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10.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12.xml" ContentType="application/vnd.openxmlformats-officedocument.wordprocessingml.header+xml"/>
  <Override PartName="/word/footer39.xml" ContentType="application/vnd.openxmlformats-officedocument.wordprocessingml.footer+xml"/>
  <Override PartName="/word/header13.xml" ContentType="application/vnd.openxmlformats-officedocument.wordprocessingml.head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C58DB" w14:textId="77777777" w:rsidR="00082C51" w:rsidRPr="00AB1B0D" w:rsidRDefault="00082C51" w:rsidP="00AB1B0D">
      <w:pPr>
        <w:jc w:val="right"/>
        <w:rPr>
          <w:rFonts w:ascii="Gotham Book" w:hAnsi="Gotham Book" w:cs="Arial"/>
          <w:color w:val="0096BC"/>
          <w:kern w:val="28"/>
          <w:sz w:val="24"/>
        </w:rPr>
      </w:pPr>
      <w:r w:rsidRPr="00AB1B0D">
        <w:rPr>
          <w:rFonts w:ascii="Gotham Book" w:hAnsi="Gotham Book" w:cs="Arial"/>
          <w:color w:val="0096BC"/>
          <w:kern w:val="28"/>
          <w:sz w:val="24"/>
        </w:rPr>
        <w:t>Report prepared by</w:t>
      </w:r>
    </w:p>
    <w:p w14:paraId="58E9AFAF" w14:textId="77777777" w:rsidR="00082C51" w:rsidRPr="000121A7" w:rsidRDefault="00082C51" w:rsidP="00082C51">
      <w:pPr>
        <w:jc w:val="right"/>
      </w:pPr>
      <w:r w:rsidRPr="000121A7">
        <w:rPr>
          <w:rFonts w:ascii="Tahoma" w:hAnsi="Tahoma" w:cs="Tahoma"/>
          <w:noProof/>
          <w:color w:val="0096BC"/>
        </w:rPr>
        <w:drawing>
          <wp:inline distT="0" distB="0" distL="0" distR="0" wp14:anchorId="03CE8EAF" wp14:editId="264476EA">
            <wp:extent cx="3060000" cy="799465"/>
            <wp:effectExtent l="0" t="0" r="762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0501 CMYK JPEG for documents 1.jpg"/>
                    <pic:cNvPicPr/>
                  </pic:nvPicPr>
                  <pic:blipFill>
                    <a:blip r:embed="rId11">
                      <a:extLst>
                        <a:ext uri="{28A0092B-C50C-407E-A947-70E740481C1C}">
                          <a14:useLocalDpi xmlns:a14="http://schemas.microsoft.com/office/drawing/2010/main" val="0"/>
                        </a:ext>
                      </a:extLst>
                    </a:blip>
                    <a:stretch>
                      <a:fillRect/>
                    </a:stretch>
                  </pic:blipFill>
                  <pic:spPr>
                    <a:xfrm>
                      <a:off x="0" y="0"/>
                      <a:ext cx="3060000" cy="799465"/>
                    </a:xfrm>
                    <a:prstGeom prst="rect">
                      <a:avLst/>
                    </a:prstGeom>
                  </pic:spPr>
                </pic:pic>
              </a:graphicData>
            </a:graphic>
          </wp:inline>
        </w:drawing>
      </w:r>
    </w:p>
    <w:p w14:paraId="269AB77D" w14:textId="77777777" w:rsidR="00082C51" w:rsidRPr="00AB1B0D" w:rsidRDefault="00082C51" w:rsidP="00AB1B0D"/>
    <w:p w14:paraId="084E6AC7" w14:textId="77777777" w:rsidR="005064A1" w:rsidRPr="000121A7" w:rsidRDefault="005064A1" w:rsidP="00600FCA"/>
    <w:p w14:paraId="3ED1CE6B" w14:textId="4688E7A1" w:rsidR="00082C51" w:rsidRPr="000121A7" w:rsidRDefault="00082C51" w:rsidP="00082C51">
      <w:pPr>
        <w:pStyle w:val="ReportTitle"/>
        <w:spacing w:line="240" w:lineRule="auto"/>
        <w:rPr>
          <w:sz w:val="40"/>
        </w:rPr>
      </w:pPr>
      <w:r w:rsidRPr="000121A7">
        <w:rPr>
          <w:sz w:val="40"/>
        </w:rPr>
        <w:fldChar w:fldCharType="begin"/>
      </w:r>
      <w:r w:rsidRPr="000121A7">
        <w:rPr>
          <w:sz w:val="40"/>
        </w:rPr>
        <w:instrText xml:space="preserve"> DOCPROPERTY  ProjectName  \* MERGEFORMAT </w:instrText>
      </w:r>
      <w:r w:rsidRPr="000121A7">
        <w:rPr>
          <w:sz w:val="40"/>
        </w:rPr>
        <w:fldChar w:fldCharType="separate"/>
      </w:r>
      <w:bookmarkStart w:id="0" w:name="_Toc333400284"/>
      <w:bookmarkStart w:id="1" w:name="_Toc333400292"/>
      <w:r w:rsidR="009E268D">
        <w:rPr>
          <w:sz w:val="40"/>
        </w:rPr>
        <w:t>Australian Plastics Flows and Fates Study 2019–20</w:t>
      </w:r>
      <w:bookmarkEnd w:id="0"/>
      <w:bookmarkEnd w:id="1"/>
      <w:r w:rsidRPr="000121A7">
        <w:rPr>
          <w:sz w:val="40"/>
        </w:rPr>
        <w:fldChar w:fldCharType="end"/>
      </w:r>
    </w:p>
    <w:p w14:paraId="11E8AB73" w14:textId="3F93115F" w:rsidR="00082C51" w:rsidRPr="000121A7" w:rsidRDefault="00082C51" w:rsidP="00082C51">
      <w:pPr>
        <w:pStyle w:val="ReportSubtitle"/>
        <w:spacing w:after="240" w:line="240" w:lineRule="auto"/>
        <w:rPr>
          <w:sz w:val="36"/>
          <w:szCs w:val="20"/>
        </w:rPr>
      </w:pPr>
      <w:r w:rsidRPr="000121A7">
        <w:rPr>
          <w:sz w:val="36"/>
          <w:szCs w:val="20"/>
        </w:rPr>
        <w:fldChar w:fldCharType="begin"/>
      </w:r>
      <w:r w:rsidRPr="000121A7">
        <w:rPr>
          <w:sz w:val="36"/>
          <w:szCs w:val="20"/>
        </w:rPr>
        <w:instrText xml:space="preserve"> DOCPROPERTY  Reporttitle  \* MERGEFORMAT </w:instrText>
      </w:r>
      <w:r w:rsidRPr="000121A7">
        <w:rPr>
          <w:sz w:val="36"/>
          <w:szCs w:val="20"/>
        </w:rPr>
        <w:fldChar w:fldCharType="separate"/>
      </w:r>
      <w:r w:rsidR="009E268D">
        <w:rPr>
          <w:sz w:val="36"/>
          <w:szCs w:val="20"/>
        </w:rPr>
        <w:t>National report</w:t>
      </w:r>
      <w:r w:rsidRPr="000121A7">
        <w:rPr>
          <w:sz w:val="36"/>
          <w:szCs w:val="20"/>
        </w:rPr>
        <w:fldChar w:fldCharType="end"/>
      </w:r>
    </w:p>
    <w:p w14:paraId="5506BB20" w14:textId="26AAC053" w:rsidR="00082C51" w:rsidRPr="000121A7" w:rsidRDefault="00082C51" w:rsidP="00082C51">
      <w:pPr>
        <w:pStyle w:val="ReportSubtitle"/>
        <w:spacing w:before="240" w:after="240" w:line="240" w:lineRule="auto"/>
        <w:rPr>
          <w:rFonts w:ascii="Gotham Light" w:hAnsi="Gotham Light"/>
          <w:sz w:val="20"/>
          <w:szCs w:val="18"/>
        </w:rPr>
      </w:pPr>
      <w:r w:rsidRPr="000121A7">
        <w:rPr>
          <w:rFonts w:ascii="Gotham Light" w:hAnsi="Gotham Light"/>
          <w:sz w:val="20"/>
          <w:szCs w:val="18"/>
        </w:rPr>
        <w:fldChar w:fldCharType="begin"/>
      </w:r>
      <w:r w:rsidRPr="000121A7">
        <w:rPr>
          <w:rFonts w:ascii="Gotham Light" w:hAnsi="Gotham Light"/>
          <w:sz w:val="20"/>
          <w:szCs w:val="18"/>
        </w:rPr>
        <w:instrText xml:space="preserve"> DOCPROPERTY  ReportDate  \* MERGEFORMAT </w:instrText>
      </w:r>
      <w:r w:rsidRPr="000121A7">
        <w:rPr>
          <w:rFonts w:ascii="Gotham Light" w:hAnsi="Gotham Light"/>
          <w:sz w:val="20"/>
          <w:szCs w:val="18"/>
        </w:rPr>
        <w:fldChar w:fldCharType="separate"/>
      </w:r>
      <w:r w:rsidR="009E268D">
        <w:rPr>
          <w:rFonts w:ascii="Gotham Light" w:hAnsi="Gotham Light"/>
          <w:sz w:val="20"/>
          <w:szCs w:val="18"/>
        </w:rPr>
        <w:t>22 July 2021</w:t>
      </w:r>
      <w:r w:rsidRPr="000121A7">
        <w:rPr>
          <w:rFonts w:ascii="Gotham Light" w:hAnsi="Gotham Light"/>
          <w:sz w:val="20"/>
          <w:szCs w:val="18"/>
        </w:rPr>
        <w:fldChar w:fldCharType="end"/>
      </w:r>
    </w:p>
    <w:p w14:paraId="7E459343" w14:textId="77777777" w:rsidR="00082C51" w:rsidRPr="000121A7" w:rsidRDefault="00082C51" w:rsidP="00082C51"/>
    <w:p w14:paraId="4E2F6CF9" w14:textId="4469B375" w:rsidR="00082C51" w:rsidRPr="000121A7" w:rsidRDefault="00960F6F" w:rsidP="00082C51">
      <w:r w:rsidRPr="000121A7">
        <w:rPr>
          <w:noProof/>
        </w:rPr>
        <w:drawing>
          <wp:inline distT="0" distB="0" distL="0" distR="0" wp14:anchorId="261663BA" wp14:editId="43FC9057">
            <wp:extent cx="5686605" cy="2965837"/>
            <wp:effectExtent l="0" t="0" r="0" b="6350"/>
            <wp:docPr id="7" name="Picture 7" descr="A picture containing wall, sofa, seat,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wall, sofa, seat, stone&#10;&#10;Description automatically generated"/>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5688000" cy="2966565"/>
                    </a:xfrm>
                    <a:prstGeom prst="rect">
                      <a:avLst/>
                    </a:prstGeom>
                    <a:ln>
                      <a:noFill/>
                    </a:ln>
                    <a:extLst>
                      <a:ext uri="{53640926-AAD7-44D8-BBD7-CCE9431645EC}">
                        <a14:shadowObscured xmlns:a14="http://schemas.microsoft.com/office/drawing/2010/main"/>
                      </a:ext>
                    </a:extLst>
                  </pic:spPr>
                </pic:pic>
              </a:graphicData>
            </a:graphic>
          </wp:inline>
        </w:drawing>
      </w:r>
    </w:p>
    <w:p w14:paraId="66DBD66B" w14:textId="77777777" w:rsidR="00082C51" w:rsidRPr="000121A7" w:rsidRDefault="00082C51" w:rsidP="00082C51"/>
    <w:p w14:paraId="1ABDC2BB" w14:textId="24A40C53" w:rsidR="00082C51" w:rsidRPr="00AB1B0D" w:rsidRDefault="00600FCA" w:rsidP="00AB1B0D">
      <w:pPr>
        <w:rPr>
          <w:rFonts w:ascii="Gotham Book" w:hAnsi="Gotham Book" w:cs="Arial"/>
          <w:color w:val="0096BC"/>
          <w:kern w:val="28"/>
          <w:sz w:val="24"/>
        </w:rPr>
      </w:pPr>
      <w:r w:rsidRPr="00AB1B0D">
        <w:rPr>
          <w:rFonts w:ascii="Gotham Book" w:hAnsi="Gotham Book" w:cs="Arial"/>
          <w:color w:val="0096BC"/>
          <w:kern w:val="28"/>
          <w:sz w:val="24"/>
        </w:rPr>
        <w:t>Report p</w:t>
      </w:r>
      <w:r w:rsidR="00082C51" w:rsidRPr="00AB1B0D">
        <w:rPr>
          <w:rFonts w:ascii="Gotham Book" w:hAnsi="Gotham Book" w:cs="Arial"/>
          <w:color w:val="0096BC"/>
          <w:kern w:val="28"/>
          <w:sz w:val="24"/>
        </w:rPr>
        <w:t>repared for</w:t>
      </w:r>
    </w:p>
    <w:p w14:paraId="3F5A3ED8" w14:textId="38375293" w:rsidR="005064A1" w:rsidRPr="000121A7" w:rsidRDefault="005064A1" w:rsidP="002B49E9">
      <w:pPr>
        <w:spacing w:before="240" w:after="240" w:line="240" w:lineRule="auto"/>
      </w:pPr>
      <w:r w:rsidRPr="000121A7">
        <w:rPr>
          <w:noProof/>
        </w:rPr>
        <w:drawing>
          <wp:inline distT="0" distB="0" distL="0" distR="0" wp14:anchorId="716C280A" wp14:editId="6E2318C7">
            <wp:extent cx="2880000" cy="908366"/>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880000" cy="908366"/>
                    </a:xfrm>
                    <a:prstGeom prst="rect">
                      <a:avLst/>
                    </a:prstGeom>
                    <a:ln>
                      <a:noFill/>
                    </a:ln>
                    <a:extLst>
                      <a:ext uri="{53640926-AAD7-44D8-BBD7-CCE9431645EC}">
                        <a14:shadowObscured xmlns:a14="http://schemas.microsoft.com/office/drawing/2010/main"/>
                      </a:ext>
                    </a:extLst>
                  </pic:spPr>
                </pic:pic>
              </a:graphicData>
            </a:graphic>
          </wp:inline>
        </w:drawing>
      </w:r>
    </w:p>
    <w:p w14:paraId="3D67B030" w14:textId="77777777" w:rsidR="00960F6F" w:rsidRPr="000121A7" w:rsidRDefault="00960F6F" w:rsidP="00960F6F"/>
    <w:p w14:paraId="2EC78B4A" w14:textId="77777777" w:rsidR="00960F6F" w:rsidRPr="000121A7" w:rsidRDefault="00960F6F" w:rsidP="00960F6F"/>
    <w:p w14:paraId="76DD42F3" w14:textId="77777777" w:rsidR="003C6291" w:rsidRPr="000121A7" w:rsidRDefault="003C6291" w:rsidP="00363D37">
      <w:pPr>
        <w:sectPr w:rsidR="003C6291" w:rsidRPr="000121A7" w:rsidSect="00B93B5D">
          <w:headerReference w:type="first" r:id="rId14"/>
          <w:pgSz w:w="11907" w:h="16840" w:code="9"/>
          <w:pgMar w:top="1418" w:right="1418" w:bottom="1418" w:left="1418" w:header="567" w:footer="284" w:gutter="0"/>
          <w:cols w:space="708"/>
          <w:docGrid w:linePitch="360"/>
        </w:sectPr>
      </w:pPr>
    </w:p>
    <w:tbl>
      <w:tblPr>
        <w:tblpPr w:leftFromText="181" w:rightFromText="181" w:vertAnchor="page" w:horzAnchor="margin" w:tblpY="2836"/>
        <w:tblOverlap w:val="never"/>
        <w:tblW w:w="0" w:type="auto"/>
        <w:tblBorders>
          <w:top w:val="single" w:sz="8" w:space="0" w:color="0096BC"/>
          <w:bottom w:val="single" w:sz="8" w:space="0" w:color="0096BC"/>
          <w:insideH w:val="single" w:sz="4" w:space="0" w:color="0096BC"/>
        </w:tblBorders>
        <w:tblLook w:val="0480" w:firstRow="0" w:lastRow="0" w:firstColumn="1" w:lastColumn="0" w:noHBand="0" w:noVBand="1"/>
      </w:tblPr>
      <w:tblGrid>
        <w:gridCol w:w="2268"/>
        <w:gridCol w:w="6803"/>
      </w:tblGrid>
      <w:tr w:rsidR="00C535D1" w:rsidRPr="000121A7" w14:paraId="4D2EEBE1" w14:textId="77777777" w:rsidTr="00A36CF4">
        <w:tc>
          <w:tcPr>
            <w:tcW w:w="2268" w:type="dxa"/>
          </w:tcPr>
          <w:p w14:paraId="1465B81A" w14:textId="77777777" w:rsidR="00C535D1" w:rsidRPr="000121A7" w:rsidRDefault="00C535D1" w:rsidP="00A36CF4">
            <w:pPr>
              <w:pStyle w:val="TableText"/>
              <w:rPr>
                <w:b/>
              </w:rPr>
            </w:pPr>
            <w:r w:rsidRPr="000121A7">
              <w:rPr>
                <w:b/>
              </w:rPr>
              <w:lastRenderedPageBreak/>
              <w:t>Project title:</w:t>
            </w:r>
          </w:p>
        </w:tc>
        <w:tc>
          <w:tcPr>
            <w:tcW w:w="6803" w:type="dxa"/>
          </w:tcPr>
          <w:p w14:paraId="1D547C3D" w14:textId="7BD350A3" w:rsidR="00C535D1" w:rsidRPr="000121A7" w:rsidRDefault="00FE0239" w:rsidP="00A36CF4">
            <w:pPr>
              <w:pStyle w:val="TableText"/>
            </w:pPr>
            <w:r>
              <w:fldChar w:fldCharType="begin"/>
            </w:r>
            <w:r>
              <w:instrText xml:space="preserve"> DOCPROPERTY  ProjectName  \* MERGEFORMAT </w:instrText>
            </w:r>
            <w:r>
              <w:fldChar w:fldCharType="separate"/>
            </w:r>
            <w:r w:rsidR="009E268D" w:rsidRPr="009E268D">
              <w:rPr>
                <w:bCs/>
              </w:rPr>
              <w:t>Australian Plastics Flows and Fates Study 2019</w:t>
            </w:r>
            <w:r w:rsidR="009E268D">
              <w:t>–20</w:t>
            </w:r>
            <w:r>
              <w:fldChar w:fldCharType="end"/>
            </w:r>
          </w:p>
        </w:tc>
      </w:tr>
      <w:tr w:rsidR="00C535D1" w:rsidRPr="000121A7" w14:paraId="28127C17" w14:textId="77777777" w:rsidTr="00A36CF4">
        <w:tc>
          <w:tcPr>
            <w:tcW w:w="2268" w:type="dxa"/>
          </w:tcPr>
          <w:p w14:paraId="1C1BE7AA" w14:textId="77777777" w:rsidR="00C535D1" w:rsidRPr="000121A7" w:rsidRDefault="00C535D1" w:rsidP="00A36CF4">
            <w:pPr>
              <w:pStyle w:val="TableText"/>
              <w:rPr>
                <w:b/>
              </w:rPr>
            </w:pPr>
            <w:r w:rsidRPr="000121A7">
              <w:rPr>
                <w:b/>
              </w:rPr>
              <w:t>Report title:</w:t>
            </w:r>
          </w:p>
        </w:tc>
        <w:tc>
          <w:tcPr>
            <w:tcW w:w="6803" w:type="dxa"/>
          </w:tcPr>
          <w:p w14:paraId="75931ED3" w14:textId="70226C19" w:rsidR="00C535D1" w:rsidRPr="000121A7" w:rsidRDefault="00FE0239" w:rsidP="00A36CF4">
            <w:pPr>
              <w:pStyle w:val="TableText"/>
            </w:pPr>
            <w:r>
              <w:fldChar w:fldCharType="begin"/>
            </w:r>
            <w:r>
              <w:instrText xml:space="preserve"> DOCPROPERTY  ReportTitle  \* MERGEFORMAT </w:instrText>
            </w:r>
            <w:r>
              <w:fldChar w:fldCharType="separate"/>
            </w:r>
            <w:r w:rsidR="009E268D">
              <w:t>National report</w:t>
            </w:r>
            <w:r>
              <w:fldChar w:fldCharType="end"/>
            </w:r>
          </w:p>
        </w:tc>
      </w:tr>
      <w:tr w:rsidR="00C535D1" w:rsidRPr="000121A7" w14:paraId="358217F0" w14:textId="77777777" w:rsidTr="00A36CF4">
        <w:tc>
          <w:tcPr>
            <w:tcW w:w="2268" w:type="dxa"/>
          </w:tcPr>
          <w:p w14:paraId="682F4682" w14:textId="77777777" w:rsidR="00C535D1" w:rsidRPr="000121A7" w:rsidRDefault="00C535D1" w:rsidP="00A36CF4">
            <w:pPr>
              <w:pStyle w:val="TableText"/>
              <w:rPr>
                <w:b/>
              </w:rPr>
            </w:pPr>
            <w:r w:rsidRPr="000121A7">
              <w:rPr>
                <w:b/>
              </w:rPr>
              <w:t>Client:</w:t>
            </w:r>
          </w:p>
        </w:tc>
        <w:tc>
          <w:tcPr>
            <w:tcW w:w="6803" w:type="dxa"/>
          </w:tcPr>
          <w:p w14:paraId="78B0E65B" w14:textId="71789D3C" w:rsidR="00C535D1" w:rsidRPr="000121A7" w:rsidRDefault="00BD5DF9" w:rsidP="00A36CF4">
            <w:pPr>
              <w:pStyle w:val="TableText"/>
            </w:pPr>
            <w:fldSimple w:instr=" DOCPROPERTY  Client  \* MERGEFORMAT ">
              <w:r w:rsidR="009E268D">
                <w:t>The Department of Agriculture, Water and the Environment</w:t>
              </w:r>
            </w:fldSimple>
          </w:p>
        </w:tc>
      </w:tr>
      <w:tr w:rsidR="00C535D1" w:rsidRPr="000121A7" w14:paraId="69F20F43" w14:textId="77777777" w:rsidTr="00A36CF4">
        <w:tc>
          <w:tcPr>
            <w:tcW w:w="2268" w:type="dxa"/>
          </w:tcPr>
          <w:p w14:paraId="5ADD14CC" w14:textId="6BFF48AB" w:rsidR="00C535D1" w:rsidRPr="000121A7" w:rsidRDefault="00C535D1" w:rsidP="00A36CF4">
            <w:pPr>
              <w:pStyle w:val="TableText"/>
              <w:rPr>
                <w:b/>
              </w:rPr>
            </w:pPr>
            <w:r w:rsidRPr="000121A7">
              <w:rPr>
                <w:b/>
              </w:rPr>
              <w:t>Author</w:t>
            </w:r>
            <w:r w:rsidR="00600FCA" w:rsidRPr="000121A7">
              <w:rPr>
                <w:b/>
              </w:rPr>
              <w:t>s</w:t>
            </w:r>
            <w:r w:rsidRPr="000121A7">
              <w:rPr>
                <w:b/>
              </w:rPr>
              <w:t>:</w:t>
            </w:r>
          </w:p>
        </w:tc>
        <w:tc>
          <w:tcPr>
            <w:tcW w:w="6803" w:type="dxa"/>
          </w:tcPr>
          <w:p w14:paraId="6E73C24E" w14:textId="0A556A8D" w:rsidR="00C535D1" w:rsidRPr="000121A7" w:rsidRDefault="002930E8" w:rsidP="00A36CF4">
            <w:pPr>
              <w:pStyle w:val="TableText"/>
            </w:pPr>
            <w:r w:rsidRPr="000121A7">
              <w:t>Kyle O’Farrell</w:t>
            </w:r>
            <w:r w:rsidR="008F00CC" w:rsidRPr="000121A7">
              <w:t>, Fiona Harney and Poulomi Chakma</w:t>
            </w:r>
          </w:p>
        </w:tc>
      </w:tr>
      <w:tr w:rsidR="00D03F50" w:rsidRPr="000121A7" w14:paraId="111E075B" w14:textId="77777777" w:rsidTr="00A36CF4">
        <w:tc>
          <w:tcPr>
            <w:tcW w:w="2268" w:type="dxa"/>
          </w:tcPr>
          <w:p w14:paraId="01CEE415" w14:textId="0FB50D70" w:rsidR="00D03F50" w:rsidRPr="000121A7" w:rsidRDefault="00D03F50" w:rsidP="00A36CF4">
            <w:pPr>
              <w:pStyle w:val="TableText"/>
              <w:rPr>
                <w:b/>
              </w:rPr>
            </w:pPr>
            <w:r>
              <w:rPr>
                <w:b/>
              </w:rPr>
              <w:t>Reviewer:</w:t>
            </w:r>
          </w:p>
        </w:tc>
        <w:tc>
          <w:tcPr>
            <w:tcW w:w="6803" w:type="dxa"/>
          </w:tcPr>
          <w:p w14:paraId="7910B5DE" w14:textId="2AA1ECE8" w:rsidR="00D03F50" w:rsidRPr="000121A7" w:rsidRDefault="00D03F50" w:rsidP="00A36CF4">
            <w:pPr>
              <w:pStyle w:val="TableText"/>
            </w:pPr>
            <w:r>
              <w:t>Peter Allan</w:t>
            </w:r>
          </w:p>
        </w:tc>
      </w:tr>
      <w:tr w:rsidR="00C535D1" w:rsidRPr="000121A7" w14:paraId="0DE6C44D" w14:textId="77777777" w:rsidTr="00A36CF4">
        <w:trPr>
          <w:trHeight w:val="340"/>
        </w:trPr>
        <w:tc>
          <w:tcPr>
            <w:tcW w:w="2268" w:type="dxa"/>
          </w:tcPr>
          <w:p w14:paraId="2B00A554" w14:textId="77777777" w:rsidR="00C535D1" w:rsidRPr="000121A7" w:rsidRDefault="00C535D1" w:rsidP="00A36CF4">
            <w:pPr>
              <w:pStyle w:val="TableText"/>
              <w:rPr>
                <w:b/>
              </w:rPr>
            </w:pPr>
            <w:r w:rsidRPr="000121A7">
              <w:rPr>
                <w:b/>
              </w:rPr>
              <w:t>Project reference:</w:t>
            </w:r>
          </w:p>
        </w:tc>
        <w:tc>
          <w:tcPr>
            <w:tcW w:w="6803" w:type="dxa"/>
          </w:tcPr>
          <w:p w14:paraId="52D3440F" w14:textId="7A99F0EB" w:rsidR="00C535D1" w:rsidRPr="000121A7" w:rsidRDefault="00FE0239" w:rsidP="00A36CF4">
            <w:pPr>
              <w:pStyle w:val="TableText"/>
              <w:rPr>
                <w:b/>
                <w:sz w:val="18"/>
              </w:rPr>
            </w:pPr>
            <w:r>
              <w:fldChar w:fldCharType="begin"/>
            </w:r>
            <w:r>
              <w:instrText xml:space="preserve"> DOCPROPERTY  ProjectNum  \* MERGEFORMAT </w:instrText>
            </w:r>
            <w:r>
              <w:fldChar w:fldCharType="separate"/>
            </w:r>
            <w:r w:rsidR="009E268D">
              <w:t>A21513</w:t>
            </w:r>
            <w:r>
              <w:fldChar w:fldCharType="end"/>
            </w:r>
          </w:p>
        </w:tc>
      </w:tr>
      <w:tr w:rsidR="00C535D1" w:rsidRPr="000121A7" w14:paraId="0C4975B8" w14:textId="77777777" w:rsidTr="00A36CF4">
        <w:trPr>
          <w:trHeight w:val="340"/>
        </w:trPr>
        <w:tc>
          <w:tcPr>
            <w:tcW w:w="2268" w:type="dxa"/>
          </w:tcPr>
          <w:p w14:paraId="69057112" w14:textId="77777777" w:rsidR="00C535D1" w:rsidRPr="000121A7" w:rsidRDefault="00C535D1" w:rsidP="00A36CF4">
            <w:pPr>
              <w:pStyle w:val="TableText"/>
              <w:rPr>
                <w:b/>
              </w:rPr>
            </w:pPr>
            <w:r w:rsidRPr="000121A7">
              <w:rPr>
                <w:b/>
              </w:rPr>
              <w:t>Document reference:</w:t>
            </w:r>
          </w:p>
        </w:tc>
        <w:tc>
          <w:tcPr>
            <w:tcW w:w="6803" w:type="dxa"/>
          </w:tcPr>
          <w:p w14:paraId="10CFBB19" w14:textId="1C73E903" w:rsidR="00C535D1" w:rsidRPr="000121A7" w:rsidRDefault="00FE0239" w:rsidP="00A36CF4">
            <w:pPr>
              <w:pStyle w:val="TableText"/>
            </w:pPr>
            <w:r>
              <w:fldChar w:fldCharType="begin"/>
            </w:r>
            <w:r>
              <w:instrText xml:space="preserve"> DOCPROPERTY  ReportNum  \* MERGEFORMAT </w:instrText>
            </w:r>
            <w:r>
              <w:fldChar w:fldCharType="separate"/>
            </w:r>
            <w:r w:rsidR="009E268D">
              <w:t>R02-02-A21513</w:t>
            </w:r>
            <w:r>
              <w:fldChar w:fldCharType="end"/>
            </w:r>
          </w:p>
        </w:tc>
      </w:tr>
      <w:tr w:rsidR="00C535D1" w:rsidRPr="000121A7" w14:paraId="7BE12215" w14:textId="77777777" w:rsidTr="00A36CF4">
        <w:trPr>
          <w:trHeight w:val="340"/>
        </w:trPr>
        <w:tc>
          <w:tcPr>
            <w:tcW w:w="2268" w:type="dxa"/>
          </w:tcPr>
          <w:p w14:paraId="7935B9D4" w14:textId="77777777" w:rsidR="00C535D1" w:rsidRPr="000121A7" w:rsidRDefault="00C535D1" w:rsidP="00A36CF4">
            <w:pPr>
              <w:pStyle w:val="TableText"/>
              <w:rPr>
                <w:b/>
              </w:rPr>
            </w:pPr>
            <w:r w:rsidRPr="000121A7">
              <w:rPr>
                <w:b/>
              </w:rPr>
              <w:t>Date:</w:t>
            </w:r>
          </w:p>
        </w:tc>
        <w:tc>
          <w:tcPr>
            <w:tcW w:w="6803" w:type="dxa"/>
          </w:tcPr>
          <w:p w14:paraId="1D26FDBE" w14:textId="2577359F" w:rsidR="00C535D1" w:rsidRPr="000121A7" w:rsidRDefault="00FE0239" w:rsidP="00A36CF4">
            <w:pPr>
              <w:pStyle w:val="TableText"/>
            </w:pPr>
            <w:r>
              <w:fldChar w:fldCharType="begin"/>
            </w:r>
            <w:r>
              <w:instrText xml:space="preserve"> DOCPROPERTY  ReportDate  \* MERGEFORMAT </w:instrText>
            </w:r>
            <w:r>
              <w:fldChar w:fldCharType="separate"/>
            </w:r>
            <w:r w:rsidR="009E268D">
              <w:t>22 July 2021</w:t>
            </w:r>
            <w:r>
              <w:fldChar w:fldCharType="end"/>
            </w:r>
          </w:p>
        </w:tc>
      </w:tr>
      <w:tr w:rsidR="00C535D1" w:rsidRPr="000121A7" w14:paraId="7CF908E7" w14:textId="77777777" w:rsidTr="00A36CF4">
        <w:trPr>
          <w:trHeight w:val="340"/>
        </w:trPr>
        <w:tc>
          <w:tcPr>
            <w:tcW w:w="2268" w:type="dxa"/>
          </w:tcPr>
          <w:p w14:paraId="06E58B73" w14:textId="77777777" w:rsidR="00C535D1" w:rsidRPr="000121A7" w:rsidRDefault="00C535D1" w:rsidP="00A36CF4">
            <w:pPr>
              <w:pStyle w:val="TableText"/>
              <w:rPr>
                <w:b/>
              </w:rPr>
            </w:pPr>
            <w:r w:rsidRPr="000121A7">
              <w:rPr>
                <w:b/>
              </w:rPr>
              <w:t>Report citation:</w:t>
            </w:r>
          </w:p>
        </w:tc>
        <w:tc>
          <w:tcPr>
            <w:tcW w:w="6803" w:type="dxa"/>
          </w:tcPr>
          <w:p w14:paraId="2F236C28" w14:textId="77777777" w:rsidR="00C535D1" w:rsidRPr="000121A7" w:rsidRDefault="00C535D1" w:rsidP="00A36CF4">
            <w:pPr>
              <w:pStyle w:val="TableText"/>
            </w:pPr>
            <w:r w:rsidRPr="000121A7">
              <w:t>N/A</w:t>
            </w:r>
          </w:p>
        </w:tc>
      </w:tr>
      <w:tr w:rsidR="00C535D1" w:rsidRPr="000121A7" w14:paraId="24A8CA61" w14:textId="77777777" w:rsidTr="00A36CF4">
        <w:trPr>
          <w:trHeight w:val="340"/>
        </w:trPr>
        <w:tc>
          <w:tcPr>
            <w:tcW w:w="9071" w:type="dxa"/>
            <w:gridSpan w:val="2"/>
          </w:tcPr>
          <w:p w14:paraId="78D785F8" w14:textId="77777777" w:rsidR="00C535D1" w:rsidRPr="000121A7" w:rsidRDefault="00C535D1" w:rsidP="00A36CF4">
            <w:pPr>
              <w:spacing w:before="60" w:after="60" w:line="240" w:lineRule="auto"/>
              <w:rPr>
                <w:b/>
                <w:sz w:val="20"/>
              </w:rPr>
            </w:pPr>
            <w:r w:rsidRPr="000121A7">
              <w:rPr>
                <w:b/>
                <w:sz w:val="20"/>
              </w:rPr>
              <w:t>Disclaimer</w:t>
            </w:r>
          </w:p>
          <w:p w14:paraId="7F3B6543" w14:textId="1D26CE87" w:rsidR="00C535D1" w:rsidRPr="000121A7" w:rsidRDefault="00C535D1" w:rsidP="00A36CF4">
            <w:pPr>
              <w:pStyle w:val="TableText"/>
            </w:pPr>
            <w:r w:rsidRPr="000121A7">
              <w:rPr>
                <w:sz w:val="18"/>
              </w:rPr>
              <w:t xml:space="preserve">This report has been prepared on behalf of and for the exclusive use of </w:t>
            </w:r>
            <w:r w:rsidRPr="000121A7">
              <w:rPr>
                <w:sz w:val="18"/>
              </w:rPr>
              <w:fldChar w:fldCharType="begin"/>
            </w:r>
            <w:r w:rsidRPr="000121A7">
              <w:rPr>
                <w:sz w:val="18"/>
              </w:rPr>
              <w:instrText xml:space="preserve"> DOCPROPERTY  Client  \* MERGEFORMAT </w:instrText>
            </w:r>
            <w:r w:rsidRPr="000121A7">
              <w:rPr>
                <w:sz w:val="18"/>
              </w:rPr>
              <w:fldChar w:fldCharType="separate"/>
            </w:r>
            <w:r w:rsidR="009E268D">
              <w:rPr>
                <w:sz w:val="18"/>
              </w:rPr>
              <w:t>The Department of Agriculture, Water and the Environment</w:t>
            </w:r>
            <w:r w:rsidRPr="000121A7">
              <w:rPr>
                <w:sz w:val="18"/>
              </w:rPr>
              <w:fldChar w:fldCharType="end"/>
            </w:r>
            <w:r w:rsidRPr="000121A7">
              <w:rPr>
                <w:sz w:val="18"/>
              </w:rPr>
              <w:t xml:space="preserve">, and is subject to and issued in accordance with the agreement between </w:t>
            </w:r>
            <w:r w:rsidRPr="000121A7">
              <w:rPr>
                <w:sz w:val="18"/>
              </w:rPr>
              <w:fldChar w:fldCharType="begin"/>
            </w:r>
            <w:r w:rsidRPr="000121A7">
              <w:rPr>
                <w:sz w:val="18"/>
              </w:rPr>
              <w:instrText xml:space="preserve"> DOCPROPERTY  Client  \* MERGEFORMAT </w:instrText>
            </w:r>
            <w:r w:rsidRPr="000121A7">
              <w:rPr>
                <w:sz w:val="18"/>
              </w:rPr>
              <w:fldChar w:fldCharType="separate"/>
            </w:r>
            <w:r w:rsidR="009E268D">
              <w:rPr>
                <w:sz w:val="18"/>
              </w:rPr>
              <w:t>The Department of Agriculture, Water and the Environment</w:t>
            </w:r>
            <w:r w:rsidRPr="000121A7">
              <w:rPr>
                <w:sz w:val="18"/>
              </w:rPr>
              <w:fldChar w:fldCharType="end"/>
            </w:r>
            <w:r w:rsidRPr="000121A7">
              <w:rPr>
                <w:sz w:val="18"/>
              </w:rPr>
              <w:t xml:space="preserve"> and Envisage Works. Envisage Works accepts no liability or responsibility whatsoever for any use of or reliance upon this report by any third party.</w:t>
            </w:r>
          </w:p>
        </w:tc>
      </w:tr>
      <w:tr w:rsidR="00C535D1" w:rsidRPr="000121A7" w14:paraId="065DEA0E" w14:textId="77777777" w:rsidTr="00A36CF4">
        <w:trPr>
          <w:trHeight w:val="340"/>
        </w:trPr>
        <w:tc>
          <w:tcPr>
            <w:tcW w:w="9071" w:type="dxa"/>
            <w:gridSpan w:val="2"/>
          </w:tcPr>
          <w:p w14:paraId="7A68BBA2" w14:textId="77777777" w:rsidR="00C535D1" w:rsidRPr="000121A7" w:rsidRDefault="00C535D1" w:rsidP="00A36CF4">
            <w:pPr>
              <w:spacing w:before="60" w:after="60" w:line="240" w:lineRule="auto"/>
              <w:rPr>
                <w:b/>
                <w:sz w:val="20"/>
              </w:rPr>
            </w:pPr>
            <w:r w:rsidRPr="000121A7">
              <w:rPr>
                <w:b/>
                <w:sz w:val="20"/>
              </w:rPr>
              <w:t>Envisage Works contact details</w:t>
            </w:r>
          </w:p>
          <w:p w14:paraId="1EF3323C" w14:textId="77777777" w:rsidR="00C535D1" w:rsidRPr="000121A7" w:rsidRDefault="00C535D1" w:rsidP="00A36CF4">
            <w:pPr>
              <w:pStyle w:val="TableText"/>
              <w:rPr>
                <w:sz w:val="18"/>
              </w:rPr>
            </w:pPr>
            <w:r w:rsidRPr="000121A7">
              <w:rPr>
                <w:sz w:val="18"/>
              </w:rPr>
              <w:t>ABN:</w:t>
            </w:r>
            <w:r w:rsidRPr="000121A7">
              <w:rPr>
                <w:sz w:val="18"/>
              </w:rPr>
              <w:tab/>
              <w:t>12 584 231 841</w:t>
            </w:r>
          </w:p>
          <w:p w14:paraId="72DAEF5A" w14:textId="77777777" w:rsidR="00C535D1" w:rsidRPr="000121A7" w:rsidRDefault="00C535D1" w:rsidP="00A36CF4">
            <w:pPr>
              <w:pStyle w:val="TableText"/>
              <w:rPr>
                <w:sz w:val="18"/>
              </w:rPr>
            </w:pPr>
            <w:r w:rsidRPr="000121A7">
              <w:rPr>
                <w:sz w:val="18"/>
              </w:rPr>
              <w:t>Post:</w:t>
            </w:r>
            <w:r w:rsidRPr="000121A7">
              <w:rPr>
                <w:sz w:val="18"/>
              </w:rPr>
              <w:tab/>
              <w:t>PO Box 7050, Reservoir East  VIC  3073</w:t>
            </w:r>
          </w:p>
          <w:p w14:paraId="541D3B71" w14:textId="77777777" w:rsidR="00C535D1" w:rsidRPr="000121A7" w:rsidRDefault="00C535D1" w:rsidP="00A36CF4">
            <w:pPr>
              <w:pStyle w:val="TableText"/>
              <w:rPr>
                <w:sz w:val="18"/>
              </w:rPr>
            </w:pPr>
            <w:r w:rsidRPr="000121A7">
              <w:rPr>
                <w:sz w:val="18"/>
              </w:rPr>
              <w:t>E-mail:</w:t>
            </w:r>
            <w:r w:rsidRPr="000121A7">
              <w:rPr>
                <w:sz w:val="18"/>
              </w:rPr>
              <w:tab/>
              <w:t>admin@envisageworks.com.au</w:t>
            </w:r>
          </w:p>
          <w:p w14:paraId="007E3FB0" w14:textId="77777777" w:rsidR="00C535D1" w:rsidRPr="000121A7" w:rsidRDefault="00C535D1" w:rsidP="00A36CF4">
            <w:pPr>
              <w:pStyle w:val="TableText"/>
            </w:pPr>
            <w:r w:rsidRPr="000121A7">
              <w:rPr>
                <w:sz w:val="18"/>
              </w:rPr>
              <w:t>Phone:</w:t>
            </w:r>
            <w:r w:rsidRPr="000121A7">
              <w:rPr>
                <w:sz w:val="18"/>
              </w:rPr>
              <w:tab/>
              <w:t>+61 (0)3 9016 5490</w:t>
            </w:r>
          </w:p>
        </w:tc>
      </w:tr>
    </w:tbl>
    <w:p w14:paraId="7459A398" w14:textId="77777777" w:rsidR="00E53CF8" w:rsidRPr="000121A7" w:rsidRDefault="00E53CF8" w:rsidP="00F21E0D"/>
    <w:p w14:paraId="13C207FD" w14:textId="3C28628E" w:rsidR="004A3917" w:rsidRPr="000121A7" w:rsidRDefault="004A3917" w:rsidP="00F21E0D">
      <w:r w:rsidRPr="000121A7">
        <w:br w:type="page"/>
      </w:r>
    </w:p>
    <w:p w14:paraId="15B92F5B" w14:textId="77777777" w:rsidR="001D2261" w:rsidRPr="000121A7" w:rsidRDefault="001D2261" w:rsidP="00E179D2">
      <w:pPr>
        <w:pStyle w:val="Heading4"/>
        <w:rPr>
          <w:lang w:val="en-AU"/>
        </w:rPr>
      </w:pPr>
      <w:r w:rsidRPr="000121A7">
        <w:rPr>
          <w:lang w:val="en-AU"/>
        </w:rPr>
        <w:lastRenderedPageBreak/>
        <w:t>CONTENTS</w:t>
      </w:r>
    </w:p>
    <w:p w14:paraId="0DD90715" w14:textId="218A3506" w:rsidR="00390800" w:rsidRDefault="002100E8">
      <w:pPr>
        <w:pStyle w:val="TOC1"/>
        <w:rPr>
          <w:rFonts w:asciiTheme="minorHAnsi" w:eastAsiaTheme="minorEastAsia" w:hAnsiTheme="minorHAnsi" w:cstheme="minorBidi"/>
          <w:lang w:val="en-AU"/>
        </w:rPr>
      </w:pPr>
      <w:r w:rsidRPr="000121A7">
        <w:rPr>
          <w:caps/>
          <w:color w:val="495F70"/>
          <w:sz w:val="20"/>
          <w:lang w:val="en-AU"/>
        </w:rPr>
        <w:fldChar w:fldCharType="begin"/>
      </w:r>
      <w:r w:rsidRPr="000121A7">
        <w:rPr>
          <w:color w:val="495F70"/>
          <w:lang w:val="en-AU"/>
        </w:rPr>
        <w:instrText xml:space="preserve"> TOC \o "1-2" \h \z \u </w:instrText>
      </w:r>
      <w:r w:rsidRPr="000121A7">
        <w:rPr>
          <w:caps/>
          <w:color w:val="495F70"/>
          <w:sz w:val="20"/>
          <w:lang w:val="en-AU"/>
        </w:rPr>
        <w:fldChar w:fldCharType="separate"/>
      </w:r>
      <w:hyperlink w:anchor="_Toc85791300" w:history="1">
        <w:r w:rsidR="00390800" w:rsidRPr="00DB65C1">
          <w:rPr>
            <w:rStyle w:val="Hyperlink"/>
            <w:lang w:val="en-AU"/>
          </w:rPr>
          <w:t>Glossary / Abbreviations</w:t>
        </w:r>
        <w:r w:rsidR="00390800">
          <w:rPr>
            <w:webHidden/>
          </w:rPr>
          <w:tab/>
        </w:r>
        <w:r w:rsidR="00390800">
          <w:rPr>
            <w:webHidden/>
          </w:rPr>
          <w:fldChar w:fldCharType="begin"/>
        </w:r>
        <w:r w:rsidR="00390800">
          <w:rPr>
            <w:webHidden/>
          </w:rPr>
          <w:instrText xml:space="preserve"> PAGEREF _Toc85791300 \h </w:instrText>
        </w:r>
        <w:r w:rsidR="00390800">
          <w:rPr>
            <w:webHidden/>
          </w:rPr>
        </w:r>
        <w:r w:rsidR="00390800">
          <w:rPr>
            <w:webHidden/>
          </w:rPr>
          <w:fldChar w:fldCharType="separate"/>
        </w:r>
        <w:r w:rsidR="0098157C">
          <w:rPr>
            <w:webHidden/>
          </w:rPr>
          <w:t>v</w:t>
        </w:r>
        <w:r w:rsidR="00390800">
          <w:rPr>
            <w:webHidden/>
          </w:rPr>
          <w:fldChar w:fldCharType="end"/>
        </w:r>
      </w:hyperlink>
    </w:p>
    <w:p w14:paraId="59F15E7C" w14:textId="3002392D" w:rsidR="00390800" w:rsidRDefault="00FE0239">
      <w:pPr>
        <w:pStyle w:val="TOC1"/>
        <w:rPr>
          <w:rFonts w:asciiTheme="minorHAnsi" w:eastAsiaTheme="minorEastAsia" w:hAnsiTheme="minorHAnsi" w:cstheme="minorBidi"/>
          <w:lang w:val="en-AU"/>
        </w:rPr>
      </w:pPr>
      <w:hyperlink w:anchor="_Toc85791301" w:history="1">
        <w:r w:rsidR="00390800" w:rsidRPr="00DB65C1">
          <w:rPr>
            <w:rStyle w:val="Hyperlink"/>
            <w:lang w:val="en-AU"/>
          </w:rPr>
          <w:t>EXECUTIVE SUMMARY</w:t>
        </w:r>
        <w:r w:rsidR="00390800">
          <w:rPr>
            <w:webHidden/>
          </w:rPr>
          <w:tab/>
        </w:r>
        <w:r w:rsidR="00390800">
          <w:rPr>
            <w:webHidden/>
          </w:rPr>
          <w:fldChar w:fldCharType="begin"/>
        </w:r>
        <w:r w:rsidR="00390800">
          <w:rPr>
            <w:webHidden/>
          </w:rPr>
          <w:instrText xml:space="preserve"> PAGEREF _Toc85791301 \h </w:instrText>
        </w:r>
        <w:r w:rsidR="00390800">
          <w:rPr>
            <w:webHidden/>
          </w:rPr>
        </w:r>
        <w:r w:rsidR="00390800">
          <w:rPr>
            <w:webHidden/>
          </w:rPr>
          <w:fldChar w:fldCharType="separate"/>
        </w:r>
        <w:r w:rsidR="0098157C">
          <w:rPr>
            <w:webHidden/>
          </w:rPr>
          <w:t>1</w:t>
        </w:r>
        <w:r w:rsidR="00390800">
          <w:rPr>
            <w:webHidden/>
          </w:rPr>
          <w:fldChar w:fldCharType="end"/>
        </w:r>
      </w:hyperlink>
    </w:p>
    <w:p w14:paraId="1BC29B2F" w14:textId="35BE65CF" w:rsidR="00390800" w:rsidRDefault="00FE0239">
      <w:pPr>
        <w:pStyle w:val="TOC1"/>
        <w:rPr>
          <w:rFonts w:asciiTheme="minorHAnsi" w:eastAsiaTheme="minorEastAsia" w:hAnsiTheme="minorHAnsi" w:cstheme="minorBidi"/>
          <w:lang w:val="en-AU"/>
        </w:rPr>
      </w:pPr>
      <w:hyperlink w:anchor="_Toc85791302" w:history="1">
        <w:r w:rsidR="00390800" w:rsidRPr="00DB65C1">
          <w:rPr>
            <w:rStyle w:val="Hyperlink"/>
            <w:lang w:val="en-AU"/>
          </w:rPr>
          <w:t>1</w:t>
        </w:r>
        <w:r w:rsidR="00390800">
          <w:rPr>
            <w:rFonts w:asciiTheme="minorHAnsi" w:eastAsiaTheme="minorEastAsia" w:hAnsiTheme="minorHAnsi" w:cstheme="minorBidi"/>
            <w:lang w:val="en-AU"/>
          </w:rPr>
          <w:tab/>
        </w:r>
        <w:r w:rsidR="00390800" w:rsidRPr="00DB65C1">
          <w:rPr>
            <w:rStyle w:val="Hyperlink"/>
            <w:lang w:val="en-AU"/>
          </w:rPr>
          <w:t>INTRODUCTION</w:t>
        </w:r>
        <w:r w:rsidR="00390800">
          <w:rPr>
            <w:webHidden/>
          </w:rPr>
          <w:tab/>
        </w:r>
        <w:r w:rsidR="00390800">
          <w:rPr>
            <w:webHidden/>
          </w:rPr>
          <w:fldChar w:fldCharType="begin"/>
        </w:r>
        <w:r w:rsidR="00390800">
          <w:rPr>
            <w:webHidden/>
          </w:rPr>
          <w:instrText xml:space="preserve"> PAGEREF _Toc85791302 \h </w:instrText>
        </w:r>
        <w:r w:rsidR="00390800">
          <w:rPr>
            <w:webHidden/>
          </w:rPr>
        </w:r>
        <w:r w:rsidR="00390800">
          <w:rPr>
            <w:webHidden/>
          </w:rPr>
          <w:fldChar w:fldCharType="separate"/>
        </w:r>
        <w:r w:rsidR="0098157C">
          <w:rPr>
            <w:webHidden/>
          </w:rPr>
          <w:t>8</w:t>
        </w:r>
        <w:r w:rsidR="00390800">
          <w:rPr>
            <w:webHidden/>
          </w:rPr>
          <w:fldChar w:fldCharType="end"/>
        </w:r>
      </w:hyperlink>
    </w:p>
    <w:p w14:paraId="13C80F47" w14:textId="1B68BE55" w:rsidR="00390800" w:rsidRDefault="00FE0239">
      <w:pPr>
        <w:pStyle w:val="TOC2"/>
        <w:rPr>
          <w:rFonts w:asciiTheme="minorHAnsi" w:eastAsiaTheme="minorEastAsia" w:hAnsiTheme="minorHAnsi" w:cstheme="minorBidi"/>
          <w:lang w:val="en-AU"/>
        </w:rPr>
      </w:pPr>
      <w:hyperlink w:anchor="_Toc85791303" w:history="1">
        <w:r w:rsidR="00390800" w:rsidRPr="00DB65C1">
          <w:rPr>
            <w:rStyle w:val="Hyperlink"/>
            <w:lang w:val="en-AU"/>
          </w:rPr>
          <w:t>1.1</w:t>
        </w:r>
        <w:r w:rsidR="00390800">
          <w:rPr>
            <w:rFonts w:asciiTheme="minorHAnsi" w:eastAsiaTheme="minorEastAsia" w:hAnsiTheme="minorHAnsi" w:cstheme="minorBidi"/>
            <w:lang w:val="en-AU"/>
          </w:rPr>
          <w:tab/>
        </w:r>
        <w:r w:rsidR="00390800" w:rsidRPr="00DB65C1">
          <w:rPr>
            <w:rStyle w:val="Hyperlink"/>
            <w:lang w:val="en-AU"/>
          </w:rPr>
          <w:t>Background</w:t>
        </w:r>
        <w:r w:rsidR="00390800">
          <w:rPr>
            <w:webHidden/>
          </w:rPr>
          <w:tab/>
        </w:r>
        <w:r w:rsidR="00390800">
          <w:rPr>
            <w:webHidden/>
          </w:rPr>
          <w:fldChar w:fldCharType="begin"/>
        </w:r>
        <w:r w:rsidR="00390800">
          <w:rPr>
            <w:webHidden/>
          </w:rPr>
          <w:instrText xml:space="preserve"> PAGEREF _Toc85791303 \h </w:instrText>
        </w:r>
        <w:r w:rsidR="00390800">
          <w:rPr>
            <w:webHidden/>
          </w:rPr>
        </w:r>
        <w:r w:rsidR="00390800">
          <w:rPr>
            <w:webHidden/>
          </w:rPr>
          <w:fldChar w:fldCharType="separate"/>
        </w:r>
        <w:r w:rsidR="0098157C">
          <w:rPr>
            <w:webHidden/>
          </w:rPr>
          <w:t>8</w:t>
        </w:r>
        <w:r w:rsidR="00390800">
          <w:rPr>
            <w:webHidden/>
          </w:rPr>
          <w:fldChar w:fldCharType="end"/>
        </w:r>
      </w:hyperlink>
    </w:p>
    <w:p w14:paraId="7CFEC8EB" w14:textId="58751075" w:rsidR="00390800" w:rsidRDefault="00FE0239">
      <w:pPr>
        <w:pStyle w:val="TOC2"/>
        <w:rPr>
          <w:rFonts w:asciiTheme="minorHAnsi" w:eastAsiaTheme="minorEastAsia" w:hAnsiTheme="minorHAnsi" w:cstheme="minorBidi"/>
          <w:lang w:val="en-AU"/>
        </w:rPr>
      </w:pPr>
      <w:hyperlink w:anchor="_Toc85791304" w:history="1">
        <w:r w:rsidR="00390800" w:rsidRPr="00DB65C1">
          <w:rPr>
            <w:rStyle w:val="Hyperlink"/>
            <w:lang w:val="en-AU"/>
          </w:rPr>
          <w:t>1.2</w:t>
        </w:r>
        <w:r w:rsidR="00390800">
          <w:rPr>
            <w:rFonts w:asciiTheme="minorHAnsi" w:eastAsiaTheme="minorEastAsia" w:hAnsiTheme="minorHAnsi" w:cstheme="minorBidi"/>
            <w:lang w:val="en-AU"/>
          </w:rPr>
          <w:tab/>
        </w:r>
        <w:r w:rsidR="00390800" w:rsidRPr="00DB65C1">
          <w:rPr>
            <w:rStyle w:val="Hyperlink"/>
            <w:lang w:val="en-AU"/>
          </w:rPr>
          <w:t>Purpose</w:t>
        </w:r>
        <w:r w:rsidR="00390800">
          <w:rPr>
            <w:webHidden/>
          </w:rPr>
          <w:tab/>
        </w:r>
        <w:r w:rsidR="00390800">
          <w:rPr>
            <w:webHidden/>
          </w:rPr>
          <w:fldChar w:fldCharType="begin"/>
        </w:r>
        <w:r w:rsidR="00390800">
          <w:rPr>
            <w:webHidden/>
          </w:rPr>
          <w:instrText xml:space="preserve"> PAGEREF _Toc85791304 \h </w:instrText>
        </w:r>
        <w:r w:rsidR="00390800">
          <w:rPr>
            <w:webHidden/>
          </w:rPr>
        </w:r>
        <w:r w:rsidR="00390800">
          <w:rPr>
            <w:webHidden/>
          </w:rPr>
          <w:fldChar w:fldCharType="separate"/>
        </w:r>
        <w:r w:rsidR="0098157C">
          <w:rPr>
            <w:webHidden/>
          </w:rPr>
          <w:t>8</w:t>
        </w:r>
        <w:r w:rsidR="00390800">
          <w:rPr>
            <w:webHidden/>
          </w:rPr>
          <w:fldChar w:fldCharType="end"/>
        </w:r>
      </w:hyperlink>
    </w:p>
    <w:p w14:paraId="556ECD11" w14:textId="4B68A91C" w:rsidR="00390800" w:rsidRDefault="00FE0239">
      <w:pPr>
        <w:pStyle w:val="TOC2"/>
        <w:rPr>
          <w:rFonts w:asciiTheme="minorHAnsi" w:eastAsiaTheme="minorEastAsia" w:hAnsiTheme="minorHAnsi" w:cstheme="minorBidi"/>
          <w:lang w:val="en-AU"/>
        </w:rPr>
      </w:pPr>
      <w:hyperlink w:anchor="_Toc85791305" w:history="1">
        <w:r w:rsidR="00390800" w:rsidRPr="00DB65C1">
          <w:rPr>
            <w:rStyle w:val="Hyperlink"/>
            <w:lang w:val="en-AU"/>
          </w:rPr>
          <w:t>1.3</w:t>
        </w:r>
        <w:r w:rsidR="00390800">
          <w:rPr>
            <w:rFonts w:asciiTheme="minorHAnsi" w:eastAsiaTheme="minorEastAsia" w:hAnsiTheme="minorHAnsi" w:cstheme="minorBidi"/>
            <w:lang w:val="en-AU"/>
          </w:rPr>
          <w:tab/>
        </w:r>
        <w:r w:rsidR="00390800" w:rsidRPr="00DB65C1">
          <w:rPr>
            <w:rStyle w:val="Hyperlink"/>
            <w:lang w:val="en-AU"/>
          </w:rPr>
          <w:t>Project scope</w:t>
        </w:r>
        <w:r w:rsidR="00390800">
          <w:rPr>
            <w:webHidden/>
          </w:rPr>
          <w:tab/>
        </w:r>
        <w:r w:rsidR="00390800">
          <w:rPr>
            <w:webHidden/>
          </w:rPr>
          <w:fldChar w:fldCharType="begin"/>
        </w:r>
        <w:r w:rsidR="00390800">
          <w:rPr>
            <w:webHidden/>
          </w:rPr>
          <w:instrText xml:space="preserve"> PAGEREF _Toc85791305 \h </w:instrText>
        </w:r>
        <w:r w:rsidR="00390800">
          <w:rPr>
            <w:webHidden/>
          </w:rPr>
        </w:r>
        <w:r w:rsidR="00390800">
          <w:rPr>
            <w:webHidden/>
          </w:rPr>
          <w:fldChar w:fldCharType="separate"/>
        </w:r>
        <w:r w:rsidR="0098157C">
          <w:rPr>
            <w:webHidden/>
          </w:rPr>
          <w:t>9</w:t>
        </w:r>
        <w:r w:rsidR="00390800">
          <w:rPr>
            <w:webHidden/>
          </w:rPr>
          <w:fldChar w:fldCharType="end"/>
        </w:r>
      </w:hyperlink>
    </w:p>
    <w:p w14:paraId="16BDDC05" w14:textId="0ABB9D76" w:rsidR="00390800" w:rsidRDefault="00FE0239">
      <w:pPr>
        <w:pStyle w:val="TOC2"/>
        <w:rPr>
          <w:rFonts w:asciiTheme="minorHAnsi" w:eastAsiaTheme="minorEastAsia" w:hAnsiTheme="minorHAnsi" w:cstheme="minorBidi"/>
          <w:lang w:val="en-AU"/>
        </w:rPr>
      </w:pPr>
      <w:hyperlink w:anchor="_Toc85791306" w:history="1">
        <w:r w:rsidR="00390800" w:rsidRPr="00DB65C1">
          <w:rPr>
            <w:rStyle w:val="Hyperlink"/>
            <w:lang w:val="en-AU"/>
          </w:rPr>
          <w:t>1.4</w:t>
        </w:r>
        <w:r w:rsidR="00390800">
          <w:rPr>
            <w:rFonts w:asciiTheme="minorHAnsi" w:eastAsiaTheme="minorEastAsia" w:hAnsiTheme="minorHAnsi" w:cstheme="minorBidi"/>
            <w:lang w:val="en-AU"/>
          </w:rPr>
          <w:tab/>
        </w:r>
        <w:r w:rsidR="00390800" w:rsidRPr="00DB65C1">
          <w:rPr>
            <w:rStyle w:val="Hyperlink"/>
            <w:lang w:val="en-AU"/>
          </w:rPr>
          <w:t>Data limitations and assumptions</w:t>
        </w:r>
        <w:r w:rsidR="00390800">
          <w:rPr>
            <w:webHidden/>
          </w:rPr>
          <w:tab/>
        </w:r>
        <w:r w:rsidR="00390800">
          <w:rPr>
            <w:webHidden/>
          </w:rPr>
          <w:fldChar w:fldCharType="begin"/>
        </w:r>
        <w:r w:rsidR="00390800">
          <w:rPr>
            <w:webHidden/>
          </w:rPr>
          <w:instrText xml:space="preserve"> PAGEREF _Toc85791306 \h </w:instrText>
        </w:r>
        <w:r w:rsidR="00390800">
          <w:rPr>
            <w:webHidden/>
          </w:rPr>
        </w:r>
        <w:r w:rsidR="00390800">
          <w:rPr>
            <w:webHidden/>
          </w:rPr>
          <w:fldChar w:fldCharType="separate"/>
        </w:r>
        <w:r w:rsidR="0098157C">
          <w:rPr>
            <w:webHidden/>
          </w:rPr>
          <w:t>11</w:t>
        </w:r>
        <w:r w:rsidR="00390800">
          <w:rPr>
            <w:webHidden/>
          </w:rPr>
          <w:fldChar w:fldCharType="end"/>
        </w:r>
      </w:hyperlink>
    </w:p>
    <w:p w14:paraId="0CAE734D" w14:textId="0B9BF87F" w:rsidR="00390800" w:rsidRDefault="00FE0239">
      <w:pPr>
        <w:pStyle w:val="TOC2"/>
        <w:rPr>
          <w:rFonts w:asciiTheme="minorHAnsi" w:eastAsiaTheme="minorEastAsia" w:hAnsiTheme="minorHAnsi" w:cstheme="minorBidi"/>
          <w:lang w:val="en-AU"/>
        </w:rPr>
      </w:pPr>
      <w:hyperlink w:anchor="_Toc85791307" w:history="1">
        <w:r w:rsidR="00390800" w:rsidRPr="00DB65C1">
          <w:rPr>
            <w:rStyle w:val="Hyperlink"/>
            <w:lang w:val="en-AU"/>
          </w:rPr>
          <w:t>1.5</w:t>
        </w:r>
        <w:r w:rsidR="00390800">
          <w:rPr>
            <w:rFonts w:asciiTheme="minorHAnsi" w:eastAsiaTheme="minorEastAsia" w:hAnsiTheme="minorHAnsi" w:cstheme="minorBidi"/>
            <w:lang w:val="en-AU"/>
          </w:rPr>
          <w:tab/>
        </w:r>
        <w:r w:rsidR="00390800" w:rsidRPr="00DB65C1">
          <w:rPr>
            <w:rStyle w:val="Hyperlink"/>
            <w:lang w:val="en-AU"/>
          </w:rPr>
          <w:t>Confidentiality</w:t>
        </w:r>
        <w:r w:rsidR="00390800">
          <w:rPr>
            <w:webHidden/>
          </w:rPr>
          <w:tab/>
        </w:r>
        <w:r w:rsidR="00390800">
          <w:rPr>
            <w:webHidden/>
          </w:rPr>
          <w:fldChar w:fldCharType="begin"/>
        </w:r>
        <w:r w:rsidR="00390800">
          <w:rPr>
            <w:webHidden/>
          </w:rPr>
          <w:instrText xml:space="preserve"> PAGEREF _Toc85791307 \h </w:instrText>
        </w:r>
        <w:r w:rsidR="00390800">
          <w:rPr>
            <w:webHidden/>
          </w:rPr>
        </w:r>
        <w:r w:rsidR="00390800">
          <w:rPr>
            <w:webHidden/>
          </w:rPr>
          <w:fldChar w:fldCharType="separate"/>
        </w:r>
        <w:r w:rsidR="0098157C">
          <w:rPr>
            <w:webHidden/>
          </w:rPr>
          <w:t>11</w:t>
        </w:r>
        <w:r w:rsidR="00390800">
          <w:rPr>
            <w:webHidden/>
          </w:rPr>
          <w:fldChar w:fldCharType="end"/>
        </w:r>
      </w:hyperlink>
    </w:p>
    <w:p w14:paraId="1B8A0F64" w14:textId="783FD117" w:rsidR="00390800" w:rsidRDefault="00FE0239">
      <w:pPr>
        <w:pStyle w:val="TOC1"/>
        <w:rPr>
          <w:rFonts w:asciiTheme="minorHAnsi" w:eastAsiaTheme="minorEastAsia" w:hAnsiTheme="minorHAnsi" w:cstheme="minorBidi"/>
          <w:lang w:val="en-AU"/>
        </w:rPr>
      </w:pPr>
      <w:hyperlink w:anchor="_Toc85791308" w:history="1">
        <w:r w:rsidR="00390800" w:rsidRPr="00DB65C1">
          <w:rPr>
            <w:rStyle w:val="Hyperlink"/>
            <w:lang w:val="en-AU"/>
          </w:rPr>
          <w:t>2</w:t>
        </w:r>
        <w:r w:rsidR="00390800">
          <w:rPr>
            <w:rFonts w:asciiTheme="minorHAnsi" w:eastAsiaTheme="minorEastAsia" w:hAnsiTheme="minorHAnsi" w:cstheme="minorBidi"/>
            <w:lang w:val="en-AU"/>
          </w:rPr>
          <w:tab/>
        </w:r>
        <w:r w:rsidR="00390800" w:rsidRPr="00DB65C1">
          <w:rPr>
            <w:rStyle w:val="Hyperlink"/>
            <w:lang w:val="en-AU"/>
          </w:rPr>
          <w:t>PROJECT METHOD</w:t>
        </w:r>
        <w:r w:rsidR="00390800">
          <w:rPr>
            <w:webHidden/>
          </w:rPr>
          <w:tab/>
        </w:r>
        <w:r w:rsidR="00390800">
          <w:rPr>
            <w:webHidden/>
          </w:rPr>
          <w:fldChar w:fldCharType="begin"/>
        </w:r>
        <w:r w:rsidR="00390800">
          <w:rPr>
            <w:webHidden/>
          </w:rPr>
          <w:instrText xml:space="preserve"> PAGEREF _Toc85791308 \h </w:instrText>
        </w:r>
        <w:r w:rsidR="00390800">
          <w:rPr>
            <w:webHidden/>
          </w:rPr>
        </w:r>
        <w:r w:rsidR="00390800">
          <w:rPr>
            <w:webHidden/>
          </w:rPr>
          <w:fldChar w:fldCharType="separate"/>
        </w:r>
        <w:r w:rsidR="0098157C">
          <w:rPr>
            <w:webHidden/>
          </w:rPr>
          <w:t>12</w:t>
        </w:r>
        <w:r w:rsidR="00390800">
          <w:rPr>
            <w:webHidden/>
          </w:rPr>
          <w:fldChar w:fldCharType="end"/>
        </w:r>
      </w:hyperlink>
    </w:p>
    <w:p w14:paraId="1A7D2E92" w14:textId="56954C86" w:rsidR="00390800" w:rsidRDefault="00FE0239">
      <w:pPr>
        <w:pStyle w:val="TOC2"/>
        <w:rPr>
          <w:rFonts w:asciiTheme="minorHAnsi" w:eastAsiaTheme="minorEastAsia" w:hAnsiTheme="minorHAnsi" w:cstheme="minorBidi"/>
          <w:lang w:val="en-AU"/>
        </w:rPr>
      </w:pPr>
      <w:hyperlink w:anchor="_Toc85791309" w:history="1">
        <w:r w:rsidR="00390800" w:rsidRPr="00DB65C1">
          <w:rPr>
            <w:rStyle w:val="Hyperlink"/>
            <w:lang w:val="en-AU"/>
          </w:rPr>
          <w:t>2.1</w:t>
        </w:r>
        <w:r w:rsidR="00390800">
          <w:rPr>
            <w:rFonts w:asciiTheme="minorHAnsi" w:eastAsiaTheme="minorEastAsia" w:hAnsiTheme="minorHAnsi" w:cstheme="minorBidi"/>
            <w:lang w:val="en-AU"/>
          </w:rPr>
          <w:tab/>
        </w:r>
        <w:r w:rsidR="00390800" w:rsidRPr="00DB65C1">
          <w:rPr>
            <w:rStyle w:val="Hyperlink"/>
            <w:lang w:val="en-AU"/>
          </w:rPr>
          <w:t>Data sources</w:t>
        </w:r>
        <w:r w:rsidR="00390800">
          <w:rPr>
            <w:webHidden/>
          </w:rPr>
          <w:tab/>
        </w:r>
        <w:r w:rsidR="00390800">
          <w:rPr>
            <w:webHidden/>
          </w:rPr>
          <w:fldChar w:fldCharType="begin"/>
        </w:r>
        <w:r w:rsidR="00390800">
          <w:rPr>
            <w:webHidden/>
          </w:rPr>
          <w:instrText xml:space="preserve"> PAGEREF _Toc85791309 \h </w:instrText>
        </w:r>
        <w:r w:rsidR="00390800">
          <w:rPr>
            <w:webHidden/>
          </w:rPr>
        </w:r>
        <w:r w:rsidR="00390800">
          <w:rPr>
            <w:webHidden/>
          </w:rPr>
          <w:fldChar w:fldCharType="separate"/>
        </w:r>
        <w:r w:rsidR="0098157C">
          <w:rPr>
            <w:webHidden/>
          </w:rPr>
          <w:t>12</w:t>
        </w:r>
        <w:r w:rsidR="00390800">
          <w:rPr>
            <w:webHidden/>
          </w:rPr>
          <w:fldChar w:fldCharType="end"/>
        </w:r>
      </w:hyperlink>
    </w:p>
    <w:p w14:paraId="4F705634" w14:textId="43AB6BE0" w:rsidR="00390800" w:rsidRDefault="00FE0239">
      <w:pPr>
        <w:pStyle w:val="TOC2"/>
        <w:rPr>
          <w:rFonts w:asciiTheme="minorHAnsi" w:eastAsiaTheme="minorEastAsia" w:hAnsiTheme="minorHAnsi" w:cstheme="minorBidi"/>
          <w:lang w:val="en-AU"/>
        </w:rPr>
      </w:pPr>
      <w:hyperlink w:anchor="_Toc85791310" w:history="1">
        <w:r w:rsidR="00390800" w:rsidRPr="00DB65C1">
          <w:rPr>
            <w:rStyle w:val="Hyperlink"/>
            <w:lang w:val="en-AU"/>
          </w:rPr>
          <w:t>2.2</w:t>
        </w:r>
        <w:r w:rsidR="00390800">
          <w:rPr>
            <w:rFonts w:asciiTheme="minorHAnsi" w:eastAsiaTheme="minorEastAsia" w:hAnsiTheme="minorHAnsi" w:cstheme="minorBidi"/>
            <w:lang w:val="en-AU"/>
          </w:rPr>
          <w:tab/>
        </w:r>
        <w:r w:rsidR="00390800" w:rsidRPr="00DB65C1">
          <w:rPr>
            <w:rStyle w:val="Hyperlink"/>
            <w:lang w:val="en-AU"/>
          </w:rPr>
          <w:t>Determination of plastics consumption</w:t>
        </w:r>
        <w:r w:rsidR="00390800">
          <w:rPr>
            <w:webHidden/>
          </w:rPr>
          <w:tab/>
        </w:r>
        <w:r w:rsidR="00390800">
          <w:rPr>
            <w:webHidden/>
          </w:rPr>
          <w:fldChar w:fldCharType="begin"/>
        </w:r>
        <w:r w:rsidR="00390800">
          <w:rPr>
            <w:webHidden/>
          </w:rPr>
          <w:instrText xml:space="preserve"> PAGEREF _Toc85791310 \h </w:instrText>
        </w:r>
        <w:r w:rsidR="00390800">
          <w:rPr>
            <w:webHidden/>
          </w:rPr>
        </w:r>
        <w:r w:rsidR="00390800">
          <w:rPr>
            <w:webHidden/>
          </w:rPr>
          <w:fldChar w:fldCharType="separate"/>
        </w:r>
        <w:r w:rsidR="0098157C">
          <w:rPr>
            <w:webHidden/>
          </w:rPr>
          <w:t>13</w:t>
        </w:r>
        <w:r w:rsidR="00390800">
          <w:rPr>
            <w:webHidden/>
          </w:rPr>
          <w:fldChar w:fldCharType="end"/>
        </w:r>
      </w:hyperlink>
    </w:p>
    <w:p w14:paraId="23A7E774" w14:textId="61396ADF" w:rsidR="00390800" w:rsidRDefault="00FE0239">
      <w:pPr>
        <w:pStyle w:val="TOC2"/>
        <w:rPr>
          <w:rFonts w:asciiTheme="minorHAnsi" w:eastAsiaTheme="minorEastAsia" w:hAnsiTheme="minorHAnsi" w:cstheme="minorBidi"/>
          <w:lang w:val="en-AU"/>
        </w:rPr>
      </w:pPr>
      <w:hyperlink w:anchor="_Toc85791311" w:history="1">
        <w:r w:rsidR="00390800" w:rsidRPr="00DB65C1">
          <w:rPr>
            <w:rStyle w:val="Hyperlink"/>
            <w:lang w:val="en-AU"/>
          </w:rPr>
          <w:t>2.3</w:t>
        </w:r>
        <w:r w:rsidR="00390800">
          <w:rPr>
            <w:rFonts w:asciiTheme="minorHAnsi" w:eastAsiaTheme="minorEastAsia" w:hAnsiTheme="minorHAnsi" w:cstheme="minorBidi"/>
            <w:lang w:val="en-AU"/>
          </w:rPr>
          <w:tab/>
        </w:r>
        <w:r w:rsidR="00390800" w:rsidRPr="00DB65C1">
          <w:rPr>
            <w:rStyle w:val="Hyperlink"/>
            <w:lang w:val="en-AU"/>
          </w:rPr>
          <w:t>Determination of plastics end-of-life arisings</w:t>
        </w:r>
        <w:r w:rsidR="00390800">
          <w:rPr>
            <w:webHidden/>
          </w:rPr>
          <w:tab/>
        </w:r>
        <w:r w:rsidR="00390800">
          <w:rPr>
            <w:webHidden/>
          </w:rPr>
          <w:fldChar w:fldCharType="begin"/>
        </w:r>
        <w:r w:rsidR="00390800">
          <w:rPr>
            <w:webHidden/>
          </w:rPr>
          <w:instrText xml:space="preserve"> PAGEREF _Toc85791311 \h </w:instrText>
        </w:r>
        <w:r w:rsidR="00390800">
          <w:rPr>
            <w:webHidden/>
          </w:rPr>
        </w:r>
        <w:r w:rsidR="00390800">
          <w:rPr>
            <w:webHidden/>
          </w:rPr>
          <w:fldChar w:fldCharType="separate"/>
        </w:r>
        <w:r w:rsidR="0098157C">
          <w:rPr>
            <w:webHidden/>
          </w:rPr>
          <w:t>14</w:t>
        </w:r>
        <w:r w:rsidR="00390800">
          <w:rPr>
            <w:webHidden/>
          </w:rPr>
          <w:fldChar w:fldCharType="end"/>
        </w:r>
      </w:hyperlink>
    </w:p>
    <w:p w14:paraId="7B670974" w14:textId="280B8F23" w:rsidR="00390800" w:rsidRDefault="00FE0239">
      <w:pPr>
        <w:pStyle w:val="TOC2"/>
        <w:rPr>
          <w:rFonts w:asciiTheme="minorHAnsi" w:eastAsiaTheme="minorEastAsia" w:hAnsiTheme="minorHAnsi" w:cstheme="minorBidi"/>
          <w:lang w:val="en-AU"/>
        </w:rPr>
      </w:pPr>
      <w:hyperlink w:anchor="_Toc85791312" w:history="1">
        <w:r w:rsidR="00390800" w:rsidRPr="00DB65C1">
          <w:rPr>
            <w:rStyle w:val="Hyperlink"/>
            <w:lang w:val="en-AU"/>
          </w:rPr>
          <w:t>2.4</w:t>
        </w:r>
        <w:r w:rsidR="00390800">
          <w:rPr>
            <w:rFonts w:asciiTheme="minorHAnsi" w:eastAsiaTheme="minorEastAsia" w:hAnsiTheme="minorHAnsi" w:cstheme="minorBidi"/>
            <w:lang w:val="en-AU"/>
          </w:rPr>
          <w:tab/>
        </w:r>
        <w:r w:rsidR="00390800" w:rsidRPr="00DB65C1">
          <w:rPr>
            <w:rStyle w:val="Hyperlink"/>
            <w:lang w:val="en-AU"/>
          </w:rPr>
          <w:t>Determination of plastics recovery</w:t>
        </w:r>
        <w:r w:rsidR="00390800">
          <w:rPr>
            <w:webHidden/>
          </w:rPr>
          <w:tab/>
        </w:r>
        <w:r w:rsidR="00390800">
          <w:rPr>
            <w:webHidden/>
          </w:rPr>
          <w:fldChar w:fldCharType="begin"/>
        </w:r>
        <w:r w:rsidR="00390800">
          <w:rPr>
            <w:webHidden/>
          </w:rPr>
          <w:instrText xml:space="preserve"> PAGEREF _Toc85791312 \h </w:instrText>
        </w:r>
        <w:r w:rsidR="00390800">
          <w:rPr>
            <w:webHidden/>
          </w:rPr>
        </w:r>
        <w:r w:rsidR="00390800">
          <w:rPr>
            <w:webHidden/>
          </w:rPr>
          <w:fldChar w:fldCharType="separate"/>
        </w:r>
        <w:r w:rsidR="0098157C">
          <w:rPr>
            <w:webHidden/>
          </w:rPr>
          <w:t>15</w:t>
        </w:r>
        <w:r w:rsidR="00390800">
          <w:rPr>
            <w:webHidden/>
          </w:rPr>
          <w:fldChar w:fldCharType="end"/>
        </w:r>
      </w:hyperlink>
    </w:p>
    <w:p w14:paraId="3AE2AFCF" w14:textId="483EF70A" w:rsidR="00390800" w:rsidRDefault="00FE0239">
      <w:pPr>
        <w:pStyle w:val="TOC2"/>
        <w:rPr>
          <w:rFonts w:asciiTheme="minorHAnsi" w:eastAsiaTheme="minorEastAsia" w:hAnsiTheme="minorHAnsi" w:cstheme="minorBidi"/>
          <w:lang w:val="en-AU"/>
        </w:rPr>
      </w:pPr>
      <w:hyperlink w:anchor="_Toc85791313" w:history="1">
        <w:r w:rsidR="00390800" w:rsidRPr="00DB65C1">
          <w:rPr>
            <w:rStyle w:val="Hyperlink"/>
            <w:lang w:val="en-AU"/>
          </w:rPr>
          <w:t>2.5</w:t>
        </w:r>
        <w:r w:rsidR="00390800">
          <w:rPr>
            <w:rFonts w:asciiTheme="minorHAnsi" w:eastAsiaTheme="minorEastAsia" w:hAnsiTheme="minorHAnsi" w:cstheme="minorBidi"/>
            <w:lang w:val="en-AU"/>
          </w:rPr>
          <w:tab/>
        </w:r>
        <w:r w:rsidR="00390800" w:rsidRPr="00DB65C1">
          <w:rPr>
            <w:rStyle w:val="Hyperlink"/>
            <w:lang w:val="en-AU"/>
          </w:rPr>
          <w:t>Reporting categories</w:t>
        </w:r>
        <w:r w:rsidR="00390800">
          <w:rPr>
            <w:webHidden/>
          </w:rPr>
          <w:tab/>
        </w:r>
        <w:r w:rsidR="00390800">
          <w:rPr>
            <w:webHidden/>
          </w:rPr>
          <w:fldChar w:fldCharType="begin"/>
        </w:r>
        <w:r w:rsidR="00390800">
          <w:rPr>
            <w:webHidden/>
          </w:rPr>
          <w:instrText xml:space="preserve"> PAGEREF _Toc85791313 \h </w:instrText>
        </w:r>
        <w:r w:rsidR="00390800">
          <w:rPr>
            <w:webHidden/>
          </w:rPr>
        </w:r>
        <w:r w:rsidR="00390800">
          <w:rPr>
            <w:webHidden/>
          </w:rPr>
          <w:fldChar w:fldCharType="separate"/>
        </w:r>
        <w:r w:rsidR="0098157C">
          <w:rPr>
            <w:webHidden/>
          </w:rPr>
          <w:t>15</w:t>
        </w:r>
        <w:r w:rsidR="00390800">
          <w:rPr>
            <w:webHidden/>
          </w:rPr>
          <w:fldChar w:fldCharType="end"/>
        </w:r>
      </w:hyperlink>
    </w:p>
    <w:p w14:paraId="257F7E07" w14:textId="0CC6D51E" w:rsidR="00390800" w:rsidRDefault="00FE0239">
      <w:pPr>
        <w:pStyle w:val="TOC2"/>
        <w:rPr>
          <w:rFonts w:asciiTheme="minorHAnsi" w:eastAsiaTheme="minorEastAsia" w:hAnsiTheme="minorHAnsi" w:cstheme="minorBidi"/>
          <w:lang w:val="en-AU"/>
        </w:rPr>
      </w:pPr>
      <w:hyperlink w:anchor="_Toc85791314" w:history="1">
        <w:r w:rsidR="00390800" w:rsidRPr="00DB65C1">
          <w:rPr>
            <w:rStyle w:val="Hyperlink"/>
            <w:lang w:val="en-AU"/>
          </w:rPr>
          <w:t>2.6</w:t>
        </w:r>
        <w:r w:rsidR="00390800">
          <w:rPr>
            <w:rFonts w:asciiTheme="minorHAnsi" w:eastAsiaTheme="minorEastAsia" w:hAnsiTheme="minorHAnsi" w:cstheme="minorBidi"/>
            <w:lang w:val="en-AU"/>
          </w:rPr>
          <w:tab/>
        </w:r>
        <w:r w:rsidR="00390800" w:rsidRPr="00DB65C1">
          <w:rPr>
            <w:rStyle w:val="Hyperlink"/>
            <w:lang w:val="en-AU"/>
          </w:rPr>
          <w:t>Summary of new sections in 2019–20</w:t>
        </w:r>
        <w:r w:rsidR="00390800">
          <w:rPr>
            <w:webHidden/>
          </w:rPr>
          <w:tab/>
        </w:r>
        <w:r w:rsidR="00390800">
          <w:rPr>
            <w:webHidden/>
          </w:rPr>
          <w:fldChar w:fldCharType="begin"/>
        </w:r>
        <w:r w:rsidR="00390800">
          <w:rPr>
            <w:webHidden/>
          </w:rPr>
          <w:instrText xml:space="preserve"> PAGEREF _Toc85791314 \h </w:instrText>
        </w:r>
        <w:r w:rsidR="00390800">
          <w:rPr>
            <w:webHidden/>
          </w:rPr>
        </w:r>
        <w:r w:rsidR="00390800">
          <w:rPr>
            <w:webHidden/>
          </w:rPr>
          <w:fldChar w:fldCharType="separate"/>
        </w:r>
        <w:r w:rsidR="0098157C">
          <w:rPr>
            <w:webHidden/>
          </w:rPr>
          <w:t>19</w:t>
        </w:r>
        <w:r w:rsidR="00390800">
          <w:rPr>
            <w:webHidden/>
          </w:rPr>
          <w:fldChar w:fldCharType="end"/>
        </w:r>
      </w:hyperlink>
    </w:p>
    <w:p w14:paraId="2712A69D" w14:textId="3EE7BBBC" w:rsidR="00390800" w:rsidRDefault="00FE0239">
      <w:pPr>
        <w:pStyle w:val="TOC1"/>
        <w:rPr>
          <w:rFonts w:asciiTheme="minorHAnsi" w:eastAsiaTheme="minorEastAsia" w:hAnsiTheme="minorHAnsi" w:cstheme="minorBidi"/>
          <w:lang w:val="en-AU"/>
        </w:rPr>
      </w:pPr>
      <w:hyperlink w:anchor="_Toc85791315" w:history="1">
        <w:r w:rsidR="00390800" w:rsidRPr="00DB65C1">
          <w:rPr>
            <w:rStyle w:val="Hyperlink"/>
            <w:lang w:val="en-AU"/>
          </w:rPr>
          <w:t>3</w:t>
        </w:r>
        <w:r w:rsidR="00390800">
          <w:rPr>
            <w:rFonts w:asciiTheme="minorHAnsi" w:eastAsiaTheme="minorEastAsia" w:hAnsiTheme="minorHAnsi" w:cstheme="minorBidi"/>
            <w:lang w:val="en-AU"/>
          </w:rPr>
          <w:tab/>
        </w:r>
        <w:r w:rsidR="00390800" w:rsidRPr="00DB65C1">
          <w:rPr>
            <w:rStyle w:val="Hyperlink"/>
            <w:lang w:val="en-AU"/>
          </w:rPr>
          <w:t>PLASTICS FLOWS</w:t>
        </w:r>
        <w:r w:rsidR="00390800">
          <w:rPr>
            <w:webHidden/>
          </w:rPr>
          <w:tab/>
        </w:r>
        <w:r w:rsidR="00390800">
          <w:rPr>
            <w:webHidden/>
          </w:rPr>
          <w:fldChar w:fldCharType="begin"/>
        </w:r>
        <w:r w:rsidR="00390800">
          <w:rPr>
            <w:webHidden/>
          </w:rPr>
          <w:instrText xml:space="preserve"> PAGEREF _Toc85791315 \h </w:instrText>
        </w:r>
        <w:r w:rsidR="00390800">
          <w:rPr>
            <w:webHidden/>
          </w:rPr>
        </w:r>
        <w:r w:rsidR="00390800">
          <w:rPr>
            <w:webHidden/>
          </w:rPr>
          <w:fldChar w:fldCharType="separate"/>
        </w:r>
        <w:r w:rsidR="0098157C">
          <w:rPr>
            <w:webHidden/>
          </w:rPr>
          <w:t>20</w:t>
        </w:r>
        <w:r w:rsidR="00390800">
          <w:rPr>
            <w:webHidden/>
          </w:rPr>
          <w:fldChar w:fldCharType="end"/>
        </w:r>
      </w:hyperlink>
    </w:p>
    <w:p w14:paraId="118EA73C" w14:textId="0B5A2E5C" w:rsidR="00390800" w:rsidRDefault="00FE0239">
      <w:pPr>
        <w:pStyle w:val="TOC2"/>
        <w:rPr>
          <w:rFonts w:asciiTheme="minorHAnsi" w:eastAsiaTheme="minorEastAsia" w:hAnsiTheme="minorHAnsi" w:cstheme="minorBidi"/>
          <w:lang w:val="en-AU"/>
        </w:rPr>
      </w:pPr>
      <w:hyperlink w:anchor="_Toc85791316" w:history="1">
        <w:r w:rsidR="00390800" w:rsidRPr="00DB65C1">
          <w:rPr>
            <w:rStyle w:val="Hyperlink"/>
            <w:lang w:val="en-AU"/>
          </w:rPr>
          <w:t>3.1</w:t>
        </w:r>
        <w:r w:rsidR="00390800">
          <w:rPr>
            <w:rFonts w:asciiTheme="minorHAnsi" w:eastAsiaTheme="minorEastAsia" w:hAnsiTheme="minorHAnsi" w:cstheme="minorBidi"/>
            <w:lang w:val="en-AU"/>
          </w:rPr>
          <w:tab/>
        </w:r>
        <w:r w:rsidR="00390800" w:rsidRPr="00DB65C1">
          <w:rPr>
            <w:rStyle w:val="Hyperlink"/>
            <w:lang w:val="en-AU"/>
          </w:rPr>
          <w:t>Annual plastics flows data</w:t>
        </w:r>
        <w:r w:rsidR="00390800">
          <w:rPr>
            <w:webHidden/>
          </w:rPr>
          <w:tab/>
        </w:r>
        <w:r w:rsidR="00390800">
          <w:rPr>
            <w:webHidden/>
          </w:rPr>
          <w:fldChar w:fldCharType="begin"/>
        </w:r>
        <w:r w:rsidR="00390800">
          <w:rPr>
            <w:webHidden/>
          </w:rPr>
          <w:instrText xml:space="preserve"> PAGEREF _Toc85791316 \h </w:instrText>
        </w:r>
        <w:r w:rsidR="00390800">
          <w:rPr>
            <w:webHidden/>
          </w:rPr>
        </w:r>
        <w:r w:rsidR="00390800">
          <w:rPr>
            <w:webHidden/>
          </w:rPr>
          <w:fldChar w:fldCharType="separate"/>
        </w:r>
        <w:r w:rsidR="0098157C">
          <w:rPr>
            <w:webHidden/>
          </w:rPr>
          <w:t>20</w:t>
        </w:r>
        <w:r w:rsidR="00390800">
          <w:rPr>
            <w:webHidden/>
          </w:rPr>
          <w:fldChar w:fldCharType="end"/>
        </w:r>
      </w:hyperlink>
    </w:p>
    <w:p w14:paraId="28B2663D" w14:textId="32452FDD" w:rsidR="00390800" w:rsidRDefault="00FE0239">
      <w:pPr>
        <w:pStyle w:val="TOC2"/>
        <w:rPr>
          <w:rFonts w:asciiTheme="minorHAnsi" w:eastAsiaTheme="minorEastAsia" w:hAnsiTheme="minorHAnsi" w:cstheme="minorBidi"/>
          <w:lang w:val="en-AU"/>
        </w:rPr>
      </w:pPr>
      <w:hyperlink w:anchor="_Toc85791317" w:history="1">
        <w:r w:rsidR="00390800" w:rsidRPr="00DB65C1">
          <w:rPr>
            <w:rStyle w:val="Hyperlink"/>
            <w:lang w:val="en-AU"/>
          </w:rPr>
          <w:t>3.2</w:t>
        </w:r>
        <w:r w:rsidR="00390800">
          <w:rPr>
            <w:rFonts w:asciiTheme="minorHAnsi" w:eastAsiaTheme="minorEastAsia" w:hAnsiTheme="minorHAnsi" w:cstheme="minorBidi"/>
            <w:lang w:val="en-AU"/>
          </w:rPr>
          <w:tab/>
        </w:r>
        <w:r w:rsidR="00390800" w:rsidRPr="00DB65C1">
          <w:rPr>
            <w:rStyle w:val="Hyperlink"/>
            <w:lang w:val="en-AU"/>
          </w:rPr>
          <w:t>Plastics consumption</w:t>
        </w:r>
        <w:r w:rsidR="00390800">
          <w:rPr>
            <w:webHidden/>
          </w:rPr>
          <w:tab/>
        </w:r>
        <w:r w:rsidR="00390800">
          <w:rPr>
            <w:webHidden/>
          </w:rPr>
          <w:fldChar w:fldCharType="begin"/>
        </w:r>
        <w:r w:rsidR="00390800">
          <w:rPr>
            <w:webHidden/>
          </w:rPr>
          <w:instrText xml:space="preserve"> PAGEREF _Toc85791317 \h </w:instrText>
        </w:r>
        <w:r w:rsidR="00390800">
          <w:rPr>
            <w:webHidden/>
          </w:rPr>
        </w:r>
        <w:r w:rsidR="00390800">
          <w:rPr>
            <w:webHidden/>
          </w:rPr>
          <w:fldChar w:fldCharType="separate"/>
        </w:r>
        <w:r w:rsidR="0098157C">
          <w:rPr>
            <w:webHidden/>
          </w:rPr>
          <w:t>22</w:t>
        </w:r>
        <w:r w:rsidR="00390800">
          <w:rPr>
            <w:webHidden/>
          </w:rPr>
          <w:fldChar w:fldCharType="end"/>
        </w:r>
      </w:hyperlink>
    </w:p>
    <w:p w14:paraId="5F0909E6" w14:textId="6BB90F5D" w:rsidR="00390800" w:rsidRDefault="00FE0239">
      <w:pPr>
        <w:pStyle w:val="TOC2"/>
        <w:rPr>
          <w:rFonts w:asciiTheme="minorHAnsi" w:eastAsiaTheme="minorEastAsia" w:hAnsiTheme="minorHAnsi" w:cstheme="minorBidi"/>
          <w:lang w:val="en-AU"/>
        </w:rPr>
      </w:pPr>
      <w:hyperlink w:anchor="_Toc85791318" w:history="1">
        <w:r w:rsidR="00390800" w:rsidRPr="00DB65C1">
          <w:rPr>
            <w:rStyle w:val="Hyperlink"/>
            <w:lang w:val="en-AU"/>
          </w:rPr>
          <w:t>3.3</w:t>
        </w:r>
        <w:r w:rsidR="00390800">
          <w:rPr>
            <w:rFonts w:asciiTheme="minorHAnsi" w:eastAsiaTheme="minorEastAsia" w:hAnsiTheme="minorHAnsi" w:cstheme="minorBidi"/>
            <w:lang w:val="en-AU"/>
          </w:rPr>
          <w:tab/>
        </w:r>
        <w:r w:rsidR="00390800" w:rsidRPr="00DB65C1">
          <w:rPr>
            <w:rStyle w:val="Hyperlink"/>
            <w:lang w:val="en-AU"/>
          </w:rPr>
          <w:t>Plastics End-of-Life (EoL) arisings</w:t>
        </w:r>
        <w:r w:rsidR="00390800">
          <w:rPr>
            <w:webHidden/>
          </w:rPr>
          <w:tab/>
        </w:r>
        <w:r w:rsidR="00390800">
          <w:rPr>
            <w:webHidden/>
          </w:rPr>
          <w:fldChar w:fldCharType="begin"/>
        </w:r>
        <w:r w:rsidR="00390800">
          <w:rPr>
            <w:webHidden/>
          </w:rPr>
          <w:instrText xml:space="preserve"> PAGEREF _Toc85791318 \h </w:instrText>
        </w:r>
        <w:r w:rsidR="00390800">
          <w:rPr>
            <w:webHidden/>
          </w:rPr>
        </w:r>
        <w:r w:rsidR="00390800">
          <w:rPr>
            <w:webHidden/>
          </w:rPr>
          <w:fldChar w:fldCharType="separate"/>
        </w:r>
        <w:r w:rsidR="0098157C">
          <w:rPr>
            <w:webHidden/>
          </w:rPr>
          <w:t>32</w:t>
        </w:r>
        <w:r w:rsidR="00390800">
          <w:rPr>
            <w:webHidden/>
          </w:rPr>
          <w:fldChar w:fldCharType="end"/>
        </w:r>
      </w:hyperlink>
    </w:p>
    <w:p w14:paraId="78CDB14A" w14:textId="547FC793" w:rsidR="00390800" w:rsidRDefault="00FE0239">
      <w:pPr>
        <w:pStyle w:val="TOC2"/>
        <w:rPr>
          <w:rFonts w:asciiTheme="minorHAnsi" w:eastAsiaTheme="minorEastAsia" w:hAnsiTheme="minorHAnsi" w:cstheme="minorBidi"/>
          <w:lang w:val="en-AU"/>
        </w:rPr>
      </w:pPr>
      <w:hyperlink w:anchor="_Toc85791319" w:history="1">
        <w:r w:rsidR="00390800" w:rsidRPr="00DB65C1">
          <w:rPr>
            <w:rStyle w:val="Hyperlink"/>
            <w:lang w:val="en-AU"/>
          </w:rPr>
          <w:t>3.4</w:t>
        </w:r>
        <w:r w:rsidR="00390800">
          <w:rPr>
            <w:rFonts w:asciiTheme="minorHAnsi" w:eastAsiaTheme="minorEastAsia" w:hAnsiTheme="minorHAnsi" w:cstheme="minorBidi"/>
            <w:lang w:val="en-AU"/>
          </w:rPr>
          <w:tab/>
        </w:r>
        <w:r w:rsidR="00390800" w:rsidRPr="00DB65C1">
          <w:rPr>
            <w:rStyle w:val="Hyperlink"/>
            <w:lang w:val="en-AU"/>
          </w:rPr>
          <w:t>Plastics recovery in 2019–20</w:t>
        </w:r>
        <w:r w:rsidR="00390800">
          <w:rPr>
            <w:webHidden/>
          </w:rPr>
          <w:tab/>
        </w:r>
        <w:r w:rsidR="00390800">
          <w:rPr>
            <w:webHidden/>
          </w:rPr>
          <w:fldChar w:fldCharType="begin"/>
        </w:r>
        <w:r w:rsidR="00390800">
          <w:rPr>
            <w:webHidden/>
          </w:rPr>
          <w:instrText xml:space="preserve"> PAGEREF _Toc85791319 \h </w:instrText>
        </w:r>
        <w:r w:rsidR="00390800">
          <w:rPr>
            <w:webHidden/>
          </w:rPr>
        </w:r>
        <w:r w:rsidR="00390800">
          <w:rPr>
            <w:webHidden/>
          </w:rPr>
          <w:fldChar w:fldCharType="separate"/>
        </w:r>
        <w:r w:rsidR="0098157C">
          <w:rPr>
            <w:webHidden/>
          </w:rPr>
          <w:t>39</w:t>
        </w:r>
        <w:r w:rsidR="00390800">
          <w:rPr>
            <w:webHidden/>
          </w:rPr>
          <w:fldChar w:fldCharType="end"/>
        </w:r>
      </w:hyperlink>
    </w:p>
    <w:p w14:paraId="061763F0" w14:textId="4F0C4E2A" w:rsidR="00390800" w:rsidRDefault="00FE0239">
      <w:pPr>
        <w:pStyle w:val="TOC2"/>
        <w:rPr>
          <w:rFonts w:asciiTheme="minorHAnsi" w:eastAsiaTheme="minorEastAsia" w:hAnsiTheme="minorHAnsi" w:cstheme="minorBidi"/>
          <w:lang w:val="en-AU"/>
        </w:rPr>
      </w:pPr>
      <w:hyperlink w:anchor="_Toc85791320" w:history="1">
        <w:r w:rsidR="00390800" w:rsidRPr="00DB65C1">
          <w:rPr>
            <w:rStyle w:val="Hyperlink"/>
            <w:lang w:val="en-AU"/>
          </w:rPr>
          <w:t>3.5</w:t>
        </w:r>
        <w:r w:rsidR="00390800">
          <w:rPr>
            <w:rFonts w:asciiTheme="minorHAnsi" w:eastAsiaTheme="minorEastAsia" w:hAnsiTheme="minorHAnsi" w:cstheme="minorBidi"/>
            <w:lang w:val="en-AU"/>
          </w:rPr>
          <w:tab/>
        </w:r>
        <w:r w:rsidR="00390800" w:rsidRPr="00DB65C1">
          <w:rPr>
            <w:rStyle w:val="Hyperlink"/>
            <w:lang w:val="en-AU"/>
          </w:rPr>
          <w:t>Scrap plastics to export</w:t>
        </w:r>
        <w:r w:rsidR="00390800">
          <w:rPr>
            <w:webHidden/>
          </w:rPr>
          <w:tab/>
        </w:r>
        <w:r w:rsidR="00390800">
          <w:rPr>
            <w:webHidden/>
          </w:rPr>
          <w:fldChar w:fldCharType="begin"/>
        </w:r>
        <w:r w:rsidR="00390800">
          <w:rPr>
            <w:webHidden/>
          </w:rPr>
          <w:instrText xml:space="preserve"> PAGEREF _Toc85791320 \h </w:instrText>
        </w:r>
        <w:r w:rsidR="00390800">
          <w:rPr>
            <w:webHidden/>
          </w:rPr>
        </w:r>
        <w:r w:rsidR="00390800">
          <w:rPr>
            <w:webHidden/>
          </w:rPr>
          <w:fldChar w:fldCharType="separate"/>
        </w:r>
        <w:r w:rsidR="0098157C">
          <w:rPr>
            <w:webHidden/>
          </w:rPr>
          <w:t>50</w:t>
        </w:r>
        <w:r w:rsidR="00390800">
          <w:rPr>
            <w:webHidden/>
          </w:rPr>
          <w:fldChar w:fldCharType="end"/>
        </w:r>
      </w:hyperlink>
    </w:p>
    <w:p w14:paraId="4A61B1FF" w14:textId="21325AB6" w:rsidR="00390800" w:rsidRDefault="00FE0239">
      <w:pPr>
        <w:pStyle w:val="TOC2"/>
        <w:rPr>
          <w:rFonts w:asciiTheme="minorHAnsi" w:eastAsiaTheme="minorEastAsia" w:hAnsiTheme="minorHAnsi" w:cstheme="minorBidi"/>
          <w:lang w:val="en-AU"/>
        </w:rPr>
      </w:pPr>
      <w:hyperlink w:anchor="_Toc85791321" w:history="1">
        <w:r w:rsidR="00390800" w:rsidRPr="00DB65C1">
          <w:rPr>
            <w:rStyle w:val="Hyperlink"/>
            <w:lang w:val="en-AU"/>
          </w:rPr>
          <w:t>3.6</w:t>
        </w:r>
        <w:r w:rsidR="00390800">
          <w:rPr>
            <w:rFonts w:asciiTheme="minorHAnsi" w:eastAsiaTheme="minorEastAsia" w:hAnsiTheme="minorHAnsi" w:cstheme="minorBidi"/>
            <w:lang w:val="en-AU"/>
          </w:rPr>
          <w:tab/>
        </w:r>
        <w:r w:rsidR="00390800" w:rsidRPr="00DB65C1">
          <w:rPr>
            <w:rStyle w:val="Hyperlink"/>
            <w:lang w:val="en-AU"/>
          </w:rPr>
          <w:t>Scrap plastics to energy recovery</w:t>
        </w:r>
        <w:r w:rsidR="00390800">
          <w:rPr>
            <w:webHidden/>
          </w:rPr>
          <w:tab/>
        </w:r>
        <w:r w:rsidR="00390800">
          <w:rPr>
            <w:webHidden/>
          </w:rPr>
          <w:fldChar w:fldCharType="begin"/>
        </w:r>
        <w:r w:rsidR="00390800">
          <w:rPr>
            <w:webHidden/>
          </w:rPr>
          <w:instrText xml:space="preserve"> PAGEREF _Toc85791321 \h </w:instrText>
        </w:r>
        <w:r w:rsidR="00390800">
          <w:rPr>
            <w:webHidden/>
          </w:rPr>
        </w:r>
        <w:r w:rsidR="00390800">
          <w:rPr>
            <w:webHidden/>
          </w:rPr>
          <w:fldChar w:fldCharType="separate"/>
        </w:r>
        <w:r w:rsidR="0098157C">
          <w:rPr>
            <w:webHidden/>
          </w:rPr>
          <w:t>53</w:t>
        </w:r>
        <w:r w:rsidR="00390800">
          <w:rPr>
            <w:webHidden/>
          </w:rPr>
          <w:fldChar w:fldCharType="end"/>
        </w:r>
      </w:hyperlink>
    </w:p>
    <w:p w14:paraId="20F66C3D" w14:textId="4F3162FF" w:rsidR="00390800" w:rsidRDefault="00FE0239">
      <w:pPr>
        <w:pStyle w:val="TOC2"/>
        <w:rPr>
          <w:rFonts w:asciiTheme="minorHAnsi" w:eastAsiaTheme="minorEastAsia" w:hAnsiTheme="minorHAnsi" w:cstheme="minorBidi"/>
          <w:lang w:val="en-AU"/>
        </w:rPr>
      </w:pPr>
      <w:hyperlink w:anchor="_Toc85791322" w:history="1">
        <w:r w:rsidR="00390800" w:rsidRPr="00DB65C1">
          <w:rPr>
            <w:rStyle w:val="Hyperlink"/>
            <w:lang w:val="en-AU"/>
          </w:rPr>
          <w:t>3.7</w:t>
        </w:r>
        <w:r w:rsidR="00390800">
          <w:rPr>
            <w:rFonts w:asciiTheme="minorHAnsi" w:eastAsiaTheme="minorEastAsia" w:hAnsiTheme="minorHAnsi" w:cstheme="minorBidi"/>
            <w:lang w:val="en-AU"/>
          </w:rPr>
          <w:tab/>
        </w:r>
        <w:r w:rsidR="00390800" w:rsidRPr="00DB65C1">
          <w:rPr>
            <w:rStyle w:val="Hyperlink"/>
            <w:lang w:val="en-AU"/>
          </w:rPr>
          <w:t>Recycled content of plastic products</w:t>
        </w:r>
        <w:r w:rsidR="00390800">
          <w:rPr>
            <w:webHidden/>
          </w:rPr>
          <w:tab/>
        </w:r>
        <w:r w:rsidR="00390800">
          <w:rPr>
            <w:webHidden/>
          </w:rPr>
          <w:fldChar w:fldCharType="begin"/>
        </w:r>
        <w:r w:rsidR="00390800">
          <w:rPr>
            <w:webHidden/>
          </w:rPr>
          <w:instrText xml:space="preserve"> PAGEREF _Toc85791322 \h </w:instrText>
        </w:r>
        <w:r w:rsidR="00390800">
          <w:rPr>
            <w:webHidden/>
          </w:rPr>
        </w:r>
        <w:r w:rsidR="00390800">
          <w:rPr>
            <w:webHidden/>
          </w:rPr>
          <w:fldChar w:fldCharType="separate"/>
        </w:r>
        <w:r w:rsidR="0098157C">
          <w:rPr>
            <w:webHidden/>
          </w:rPr>
          <w:t>55</w:t>
        </w:r>
        <w:r w:rsidR="00390800">
          <w:rPr>
            <w:webHidden/>
          </w:rPr>
          <w:fldChar w:fldCharType="end"/>
        </w:r>
      </w:hyperlink>
    </w:p>
    <w:p w14:paraId="28A32984" w14:textId="52797880" w:rsidR="00390800" w:rsidRDefault="00FE0239">
      <w:pPr>
        <w:pStyle w:val="TOC2"/>
        <w:rPr>
          <w:rFonts w:asciiTheme="minorHAnsi" w:eastAsiaTheme="minorEastAsia" w:hAnsiTheme="minorHAnsi" w:cstheme="minorBidi"/>
          <w:lang w:val="en-AU"/>
        </w:rPr>
      </w:pPr>
      <w:hyperlink w:anchor="_Toc85791323" w:history="1">
        <w:r w:rsidR="00390800" w:rsidRPr="00DB65C1">
          <w:rPr>
            <w:rStyle w:val="Hyperlink"/>
            <w:lang w:val="en-AU"/>
          </w:rPr>
          <w:t>3.8</w:t>
        </w:r>
        <w:r w:rsidR="00390800">
          <w:rPr>
            <w:rFonts w:asciiTheme="minorHAnsi" w:eastAsiaTheme="minorEastAsia" w:hAnsiTheme="minorHAnsi" w:cstheme="minorBidi"/>
            <w:lang w:val="en-AU"/>
          </w:rPr>
          <w:tab/>
        </w:r>
        <w:r w:rsidR="00390800" w:rsidRPr="00DB65C1">
          <w:rPr>
            <w:rStyle w:val="Hyperlink"/>
            <w:lang w:val="en-AU"/>
          </w:rPr>
          <w:t>Location of plastic product manufacture</w:t>
        </w:r>
        <w:r w:rsidR="00390800">
          <w:rPr>
            <w:webHidden/>
          </w:rPr>
          <w:tab/>
        </w:r>
        <w:r w:rsidR="00390800">
          <w:rPr>
            <w:webHidden/>
          </w:rPr>
          <w:fldChar w:fldCharType="begin"/>
        </w:r>
        <w:r w:rsidR="00390800">
          <w:rPr>
            <w:webHidden/>
          </w:rPr>
          <w:instrText xml:space="preserve"> PAGEREF _Toc85791323 \h </w:instrText>
        </w:r>
        <w:r w:rsidR="00390800">
          <w:rPr>
            <w:webHidden/>
          </w:rPr>
        </w:r>
        <w:r w:rsidR="00390800">
          <w:rPr>
            <w:webHidden/>
          </w:rPr>
          <w:fldChar w:fldCharType="separate"/>
        </w:r>
        <w:r w:rsidR="0098157C">
          <w:rPr>
            <w:webHidden/>
          </w:rPr>
          <w:t>59</w:t>
        </w:r>
        <w:r w:rsidR="00390800">
          <w:rPr>
            <w:webHidden/>
          </w:rPr>
          <w:fldChar w:fldCharType="end"/>
        </w:r>
      </w:hyperlink>
    </w:p>
    <w:p w14:paraId="167C8020" w14:textId="2E655576" w:rsidR="00390800" w:rsidRDefault="00FE0239">
      <w:pPr>
        <w:pStyle w:val="TOC2"/>
        <w:rPr>
          <w:rFonts w:asciiTheme="minorHAnsi" w:eastAsiaTheme="minorEastAsia" w:hAnsiTheme="minorHAnsi" w:cstheme="minorBidi"/>
          <w:lang w:val="en-AU"/>
        </w:rPr>
      </w:pPr>
      <w:hyperlink w:anchor="_Toc85791324" w:history="1">
        <w:r w:rsidR="00390800" w:rsidRPr="00DB65C1">
          <w:rPr>
            <w:rStyle w:val="Hyperlink"/>
            <w:lang w:val="en-AU"/>
          </w:rPr>
          <w:t>3.9</w:t>
        </w:r>
        <w:r w:rsidR="00390800">
          <w:rPr>
            <w:rFonts w:asciiTheme="minorHAnsi" w:eastAsiaTheme="minorEastAsia" w:hAnsiTheme="minorHAnsi" w:cstheme="minorBidi"/>
            <w:lang w:val="en-AU"/>
          </w:rPr>
          <w:tab/>
        </w:r>
        <w:r w:rsidR="00390800" w:rsidRPr="00DB65C1">
          <w:rPr>
            <w:rStyle w:val="Hyperlink"/>
            <w:lang w:val="en-AU"/>
          </w:rPr>
          <w:t>Plastics flows by state/territory</w:t>
        </w:r>
        <w:r w:rsidR="00390800">
          <w:rPr>
            <w:webHidden/>
          </w:rPr>
          <w:tab/>
        </w:r>
        <w:r w:rsidR="00390800">
          <w:rPr>
            <w:webHidden/>
          </w:rPr>
          <w:fldChar w:fldCharType="begin"/>
        </w:r>
        <w:r w:rsidR="00390800">
          <w:rPr>
            <w:webHidden/>
          </w:rPr>
          <w:instrText xml:space="preserve"> PAGEREF _Toc85791324 \h </w:instrText>
        </w:r>
        <w:r w:rsidR="00390800">
          <w:rPr>
            <w:webHidden/>
          </w:rPr>
        </w:r>
        <w:r w:rsidR="00390800">
          <w:rPr>
            <w:webHidden/>
          </w:rPr>
          <w:fldChar w:fldCharType="separate"/>
        </w:r>
        <w:r w:rsidR="0098157C">
          <w:rPr>
            <w:webHidden/>
          </w:rPr>
          <w:t>68</w:t>
        </w:r>
        <w:r w:rsidR="00390800">
          <w:rPr>
            <w:webHidden/>
          </w:rPr>
          <w:fldChar w:fldCharType="end"/>
        </w:r>
      </w:hyperlink>
    </w:p>
    <w:p w14:paraId="414C16EE" w14:textId="20E36E6D" w:rsidR="00390800" w:rsidRDefault="00FE0239">
      <w:pPr>
        <w:pStyle w:val="TOC1"/>
        <w:rPr>
          <w:rFonts w:asciiTheme="minorHAnsi" w:eastAsiaTheme="minorEastAsia" w:hAnsiTheme="minorHAnsi" w:cstheme="minorBidi"/>
          <w:lang w:val="en-AU"/>
        </w:rPr>
      </w:pPr>
      <w:hyperlink w:anchor="_Toc85791325" w:history="1">
        <w:r w:rsidR="00390800" w:rsidRPr="00DB65C1">
          <w:rPr>
            <w:rStyle w:val="Hyperlink"/>
            <w:lang w:val="en-AU"/>
          </w:rPr>
          <w:t>4</w:t>
        </w:r>
        <w:r w:rsidR="00390800">
          <w:rPr>
            <w:rFonts w:asciiTheme="minorHAnsi" w:eastAsiaTheme="minorEastAsia" w:hAnsiTheme="minorHAnsi" w:cstheme="minorBidi"/>
            <w:lang w:val="en-AU"/>
          </w:rPr>
          <w:tab/>
        </w:r>
        <w:r w:rsidR="00390800" w:rsidRPr="00DB65C1">
          <w:rPr>
            <w:rStyle w:val="Hyperlink"/>
            <w:lang w:val="en-AU"/>
          </w:rPr>
          <w:t>SELECTED PLASTIC PRODUCT FLOWS</w:t>
        </w:r>
        <w:r w:rsidR="00390800">
          <w:rPr>
            <w:webHidden/>
          </w:rPr>
          <w:tab/>
        </w:r>
        <w:r w:rsidR="00390800">
          <w:rPr>
            <w:webHidden/>
          </w:rPr>
          <w:fldChar w:fldCharType="begin"/>
        </w:r>
        <w:r w:rsidR="00390800">
          <w:rPr>
            <w:webHidden/>
          </w:rPr>
          <w:instrText xml:space="preserve"> PAGEREF _Toc85791325 \h </w:instrText>
        </w:r>
        <w:r w:rsidR="00390800">
          <w:rPr>
            <w:webHidden/>
          </w:rPr>
        </w:r>
        <w:r w:rsidR="00390800">
          <w:rPr>
            <w:webHidden/>
          </w:rPr>
          <w:fldChar w:fldCharType="separate"/>
        </w:r>
        <w:r w:rsidR="0098157C">
          <w:rPr>
            <w:webHidden/>
          </w:rPr>
          <w:t>81</w:t>
        </w:r>
        <w:r w:rsidR="00390800">
          <w:rPr>
            <w:webHidden/>
          </w:rPr>
          <w:fldChar w:fldCharType="end"/>
        </w:r>
      </w:hyperlink>
    </w:p>
    <w:p w14:paraId="1F1870FE" w14:textId="139C17D8" w:rsidR="00390800" w:rsidRDefault="00FE0239">
      <w:pPr>
        <w:pStyle w:val="TOC2"/>
        <w:rPr>
          <w:rFonts w:asciiTheme="minorHAnsi" w:eastAsiaTheme="minorEastAsia" w:hAnsiTheme="minorHAnsi" w:cstheme="minorBidi"/>
          <w:lang w:val="en-AU"/>
        </w:rPr>
      </w:pPr>
      <w:hyperlink w:anchor="_Toc85791326" w:history="1">
        <w:r w:rsidR="00390800" w:rsidRPr="00DB65C1">
          <w:rPr>
            <w:rStyle w:val="Hyperlink"/>
            <w:lang w:val="en-AU"/>
          </w:rPr>
          <w:t>4.1</w:t>
        </w:r>
        <w:r w:rsidR="00390800">
          <w:rPr>
            <w:rFonts w:asciiTheme="minorHAnsi" w:eastAsiaTheme="minorEastAsia" w:hAnsiTheme="minorHAnsi" w:cstheme="minorBidi"/>
            <w:lang w:val="en-AU"/>
          </w:rPr>
          <w:tab/>
        </w:r>
        <w:r w:rsidR="00390800" w:rsidRPr="00DB65C1">
          <w:rPr>
            <w:rStyle w:val="Hyperlink"/>
            <w:lang w:val="en-AU"/>
          </w:rPr>
          <w:t>Tyre sales and recovery</w:t>
        </w:r>
        <w:r w:rsidR="00390800">
          <w:rPr>
            <w:webHidden/>
          </w:rPr>
          <w:tab/>
        </w:r>
        <w:r w:rsidR="00390800">
          <w:rPr>
            <w:webHidden/>
          </w:rPr>
          <w:fldChar w:fldCharType="begin"/>
        </w:r>
        <w:r w:rsidR="00390800">
          <w:rPr>
            <w:webHidden/>
          </w:rPr>
          <w:instrText xml:space="preserve"> PAGEREF _Toc85791326 \h </w:instrText>
        </w:r>
        <w:r w:rsidR="00390800">
          <w:rPr>
            <w:webHidden/>
          </w:rPr>
        </w:r>
        <w:r w:rsidR="00390800">
          <w:rPr>
            <w:webHidden/>
          </w:rPr>
          <w:fldChar w:fldCharType="separate"/>
        </w:r>
        <w:r w:rsidR="0098157C">
          <w:rPr>
            <w:webHidden/>
          </w:rPr>
          <w:t>81</w:t>
        </w:r>
        <w:r w:rsidR="00390800">
          <w:rPr>
            <w:webHidden/>
          </w:rPr>
          <w:fldChar w:fldCharType="end"/>
        </w:r>
      </w:hyperlink>
    </w:p>
    <w:p w14:paraId="07B39386" w14:textId="7543813B" w:rsidR="00390800" w:rsidRDefault="00FE0239">
      <w:pPr>
        <w:pStyle w:val="TOC2"/>
        <w:rPr>
          <w:rFonts w:asciiTheme="minorHAnsi" w:eastAsiaTheme="minorEastAsia" w:hAnsiTheme="minorHAnsi" w:cstheme="minorBidi"/>
          <w:lang w:val="en-AU"/>
        </w:rPr>
      </w:pPr>
      <w:hyperlink w:anchor="_Toc85791327" w:history="1">
        <w:r w:rsidR="00390800" w:rsidRPr="00DB65C1">
          <w:rPr>
            <w:rStyle w:val="Hyperlink"/>
            <w:lang w:val="en-AU"/>
          </w:rPr>
          <w:t>4.2</w:t>
        </w:r>
        <w:r w:rsidR="00390800">
          <w:rPr>
            <w:rFonts w:asciiTheme="minorHAnsi" w:eastAsiaTheme="minorEastAsia" w:hAnsiTheme="minorHAnsi" w:cstheme="minorBidi"/>
            <w:lang w:val="en-AU"/>
          </w:rPr>
          <w:tab/>
        </w:r>
        <w:r w:rsidR="00390800" w:rsidRPr="00DB65C1">
          <w:rPr>
            <w:rStyle w:val="Hyperlink"/>
            <w:lang w:val="en-AU"/>
          </w:rPr>
          <w:t>Paint and other surface coatings</w:t>
        </w:r>
        <w:r w:rsidR="00390800">
          <w:rPr>
            <w:webHidden/>
          </w:rPr>
          <w:tab/>
        </w:r>
        <w:r w:rsidR="00390800">
          <w:rPr>
            <w:webHidden/>
          </w:rPr>
          <w:fldChar w:fldCharType="begin"/>
        </w:r>
        <w:r w:rsidR="00390800">
          <w:rPr>
            <w:webHidden/>
          </w:rPr>
          <w:instrText xml:space="preserve"> PAGEREF _Toc85791327 \h </w:instrText>
        </w:r>
        <w:r w:rsidR="00390800">
          <w:rPr>
            <w:webHidden/>
          </w:rPr>
        </w:r>
        <w:r w:rsidR="00390800">
          <w:rPr>
            <w:webHidden/>
          </w:rPr>
          <w:fldChar w:fldCharType="separate"/>
        </w:r>
        <w:r w:rsidR="0098157C">
          <w:rPr>
            <w:webHidden/>
          </w:rPr>
          <w:t>83</w:t>
        </w:r>
        <w:r w:rsidR="00390800">
          <w:rPr>
            <w:webHidden/>
          </w:rPr>
          <w:fldChar w:fldCharType="end"/>
        </w:r>
      </w:hyperlink>
    </w:p>
    <w:p w14:paraId="0F2F2797" w14:textId="572783CA" w:rsidR="00390800" w:rsidRDefault="00FE0239">
      <w:pPr>
        <w:pStyle w:val="TOC2"/>
        <w:rPr>
          <w:rFonts w:asciiTheme="minorHAnsi" w:eastAsiaTheme="minorEastAsia" w:hAnsiTheme="minorHAnsi" w:cstheme="minorBidi"/>
          <w:lang w:val="en-AU"/>
        </w:rPr>
      </w:pPr>
      <w:hyperlink w:anchor="_Toc85791328" w:history="1">
        <w:r w:rsidR="00390800" w:rsidRPr="00DB65C1">
          <w:rPr>
            <w:rStyle w:val="Hyperlink"/>
            <w:lang w:val="en-AU"/>
          </w:rPr>
          <w:t>4.3</w:t>
        </w:r>
        <w:r w:rsidR="00390800">
          <w:rPr>
            <w:rFonts w:asciiTheme="minorHAnsi" w:eastAsiaTheme="minorEastAsia" w:hAnsiTheme="minorHAnsi" w:cstheme="minorBidi"/>
            <w:lang w:val="en-AU"/>
          </w:rPr>
          <w:tab/>
        </w:r>
        <w:r w:rsidR="00390800" w:rsidRPr="00DB65C1">
          <w:rPr>
            <w:rStyle w:val="Hyperlink"/>
            <w:lang w:val="en-AU"/>
          </w:rPr>
          <w:t>Single-use plastic products (SUPPs) consumption</w:t>
        </w:r>
        <w:r w:rsidR="00390800">
          <w:rPr>
            <w:webHidden/>
          </w:rPr>
          <w:tab/>
        </w:r>
        <w:r w:rsidR="00390800">
          <w:rPr>
            <w:webHidden/>
          </w:rPr>
          <w:fldChar w:fldCharType="begin"/>
        </w:r>
        <w:r w:rsidR="00390800">
          <w:rPr>
            <w:webHidden/>
          </w:rPr>
          <w:instrText xml:space="preserve"> PAGEREF _Toc85791328 \h </w:instrText>
        </w:r>
        <w:r w:rsidR="00390800">
          <w:rPr>
            <w:webHidden/>
          </w:rPr>
        </w:r>
        <w:r w:rsidR="00390800">
          <w:rPr>
            <w:webHidden/>
          </w:rPr>
          <w:fldChar w:fldCharType="separate"/>
        </w:r>
        <w:r w:rsidR="0098157C">
          <w:rPr>
            <w:webHidden/>
          </w:rPr>
          <w:t>85</w:t>
        </w:r>
        <w:r w:rsidR="00390800">
          <w:rPr>
            <w:webHidden/>
          </w:rPr>
          <w:fldChar w:fldCharType="end"/>
        </w:r>
      </w:hyperlink>
    </w:p>
    <w:p w14:paraId="1F0E9044" w14:textId="3B57E95D" w:rsidR="00390800" w:rsidRDefault="00FE0239">
      <w:pPr>
        <w:pStyle w:val="TOC2"/>
        <w:rPr>
          <w:rFonts w:asciiTheme="minorHAnsi" w:eastAsiaTheme="minorEastAsia" w:hAnsiTheme="minorHAnsi" w:cstheme="minorBidi"/>
          <w:lang w:val="en-AU"/>
        </w:rPr>
      </w:pPr>
      <w:hyperlink w:anchor="_Toc85791329" w:history="1">
        <w:r w:rsidR="00390800" w:rsidRPr="00DB65C1">
          <w:rPr>
            <w:rStyle w:val="Hyperlink"/>
            <w:lang w:val="en-AU"/>
          </w:rPr>
          <w:t>4.4</w:t>
        </w:r>
        <w:r w:rsidR="00390800">
          <w:rPr>
            <w:rFonts w:asciiTheme="minorHAnsi" w:eastAsiaTheme="minorEastAsia" w:hAnsiTheme="minorHAnsi" w:cstheme="minorBidi"/>
            <w:lang w:val="en-AU"/>
          </w:rPr>
          <w:tab/>
        </w:r>
        <w:r w:rsidR="00390800" w:rsidRPr="00DB65C1">
          <w:rPr>
            <w:rStyle w:val="Hyperlink"/>
            <w:lang w:val="en-AU"/>
          </w:rPr>
          <w:t>Plastics from e-waste</w:t>
        </w:r>
        <w:r w:rsidR="00390800">
          <w:rPr>
            <w:webHidden/>
          </w:rPr>
          <w:tab/>
        </w:r>
        <w:r w:rsidR="00390800">
          <w:rPr>
            <w:webHidden/>
          </w:rPr>
          <w:fldChar w:fldCharType="begin"/>
        </w:r>
        <w:r w:rsidR="00390800">
          <w:rPr>
            <w:webHidden/>
          </w:rPr>
          <w:instrText xml:space="preserve"> PAGEREF _Toc85791329 \h </w:instrText>
        </w:r>
        <w:r w:rsidR="00390800">
          <w:rPr>
            <w:webHidden/>
          </w:rPr>
        </w:r>
        <w:r w:rsidR="00390800">
          <w:rPr>
            <w:webHidden/>
          </w:rPr>
          <w:fldChar w:fldCharType="separate"/>
        </w:r>
        <w:r w:rsidR="0098157C">
          <w:rPr>
            <w:webHidden/>
          </w:rPr>
          <w:t>89</w:t>
        </w:r>
        <w:r w:rsidR="00390800">
          <w:rPr>
            <w:webHidden/>
          </w:rPr>
          <w:fldChar w:fldCharType="end"/>
        </w:r>
      </w:hyperlink>
    </w:p>
    <w:p w14:paraId="0CC15454" w14:textId="45560F90" w:rsidR="00390800" w:rsidRDefault="00FE0239">
      <w:pPr>
        <w:pStyle w:val="TOC1"/>
        <w:rPr>
          <w:rFonts w:asciiTheme="minorHAnsi" w:eastAsiaTheme="minorEastAsia" w:hAnsiTheme="minorHAnsi" w:cstheme="minorBidi"/>
          <w:lang w:val="en-AU"/>
        </w:rPr>
      </w:pPr>
      <w:hyperlink w:anchor="_Toc85791330" w:history="1">
        <w:r w:rsidR="00390800" w:rsidRPr="00DB65C1">
          <w:rPr>
            <w:rStyle w:val="Hyperlink"/>
            <w:lang w:val="en-AU"/>
          </w:rPr>
          <w:t>5</w:t>
        </w:r>
        <w:r w:rsidR="00390800">
          <w:rPr>
            <w:rFonts w:asciiTheme="minorHAnsi" w:eastAsiaTheme="minorEastAsia" w:hAnsiTheme="minorHAnsi" w:cstheme="minorBidi"/>
            <w:lang w:val="en-AU"/>
          </w:rPr>
          <w:tab/>
        </w:r>
        <w:r w:rsidR="00390800" w:rsidRPr="00DB65C1">
          <w:rPr>
            <w:rStyle w:val="Hyperlink"/>
            <w:lang w:val="en-AU"/>
          </w:rPr>
          <w:t>RECOVERY OPTIONS FOR PLASTIC PRODUCTS</w:t>
        </w:r>
        <w:r w:rsidR="00390800">
          <w:rPr>
            <w:webHidden/>
          </w:rPr>
          <w:tab/>
        </w:r>
        <w:r w:rsidR="00390800">
          <w:rPr>
            <w:webHidden/>
          </w:rPr>
          <w:fldChar w:fldCharType="begin"/>
        </w:r>
        <w:r w:rsidR="00390800">
          <w:rPr>
            <w:webHidden/>
          </w:rPr>
          <w:instrText xml:space="preserve"> PAGEREF _Toc85791330 \h </w:instrText>
        </w:r>
        <w:r w:rsidR="00390800">
          <w:rPr>
            <w:webHidden/>
          </w:rPr>
        </w:r>
        <w:r w:rsidR="00390800">
          <w:rPr>
            <w:webHidden/>
          </w:rPr>
          <w:fldChar w:fldCharType="separate"/>
        </w:r>
        <w:r w:rsidR="0098157C">
          <w:rPr>
            <w:webHidden/>
          </w:rPr>
          <w:t>92</w:t>
        </w:r>
        <w:r w:rsidR="00390800">
          <w:rPr>
            <w:webHidden/>
          </w:rPr>
          <w:fldChar w:fldCharType="end"/>
        </w:r>
      </w:hyperlink>
    </w:p>
    <w:p w14:paraId="6FCCC2E6" w14:textId="3CA49151" w:rsidR="00390800" w:rsidRDefault="00FE0239">
      <w:pPr>
        <w:pStyle w:val="TOC2"/>
        <w:rPr>
          <w:rFonts w:asciiTheme="minorHAnsi" w:eastAsiaTheme="minorEastAsia" w:hAnsiTheme="minorHAnsi" w:cstheme="minorBidi"/>
          <w:lang w:val="en-AU"/>
        </w:rPr>
      </w:pPr>
      <w:hyperlink w:anchor="_Toc85791331" w:history="1">
        <w:r w:rsidR="00390800" w:rsidRPr="00DB65C1">
          <w:rPr>
            <w:rStyle w:val="Hyperlink"/>
            <w:lang w:val="en-AU"/>
          </w:rPr>
          <w:t>5.1</w:t>
        </w:r>
        <w:r w:rsidR="00390800">
          <w:rPr>
            <w:rFonts w:asciiTheme="minorHAnsi" w:eastAsiaTheme="minorEastAsia" w:hAnsiTheme="minorHAnsi" w:cstheme="minorBidi"/>
            <w:lang w:val="en-AU"/>
          </w:rPr>
          <w:tab/>
        </w:r>
        <w:r w:rsidR="00390800" w:rsidRPr="00DB65C1">
          <w:rPr>
            <w:rStyle w:val="Hyperlink"/>
            <w:lang w:val="en-AU"/>
          </w:rPr>
          <w:t>Reprocessing options</w:t>
        </w:r>
        <w:r w:rsidR="00390800">
          <w:rPr>
            <w:webHidden/>
          </w:rPr>
          <w:tab/>
        </w:r>
        <w:r w:rsidR="00390800">
          <w:rPr>
            <w:webHidden/>
          </w:rPr>
          <w:fldChar w:fldCharType="begin"/>
        </w:r>
        <w:r w:rsidR="00390800">
          <w:rPr>
            <w:webHidden/>
          </w:rPr>
          <w:instrText xml:space="preserve"> PAGEREF _Toc85791331 \h </w:instrText>
        </w:r>
        <w:r w:rsidR="00390800">
          <w:rPr>
            <w:webHidden/>
          </w:rPr>
        </w:r>
        <w:r w:rsidR="00390800">
          <w:rPr>
            <w:webHidden/>
          </w:rPr>
          <w:fldChar w:fldCharType="separate"/>
        </w:r>
        <w:r w:rsidR="0098157C">
          <w:rPr>
            <w:webHidden/>
          </w:rPr>
          <w:t>92</w:t>
        </w:r>
        <w:r w:rsidR="00390800">
          <w:rPr>
            <w:webHidden/>
          </w:rPr>
          <w:fldChar w:fldCharType="end"/>
        </w:r>
      </w:hyperlink>
    </w:p>
    <w:p w14:paraId="1D5DEE17" w14:textId="7232B8EF" w:rsidR="00390800" w:rsidRDefault="00FE0239">
      <w:pPr>
        <w:pStyle w:val="TOC2"/>
        <w:rPr>
          <w:rFonts w:asciiTheme="minorHAnsi" w:eastAsiaTheme="minorEastAsia" w:hAnsiTheme="minorHAnsi" w:cstheme="minorBidi"/>
          <w:lang w:val="en-AU"/>
        </w:rPr>
      </w:pPr>
      <w:hyperlink w:anchor="_Toc85791332" w:history="1">
        <w:r w:rsidR="00390800" w:rsidRPr="00DB65C1">
          <w:rPr>
            <w:rStyle w:val="Hyperlink"/>
            <w:lang w:val="en-AU"/>
          </w:rPr>
          <w:t>5.2</w:t>
        </w:r>
        <w:r w:rsidR="00390800">
          <w:rPr>
            <w:rFonts w:asciiTheme="minorHAnsi" w:eastAsiaTheme="minorEastAsia" w:hAnsiTheme="minorHAnsi" w:cstheme="minorBidi"/>
            <w:lang w:val="en-AU"/>
          </w:rPr>
          <w:tab/>
        </w:r>
        <w:r w:rsidR="00390800" w:rsidRPr="00DB65C1">
          <w:rPr>
            <w:rStyle w:val="Hyperlink"/>
            <w:lang w:val="en-AU"/>
          </w:rPr>
          <w:t>Reprocessor numbers by state/territory</w:t>
        </w:r>
        <w:r w:rsidR="00390800">
          <w:rPr>
            <w:webHidden/>
          </w:rPr>
          <w:tab/>
        </w:r>
        <w:r w:rsidR="00390800">
          <w:rPr>
            <w:webHidden/>
          </w:rPr>
          <w:fldChar w:fldCharType="begin"/>
        </w:r>
        <w:r w:rsidR="00390800">
          <w:rPr>
            <w:webHidden/>
          </w:rPr>
          <w:instrText xml:space="preserve"> PAGEREF _Toc85791332 \h </w:instrText>
        </w:r>
        <w:r w:rsidR="00390800">
          <w:rPr>
            <w:webHidden/>
          </w:rPr>
        </w:r>
        <w:r w:rsidR="00390800">
          <w:rPr>
            <w:webHidden/>
          </w:rPr>
          <w:fldChar w:fldCharType="separate"/>
        </w:r>
        <w:r w:rsidR="0098157C">
          <w:rPr>
            <w:webHidden/>
          </w:rPr>
          <w:t>94</w:t>
        </w:r>
        <w:r w:rsidR="00390800">
          <w:rPr>
            <w:webHidden/>
          </w:rPr>
          <w:fldChar w:fldCharType="end"/>
        </w:r>
      </w:hyperlink>
    </w:p>
    <w:p w14:paraId="378397A3" w14:textId="1EDEDED7" w:rsidR="00390800" w:rsidRDefault="00FE0239">
      <w:pPr>
        <w:pStyle w:val="TOC2"/>
        <w:rPr>
          <w:rFonts w:asciiTheme="minorHAnsi" w:eastAsiaTheme="minorEastAsia" w:hAnsiTheme="minorHAnsi" w:cstheme="minorBidi"/>
          <w:lang w:val="en-AU"/>
        </w:rPr>
      </w:pPr>
      <w:hyperlink w:anchor="_Toc85791333" w:history="1">
        <w:r w:rsidR="00390800" w:rsidRPr="00DB65C1">
          <w:rPr>
            <w:rStyle w:val="Hyperlink"/>
            <w:lang w:val="en-AU"/>
          </w:rPr>
          <w:t>5.3</w:t>
        </w:r>
        <w:r w:rsidR="00390800">
          <w:rPr>
            <w:rFonts w:asciiTheme="minorHAnsi" w:eastAsiaTheme="minorEastAsia" w:hAnsiTheme="minorHAnsi" w:cstheme="minorBidi"/>
            <w:lang w:val="en-AU"/>
          </w:rPr>
          <w:tab/>
        </w:r>
        <w:r w:rsidR="00390800" w:rsidRPr="00DB65C1">
          <w:rPr>
            <w:rStyle w:val="Hyperlink"/>
            <w:lang w:val="en-AU"/>
          </w:rPr>
          <w:t>New reprocessing capacity</w:t>
        </w:r>
        <w:r w:rsidR="00390800">
          <w:rPr>
            <w:webHidden/>
          </w:rPr>
          <w:tab/>
        </w:r>
        <w:r w:rsidR="00390800">
          <w:rPr>
            <w:webHidden/>
          </w:rPr>
          <w:fldChar w:fldCharType="begin"/>
        </w:r>
        <w:r w:rsidR="00390800">
          <w:rPr>
            <w:webHidden/>
          </w:rPr>
          <w:instrText xml:space="preserve"> PAGEREF _Toc85791333 \h </w:instrText>
        </w:r>
        <w:r w:rsidR="00390800">
          <w:rPr>
            <w:webHidden/>
          </w:rPr>
        </w:r>
        <w:r w:rsidR="00390800">
          <w:rPr>
            <w:webHidden/>
          </w:rPr>
          <w:fldChar w:fldCharType="separate"/>
        </w:r>
        <w:r w:rsidR="0098157C">
          <w:rPr>
            <w:webHidden/>
          </w:rPr>
          <w:t>96</w:t>
        </w:r>
        <w:r w:rsidR="00390800">
          <w:rPr>
            <w:webHidden/>
          </w:rPr>
          <w:fldChar w:fldCharType="end"/>
        </w:r>
      </w:hyperlink>
    </w:p>
    <w:p w14:paraId="4E5D134B" w14:textId="119FCB9E" w:rsidR="00390800" w:rsidRDefault="00FE0239">
      <w:pPr>
        <w:pStyle w:val="TOC2"/>
        <w:rPr>
          <w:rFonts w:asciiTheme="minorHAnsi" w:eastAsiaTheme="minorEastAsia" w:hAnsiTheme="minorHAnsi" w:cstheme="minorBidi"/>
          <w:lang w:val="en-AU"/>
        </w:rPr>
      </w:pPr>
      <w:hyperlink w:anchor="_Toc85791334" w:history="1">
        <w:r w:rsidR="00390800" w:rsidRPr="00DB65C1">
          <w:rPr>
            <w:rStyle w:val="Hyperlink"/>
            <w:lang w:val="en-AU"/>
          </w:rPr>
          <w:t>5.4</w:t>
        </w:r>
        <w:r w:rsidR="00390800">
          <w:rPr>
            <w:rFonts w:asciiTheme="minorHAnsi" w:eastAsiaTheme="minorEastAsia" w:hAnsiTheme="minorHAnsi" w:cstheme="minorBidi"/>
            <w:lang w:val="en-AU"/>
          </w:rPr>
          <w:tab/>
        </w:r>
        <w:r w:rsidR="00390800" w:rsidRPr="00DB65C1">
          <w:rPr>
            <w:rStyle w:val="Hyperlink"/>
            <w:lang w:val="en-AU"/>
          </w:rPr>
          <w:t>End-market uses</w:t>
        </w:r>
        <w:r w:rsidR="00390800">
          <w:rPr>
            <w:webHidden/>
          </w:rPr>
          <w:tab/>
        </w:r>
        <w:r w:rsidR="00390800">
          <w:rPr>
            <w:webHidden/>
          </w:rPr>
          <w:fldChar w:fldCharType="begin"/>
        </w:r>
        <w:r w:rsidR="00390800">
          <w:rPr>
            <w:webHidden/>
          </w:rPr>
          <w:instrText xml:space="preserve"> PAGEREF _Toc85791334 \h </w:instrText>
        </w:r>
        <w:r w:rsidR="00390800">
          <w:rPr>
            <w:webHidden/>
          </w:rPr>
        </w:r>
        <w:r w:rsidR="00390800">
          <w:rPr>
            <w:webHidden/>
          </w:rPr>
          <w:fldChar w:fldCharType="separate"/>
        </w:r>
        <w:r w:rsidR="0098157C">
          <w:rPr>
            <w:webHidden/>
          </w:rPr>
          <w:t>97</w:t>
        </w:r>
        <w:r w:rsidR="00390800">
          <w:rPr>
            <w:webHidden/>
          </w:rPr>
          <w:fldChar w:fldCharType="end"/>
        </w:r>
      </w:hyperlink>
    </w:p>
    <w:p w14:paraId="63B9FE3C" w14:textId="248168F3" w:rsidR="00390800" w:rsidRDefault="00FE0239">
      <w:pPr>
        <w:pStyle w:val="TOC2"/>
        <w:rPr>
          <w:rFonts w:asciiTheme="minorHAnsi" w:eastAsiaTheme="minorEastAsia" w:hAnsiTheme="minorHAnsi" w:cstheme="minorBidi"/>
          <w:lang w:val="en-AU"/>
        </w:rPr>
      </w:pPr>
      <w:hyperlink w:anchor="_Toc85791335" w:history="1">
        <w:r w:rsidR="00390800" w:rsidRPr="00DB65C1">
          <w:rPr>
            <w:rStyle w:val="Hyperlink"/>
            <w:lang w:val="en-AU"/>
          </w:rPr>
          <w:t>5.5</w:t>
        </w:r>
        <w:r w:rsidR="00390800">
          <w:rPr>
            <w:rFonts w:asciiTheme="minorHAnsi" w:eastAsiaTheme="minorEastAsia" w:hAnsiTheme="minorHAnsi" w:cstheme="minorBidi"/>
            <w:lang w:val="en-AU"/>
          </w:rPr>
          <w:tab/>
        </w:r>
        <w:r w:rsidR="00390800" w:rsidRPr="00DB65C1">
          <w:rPr>
            <w:rStyle w:val="Hyperlink"/>
            <w:lang w:val="en-AU"/>
          </w:rPr>
          <w:t>Innovative new end-markets</w:t>
        </w:r>
        <w:r w:rsidR="00390800">
          <w:rPr>
            <w:webHidden/>
          </w:rPr>
          <w:tab/>
        </w:r>
        <w:r w:rsidR="00390800">
          <w:rPr>
            <w:webHidden/>
          </w:rPr>
          <w:fldChar w:fldCharType="begin"/>
        </w:r>
        <w:r w:rsidR="00390800">
          <w:rPr>
            <w:webHidden/>
          </w:rPr>
          <w:instrText xml:space="preserve"> PAGEREF _Toc85791335 \h </w:instrText>
        </w:r>
        <w:r w:rsidR="00390800">
          <w:rPr>
            <w:webHidden/>
          </w:rPr>
        </w:r>
        <w:r w:rsidR="00390800">
          <w:rPr>
            <w:webHidden/>
          </w:rPr>
          <w:fldChar w:fldCharType="separate"/>
        </w:r>
        <w:r w:rsidR="0098157C">
          <w:rPr>
            <w:webHidden/>
          </w:rPr>
          <w:t>98</w:t>
        </w:r>
        <w:r w:rsidR="00390800">
          <w:rPr>
            <w:webHidden/>
          </w:rPr>
          <w:fldChar w:fldCharType="end"/>
        </w:r>
      </w:hyperlink>
    </w:p>
    <w:p w14:paraId="715B2367" w14:textId="1666589A" w:rsidR="00390800" w:rsidRDefault="00FE0239">
      <w:pPr>
        <w:pStyle w:val="TOC1"/>
        <w:rPr>
          <w:rFonts w:asciiTheme="minorHAnsi" w:eastAsiaTheme="minorEastAsia" w:hAnsiTheme="minorHAnsi" w:cstheme="minorBidi"/>
          <w:lang w:val="en-AU"/>
        </w:rPr>
      </w:pPr>
      <w:hyperlink w:anchor="_Toc85791336" w:history="1">
        <w:r w:rsidR="00390800" w:rsidRPr="00DB65C1">
          <w:rPr>
            <w:rStyle w:val="Hyperlink"/>
            <w:lang w:val="en-AU"/>
          </w:rPr>
          <w:t>6</w:t>
        </w:r>
        <w:r w:rsidR="00390800">
          <w:rPr>
            <w:rFonts w:asciiTheme="minorHAnsi" w:eastAsiaTheme="minorEastAsia" w:hAnsiTheme="minorHAnsi" w:cstheme="minorBidi"/>
            <w:lang w:val="en-AU"/>
          </w:rPr>
          <w:tab/>
        </w:r>
        <w:r w:rsidR="00390800" w:rsidRPr="00DB65C1">
          <w:rPr>
            <w:rStyle w:val="Hyperlink"/>
            <w:lang w:val="en-AU"/>
          </w:rPr>
          <w:t>KEY TRENDS IN PLASTICS</w:t>
        </w:r>
        <w:r w:rsidR="00390800">
          <w:rPr>
            <w:webHidden/>
          </w:rPr>
          <w:tab/>
        </w:r>
        <w:r w:rsidR="00390800">
          <w:rPr>
            <w:webHidden/>
          </w:rPr>
          <w:fldChar w:fldCharType="begin"/>
        </w:r>
        <w:r w:rsidR="00390800">
          <w:rPr>
            <w:webHidden/>
          </w:rPr>
          <w:instrText xml:space="preserve"> PAGEREF _Toc85791336 \h </w:instrText>
        </w:r>
        <w:r w:rsidR="00390800">
          <w:rPr>
            <w:webHidden/>
          </w:rPr>
        </w:r>
        <w:r w:rsidR="00390800">
          <w:rPr>
            <w:webHidden/>
          </w:rPr>
          <w:fldChar w:fldCharType="separate"/>
        </w:r>
        <w:r w:rsidR="0098157C">
          <w:rPr>
            <w:webHidden/>
          </w:rPr>
          <w:t>101</w:t>
        </w:r>
        <w:r w:rsidR="00390800">
          <w:rPr>
            <w:webHidden/>
          </w:rPr>
          <w:fldChar w:fldCharType="end"/>
        </w:r>
      </w:hyperlink>
    </w:p>
    <w:p w14:paraId="506A1DEE" w14:textId="13D9C555" w:rsidR="00390800" w:rsidRDefault="00FE0239">
      <w:pPr>
        <w:pStyle w:val="TOC2"/>
        <w:rPr>
          <w:rFonts w:asciiTheme="minorHAnsi" w:eastAsiaTheme="minorEastAsia" w:hAnsiTheme="minorHAnsi" w:cstheme="minorBidi"/>
          <w:lang w:val="en-AU"/>
        </w:rPr>
      </w:pPr>
      <w:hyperlink w:anchor="_Toc85791337" w:history="1">
        <w:r w:rsidR="00390800" w:rsidRPr="00DB65C1">
          <w:rPr>
            <w:rStyle w:val="Hyperlink"/>
            <w:lang w:val="en-AU"/>
          </w:rPr>
          <w:t>6.1</w:t>
        </w:r>
        <w:r w:rsidR="00390800">
          <w:rPr>
            <w:rFonts w:asciiTheme="minorHAnsi" w:eastAsiaTheme="minorEastAsia" w:hAnsiTheme="minorHAnsi" w:cstheme="minorBidi"/>
            <w:lang w:val="en-AU"/>
          </w:rPr>
          <w:tab/>
        </w:r>
        <w:r w:rsidR="00390800" w:rsidRPr="00DB65C1">
          <w:rPr>
            <w:rStyle w:val="Hyperlink"/>
            <w:lang w:val="en-AU"/>
          </w:rPr>
          <w:t>International developments</w:t>
        </w:r>
        <w:r w:rsidR="00390800">
          <w:rPr>
            <w:webHidden/>
          </w:rPr>
          <w:tab/>
        </w:r>
        <w:r w:rsidR="00390800">
          <w:rPr>
            <w:webHidden/>
          </w:rPr>
          <w:fldChar w:fldCharType="begin"/>
        </w:r>
        <w:r w:rsidR="00390800">
          <w:rPr>
            <w:webHidden/>
          </w:rPr>
          <w:instrText xml:space="preserve"> PAGEREF _Toc85791337 \h </w:instrText>
        </w:r>
        <w:r w:rsidR="00390800">
          <w:rPr>
            <w:webHidden/>
          </w:rPr>
        </w:r>
        <w:r w:rsidR="00390800">
          <w:rPr>
            <w:webHidden/>
          </w:rPr>
          <w:fldChar w:fldCharType="separate"/>
        </w:r>
        <w:r w:rsidR="0098157C">
          <w:rPr>
            <w:webHidden/>
          </w:rPr>
          <w:t>101</w:t>
        </w:r>
        <w:r w:rsidR="00390800">
          <w:rPr>
            <w:webHidden/>
          </w:rPr>
          <w:fldChar w:fldCharType="end"/>
        </w:r>
      </w:hyperlink>
    </w:p>
    <w:p w14:paraId="120B0283" w14:textId="1261C65A" w:rsidR="00390800" w:rsidRDefault="00FE0239">
      <w:pPr>
        <w:pStyle w:val="TOC2"/>
        <w:rPr>
          <w:rFonts w:asciiTheme="minorHAnsi" w:eastAsiaTheme="minorEastAsia" w:hAnsiTheme="minorHAnsi" w:cstheme="minorBidi"/>
          <w:lang w:val="en-AU"/>
        </w:rPr>
      </w:pPr>
      <w:hyperlink w:anchor="_Toc85791338" w:history="1">
        <w:r w:rsidR="00390800" w:rsidRPr="00DB65C1">
          <w:rPr>
            <w:rStyle w:val="Hyperlink"/>
            <w:lang w:val="en-AU"/>
          </w:rPr>
          <w:t>6.2</w:t>
        </w:r>
        <w:r w:rsidR="00390800">
          <w:rPr>
            <w:rFonts w:asciiTheme="minorHAnsi" w:eastAsiaTheme="minorEastAsia" w:hAnsiTheme="minorHAnsi" w:cstheme="minorBidi"/>
            <w:lang w:val="en-AU"/>
          </w:rPr>
          <w:tab/>
        </w:r>
        <w:r w:rsidR="00390800" w:rsidRPr="00DB65C1">
          <w:rPr>
            <w:rStyle w:val="Hyperlink"/>
            <w:lang w:val="en-AU"/>
          </w:rPr>
          <w:t>Local commentary</w:t>
        </w:r>
        <w:r w:rsidR="00390800">
          <w:rPr>
            <w:webHidden/>
          </w:rPr>
          <w:tab/>
        </w:r>
        <w:r w:rsidR="00390800">
          <w:rPr>
            <w:webHidden/>
          </w:rPr>
          <w:fldChar w:fldCharType="begin"/>
        </w:r>
        <w:r w:rsidR="00390800">
          <w:rPr>
            <w:webHidden/>
          </w:rPr>
          <w:instrText xml:space="preserve"> PAGEREF _Toc85791338 \h </w:instrText>
        </w:r>
        <w:r w:rsidR="00390800">
          <w:rPr>
            <w:webHidden/>
          </w:rPr>
        </w:r>
        <w:r w:rsidR="00390800">
          <w:rPr>
            <w:webHidden/>
          </w:rPr>
          <w:fldChar w:fldCharType="separate"/>
        </w:r>
        <w:r w:rsidR="0098157C">
          <w:rPr>
            <w:webHidden/>
          </w:rPr>
          <w:t>104</w:t>
        </w:r>
        <w:r w:rsidR="00390800">
          <w:rPr>
            <w:webHidden/>
          </w:rPr>
          <w:fldChar w:fldCharType="end"/>
        </w:r>
      </w:hyperlink>
    </w:p>
    <w:p w14:paraId="4B6C2744" w14:textId="31BCEC39" w:rsidR="00390800" w:rsidRDefault="00FE0239">
      <w:pPr>
        <w:pStyle w:val="TOC2"/>
        <w:rPr>
          <w:rFonts w:asciiTheme="minorHAnsi" w:eastAsiaTheme="minorEastAsia" w:hAnsiTheme="minorHAnsi" w:cstheme="minorBidi"/>
          <w:lang w:val="en-AU"/>
        </w:rPr>
      </w:pPr>
      <w:hyperlink w:anchor="_Toc85791339" w:history="1">
        <w:r w:rsidR="00390800" w:rsidRPr="00DB65C1">
          <w:rPr>
            <w:rStyle w:val="Hyperlink"/>
            <w:lang w:val="en-AU"/>
          </w:rPr>
          <w:t>6.3</w:t>
        </w:r>
        <w:r w:rsidR="00390800">
          <w:rPr>
            <w:rFonts w:asciiTheme="minorHAnsi" w:eastAsiaTheme="minorEastAsia" w:hAnsiTheme="minorHAnsi" w:cstheme="minorBidi"/>
            <w:lang w:val="en-AU"/>
          </w:rPr>
          <w:tab/>
        </w:r>
        <w:r w:rsidR="00390800" w:rsidRPr="00DB65C1">
          <w:rPr>
            <w:rStyle w:val="Hyperlink"/>
            <w:lang w:val="en-AU"/>
          </w:rPr>
          <w:t>Bioplastics</w:t>
        </w:r>
        <w:r w:rsidR="00390800">
          <w:rPr>
            <w:webHidden/>
          </w:rPr>
          <w:tab/>
        </w:r>
        <w:r w:rsidR="00390800">
          <w:rPr>
            <w:webHidden/>
          </w:rPr>
          <w:fldChar w:fldCharType="begin"/>
        </w:r>
        <w:r w:rsidR="00390800">
          <w:rPr>
            <w:webHidden/>
          </w:rPr>
          <w:instrText xml:space="preserve"> PAGEREF _Toc85791339 \h </w:instrText>
        </w:r>
        <w:r w:rsidR="00390800">
          <w:rPr>
            <w:webHidden/>
          </w:rPr>
        </w:r>
        <w:r w:rsidR="00390800">
          <w:rPr>
            <w:webHidden/>
          </w:rPr>
          <w:fldChar w:fldCharType="separate"/>
        </w:r>
        <w:r w:rsidR="0098157C">
          <w:rPr>
            <w:webHidden/>
          </w:rPr>
          <w:t>107</w:t>
        </w:r>
        <w:r w:rsidR="00390800">
          <w:rPr>
            <w:webHidden/>
          </w:rPr>
          <w:fldChar w:fldCharType="end"/>
        </w:r>
      </w:hyperlink>
    </w:p>
    <w:p w14:paraId="0F2B4714" w14:textId="37C10A05" w:rsidR="00390800" w:rsidRDefault="00FE0239">
      <w:pPr>
        <w:pStyle w:val="TOC1"/>
        <w:rPr>
          <w:rFonts w:asciiTheme="minorHAnsi" w:eastAsiaTheme="minorEastAsia" w:hAnsiTheme="minorHAnsi" w:cstheme="minorBidi"/>
          <w:lang w:val="en-AU"/>
        </w:rPr>
      </w:pPr>
      <w:hyperlink w:anchor="_Toc85791340" w:history="1">
        <w:r w:rsidR="00390800" w:rsidRPr="00DB65C1">
          <w:rPr>
            <w:rStyle w:val="Hyperlink"/>
            <w:lang w:val="en-AU"/>
          </w:rPr>
          <w:t>7</w:t>
        </w:r>
        <w:r w:rsidR="00390800">
          <w:rPr>
            <w:rFonts w:asciiTheme="minorHAnsi" w:eastAsiaTheme="minorEastAsia" w:hAnsiTheme="minorHAnsi" w:cstheme="minorBidi"/>
            <w:lang w:val="en-AU"/>
          </w:rPr>
          <w:tab/>
        </w:r>
        <w:r w:rsidR="00390800" w:rsidRPr="00DB65C1">
          <w:rPr>
            <w:rStyle w:val="Hyperlink"/>
            <w:lang w:val="en-AU"/>
          </w:rPr>
          <w:t>PLASTICS INTO THE ENVIRONMENT</w:t>
        </w:r>
        <w:r w:rsidR="00390800">
          <w:rPr>
            <w:webHidden/>
          </w:rPr>
          <w:tab/>
        </w:r>
        <w:r w:rsidR="00390800">
          <w:rPr>
            <w:webHidden/>
          </w:rPr>
          <w:fldChar w:fldCharType="begin"/>
        </w:r>
        <w:r w:rsidR="00390800">
          <w:rPr>
            <w:webHidden/>
          </w:rPr>
          <w:instrText xml:space="preserve"> PAGEREF _Toc85791340 \h </w:instrText>
        </w:r>
        <w:r w:rsidR="00390800">
          <w:rPr>
            <w:webHidden/>
          </w:rPr>
        </w:r>
        <w:r w:rsidR="00390800">
          <w:rPr>
            <w:webHidden/>
          </w:rPr>
          <w:fldChar w:fldCharType="separate"/>
        </w:r>
        <w:r w:rsidR="0098157C">
          <w:rPr>
            <w:webHidden/>
          </w:rPr>
          <w:t>114</w:t>
        </w:r>
        <w:r w:rsidR="00390800">
          <w:rPr>
            <w:webHidden/>
          </w:rPr>
          <w:fldChar w:fldCharType="end"/>
        </w:r>
      </w:hyperlink>
    </w:p>
    <w:p w14:paraId="0A5288E9" w14:textId="31C2D01B" w:rsidR="00390800" w:rsidRDefault="00FE0239">
      <w:pPr>
        <w:pStyle w:val="TOC2"/>
        <w:rPr>
          <w:rFonts w:asciiTheme="minorHAnsi" w:eastAsiaTheme="minorEastAsia" w:hAnsiTheme="minorHAnsi" w:cstheme="minorBidi"/>
          <w:lang w:val="en-AU"/>
        </w:rPr>
      </w:pPr>
      <w:hyperlink w:anchor="_Toc85791341" w:history="1">
        <w:r w:rsidR="00390800" w:rsidRPr="00DB65C1">
          <w:rPr>
            <w:rStyle w:val="Hyperlink"/>
            <w:lang w:val="en-AU"/>
          </w:rPr>
          <w:t>7.1</w:t>
        </w:r>
        <w:r w:rsidR="00390800">
          <w:rPr>
            <w:rFonts w:asciiTheme="minorHAnsi" w:eastAsiaTheme="minorEastAsia" w:hAnsiTheme="minorHAnsi" w:cstheme="minorBidi"/>
            <w:lang w:val="en-AU"/>
          </w:rPr>
          <w:tab/>
        </w:r>
        <w:r w:rsidR="00390800" w:rsidRPr="00DB65C1">
          <w:rPr>
            <w:rStyle w:val="Hyperlink"/>
            <w:lang w:val="en-AU"/>
          </w:rPr>
          <w:t>Impacts of plastics into the environment</w:t>
        </w:r>
        <w:r w:rsidR="00390800">
          <w:rPr>
            <w:webHidden/>
          </w:rPr>
          <w:tab/>
        </w:r>
        <w:r w:rsidR="00390800">
          <w:rPr>
            <w:webHidden/>
          </w:rPr>
          <w:fldChar w:fldCharType="begin"/>
        </w:r>
        <w:r w:rsidR="00390800">
          <w:rPr>
            <w:webHidden/>
          </w:rPr>
          <w:instrText xml:space="preserve"> PAGEREF _Toc85791341 \h </w:instrText>
        </w:r>
        <w:r w:rsidR="00390800">
          <w:rPr>
            <w:webHidden/>
          </w:rPr>
        </w:r>
        <w:r w:rsidR="00390800">
          <w:rPr>
            <w:webHidden/>
          </w:rPr>
          <w:fldChar w:fldCharType="separate"/>
        </w:r>
        <w:r w:rsidR="0098157C">
          <w:rPr>
            <w:webHidden/>
          </w:rPr>
          <w:t>114</w:t>
        </w:r>
        <w:r w:rsidR="00390800">
          <w:rPr>
            <w:webHidden/>
          </w:rPr>
          <w:fldChar w:fldCharType="end"/>
        </w:r>
      </w:hyperlink>
    </w:p>
    <w:p w14:paraId="1B5B006E" w14:textId="05484FF3" w:rsidR="00390800" w:rsidRDefault="00FE0239">
      <w:pPr>
        <w:pStyle w:val="TOC2"/>
        <w:rPr>
          <w:rFonts w:asciiTheme="minorHAnsi" w:eastAsiaTheme="minorEastAsia" w:hAnsiTheme="minorHAnsi" w:cstheme="minorBidi"/>
          <w:lang w:val="en-AU"/>
        </w:rPr>
      </w:pPr>
      <w:hyperlink w:anchor="_Toc85791342" w:history="1">
        <w:r w:rsidR="00390800" w:rsidRPr="00DB65C1">
          <w:rPr>
            <w:rStyle w:val="Hyperlink"/>
            <w:lang w:val="en-AU"/>
          </w:rPr>
          <w:t>7.2</w:t>
        </w:r>
        <w:r w:rsidR="00390800">
          <w:rPr>
            <w:rFonts w:asciiTheme="minorHAnsi" w:eastAsiaTheme="minorEastAsia" w:hAnsiTheme="minorHAnsi" w:cstheme="minorBidi"/>
            <w:lang w:val="en-AU"/>
          </w:rPr>
          <w:tab/>
        </w:r>
        <w:r w:rsidR="00390800" w:rsidRPr="00DB65C1">
          <w:rPr>
            <w:rStyle w:val="Hyperlink"/>
            <w:lang w:val="en-AU"/>
          </w:rPr>
          <w:t>Reducing plastics losses to the environment</w:t>
        </w:r>
        <w:r w:rsidR="00390800">
          <w:rPr>
            <w:webHidden/>
          </w:rPr>
          <w:tab/>
        </w:r>
        <w:r w:rsidR="00390800">
          <w:rPr>
            <w:webHidden/>
          </w:rPr>
          <w:fldChar w:fldCharType="begin"/>
        </w:r>
        <w:r w:rsidR="00390800">
          <w:rPr>
            <w:webHidden/>
          </w:rPr>
          <w:instrText xml:space="preserve"> PAGEREF _Toc85791342 \h </w:instrText>
        </w:r>
        <w:r w:rsidR="00390800">
          <w:rPr>
            <w:webHidden/>
          </w:rPr>
        </w:r>
        <w:r w:rsidR="00390800">
          <w:rPr>
            <w:webHidden/>
          </w:rPr>
          <w:fldChar w:fldCharType="separate"/>
        </w:r>
        <w:r w:rsidR="0098157C">
          <w:rPr>
            <w:webHidden/>
          </w:rPr>
          <w:t>116</w:t>
        </w:r>
        <w:r w:rsidR="00390800">
          <w:rPr>
            <w:webHidden/>
          </w:rPr>
          <w:fldChar w:fldCharType="end"/>
        </w:r>
      </w:hyperlink>
    </w:p>
    <w:p w14:paraId="0D2C2EC4" w14:textId="3FB30A6C" w:rsidR="00390800" w:rsidRDefault="00FE0239">
      <w:pPr>
        <w:pStyle w:val="TOC1"/>
        <w:rPr>
          <w:rFonts w:asciiTheme="minorHAnsi" w:eastAsiaTheme="minorEastAsia" w:hAnsiTheme="minorHAnsi" w:cstheme="minorBidi"/>
          <w:lang w:val="en-AU"/>
        </w:rPr>
      </w:pPr>
      <w:hyperlink w:anchor="_Toc85791343" w:history="1">
        <w:r w:rsidR="00390800" w:rsidRPr="00DB65C1">
          <w:rPr>
            <w:rStyle w:val="Hyperlink"/>
            <w:lang w:val="en-AU"/>
          </w:rPr>
          <w:t>8</w:t>
        </w:r>
        <w:r w:rsidR="00390800">
          <w:rPr>
            <w:rFonts w:asciiTheme="minorHAnsi" w:eastAsiaTheme="minorEastAsia" w:hAnsiTheme="minorHAnsi" w:cstheme="minorBidi"/>
            <w:lang w:val="en-AU"/>
          </w:rPr>
          <w:tab/>
        </w:r>
        <w:r w:rsidR="00390800" w:rsidRPr="00DB65C1">
          <w:rPr>
            <w:rStyle w:val="Hyperlink"/>
            <w:lang w:val="en-AU"/>
          </w:rPr>
          <w:t>REFERENCES</w:t>
        </w:r>
        <w:r w:rsidR="00390800">
          <w:rPr>
            <w:webHidden/>
          </w:rPr>
          <w:tab/>
        </w:r>
        <w:r w:rsidR="00390800">
          <w:rPr>
            <w:webHidden/>
          </w:rPr>
          <w:fldChar w:fldCharType="begin"/>
        </w:r>
        <w:r w:rsidR="00390800">
          <w:rPr>
            <w:webHidden/>
          </w:rPr>
          <w:instrText xml:space="preserve"> PAGEREF _Toc85791343 \h </w:instrText>
        </w:r>
        <w:r w:rsidR="00390800">
          <w:rPr>
            <w:webHidden/>
          </w:rPr>
        </w:r>
        <w:r w:rsidR="00390800">
          <w:rPr>
            <w:webHidden/>
          </w:rPr>
          <w:fldChar w:fldCharType="separate"/>
        </w:r>
        <w:r w:rsidR="0098157C">
          <w:rPr>
            <w:webHidden/>
          </w:rPr>
          <w:t>120</w:t>
        </w:r>
        <w:r w:rsidR="00390800">
          <w:rPr>
            <w:webHidden/>
          </w:rPr>
          <w:fldChar w:fldCharType="end"/>
        </w:r>
      </w:hyperlink>
    </w:p>
    <w:p w14:paraId="2CC02F10" w14:textId="730ACE85" w:rsidR="0026116A" w:rsidRPr="000121A7" w:rsidRDefault="002100E8" w:rsidP="0026116A">
      <w:pPr>
        <w:rPr>
          <w:noProof/>
        </w:rPr>
      </w:pPr>
      <w:r w:rsidRPr="000121A7">
        <w:rPr>
          <w:noProof/>
        </w:rPr>
        <w:fldChar w:fldCharType="end"/>
      </w:r>
    </w:p>
    <w:p w14:paraId="5AD29E6B" w14:textId="77777777" w:rsidR="0091291E" w:rsidRPr="000121A7" w:rsidRDefault="0091291E" w:rsidP="0026116A"/>
    <w:p w14:paraId="63DA43E4" w14:textId="77777777" w:rsidR="003656AD" w:rsidRPr="000121A7" w:rsidRDefault="003656AD" w:rsidP="0026116A">
      <w:pPr>
        <w:sectPr w:rsidR="003656AD" w:rsidRPr="000121A7" w:rsidSect="00600FCA">
          <w:headerReference w:type="default" r:id="rId15"/>
          <w:footerReference w:type="default" r:id="rId16"/>
          <w:headerReference w:type="first" r:id="rId17"/>
          <w:footerReference w:type="first" r:id="rId18"/>
          <w:pgSz w:w="11907" w:h="16840" w:code="9"/>
          <w:pgMar w:top="1701" w:right="1275" w:bottom="1418" w:left="1418" w:header="567" w:footer="284" w:gutter="0"/>
          <w:pgNumType w:fmt="lowerRoman"/>
          <w:cols w:space="708"/>
          <w:docGrid w:linePitch="360"/>
        </w:sectPr>
      </w:pPr>
    </w:p>
    <w:p w14:paraId="40B40631" w14:textId="77777777" w:rsidR="00C07E2B" w:rsidRPr="000121A7" w:rsidRDefault="00C07E2B" w:rsidP="00C07E2B">
      <w:pPr>
        <w:pStyle w:val="Heading1"/>
        <w:numPr>
          <w:ilvl w:val="0"/>
          <w:numId w:val="0"/>
        </w:numPr>
        <w:ind w:left="1134" w:hanging="1134"/>
        <w:rPr>
          <w:sz w:val="28"/>
          <w:lang w:val="en-AU"/>
        </w:rPr>
      </w:pPr>
      <w:bookmarkStart w:id="2" w:name="_Ref346283692"/>
      <w:bookmarkStart w:id="3" w:name="_Ref346283999"/>
      <w:bookmarkStart w:id="4" w:name="_Ref346290771"/>
      <w:bookmarkStart w:id="5" w:name="_Toc434924325"/>
      <w:bookmarkStart w:id="6" w:name="_Toc536630480"/>
      <w:bookmarkStart w:id="7" w:name="_Toc33542021"/>
      <w:bookmarkStart w:id="8" w:name="_Toc34919019"/>
      <w:bookmarkStart w:id="9" w:name="_Toc85791300"/>
      <w:bookmarkStart w:id="10" w:name="_Hlk67874218"/>
      <w:r w:rsidRPr="000121A7">
        <w:rPr>
          <w:sz w:val="28"/>
          <w:lang w:val="en-AU"/>
        </w:rPr>
        <w:lastRenderedPageBreak/>
        <w:t>Glossary / Abbreviations</w:t>
      </w:r>
      <w:bookmarkEnd w:id="2"/>
      <w:bookmarkEnd w:id="3"/>
      <w:bookmarkEnd w:id="4"/>
      <w:bookmarkEnd w:id="5"/>
      <w:bookmarkEnd w:id="6"/>
      <w:bookmarkEnd w:id="7"/>
      <w:bookmarkEnd w:id="8"/>
      <w:bookmarkEnd w:id="9"/>
    </w:p>
    <w:tbl>
      <w:tblPr>
        <w:tblW w:w="9072" w:type="dxa"/>
        <w:tblBorders>
          <w:top w:val="single" w:sz="4" w:space="0" w:color="0096BC"/>
          <w:bottom w:val="single" w:sz="4" w:space="0" w:color="0096BC"/>
          <w:insideH w:val="single" w:sz="4" w:space="0" w:color="0096BC"/>
        </w:tblBorders>
        <w:tblLook w:val="0480" w:firstRow="0" w:lastRow="0" w:firstColumn="1" w:lastColumn="0" w:noHBand="0" w:noVBand="1"/>
      </w:tblPr>
      <w:tblGrid>
        <w:gridCol w:w="2386"/>
        <w:gridCol w:w="6686"/>
      </w:tblGrid>
      <w:tr w:rsidR="000606C3" w:rsidRPr="000121A7" w14:paraId="524DDDEA" w14:textId="77777777" w:rsidTr="007D7844">
        <w:tc>
          <w:tcPr>
            <w:tcW w:w="2386" w:type="dxa"/>
          </w:tcPr>
          <w:p w14:paraId="4DD6C5AA" w14:textId="77777777" w:rsidR="000606C3" w:rsidRPr="000121A7" w:rsidRDefault="000606C3" w:rsidP="007D7844">
            <w:pPr>
              <w:pStyle w:val="TableText"/>
              <w:spacing w:before="40" w:after="40"/>
              <w:rPr>
                <w:sz w:val="16"/>
                <w:szCs w:val="16"/>
              </w:rPr>
            </w:pPr>
            <w:r w:rsidRPr="000121A7">
              <w:rPr>
                <w:sz w:val="16"/>
                <w:szCs w:val="16"/>
              </w:rPr>
              <w:t>ABS/SAN/ASA</w:t>
            </w:r>
          </w:p>
        </w:tc>
        <w:tc>
          <w:tcPr>
            <w:tcW w:w="6686" w:type="dxa"/>
            <w:vAlign w:val="center"/>
          </w:tcPr>
          <w:p w14:paraId="4369F0F6" w14:textId="77777777" w:rsidR="000606C3" w:rsidRPr="000121A7" w:rsidRDefault="000606C3" w:rsidP="003903CA">
            <w:pPr>
              <w:pStyle w:val="TableText"/>
              <w:spacing w:before="40" w:after="40"/>
              <w:rPr>
                <w:sz w:val="16"/>
                <w:szCs w:val="16"/>
              </w:rPr>
            </w:pPr>
            <w:r w:rsidRPr="000121A7">
              <w:rPr>
                <w:sz w:val="16"/>
                <w:szCs w:val="16"/>
              </w:rPr>
              <w:t>Acrylonitrile butadiene styrene (ABS), styrene acrylonitrile (SAN), and /or acrylonitrile styrene acrylate (ASA) (PIC 7).</w:t>
            </w:r>
          </w:p>
        </w:tc>
      </w:tr>
      <w:tr w:rsidR="00D9196C" w:rsidRPr="000121A7" w14:paraId="64104226" w14:textId="77777777" w:rsidTr="007D7844">
        <w:tc>
          <w:tcPr>
            <w:tcW w:w="2386" w:type="dxa"/>
          </w:tcPr>
          <w:p w14:paraId="651A8F26" w14:textId="5FA945B7" w:rsidR="00D9196C" w:rsidRPr="000121A7" w:rsidRDefault="00D9196C" w:rsidP="007D7844">
            <w:pPr>
              <w:pStyle w:val="TableText"/>
              <w:spacing w:before="40" w:after="40"/>
              <w:rPr>
                <w:sz w:val="16"/>
                <w:szCs w:val="16"/>
              </w:rPr>
            </w:pPr>
            <w:r>
              <w:rPr>
                <w:sz w:val="16"/>
                <w:szCs w:val="16"/>
              </w:rPr>
              <w:t>Biobased</w:t>
            </w:r>
          </w:p>
        </w:tc>
        <w:tc>
          <w:tcPr>
            <w:tcW w:w="6686" w:type="dxa"/>
            <w:vAlign w:val="center"/>
          </w:tcPr>
          <w:p w14:paraId="46F29A24" w14:textId="26A4B1A1" w:rsidR="00D9196C" w:rsidRPr="000121A7" w:rsidRDefault="0089491A" w:rsidP="003903CA">
            <w:pPr>
              <w:pStyle w:val="TableText"/>
              <w:spacing w:before="40" w:after="40"/>
              <w:rPr>
                <w:sz w:val="16"/>
                <w:szCs w:val="16"/>
              </w:rPr>
            </w:pPr>
            <w:r>
              <w:rPr>
                <w:sz w:val="16"/>
                <w:szCs w:val="16"/>
              </w:rPr>
              <w:t xml:space="preserve">Material that is </w:t>
            </w:r>
            <w:r w:rsidRPr="0089491A">
              <w:rPr>
                <w:sz w:val="16"/>
                <w:szCs w:val="16"/>
              </w:rPr>
              <w:t>composed in whole, or in significant part, of biological products or renewable agricultural and forestry resources such as plant starch from sugarcane or corn, cellulose, or plant/animal proteins.</w:t>
            </w:r>
          </w:p>
        </w:tc>
      </w:tr>
      <w:tr w:rsidR="000606C3" w:rsidRPr="000121A7" w14:paraId="420C4E7E" w14:textId="77777777" w:rsidTr="007D7844">
        <w:tc>
          <w:tcPr>
            <w:tcW w:w="2386" w:type="dxa"/>
          </w:tcPr>
          <w:p w14:paraId="10473DF7" w14:textId="77777777" w:rsidR="000606C3" w:rsidRPr="000121A7" w:rsidRDefault="000606C3" w:rsidP="007D7844">
            <w:pPr>
              <w:pStyle w:val="TableText"/>
              <w:spacing w:before="40" w:after="40"/>
              <w:rPr>
                <w:sz w:val="16"/>
                <w:szCs w:val="16"/>
              </w:rPr>
            </w:pPr>
            <w:r w:rsidRPr="000121A7">
              <w:rPr>
                <w:sz w:val="16"/>
                <w:szCs w:val="16"/>
              </w:rPr>
              <w:t>Biodegradable</w:t>
            </w:r>
          </w:p>
        </w:tc>
        <w:tc>
          <w:tcPr>
            <w:tcW w:w="6686" w:type="dxa"/>
            <w:vAlign w:val="center"/>
          </w:tcPr>
          <w:p w14:paraId="1820EC0C" w14:textId="46E2668E" w:rsidR="000606C3" w:rsidRPr="000121A7" w:rsidRDefault="000606C3" w:rsidP="003903CA">
            <w:pPr>
              <w:pStyle w:val="TableText"/>
              <w:spacing w:before="40" w:after="40"/>
              <w:rPr>
                <w:sz w:val="16"/>
                <w:szCs w:val="16"/>
              </w:rPr>
            </w:pPr>
            <w:r w:rsidRPr="000121A7">
              <w:rPr>
                <w:sz w:val="16"/>
                <w:szCs w:val="16"/>
              </w:rPr>
              <w:t>A generic term that indicates a polymer is biologically available for microbial decomposition, with typically no detail on breakdown products, time or extent of degradation or end environments.</w:t>
            </w:r>
            <w:r w:rsidR="005D145B" w:rsidRPr="000121A7">
              <w:rPr>
                <w:sz w:val="16"/>
                <w:szCs w:val="16"/>
              </w:rPr>
              <w:t xml:space="preserve"> A certified compostable plastic (product or package) is biodegradable, however, a biodegradable polymer is not necessarily certified compostable.</w:t>
            </w:r>
          </w:p>
        </w:tc>
      </w:tr>
      <w:tr w:rsidR="000606C3" w:rsidRPr="000121A7" w14:paraId="3DC5996B" w14:textId="77777777" w:rsidTr="007D7844">
        <w:tc>
          <w:tcPr>
            <w:tcW w:w="2386" w:type="dxa"/>
          </w:tcPr>
          <w:p w14:paraId="6D2C1236" w14:textId="77777777" w:rsidR="000606C3" w:rsidRPr="000121A7" w:rsidRDefault="000606C3" w:rsidP="007D7844">
            <w:pPr>
              <w:pStyle w:val="TableText"/>
              <w:spacing w:before="40" w:after="40"/>
              <w:rPr>
                <w:sz w:val="16"/>
                <w:szCs w:val="16"/>
              </w:rPr>
            </w:pPr>
            <w:r w:rsidRPr="000121A7">
              <w:rPr>
                <w:sz w:val="16"/>
                <w:szCs w:val="16"/>
              </w:rPr>
              <w:t>Bioplastics</w:t>
            </w:r>
          </w:p>
        </w:tc>
        <w:tc>
          <w:tcPr>
            <w:tcW w:w="6686" w:type="dxa"/>
            <w:vAlign w:val="center"/>
          </w:tcPr>
          <w:p w14:paraId="4EC384AC" w14:textId="4464BD6C" w:rsidR="000606C3" w:rsidRPr="000121A7" w:rsidRDefault="000606C3" w:rsidP="003903CA">
            <w:pPr>
              <w:pStyle w:val="TableText"/>
              <w:spacing w:before="40" w:after="40"/>
              <w:rPr>
                <w:sz w:val="16"/>
                <w:szCs w:val="16"/>
              </w:rPr>
            </w:pPr>
            <w:r w:rsidRPr="000121A7">
              <w:rPr>
                <w:sz w:val="16"/>
                <w:szCs w:val="16"/>
              </w:rPr>
              <w:t>Plastics that are biobased, biodegradable or both. Bioplastics fall into three broad groupings, which are: biobased (but not biodegradable); biodegradable (but not biobased); or biobased and biodegradable. Conventional polymers (</w:t>
            </w:r>
            <w:r w:rsidR="0072697F" w:rsidRPr="000121A7">
              <w:rPr>
                <w:sz w:val="16"/>
                <w:szCs w:val="16"/>
              </w:rPr>
              <w:t>e.g.,</w:t>
            </w:r>
            <w:r w:rsidRPr="000121A7">
              <w:rPr>
                <w:sz w:val="16"/>
                <w:szCs w:val="16"/>
              </w:rPr>
              <w:t xml:space="preserve"> PET and HDPE) can also be fully or partially ‘biobased’.</w:t>
            </w:r>
          </w:p>
        </w:tc>
      </w:tr>
      <w:tr w:rsidR="00EE5209" w:rsidRPr="000121A7" w14:paraId="79027F8A" w14:textId="77777777" w:rsidTr="007D7844">
        <w:tc>
          <w:tcPr>
            <w:tcW w:w="2386" w:type="dxa"/>
          </w:tcPr>
          <w:p w14:paraId="57A0C9CF" w14:textId="48B9ADF0" w:rsidR="00EE5209" w:rsidRPr="000121A7" w:rsidRDefault="00EE5209" w:rsidP="007D7844">
            <w:pPr>
              <w:pStyle w:val="TableText"/>
              <w:spacing w:before="40" w:after="40"/>
              <w:rPr>
                <w:sz w:val="16"/>
                <w:szCs w:val="16"/>
              </w:rPr>
            </w:pPr>
            <w:r w:rsidRPr="000121A7">
              <w:rPr>
                <w:sz w:val="16"/>
                <w:szCs w:val="16"/>
              </w:rPr>
              <w:t>Biopolymer</w:t>
            </w:r>
          </w:p>
        </w:tc>
        <w:tc>
          <w:tcPr>
            <w:tcW w:w="6686" w:type="dxa"/>
          </w:tcPr>
          <w:p w14:paraId="4E6AF9EB" w14:textId="1652BC9D" w:rsidR="00EE5209" w:rsidRPr="000121A7" w:rsidRDefault="00EE5209" w:rsidP="00EE5209">
            <w:pPr>
              <w:pStyle w:val="TableText"/>
              <w:spacing w:before="40" w:after="40"/>
              <w:rPr>
                <w:sz w:val="16"/>
                <w:szCs w:val="16"/>
              </w:rPr>
            </w:pPr>
            <w:r w:rsidRPr="000121A7">
              <w:rPr>
                <w:sz w:val="16"/>
                <w:szCs w:val="16"/>
              </w:rPr>
              <w:t>Variable usages. Can be used with the same meaning as either bioplastic or biobased plastic.</w:t>
            </w:r>
          </w:p>
        </w:tc>
      </w:tr>
      <w:tr w:rsidR="00EE5209" w:rsidRPr="000121A7" w14:paraId="73FB546A" w14:textId="77777777" w:rsidTr="007D7844">
        <w:tc>
          <w:tcPr>
            <w:tcW w:w="2386" w:type="dxa"/>
          </w:tcPr>
          <w:p w14:paraId="2D11088E" w14:textId="7F1A8023" w:rsidR="00EE5209" w:rsidRPr="000121A7" w:rsidRDefault="00EE5209" w:rsidP="007D7844">
            <w:pPr>
              <w:pStyle w:val="TableText"/>
              <w:spacing w:before="40" w:after="40"/>
              <w:rPr>
                <w:sz w:val="16"/>
                <w:szCs w:val="16"/>
              </w:rPr>
            </w:pPr>
            <w:r w:rsidRPr="000121A7">
              <w:rPr>
                <w:sz w:val="16"/>
                <w:szCs w:val="16"/>
              </w:rPr>
              <w:t>Bio-PE</w:t>
            </w:r>
          </w:p>
        </w:tc>
        <w:tc>
          <w:tcPr>
            <w:tcW w:w="6686" w:type="dxa"/>
          </w:tcPr>
          <w:p w14:paraId="018204B5" w14:textId="36B2CC41" w:rsidR="00EE5209" w:rsidRPr="000121A7" w:rsidRDefault="00EE5209" w:rsidP="00EE5209">
            <w:pPr>
              <w:pStyle w:val="TableText"/>
              <w:spacing w:before="40" w:after="40"/>
              <w:rPr>
                <w:sz w:val="16"/>
                <w:szCs w:val="16"/>
              </w:rPr>
            </w:pPr>
            <w:r w:rsidRPr="000121A7">
              <w:rPr>
                <w:sz w:val="16"/>
                <w:szCs w:val="16"/>
              </w:rPr>
              <w:t>Biobased polyethylene.</w:t>
            </w:r>
          </w:p>
        </w:tc>
      </w:tr>
      <w:tr w:rsidR="00EE5209" w:rsidRPr="000121A7" w14:paraId="6C9C7962" w14:textId="77777777" w:rsidTr="007D7844">
        <w:tc>
          <w:tcPr>
            <w:tcW w:w="2386" w:type="dxa"/>
          </w:tcPr>
          <w:p w14:paraId="298E8786" w14:textId="0452B81A" w:rsidR="00EE5209" w:rsidRPr="000121A7" w:rsidRDefault="00EE5209" w:rsidP="007D7844">
            <w:pPr>
              <w:pStyle w:val="TableText"/>
              <w:spacing w:before="40" w:after="40"/>
              <w:rPr>
                <w:sz w:val="16"/>
                <w:szCs w:val="16"/>
              </w:rPr>
            </w:pPr>
            <w:r w:rsidRPr="000121A7">
              <w:rPr>
                <w:sz w:val="16"/>
                <w:szCs w:val="16"/>
              </w:rPr>
              <w:t>Bio-PP</w:t>
            </w:r>
          </w:p>
        </w:tc>
        <w:tc>
          <w:tcPr>
            <w:tcW w:w="6686" w:type="dxa"/>
          </w:tcPr>
          <w:p w14:paraId="5BF1F6F8" w14:textId="746D72CB" w:rsidR="00EE5209" w:rsidRPr="000121A7" w:rsidRDefault="00EE5209" w:rsidP="00EE5209">
            <w:pPr>
              <w:pStyle w:val="TableText"/>
              <w:spacing w:before="40" w:after="40"/>
              <w:rPr>
                <w:sz w:val="16"/>
                <w:szCs w:val="16"/>
              </w:rPr>
            </w:pPr>
            <w:r w:rsidRPr="000121A7">
              <w:rPr>
                <w:sz w:val="16"/>
                <w:szCs w:val="16"/>
              </w:rPr>
              <w:t>Biobased polypropylene.</w:t>
            </w:r>
          </w:p>
        </w:tc>
      </w:tr>
      <w:tr w:rsidR="00EE5209" w:rsidRPr="000121A7" w14:paraId="09D44130" w14:textId="77777777" w:rsidTr="007D7844">
        <w:tc>
          <w:tcPr>
            <w:tcW w:w="2386" w:type="dxa"/>
          </w:tcPr>
          <w:p w14:paraId="160BCC9C" w14:textId="25D9BC2D" w:rsidR="00EE5209" w:rsidRPr="000121A7" w:rsidRDefault="00EE5209" w:rsidP="007D7844">
            <w:pPr>
              <w:pStyle w:val="TableText"/>
              <w:spacing w:before="40" w:after="40"/>
              <w:rPr>
                <w:sz w:val="16"/>
                <w:szCs w:val="16"/>
              </w:rPr>
            </w:pPr>
            <w:r w:rsidRPr="000121A7">
              <w:rPr>
                <w:sz w:val="16"/>
                <w:szCs w:val="16"/>
              </w:rPr>
              <w:t>Bio-PET</w:t>
            </w:r>
          </w:p>
        </w:tc>
        <w:tc>
          <w:tcPr>
            <w:tcW w:w="6686" w:type="dxa"/>
          </w:tcPr>
          <w:p w14:paraId="5DB52834" w14:textId="2D14C984" w:rsidR="00EE5209" w:rsidRPr="000121A7" w:rsidRDefault="00EE5209" w:rsidP="00EE5209">
            <w:pPr>
              <w:pStyle w:val="TableText"/>
              <w:spacing w:before="40" w:after="40"/>
              <w:rPr>
                <w:sz w:val="16"/>
                <w:szCs w:val="16"/>
              </w:rPr>
            </w:pPr>
            <w:r w:rsidRPr="000121A7">
              <w:rPr>
                <w:sz w:val="16"/>
                <w:szCs w:val="16"/>
              </w:rPr>
              <w:t>Biobased polyethylene terephthalate.</w:t>
            </w:r>
          </w:p>
        </w:tc>
      </w:tr>
      <w:tr w:rsidR="00A06871" w:rsidRPr="000121A7" w14:paraId="7848D21F" w14:textId="77777777" w:rsidTr="007D7844">
        <w:tc>
          <w:tcPr>
            <w:tcW w:w="2386" w:type="dxa"/>
          </w:tcPr>
          <w:p w14:paraId="1C21499D" w14:textId="2CF6FDC3" w:rsidR="00A06871" w:rsidRPr="000121A7" w:rsidRDefault="00A06871" w:rsidP="007D7844">
            <w:pPr>
              <w:pStyle w:val="TableText"/>
              <w:spacing w:before="40" w:after="40"/>
              <w:rPr>
                <w:sz w:val="16"/>
                <w:szCs w:val="16"/>
              </w:rPr>
            </w:pPr>
            <w:r>
              <w:rPr>
                <w:sz w:val="16"/>
                <w:szCs w:val="16"/>
              </w:rPr>
              <w:t>Biosolids</w:t>
            </w:r>
          </w:p>
        </w:tc>
        <w:tc>
          <w:tcPr>
            <w:tcW w:w="6686" w:type="dxa"/>
          </w:tcPr>
          <w:p w14:paraId="4411C1E9" w14:textId="775D4105" w:rsidR="00A06871" w:rsidRPr="000121A7" w:rsidRDefault="00A06871" w:rsidP="00EE5209">
            <w:pPr>
              <w:pStyle w:val="TableText"/>
              <w:spacing w:before="40" w:after="40"/>
              <w:rPr>
                <w:sz w:val="16"/>
                <w:szCs w:val="16"/>
              </w:rPr>
            </w:pPr>
            <w:r>
              <w:rPr>
                <w:sz w:val="16"/>
                <w:szCs w:val="16"/>
              </w:rPr>
              <w:t>Solid, semi-solid or slurry material produced by the treatment of urban sewage</w:t>
            </w:r>
            <w:r w:rsidR="00514EE5">
              <w:rPr>
                <w:sz w:val="16"/>
                <w:szCs w:val="16"/>
              </w:rPr>
              <w:t xml:space="preserve"> or trade</w:t>
            </w:r>
            <w:r w:rsidR="00F9742B">
              <w:rPr>
                <w:sz w:val="16"/>
                <w:szCs w:val="16"/>
              </w:rPr>
              <w:t xml:space="preserve"> </w:t>
            </w:r>
            <w:r w:rsidR="00514EE5">
              <w:rPr>
                <w:sz w:val="16"/>
                <w:szCs w:val="16"/>
              </w:rPr>
              <w:t xml:space="preserve">waste (liquid waste) </w:t>
            </w:r>
            <w:r w:rsidR="00F9742B">
              <w:rPr>
                <w:sz w:val="16"/>
                <w:szCs w:val="16"/>
              </w:rPr>
              <w:t>generated by</w:t>
            </w:r>
            <w:r w:rsidR="00514EE5">
              <w:rPr>
                <w:sz w:val="16"/>
                <w:szCs w:val="16"/>
              </w:rPr>
              <w:t xml:space="preserve"> industry.</w:t>
            </w:r>
          </w:p>
        </w:tc>
      </w:tr>
      <w:tr w:rsidR="00514EE5" w:rsidRPr="000121A7" w14:paraId="09417316" w14:textId="77777777" w:rsidTr="007D7844">
        <w:tc>
          <w:tcPr>
            <w:tcW w:w="2386" w:type="dxa"/>
          </w:tcPr>
          <w:p w14:paraId="6CE9C7CD" w14:textId="425DEBC3" w:rsidR="00514EE5" w:rsidRPr="000121A7" w:rsidRDefault="00514EE5" w:rsidP="00514EE5">
            <w:pPr>
              <w:pStyle w:val="TableText"/>
              <w:spacing w:before="40" w:after="40"/>
              <w:rPr>
                <w:sz w:val="16"/>
                <w:szCs w:val="16"/>
              </w:rPr>
            </w:pPr>
            <w:r w:rsidRPr="000121A7">
              <w:rPr>
                <w:sz w:val="16"/>
                <w:szCs w:val="16"/>
              </w:rPr>
              <w:t>Business-to-business (B2B) packaging</w:t>
            </w:r>
          </w:p>
        </w:tc>
        <w:tc>
          <w:tcPr>
            <w:tcW w:w="6686" w:type="dxa"/>
          </w:tcPr>
          <w:p w14:paraId="5FA2F297" w14:textId="0BD8DFFD" w:rsidR="00514EE5" w:rsidRPr="000121A7" w:rsidRDefault="00514EE5" w:rsidP="00514EE5">
            <w:pPr>
              <w:pStyle w:val="TableText"/>
              <w:spacing w:before="40" w:after="40"/>
              <w:rPr>
                <w:sz w:val="16"/>
                <w:szCs w:val="16"/>
              </w:rPr>
            </w:pPr>
            <w:r w:rsidRPr="00F9742B">
              <w:rPr>
                <w:sz w:val="16"/>
                <w:szCs w:val="16"/>
              </w:rPr>
              <w:t>Packaging used for the containment, protection or handling of product where the end-customer, prior to the packaging reaching end-of-life, is a business or institution. Typically includes the secondary and tertiary packaging that is used to move products between businesses prior to sale to end-consumers, but can also include primary packaging if the business is the end-user. Same meaning as 'Commercial packaging'. Also see 'Packaging' and 'Business-to-consumer (B2C) packaging'.</w:t>
            </w:r>
          </w:p>
        </w:tc>
      </w:tr>
      <w:tr w:rsidR="00514EE5" w:rsidRPr="000121A7" w14:paraId="6E618326" w14:textId="77777777" w:rsidTr="00514EE5">
        <w:tc>
          <w:tcPr>
            <w:tcW w:w="2386" w:type="dxa"/>
          </w:tcPr>
          <w:p w14:paraId="66DFB27F" w14:textId="19C81B53" w:rsidR="00514EE5" w:rsidRPr="000121A7" w:rsidRDefault="00514EE5" w:rsidP="00514EE5">
            <w:pPr>
              <w:pStyle w:val="TableText"/>
              <w:spacing w:before="40" w:after="40"/>
              <w:rPr>
                <w:sz w:val="16"/>
                <w:szCs w:val="16"/>
              </w:rPr>
            </w:pPr>
            <w:r w:rsidRPr="00E41045">
              <w:rPr>
                <w:sz w:val="16"/>
                <w:szCs w:val="16"/>
              </w:rPr>
              <w:t>Business-to-consumer (B2C) packaging</w:t>
            </w:r>
          </w:p>
        </w:tc>
        <w:tc>
          <w:tcPr>
            <w:tcW w:w="6686" w:type="dxa"/>
          </w:tcPr>
          <w:p w14:paraId="2ECFA108" w14:textId="5EDF959E" w:rsidR="00514EE5" w:rsidRPr="000121A7" w:rsidRDefault="00514EE5" w:rsidP="00514EE5">
            <w:pPr>
              <w:pStyle w:val="TableText"/>
              <w:spacing w:before="40" w:after="40"/>
              <w:rPr>
                <w:sz w:val="16"/>
                <w:szCs w:val="16"/>
              </w:rPr>
            </w:pPr>
            <w:r w:rsidRPr="00F9742B">
              <w:rPr>
                <w:sz w:val="16"/>
                <w:szCs w:val="16"/>
              </w:rPr>
              <w:t>Packaging used for the containment, protection, marketing or handling of product where the end-customer, prior to the packaging reaching end-of-life, is a consumer (i.e. a person). Includes the primary packaging that is sold to end-consumer, and possibly some secondary packaging, but excludes any B2B packaging that is part of the packaging system. Same meaning as 'Consumer packaging'. Also see 'Packaging' and 'Business-to-business (B2B) packaging'.</w:t>
            </w:r>
          </w:p>
        </w:tc>
      </w:tr>
      <w:tr w:rsidR="009A3CA4" w:rsidRPr="000121A7" w14:paraId="57FD9C2D" w14:textId="77777777" w:rsidTr="007D7844">
        <w:tc>
          <w:tcPr>
            <w:tcW w:w="2386" w:type="dxa"/>
          </w:tcPr>
          <w:p w14:paraId="0129CF67" w14:textId="5495A52B" w:rsidR="009A3CA4" w:rsidRPr="000121A7" w:rsidRDefault="009A3CA4" w:rsidP="007D7844">
            <w:pPr>
              <w:pStyle w:val="TableText"/>
              <w:spacing w:before="40" w:after="40"/>
              <w:rPr>
                <w:sz w:val="16"/>
                <w:szCs w:val="16"/>
              </w:rPr>
            </w:pPr>
            <w:r>
              <w:rPr>
                <w:sz w:val="16"/>
                <w:szCs w:val="16"/>
              </w:rPr>
              <w:t>Capacity</w:t>
            </w:r>
            <w:r w:rsidR="00F9742B">
              <w:rPr>
                <w:sz w:val="16"/>
                <w:szCs w:val="16"/>
              </w:rPr>
              <w:t xml:space="preserve"> (reprocessing)</w:t>
            </w:r>
          </w:p>
        </w:tc>
        <w:tc>
          <w:tcPr>
            <w:tcW w:w="6686" w:type="dxa"/>
            <w:vAlign w:val="center"/>
          </w:tcPr>
          <w:p w14:paraId="3C0647CF" w14:textId="3CEB4501" w:rsidR="009A3CA4" w:rsidRPr="000121A7" w:rsidRDefault="00AB5DD4" w:rsidP="003903CA">
            <w:pPr>
              <w:pStyle w:val="TableText"/>
              <w:spacing w:before="40" w:after="40"/>
              <w:rPr>
                <w:sz w:val="16"/>
                <w:szCs w:val="16"/>
              </w:rPr>
            </w:pPr>
            <w:r>
              <w:rPr>
                <w:sz w:val="16"/>
                <w:szCs w:val="16"/>
              </w:rPr>
              <w:t xml:space="preserve">The </w:t>
            </w:r>
            <w:r w:rsidR="00F9742B">
              <w:rPr>
                <w:sz w:val="16"/>
                <w:szCs w:val="16"/>
              </w:rPr>
              <w:t xml:space="preserve">industrial </w:t>
            </w:r>
            <w:r>
              <w:rPr>
                <w:sz w:val="16"/>
                <w:szCs w:val="16"/>
              </w:rPr>
              <w:t>c</w:t>
            </w:r>
            <w:r w:rsidR="009A3CA4">
              <w:rPr>
                <w:sz w:val="16"/>
                <w:szCs w:val="16"/>
              </w:rPr>
              <w:t xml:space="preserve">apacity </w:t>
            </w:r>
            <w:r w:rsidR="00F9742B">
              <w:rPr>
                <w:sz w:val="16"/>
                <w:szCs w:val="16"/>
              </w:rPr>
              <w:t xml:space="preserve">available </w:t>
            </w:r>
            <w:r w:rsidR="009A3CA4">
              <w:rPr>
                <w:sz w:val="16"/>
                <w:szCs w:val="16"/>
              </w:rPr>
              <w:t xml:space="preserve">to reprocess </w:t>
            </w:r>
            <w:r w:rsidR="00F9742B">
              <w:rPr>
                <w:sz w:val="16"/>
                <w:szCs w:val="16"/>
              </w:rPr>
              <w:t>waste materials</w:t>
            </w:r>
            <w:r w:rsidR="009A3CA4">
              <w:rPr>
                <w:sz w:val="16"/>
                <w:szCs w:val="16"/>
              </w:rPr>
              <w:t xml:space="preserve"> per year, overall</w:t>
            </w:r>
            <w:r w:rsidR="00673E6B">
              <w:rPr>
                <w:sz w:val="16"/>
                <w:szCs w:val="16"/>
              </w:rPr>
              <w:t xml:space="preserve"> or by</w:t>
            </w:r>
            <w:r w:rsidR="009A3CA4">
              <w:rPr>
                <w:sz w:val="16"/>
                <w:szCs w:val="16"/>
              </w:rPr>
              <w:t xml:space="preserve"> polymer </w:t>
            </w:r>
            <w:r w:rsidR="00673E6B">
              <w:rPr>
                <w:sz w:val="16"/>
                <w:szCs w:val="16"/>
              </w:rPr>
              <w:t>type</w:t>
            </w:r>
            <w:r w:rsidR="009A3CA4">
              <w:rPr>
                <w:sz w:val="16"/>
                <w:szCs w:val="16"/>
              </w:rPr>
              <w:t xml:space="preserve">. </w:t>
            </w:r>
            <w:r w:rsidR="00673E6B">
              <w:rPr>
                <w:sz w:val="16"/>
                <w:szCs w:val="16"/>
              </w:rPr>
              <w:t>‘</w:t>
            </w:r>
            <w:r w:rsidR="009A3CA4">
              <w:rPr>
                <w:sz w:val="16"/>
                <w:szCs w:val="16"/>
              </w:rPr>
              <w:t>Current capacity</w:t>
            </w:r>
            <w:r w:rsidR="00673E6B">
              <w:rPr>
                <w:sz w:val="16"/>
                <w:szCs w:val="16"/>
              </w:rPr>
              <w:t>’ is the maximum quantity possible to be reprocessed at a facility per year.</w:t>
            </w:r>
            <w:r w:rsidR="009A3CA4">
              <w:rPr>
                <w:sz w:val="16"/>
                <w:szCs w:val="16"/>
              </w:rPr>
              <w:t xml:space="preserve"> </w:t>
            </w:r>
            <w:r w:rsidR="00673E6B">
              <w:rPr>
                <w:sz w:val="16"/>
                <w:szCs w:val="16"/>
              </w:rPr>
              <w:t>‘</w:t>
            </w:r>
            <w:r w:rsidR="009A3CA4">
              <w:rPr>
                <w:sz w:val="16"/>
                <w:szCs w:val="16"/>
              </w:rPr>
              <w:t>Spare capacity</w:t>
            </w:r>
            <w:r w:rsidR="00673E6B">
              <w:rPr>
                <w:sz w:val="16"/>
                <w:szCs w:val="16"/>
              </w:rPr>
              <w:t>’ is the unused or potential quantity of reprocessing ability at a facility per year, in excess of actual reprocessed quantity.</w:t>
            </w:r>
            <w:r>
              <w:rPr>
                <w:sz w:val="16"/>
                <w:szCs w:val="16"/>
              </w:rPr>
              <w:t xml:space="preserve"> ‘Planned capacity’ is the quantity </w:t>
            </w:r>
            <w:r w:rsidR="004C4432">
              <w:rPr>
                <w:sz w:val="16"/>
                <w:szCs w:val="16"/>
              </w:rPr>
              <w:t xml:space="preserve">per year, </w:t>
            </w:r>
            <w:r>
              <w:rPr>
                <w:sz w:val="16"/>
                <w:szCs w:val="16"/>
              </w:rPr>
              <w:t>beyond the current capacity, that the reprocessor</w:t>
            </w:r>
            <w:r w:rsidR="00F9742B">
              <w:rPr>
                <w:sz w:val="16"/>
                <w:szCs w:val="16"/>
              </w:rPr>
              <w:t xml:space="preserve"> has committed (funded) plans</w:t>
            </w:r>
            <w:r>
              <w:rPr>
                <w:sz w:val="16"/>
                <w:szCs w:val="16"/>
              </w:rPr>
              <w:t xml:space="preserve"> to install or develop.</w:t>
            </w:r>
          </w:p>
        </w:tc>
      </w:tr>
      <w:tr w:rsidR="000606C3" w:rsidRPr="000121A7" w14:paraId="6B984702" w14:textId="77777777" w:rsidTr="007D7844">
        <w:tc>
          <w:tcPr>
            <w:tcW w:w="2386" w:type="dxa"/>
          </w:tcPr>
          <w:p w14:paraId="609B7D07" w14:textId="77777777" w:rsidR="000606C3" w:rsidRPr="000121A7" w:rsidRDefault="000606C3" w:rsidP="007D7844">
            <w:pPr>
              <w:pStyle w:val="TableText"/>
              <w:spacing w:before="40" w:after="40"/>
              <w:rPr>
                <w:sz w:val="16"/>
                <w:szCs w:val="16"/>
              </w:rPr>
            </w:pPr>
            <w:r w:rsidRPr="000121A7">
              <w:rPr>
                <w:sz w:val="16"/>
                <w:szCs w:val="16"/>
              </w:rPr>
              <w:t>Certified compostable</w:t>
            </w:r>
          </w:p>
        </w:tc>
        <w:tc>
          <w:tcPr>
            <w:tcW w:w="6686" w:type="dxa"/>
            <w:vAlign w:val="center"/>
          </w:tcPr>
          <w:p w14:paraId="4818699B" w14:textId="526F694D" w:rsidR="000606C3" w:rsidRPr="000121A7" w:rsidRDefault="000606C3" w:rsidP="003903CA">
            <w:pPr>
              <w:pStyle w:val="TableText"/>
              <w:spacing w:before="40" w:after="40"/>
              <w:rPr>
                <w:sz w:val="16"/>
                <w:szCs w:val="16"/>
              </w:rPr>
            </w:pPr>
            <w:r w:rsidRPr="000121A7">
              <w:rPr>
                <w:sz w:val="16"/>
                <w:szCs w:val="16"/>
              </w:rPr>
              <w:t>Means that claims of compliance with Australian Standard 4736-2006, compostable and biodegradable plastics – “Biodegradable plastics suitable for composting and other microbial treatment” and Australian Standard AS 5810-2010 Home Composting – “Biodegradable plastics suitable for home composting” have been verified</w:t>
            </w:r>
            <w:r w:rsidR="00EA16B8">
              <w:rPr>
                <w:sz w:val="16"/>
                <w:szCs w:val="16"/>
              </w:rPr>
              <w:t>.</w:t>
            </w:r>
          </w:p>
        </w:tc>
      </w:tr>
      <w:tr w:rsidR="00DB489C" w:rsidRPr="000121A7" w14:paraId="1966CD2F" w14:textId="77777777" w:rsidTr="007D7844">
        <w:tc>
          <w:tcPr>
            <w:tcW w:w="2386" w:type="dxa"/>
          </w:tcPr>
          <w:p w14:paraId="3E8C7255" w14:textId="4BA54FDE" w:rsidR="00DB489C" w:rsidRPr="000121A7" w:rsidRDefault="00DB489C" w:rsidP="007D7844">
            <w:pPr>
              <w:pStyle w:val="TableText"/>
              <w:spacing w:before="40" w:after="40"/>
              <w:rPr>
                <w:sz w:val="16"/>
                <w:szCs w:val="16"/>
              </w:rPr>
            </w:pPr>
            <w:r w:rsidRPr="000121A7">
              <w:rPr>
                <w:sz w:val="16"/>
                <w:szCs w:val="16"/>
              </w:rPr>
              <w:t>Chemical (feedstock) recycling</w:t>
            </w:r>
          </w:p>
        </w:tc>
        <w:tc>
          <w:tcPr>
            <w:tcW w:w="6686" w:type="dxa"/>
            <w:vAlign w:val="center"/>
          </w:tcPr>
          <w:p w14:paraId="2D0AFBB3" w14:textId="1FF5C2A7" w:rsidR="00DB489C" w:rsidRPr="000121A7" w:rsidRDefault="00DB489C" w:rsidP="00DB489C">
            <w:pPr>
              <w:pStyle w:val="TableText"/>
              <w:spacing w:before="40" w:after="40"/>
              <w:rPr>
                <w:sz w:val="16"/>
                <w:szCs w:val="16"/>
              </w:rPr>
            </w:pPr>
            <w:r w:rsidRPr="000121A7">
              <w:rPr>
                <w:sz w:val="16"/>
                <w:szCs w:val="16"/>
              </w:rPr>
              <w:t>The use of chemical processes such as pyrolysis to convert scrap plastics into a hydrocarbon gas or liquid (often a polymer to monomer conversion) that is usable as a fuel or as an input for manufacturing plastics resins.</w:t>
            </w:r>
          </w:p>
        </w:tc>
      </w:tr>
      <w:tr w:rsidR="007D7844" w:rsidRPr="000121A7" w14:paraId="5241AAB8" w14:textId="77777777" w:rsidTr="00B662B7">
        <w:tc>
          <w:tcPr>
            <w:tcW w:w="2386" w:type="dxa"/>
            <w:vAlign w:val="center"/>
          </w:tcPr>
          <w:p w14:paraId="2FF6A83E" w14:textId="7091AAFA" w:rsidR="007D7844" w:rsidRPr="000121A7" w:rsidRDefault="007D7844" w:rsidP="007D7844">
            <w:pPr>
              <w:pStyle w:val="TableText"/>
              <w:spacing w:before="40" w:after="40"/>
              <w:rPr>
                <w:sz w:val="16"/>
                <w:szCs w:val="16"/>
              </w:rPr>
            </w:pPr>
            <w:r w:rsidRPr="000121A7">
              <w:rPr>
                <w:sz w:val="16"/>
                <w:szCs w:val="16"/>
              </w:rPr>
              <w:t>Circular economy</w:t>
            </w:r>
          </w:p>
        </w:tc>
        <w:tc>
          <w:tcPr>
            <w:tcW w:w="6686" w:type="dxa"/>
            <w:vAlign w:val="center"/>
          </w:tcPr>
          <w:p w14:paraId="1F5926D1" w14:textId="77777777" w:rsidR="007D7844" w:rsidRPr="000121A7" w:rsidRDefault="007D7844" w:rsidP="007D7844">
            <w:pPr>
              <w:pStyle w:val="TableText"/>
              <w:spacing w:before="40" w:after="40"/>
              <w:rPr>
                <w:sz w:val="16"/>
                <w:szCs w:val="16"/>
              </w:rPr>
            </w:pPr>
            <w:r w:rsidRPr="000121A7">
              <w:rPr>
                <w:sz w:val="16"/>
                <w:szCs w:val="16"/>
              </w:rPr>
              <w:t>A systems-level approach to economic development designed to benefit businesses, society, and the environment. A circular economy aims to decouple economic growth from the consumption of finite resources and build economic, natural, and social capital. The CE concept is built on and applies three key principles:</w:t>
            </w:r>
          </w:p>
          <w:p w14:paraId="3A32EC47" w14:textId="77777777" w:rsidR="007D7844" w:rsidRPr="000121A7" w:rsidRDefault="007D7844" w:rsidP="007D7844">
            <w:pPr>
              <w:pStyle w:val="TableText"/>
              <w:numPr>
                <w:ilvl w:val="0"/>
                <w:numId w:val="39"/>
              </w:numPr>
              <w:spacing w:before="40" w:after="40"/>
              <w:rPr>
                <w:sz w:val="16"/>
                <w:szCs w:val="16"/>
              </w:rPr>
            </w:pPr>
            <w:r w:rsidRPr="000121A7">
              <w:rPr>
                <w:sz w:val="16"/>
                <w:szCs w:val="16"/>
              </w:rPr>
              <w:t>design out waste and pollution</w:t>
            </w:r>
          </w:p>
          <w:p w14:paraId="4E9F3D27" w14:textId="757DCE79" w:rsidR="007D7844" w:rsidRPr="000121A7" w:rsidRDefault="007D7844" w:rsidP="007D7844">
            <w:pPr>
              <w:pStyle w:val="TableText"/>
              <w:numPr>
                <w:ilvl w:val="0"/>
                <w:numId w:val="39"/>
              </w:numPr>
              <w:spacing w:before="40" w:after="40"/>
              <w:rPr>
                <w:sz w:val="16"/>
                <w:szCs w:val="16"/>
              </w:rPr>
            </w:pPr>
            <w:r w:rsidRPr="000121A7">
              <w:rPr>
                <w:sz w:val="16"/>
                <w:szCs w:val="16"/>
              </w:rPr>
              <w:t>keep products and material in use</w:t>
            </w:r>
          </w:p>
          <w:p w14:paraId="24A11224" w14:textId="76099E2B" w:rsidR="007D7844" w:rsidRPr="000121A7" w:rsidRDefault="007D7844" w:rsidP="007D7844">
            <w:pPr>
              <w:pStyle w:val="TableText"/>
              <w:numPr>
                <w:ilvl w:val="0"/>
                <w:numId w:val="39"/>
              </w:numPr>
              <w:spacing w:before="40" w:after="40"/>
              <w:rPr>
                <w:sz w:val="16"/>
                <w:szCs w:val="16"/>
              </w:rPr>
            </w:pPr>
            <w:r w:rsidRPr="000121A7">
              <w:rPr>
                <w:sz w:val="16"/>
                <w:szCs w:val="16"/>
              </w:rPr>
              <w:t>regenerate natural systems.</w:t>
            </w:r>
          </w:p>
        </w:tc>
      </w:tr>
      <w:tr w:rsidR="000606C3" w:rsidRPr="000121A7" w14:paraId="36DB4DE1" w14:textId="77777777" w:rsidTr="007D7844">
        <w:tc>
          <w:tcPr>
            <w:tcW w:w="2386" w:type="dxa"/>
          </w:tcPr>
          <w:p w14:paraId="4BE9008D" w14:textId="77777777" w:rsidR="000606C3" w:rsidRPr="000121A7" w:rsidRDefault="000606C3" w:rsidP="007D7844">
            <w:pPr>
              <w:pStyle w:val="TableText"/>
              <w:spacing w:before="40" w:after="40"/>
              <w:rPr>
                <w:sz w:val="16"/>
                <w:szCs w:val="16"/>
              </w:rPr>
            </w:pPr>
            <w:r w:rsidRPr="000121A7">
              <w:rPr>
                <w:sz w:val="16"/>
                <w:szCs w:val="16"/>
              </w:rPr>
              <w:t>Closed-loop recycling</w:t>
            </w:r>
          </w:p>
        </w:tc>
        <w:tc>
          <w:tcPr>
            <w:tcW w:w="6686" w:type="dxa"/>
          </w:tcPr>
          <w:p w14:paraId="44C6FF8F" w14:textId="4B4D8C15" w:rsidR="000606C3" w:rsidRPr="000121A7" w:rsidRDefault="000606C3" w:rsidP="003903CA">
            <w:pPr>
              <w:pStyle w:val="TableText"/>
              <w:spacing w:before="40" w:after="40"/>
              <w:rPr>
                <w:sz w:val="16"/>
                <w:szCs w:val="16"/>
              </w:rPr>
            </w:pPr>
            <w:r w:rsidRPr="000121A7">
              <w:rPr>
                <w:sz w:val="16"/>
                <w:szCs w:val="16"/>
              </w:rPr>
              <w:t xml:space="preserve">Material from a product system is recycled in the same product </w:t>
            </w:r>
            <w:r w:rsidR="00AD5185" w:rsidRPr="000121A7">
              <w:rPr>
                <w:sz w:val="16"/>
                <w:szCs w:val="16"/>
              </w:rPr>
              <w:t>system and</w:t>
            </w:r>
            <w:r w:rsidRPr="000121A7">
              <w:rPr>
                <w:sz w:val="16"/>
                <w:szCs w:val="16"/>
              </w:rPr>
              <w:t xml:space="preserve"> is of the same quality and functionality as the original material. In terms of end-of-life fates, closed-loop recycling will typically provide greatest environmental benefits, with the key attribute being the displacement (competition with) virgin resource extraction. Closed-loop recycling of plastics is always considered to be virgin resin competing.</w:t>
            </w:r>
          </w:p>
          <w:p w14:paraId="2146DEBA" w14:textId="77777777" w:rsidR="000606C3" w:rsidRPr="000121A7" w:rsidRDefault="000606C3" w:rsidP="003903CA">
            <w:pPr>
              <w:pStyle w:val="TableText"/>
              <w:spacing w:before="40" w:after="40"/>
              <w:rPr>
                <w:sz w:val="16"/>
                <w:szCs w:val="16"/>
              </w:rPr>
            </w:pPr>
            <w:r w:rsidRPr="000121A7">
              <w:rPr>
                <w:sz w:val="16"/>
                <w:szCs w:val="16"/>
              </w:rPr>
              <w:t>Also see 'Open-loop recycling' and 'Downcycling'.</w:t>
            </w:r>
          </w:p>
        </w:tc>
      </w:tr>
      <w:tr w:rsidR="000606C3" w:rsidRPr="000121A7" w14:paraId="56C9D134" w14:textId="77777777" w:rsidTr="007D7844">
        <w:tc>
          <w:tcPr>
            <w:tcW w:w="2386" w:type="dxa"/>
          </w:tcPr>
          <w:p w14:paraId="16476F15" w14:textId="77777777" w:rsidR="000606C3" w:rsidRPr="000121A7" w:rsidRDefault="000606C3" w:rsidP="007D7844">
            <w:pPr>
              <w:pStyle w:val="TableText"/>
              <w:spacing w:before="40" w:after="40"/>
              <w:rPr>
                <w:sz w:val="16"/>
                <w:szCs w:val="16"/>
              </w:rPr>
            </w:pPr>
            <w:r w:rsidRPr="000121A7">
              <w:rPr>
                <w:sz w:val="16"/>
                <w:szCs w:val="16"/>
              </w:rPr>
              <w:t>Commercial and Industrial (C&amp;I)</w:t>
            </w:r>
          </w:p>
        </w:tc>
        <w:tc>
          <w:tcPr>
            <w:tcW w:w="6686" w:type="dxa"/>
            <w:vAlign w:val="center"/>
          </w:tcPr>
          <w:p w14:paraId="4D7D30E6" w14:textId="735E500C" w:rsidR="000606C3" w:rsidRPr="005C5237" w:rsidRDefault="000606C3" w:rsidP="003903CA">
            <w:pPr>
              <w:pStyle w:val="TableText"/>
              <w:spacing w:before="40" w:after="40"/>
              <w:rPr>
                <w:sz w:val="16"/>
                <w:szCs w:val="16"/>
              </w:rPr>
            </w:pPr>
            <w:r w:rsidRPr="005C5237">
              <w:rPr>
                <w:sz w:val="16"/>
                <w:szCs w:val="16"/>
              </w:rPr>
              <w:t xml:space="preserve">Material </w:t>
            </w:r>
            <w:r w:rsidR="00206044" w:rsidRPr="005C5237">
              <w:rPr>
                <w:sz w:val="16"/>
                <w:szCs w:val="16"/>
              </w:rPr>
              <w:t xml:space="preserve">used </w:t>
            </w:r>
            <w:r w:rsidR="005C5237" w:rsidRPr="005C5237">
              <w:rPr>
                <w:sz w:val="16"/>
                <w:szCs w:val="16"/>
              </w:rPr>
              <w:t>by or</w:t>
            </w:r>
            <w:r w:rsidR="00206044" w:rsidRPr="005C5237">
              <w:rPr>
                <w:sz w:val="16"/>
                <w:szCs w:val="16"/>
              </w:rPr>
              <w:t xml:space="preserve"> produced </w:t>
            </w:r>
            <w:r w:rsidRPr="005C5237">
              <w:rPr>
                <w:sz w:val="16"/>
                <w:szCs w:val="16"/>
              </w:rPr>
              <w:t>from all commercial and industry sources other than construction and demolition (C&amp;D) related sources.</w:t>
            </w:r>
            <w:r w:rsidR="00206044" w:rsidRPr="005C5237">
              <w:rPr>
                <w:sz w:val="16"/>
                <w:szCs w:val="16"/>
              </w:rPr>
              <w:t xml:space="preserve"> This includes institutions and businesses, schools, restaurants, offices, retail and wholesale businesses, and industries including manufactur</w:t>
            </w:r>
            <w:r w:rsidR="00206044" w:rsidRPr="007807D0">
              <w:rPr>
                <w:sz w:val="16"/>
                <w:szCs w:val="16"/>
              </w:rPr>
              <w:t>ing.</w:t>
            </w:r>
            <w:r w:rsidR="007807D0" w:rsidRPr="007807D0">
              <w:rPr>
                <w:sz w:val="16"/>
                <w:szCs w:val="16"/>
              </w:rPr>
              <w:t xml:space="preserve"> Also </w:t>
            </w:r>
            <w:r w:rsidR="007807D0" w:rsidRPr="007807D0">
              <w:rPr>
                <w:sz w:val="16"/>
                <w:szCs w:val="16"/>
              </w:rPr>
              <w:lastRenderedPageBreak/>
              <w:t xml:space="preserve">includes </w:t>
            </w:r>
            <w:r w:rsidR="007F3ADE">
              <w:rPr>
                <w:sz w:val="16"/>
                <w:szCs w:val="16"/>
              </w:rPr>
              <w:t>material</w:t>
            </w:r>
            <w:r w:rsidR="007807D0" w:rsidRPr="007807D0">
              <w:rPr>
                <w:sz w:val="16"/>
                <w:szCs w:val="16"/>
              </w:rPr>
              <w:t xml:space="preserve"> </w:t>
            </w:r>
            <w:r w:rsidR="00345632">
              <w:rPr>
                <w:sz w:val="16"/>
                <w:szCs w:val="16"/>
              </w:rPr>
              <w:t>into or from</w:t>
            </w:r>
            <w:r w:rsidR="007807D0" w:rsidRPr="007807D0">
              <w:rPr>
                <w:sz w:val="16"/>
                <w:szCs w:val="16"/>
              </w:rPr>
              <w:t xml:space="preserve"> primary and secondary production, such as mining and minerals processing.</w:t>
            </w:r>
          </w:p>
        </w:tc>
      </w:tr>
      <w:tr w:rsidR="00EE5209" w:rsidRPr="000121A7" w14:paraId="6BD28375" w14:textId="77777777" w:rsidTr="007D7844">
        <w:tc>
          <w:tcPr>
            <w:tcW w:w="2386" w:type="dxa"/>
          </w:tcPr>
          <w:p w14:paraId="2DFC0699" w14:textId="3AEB757C" w:rsidR="00EE5209" w:rsidRPr="000121A7" w:rsidRDefault="00EE5209" w:rsidP="007D7844">
            <w:pPr>
              <w:pStyle w:val="TableText"/>
              <w:spacing w:before="40" w:after="40"/>
              <w:rPr>
                <w:sz w:val="16"/>
                <w:szCs w:val="16"/>
              </w:rPr>
            </w:pPr>
            <w:r w:rsidRPr="000121A7">
              <w:rPr>
                <w:sz w:val="16"/>
                <w:szCs w:val="16"/>
              </w:rPr>
              <w:lastRenderedPageBreak/>
              <w:t>Compostable</w:t>
            </w:r>
          </w:p>
        </w:tc>
        <w:tc>
          <w:tcPr>
            <w:tcW w:w="6686" w:type="dxa"/>
          </w:tcPr>
          <w:p w14:paraId="3895F486" w14:textId="482485BF" w:rsidR="00EE5209" w:rsidRPr="000121A7" w:rsidRDefault="00EE5209" w:rsidP="00EE5209">
            <w:pPr>
              <w:pStyle w:val="TableText"/>
              <w:spacing w:before="40" w:after="40"/>
              <w:rPr>
                <w:sz w:val="16"/>
                <w:szCs w:val="16"/>
              </w:rPr>
            </w:pPr>
            <w:r w:rsidRPr="000121A7">
              <w:rPr>
                <w:sz w:val="16"/>
                <w:szCs w:val="16"/>
              </w:rPr>
              <w:t>In this report compostable is used as a specific term that describes a biodegradable bioplastic based article (usually packaging) that degrades and meets the requirements of the Australian Standards for commercial composting (AS 4736–2006) and/or home composting (AS 5810–2010), or meets similar overseas standards such as the European standard is EN 13432. To be called compostable</w:t>
            </w:r>
            <w:r w:rsidR="00621F06">
              <w:rPr>
                <w:sz w:val="16"/>
                <w:szCs w:val="16"/>
              </w:rPr>
              <w:t>,</w:t>
            </w:r>
            <w:r w:rsidRPr="000121A7">
              <w:rPr>
                <w:sz w:val="16"/>
                <w:szCs w:val="16"/>
              </w:rPr>
              <w:t xml:space="preserve"> packaging </w:t>
            </w:r>
            <w:r w:rsidR="00417BEC" w:rsidRPr="000121A7">
              <w:rPr>
                <w:sz w:val="16"/>
                <w:szCs w:val="16"/>
              </w:rPr>
              <w:t>must</w:t>
            </w:r>
            <w:r w:rsidRPr="000121A7">
              <w:rPr>
                <w:sz w:val="16"/>
                <w:szCs w:val="16"/>
              </w:rPr>
              <w:t xml:space="preserve"> biologically decompose and disintegrate in a composting system (under either commercial or home composting conditions) to set levels within a defined period of time. The compost must also meet specific quality criteria relating to eco-toxicity and other characteristics.</w:t>
            </w:r>
          </w:p>
        </w:tc>
      </w:tr>
      <w:tr w:rsidR="00EE5209" w:rsidRPr="000121A7" w14:paraId="594F0E24" w14:textId="77777777" w:rsidTr="007D7844">
        <w:tc>
          <w:tcPr>
            <w:tcW w:w="2386" w:type="dxa"/>
          </w:tcPr>
          <w:p w14:paraId="5C78E750" w14:textId="015EDDF6" w:rsidR="00EE5209" w:rsidRPr="000121A7" w:rsidRDefault="00EE5209" w:rsidP="007D7844">
            <w:pPr>
              <w:pStyle w:val="TableText"/>
              <w:spacing w:before="40" w:after="40"/>
              <w:rPr>
                <w:sz w:val="16"/>
                <w:szCs w:val="16"/>
              </w:rPr>
            </w:pPr>
            <w:r w:rsidRPr="000121A7">
              <w:rPr>
                <w:sz w:val="16"/>
                <w:szCs w:val="16"/>
              </w:rPr>
              <w:t>Composting</w:t>
            </w:r>
          </w:p>
        </w:tc>
        <w:tc>
          <w:tcPr>
            <w:tcW w:w="6686" w:type="dxa"/>
          </w:tcPr>
          <w:p w14:paraId="254EC101" w14:textId="2F75E4C9" w:rsidR="00EE5209" w:rsidRPr="000121A7" w:rsidRDefault="00EE5209" w:rsidP="00EE5209">
            <w:pPr>
              <w:pStyle w:val="TableText"/>
              <w:spacing w:before="40" w:after="40"/>
              <w:rPr>
                <w:sz w:val="16"/>
                <w:szCs w:val="16"/>
              </w:rPr>
            </w:pPr>
            <w:r w:rsidRPr="000121A7">
              <w:rPr>
                <w:sz w:val="16"/>
                <w:szCs w:val="16"/>
              </w:rPr>
              <w:t>Predominantly an aerobic biological process that turns organic material into compost, which can be a useful soil additive. This process diverts organic material from landfill and so prevents the production of methane (a powerful greenhouse gas).</w:t>
            </w:r>
          </w:p>
        </w:tc>
      </w:tr>
      <w:tr w:rsidR="000606C3" w:rsidRPr="000121A7" w14:paraId="015A055C" w14:textId="77777777" w:rsidTr="007D7844">
        <w:tc>
          <w:tcPr>
            <w:tcW w:w="2386" w:type="dxa"/>
          </w:tcPr>
          <w:p w14:paraId="176B9614" w14:textId="77777777" w:rsidR="000606C3" w:rsidRPr="000121A7" w:rsidRDefault="000606C3" w:rsidP="007D7844">
            <w:pPr>
              <w:pStyle w:val="TableText"/>
              <w:spacing w:before="40" w:after="40"/>
              <w:rPr>
                <w:sz w:val="16"/>
                <w:szCs w:val="16"/>
              </w:rPr>
            </w:pPr>
            <w:r w:rsidRPr="000121A7">
              <w:rPr>
                <w:sz w:val="16"/>
                <w:szCs w:val="16"/>
              </w:rPr>
              <w:t>Construction and Demolition (C&amp;D)</w:t>
            </w:r>
          </w:p>
        </w:tc>
        <w:tc>
          <w:tcPr>
            <w:tcW w:w="6686" w:type="dxa"/>
            <w:vAlign w:val="center"/>
          </w:tcPr>
          <w:p w14:paraId="15693D1C" w14:textId="77777777" w:rsidR="000606C3" w:rsidRPr="000121A7" w:rsidRDefault="000606C3" w:rsidP="003903CA">
            <w:pPr>
              <w:pStyle w:val="TableText"/>
              <w:spacing w:before="40" w:after="40"/>
              <w:rPr>
                <w:sz w:val="16"/>
                <w:szCs w:val="16"/>
              </w:rPr>
            </w:pPr>
            <w:r w:rsidRPr="000121A7">
              <w:rPr>
                <w:sz w:val="16"/>
                <w:szCs w:val="16"/>
              </w:rPr>
              <w:t>Material from the construction, refurbishment and building demolition industries.</w:t>
            </w:r>
          </w:p>
        </w:tc>
      </w:tr>
      <w:tr w:rsidR="000606C3" w:rsidRPr="000121A7" w14:paraId="7A3C674F" w14:textId="77777777" w:rsidTr="007D7844">
        <w:tc>
          <w:tcPr>
            <w:tcW w:w="2386" w:type="dxa"/>
          </w:tcPr>
          <w:p w14:paraId="758C5803" w14:textId="77777777" w:rsidR="000606C3" w:rsidRPr="000121A7" w:rsidRDefault="000606C3" w:rsidP="007D7844">
            <w:pPr>
              <w:pStyle w:val="TableText"/>
              <w:spacing w:before="40" w:after="40"/>
              <w:rPr>
                <w:sz w:val="16"/>
                <w:szCs w:val="16"/>
              </w:rPr>
            </w:pPr>
            <w:r w:rsidRPr="000121A7">
              <w:rPr>
                <w:sz w:val="16"/>
                <w:szCs w:val="16"/>
              </w:rPr>
              <w:t>Consumption</w:t>
            </w:r>
          </w:p>
        </w:tc>
        <w:tc>
          <w:tcPr>
            <w:tcW w:w="6686" w:type="dxa"/>
            <w:vAlign w:val="center"/>
          </w:tcPr>
          <w:p w14:paraId="241950C5" w14:textId="77777777" w:rsidR="000606C3" w:rsidRPr="000121A7" w:rsidRDefault="000606C3" w:rsidP="003903CA">
            <w:pPr>
              <w:pStyle w:val="TableText"/>
              <w:spacing w:before="40" w:after="40"/>
              <w:rPr>
                <w:sz w:val="16"/>
                <w:szCs w:val="16"/>
              </w:rPr>
            </w:pPr>
            <w:r w:rsidRPr="000121A7">
              <w:rPr>
                <w:sz w:val="16"/>
                <w:szCs w:val="16"/>
              </w:rPr>
              <w:t>Total use of product by Australian industry and consumers. Includes locally made and used product, imported product and locally utilised recyclate. Does not include locally made product that is exported for sale.</w:t>
            </w:r>
          </w:p>
        </w:tc>
      </w:tr>
      <w:tr w:rsidR="000606C3" w:rsidRPr="000121A7" w14:paraId="3EF0928D" w14:textId="77777777" w:rsidTr="007D7844">
        <w:tc>
          <w:tcPr>
            <w:tcW w:w="2386" w:type="dxa"/>
          </w:tcPr>
          <w:p w14:paraId="7A54486B" w14:textId="77777777" w:rsidR="000606C3" w:rsidRPr="000121A7" w:rsidRDefault="000606C3" w:rsidP="007D7844">
            <w:pPr>
              <w:pStyle w:val="TableText"/>
              <w:spacing w:before="40" w:after="40"/>
              <w:rPr>
                <w:sz w:val="16"/>
                <w:szCs w:val="16"/>
              </w:rPr>
            </w:pPr>
            <w:r w:rsidRPr="000121A7">
              <w:rPr>
                <w:sz w:val="16"/>
                <w:szCs w:val="16"/>
              </w:rPr>
              <w:t>Converter</w:t>
            </w:r>
          </w:p>
        </w:tc>
        <w:tc>
          <w:tcPr>
            <w:tcW w:w="6686" w:type="dxa"/>
            <w:vAlign w:val="center"/>
          </w:tcPr>
          <w:p w14:paraId="0E6B217E" w14:textId="77777777" w:rsidR="000606C3" w:rsidRPr="000121A7" w:rsidRDefault="000606C3" w:rsidP="003903CA">
            <w:pPr>
              <w:pStyle w:val="TableText"/>
              <w:spacing w:before="40" w:after="40"/>
              <w:rPr>
                <w:sz w:val="16"/>
                <w:szCs w:val="16"/>
              </w:rPr>
            </w:pPr>
            <w:r w:rsidRPr="000121A7">
              <w:rPr>
                <w:sz w:val="16"/>
                <w:szCs w:val="16"/>
              </w:rPr>
              <w:t>Company which converts resin, either virgin resin or recycled content resin, into plastic products.</w:t>
            </w:r>
          </w:p>
        </w:tc>
      </w:tr>
      <w:tr w:rsidR="005D145B" w:rsidRPr="000121A7" w14:paraId="2BB4C287" w14:textId="77777777" w:rsidTr="007D7844">
        <w:tc>
          <w:tcPr>
            <w:tcW w:w="2386" w:type="dxa"/>
          </w:tcPr>
          <w:p w14:paraId="489E7971" w14:textId="6733CBAA" w:rsidR="005D145B" w:rsidRPr="000121A7" w:rsidRDefault="005D145B" w:rsidP="007D7844">
            <w:pPr>
              <w:pStyle w:val="TableText"/>
              <w:spacing w:before="40" w:after="40"/>
              <w:rPr>
                <w:sz w:val="16"/>
                <w:szCs w:val="16"/>
              </w:rPr>
            </w:pPr>
            <w:r w:rsidRPr="000121A7">
              <w:rPr>
                <w:sz w:val="16"/>
                <w:szCs w:val="16"/>
              </w:rPr>
              <w:t>Degradable</w:t>
            </w:r>
          </w:p>
        </w:tc>
        <w:tc>
          <w:tcPr>
            <w:tcW w:w="6686" w:type="dxa"/>
          </w:tcPr>
          <w:p w14:paraId="02A5BF9E" w14:textId="491933F1" w:rsidR="005D145B" w:rsidRPr="000121A7" w:rsidRDefault="005D145B" w:rsidP="005D145B">
            <w:pPr>
              <w:pStyle w:val="TableText"/>
              <w:spacing w:before="40" w:after="40"/>
              <w:rPr>
                <w:sz w:val="16"/>
                <w:szCs w:val="16"/>
              </w:rPr>
            </w:pPr>
            <w:r w:rsidRPr="000121A7">
              <w:rPr>
                <w:sz w:val="16"/>
                <w:szCs w:val="16"/>
              </w:rPr>
              <w:t>A broad term applied to polymers or plastics that disintegrate by a number of processes, including physical disintegration, chemical degradation, and biodegradation by biological mechanisms. As a result of this definition, a polymer may be degradable but not biodegradable.</w:t>
            </w:r>
          </w:p>
        </w:tc>
      </w:tr>
      <w:tr w:rsidR="00D50854" w:rsidRPr="000121A7" w14:paraId="6A3D0067" w14:textId="77777777" w:rsidTr="007D7844">
        <w:tc>
          <w:tcPr>
            <w:tcW w:w="2386" w:type="dxa"/>
          </w:tcPr>
          <w:p w14:paraId="244D567E" w14:textId="5C756649" w:rsidR="00D50854" w:rsidRPr="000121A7" w:rsidRDefault="00D50854" w:rsidP="007D7844">
            <w:pPr>
              <w:pStyle w:val="TableText"/>
              <w:spacing w:before="40" w:after="40"/>
              <w:rPr>
                <w:sz w:val="16"/>
                <w:szCs w:val="16"/>
              </w:rPr>
            </w:pPr>
            <w:r>
              <w:rPr>
                <w:sz w:val="16"/>
                <w:szCs w:val="16"/>
              </w:rPr>
              <w:t>Destination</w:t>
            </w:r>
          </w:p>
        </w:tc>
        <w:tc>
          <w:tcPr>
            <w:tcW w:w="6686" w:type="dxa"/>
          </w:tcPr>
          <w:p w14:paraId="45FBDC3E" w14:textId="41498E1F" w:rsidR="00D50854" w:rsidRPr="000121A7" w:rsidRDefault="00EA16B8" w:rsidP="005D145B">
            <w:pPr>
              <w:pStyle w:val="TableText"/>
              <w:spacing w:before="40" w:after="40"/>
              <w:rPr>
                <w:sz w:val="16"/>
                <w:szCs w:val="16"/>
              </w:rPr>
            </w:pPr>
            <w:r>
              <w:rPr>
                <w:sz w:val="16"/>
                <w:szCs w:val="16"/>
              </w:rPr>
              <w:t>A</w:t>
            </w:r>
            <w:r w:rsidR="00D50854">
              <w:rPr>
                <w:sz w:val="16"/>
                <w:szCs w:val="16"/>
              </w:rPr>
              <w:t xml:space="preserve"> geographical destination</w:t>
            </w:r>
            <w:r w:rsidR="00DD1386">
              <w:rPr>
                <w:sz w:val="16"/>
                <w:szCs w:val="16"/>
              </w:rPr>
              <w:t xml:space="preserve"> </w:t>
            </w:r>
            <w:r>
              <w:rPr>
                <w:sz w:val="16"/>
                <w:szCs w:val="16"/>
              </w:rPr>
              <w:t>to</w:t>
            </w:r>
            <w:r w:rsidR="00DD1386">
              <w:rPr>
                <w:sz w:val="16"/>
                <w:szCs w:val="16"/>
              </w:rPr>
              <w:t xml:space="preserve"> export or local consumption and recovery. A</w:t>
            </w:r>
            <w:r w:rsidR="00FC0548">
              <w:rPr>
                <w:sz w:val="16"/>
                <w:szCs w:val="16"/>
              </w:rPr>
              <w:t xml:space="preserve">lso </w:t>
            </w:r>
            <w:r w:rsidR="00DD1386">
              <w:rPr>
                <w:sz w:val="16"/>
                <w:szCs w:val="16"/>
              </w:rPr>
              <w:t xml:space="preserve">used to indicate </w:t>
            </w:r>
            <w:r w:rsidR="00FC0548">
              <w:rPr>
                <w:sz w:val="16"/>
                <w:szCs w:val="16"/>
              </w:rPr>
              <w:t>market sector destination</w:t>
            </w:r>
            <w:r w:rsidR="00A16AE7">
              <w:rPr>
                <w:sz w:val="16"/>
                <w:szCs w:val="16"/>
              </w:rPr>
              <w:t>, which is c</w:t>
            </w:r>
            <w:r w:rsidR="00FC0548">
              <w:rPr>
                <w:sz w:val="16"/>
                <w:szCs w:val="16"/>
              </w:rPr>
              <w:t xml:space="preserve">ommonly referred to as ‘application area destination’. This is the </w:t>
            </w:r>
            <w:r w:rsidR="00DD1386">
              <w:rPr>
                <w:sz w:val="16"/>
                <w:szCs w:val="16"/>
              </w:rPr>
              <w:t>intended</w:t>
            </w:r>
            <w:r w:rsidR="00FC0548">
              <w:rPr>
                <w:sz w:val="16"/>
                <w:szCs w:val="16"/>
              </w:rPr>
              <w:t xml:space="preserve"> use </w:t>
            </w:r>
            <w:r w:rsidR="00182BF0">
              <w:rPr>
                <w:sz w:val="16"/>
                <w:szCs w:val="16"/>
              </w:rPr>
              <w:t xml:space="preserve">(consumption) </w:t>
            </w:r>
            <w:r w:rsidR="00FC0548">
              <w:rPr>
                <w:sz w:val="16"/>
                <w:szCs w:val="16"/>
              </w:rPr>
              <w:t>for the</w:t>
            </w:r>
            <w:r w:rsidR="0006067D">
              <w:rPr>
                <w:sz w:val="16"/>
                <w:szCs w:val="16"/>
              </w:rPr>
              <w:t xml:space="preserve"> virgin or</w:t>
            </w:r>
            <w:r w:rsidR="00FC0548">
              <w:rPr>
                <w:sz w:val="16"/>
                <w:szCs w:val="16"/>
              </w:rPr>
              <w:t xml:space="preserve"> recovered plastic </w:t>
            </w:r>
            <w:r w:rsidR="0006067D">
              <w:rPr>
                <w:sz w:val="16"/>
                <w:szCs w:val="16"/>
              </w:rPr>
              <w:t xml:space="preserve">after </w:t>
            </w:r>
            <w:r w:rsidR="00E771CF">
              <w:rPr>
                <w:sz w:val="16"/>
                <w:szCs w:val="16"/>
              </w:rPr>
              <w:t xml:space="preserve">being </w:t>
            </w:r>
            <w:r w:rsidR="0006067D">
              <w:rPr>
                <w:sz w:val="16"/>
                <w:szCs w:val="16"/>
              </w:rPr>
              <w:t>formed</w:t>
            </w:r>
            <w:r w:rsidR="00A16AE7">
              <w:rPr>
                <w:sz w:val="16"/>
                <w:szCs w:val="16"/>
              </w:rPr>
              <w:t xml:space="preserve"> into goods</w:t>
            </w:r>
            <w:r w:rsidR="00FC0548">
              <w:rPr>
                <w:sz w:val="16"/>
                <w:szCs w:val="16"/>
              </w:rPr>
              <w:t>.</w:t>
            </w:r>
          </w:p>
        </w:tc>
      </w:tr>
      <w:tr w:rsidR="00FE4C47" w:rsidRPr="000121A7" w14:paraId="76E82895" w14:textId="77777777" w:rsidTr="007D7844">
        <w:tc>
          <w:tcPr>
            <w:tcW w:w="2386" w:type="dxa"/>
          </w:tcPr>
          <w:p w14:paraId="267672DC" w14:textId="289021C7" w:rsidR="00FE4C47" w:rsidRPr="000121A7" w:rsidRDefault="00FE4C47" w:rsidP="007D7844">
            <w:pPr>
              <w:pStyle w:val="TableText"/>
              <w:spacing w:before="40" w:after="40"/>
              <w:rPr>
                <w:sz w:val="16"/>
                <w:szCs w:val="16"/>
              </w:rPr>
            </w:pPr>
            <w:r w:rsidRPr="000121A7">
              <w:rPr>
                <w:sz w:val="16"/>
                <w:szCs w:val="16"/>
              </w:rPr>
              <w:t>Disposal</w:t>
            </w:r>
          </w:p>
        </w:tc>
        <w:tc>
          <w:tcPr>
            <w:tcW w:w="6686" w:type="dxa"/>
          </w:tcPr>
          <w:p w14:paraId="2921207D" w14:textId="67FB2006" w:rsidR="00FE4C47" w:rsidRPr="000121A7" w:rsidRDefault="00FE4C47" w:rsidP="005D145B">
            <w:pPr>
              <w:pStyle w:val="TableText"/>
              <w:spacing w:before="40" w:after="40"/>
              <w:rPr>
                <w:sz w:val="16"/>
                <w:szCs w:val="16"/>
              </w:rPr>
            </w:pPr>
            <w:r w:rsidRPr="000121A7">
              <w:rPr>
                <w:sz w:val="16"/>
                <w:szCs w:val="16"/>
              </w:rPr>
              <w:t>The deposit of solid waste in a landfill or incinerator, excluding solid waste that is sent to energy recovery.</w:t>
            </w:r>
          </w:p>
        </w:tc>
      </w:tr>
      <w:tr w:rsidR="000606C3" w:rsidRPr="000121A7" w14:paraId="1B1357AA" w14:textId="77777777" w:rsidTr="007D7844">
        <w:tc>
          <w:tcPr>
            <w:tcW w:w="2386" w:type="dxa"/>
          </w:tcPr>
          <w:p w14:paraId="2E32F268" w14:textId="77777777" w:rsidR="000606C3" w:rsidRPr="000121A7" w:rsidRDefault="000606C3" w:rsidP="007D7844">
            <w:pPr>
              <w:pStyle w:val="TableText"/>
              <w:spacing w:before="40" w:after="40"/>
              <w:rPr>
                <w:sz w:val="16"/>
                <w:szCs w:val="16"/>
              </w:rPr>
            </w:pPr>
            <w:r w:rsidRPr="000121A7">
              <w:rPr>
                <w:sz w:val="16"/>
                <w:szCs w:val="16"/>
              </w:rPr>
              <w:t>Diversion rate</w:t>
            </w:r>
          </w:p>
        </w:tc>
        <w:tc>
          <w:tcPr>
            <w:tcW w:w="6686" w:type="dxa"/>
            <w:vAlign w:val="center"/>
          </w:tcPr>
          <w:p w14:paraId="738A48AF" w14:textId="1B351AC6" w:rsidR="000606C3" w:rsidRPr="000121A7" w:rsidRDefault="000606C3" w:rsidP="003903CA">
            <w:pPr>
              <w:pStyle w:val="TableText"/>
              <w:spacing w:before="40" w:after="40"/>
              <w:rPr>
                <w:sz w:val="16"/>
                <w:szCs w:val="16"/>
              </w:rPr>
            </w:pPr>
            <w:r w:rsidRPr="000121A7">
              <w:rPr>
                <w:sz w:val="16"/>
                <w:szCs w:val="16"/>
              </w:rPr>
              <w:t>Recovery (at a defined point) as a percentage of end-of-life disposal. Also see 'Recovery rate' and 'Recycling rate'.</w:t>
            </w:r>
          </w:p>
        </w:tc>
      </w:tr>
      <w:tr w:rsidR="000606C3" w:rsidRPr="000121A7" w14:paraId="2FB8511D" w14:textId="77777777" w:rsidTr="007D7844">
        <w:tc>
          <w:tcPr>
            <w:tcW w:w="2386" w:type="dxa"/>
          </w:tcPr>
          <w:p w14:paraId="5016D26C" w14:textId="77777777" w:rsidR="000606C3" w:rsidRPr="000121A7" w:rsidRDefault="000606C3" w:rsidP="007D7844">
            <w:pPr>
              <w:pStyle w:val="TableText"/>
              <w:spacing w:before="40" w:after="40"/>
              <w:rPr>
                <w:sz w:val="16"/>
                <w:szCs w:val="16"/>
              </w:rPr>
            </w:pPr>
            <w:r w:rsidRPr="000121A7">
              <w:rPr>
                <w:sz w:val="16"/>
                <w:szCs w:val="16"/>
              </w:rPr>
              <w:t>Domestic</w:t>
            </w:r>
          </w:p>
        </w:tc>
        <w:tc>
          <w:tcPr>
            <w:tcW w:w="6686" w:type="dxa"/>
            <w:vAlign w:val="center"/>
          </w:tcPr>
          <w:p w14:paraId="169365E2" w14:textId="77777777" w:rsidR="000606C3" w:rsidRPr="000121A7" w:rsidRDefault="000606C3" w:rsidP="003903CA">
            <w:pPr>
              <w:pStyle w:val="TableText"/>
              <w:spacing w:before="40" w:after="40"/>
              <w:rPr>
                <w:sz w:val="16"/>
                <w:szCs w:val="16"/>
              </w:rPr>
            </w:pPr>
            <w:r w:rsidRPr="000121A7">
              <w:rPr>
                <w:sz w:val="16"/>
                <w:szCs w:val="16"/>
              </w:rPr>
              <w:t>Material from domestic (household) sources.</w:t>
            </w:r>
          </w:p>
        </w:tc>
      </w:tr>
      <w:tr w:rsidR="000606C3" w:rsidRPr="000121A7" w14:paraId="089AEFD5" w14:textId="77777777" w:rsidTr="007D7844">
        <w:tc>
          <w:tcPr>
            <w:tcW w:w="2386" w:type="dxa"/>
          </w:tcPr>
          <w:p w14:paraId="4D0CA059" w14:textId="77777777" w:rsidR="000606C3" w:rsidRPr="000121A7" w:rsidRDefault="000606C3" w:rsidP="007D7844">
            <w:pPr>
              <w:pStyle w:val="TableText"/>
              <w:spacing w:before="40" w:after="40"/>
              <w:rPr>
                <w:sz w:val="16"/>
                <w:szCs w:val="16"/>
              </w:rPr>
            </w:pPr>
            <w:r w:rsidRPr="000121A7">
              <w:rPr>
                <w:sz w:val="16"/>
                <w:szCs w:val="16"/>
              </w:rPr>
              <w:t>Downcycling</w:t>
            </w:r>
          </w:p>
        </w:tc>
        <w:tc>
          <w:tcPr>
            <w:tcW w:w="6686" w:type="dxa"/>
          </w:tcPr>
          <w:p w14:paraId="787055DD" w14:textId="229D87D6" w:rsidR="000606C3" w:rsidRPr="000121A7" w:rsidRDefault="000606C3" w:rsidP="003903CA">
            <w:pPr>
              <w:pStyle w:val="TableText"/>
              <w:spacing w:before="40" w:after="40"/>
              <w:rPr>
                <w:sz w:val="16"/>
                <w:szCs w:val="16"/>
              </w:rPr>
            </w:pPr>
            <w:r w:rsidRPr="000121A7">
              <w:rPr>
                <w:sz w:val="16"/>
                <w:szCs w:val="16"/>
              </w:rPr>
              <w:t xml:space="preserve">Recycled material is of lower quality and functionality than the original material(s). Materials are recycled into different applications with less stringent performance specifications, and where the recycled materials are typically substituting for (competing with) materials other than the original high quality virgin materials. Examples of this include the recycling of mixed polymer rigid plastics, </w:t>
            </w:r>
            <w:r w:rsidR="00753C09" w:rsidRPr="000121A7">
              <w:rPr>
                <w:sz w:val="16"/>
                <w:szCs w:val="16"/>
              </w:rPr>
              <w:t>e.g.,</w:t>
            </w:r>
            <w:r w:rsidRPr="000121A7">
              <w:rPr>
                <w:sz w:val="16"/>
                <w:szCs w:val="16"/>
              </w:rPr>
              <w:t xml:space="preserve"> a mixture of HDPE, low-density polyethylene (LDPE) and polypropylene (PP) into timber substitute products (</w:t>
            </w:r>
            <w:r w:rsidR="00753C09" w:rsidRPr="000121A7">
              <w:rPr>
                <w:sz w:val="16"/>
                <w:szCs w:val="16"/>
              </w:rPr>
              <w:t>e.g.,</w:t>
            </w:r>
            <w:r w:rsidRPr="000121A7">
              <w:rPr>
                <w:sz w:val="16"/>
                <w:szCs w:val="16"/>
              </w:rPr>
              <w:t xml:space="preserve"> outdoor furniture, pallets</w:t>
            </w:r>
            <w:r w:rsidR="00753C09">
              <w:rPr>
                <w:sz w:val="16"/>
                <w:szCs w:val="16"/>
              </w:rPr>
              <w:t>,</w:t>
            </w:r>
            <w:r w:rsidRPr="000121A7">
              <w:rPr>
                <w:sz w:val="16"/>
                <w:szCs w:val="16"/>
              </w:rPr>
              <w:t xml:space="preserve"> and fencing), where the recovered plastics are competing primarily with timber as the alternative material. Down-cycled materials are potentially more difficult to recycle at end-of-life (although they often have long functional lifespans</w:t>
            </w:r>
            <w:r w:rsidR="006C5C65" w:rsidRPr="000121A7">
              <w:rPr>
                <w:sz w:val="16"/>
                <w:szCs w:val="16"/>
              </w:rPr>
              <w:t>) and</w:t>
            </w:r>
            <w:r w:rsidRPr="000121A7">
              <w:rPr>
                <w:sz w:val="16"/>
                <w:szCs w:val="16"/>
              </w:rPr>
              <w:t xml:space="preserve"> are more likely to be disposed to landfill at end-of-life. Also see 'Closed-loop recycling' and 'Open-loop recycling'.</w:t>
            </w:r>
          </w:p>
        </w:tc>
      </w:tr>
      <w:tr w:rsidR="00E32C16" w:rsidRPr="000121A7" w14:paraId="493A39A0" w14:textId="77777777" w:rsidTr="007D7844">
        <w:tc>
          <w:tcPr>
            <w:tcW w:w="2386" w:type="dxa"/>
          </w:tcPr>
          <w:p w14:paraId="18087E24" w14:textId="68B24570" w:rsidR="00E32C16" w:rsidRPr="000121A7" w:rsidRDefault="00E32C16" w:rsidP="007D7844">
            <w:pPr>
              <w:pStyle w:val="TableText"/>
              <w:spacing w:before="40" w:after="40"/>
              <w:rPr>
                <w:sz w:val="16"/>
                <w:szCs w:val="16"/>
              </w:rPr>
            </w:pPr>
            <w:r>
              <w:rPr>
                <w:sz w:val="16"/>
                <w:szCs w:val="16"/>
              </w:rPr>
              <w:t>End-of-life (EoL)</w:t>
            </w:r>
          </w:p>
        </w:tc>
        <w:tc>
          <w:tcPr>
            <w:tcW w:w="6686" w:type="dxa"/>
            <w:vAlign w:val="center"/>
          </w:tcPr>
          <w:p w14:paraId="18DBF45C" w14:textId="3A47229D" w:rsidR="00E32C16" w:rsidRPr="000121A7" w:rsidRDefault="00E32C16" w:rsidP="003903CA">
            <w:pPr>
              <w:pStyle w:val="TableText"/>
              <w:spacing w:before="40" w:after="40"/>
              <w:rPr>
                <w:sz w:val="16"/>
                <w:szCs w:val="16"/>
              </w:rPr>
            </w:pPr>
            <w:r>
              <w:rPr>
                <w:sz w:val="16"/>
                <w:szCs w:val="16"/>
              </w:rPr>
              <w:t>T</w:t>
            </w:r>
            <w:r w:rsidRPr="00E32C16">
              <w:rPr>
                <w:sz w:val="16"/>
                <w:szCs w:val="16"/>
              </w:rPr>
              <w:t xml:space="preserve">he term for when a product or material reaches the end of its intended </w:t>
            </w:r>
            <w:r w:rsidR="00EA16B8">
              <w:rPr>
                <w:sz w:val="16"/>
                <w:szCs w:val="16"/>
              </w:rPr>
              <w:t>purpose (</w:t>
            </w:r>
            <w:r w:rsidRPr="00E32C16">
              <w:rPr>
                <w:sz w:val="16"/>
                <w:szCs w:val="16"/>
              </w:rPr>
              <w:t xml:space="preserve">life </w:t>
            </w:r>
            <w:r w:rsidR="004A145F" w:rsidRPr="00E32C16">
              <w:rPr>
                <w:sz w:val="16"/>
                <w:szCs w:val="16"/>
              </w:rPr>
              <w:t>cycle</w:t>
            </w:r>
            <w:r w:rsidR="00EA16B8">
              <w:rPr>
                <w:sz w:val="16"/>
                <w:szCs w:val="16"/>
              </w:rPr>
              <w:t>)</w:t>
            </w:r>
            <w:r w:rsidR="004A145F" w:rsidRPr="00E32C16">
              <w:rPr>
                <w:sz w:val="16"/>
                <w:szCs w:val="16"/>
              </w:rPr>
              <w:t xml:space="preserve"> and is disposed to waste streams.</w:t>
            </w:r>
            <w:r w:rsidR="004A145F">
              <w:rPr>
                <w:sz w:val="16"/>
                <w:szCs w:val="16"/>
              </w:rPr>
              <w:t xml:space="preserve"> End-of-life arisings </w:t>
            </w:r>
            <w:r w:rsidR="002F6A4F">
              <w:rPr>
                <w:sz w:val="16"/>
                <w:szCs w:val="16"/>
              </w:rPr>
              <w:t>is</w:t>
            </w:r>
            <w:r w:rsidR="004A145F">
              <w:rPr>
                <w:sz w:val="16"/>
                <w:szCs w:val="16"/>
              </w:rPr>
              <w:t xml:space="preserve"> the quantifiable material </w:t>
            </w:r>
            <w:r w:rsidR="002C4C8D">
              <w:rPr>
                <w:sz w:val="16"/>
                <w:szCs w:val="16"/>
              </w:rPr>
              <w:t>amount</w:t>
            </w:r>
            <w:r w:rsidR="004B7D8C">
              <w:rPr>
                <w:sz w:val="16"/>
                <w:szCs w:val="16"/>
              </w:rPr>
              <w:t>, after that point</w:t>
            </w:r>
            <w:r w:rsidR="002F6A4F">
              <w:rPr>
                <w:sz w:val="16"/>
                <w:szCs w:val="16"/>
              </w:rPr>
              <w:t xml:space="preserve">, i.e., the amount of plastic </w:t>
            </w:r>
            <w:r w:rsidR="000F0FE4">
              <w:rPr>
                <w:sz w:val="16"/>
                <w:szCs w:val="16"/>
              </w:rPr>
              <w:t xml:space="preserve">expected </w:t>
            </w:r>
            <w:r w:rsidR="002F6A4F">
              <w:rPr>
                <w:sz w:val="16"/>
                <w:szCs w:val="16"/>
              </w:rPr>
              <w:t>to enter the waste stream in any given year.</w:t>
            </w:r>
          </w:p>
        </w:tc>
      </w:tr>
      <w:tr w:rsidR="000606C3" w:rsidRPr="000121A7" w14:paraId="34143A72" w14:textId="77777777" w:rsidTr="007D7844">
        <w:tc>
          <w:tcPr>
            <w:tcW w:w="2386" w:type="dxa"/>
          </w:tcPr>
          <w:p w14:paraId="3AEF6B43" w14:textId="77777777" w:rsidR="000606C3" w:rsidRPr="000121A7" w:rsidRDefault="000606C3" w:rsidP="007D7844">
            <w:pPr>
              <w:pStyle w:val="TableText"/>
              <w:spacing w:before="40" w:after="40"/>
              <w:rPr>
                <w:sz w:val="16"/>
                <w:szCs w:val="16"/>
              </w:rPr>
            </w:pPr>
            <w:r w:rsidRPr="000121A7">
              <w:rPr>
                <w:sz w:val="16"/>
                <w:szCs w:val="16"/>
              </w:rPr>
              <w:t>Energy recovery</w:t>
            </w:r>
          </w:p>
        </w:tc>
        <w:tc>
          <w:tcPr>
            <w:tcW w:w="6686" w:type="dxa"/>
            <w:vAlign w:val="center"/>
          </w:tcPr>
          <w:p w14:paraId="0DF2BB9D" w14:textId="6DC05BB5" w:rsidR="000606C3" w:rsidRPr="000121A7" w:rsidRDefault="000606C3" w:rsidP="003903CA">
            <w:pPr>
              <w:pStyle w:val="TableText"/>
              <w:spacing w:before="40" w:after="40"/>
              <w:rPr>
                <w:sz w:val="16"/>
                <w:szCs w:val="16"/>
              </w:rPr>
            </w:pPr>
            <w:r w:rsidRPr="000121A7">
              <w:rPr>
                <w:sz w:val="16"/>
                <w:szCs w:val="16"/>
              </w:rPr>
              <w:t>Combustion of waste plastics as either a fuel substitute (</w:t>
            </w:r>
            <w:r w:rsidR="00FE11AA" w:rsidRPr="000121A7">
              <w:rPr>
                <w:sz w:val="16"/>
                <w:szCs w:val="16"/>
              </w:rPr>
              <w:t>e.g.,</w:t>
            </w:r>
            <w:r w:rsidRPr="000121A7">
              <w:rPr>
                <w:sz w:val="16"/>
                <w:szCs w:val="16"/>
              </w:rPr>
              <w:t xml:space="preserve"> in cement kilns), or in specialised waste combustion facilities to create heat, which is then generally used for steam production. The steam is then used directly in industrial processes and/or used to generate electricity. Excludes incineration where a substantial portion of energy value in the waste plastic is not recovered.</w:t>
            </w:r>
          </w:p>
        </w:tc>
      </w:tr>
      <w:tr w:rsidR="006B086E" w:rsidRPr="000121A7" w14:paraId="3EFAFD02" w14:textId="77777777" w:rsidTr="00B844D9">
        <w:tc>
          <w:tcPr>
            <w:tcW w:w="2386" w:type="dxa"/>
          </w:tcPr>
          <w:p w14:paraId="7B36CFA7" w14:textId="5144D51A" w:rsidR="006B086E" w:rsidRPr="000121A7" w:rsidRDefault="006B086E" w:rsidP="006B086E">
            <w:pPr>
              <w:pStyle w:val="TableText"/>
              <w:spacing w:before="40" w:after="40"/>
              <w:rPr>
                <w:sz w:val="16"/>
                <w:szCs w:val="16"/>
              </w:rPr>
            </w:pPr>
            <w:r w:rsidRPr="000121A7">
              <w:rPr>
                <w:sz w:val="16"/>
                <w:szCs w:val="16"/>
              </w:rPr>
              <w:t>Equivalent passenger units (EPUs)</w:t>
            </w:r>
          </w:p>
        </w:tc>
        <w:tc>
          <w:tcPr>
            <w:tcW w:w="6686" w:type="dxa"/>
          </w:tcPr>
          <w:p w14:paraId="00C920C6" w14:textId="3AE120F4" w:rsidR="006B086E" w:rsidRPr="000121A7" w:rsidRDefault="006B086E" w:rsidP="006B086E">
            <w:pPr>
              <w:pStyle w:val="TableText"/>
              <w:spacing w:before="40" w:after="40"/>
              <w:rPr>
                <w:sz w:val="16"/>
                <w:szCs w:val="16"/>
              </w:rPr>
            </w:pPr>
            <w:r w:rsidRPr="000121A7">
              <w:rPr>
                <w:sz w:val="16"/>
                <w:szCs w:val="16"/>
              </w:rPr>
              <w:t xml:space="preserve">A standard tyre measure, based on the typical weight of a standard new passenger tyre (9.5 kgs) and used tyre at disposal (8.0 kg). </w:t>
            </w:r>
          </w:p>
        </w:tc>
      </w:tr>
      <w:tr w:rsidR="000606C3" w:rsidRPr="000121A7" w14:paraId="5F5830FB" w14:textId="77777777" w:rsidTr="007D7844">
        <w:tc>
          <w:tcPr>
            <w:tcW w:w="2386" w:type="dxa"/>
          </w:tcPr>
          <w:p w14:paraId="0712FB0A" w14:textId="77777777" w:rsidR="000606C3" w:rsidRPr="000121A7" w:rsidRDefault="000606C3" w:rsidP="007D7844">
            <w:pPr>
              <w:pStyle w:val="TableText"/>
              <w:spacing w:before="40" w:after="40"/>
              <w:rPr>
                <w:sz w:val="16"/>
                <w:szCs w:val="16"/>
              </w:rPr>
            </w:pPr>
            <w:r w:rsidRPr="000121A7">
              <w:rPr>
                <w:sz w:val="16"/>
                <w:szCs w:val="16"/>
              </w:rPr>
              <w:t>Export for reprocessing</w:t>
            </w:r>
          </w:p>
        </w:tc>
        <w:tc>
          <w:tcPr>
            <w:tcW w:w="6686" w:type="dxa"/>
            <w:vAlign w:val="center"/>
          </w:tcPr>
          <w:p w14:paraId="7E355704" w14:textId="77777777" w:rsidR="000606C3" w:rsidRPr="000121A7" w:rsidRDefault="000606C3" w:rsidP="003903CA">
            <w:pPr>
              <w:pStyle w:val="TableText"/>
              <w:spacing w:before="40" w:after="40"/>
              <w:rPr>
                <w:sz w:val="16"/>
                <w:szCs w:val="16"/>
              </w:rPr>
            </w:pPr>
            <w:r w:rsidRPr="000121A7">
              <w:rPr>
                <w:sz w:val="16"/>
                <w:szCs w:val="16"/>
              </w:rPr>
              <w:t>Material sent for reprocessing overseas.</w:t>
            </w:r>
          </w:p>
        </w:tc>
      </w:tr>
      <w:tr w:rsidR="000606C3" w:rsidRPr="000121A7" w14:paraId="1D72FCBB" w14:textId="77777777" w:rsidTr="007D7844">
        <w:tc>
          <w:tcPr>
            <w:tcW w:w="2386" w:type="dxa"/>
          </w:tcPr>
          <w:p w14:paraId="555C0930" w14:textId="346F9263" w:rsidR="000606C3" w:rsidRPr="000121A7" w:rsidRDefault="00DB489C" w:rsidP="007D7844">
            <w:pPr>
              <w:pStyle w:val="TableText"/>
              <w:spacing w:before="40" w:after="40"/>
              <w:rPr>
                <w:sz w:val="16"/>
                <w:szCs w:val="16"/>
              </w:rPr>
            </w:pPr>
            <w:r w:rsidRPr="000121A7">
              <w:rPr>
                <w:sz w:val="16"/>
                <w:szCs w:val="16"/>
              </w:rPr>
              <w:t>Feedstock</w:t>
            </w:r>
            <w:r w:rsidR="000606C3" w:rsidRPr="000121A7">
              <w:rPr>
                <w:sz w:val="16"/>
                <w:szCs w:val="16"/>
              </w:rPr>
              <w:t xml:space="preserve"> recycling</w:t>
            </w:r>
          </w:p>
        </w:tc>
        <w:tc>
          <w:tcPr>
            <w:tcW w:w="6686" w:type="dxa"/>
            <w:vAlign w:val="center"/>
          </w:tcPr>
          <w:p w14:paraId="46D967E1" w14:textId="7920B54E" w:rsidR="000606C3" w:rsidRPr="000121A7" w:rsidRDefault="00DB489C" w:rsidP="003903CA">
            <w:pPr>
              <w:pStyle w:val="TableText"/>
              <w:spacing w:before="40" w:after="40"/>
              <w:rPr>
                <w:sz w:val="16"/>
                <w:szCs w:val="16"/>
              </w:rPr>
            </w:pPr>
            <w:r w:rsidRPr="000121A7">
              <w:rPr>
                <w:sz w:val="16"/>
                <w:szCs w:val="16"/>
              </w:rPr>
              <w:t>Same meaning as ‘Chemical recycling’</w:t>
            </w:r>
          </w:p>
        </w:tc>
      </w:tr>
      <w:tr w:rsidR="000606C3" w:rsidRPr="000121A7" w14:paraId="63546AE5" w14:textId="77777777" w:rsidTr="007D7844">
        <w:tc>
          <w:tcPr>
            <w:tcW w:w="2386" w:type="dxa"/>
          </w:tcPr>
          <w:p w14:paraId="5F564B2D" w14:textId="77777777" w:rsidR="000606C3" w:rsidRPr="000121A7" w:rsidRDefault="000606C3" w:rsidP="007D7844">
            <w:pPr>
              <w:pStyle w:val="TableText"/>
              <w:spacing w:before="40" w:after="40"/>
              <w:rPr>
                <w:sz w:val="16"/>
                <w:szCs w:val="16"/>
              </w:rPr>
            </w:pPr>
            <w:r w:rsidRPr="000121A7">
              <w:rPr>
                <w:sz w:val="16"/>
                <w:szCs w:val="16"/>
              </w:rPr>
              <w:t>Flexible plastics</w:t>
            </w:r>
          </w:p>
        </w:tc>
        <w:tc>
          <w:tcPr>
            <w:tcW w:w="6686" w:type="dxa"/>
            <w:vAlign w:val="center"/>
          </w:tcPr>
          <w:p w14:paraId="0C8EF4DD" w14:textId="77777777" w:rsidR="000606C3" w:rsidRPr="000121A7" w:rsidRDefault="000606C3" w:rsidP="003903CA">
            <w:pPr>
              <w:pStyle w:val="TableText"/>
              <w:spacing w:before="40" w:after="40"/>
              <w:rPr>
                <w:sz w:val="16"/>
                <w:szCs w:val="16"/>
              </w:rPr>
            </w:pPr>
            <w:r w:rsidRPr="000121A7">
              <w:rPr>
                <w:sz w:val="16"/>
                <w:szCs w:val="16"/>
              </w:rPr>
              <w:t>Soft (flexible) plastics are generally defined as plastics that can be scrunched into a ball, unlike ‘rigid’ plastics such as bottles and tubs, which are moulded and hold their shape. Also refer to the 'Rigid packaging' entry.</w:t>
            </w:r>
          </w:p>
        </w:tc>
      </w:tr>
      <w:tr w:rsidR="000606C3" w:rsidRPr="000121A7" w14:paraId="18537303" w14:textId="77777777" w:rsidTr="007D7844">
        <w:tc>
          <w:tcPr>
            <w:tcW w:w="2386" w:type="dxa"/>
          </w:tcPr>
          <w:p w14:paraId="3895BE44" w14:textId="77777777" w:rsidR="000606C3" w:rsidRPr="000121A7" w:rsidRDefault="000606C3" w:rsidP="007D7844">
            <w:pPr>
              <w:pStyle w:val="TableText"/>
              <w:spacing w:before="40" w:after="40"/>
              <w:rPr>
                <w:sz w:val="16"/>
                <w:szCs w:val="16"/>
              </w:rPr>
            </w:pPr>
            <w:r w:rsidRPr="000121A7">
              <w:rPr>
                <w:sz w:val="16"/>
                <w:szCs w:val="16"/>
              </w:rPr>
              <w:t>Household</w:t>
            </w:r>
          </w:p>
        </w:tc>
        <w:tc>
          <w:tcPr>
            <w:tcW w:w="6686" w:type="dxa"/>
            <w:vAlign w:val="center"/>
          </w:tcPr>
          <w:p w14:paraId="63B0FFD5" w14:textId="77777777" w:rsidR="000606C3" w:rsidRPr="000121A7" w:rsidRDefault="000606C3" w:rsidP="003903CA">
            <w:pPr>
              <w:pStyle w:val="TableText"/>
              <w:spacing w:before="40" w:after="40"/>
              <w:rPr>
                <w:sz w:val="16"/>
                <w:szCs w:val="16"/>
              </w:rPr>
            </w:pPr>
            <w:r w:rsidRPr="000121A7">
              <w:rPr>
                <w:sz w:val="16"/>
                <w:szCs w:val="16"/>
              </w:rPr>
              <w:t>Material from domestic (household) sources.</w:t>
            </w:r>
          </w:p>
        </w:tc>
      </w:tr>
      <w:tr w:rsidR="000606C3" w:rsidRPr="000121A7" w14:paraId="5A4F21E4" w14:textId="77777777" w:rsidTr="007D7844">
        <w:tc>
          <w:tcPr>
            <w:tcW w:w="2386" w:type="dxa"/>
          </w:tcPr>
          <w:p w14:paraId="546FEB64" w14:textId="2F76089A" w:rsidR="000606C3" w:rsidRPr="000121A7" w:rsidRDefault="000606C3" w:rsidP="007D7844">
            <w:pPr>
              <w:pStyle w:val="TableText"/>
              <w:spacing w:before="40" w:after="40"/>
              <w:rPr>
                <w:sz w:val="16"/>
                <w:szCs w:val="16"/>
              </w:rPr>
            </w:pPr>
            <w:r w:rsidRPr="000121A7">
              <w:rPr>
                <w:sz w:val="16"/>
                <w:szCs w:val="16"/>
              </w:rPr>
              <w:t>In</w:t>
            </w:r>
            <w:r w:rsidR="00081C77" w:rsidRPr="000121A7">
              <w:rPr>
                <w:sz w:val="16"/>
                <w:szCs w:val="16"/>
              </w:rPr>
              <w:t>-</w:t>
            </w:r>
            <w:r w:rsidRPr="000121A7">
              <w:rPr>
                <w:sz w:val="16"/>
                <w:szCs w:val="16"/>
              </w:rPr>
              <w:t>the</w:t>
            </w:r>
            <w:r w:rsidR="00081C77" w:rsidRPr="000121A7">
              <w:rPr>
                <w:sz w:val="16"/>
                <w:szCs w:val="16"/>
              </w:rPr>
              <w:t>-</w:t>
            </w:r>
            <w:r w:rsidRPr="000121A7">
              <w:rPr>
                <w:sz w:val="16"/>
                <w:szCs w:val="16"/>
              </w:rPr>
              <w:t>gate</w:t>
            </w:r>
          </w:p>
        </w:tc>
        <w:tc>
          <w:tcPr>
            <w:tcW w:w="6686" w:type="dxa"/>
            <w:vAlign w:val="center"/>
          </w:tcPr>
          <w:p w14:paraId="64A64919" w14:textId="3F44EB73" w:rsidR="000606C3" w:rsidRPr="000121A7" w:rsidRDefault="000606C3" w:rsidP="003903CA">
            <w:pPr>
              <w:pStyle w:val="TableText"/>
              <w:spacing w:before="40" w:after="40"/>
              <w:rPr>
                <w:sz w:val="16"/>
                <w:szCs w:val="16"/>
              </w:rPr>
            </w:pPr>
            <w:r w:rsidRPr="000121A7">
              <w:rPr>
                <w:sz w:val="16"/>
                <w:szCs w:val="16"/>
              </w:rPr>
              <w:t>Material entering a facility for reprocessing. This may include material that is unusable due to contamination. In</w:t>
            </w:r>
            <w:r w:rsidR="00A01877">
              <w:rPr>
                <w:sz w:val="16"/>
                <w:szCs w:val="16"/>
              </w:rPr>
              <w:t>-</w:t>
            </w:r>
            <w:r w:rsidRPr="000121A7">
              <w:rPr>
                <w:sz w:val="16"/>
                <w:szCs w:val="16"/>
              </w:rPr>
              <w:t>the</w:t>
            </w:r>
            <w:r w:rsidR="00A01877">
              <w:rPr>
                <w:sz w:val="16"/>
                <w:szCs w:val="16"/>
              </w:rPr>
              <w:t>-</w:t>
            </w:r>
            <w:r w:rsidRPr="000121A7">
              <w:rPr>
                <w:sz w:val="16"/>
                <w:szCs w:val="16"/>
              </w:rPr>
              <w:t>gate material that is subsequently sent to landfill is generally either a combination of gross contamination (</w:t>
            </w:r>
            <w:r w:rsidR="00B42837" w:rsidRPr="000121A7">
              <w:rPr>
                <w:sz w:val="16"/>
                <w:szCs w:val="16"/>
              </w:rPr>
              <w:t>i.e.,</w:t>
            </w:r>
            <w:r w:rsidRPr="000121A7">
              <w:rPr>
                <w:sz w:val="16"/>
                <w:szCs w:val="16"/>
              </w:rPr>
              <w:t xml:space="preserve"> materials that should not have been presented and are not recyclable at the receiving facility) and/or designated scrap plastics that were not recovered into product due to cross contamination with unrecyclable materials or losses due to other types of production inefficiencies (</w:t>
            </w:r>
            <w:r w:rsidR="00B42837" w:rsidRPr="000121A7">
              <w:rPr>
                <w:sz w:val="16"/>
                <w:szCs w:val="16"/>
              </w:rPr>
              <w:t>e.g.,</w:t>
            </w:r>
            <w:r w:rsidRPr="000121A7">
              <w:rPr>
                <w:sz w:val="16"/>
                <w:szCs w:val="16"/>
              </w:rPr>
              <w:t xml:space="preserve"> losses to trade waste). Also see ‘Out</w:t>
            </w:r>
            <w:r w:rsidR="00A01877">
              <w:rPr>
                <w:sz w:val="16"/>
                <w:szCs w:val="16"/>
              </w:rPr>
              <w:t>-</w:t>
            </w:r>
            <w:r w:rsidRPr="000121A7">
              <w:rPr>
                <w:sz w:val="16"/>
                <w:szCs w:val="16"/>
              </w:rPr>
              <w:t>the</w:t>
            </w:r>
            <w:r w:rsidR="00A01877">
              <w:rPr>
                <w:sz w:val="16"/>
                <w:szCs w:val="16"/>
              </w:rPr>
              <w:t>-</w:t>
            </w:r>
            <w:r w:rsidRPr="000121A7">
              <w:rPr>
                <w:sz w:val="16"/>
                <w:szCs w:val="16"/>
              </w:rPr>
              <w:t>gate’.</w:t>
            </w:r>
          </w:p>
        </w:tc>
      </w:tr>
      <w:tr w:rsidR="000606C3" w:rsidRPr="000121A7" w14:paraId="5169CBF5" w14:textId="77777777" w:rsidTr="007D7844">
        <w:tc>
          <w:tcPr>
            <w:tcW w:w="2386" w:type="dxa"/>
          </w:tcPr>
          <w:p w14:paraId="28D4118E" w14:textId="77777777" w:rsidR="000606C3" w:rsidRPr="000121A7" w:rsidRDefault="000606C3" w:rsidP="007D7844">
            <w:pPr>
              <w:pStyle w:val="TableText"/>
              <w:spacing w:before="40" w:after="40"/>
              <w:rPr>
                <w:sz w:val="16"/>
                <w:szCs w:val="16"/>
              </w:rPr>
            </w:pPr>
            <w:r w:rsidRPr="000121A7">
              <w:rPr>
                <w:sz w:val="16"/>
                <w:szCs w:val="16"/>
              </w:rPr>
              <w:lastRenderedPageBreak/>
              <w:t>Internal use</w:t>
            </w:r>
          </w:p>
        </w:tc>
        <w:tc>
          <w:tcPr>
            <w:tcW w:w="6686" w:type="dxa"/>
            <w:vAlign w:val="center"/>
          </w:tcPr>
          <w:p w14:paraId="6AB23360" w14:textId="77777777" w:rsidR="000606C3" w:rsidRPr="000121A7" w:rsidRDefault="000606C3" w:rsidP="003903CA">
            <w:pPr>
              <w:pStyle w:val="TableText"/>
              <w:spacing w:before="40" w:after="40"/>
              <w:rPr>
                <w:sz w:val="16"/>
                <w:szCs w:val="16"/>
              </w:rPr>
            </w:pPr>
            <w:r w:rsidRPr="000121A7">
              <w:rPr>
                <w:sz w:val="16"/>
                <w:szCs w:val="16"/>
              </w:rPr>
              <w:t>Recyclate processed and used within the one company.</w:t>
            </w:r>
          </w:p>
        </w:tc>
      </w:tr>
      <w:tr w:rsidR="000606C3" w:rsidRPr="000121A7" w14:paraId="5CC47C7A" w14:textId="77777777" w:rsidTr="007D7844">
        <w:tc>
          <w:tcPr>
            <w:tcW w:w="2386" w:type="dxa"/>
          </w:tcPr>
          <w:p w14:paraId="62C246ED" w14:textId="77777777" w:rsidR="000606C3" w:rsidRPr="000121A7" w:rsidRDefault="000606C3" w:rsidP="007D7844">
            <w:pPr>
              <w:pStyle w:val="TableText"/>
              <w:spacing w:before="40" w:after="40"/>
              <w:rPr>
                <w:sz w:val="16"/>
                <w:szCs w:val="16"/>
              </w:rPr>
            </w:pPr>
            <w:r w:rsidRPr="000121A7">
              <w:rPr>
                <w:sz w:val="16"/>
                <w:szCs w:val="16"/>
              </w:rPr>
              <w:t>Local/Locally</w:t>
            </w:r>
          </w:p>
        </w:tc>
        <w:tc>
          <w:tcPr>
            <w:tcW w:w="6686" w:type="dxa"/>
            <w:vAlign w:val="center"/>
          </w:tcPr>
          <w:p w14:paraId="5227D288" w14:textId="77777777" w:rsidR="000606C3" w:rsidRPr="000121A7" w:rsidRDefault="000606C3" w:rsidP="003903CA">
            <w:pPr>
              <w:pStyle w:val="TableText"/>
              <w:spacing w:before="40" w:after="40"/>
              <w:rPr>
                <w:sz w:val="16"/>
                <w:szCs w:val="16"/>
              </w:rPr>
            </w:pPr>
            <w:r w:rsidRPr="000121A7">
              <w:rPr>
                <w:sz w:val="16"/>
                <w:szCs w:val="16"/>
              </w:rPr>
              <w:t>In Australia.</w:t>
            </w:r>
          </w:p>
        </w:tc>
      </w:tr>
      <w:tr w:rsidR="000606C3" w:rsidRPr="000121A7" w14:paraId="7329661B" w14:textId="77777777" w:rsidTr="007D7844">
        <w:tc>
          <w:tcPr>
            <w:tcW w:w="2386" w:type="dxa"/>
          </w:tcPr>
          <w:p w14:paraId="78E842B0" w14:textId="77777777" w:rsidR="000606C3" w:rsidRPr="000121A7" w:rsidRDefault="000606C3" w:rsidP="007D7844">
            <w:pPr>
              <w:pStyle w:val="TableText"/>
              <w:spacing w:before="40" w:after="40"/>
              <w:rPr>
                <w:sz w:val="16"/>
                <w:szCs w:val="16"/>
              </w:rPr>
            </w:pPr>
            <w:r w:rsidRPr="000121A7">
              <w:rPr>
                <w:sz w:val="16"/>
                <w:szCs w:val="16"/>
              </w:rPr>
              <w:t>Local reprocessing</w:t>
            </w:r>
          </w:p>
        </w:tc>
        <w:tc>
          <w:tcPr>
            <w:tcW w:w="6686" w:type="dxa"/>
            <w:vAlign w:val="center"/>
          </w:tcPr>
          <w:p w14:paraId="01534923" w14:textId="7BCF10C2" w:rsidR="000606C3" w:rsidRPr="000121A7" w:rsidRDefault="000606C3" w:rsidP="003903CA">
            <w:pPr>
              <w:pStyle w:val="TableText"/>
              <w:spacing w:before="40" w:after="40"/>
              <w:rPr>
                <w:sz w:val="16"/>
                <w:szCs w:val="16"/>
              </w:rPr>
            </w:pPr>
            <w:r w:rsidRPr="000121A7">
              <w:rPr>
                <w:sz w:val="16"/>
                <w:szCs w:val="16"/>
              </w:rPr>
              <w:t xml:space="preserve">Scrap plastics reprocessed in Australia. </w:t>
            </w:r>
            <w:r w:rsidR="00F5143F">
              <w:rPr>
                <w:sz w:val="16"/>
                <w:szCs w:val="16"/>
              </w:rPr>
              <w:t>As an example, l</w:t>
            </w:r>
            <w:r w:rsidRPr="000121A7">
              <w:rPr>
                <w:sz w:val="16"/>
                <w:szCs w:val="16"/>
              </w:rPr>
              <w:t xml:space="preserve">ocally reprocessed scrap plastics recovered from WA are generally reprocessed in </w:t>
            </w:r>
            <w:r w:rsidR="00B1617D" w:rsidRPr="000121A7">
              <w:rPr>
                <w:sz w:val="16"/>
                <w:szCs w:val="16"/>
              </w:rPr>
              <w:t>WA but</w:t>
            </w:r>
            <w:r w:rsidRPr="000121A7">
              <w:rPr>
                <w:sz w:val="16"/>
                <w:szCs w:val="16"/>
              </w:rPr>
              <w:t xml:space="preserve"> may also be reprocessed at interstate facilities. Both WA and interstate reprocessing facilities are defined as local facilities.</w:t>
            </w:r>
          </w:p>
        </w:tc>
      </w:tr>
      <w:tr w:rsidR="000606C3" w:rsidRPr="000121A7" w14:paraId="1641156A" w14:textId="77777777" w:rsidTr="007D7844">
        <w:tc>
          <w:tcPr>
            <w:tcW w:w="2386" w:type="dxa"/>
          </w:tcPr>
          <w:p w14:paraId="163F01F7" w14:textId="77777777" w:rsidR="000606C3" w:rsidRPr="000121A7" w:rsidRDefault="000606C3" w:rsidP="007D7844">
            <w:pPr>
              <w:pStyle w:val="TableText"/>
              <w:spacing w:before="40" w:after="40"/>
              <w:rPr>
                <w:sz w:val="16"/>
                <w:szCs w:val="16"/>
              </w:rPr>
            </w:pPr>
            <w:r w:rsidRPr="000121A7">
              <w:rPr>
                <w:sz w:val="16"/>
                <w:szCs w:val="16"/>
              </w:rPr>
              <w:t>Local use</w:t>
            </w:r>
          </w:p>
        </w:tc>
        <w:tc>
          <w:tcPr>
            <w:tcW w:w="6686" w:type="dxa"/>
            <w:vAlign w:val="center"/>
          </w:tcPr>
          <w:p w14:paraId="0A3B0BD1" w14:textId="77777777" w:rsidR="000606C3" w:rsidRPr="000121A7" w:rsidRDefault="000606C3" w:rsidP="003903CA">
            <w:pPr>
              <w:pStyle w:val="TableText"/>
              <w:spacing w:before="40" w:after="40"/>
              <w:rPr>
                <w:sz w:val="16"/>
                <w:szCs w:val="16"/>
              </w:rPr>
            </w:pPr>
            <w:r w:rsidRPr="000121A7">
              <w:rPr>
                <w:sz w:val="16"/>
                <w:szCs w:val="16"/>
              </w:rPr>
              <w:t>Recyclate used within Australia by an Australian company in the manufacture of a new product.</w:t>
            </w:r>
          </w:p>
        </w:tc>
      </w:tr>
      <w:tr w:rsidR="008A6EC5" w:rsidRPr="000121A7" w14:paraId="4ECBA842" w14:textId="77777777" w:rsidTr="007D7844">
        <w:tc>
          <w:tcPr>
            <w:tcW w:w="2386" w:type="dxa"/>
          </w:tcPr>
          <w:p w14:paraId="5161E478" w14:textId="4CE20DE2" w:rsidR="008A6EC5" w:rsidRPr="000121A7" w:rsidRDefault="00633B9E" w:rsidP="007D7844">
            <w:pPr>
              <w:pStyle w:val="TableText"/>
              <w:spacing w:before="40" w:after="40"/>
              <w:rPr>
                <w:sz w:val="16"/>
                <w:szCs w:val="16"/>
              </w:rPr>
            </w:pPr>
            <w:r w:rsidRPr="000121A7">
              <w:rPr>
                <w:sz w:val="16"/>
                <w:szCs w:val="16"/>
              </w:rPr>
              <w:t>Material flow analysis</w:t>
            </w:r>
          </w:p>
        </w:tc>
        <w:tc>
          <w:tcPr>
            <w:tcW w:w="6686" w:type="dxa"/>
            <w:vAlign w:val="center"/>
          </w:tcPr>
          <w:p w14:paraId="3386A098" w14:textId="4C0A6515" w:rsidR="008A6EC5" w:rsidRPr="000121A7" w:rsidRDefault="006D3FB5" w:rsidP="003903CA">
            <w:pPr>
              <w:pStyle w:val="TableText"/>
              <w:spacing w:before="40" w:after="40"/>
              <w:rPr>
                <w:sz w:val="16"/>
                <w:szCs w:val="16"/>
              </w:rPr>
            </w:pPr>
            <w:r w:rsidRPr="000121A7">
              <w:rPr>
                <w:sz w:val="16"/>
                <w:szCs w:val="16"/>
              </w:rPr>
              <w:t>Material flow analysis (MFA) is a mass balanced based analytical method to quantify flows and stocks of materials or substances for a well-defined system and time period. MFA is also referred to as substance flow analysis (SFA).</w:t>
            </w:r>
          </w:p>
        </w:tc>
      </w:tr>
      <w:tr w:rsidR="000606C3" w:rsidRPr="000121A7" w14:paraId="7272E7A3" w14:textId="77777777" w:rsidTr="007D7844">
        <w:tc>
          <w:tcPr>
            <w:tcW w:w="2386" w:type="dxa"/>
          </w:tcPr>
          <w:p w14:paraId="59DF37BB" w14:textId="77777777" w:rsidR="000606C3" w:rsidRPr="000121A7" w:rsidRDefault="000606C3" w:rsidP="007D7844">
            <w:pPr>
              <w:pStyle w:val="TableText"/>
              <w:spacing w:before="40" w:after="40"/>
              <w:rPr>
                <w:sz w:val="16"/>
                <w:szCs w:val="16"/>
              </w:rPr>
            </w:pPr>
            <w:r w:rsidRPr="000121A7">
              <w:rPr>
                <w:sz w:val="16"/>
                <w:szCs w:val="16"/>
              </w:rPr>
              <w:t>Mechanical recycling</w:t>
            </w:r>
          </w:p>
        </w:tc>
        <w:tc>
          <w:tcPr>
            <w:tcW w:w="6686" w:type="dxa"/>
            <w:vAlign w:val="center"/>
          </w:tcPr>
          <w:p w14:paraId="6369F1EC" w14:textId="77777777" w:rsidR="000606C3" w:rsidRPr="000121A7" w:rsidRDefault="000606C3" w:rsidP="003903CA">
            <w:pPr>
              <w:pStyle w:val="TableText"/>
              <w:spacing w:before="40" w:after="40"/>
              <w:rPr>
                <w:sz w:val="16"/>
                <w:szCs w:val="16"/>
              </w:rPr>
            </w:pPr>
            <w:r w:rsidRPr="000121A7">
              <w:rPr>
                <w:sz w:val="16"/>
                <w:szCs w:val="16"/>
              </w:rPr>
              <w:t>The use of physical processes such as sorting, chipping, grinding, washing and extruding to convert scrap plastics to a usable input for the manufacture of new products.</w:t>
            </w:r>
          </w:p>
        </w:tc>
      </w:tr>
      <w:tr w:rsidR="000606C3" w:rsidRPr="000121A7" w14:paraId="2CAF491C" w14:textId="77777777" w:rsidTr="007D7844">
        <w:tc>
          <w:tcPr>
            <w:tcW w:w="2386" w:type="dxa"/>
          </w:tcPr>
          <w:p w14:paraId="3D2D508D" w14:textId="77777777" w:rsidR="000606C3" w:rsidRPr="000121A7" w:rsidRDefault="000606C3" w:rsidP="007D7844">
            <w:pPr>
              <w:pStyle w:val="TableText"/>
              <w:spacing w:before="40" w:after="40"/>
              <w:rPr>
                <w:sz w:val="16"/>
                <w:szCs w:val="16"/>
              </w:rPr>
            </w:pPr>
            <w:r w:rsidRPr="000121A7">
              <w:rPr>
                <w:sz w:val="16"/>
                <w:szCs w:val="16"/>
              </w:rPr>
              <w:t>MRF</w:t>
            </w:r>
          </w:p>
        </w:tc>
        <w:tc>
          <w:tcPr>
            <w:tcW w:w="6686" w:type="dxa"/>
            <w:vAlign w:val="center"/>
          </w:tcPr>
          <w:p w14:paraId="0E780046" w14:textId="77777777" w:rsidR="000606C3" w:rsidRPr="000121A7" w:rsidRDefault="000606C3" w:rsidP="003903CA">
            <w:pPr>
              <w:pStyle w:val="TableText"/>
              <w:spacing w:before="40" w:after="40"/>
              <w:rPr>
                <w:sz w:val="16"/>
                <w:szCs w:val="16"/>
              </w:rPr>
            </w:pPr>
            <w:r w:rsidRPr="000121A7">
              <w:rPr>
                <w:sz w:val="16"/>
                <w:szCs w:val="16"/>
              </w:rPr>
              <w:t>Material Recovery Facility – a facility for the sorting of recyclables (typically packaging) into various product streams.</w:t>
            </w:r>
          </w:p>
        </w:tc>
      </w:tr>
      <w:tr w:rsidR="000606C3" w:rsidRPr="000121A7" w14:paraId="6C4FA19F" w14:textId="77777777" w:rsidTr="007D7844">
        <w:tc>
          <w:tcPr>
            <w:tcW w:w="2386" w:type="dxa"/>
          </w:tcPr>
          <w:p w14:paraId="5B947C2E" w14:textId="77777777" w:rsidR="000606C3" w:rsidRPr="000121A7" w:rsidRDefault="000606C3" w:rsidP="007D7844">
            <w:pPr>
              <w:pStyle w:val="TableText"/>
              <w:spacing w:before="40" w:after="40"/>
              <w:rPr>
                <w:sz w:val="16"/>
                <w:szCs w:val="16"/>
              </w:rPr>
            </w:pPr>
            <w:r w:rsidRPr="000121A7">
              <w:rPr>
                <w:sz w:val="16"/>
                <w:szCs w:val="16"/>
              </w:rPr>
              <w:t>Municipal</w:t>
            </w:r>
          </w:p>
        </w:tc>
        <w:tc>
          <w:tcPr>
            <w:tcW w:w="6686" w:type="dxa"/>
            <w:vAlign w:val="center"/>
          </w:tcPr>
          <w:p w14:paraId="6A6CD5B6" w14:textId="77777777" w:rsidR="000606C3" w:rsidRPr="000121A7" w:rsidRDefault="000606C3" w:rsidP="003903CA">
            <w:pPr>
              <w:pStyle w:val="TableText"/>
              <w:spacing w:before="40" w:after="40"/>
              <w:rPr>
                <w:sz w:val="16"/>
                <w:szCs w:val="16"/>
              </w:rPr>
            </w:pPr>
            <w:r w:rsidRPr="000121A7">
              <w:rPr>
                <w:sz w:val="16"/>
                <w:szCs w:val="16"/>
              </w:rPr>
              <w:t>Household material plus material from public place recycling and other council services.</w:t>
            </w:r>
          </w:p>
        </w:tc>
      </w:tr>
      <w:tr w:rsidR="00147776" w:rsidRPr="000121A7" w14:paraId="35E041A0" w14:textId="77777777" w:rsidTr="007D7844">
        <w:tc>
          <w:tcPr>
            <w:tcW w:w="2386" w:type="dxa"/>
          </w:tcPr>
          <w:p w14:paraId="7D46CF7B" w14:textId="234E10C4" w:rsidR="00147776" w:rsidRPr="000121A7" w:rsidRDefault="00147776" w:rsidP="007D7844">
            <w:pPr>
              <w:pStyle w:val="TableText"/>
              <w:spacing w:before="40" w:after="40"/>
              <w:rPr>
                <w:sz w:val="16"/>
                <w:szCs w:val="16"/>
              </w:rPr>
            </w:pPr>
            <w:r w:rsidRPr="000121A7">
              <w:rPr>
                <w:sz w:val="16"/>
                <w:szCs w:val="16"/>
              </w:rPr>
              <w:t>NTCRS</w:t>
            </w:r>
          </w:p>
        </w:tc>
        <w:tc>
          <w:tcPr>
            <w:tcW w:w="6686" w:type="dxa"/>
            <w:vAlign w:val="center"/>
          </w:tcPr>
          <w:p w14:paraId="2092AC14" w14:textId="3B9C496B" w:rsidR="00147776" w:rsidRPr="000121A7" w:rsidRDefault="00147776" w:rsidP="003903CA">
            <w:pPr>
              <w:pStyle w:val="TableText"/>
              <w:spacing w:before="40" w:after="40"/>
              <w:rPr>
                <w:sz w:val="16"/>
                <w:szCs w:val="16"/>
              </w:rPr>
            </w:pPr>
            <w:r w:rsidRPr="000121A7">
              <w:rPr>
                <w:sz w:val="16"/>
                <w:szCs w:val="16"/>
              </w:rPr>
              <w:t xml:space="preserve">National </w:t>
            </w:r>
            <w:r w:rsidR="00A01877">
              <w:rPr>
                <w:sz w:val="16"/>
                <w:szCs w:val="16"/>
              </w:rPr>
              <w:t>Television</w:t>
            </w:r>
            <w:r w:rsidR="00A01877" w:rsidRPr="000121A7">
              <w:rPr>
                <w:sz w:val="16"/>
                <w:szCs w:val="16"/>
              </w:rPr>
              <w:t xml:space="preserve"> </w:t>
            </w:r>
            <w:r w:rsidRPr="000121A7">
              <w:rPr>
                <w:sz w:val="16"/>
                <w:szCs w:val="16"/>
              </w:rPr>
              <w:t>and Computer Recycling Scheme.</w:t>
            </w:r>
          </w:p>
        </w:tc>
      </w:tr>
      <w:tr w:rsidR="000606C3" w:rsidRPr="000121A7" w14:paraId="74678088" w14:textId="77777777" w:rsidTr="007D7844">
        <w:tc>
          <w:tcPr>
            <w:tcW w:w="2386" w:type="dxa"/>
          </w:tcPr>
          <w:p w14:paraId="45F8504A" w14:textId="77777777" w:rsidR="000606C3" w:rsidRPr="000121A7" w:rsidRDefault="000606C3" w:rsidP="007D7844">
            <w:pPr>
              <w:pStyle w:val="TableText"/>
              <w:spacing w:before="40" w:after="40"/>
              <w:rPr>
                <w:sz w:val="16"/>
                <w:szCs w:val="16"/>
              </w:rPr>
            </w:pPr>
            <w:r w:rsidRPr="000121A7">
              <w:rPr>
                <w:sz w:val="16"/>
                <w:szCs w:val="16"/>
              </w:rPr>
              <w:t>Non-packaging / durable</w:t>
            </w:r>
          </w:p>
        </w:tc>
        <w:tc>
          <w:tcPr>
            <w:tcW w:w="6686" w:type="dxa"/>
            <w:vAlign w:val="center"/>
          </w:tcPr>
          <w:p w14:paraId="622D06B7" w14:textId="77777777" w:rsidR="000606C3" w:rsidRPr="000121A7" w:rsidRDefault="000606C3" w:rsidP="003903CA">
            <w:pPr>
              <w:pStyle w:val="TableText"/>
              <w:spacing w:before="40" w:after="40"/>
              <w:rPr>
                <w:sz w:val="16"/>
                <w:szCs w:val="16"/>
              </w:rPr>
            </w:pPr>
            <w:r w:rsidRPr="000121A7">
              <w:rPr>
                <w:sz w:val="16"/>
                <w:szCs w:val="16"/>
              </w:rPr>
              <w:t>Long-term use item; not designed to be single use or disposable within a 12-month period.</w:t>
            </w:r>
          </w:p>
        </w:tc>
      </w:tr>
      <w:tr w:rsidR="00B844D9" w:rsidRPr="000121A7" w14:paraId="1CF43E6E" w14:textId="77777777" w:rsidTr="00B844D9">
        <w:tc>
          <w:tcPr>
            <w:tcW w:w="2386" w:type="dxa"/>
            <w:vAlign w:val="center"/>
          </w:tcPr>
          <w:p w14:paraId="18EC2217" w14:textId="3DBCBC35" w:rsidR="00B844D9" w:rsidRPr="000121A7" w:rsidRDefault="00B844D9" w:rsidP="00B844D9">
            <w:pPr>
              <w:pStyle w:val="TableText"/>
              <w:spacing w:before="40" w:after="40"/>
              <w:rPr>
                <w:sz w:val="16"/>
                <w:szCs w:val="16"/>
              </w:rPr>
            </w:pPr>
            <w:bookmarkStart w:id="11" w:name="_Hlk70773463"/>
            <w:r w:rsidRPr="000121A7">
              <w:rPr>
                <w:sz w:val="16"/>
                <w:szCs w:val="16"/>
              </w:rPr>
              <w:t>Off-the-road (OTR) tyre</w:t>
            </w:r>
          </w:p>
        </w:tc>
        <w:tc>
          <w:tcPr>
            <w:tcW w:w="6686" w:type="dxa"/>
          </w:tcPr>
          <w:p w14:paraId="35E49350" w14:textId="64FD6097" w:rsidR="00B844D9" w:rsidRPr="000121A7" w:rsidRDefault="00B844D9" w:rsidP="00B844D9">
            <w:pPr>
              <w:pStyle w:val="TableText"/>
              <w:spacing w:before="40" w:after="40"/>
              <w:rPr>
                <w:sz w:val="16"/>
                <w:szCs w:val="16"/>
              </w:rPr>
            </w:pPr>
            <w:r w:rsidRPr="000121A7">
              <w:rPr>
                <w:sz w:val="16"/>
                <w:szCs w:val="16"/>
              </w:rPr>
              <w:t>Tyres for mining sites and heavy industry applications</w:t>
            </w:r>
            <w:r w:rsidR="00A01877">
              <w:rPr>
                <w:sz w:val="16"/>
                <w:szCs w:val="16"/>
              </w:rPr>
              <w:t xml:space="preserve">, including tyres from tractors and earthmoving </w:t>
            </w:r>
            <w:r w:rsidR="00AF384B">
              <w:rPr>
                <w:sz w:val="16"/>
                <w:szCs w:val="16"/>
              </w:rPr>
              <w:t>vehicles</w:t>
            </w:r>
            <w:r w:rsidR="00417BEC">
              <w:rPr>
                <w:sz w:val="16"/>
                <w:szCs w:val="16"/>
              </w:rPr>
              <w:t>.</w:t>
            </w:r>
          </w:p>
        </w:tc>
      </w:tr>
      <w:bookmarkEnd w:id="11"/>
      <w:tr w:rsidR="000606C3" w:rsidRPr="000121A7" w14:paraId="40428220" w14:textId="77777777" w:rsidTr="007D7844">
        <w:tc>
          <w:tcPr>
            <w:tcW w:w="2386" w:type="dxa"/>
          </w:tcPr>
          <w:p w14:paraId="41BACA62" w14:textId="77777777" w:rsidR="000606C3" w:rsidRPr="000121A7" w:rsidRDefault="000606C3" w:rsidP="007D7844">
            <w:pPr>
              <w:pStyle w:val="TableText"/>
              <w:spacing w:before="40" w:after="40"/>
              <w:rPr>
                <w:sz w:val="16"/>
                <w:szCs w:val="16"/>
              </w:rPr>
            </w:pPr>
            <w:r w:rsidRPr="000121A7">
              <w:rPr>
                <w:sz w:val="16"/>
                <w:szCs w:val="16"/>
              </w:rPr>
              <w:t>Open-loop recycling</w:t>
            </w:r>
          </w:p>
        </w:tc>
        <w:tc>
          <w:tcPr>
            <w:tcW w:w="6686" w:type="dxa"/>
          </w:tcPr>
          <w:p w14:paraId="35F2D783" w14:textId="5006CEF6" w:rsidR="000606C3" w:rsidRPr="000121A7" w:rsidRDefault="000606C3" w:rsidP="003903CA">
            <w:pPr>
              <w:pStyle w:val="TableText"/>
              <w:spacing w:before="40" w:after="40"/>
              <w:rPr>
                <w:sz w:val="16"/>
                <w:szCs w:val="16"/>
              </w:rPr>
            </w:pPr>
            <w:r w:rsidRPr="000121A7">
              <w:rPr>
                <w:sz w:val="16"/>
                <w:szCs w:val="16"/>
              </w:rPr>
              <w:t xml:space="preserve">Material from a product system is recycled into a different product </w:t>
            </w:r>
            <w:r w:rsidR="00B2246E" w:rsidRPr="000121A7">
              <w:rPr>
                <w:sz w:val="16"/>
                <w:szCs w:val="16"/>
              </w:rPr>
              <w:t>system and</w:t>
            </w:r>
            <w:r w:rsidRPr="000121A7">
              <w:rPr>
                <w:sz w:val="16"/>
                <w:szCs w:val="16"/>
              </w:rPr>
              <w:t xml:space="preserve"> may be of lower quality and functionality than the original material. Importantly, the recycled materials substitute for, and avoid the use of virgin materials in the new applications. Examples of this include the recycling of PET bottles into fibre for use in clothing and other textiles, and high-density polyethylene (HDPE) milk bottles into mobile garbage bins and milk crates. Open-loop recycling can be as environmentally beneficial as closed-loop recycling, particularly if the use </w:t>
            </w:r>
            <w:r w:rsidR="00A01877">
              <w:rPr>
                <w:sz w:val="16"/>
                <w:szCs w:val="16"/>
              </w:rPr>
              <w:t>competes with</w:t>
            </w:r>
            <w:r w:rsidRPr="000121A7">
              <w:rPr>
                <w:sz w:val="16"/>
                <w:szCs w:val="16"/>
              </w:rPr>
              <w:t xml:space="preserve"> virgin resin. However, open-loop recycling can also be less environmentally beneficial than closed</w:t>
            </w:r>
            <w:r w:rsidR="00A01877">
              <w:rPr>
                <w:sz w:val="16"/>
                <w:szCs w:val="16"/>
              </w:rPr>
              <w:t>-</w:t>
            </w:r>
            <w:r w:rsidRPr="000121A7">
              <w:rPr>
                <w:sz w:val="16"/>
                <w:szCs w:val="16"/>
              </w:rPr>
              <w:t>loop recycling, particular</w:t>
            </w:r>
            <w:r w:rsidR="00A01877">
              <w:rPr>
                <w:sz w:val="16"/>
                <w:szCs w:val="16"/>
              </w:rPr>
              <w:t>ly</w:t>
            </w:r>
            <w:r w:rsidRPr="000121A7">
              <w:rPr>
                <w:sz w:val="16"/>
                <w:szCs w:val="16"/>
              </w:rPr>
              <w:t xml:space="preserve"> where used in applications that are not virgin resin competing. Also see 'Closed-loop recycling' and 'Downcycling'.</w:t>
            </w:r>
          </w:p>
        </w:tc>
      </w:tr>
      <w:tr w:rsidR="00081C77" w:rsidRPr="000121A7" w14:paraId="58E51988" w14:textId="77777777" w:rsidTr="007D7844">
        <w:tc>
          <w:tcPr>
            <w:tcW w:w="2386" w:type="dxa"/>
          </w:tcPr>
          <w:p w14:paraId="5345F534" w14:textId="3EE8B2A0" w:rsidR="00081C77" w:rsidRPr="000121A7" w:rsidRDefault="00081C77" w:rsidP="007D7844">
            <w:pPr>
              <w:pStyle w:val="TableText"/>
              <w:spacing w:before="40" w:after="40"/>
              <w:rPr>
                <w:sz w:val="16"/>
                <w:szCs w:val="16"/>
              </w:rPr>
            </w:pPr>
            <w:r w:rsidRPr="000121A7">
              <w:rPr>
                <w:sz w:val="16"/>
                <w:szCs w:val="16"/>
              </w:rPr>
              <w:t>Out-the-gate</w:t>
            </w:r>
          </w:p>
        </w:tc>
        <w:tc>
          <w:tcPr>
            <w:tcW w:w="6686" w:type="dxa"/>
            <w:vAlign w:val="center"/>
          </w:tcPr>
          <w:p w14:paraId="3DDCC101" w14:textId="30B14D43" w:rsidR="00081C77" w:rsidRPr="000121A7" w:rsidRDefault="00081C77" w:rsidP="00081C77">
            <w:pPr>
              <w:pStyle w:val="TableText"/>
              <w:spacing w:before="40" w:after="40"/>
              <w:rPr>
                <w:sz w:val="16"/>
                <w:szCs w:val="16"/>
              </w:rPr>
            </w:pPr>
            <w:r w:rsidRPr="000121A7">
              <w:rPr>
                <w:sz w:val="16"/>
                <w:szCs w:val="16"/>
              </w:rPr>
              <w:t xml:space="preserve">Material leaving a facility following </w:t>
            </w:r>
            <w:r w:rsidR="00A51E9A" w:rsidRPr="000121A7">
              <w:rPr>
                <w:sz w:val="16"/>
                <w:szCs w:val="16"/>
              </w:rPr>
              <w:t>reprocessing and</w:t>
            </w:r>
            <w:r w:rsidRPr="000121A7">
              <w:rPr>
                <w:sz w:val="16"/>
                <w:szCs w:val="16"/>
              </w:rPr>
              <w:t xml:space="preserve"> excludes most contamination. Also see ‘In</w:t>
            </w:r>
            <w:r w:rsidR="00D83B0C">
              <w:rPr>
                <w:sz w:val="16"/>
                <w:szCs w:val="16"/>
              </w:rPr>
              <w:t>-</w:t>
            </w:r>
            <w:r w:rsidRPr="000121A7">
              <w:rPr>
                <w:sz w:val="16"/>
                <w:szCs w:val="16"/>
              </w:rPr>
              <w:t>the</w:t>
            </w:r>
            <w:r w:rsidR="00D83B0C">
              <w:rPr>
                <w:sz w:val="16"/>
                <w:szCs w:val="16"/>
              </w:rPr>
              <w:t>-</w:t>
            </w:r>
            <w:r w:rsidRPr="000121A7">
              <w:rPr>
                <w:sz w:val="16"/>
                <w:szCs w:val="16"/>
              </w:rPr>
              <w:t>gate’.</w:t>
            </w:r>
          </w:p>
        </w:tc>
      </w:tr>
      <w:tr w:rsidR="00081C77" w:rsidRPr="000121A7" w14:paraId="4D884DEB" w14:textId="77777777" w:rsidTr="007D7844">
        <w:tc>
          <w:tcPr>
            <w:tcW w:w="2386" w:type="dxa"/>
          </w:tcPr>
          <w:p w14:paraId="5A513F88" w14:textId="5577085D" w:rsidR="00081C77" w:rsidRPr="000121A7" w:rsidRDefault="00081C77" w:rsidP="007D7844">
            <w:pPr>
              <w:pStyle w:val="TableText"/>
              <w:spacing w:before="40" w:after="40"/>
              <w:rPr>
                <w:sz w:val="16"/>
                <w:szCs w:val="16"/>
              </w:rPr>
            </w:pPr>
            <w:r w:rsidRPr="000121A7">
              <w:rPr>
                <w:sz w:val="16"/>
                <w:szCs w:val="16"/>
              </w:rPr>
              <w:t>Oxo-degradable or photo-degradable</w:t>
            </w:r>
          </w:p>
        </w:tc>
        <w:tc>
          <w:tcPr>
            <w:tcW w:w="6686" w:type="dxa"/>
            <w:vAlign w:val="center"/>
          </w:tcPr>
          <w:p w14:paraId="79FF2DAD" w14:textId="7DBD02F1" w:rsidR="00081C77" w:rsidRPr="000121A7" w:rsidRDefault="00081C77" w:rsidP="00081C77">
            <w:pPr>
              <w:pStyle w:val="TableText"/>
              <w:spacing w:before="40" w:after="40"/>
              <w:rPr>
                <w:sz w:val="16"/>
                <w:szCs w:val="16"/>
              </w:rPr>
            </w:pPr>
            <w:r w:rsidRPr="000121A7">
              <w:rPr>
                <w:sz w:val="16"/>
                <w:szCs w:val="16"/>
              </w:rPr>
              <w:t>Conventional fossil-based polymers (usually polyethylene or polypropylene) that have additives</w:t>
            </w:r>
            <w:r w:rsidR="00C9415B" w:rsidRPr="000121A7">
              <w:rPr>
                <w:sz w:val="16"/>
                <w:szCs w:val="16"/>
              </w:rPr>
              <w:t xml:space="preserve"> (sometimes called ‘prodegradants’)</w:t>
            </w:r>
            <w:r w:rsidRPr="000121A7">
              <w:rPr>
                <w:sz w:val="16"/>
                <w:szCs w:val="16"/>
              </w:rPr>
              <w:t xml:space="preserve"> incorporated into the polymer at low rates (2-3%) to provide highly accelerated fragmentation of the plastic in sunlight or in the presence of oxygen or in an anaerobic environment.</w:t>
            </w:r>
          </w:p>
        </w:tc>
      </w:tr>
      <w:tr w:rsidR="00081C77" w:rsidRPr="000121A7" w14:paraId="10BBAF22" w14:textId="77777777" w:rsidTr="007D7844">
        <w:tc>
          <w:tcPr>
            <w:tcW w:w="2386" w:type="dxa"/>
          </w:tcPr>
          <w:p w14:paraId="31B36382" w14:textId="77777777" w:rsidR="00081C77" w:rsidRPr="000121A7" w:rsidRDefault="00081C77" w:rsidP="007D7844">
            <w:pPr>
              <w:pStyle w:val="TableText"/>
              <w:spacing w:before="40" w:after="40"/>
              <w:rPr>
                <w:sz w:val="16"/>
                <w:szCs w:val="16"/>
              </w:rPr>
            </w:pPr>
            <w:r w:rsidRPr="000121A7">
              <w:rPr>
                <w:sz w:val="16"/>
                <w:szCs w:val="16"/>
              </w:rPr>
              <w:t>Packaging</w:t>
            </w:r>
          </w:p>
        </w:tc>
        <w:tc>
          <w:tcPr>
            <w:tcW w:w="6686" w:type="dxa"/>
            <w:vAlign w:val="center"/>
          </w:tcPr>
          <w:p w14:paraId="49FD2D32" w14:textId="6202E664" w:rsidR="00081C77" w:rsidRPr="000121A7" w:rsidRDefault="00081C77" w:rsidP="00081C77">
            <w:pPr>
              <w:pStyle w:val="TableText"/>
              <w:spacing w:before="40" w:after="40"/>
              <w:rPr>
                <w:sz w:val="16"/>
                <w:szCs w:val="16"/>
              </w:rPr>
            </w:pPr>
            <w:r w:rsidRPr="000121A7">
              <w:rPr>
                <w:sz w:val="16"/>
                <w:szCs w:val="16"/>
              </w:rPr>
              <w:t>Material used for the containment, protection, marketing</w:t>
            </w:r>
            <w:r w:rsidR="00FA0C32">
              <w:rPr>
                <w:sz w:val="16"/>
                <w:szCs w:val="16"/>
              </w:rPr>
              <w:t>,</w:t>
            </w:r>
            <w:r w:rsidRPr="000121A7">
              <w:rPr>
                <w:sz w:val="16"/>
                <w:szCs w:val="16"/>
              </w:rPr>
              <w:t xml:space="preserve"> or handling of product. Includes primary, secondary and tertiary/freight packaging in both consumer and industrial packaging applications.</w:t>
            </w:r>
          </w:p>
        </w:tc>
      </w:tr>
      <w:tr w:rsidR="00876D36" w:rsidRPr="000121A7" w14:paraId="275821A4" w14:textId="77777777" w:rsidTr="007D7844">
        <w:tc>
          <w:tcPr>
            <w:tcW w:w="2386" w:type="dxa"/>
          </w:tcPr>
          <w:p w14:paraId="61F7E2EA" w14:textId="42A01614" w:rsidR="00876D36" w:rsidRPr="000121A7" w:rsidRDefault="00876D36" w:rsidP="007D7844">
            <w:pPr>
              <w:pStyle w:val="TableText"/>
              <w:spacing w:before="40" w:after="40"/>
              <w:rPr>
                <w:sz w:val="16"/>
                <w:szCs w:val="16"/>
              </w:rPr>
            </w:pPr>
            <w:r>
              <w:rPr>
                <w:sz w:val="16"/>
                <w:szCs w:val="16"/>
              </w:rPr>
              <w:t>PA (polyamides or nylons)</w:t>
            </w:r>
          </w:p>
        </w:tc>
        <w:tc>
          <w:tcPr>
            <w:tcW w:w="6686" w:type="dxa"/>
            <w:vAlign w:val="center"/>
          </w:tcPr>
          <w:p w14:paraId="7DC91C85" w14:textId="48E69024" w:rsidR="00876D36" w:rsidRPr="000121A7" w:rsidRDefault="00876D36" w:rsidP="00081C77">
            <w:pPr>
              <w:pStyle w:val="TableText"/>
              <w:spacing w:before="40" w:after="40"/>
              <w:rPr>
                <w:sz w:val="16"/>
                <w:szCs w:val="16"/>
              </w:rPr>
            </w:pPr>
            <w:r>
              <w:rPr>
                <w:sz w:val="16"/>
                <w:szCs w:val="16"/>
              </w:rPr>
              <w:t>Polyamides (PIC 7). Typically referred to as ‘nylon’.</w:t>
            </w:r>
          </w:p>
        </w:tc>
      </w:tr>
      <w:tr w:rsidR="00081C77" w:rsidRPr="000121A7" w14:paraId="697FA38C" w14:textId="77777777" w:rsidTr="007D7844">
        <w:tc>
          <w:tcPr>
            <w:tcW w:w="2386" w:type="dxa"/>
          </w:tcPr>
          <w:p w14:paraId="0B3A6846" w14:textId="77777777" w:rsidR="00081C77" w:rsidRPr="000121A7" w:rsidRDefault="00081C77" w:rsidP="007D7844">
            <w:pPr>
              <w:pStyle w:val="TableText"/>
              <w:spacing w:before="40" w:after="40"/>
              <w:rPr>
                <w:sz w:val="16"/>
                <w:szCs w:val="16"/>
              </w:rPr>
            </w:pPr>
            <w:r w:rsidRPr="000121A7">
              <w:rPr>
                <w:sz w:val="16"/>
                <w:szCs w:val="16"/>
              </w:rPr>
              <w:t>PE-HD or HDPE</w:t>
            </w:r>
          </w:p>
        </w:tc>
        <w:tc>
          <w:tcPr>
            <w:tcW w:w="6686" w:type="dxa"/>
            <w:vAlign w:val="center"/>
          </w:tcPr>
          <w:p w14:paraId="5ABEEC64" w14:textId="77777777" w:rsidR="00081C77" w:rsidRPr="000121A7" w:rsidRDefault="00081C77" w:rsidP="00081C77">
            <w:pPr>
              <w:pStyle w:val="TableText"/>
              <w:spacing w:before="40" w:after="40"/>
              <w:rPr>
                <w:sz w:val="16"/>
                <w:szCs w:val="16"/>
              </w:rPr>
            </w:pPr>
            <w:r w:rsidRPr="000121A7">
              <w:rPr>
                <w:sz w:val="16"/>
                <w:szCs w:val="16"/>
              </w:rPr>
              <w:t>High density polyethylene (PIC 2). Typically referred to as HDPE.</w:t>
            </w:r>
          </w:p>
        </w:tc>
      </w:tr>
      <w:tr w:rsidR="00081C77" w:rsidRPr="000121A7" w14:paraId="0A765D7C" w14:textId="77777777" w:rsidTr="007D7844">
        <w:tc>
          <w:tcPr>
            <w:tcW w:w="2386" w:type="dxa"/>
          </w:tcPr>
          <w:p w14:paraId="60B22F4A" w14:textId="77777777" w:rsidR="00081C77" w:rsidRPr="000121A7" w:rsidRDefault="00081C77" w:rsidP="007D7844">
            <w:pPr>
              <w:pStyle w:val="TableText"/>
              <w:spacing w:before="40" w:after="40"/>
              <w:rPr>
                <w:sz w:val="16"/>
                <w:szCs w:val="16"/>
              </w:rPr>
            </w:pPr>
            <w:r w:rsidRPr="000121A7">
              <w:rPr>
                <w:sz w:val="16"/>
                <w:szCs w:val="16"/>
              </w:rPr>
              <w:t>PE-LD/LLD or LDPE/LLDPE</w:t>
            </w:r>
          </w:p>
        </w:tc>
        <w:tc>
          <w:tcPr>
            <w:tcW w:w="6686" w:type="dxa"/>
            <w:vAlign w:val="center"/>
          </w:tcPr>
          <w:p w14:paraId="2ECD0645" w14:textId="77777777" w:rsidR="00081C77" w:rsidRPr="000121A7" w:rsidRDefault="00081C77" w:rsidP="00081C77">
            <w:pPr>
              <w:pStyle w:val="TableText"/>
              <w:spacing w:before="40" w:after="40"/>
              <w:rPr>
                <w:sz w:val="16"/>
                <w:szCs w:val="16"/>
              </w:rPr>
            </w:pPr>
            <w:r w:rsidRPr="000121A7">
              <w:rPr>
                <w:sz w:val="16"/>
                <w:szCs w:val="16"/>
              </w:rPr>
              <w:t>Both low density polyethylene and linear low density polyethylene (PIC 4). Typically referred to as LDPE/LLDPE.</w:t>
            </w:r>
          </w:p>
        </w:tc>
      </w:tr>
      <w:tr w:rsidR="00081C77" w:rsidRPr="000121A7" w14:paraId="5F30626D" w14:textId="77777777" w:rsidTr="007D7844">
        <w:tc>
          <w:tcPr>
            <w:tcW w:w="2386" w:type="dxa"/>
          </w:tcPr>
          <w:p w14:paraId="79ED1E68" w14:textId="77777777" w:rsidR="00081C77" w:rsidRPr="000121A7" w:rsidRDefault="00081C77" w:rsidP="007D7844">
            <w:pPr>
              <w:pStyle w:val="TableText"/>
              <w:spacing w:before="40" w:after="40"/>
              <w:rPr>
                <w:sz w:val="16"/>
                <w:szCs w:val="16"/>
              </w:rPr>
            </w:pPr>
            <w:r w:rsidRPr="000121A7">
              <w:rPr>
                <w:sz w:val="16"/>
                <w:szCs w:val="16"/>
              </w:rPr>
              <w:t>PE-LD or LDPE</w:t>
            </w:r>
          </w:p>
        </w:tc>
        <w:tc>
          <w:tcPr>
            <w:tcW w:w="6686" w:type="dxa"/>
            <w:vAlign w:val="center"/>
          </w:tcPr>
          <w:p w14:paraId="18B47D1C" w14:textId="77777777" w:rsidR="00081C77" w:rsidRPr="000121A7" w:rsidRDefault="00081C77" w:rsidP="00081C77">
            <w:pPr>
              <w:pStyle w:val="TableText"/>
              <w:spacing w:before="40" w:after="40"/>
              <w:rPr>
                <w:sz w:val="16"/>
                <w:szCs w:val="16"/>
              </w:rPr>
            </w:pPr>
            <w:r w:rsidRPr="000121A7">
              <w:rPr>
                <w:sz w:val="16"/>
                <w:szCs w:val="16"/>
              </w:rPr>
              <w:t>Low density polyethylene (PIC 4). Typically referred to as LDPE.</w:t>
            </w:r>
          </w:p>
        </w:tc>
      </w:tr>
      <w:tr w:rsidR="00081C77" w:rsidRPr="000121A7" w14:paraId="71152A5F" w14:textId="77777777" w:rsidTr="007D7844">
        <w:tc>
          <w:tcPr>
            <w:tcW w:w="2386" w:type="dxa"/>
          </w:tcPr>
          <w:p w14:paraId="5E3CE5D5" w14:textId="77777777" w:rsidR="00081C77" w:rsidRPr="000121A7" w:rsidRDefault="00081C77" w:rsidP="007D7844">
            <w:pPr>
              <w:pStyle w:val="TableText"/>
              <w:spacing w:before="40" w:after="40"/>
              <w:rPr>
                <w:sz w:val="16"/>
                <w:szCs w:val="16"/>
              </w:rPr>
            </w:pPr>
            <w:r w:rsidRPr="000121A7">
              <w:rPr>
                <w:sz w:val="16"/>
                <w:szCs w:val="16"/>
              </w:rPr>
              <w:t>PE-LLD or LLDPE</w:t>
            </w:r>
          </w:p>
        </w:tc>
        <w:tc>
          <w:tcPr>
            <w:tcW w:w="6686" w:type="dxa"/>
            <w:vAlign w:val="center"/>
          </w:tcPr>
          <w:p w14:paraId="614A0E58" w14:textId="77777777" w:rsidR="00081C77" w:rsidRPr="000121A7" w:rsidRDefault="00081C77" w:rsidP="00081C77">
            <w:pPr>
              <w:pStyle w:val="TableText"/>
              <w:spacing w:before="40" w:after="40"/>
              <w:rPr>
                <w:sz w:val="16"/>
                <w:szCs w:val="16"/>
              </w:rPr>
            </w:pPr>
            <w:r w:rsidRPr="000121A7">
              <w:rPr>
                <w:sz w:val="16"/>
                <w:szCs w:val="16"/>
              </w:rPr>
              <w:t>Linear low density polyethylene (PIC 4). Typically referred to as LLDPE.</w:t>
            </w:r>
          </w:p>
        </w:tc>
      </w:tr>
      <w:tr w:rsidR="00081C77" w:rsidRPr="000121A7" w14:paraId="49189F1B" w14:textId="77777777" w:rsidTr="007D7844">
        <w:tc>
          <w:tcPr>
            <w:tcW w:w="2386" w:type="dxa"/>
          </w:tcPr>
          <w:p w14:paraId="540767A3" w14:textId="77777777" w:rsidR="00081C77" w:rsidRPr="000121A7" w:rsidRDefault="00081C77" w:rsidP="007D7844">
            <w:pPr>
              <w:pStyle w:val="TableText"/>
              <w:spacing w:before="40" w:after="40"/>
              <w:rPr>
                <w:sz w:val="16"/>
                <w:szCs w:val="16"/>
              </w:rPr>
            </w:pPr>
            <w:r w:rsidRPr="000121A7">
              <w:rPr>
                <w:sz w:val="16"/>
                <w:szCs w:val="16"/>
              </w:rPr>
              <w:t>PET</w:t>
            </w:r>
          </w:p>
        </w:tc>
        <w:tc>
          <w:tcPr>
            <w:tcW w:w="6686" w:type="dxa"/>
            <w:vAlign w:val="center"/>
          </w:tcPr>
          <w:p w14:paraId="3B1FAC0F" w14:textId="77777777" w:rsidR="00081C77" w:rsidRPr="000121A7" w:rsidRDefault="00081C77" w:rsidP="00081C77">
            <w:pPr>
              <w:pStyle w:val="TableText"/>
              <w:spacing w:before="40" w:after="40"/>
              <w:rPr>
                <w:sz w:val="16"/>
                <w:szCs w:val="16"/>
              </w:rPr>
            </w:pPr>
            <w:r w:rsidRPr="000121A7">
              <w:rPr>
                <w:sz w:val="16"/>
                <w:szCs w:val="16"/>
              </w:rPr>
              <w:t>Polyethylene terephthalate (PIC 1).</w:t>
            </w:r>
          </w:p>
        </w:tc>
      </w:tr>
      <w:tr w:rsidR="00081C77" w:rsidRPr="000121A7" w14:paraId="4B9610B5" w14:textId="77777777" w:rsidTr="007D7844">
        <w:tc>
          <w:tcPr>
            <w:tcW w:w="2386" w:type="dxa"/>
          </w:tcPr>
          <w:p w14:paraId="54052B73" w14:textId="77777777" w:rsidR="00081C77" w:rsidRPr="000121A7" w:rsidRDefault="00081C77" w:rsidP="007D7844">
            <w:pPr>
              <w:pStyle w:val="TableText"/>
              <w:spacing w:before="40" w:after="40"/>
              <w:rPr>
                <w:sz w:val="16"/>
                <w:szCs w:val="16"/>
              </w:rPr>
            </w:pPr>
            <w:r w:rsidRPr="000121A7">
              <w:rPr>
                <w:sz w:val="16"/>
                <w:szCs w:val="16"/>
              </w:rPr>
              <w:t>Plastic</w:t>
            </w:r>
          </w:p>
        </w:tc>
        <w:tc>
          <w:tcPr>
            <w:tcW w:w="6686" w:type="dxa"/>
            <w:vAlign w:val="center"/>
          </w:tcPr>
          <w:p w14:paraId="6560BF41" w14:textId="77777777" w:rsidR="00081C77" w:rsidRPr="000121A7" w:rsidRDefault="00081C77" w:rsidP="00081C77">
            <w:pPr>
              <w:pStyle w:val="TableText"/>
              <w:spacing w:before="40" w:after="40"/>
              <w:rPr>
                <w:sz w:val="16"/>
                <w:szCs w:val="16"/>
              </w:rPr>
            </w:pPr>
            <w:r w:rsidRPr="000121A7">
              <w:rPr>
                <w:sz w:val="16"/>
                <w:szCs w:val="16"/>
              </w:rPr>
              <w:t>A plastic material is any of a wide range of synthetic or semi-synthetic organic solids that are mouldable. Plastics are typically organic polymers of high molecular mass, but they often contain other substances. They are usually synthetic, most commonly derived from petrochemicals, but many are either partially natural or fully natural (i.e. biobased).</w:t>
            </w:r>
          </w:p>
        </w:tc>
      </w:tr>
      <w:tr w:rsidR="002F2B17" w:rsidRPr="000121A7" w14:paraId="5DB59FF7" w14:textId="77777777" w:rsidTr="007D7844">
        <w:tc>
          <w:tcPr>
            <w:tcW w:w="2386" w:type="dxa"/>
          </w:tcPr>
          <w:p w14:paraId="7398381A" w14:textId="316247DF" w:rsidR="002F2B17" w:rsidRPr="00230EE8" w:rsidRDefault="002F2B17" w:rsidP="007D7844">
            <w:pPr>
              <w:pStyle w:val="TableText"/>
              <w:spacing w:before="40" w:after="40"/>
              <w:rPr>
                <w:sz w:val="16"/>
                <w:szCs w:val="16"/>
              </w:rPr>
            </w:pPr>
            <w:r w:rsidRPr="00230EE8">
              <w:rPr>
                <w:sz w:val="16"/>
                <w:szCs w:val="16"/>
              </w:rPr>
              <w:t>Plastics identification code (PIC)</w:t>
            </w:r>
          </w:p>
        </w:tc>
        <w:tc>
          <w:tcPr>
            <w:tcW w:w="6686" w:type="dxa"/>
            <w:vAlign w:val="center"/>
          </w:tcPr>
          <w:p w14:paraId="31AD3ACD" w14:textId="2064B2DD" w:rsidR="002F2B17" w:rsidRPr="00230EE8" w:rsidRDefault="0020543C" w:rsidP="00081C77">
            <w:pPr>
              <w:pStyle w:val="TableText"/>
              <w:spacing w:before="40" w:after="40"/>
              <w:rPr>
                <w:sz w:val="16"/>
                <w:szCs w:val="16"/>
              </w:rPr>
            </w:pPr>
            <w:r w:rsidRPr="00230EE8">
              <w:rPr>
                <w:sz w:val="16"/>
                <w:szCs w:val="16"/>
              </w:rPr>
              <w:t xml:space="preserve">A voluntary coding system </w:t>
            </w:r>
            <w:r w:rsidR="00EA16B8">
              <w:rPr>
                <w:sz w:val="16"/>
                <w:szCs w:val="16"/>
              </w:rPr>
              <w:t xml:space="preserve">for plastic polymers </w:t>
            </w:r>
            <w:r w:rsidRPr="00230EE8">
              <w:rPr>
                <w:sz w:val="16"/>
                <w:szCs w:val="16"/>
              </w:rPr>
              <w:t xml:space="preserve">using </w:t>
            </w:r>
            <w:r w:rsidR="00EA16B8">
              <w:rPr>
                <w:sz w:val="16"/>
                <w:szCs w:val="16"/>
              </w:rPr>
              <w:t xml:space="preserve">the </w:t>
            </w:r>
            <w:r w:rsidRPr="00230EE8">
              <w:rPr>
                <w:sz w:val="16"/>
                <w:szCs w:val="16"/>
              </w:rPr>
              <w:t>numbers 1</w:t>
            </w:r>
            <w:r w:rsidR="00EA16B8">
              <w:rPr>
                <w:sz w:val="16"/>
                <w:szCs w:val="16"/>
              </w:rPr>
              <w:t>–</w:t>
            </w:r>
            <w:r w:rsidRPr="00230EE8">
              <w:rPr>
                <w:sz w:val="16"/>
                <w:szCs w:val="16"/>
              </w:rPr>
              <w:t>7</w:t>
            </w:r>
            <w:r w:rsidR="00EA16B8">
              <w:rPr>
                <w:sz w:val="16"/>
                <w:szCs w:val="16"/>
              </w:rPr>
              <w:t xml:space="preserve">. The PIC is used </w:t>
            </w:r>
            <w:r w:rsidR="002F6C0B">
              <w:rPr>
                <w:sz w:val="16"/>
                <w:szCs w:val="16"/>
              </w:rPr>
              <w:t>t</w:t>
            </w:r>
            <w:r w:rsidR="00EA16B8">
              <w:rPr>
                <w:sz w:val="16"/>
                <w:szCs w:val="16"/>
              </w:rPr>
              <w:t>o</w:t>
            </w:r>
            <w:r w:rsidR="002F6C0B">
              <w:rPr>
                <w:sz w:val="16"/>
                <w:szCs w:val="16"/>
              </w:rPr>
              <w:t xml:space="preserve"> </w:t>
            </w:r>
            <w:r w:rsidRPr="00230EE8">
              <w:rPr>
                <w:sz w:val="16"/>
                <w:szCs w:val="16"/>
              </w:rPr>
              <w:t>identif</w:t>
            </w:r>
            <w:r w:rsidR="00EA16B8">
              <w:rPr>
                <w:sz w:val="16"/>
                <w:szCs w:val="16"/>
              </w:rPr>
              <w:t>y</w:t>
            </w:r>
            <w:r w:rsidRPr="00230EE8">
              <w:rPr>
                <w:sz w:val="16"/>
                <w:szCs w:val="16"/>
              </w:rPr>
              <w:t xml:space="preserve"> the </w:t>
            </w:r>
            <w:r w:rsidR="00EA16B8">
              <w:rPr>
                <w:sz w:val="16"/>
                <w:szCs w:val="16"/>
              </w:rPr>
              <w:t>polymer</w:t>
            </w:r>
            <w:r w:rsidRPr="00230EE8">
              <w:rPr>
                <w:sz w:val="16"/>
                <w:szCs w:val="16"/>
              </w:rPr>
              <w:t xml:space="preserve"> composition of plastic products</w:t>
            </w:r>
            <w:r w:rsidR="002F6C0B">
              <w:rPr>
                <w:sz w:val="16"/>
                <w:szCs w:val="16"/>
              </w:rPr>
              <w:t>,</w:t>
            </w:r>
            <w:r w:rsidRPr="00230EE8">
              <w:rPr>
                <w:sz w:val="16"/>
                <w:szCs w:val="16"/>
              </w:rPr>
              <w:t xml:space="preserve"> </w:t>
            </w:r>
            <w:r w:rsidR="00EA16B8">
              <w:rPr>
                <w:sz w:val="16"/>
                <w:szCs w:val="16"/>
              </w:rPr>
              <w:t>potentially</w:t>
            </w:r>
            <w:r w:rsidRPr="00230EE8">
              <w:rPr>
                <w:sz w:val="16"/>
                <w:szCs w:val="16"/>
              </w:rPr>
              <w:t xml:space="preserve"> facilitat</w:t>
            </w:r>
            <w:r w:rsidR="002F6C0B">
              <w:rPr>
                <w:sz w:val="16"/>
                <w:szCs w:val="16"/>
              </w:rPr>
              <w:t>ing</w:t>
            </w:r>
            <w:r w:rsidR="002F2B17" w:rsidRPr="00230EE8">
              <w:rPr>
                <w:sz w:val="16"/>
                <w:szCs w:val="16"/>
              </w:rPr>
              <w:t xml:space="preserve"> the post-consumer waste management of plastic </w:t>
            </w:r>
            <w:r w:rsidR="00EA16B8">
              <w:rPr>
                <w:sz w:val="16"/>
                <w:szCs w:val="16"/>
              </w:rPr>
              <w:t>goods</w:t>
            </w:r>
            <w:r w:rsidR="002F2B17" w:rsidRPr="00230EE8">
              <w:rPr>
                <w:sz w:val="16"/>
                <w:szCs w:val="16"/>
              </w:rPr>
              <w:t xml:space="preserve">. </w:t>
            </w:r>
            <w:r w:rsidR="002F6C0B" w:rsidRPr="000121A7">
              <w:rPr>
                <w:sz w:val="16"/>
                <w:szCs w:val="16"/>
              </w:rPr>
              <w:t>Also known overseas as the Resin Identification Code (RIC).</w:t>
            </w:r>
          </w:p>
        </w:tc>
      </w:tr>
      <w:tr w:rsidR="00081C77" w:rsidRPr="000121A7" w14:paraId="50DD34EC" w14:textId="77777777" w:rsidTr="007D7844">
        <w:tc>
          <w:tcPr>
            <w:tcW w:w="2386" w:type="dxa"/>
          </w:tcPr>
          <w:p w14:paraId="6663C235" w14:textId="76EACBFC" w:rsidR="00081C77" w:rsidRPr="000121A7" w:rsidRDefault="00081C77" w:rsidP="007D7844">
            <w:pPr>
              <w:pStyle w:val="TableText"/>
              <w:spacing w:before="40" w:after="40"/>
              <w:rPr>
                <w:sz w:val="16"/>
                <w:szCs w:val="16"/>
              </w:rPr>
            </w:pPr>
            <w:r w:rsidRPr="000121A7">
              <w:rPr>
                <w:sz w:val="16"/>
                <w:szCs w:val="16"/>
              </w:rPr>
              <w:t>Polyolefin</w:t>
            </w:r>
          </w:p>
        </w:tc>
        <w:tc>
          <w:tcPr>
            <w:tcW w:w="6686" w:type="dxa"/>
            <w:vAlign w:val="center"/>
          </w:tcPr>
          <w:p w14:paraId="1C1E48D8" w14:textId="28A079AF" w:rsidR="00081C77" w:rsidRPr="000121A7" w:rsidRDefault="00081C77" w:rsidP="00081C77">
            <w:pPr>
              <w:pStyle w:val="TableText"/>
              <w:spacing w:before="40" w:after="40"/>
              <w:rPr>
                <w:sz w:val="16"/>
                <w:szCs w:val="16"/>
              </w:rPr>
            </w:pPr>
            <w:r w:rsidRPr="000121A7">
              <w:rPr>
                <w:sz w:val="16"/>
                <w:szCs w:val="16"/>
              </w:rPr>
              <w:t>A polyolefin is a type of polymer produced from an alkene monomer (general formula C</w:t>
            </w:r>
            <w:r w:rsidRPr="000121A7">
              <w:rPr>
                <w:sz w:val="16"/>
                <w:szCs w:val="16"/>
                <w:vertAlign w:val="subscript"/>
              </w:rPr>
              <w:t>n</w:t>
            </w:r>
            <w:r w:rsidRPr="000121A7">
              <w:rPr>
                <w:sz w:val="16"/>
                <w:szCs w:val="16"/>
              </w:rPr>
              <w:t>H</w:t>
            </w:r>
            <w:r w:rsidRPr="000121A7">
              <w:rPr>
                <w:sz w:val="16"/>
                <w:szCs w:val="16"/>
                <w:vertAlign w:val="subscript"/>
              </w:rPr>
              <w:t>2n</w:t>
            </w:r>
            <w:r w:rsidRPr="000121A7">
              <w:rPr>
                <w:sz w:val="16"/>
                <w:szCs w:val="16"/>
              </w:rPr>
              <w:t>). Polyethylenes (HDPE and LDPE) and polypropylene are polyolefins.</w:t>
            </w:r>
          </w:p>
        </w:tc>
      </w:tr>
      <w:tr w:rsidR="00081C77" w:rsidRPr="000121A7" w14:paraId="2CEACC17" w14:textId="77777777" w:rsidTr="007D7844">
        <w:tc>
          <w:tcPr>
            <w:tcW w:w="2386" w:type="dxa"/>
          </w:tcPr>
          <w:p w14:paraId="570BBF67" w14:textId="77777777" w:rsidR="00081C77" w:rsidRPr="000121A7" w:rsidRDefault="00081C77" w:rsidP="007D7844">
            <w:pPr>
              <w:pStyle w:val="TableText"/>
              <w:spacing w:before="40" w:after="40"/>
              <w:rPr>
                <w:sz w:val="16"/>
                <w:szCs w:val="16"/>
              </w:rPr>
            </w:pPr>
            <w:r w:rsidRPr="000121A7">
              <w:rPr>
                <w:sz w:val="16"/>
                <w:szCs w:val="16"/>
              </w:rPr>
              <w:t>PU or PUR</w:t>
            </w:r>
          </w:p>
        </w:tc>
        <w:tc>
          <w:tcPr>
            <w:tcW w:w="6686" w:type="dxa"/>
            <w:vAlign w:val="center"/>
          </w:tcPr>
          <w:p w14:paraId="78BAAF7A" w14:textId="77777777" w:rsidR="00081C77" w:rsidRPr="000121A7" w:rsidRDefault="00081C77" w:rsidP="00081C77">
            <w:pPr>
              <w:pStyle w:val="TableText"/>
              <w:spacing w:before="40" w:after="40"/>
              <w:rPr>
                <w:sz w:val="16"/>
                <w:szCs w:val="16"/>
              </w:rPr>
            </w:pPr>
            <w:r w:rsidRPr="000121A7">
              <w:rPr>
                <w:sz w:val="16"/>
                <w:szCs w:val="16"/>
              </w:rPr>
              <w:t>Polyurethane (PIC 7).</w:t>
            </w:r>
          </w:p>
        </w:tc>
      </w:tr>
      <w:tr w:rsidR="00081C77" w:rsidRPr="000121A7" w14:paraId="30941557" w14:textId="77777777" w:rsidTr="007D7844">
        <w:tc>
          <w:tcPr>
            <w:tcW w:w="2386" w:type="dxa"/>
          </w:tcPr>
          <w:p w14:paraId="46A45011" w14:textId="77777777" w:rsidR="00081C77" w:rsidRPr="000121A7" w:rsidRDefault="00081C77" w:rsidP="007D7844">
            <w:pPr>
              <w:pStyle w:val="TableText"/>
              <w:spacing w:before="40" w:after="40"/>
              <w:rPr>
                <w:sz w:val="16"/>
                <w:szCs w:val="16"/>
              </w:rPr>
            </w:pPr>
            <w:r w:rsidRPr="000121A7">
              <w:rPr>
                <w:sz w:val="16"/>
                <w:szCs w:val="16"/>
              </w:rPr>
              <w:t>Post-consumer domestic</w:t>
            </w:r>
          </w:p>
        </w:tc>
        <w:tc>
          <w:tcPr>
            <w:tcW w:w="6686" w:type="dxa"/>
            <w:vAlign w:val="center"/>
          </w:tcPr>
          <w:p w14:paraId="28A0817B" w14:textId="77777777" w:rsidR="00081C77" w:rsidRPr="000121A7" w:rsidRDefault="00081C77" w:rsidP="00081C77">
            <w:pPr>
              <w:pStyle w:val="TableText"/>
              <w:spacing w:before="40" w:after="40"/>
              <w:rPr>
                <w:sz w:val="16"/>
                <w:szCs w:val="16"/>
              </w:rPr>
            </w:pPr>
            <w:r w:rsidRPr="000121A7">
              <w:rPr>
                <w:sz w:val="16"/>
                <w:szCs w:val="16"/>
              </w:rPr>
              <w:t>Used material from household sources. Mostly packaging material from kerbside recycling collections.</w:t>
            </w:r>
          </w:p>
        </w:tc>
      </w:tr>
      <w:tr w:rsidR="00081C77" w:rsidRPr="000121A7" w14:paraId="7370FB6B" w14:textId="77777777" w:rsidTr="007D7844">
        <w:tc>
          <w:tcPr>
            <w:tcW w:w="2386" w:type="dxa"/>
          </w:tcPr>
          <w:p w14:paraId="3C037349" w14:textId="77777777" w:rsidR="00081C77" w:rsidRPr="000121A7" w:rsidRDefault="00081C77" w:rsidP="007D7844">
            <w:pPr>
              <w:pStyle w:val="TableText"/>
              <w:spacing w:before="40" w:after="40"/>
              <w:rPr>
                <w:sz w:val="16"/>
                <w:szCs w:val="16"/>
              </w:rPr>
            </w:pPr>
            <w:r w:rsidRPr="000121A7">
              <w:rPr>
                <w:sz w:val="16"/>
                <w:szCs w:val="16"/>
              </w:rPr>
              <w:t>Post-consumer industrial</w:t>
            </w:r>
          </w:p>
        </w:tc>
        <w:tc>
          <w:tcPr>
            <w:tcW w:w="6686" w:type="dxa"/>
            <w:vAlign w:val="center"/>
          </w:tcPr>
          <w:p w14:paraId="6B6A98B3" w14:textId="77777777" w:rsidR="00081C77" w:rsidRPr="000121A7" w:rsidRDefault="00081C77" w:rsidP="00081C77">
            <w:pPr>
              <w:pStyle w:val="TableText"/>
              <w:spacing w:before="40" w:after="40"/>
              <w:rPr>
                <w:sz w:val="16"/>
                <w:szCs w:val="16"/>
              </w:rPr>
            </w:pPr>
            <w:r w:rsidRPr="000121A7">
              <w:rPr>
                <w:sz w:val="16"/>
                <w:szCs w:val="16"/>
              </w:rPr>
              <w:t>Used material from non-household sources.</w:t>
            </w:r>
          </w:p>
        </w:tc>
      </w:tr>
      <w:tr w:rsidR="00081C77" w:rsidRPr="000121A7" w14:paraId="35E650D7" w14:textId="77777777" w:rsidTr="007D7844">
        <w:tc>
          <w:tcPr>
            <w:tcW w:w="2386" w:type="dxa"/>
          </w:tcPr>
          <w:p w14:paraId="506A2364" w14:textId="77777777" w:rsidR="00081C77" w:rsidRPr="000121A7" w:rsidRDefault="00081C77" w:rsidP="007D7844">
            <w:pPr>
              <w:pStyle w:val="TableText"/>
              <w:spacing w:before="40" w:after="40"/>
              <w:rPr>
                <w:sz w:val="16"/>
                <w:szCs w:val="16"/>
              </w:rPr>
            </w:pPr>
            <w:r w:rsidRPr="000121A7">
              <w:rPr>
                <w:sz w:val="16"/>
                <w:szCs w:val="16"/>
              </w:rPr>
              <w:t>PP</w:t>
            </w:r>
          </w:p>
        </w:tc>
        <w:tc>
          <w:tcPr>
            <w:tcW w:w="6686" w:type="dxa"/>
            <w:vAlign w:val="center"/>
          </w:tcPr>
          <w:p w14:paraId="12DCA659" w14:textId="77777777" w:rsidR="00081C77" w:rsidRPr="000121A7" w:rsidRDefault="00081C77" w:rsidP="00081C77">
            <w:pPr>
              <w:pStyle w:val="TableText"/>
              <w:spacing w:before="40" w:after="40"/>
              <w:rPr>
                <w:sz w:val="16"/>
                <w:szCs w:val="16"/>
              </w:rPr>
            </w:pPr>
            <w:r w:rsidRPr="000121A7">
              <w:rPr>
                <w:sz w:val="16"/>
                <w:szCs w:val="16"/>
              </w:rPr>
              <w:t>Polypropylene (PIC 5).</w:t>
            </w:r>
          </w:p>
        </w:tc>
      </w:tr>
      <w:tr w:rsidR="00081C77" w:rsidRPr="000121A7" w14:paraId="392A87C9" w14:textId="77777777" w:rsidTr="007D7844">
        <w:tc>
          <w:tcPr>
            <w:tcW w:w="2386" w:type="dxa"/>
          </w:tcPr>
          <w:p w14:paraId="5FB81DE6" w14:textId="77777777" w:rsidR="00081C77" w:rsidRPr="000121A7" w:rsidRDefault="00081C77" w:rsidP="007D7844">
            <w:pPr>
              <w:pStyle w:val="TableText"/>
              <w:spacing w:before="40" w:after="40"/>
              <w:rPr>
                <w:sz w:val="16"/>
                <w:szCs w:val="16"/>
              </w:rPr>
            </w:pPr>
            <w:r w:rsidRPr="000121A7">
              <w:rPr>
                <w:sz w:val="16"/>
                <w:szCs w:val="16"/>
              </w:rPr>
              <w:lastRenderedPageBreak/>
              <w:t>Pre-consumer industrial</w:t>
            </w:r>
          </w:p>
        </w:tc>
        <w:tc>
          <w:tcPr>
            <w:tcW w:w="6686" w:type="dxa"/>
            <w:vAlign w:val="center"/>
          </w:tcPr>
          <w:p w14:paraId="355FD992" w14:textId="48094945" w:rsidR="00081C77" w:rsidRPr="000121A7" w:rsidRDefault="00081C77" w:rsidP="00081C77">
            <w:pPr>
              <w:pStyle w:val="TableText"/>
              <w:spacing w:before="40" w:after="40"/>
              <w:rPr>
                <w:sz w:val="16"/>
                <w:szCs w:val="16"/>
              </w:rPr>
            </w:pPr>
            <w:r w:rsidRPr="000121A7">
              <w:rPr>
                <w:sz w:val="16"/>
                <w:szCs w:val="16"/>
              </w:rPr>
              <w:t>Scrap off-cuts and off-specification items in the manufacturing industry which are not used by the consumer</w:t>
            </w:r>
            <w:r w:rsidR="00D83B0C">
              <w:rPr>
                <w:sz w:val="16"/>
                <w:szCs w:val="16"/>
              </w:rPr>
              <w:t xml:space="preserve"> and</w:t>
            </w:r>
            <w:r w:rsidRPr="000121A7">
              <w:rPr>
                <w:sz w:val="16"/>
                <w:szCs w:val="16"/>
              </w:rPr>
              <w:t xml:space="preserve"> which are collected for reprocessing at a different site. Does not include material that is recycled directly back into manufacturing processes at the same site. Does not include material that has reached the end consumer, whether domestic or industrial.</w:t>
            </w:r>
          </w:p>
        </w:tc>
      </w:tr>
      <w:tr w:rsidR="00081C77" w:rsidRPr="000121A7" w14:paraId="4B8F36C8" w14:textId="77777777" w:rsidTr="007D7844">
        <w:tc>
          <w:tcPr>
            <w:tcW w:w="2386" w:type="dxa"/>
          </w:tcPr>
          <w:p w14:paraId="2FA80A61" w14:textId="77777777" w:rsidR="00081C77" w:rsidRPr="000121A7" w:rsidRDefault="00081C77" w:rsidP="007D7844">
            <w:pPr>
              <w:pStyle w:val="TableText"/>
              <w:spacing w:before="40" w:after="40"/>
              <w:rPr>
                <w:sz w:val="16"/>
                <w:szCs w:val="16"/>
              </w:rPr>
            </w:pPr>
            <w:r w:rsidRPr="000121A7">
              <w:rPr>
                <w:sz w:val="16"/>
                <w:szCs w:val="16"/>
              </w:rPr>
              <w:t>Problematic plastic packaging</w:t>
            </w:r>
          </w:p>
        </w:tc>
        <w:tc>
          <w:tcPr>
            <w:tcW w:w="6686" w:type="dxa"/>
            <w:vAlign w:val="center"/>
          </w:tcPr>
          <w:p w14:paraId="7964C8A1" w14:textId="0D2A3A02" w:rsidR="001D78B1" w:rsidRPr="000121A7" w:rsidRDefault="00240F85" w:rsidP="00240F85">
            <w:pPr>
              <w:pStyle w:val="TableText"/>
              <w:spacing w:before="40" w:after="40"/>
              <w:rPr>
                <w:sz w:val="16"/>
                <w:szCs w:val="16"/>
              </w:rPr>
            </w:pPr>
            <w:r>
              <w:rPr>
                <w:sz w:val="16"/>
                <w:szCs w:val="16"/>
              </w:rPr>
              <w:t>The d</w:t>
            </w:r>
            <w:r w:rsidRPr="00240F85">
              <w:rPr>
                <w:sz w:val="16"/>
                <w:szCs w:val="16"/>
              </w:rPr>
              <w:t>efinition for Problematic and</w:t>
            </w:r>
            <w:r>
              <w:rPr>
                <w:sz w:val="16"/>
                <w:szCs w:val="16"/>
              </w:rPr>
              <w:t xml:space="preserve"> </w:t>
            </w:r>
            <w:r w:rsidRPr="00240F85">
              <w:rPr>
                <w:sz w:val="16"/>
                <w:szCs w:val="16"/>
              </w:rPr>
              <w:t>Unnecessary Single-use plastic packaging</w:t>
            </w:r>
            <w:r>
              <w:rPr>
                <w:sz w:val="16"/>
                <w:szCs w:val="16"/>
              </w:rPr>
              <w:t xml:space="preserve"> is packaging that is </w:t>
            </w:r>
            <w:sdt>
              <w:sdtPr>
                <w:rPr>
                  <w:sz w:val="16"/>
                  <w:szCs w:val="16"/>
                </w:rPr>
                <w:id w:val="-911383334"/>
                <w:citation/>
              </w:sdtPr>
              <w:sdtEndPr/>
              <w:sdtContent>
                <w:r>
                  <w:rPr>
                    <w:sz w:val="16"/>
                    <w:szCs w:val="16"/>
                  </w:rPr>
                  <w:fldChar w:fldCharType="begin"/>
                </w:r>
                <w:r w:rsidR="0088085C">
                  <w:rPr>
                    <w:sz w:val="16"/>
                    <w:szCs w:val="16"/>
                  </w:rPr>
                  <w:instrText xml:space="preserve">CITATION APC20 \p 5 \l 3081 </w:instrText>
                </w:r>
                <w:r>
                  <w:rPr>
                    <w:sz w:val="16"/>
                    <w:szCs w:val="16"/>
                  </w:rPr>
                  <w:fldChar w:fldCharType="separate"/>
                </w:r>
                <w:r w:rsidR="009E268D" w:rsidRPr="009E268D">
                  <w:rPr>
                    <w:noProof/>
                    <w:sz w:val="16"/>
                    <w:szCs w:val="16"/>
                  </w:rPr>
                  <w:t>(APCO, 2020b, p. 5)</w:t>
                </w:r>
                <w:r>
                  <w:rPr>
                    <w:sz w:val="16"/>
                    <w:szCs w:val="16"/>
                  </w:rPr>
                  <w:fldChar w:fldCharType="end"/>
                </w:r>
              </w:sdtContent>
            </w:sdt>
            <w:r w:rsidR="00081C77" w:rsidRPr="000121A7">
              <w:rPr>
                <w:sz w:val="16"/>
                <w:szCs w:val="16"/>
              </w:rPr>
              <w:t>:</w:t>
            </w:r>
          </w:p>
          <w:p w14:paraId="72AAFD18" w14:textId="69AA4A62" w:rsidR="00081C77" w:rsidRPr="000121A7" w:rsidRDefault="00081C77" w:rsidP="0088085C">
            <w:pPr>
              <w:pStyle w:val="TableText"/>
              <w:numPr>
                <w:ilvl w:val="0"/>
                <w:numId w:val="47"/>
              </w:numPr>
              <w:spacing w:before="40" w:after="40"/>
              <w:ind w:left="345" w:hanging="283"/>
              <w:rPr>
                <w:sz w:val="16"/>
                <w:szCs w:val="16"/>
              </w:rPr>
            </w:pPr>
            <w:r w:rsidRPr="000121A7">
              <w:rPr>
                <w:sz w:val="16"/>
                <w:szCs w:val="16"/>
              </w:rPr>
              <w:t>Difficult to collect/recover for reuse, recycling or composting purposes; or,</w:t>
            </w:r>
          </w:p>
          <w:p w14:paraId="24BC708A" w14:textId="087CD7D4" w:rsidR="00081C77" w:rsidRPr="000121A7" w:rsidRDefault="00081C77" w:rsidP="0088085C">
            <w:pPr>
              <w:pStyle w:val="TableText"/>
              <w:numPr>
                <w:ilvl w:val="0"/>
                <w:numId w:val="47"/>
              </w:numPr>
              <w:spacing w:before="40" w:after="40"/>
              <w:ind w:left="345" w:hanging="283"/>
              <w:rPr>
                <w:sz w:val="16"/>
                <w:szCs w:val="16"/>
              </w:rPr>
            </w:pPr>
            <w:r w:rsidRPr="000121A7">
              <w:rPr>
                <w:sz w:val="16"/>
                <w:szCs w:val="16"/>
              </w:rPr>
              <w:t>A material that hinders, disrupts or obstructs opportunities to recover other materials or resources; or</w:t>
            </w:r>
          </w:p>
          <w:p w14:paraId="6C362A7B" w14:textId="3870948B" w:rsidR="00081C77" w:rsidRPr="000121A7" w:rsidRDefault="00081C77" w:rsidP="0088085C">
            <w:pPr>
              <w:pStyle w:val="TableText"/>
              <w:numPr>
                <w:ilvl w:val="0"/>
                <w:numId w:val="47"/>
              </w:numPr>
              <w:spacing w:before="40" w:after="40"/>
              <w:ind w:left="345" w:hanging="283"/>
              <w:rPr>
                <w:sz w:val="16"/>
                <w:szCs w:val="16"/>
              </w:rPr>
            </w:pPr>
            <w:r w:rsidRPr="000121A7">
              <w:rPr>
                <w:sz w:val="16"/>
                <w:szCs w:val="16"/>
              </w:rPr>
              <w:t xml:space="preserve">A significant </w:t>
            </w:r>
            <w:r w:rsidR="00D83B0C" w:rsidRPr="000121A7">
              <w:rPr>
                <w:sz w:val="16"/>
                <w:szCs w:val="16"/>
              </w:rPr>
              <w:t>contribu</w:t>
            </w:r>
            <w:r w:rsidR="00D83B0C">
              <w:rPr>
                <w:sz w:val="16"/>
                <w:szCs w:val="16"/>
              </w:rPr>
              <w:t>tor</w:t>
            </w:r>
            <w:r w:rsidR="00D83B0C" w:rsidRPr="000121A7">
              <w:rPr>
                <w:sz w:val="16"/>
                <w:szCs w:val="16"/>
              </w:rPr>
              <w:t xml:space="preserve"> </w:t>
            </w:r>
            <w:r w:rsidRPr="000121A7">
              <w:rPr>
                <w:sz w:val="16"/>
                <w:szCs w:val="16"/>
              </w:rPr>
              <w:t xml:space="preserve">to the plastic litter </w:t>
            </w:r>
            <w:r w:rsidR="00D83B0C">
              <w:rPr>
                <w:sz w:val="16"/>
                <w:szCs w:val="16"/>
              </w:rPr>
              <w:t xml:space="preserve">and marine debris </w:t>
            </w:r>
            <w:r w:rsidRPr="000121A7">
              <w:rPr>
                <w:sz w:val="16"/>
                <w:szCs w:val="16"/>
              </w:rPr>
              <w:t>problem; or</w:t>
            </w:r>
          </w:p>
          <w:p w14:paraId="7508B468" w14:textId="51FF58A2" w:rsidR="00081C77" w:rsidRDefault="00240F85" w:rsidP="0088085C">
            <w:pPr>
              <w:pStyle w:val="TableText"/>
              <w:numPr>
                <w:ilvl w:val="0"/>
                <w:numId w:val="47"/>
              </w:numPr>
              <w:spacing w:before="40" w:after="40"/>
              <w:ind w:left="345" w:hanging="283"/>
              <w:rPr>
                <w:sz w:val="16"/>
                <w:szCs w:val="16"/>
              </w:rPr>
            </w:pPr>
            <w:r w:rsidRPr="00240F85">
              <w:rPr>
                <w:sz w:val="16"/>
                <w:szCs w:val="16"/>
              </w:rPr>
              <w:t>Manufactured with, contains or has contained hazardous</w:t>
            </w:r>
            <w:r>
              <w:rPr>
                <w:sz w:val="16"/>
                <w:szCs w:val="16"/>
              </w:rPr>
              <w:t xml:space="preserve"> </w:t>
            </w:r>
            <w:r w:rsidRPr="00240F85">
              <w:rPr>
                <w:sz w:val="16"/>
                <w:szCs w:val="16"/>
              </w:rPr>
              <w:t>chemicals or materials that pose a significant risk</w:t>
            </w:r>
            <w:r>
              <w:rPr>
                <w:sz w:val="16"/>
                <w:szCs w:val="16"/>
              </w:rPr>
              <w:t xml:space="preserve"> </w:t>
            </w:r>
            <w:r w:rsidRPr="00240F85">
              <w:rPr>
                <w:sz w:val="16"/>
                <w:szCs w:val="16"/>
              </w:rPr>
              <w:t>to human health or the environment.</w:t>
            </w:r>
          </w:p>
          <w:p w14:paraId="69FDE035" w14:textId="1FBAB2BC" w:rsidR="00081C77" w:rsidRPr="000121A7" w:rsidRDefault="00240F85" w:rsidP="00240F85">
            <w:pPr>
              <w:pStyle w:val="TableText"/>
              <w:spacing w:before="40" w:after="40"/>
              <w:rPr>
                <w:sz w:val="16"/>
                <w:szCs w:val="16"/>
              </w:rPr>
            </w:pPr>
            <w:r w:rsidRPr="00240F85">
              <w:rPr>
                <w:sz w:val="16"/>
                <w:szCs w:val="16"/>
              </w:rPr>
              <w:t>Certain types of packaging may not be considered problematic</w:t>
            </w:r>
            <w:r>
              <w:rPr>
                <w:sz w:val="16"/>
                <w:szCs w:val="16"/>
              </w:rPr>
              <w:t xml:space="preserve"> </w:t>
            </w:r>
            <w:r w:rsidRPr="00240F85">
              <w:rPr>
                <w:sz w:val="16"/>
                <w:szCs w:val="16"/>
              </w:rPr>
              <w:t>should emerging technologies result in effective collection/recovery for reuse, recycling or composting purposes, provided it</w:t>
            </w:r>
            <w:r>
              <w:rPr>
                <w:sz w:val="16"/>
                <w:szCs w:val="16"/>
              </w:rPr>
              <w:t xml:space="preserve"> </w:t>
            </w:r>
            <w:r w:rsidRPr="00240F85">
              <w:rPr>
                <w:sz w:val="16"/>
                <w:szCs w:val="16"/>
              </w:rPr>
              <w:t>can be removed from the environment.</w:t>
            </w:r>
          </w:p>
        </w:tc>
      </w:tr>
      <w:tr w:rsidR="00081C77" w:rsidRPr="000121A7" w14:paraId="50ECB2B3" w14:textId="77777777" w:rsidTr="007D7844">
        <w:tc>
          <w:tcPr>
            <w:tcW w:w="2386" w:type="dxa"/>
          </w:tcPr>
          <w:p w14:paraId="50357537" w14:textId="77777777" w:rsidR="00081C77" w:rsidRPr="000121A7" w:rsidRDefault="00081C77" w:rsidP="007D7844">
            <w:pPr>
              <w:pStyle w:val="TableText"/>
              <w:spacing w:before="40" w:after="40"/>
              <w:rPr>
                <w:sz w:val="16"/>
                <w:szCs w:val="16"/>
              </w:rPr>
            </w:pPr>
            <w:r w:rsidRPr="000121A7">
              <w:rPr>
                <w:sz w:val="16"/>
                <w:szCs w:val="16"/>
              </w:rPr>
              <w:t>Process engineered fuel (PEF)</w:t>
            </w:r>
          </w:p>
        </w:tc>
        <w:tc>
          <w:tcPr>
            <w:tcW w:w="6686" w:type="dxa"/>
            <w:vAlign w:val="center"/>
          </w:tcPr>
          <w:p w14:paraId="2DDEA1AA" w14:textId="607E3D69" w:rsidR="00081C77" w:rsidRPr="000121A7" w:rsidRDefault="00081C77" w:rsidP="00081C77">
            <w:pPr>
              <w:pStyle w:val="TableText"/>
              <w:spacing w:before="40" w:after="40"/>
              <w:rPr>
                <w:sz w:val="16"/>
                <w:szCs w:val="16"/>
              </w:rPr>
            </w:pPr>
            <w:r w:rsidRPr="000121A7">
              <w:rPr>
                <w:sz w:val="16"/>
                <w:szCs w:val="16"/>
              </w:rPr>
              <w:t>PEF is a name for solid fuel of a specified size profile and energy content manufactured from high-energy content end-of-life materials, such as timber from building demolition</w:t>
            </w:r>
            <w:r w:rsidR="00D83B0C">
              <w:rPr>
                <w:sz w:val="16"/>
                <w:szCs w:val="16"/>
              </w:rPr>
              <w:t>,</w:t>
            </w:r>
            <w:r w:rsidRPr="000121A7">
              <w:rPr>
                <w:sz w:val="16"/>
                <w:szCs w:val="16"/>
              </w:rPr>
              <w:t xml:space="preserve"> and scrap plastics from pre-consumer and post-consumer sources. PEF is burnt to generate heat for energy generation and is typically used in cement kilns to reduce coal and gas use.</w:t>
            </w:r>
          </w:p>
        </w:tc>
      </w:tr>
      <w:tr w:rsidR="00081C77" w:rsidRPr="000121A7" w14:paraId="63EED5AF" w14:textId="77777777" w:rsidTr="007D7844">
        <w:tc>
          <w:tcPr>
            <w:tcW w:w="2386" w:type="dxa"/>
          </w:tcPr>
          <w:p w14:paraId="239062DB" w14:textId="77777777" w:rsidR="00081C77" w:rsidRPr="000121A7" w:rsidRDefault="00081C77" w:rsidP="007D7844">
            <w:pPr>
              <w:pStyle w:val="TableText"/>
              <w:spacing w:before="40" w:after="40"/>
              <w:rPr>
                <w:sz w:val="16"/>
                <w:szCs w:val="16"/>
              </w:rPr>
            </w:pPr>
            <w:r w:rsidRPr="000121A7">
              <w:rPr>
                <w:sz w:val="16"/>
                <w:szCs w:val="16"/>
              </w:rPr>
              <w:t>PS</w:t>
            </w:r>
          </w:p>
        </w:tc>
        <w:tc>
          <w:tcPr>
            <w:tcW w:w="6686" w:type="dxa"/>
            <w:vAlign w:val="center"/>
          </w:tcPr>
          <w:p w14:paraId="752D3FA0" w14:textId="77777777" w:rsidR="00081C77" w:rsidRPr="000121A7" w:rsidRDefault="00081C77" w:rsidP="00081C77">
            <w:pPr>
              <w:pStyle w:val="TableText"/>
              <w:spacing w:before="40" w:after="40"/>
              <w:rPr>
                <w:sz w:val="16"/>
                <w:szCs w:val="16"/>
              </w:rPr>
            </w:pPr>
            <w:r w:rsidRPr="000121A7">
              <w:rPr>
                <w:sz w:val="16"/>
                <w:szCs w:val="16"/>
              </w:rPr>
              <w:t>Polystyrene (PIC 6).</w:t>
            </w:r>
          </w:p>
        </w:tc>
      </w:tr>
      <w:tr w:rsidR="00081C77" w:rsidRPr="000121A7" w14:paraId="60DBA373" w14:textId="77777777" w:rsidTr="007D7844">
        <w:tc>
          <w:tcPr>
            <w:tcW w:w="2386" w:type="dxa"/>
          </w:tcPr>
          <w:p w14:paraId="5C887E74" w14:textId="77777777" w:rsidR="00081C77" w:rsidRPr="000121A7" w:rsidRDefault="00081C77" w:rsidP="007D7844">
            <w:pPr>
              <w:pStyle w:val="TableText"/>
              <w:spacing w:before="40" w:after="40"/>
              <w:rPr>
                <w:sz w:val="16"/>
                <w:szCs w:val="16"/>
              </w:rPr>
            </w:pPr>
            <w:r w:rsidRPr="000121A7">
              <w:rPr>
                <w:sz w:val="16"/>
                <w:szCs w:val="16"/>
              </w:rPr>
              <w:t>PS-E or EPS</w:t>
            </w:r>
          </w:p>
        </w:tc>
        <w:tc>
          <w:tcPr>
            <w:tcW w:w="6686" w:type="dxa"/>
            <w:vAlign w:val="center"/>
          </w:tcPr>
          <w:p w14:paraId="7B6806D9" w14:textId="77777777" w:rsidR="00081C77" w:rsidRPr="000121A7" w:rsidRDefault="00081C77" w:rsidP="00081C77">
            <w:pPr>
              <w:pStyle w:val="TableText"/>
              <w:spacing w:before="40" w:after="40"/>
              <w:rPr>
                <w:sz w:val="16"/>
                <w:szCs w:val="16"/>
              </w:rPr>
            </w:pPr>
            <w:r w:rsidRPr="000121A7">
              <w:rPr>
                <w:sz w:val="16"/>
                <w:szCs w:val="16"/>
              </w:rPr>
              <w:t>Expanded polystyrene (PIC 6). Typically referred to as EPS.</w:t>
            </w:r>
          </w:p>
        </w:tc>
      </w:tr>
      <w:tr w:rsidR="00081C77" w:rsidRPr="000121A7" w14:paraId="1B07027E" w14:textId="77777777" w:rsidTr="007D7844">
        <w:tc>
          <w:tcPr>
            <w:tcW w:w="2386" w:type="dxa"/>
          </w:tcPr>
          <w:p w14:paraId="651A4CEA" w14:textId="77777777" w:rsidR="00081C77" w:rsidRPr="000121A7" w:rsidRDefault="00081C77" w:rsidP="007D7844">
            <w:pPr>
              <w:pStyle w:val="TableText"/>
              <w:spacing w:before="40" w:after="40"/>
              <w:rPr>
                <w:sz w:val="16"/>
                <w:szCs w:val="16"/>
              </w:rPr>
            </w:pPr>
            <w:r w:rsidRPr="000121A7">
              <w:rPr>
                <w:sz w:val="16"/>
                <w:szCs w:val="16"/>
              </w:rPr>
              <w:t>PVC</w:t>
            </w:r>
          </w:p>
        </w:tc>
        <w:tc>
          <w:tcPr>
            <w:tcW w:w="6686" w:type="dxa"/>
            <w:vAlign w:val="center"/>
          </w:tcPr>
          <w:p w14:paraId="3D059A8E" w14:textId="77777777" w:rsidR="00081C77" w:rsidRPr="000121A7" w:rsidRDefault="00081C77" w:rsidP="00081C77">
            <w:pPr>
              <w:pStyle w:val="TableText"/>
              <w:spacing w:before="40" w:after="40"/>
              <w:rPr>
                <w:sz w:val="16"/>
                <w:szCs w:val="16"/>
              </w:rPr>
            </w:pPr>
            <w:r w:rsidRPr="000121A7">
              <w:rPr>
                <w:sz w:val="16"/>
                <w:szCs w:val="16"/>
              </w:rPr>
              <w:t>Polyvinyl chloride (PIC 3).</w:t>
            </w:r>
          </w:p>
        </w:tc>
      </w:tr>
      <w:tr w:rsidR="00081C77" w:rsidRPr="000121A7" w14:paraId="19F5F6FB" w14:textId="77777777" w:rsidTr="007D7844">
        <w:tc>
          <w:tcPr>
            <w:tcW w:w="2386" w:type="dxa"/>
          </w:tcPr>
          <w:p w14:paraId="76F76B7E" w14:textId="77777777" w:rsidR="00081C77" w:rsidRPr="000121A7" w:rsidRDefault="00081C77" w:rsidP="007D7844">
            <w:pPr>
              <w:pStyle w:val="TableText"/>
              <w:spacing w:before="40" w:after="40"/>
              <w:rPr>
                <w:sz w:val="16"/>
                <w:szCs w:val="16"/>
              </w:rPr>
            </w:pPr>
            <w:r w:rsidRPr="000121A7">
              <w:rPr>
                <w:sz w:val="16"/>
                <w:szCs w:val="16"/>
              </w:rPr>
              <w:t>Recover / recovery / resource recovery</w:t>
            </w:r>
          </w:p>
        </w:tc>
        <w:tc>
          <w:tcPr>
            <w:tcW w:w="6686" w:type="dxa"/>
            <w:vAlign w:val="center"/>
          </w:tcPr>
          <w:p w14:paraId="0CE3CB2B" w14:textId="43A5F797" w:rsidR="00081C77" w:rsidRPr="000121A7" w:rsidRDefault="00081C77" w:rsidP="00081C77">
            <w:pPr>
              <w:pStyle w:val="TableText"/>
              <w:spacing w:before="40" w:after="40"/>
              <w:rPr>
                <w:sz w:val="16"/>
                <w:szCs w:val="16"/>
              </w:rPr>
            </w:pPr>
            <w:bookmarkStart w:id="12" w:name="_Hlk73521735"/>
            <w:r w:rsidRPr="000121A7">
              <w:rPr>
                <w:sz w:val="16"/>
                <w:szCs w:val="16"/>
              </w:rPr>
              <w:t xml:space="preserve">The process of recovering resources from waste for reuse or reprocessing. This includes </w:t>
            </w:r>
            <w:r w:rsidR="00D83B0C">
              <w:rPr>
                <w:sz w:val="16"/>
                <w:szCs w:val="16"/>
              </w:rPr>
              <w:t xml:space="preserve">the </w:t>
            </w:r>
            <w:r w:rsidRPr="000121A7">
              <w:rPr>
                <w:sz w:val="16"/>
                <w:szCs w:val="16"/>
              </w:rPr>
              <w:t>collection, sorting and aggregation of materials</w:t>
            </w:r>
            <w:r w:rsidR="00D83B0C">
              <w:rPr>
                <w:sz w:val="16"/>
                <w:szCs w:val="16"/>
              </w:rPr>
              <w:t>, and the conversion of</w:t>
            </w:r>
            <w:r w:rsidRPr="000121A7">
              <w:rPr>
                <w:sz w:val="16"/>
                <w:szCs w:val="16"/>
              </w:rPr>
              <w:t xml:space="preserve"> waste into a material</w:t>
            </w:r>
            <w:r w:rsidR="0061629C">
              <w:rPr>
                <w:sz w:val="16"/>
                <w:szCs w:val="16"/>
              </w:rPr>
              <w:t xml:space="preserve"> suitable for manufacturing new products</w:t>
            </w:r>
            <w:r w:rsidRPr="000121A7">
              <w:rPr>
                <w:sz w:val="16"/>
                <w:szCs w:val="16"/>
              </w:rPr>
              <w:t>.</w:t>
            </w:r>
            <w:bookmarkEnd w:id="12"/>
            <w:r w:rsidR="00CD0630">
              <w:rPr>
                <w:sz w:val="16"/>
                <w:szCs w:val="16"/>
              </w:rPr>
              <w:t xml:space="preserve"> </w:t>
            </w:r>
            <w:r w:rsidR="0061629C">
              <w:rPr>
                <w:sz w:val="16"/>
                <w:szCs w:val="16"/>
              </w:rPr>
              <w:t>The term r</w:t>
            </w:r>
            <w:r w:rsidR="00CD0630">
              <w:rPr>
                <w:sz w:val="16"/>
                <w:szCs w:val="16"/>
              </w:rPr>
              <w:t>ecovery</w:t>
            </w:r>
            <w:r w:rsidR="0061629C">
              <w:rPr>
                <w:sz w:val="16"/>
                <w:szCs w:val="16"/>
              </w:rPr>
              <w:t xml:space="preserve">, as applied in this report, </w:t>
            </w:r>
            <w:r w:rsidR="00CD0630">
              <w:rPr>
                <w:sz w:val="16"/>
                <w:szCs w:val="16"/>
              </w:rPr>
              <w:t xml:space="preserve">includes the </w:t>
            </w:r>
            <w:r w:rsidR="00B64B94">
              <w:rPr>
                <w:sz w:val="16"/>
                <w:szCs w:val="16"/>
              </w:rPr>
              <w:t>re</w:t>
            </w:r>
            <w:r w:rsidR="00CD0630">
              <w:rPr>
                <w:sz w:val="16"/>
                <w:szCs w:val="16"/>
              </w:rPr>
              <w:t>process</w:t>
            </w:r>
            <w:r w:rsidR="00B64B94">
              <w:rPr>
                <w:sz w:val="16"/>
                <w:szCs w:val="16"/>
              </w:rPr>
              <w:t>ing</w:t>
            </w:r>
            <w:r w:rsidR="00CD0630">
              <w:rPr>
                <w:sz w:val="16"/>
                <w:szCs w:val="16"/>
              </w:rPr>
              <w:t xml:space="preserve"> of </w:t>
            </w:r>
            <w:r w:rsidR="00B64B94">
              <w:rPr>
                <w:sz w:val="16"/>
                <w:szCs w:val="16"/>
              </w:rPr>
              <w:t xml:space="preserve">recovered </w:t>
            </w:r>
            <w:r w:rsidR="0061629C">
              <w:rPr>
                <w:sz w:val="16"/>
                <w:szCs w:val="16"/>
              </w:rPr>
              <w:t>plastics</w:t>
            </w:r>
            <w:r w:rsidR="00B64B94">
              <w:rPr>
                <w:sz w:val="16"/>
                <w:szCs w:val="16"/>
              </w:rPr>
              <w:t xml:space="preserve"> </w:t>
            </w:r>
            <w:r w:rsidR="00FA31EF">
              <w:rPr>
                <w:sz w:val="16"/>
                <w:szCs w:val="16"/>
              </w:rPr>
              <w:t>in</w:t>
            </w:r>
            <w:r w:rsidR="00B64B94">
              <w:rPr>
                <w:sz w:val="16"/>
                <w:szCs w:val="16"/>
              </w:rPr>
              <w:t xml:space="preserve"> </w:t>
            </w:r>
            <w:r w:rsidR="0061629C">
              <w:rPr>
                <w:sz w:val="16"/>
                <w:szCs w:val="16"/>
              </w:rPr>
              <w:t xml:space="preserve">(material) </w:t>
            </w:r>
            <w:r w:rsidR="00CD0630">
              <w:rPr>
                <w:sz w:val="16"/>
                <w:szCs w:val="16"/>
              </w:rPr>
              <w:t>recycling</w:t>
            </w:r>
            <w:r w:rsidR="0061629C">
              <w:rPr>
                <w:sz w:val="16"/>
                <w:szCs w:val="16"/>
              </w:rPr>
              <w:t xml:space="preserve"> processes</w:t>
            </w:r>
            <w:r w:rsidR="004402AF">
              <w:rPr>
                <w:sz w:val="16"/>
                <w:szCs w:val="16"/>
              </w:rPr>
              <w:t xml:space="preserve">, composting of biodegradable </w:t>
            </w:r>
            <w:r w:rsidR="0061629C">
              <w:rPr>
                <w:sz w:val="16"/>
                <w:szCs w:val="16"/>
              </w:rPr>
              <w:t>plastics</w:t>
            </w:r>
            <w:r w:rsidR="004402AF">
              <w:rPr>
                <w:sz w:val="16"/>
                <w:szCs w:val="16"/>
              </w:rPr>
              <w:t>,</w:t>
            </w:r>
            <w:r w:rsidR="00FA31EF">
              <w:rPr>
                <w:sz w:val="16"/>
                <w:szCs w:val="16"/>
              </w:rPr>
              <w:t xml:space="preserve"> and </w:t>
            </w:r>
            <w:r w:rsidR="00CD0630">
              <w:rPr>
                <w:sz w:val="16"/>
                <w:szCs w:val="16"/>
              </w:rPr>
              <w:t xml:space="preserve">the </w:t>
            </w:r>
            <w:r w:rsidR="0061629C">
              <w:rPr>
                <w:sz w:val="16"/>
                <w:szCs w:val="16"/>
              </w:rPr>
              <w:t xml:space="preserve">combustion </w:t>
            </w:r>
            <w:r w:rsidR="00CD0630">
              <w:rPr>
                <w:sz w:val="16"/>
                <w:szCs w:val="16"/>
              </w:rPr>
              <w:t xml:space="preserve">of </w:t>
            </w:r>
            <w:r w:rsidR="00B64B94">
              <w:rPr>
                <w:sz w:val="16"/>
                <w:szCs w:val="16"/>
              </w:rPr>
              <w:t xml:space="preserve">recovered </w:t>
            </w:r>
            <w:r w:rsidR="0061629C">
              <w:rPr>
                <w:sz w:val="16"/>
                <w:szCs w:val="16"/>
              </w:rPr>
              <w:t>plastics</w:t>
            </w:r>
            <w:r w:rsidR="00B64B94">
              <w:rPr>
                <w:sz w:val="16"/>
                <w:szCs w:val="16"/>
              </w:rPr>
              <w:t xml:space="preserve"> </w:t>
            </w:r>
            <w:r w:rsidR="00FA31EF">
              <w:rPr>
                <w:sz w:val="16"/>
                <w:szCs w:val="16"/>
              </w:rPr>
              <w:t>in</w:t>
            </w:r>
            <w:r w:rsidR="00B64B94">
              <w:rPr>
                <w:sz w:val="16"/>
                <w:szCs w:val="16"/>
              </w:rPr>
              <w:t xml:space="preserve"> </w:t>
            </w:r>
            <w:r w:rsidR="00CD0630">
              <w:rPr>
                <w:sz w:val="16"/>
                <w:szCs w:val="16"/>
              </w:rPr>
              <w:t>energy recovery</w:t>
            </w:r>
            <w:r w:rsidR="00D31E11">
              <w:rPr>
                <w:sz w:val="16"/>
                <w:szCs w:val="16"/>
              </w:rPr>
              <w:t>.</w:t>
            </w:r>
          </w:p>
        </w:tc>
      </w:tr>
      <w:tr w:rsidR="00081C77" w:rsidRPr="000121A7" w14:paraId="5DE82B2F" w14:textId="77777777" w:rsidTr="007D7844">
        <w:tc>
          <w:tcPr>
            <w:tcW w:w="2386" w:type="dxa"/>
          </w:tcPr>
          <w:p w14:paraId="0C10C42B" w14:textId="77777777" w:rsidR="00081C77" w:rsidRPr="000121A7" w:rsidRDefault="00081C77" w:rsidP="007D7844">
            <w:pPr>
              <w:pStyle w:val="TableText"/>
              <w:spacing w:before="40" w:after="40"/>
              <w:rPr>
                <w:sz w:val="16"/>
                <w:szCs w:val="16"/>
              </w:rPr>
            </w:pPr>
            <w:r w:rsidRPr="000121A7">
              <w:rPr>
                <w:sz w:val="16"/>
                <w:szCs w:val="16"/>
              </w:rPr>
              <w:t>Recovery rate</w:t>
            </w:r>
          </w:p>
        </w:tc>
        <w:tc>
          <w:tcPr>
            <w:tcW w:w="6686" w:type="dxa"/>
            <w:vAlign w:val="center"/>
          </w:tcPr>
          <w:p w14:paraId="7A4255F2" w14:textId="72595614" w:rsidR="00081C77" w:rsidRPr="000121A7" w:rsidRDefault="00081C77" w:rsidP="00081C77">
            <w:pPr>
              <w:pStyle w:val="TableText"/>
              <w:spacing w:before="40" w:after="40"/>
              <w:rPr>
                <w:sz w:val="16"/>
                <w:szCs w:val="16"/>
              </w:rPr>
            </w:pPr>
            <w:r w:rsidRPr="000121A7">
              <w:rPr>
                <w:sz w:val="16"/>
                <w:szCs w:val="16"/>
              </w:rPr>
              <w:t>Recovery (at a defined point) as a percentage of end-of-life disposal. Similar meaning to 'Recycling rate' but can include material into composting and energy recovery. Excludes reused products</w:t>
            </w:r>
            <w:r w:rsidR="0061629C">
              <w:rPr>
                <w:sz w:val="16"/>
                <w:szCs w:val="16"/>
              </w:rPr>
              <w:t>,</w:t>
            </w:r>
            <w:r w:rsidR="00D31E11">
              <w:rPr>
                <w:sz w:val="16"/>
                <w:szCs w:val="16"/>
              </w:rPr>
              <w:t xml:space="preserve"> and contaminants and residual wastes sent to landfill.</w:t>
            </w:r>
            <w:r w:rsidRPr="000121A7">
              <w:rPr>
                <w:sz w:val="16"/>
                <w:szCs w:val="16"/>
              </w:rPr>
              <w:t xml:space="preserve"> Also see 'Diversion rate' and 'Recycling rate'.</w:t>
            </w:r>
          </w:p>
        </w:tc>
      </w:tr>
      <w:tr w:rsidR="00081C77" w:rsidRPr="000121A7" w14:paraId="1F2527A4" w14:textId="77777777" w:rsidTr="007D7844">
        <w:tc>
          <w:tcPr>
            <w:tcW w:w="2386" w:type="dxa"/>
          </w:tcPr>
          <w:p w14:paraId="2ECD9719" w14:textId="77777777" w:rsidR="00081C77" w:rsidRPr="000121A7" w:rsidRDefault="00081C77" w:rsidP="007D7844">
            <w:pPr>
              <w:pStyle w:val="TableText"/>
              <w:spacing w:before="40" w:after="40"/>
              <w:rPr>
                <w:sz w:val="16"/>
                <w:szCs w:val="16"/>
              </w:rPr>
            </w:pPr>
            <w:r w:rsidRPr="000121A7">
              <w:rPr>
                <w:sz w:val="16"/>
                <w:szCs w:val="16"/>
              </w:rPr>
              <w:t>Recyclable packaging</w:t>
            </w:r>
          </w:p>
        </w:tc>
        <w:tc>
          <w:tcPr>
            <w:tcW w:w="6686" w:type="dxa"/>
            <w:vAlign w:val="center"/>
          </w:tcPr>
          <w:p w14:paraId="202A5893" w14:textId="77777777" w:rsidR="00081C77" w:rsidRPr="000121A7" w:rsidRDefault="00081C77" w:rsidP="00081C77">
            <w:pPr>
              <w:pStyle w:val="TableText"/>
              <w:spacing w:before="40" w:after="40"/>
              <w:rPr>
                <w:sz w:val="16"/>
                <w:szCs w:val="16"/>
              </w:rPr>
            </w:pPr>
            <w:r w:rsidRPr="000121A7">
              <w:rPr>
                <w:sz w:val="16"/>
                <w:szCs w:val="16"/>
              </w:rPr>
              <w:t>A packaging (1) or packaging component (2,3) is recyclable if its successful post-consumer (4) collection, sorting, and recycling is proven to work in practice and at scale.</w:t>
            </w:r>
          </w:p>
          <w:p w14:paraId="1394C59D" w14:textId="77777777" w:rsidR="00081C77" w:rsidRPr="000121A7" w:rsidRDefault="00081C77" w:rsidP="00081C77">
            <w:pPr>
              <w:pStyle w:val="TableText"/>
              <w:spacing w:before="40" w:after="40"/>
              <w:rPr>
                <w:sz w:val="16"/>
                <w:szCs w:val="16"/>
              </w:rPr>
            </w:pPr>
            <w:r w:rsidRPr="000121A7">
              <w:rPr>
                <w:sz w:val="16"/>
                <w:szCs w:val="16"/>
              </w:rPr>
              <w:t>Also see the related ‘Compostable packaging’ and ‘Reusable packaging’ definitions.</w:t>
            </w:r>
          </w:p>
          <w:p w14:paraId="4D6DD314" w14:textId="77777777" w:rsidR="00081C77" w:rsidRPr="000121A7" w:rsidRDefault="00081C77" w:rsidP="00081C77">
            <w:pPr>
              <w:pStyle w:val="TableText"/>
              <w:spacing w:before="40" w:after="40"/>
              <w:rPr>
                <w:sz w:val="16"/>
                <w:szCs w:val="16"/>
              </w:rPr>
            </w:pPr>
            <w:r w:rsidRPr="000121A7">
              <w:rPr>
                <w:sz w:val="16"/>
                <w:szCs w:val="16"/>
              </w:rPr>
              <w:t>Supporting notes:</w:t>
            </w:r>
          </w:p>
          <w:p w14:paraId="09478534" w14:textId="7CAEC274" w:rsidR="00081C77" w:rsidRPr="000121A7" w:rsidRDefault="00081C77" w:rsidP="0061629C">
            <w:pPr>
              <w:pStyle w:val="TableText"/>
              <w:tabs>
                <w:tab w:val="left" w:pos="345"/>
              </w:tabs>
              <w:spacing w:before="40" w:after="40"/>
              <w:rPr>
                <w:sz w:val="16"/>
                <w:szCs w:val="16"/>
              </w:rPr>
            </w:pPr>
            <w:r w:rsidRPr="000121A7">
              <w:rPr>
                <w:sz w:val="16"/>
                <w:szCs w:val="16"/>
              </w:rPr>
              <w:t>1.</w:t>
            </w:r>
            <w:r w:rsidRPr="000121A7">
              <w:rPr>
                <w:sz w:val="16"/>
                <w:szCs w:val="16"/>
              </w:rPr>
              <w:tab/>
              <w:t xml:space="preserve">A package can be considered recyclable if its main packaging components, are recyclable according to the above definition, and if the remaining minor components are compatible with the recycling process and do not hinder the recyclability of the main components. The </w:t>
            </w:r>
            <w:r w:rsidR="00AE15B9" w:rsidRPr="009E079F">
              <w:rPr>
                <w:sz w:val="16"/>
                <w:szCs w:val="16"/>
              </w:rPr>
              <w:t xml:space="preserve">Packaging Recyclability Evaluation Portal (PREP) is an online platform used to verify if packaging is recyclable </w:t>
            </w:r>
            <w:r w:rsidR="0061629C">
              <w:rPr>
                <w:sz w:val="16"/>
                <w:szCs w:val="16"/>
              </w:rPr>
              <w:t>via</w:t>
            </w:r>
            <w:r w:rsidR="00AE15B9" w:rsidRPr="009E079F">
              <w:rPr>
                <w:sz w:val="16"/>
                <w:szCs w:val="16"/>
              </w:rPr>
              <w:t xml:space="preserve"> Australian and New Zealand kerbside collections.</w:t>
            </w:r>
          </w:p>
          <w:p w14:paraId="17CDD4B0" w14:textId="5402A408" w:rsidR="00081C77" w:rsidRPr="000121A7" w:rsidRDefault="00081C77" w:rsidP="0061629C">
            <w:pPr>
              <w:pStyle w:val="TableText"/>
              <w:tabs>
                <w:tab w:val="left" w:pos="345"/>
              </w:tabs>
              <w:spacing w:before="40" w:after="40"/>
              <w:rPr>
                <w:sz w:val="16"/>
                <w:szCs w:val="16"/>
              </w:rPr>
            </w:pPr>
            <w:r w:rsidRPr="000121A7">
              <w:rPr>
                <w:sz w:val="16"/>
                <w:szCs w:val="16"/>
              </w:rPr>
              <w:t>2.</w:t>
            </w:r>
            <w:r w:rsidRPr="000121A7">
              <w:rPr>
                <w:sz w:val="16"/>
                <w:szCs w:val="16"/>
              </w:rPr>
              <w:tab/>
              <w:t xml:space="preserve">A packaging component is a part of packaging that can be separated by hand or by using simple physical means (ISO 18601), </w:t>
            </w:r>
            <w:r w:rsidR="00532011" w:rsidRPr="000121A7">
              <w:rPr>
                <w:sz w:val="16"/>
                <w:szCs w:val="16"/>
              </w:rPr>
              <w:t>e.g.,</w:t>
            </w:r>
            <w:r w:rsidRPr="000121A7">
              <w:rPr>
                <w:sz w:val="16"/>
                <w:szCs w:val="16"/>
              </w:rPr>
              <w:t xml:space="preserve"> a cap, a lid and (non in-mould) labels.</w:t>
            </w:r>
          </w:p>
          <w:p w14:paraId="4E6531A3" w14:textId="77777777" w:rsidR="00081C77" w:rsidRPr="000121A7" w:rsidRDefault="00081C77" w:rsidP="0061629C">
            <w:pPr>
              <w:pStyle w:val="TableText"/>
              <w:tabs>
                <w:tab w:val="left" w:pos="345"/>
              </w:tabs>
              <w:spacing w:before="40" w:after="40"/>
              <w:rPr>
                <w:sz w:val="16"/>
                <w:szCs w:val="16"/>
              </w:rPr>
            </w:pPr>
            <w:r w:rsidRPr="000121A7">
              <w:rPr>
                <w:sz w:val="16"/>
                <w:szCs w:val="16"/>
              </w:rPr>
              <w:t>3.</w:t>
            </w:r>
            <w:r w:rsidRPr="000121A7">
              <w:rPr>
                <w:sz w:val="16"/>
                <w:szCs w:val="16"/>
              </w:rPr>
              <w:tab/>
              <w:t>A packaging component can only be considered recyclable if that entire component, excluding minor incidental constituents (5), is recyclable according to the definition above. If just one material of a multi-material component is recyclable, one can only claim recyclability of that material, not of the component as a whole (in line with ISO 14021).</w:t>
            </w:r>
          </w:p>
          <w:p w14:paraId="1B2E21EB" w14:textId="5189E08D" w:rsidR="00081C77" w:rsidRPr="000121A7" w:rsidRDefault="00081C77" w:rsidP="0061629C">
            <w:pPr>
              <w:pStyle w:val="TableText"/>
              <w:tabs>
                <w:tab w:val="left" w:pos="345"/>
              </w:tabs>
              <w:spacing w:before="40" w:after="40"/>
              <w:rPr>
                <w:sz w:val="16"/>
                <w:szCs w:val="16"/>
              </w:rPr>
            </w:pPr>
            <w:r w:rsidRPr="000121A7">
              <w:rPr>
                <w:sz w:val="16"/>
                <w:szCs w:val="16"/>
              </w:rPr>
              <w:t>4.</w:t>
            </w:r>
            <w:r w:rsidRPr="000121A7">
              <w:rPr>
                <w:sz w:val="16"/>
                <w:szCs w:val="16"/>
              </w:rPr>
              <w:tab/>
              <w:t xml:space="preserve">ISO 14021 defines post-consumer material as material generated by households or by commercial, </w:t>
            </w:r>
            <w:r w:rsidR="00532011" w:rsidRPr="000121A7">
              <w:rPr>
                <w:sz w:val="16"/>
                <w:szCs w:val="16"/>
              </w:rPr>
              <w:t>industrial,</w:t>
            </w:r>
            <w:r w:rsidRPr="000121A7">
              <w:rPr>
                <w:sz w:val="16"/>
                <w:szCs w:val="16"/>
              </w:rPr>
              <w:t xml:space="preserve"> and institutional facilities in their role as end users of the product which can no longer be used for its intended purpose. This includes returns of material from the distribution chain. It excludes pre-consumer material (</w:t>
            </w:r>
            <w:r w:rsidR="00532011" w:rsidRPr="000121A7">
              <w:rPr>
                <w:sz w:val="16"/>
                <w:szCs w:val="16"/>
              </w:rPr>
              <w:t>e.g.,</w:t>
            </w:r>
            <w:r w:rsidRPr="000121A7">
              <w:rPr>
                <w:sz w:val="16"/>
                <w:szCs w:val="16"/>
              </w:rPr>
              <w:t xml:space="preserve"> production scrap).</w:t>
            </w:r>
          </w:p>
          <w:p w14:paraId="53D7F6D5" w14:textId="3244A160" w:rsidR="00081C77" w:rsidRPr="000121A7" w:rsidRDefault="00081C77" w:rsidP="0061629C">
            <w:pPr>
              <w:pStyle w:val="TableText"/>
              <w:tabs>
                <w:tab w:val="left" w:pos="345"/>
              </w:tabs>
              <w:spacing w:before="40" w:after="40"/>
              <w:rPr>
                <w:sz w:val="16"/>
                <w:szCs w:val="16"/>
              </w:rPr>
            </w:pPr>
            <w:r w:rsidRPr="000121A7">
              <w:rPr>
                <w:sz w:val="16"/>
                <w:szCs w:val="16"/>
              </w:rPr>
              <w:t>5.</w:t>
            </w:r>
            <w:r w:rsidRPr="000121A7">
              <w:rPr>
                <w:sz w:val="16"/>
                <w:szCs w:val="16"/>
              </w:rPr>
              <w:tab/>
              <w:t xml:space="preserve">ISO 18601:2013: A packaging constituent is a part from which packaging or its components are </w:t>
            </w:r>
            <w:r w:rsidR="00532011" w:rsidRPr="000121A7">
              <w:rPr>
                <w:sz w:val="16"/>
                <w:szCs w:val="16"/>
              </w:rPr>
              <w:t>made,</w:t>
            </w:r>
            <w:r w:rsidRPr="000121A7">
              <w:rPr>
                <w:sz w:val="16"/>
                <w:szCs w:val="16"/>
              </w:rPr>
              <w:t xml:space="preserve"> and which cannot be separated by hand or by using simple physical means (e.g</w:t>
            </w:r>
            <w:r w:rsidR="00532011">
              <w:rPr>
                <w:sz w:val="16"/>
                <w:szCs w:val="16"/>
              </w:rPr>
              <w:t>.,</w:t>
            </w:r>
            <w:r w:rsidRPr="000121A7">
              <w:rPr>
                <w:sz w:val="16"/>
                <w:szCs w:val="16"/>
              </w:rPr>
              <w:t xml:space="preserve"> a layer of a multi-layered pack or an in-mould label).</w:t>
            </w:r>
          </w:p>
        </w:tc>
      </w:tr>
      <w:tr w:rsidR="00081C77" w:rsidRPr="000121A7" w14:paraId="5F2927A8" w14:textId="77777777" w:rsidTr="007D7844">
        <w:tc>
          <w:tcPr>
            <w:tcW w:w="2386" w:type="dxa"/>
          </w:tcPr>
          <w:p w14:paraId="6F6E8562" w14:textId="77777777" w:rsidR="00081C77" w:rsidRPr="000121A7" w:rsidRDefault="00081C77" w:rsidP="007D7844">
            <w:pPr>
              <w:pStyle w:val="TableText"/>
              <w:spacing w:before="40" w:after="40"/>
              <w:rPr>
                <w:sz w:val="16"/>
                <w:szCs w:val="16"/>
              </w:rPr>
            </w:pPr>
            <w:r w:rsidRPr="000121A7">
              <w:rPr>
                <w:sz w:val="16"/>
                <w:szCs w:val="16"/>
              </w:rPr>
              <w:t>Recyclate</w:t>
            </w:r>
          </w:p>
        </w:tc>
        <w:tc>
          <w:tcPr>
            <w:tcW w:w="6686" w:type="dxa"/>
            <w:vAlign w:val="center"/>
          </w:tcPr>
          <w:p w14:paraId="7DFFF363" w14:textId="0C5846F0" w:rsidR="00081C77" w:rsidRPr="000121A7" w:rsidRDefault="00D236CF" w:rsidP="00081C77">
            <w:pPr>
              <w:pStyle w:val="TableText"/>
              <w:spacing w:before="40" w:after="40"/>
              <w:rPr>
                <w:sz w:val="16"/>
                <w:szCs w:val="16"/>
              </w:rPr>
            </w:pPr>
            <w:r>
              <w:rPr>
                <w:sz w:val="16"/>
                <w:szCs w:val="16"/>
              </w:rPr>
              <w:t xml:space="preserve">Recyclate is </w:t>
            </w:r>
            <w:r w:rsidR="00353C5D">
              <w:rPr>
                <w:sz w:val="16"/>
                <w:szCs w:val="16"/>
              </w:rPr>
              <w:t>any</w:t>
            </w:r>
            <w:r>
              <w:rPr>
                <w:sz w:val="16"/>
                <w:szCs w:val="16"/>
              </w:rPr>
              <w:t xml:space="preserve"> r</w:t>
            </w:r>
            <w:r w:rsidR="00E63D15">
              <w:rPr>
                <w:sz w:val="16"/>
                <w:szCs w:val="16"/>
              </w:rPr>
              <w:t>ecovered s</w:t>
            </w:r>
            <w:r w:rsidR="00081C77" w:rsidRPr="000121A7">
              <w:rPr>
                <w:sz w:val="16"/>
                <w:szCs w:val="16"/>
              </w:rPr>
              <w:t xml:space="preserve">crap material </w:t>
            </w:r>
            <w:r w:rsidR="00E63D15">
              <w:rPr>
                <w:sz w:val="16"/>
                <w:szCs w:val="16"/>
              </w:rPr>
              <w:t>from both pre-</w:t>
            </w:r>
            <w:r>
              <w:rPr>
                <w:sz w:val="16"/>
                <w:szCs w:val="16"/>
              </w:rPr>
              <w:t>consumer</w:t>
            </w:r>
            <w:r w:rsidR="00E63D15">
              <w:rPr>
                <w:sz w:val="16"/>
                <w:szCs w:val="16"/>
              </w:rPr>
              <w:t xml:space="preserve"> and post-consumer sources, </w:t>
            </w:r>
            <w:r w:rsidR="00081C77" w:rsidRPr="000121A7">
              <w:rPr>
                <w:sz w:val="16"/>
                <w:szCs w:val="16"/>
              </w:rPr>
              <w:t>either before or after reprocessing.</w:t>
            </w:r>
            <w:r>
              <w:rPr>
                <w:sz w:val="16"/>
                <w:szCs w:val="16"/>
              </w:rPr>
              <w:t xml:space="preserve"> It includes scrap plastics (before reprocessing)</w:t>
            </w:r>
            <w:r w:rsidR="001A2225">
              <w:rPr>
                <w:sz w:val="16"/>
                <w:szCs w:val="16"/>
              </w:rPr>
              <w:t>,</w:t>
            </w:r>
            <w:r>
              <w:rPr>
                <w:sz w:val="16"/>
                <w:szCs w:val="16"/>
              </w:rPr>
              <w:t xml:space="preserve"> pellets, fines, and flakes (</w:t>
            </w:r>
            <w:r w:rsidR="008814CE">
              <w:rPr>
                <w:sz w:val="16"/>
                <w:szCs w:val="16"/>
              </w:rPr>
              <w:t>after reprocessing</w:t>
            </w:r>
            <w:r>
              <w:rPr>
                <w:sz w:val="16"/>
                <w:szCs w:val="16"/>
              </w:rPr>
              <w:t>)</w:t>
            </w:r>
            <w:r w:rsidR="001A2225">
              <w:rPr>
                <w:sz w:val="16"/>
                <w:szCs w:val="16"/>
              </w:rPr>
              <w:t xml:space="preserve">, </w:t>
            </w:r>
            <w:r w:rsidR="00B72421">
              <w:rPr>
                <w:sz w:val="16"/>
                <w:szCs w:val="16"/>
              </w:rPr>
              <w:t>but excludes material sent</w:t>
            </w:r>
            <w:r w:rsidR="00353C5D">
              <w:rPr>
                <w:sz w:val="16"/>
                <w:szCs w:val="16"/>
              </w:rPr>
              <w:t xml:space="preserve"> to energy recovery. </w:t>
            </w:r>
            <w:r w:rsidR="00E63D15">
              <w:rPr>
                <w:sz w:val="16"/>
                <w:szCs w:val="16"/>
              </w:rPr>
              <w:t>Also see ‘Scrap plastics’.</w:t>
            </w:r>
          </w:p>
        </w:tc>
      </w:tr>
      <w:tr w:rsidR="00081C77" w:rsidRPr="000121A7" w14:paraId="1B37ABB8" w14:textId="77777777" w:rsidTr="007D7844">
        <w:tc>
          <w:tcPr>
            <w:tcW w:w="2386" w:type="dxa"/>
          </w:tcPr>
          <w:p w14:paraId="48E33A43" w14:textId="77777777" w:rsidR="00081C77" w:rsidRPr="000121A7" w:rsidRDefault="00081C77" w:rsidP="007D7844">
            <w:pPr>
              <w:pStyle w:val="TableText"/>
              <w:spacing w:before="40" w:after="40"/>
              <w:rPr>
                <w:sz w:val="16"/>
                <w:szCs w:val="16"/>
              </w:rPr>
            </w:pPr>
            <w:r w:rsidRPr="000121A7">
              <w:rPr>
                <w:sz w:val="16"/>
                <w:szCs w:val="16"/>
              </w:rPr>
              <w:t>Recycling</w:t>
            </w:r>
          </w:p>
        </w:tc>
        <w:tc>
          <w:tcPr>
            <w:tcW w:w="6686" w:type="dxa"/>
            <w:vAlign w:val="center"/>
          </w:tcPr>
          <w:p w14:paraId="503EFB33" w14:textId="77777777" w:rsidR="00081C77" w:rsidRPr="000121A7" w:rsidRDefault="00081C77" w:rsidP="00081C77">
            <w:pPr>
              <w:pStyle w:val="TableText"/>
              <w:spacing w:before="40" w:after="40"/>
              <w:rPr>
                <w:sz w:val="16"/>
                <w:szCs w:val="16"/>
              </w:rPr>
            </w:pPr>
            <w:r w:rsidRPr="000121A7">
              <w:rPr>
                <w:sz w:val="16"/>
                <w:szCs w:val="16"/>
              </w:rPr>
              <w:t>Activities in which solid wastes are collected, sorted, processed (including through composting), and converted into raw materials to be used in the production of new products (the amount of solid waste recycled is net of any residuals disposed). Excludes energy recovery and stockpiles.</w:t>
            </w:r>
          </w:p>
        </w:tc>
      </w:tr>
      <w:tr w:rsidR="00081C77" w:rsidRPr="000121A7" w14:paraId="61A029F9" w14:textId="77777777" w:rsidTr="007D7844">
        <w:tc>
          <w:tcPr>
            <w:tcW w:w="2386" w:type="dxa"/>
          </w:tcPr>
          <w:p w14:paraId="41C383AA" w14:textId="77777777" w:rsidR="00081C77" w:rsidRPr="000121A7" w:rsidRDefault="00081C77" w:rsidP="007D7844">
            <w:pPr>
              <w:pStyle w:val="TableText"/>
              <w:spacing w:before="40" w:after="40"/>
              <w:rPr>
                <w:sz w:val="16"/>
                <w:szCs w:val="16"/>
              </w:rPr>
            </w:pPr>
            <w:r w:rsidRPr="000121A7">
              <w:rPr>
                <w:sz w:val="16"/>
                <w:szCs w:val="16"/>
              </w:rPr>
              <w:t>Recycling rate</w:t>
            </w:r>
          </w:p>
        </w:tc>
        <w:tc>
          <w:tcPr>
            <w:tcW w:w="6686" w:type="dxa"/>
            <w:vAlign w:val="center"/>
          </w:tcPr>
          <w:p w14:paraId="049EF816" w14:textId="5721C23F" w:rsidR="00081C77" w:rsidRPr="000121A7" w:rsidRDefault="00280E1F" w:rsidP="00081C77">
            <w:pPr>
              <w:pStyle w:val="TableText"/>
              <w:spacing w:before="40" w:after="40"/>
              <w:rPr>
                <w:sz w:val="16"/>
                <w:szCs w:val="16"/>
              </w:rPr>
            </w:pPr>
            <w:r w:rsidRPr="000121A7">
              <w:rPr>
                <w:sz w:val="16"/>
                <w:szCs w:val="16"/>
              </w:rPr>
              <w:t>Rec</w:t>
            </w:r>
            <w:r>
              <w:rPr>
                <w:sz w:val="16"/>
                <w:szCs w:val="16"/>
              </w:rPr>
              <w:t>ycling</w:t>
            </w:r>
            <w:r w:rsidRPr="000121A7">
              <w:rPr>
                <w:sz w:val="16"/>
                <w:szCs w:val="16"/>
              </w:rPr>
              <w:t xml:space="preserve"> </w:t>
            </w:r>
            <w:r w:rsidR="00081C77" w:rsidRPr="000121A7">
              <w:rPr>
                <w:sz w:val="16"/>
                <w:szCs w:val="16"/>
              </w:rPr>
              <w:t>(at a defined point) as a percentage of end-of-life disposal. Similar meaning to 'Recovery rate' but excludes material into energy recovery</w:t>
            </w:r>
            <w:r>
              <w:rPr>
                <w:sz w:val="16"/>
                <w:szCs w:val="16"/>
              </w:rPr>
              <w:t>,</w:t>
            </w:r>
            <w:r w:rsidR="00B72421">
              <w:rPr>
                <w:sz w:val="16"/>
                <w:szCs w:val="16"/>
              </w:rPr>
              <w:t xml:space="preserve"> and </w:t>
            </w:r>
            <w:r w:rsidR="00081C77" w:rsidRPr="000121A7">
              <w:rPr>
                <w:sz w:val="16"/>
                <w:szCs w:val="16"/>
              </w:rPr>
              <w:t xml:space="preserve">reused products. Also see 'Diversion rate' and </w:t>
            </w:r>
            <w:r w:rsidRPr="000121A7">
              <w:rPr>
                <w:sz w:val="16"/>
                <w:szCs w:val="16"/>
              </w:rPr>
              <w:t>'Re</w:t>
            </w:r>
            <w:r>
              <w:rPr>
                <w:sz w:val="16"/>
                <w:szCs w:val="16"/>
              </w:rPr>
              <w:t>covery</w:t>
            </w:r>
            <w:r w:rsidRPr="000121A7">
              <w:rPr>
                <w:sz w:val="16"/>
                <w:szCs w:val="16"/>
              </w:rPr>
              <w:t xml:space="preserve"> </w:t>
            </w:r>
            <w:r w:rsidR="00081C77" w:rsidRPr="000121A7">
              <w:rPr>
                <w:sz w:val="16"/>
                <w:szCs w:val="16"/>
              </w:rPr>
              <w:t>rate'.</w:t>
            </w:r>
          </w:p>
        </w:tc>
      </w:tr>
      <w:tr w:rsidR="00081C77" w:rsidRPr="000121A7" w14:paraId="772CD306" w14:textId="77777777" w:rsidTr="007D7844">
        <w:tc>
          <w:tcPr>
            <w:tcW w:w="2386" w:type="dxa"/>
          </w:tcPr>
          <w:p w14:paraId="58772852" w14:textId="77777777" w:rsidR="00081C77" w:rsidRPr="000121A7" w:rsidRDefault="00081C77" w:rsidP="007D7844">
            <w:pPr>
              <w:pStyle w:val="TableText"/>
              <w:spacing w:before="40" w:after="40"/>
              <w:rPr>
                <w:sz w:val="16"/>
                <w:szCs w:val="16"/>
              </w:rPr>
            </w:pPr>
            <w:r w:rsidRPr="000121A7">
              <w:rPr>
                <w:sz w:val="16"/>
                <w:szCs w:val="16"/>
              </w:rPr>
              <w:lastRenderedPageBreak/>
              <w:t>Reprocess / reprocessing</w:t>
            </w:r>
          </w:p>
        </w:tc>
        <w:tc>
          <w:tcPr>
            <w:tcW w:w="6686" w:type="dxa"/>
            <w:vAlign w:val="center"/>
          </w:tcPr>
          <w:p w14:paraId="6E52BD15" w14:textId="6E1FBBA9" w:rsidR="00081C77" w:rsidRPr="000121A7" w:rsidRDefault="00081C77" w:rsidP="00081C77">
            <w:pPr>
              <w:pStyle w:val="TableText"/>
              <w:spacing w:before="40" w:after="40"/>
              <w:rPr>
                <w:sz w:val="16"/>
                <w:szCs w:val="16"/>
              </w:rPr>
            </w:pPr>
            <w:r w:rsidRPr="000121A7">
              <w:rPr>
                <w:sz w:val="16"/>
                <w:szCs w:val="16"/>
              </w:rPr>
              <w:t xml:space="preserve">Processing of recovered </w:t>
            </w:r>
            <w:r w:rsidR="002E6F14">
              <w:rPr>
                <w:sz w:val="16"/>
                <w:szCs w:val="16"/>
              </w:rPr>
              <w:t xml:space="preserve">waste </w:t>
            </w:r>
            <w:r w:rsidRPr="000121A7">
              <w:rPr>
                <w:sz w:val="16"/>
                <w:szCs w:val="16"/>
              </w:rPr>
              <w:t xml:space="preserve">materials </w:t>
            </w:r>
            <w:r w:rsidR="002E6F14" w:rsidRPr="000121A7">
              <w:rPr>
                <w:sz w:val="16"/>
                <w:szCs w:val="16"/>
              </w:rPr>
              <w:t xml:space="preserve">to change </w:t>
            </w:r>
            <w:r w:rsidR="002E6F14">
              <w:rPr>
                <w:sz w:val="16"/>
                <w:szCs w:val="16"/>
              </w:rPr>
              <w:t>its</w:t>
            </w:r>
            <w:r w:rsidR="002E6F14" w:rsidRPr="000121A7">
              <w:rPr>
                <w:sz w:val="16"/>
                <w:szCs w:val="16"/>
              </w:rPr>
              <w:t xml:space="preserve"> physical structure and properties so it can be used </w:t>
            </w:r>
            <w:r w:rsidR="002E6F14">
              <w:rPr>
                <w:sz w:val="16"/>
                <w:szCs w:val="16"/>
              </w:rPr>
              <w:t>as</w:t>
            </w:r>
            <w:r w:rsidRPr="000121A7">
              <w:rPr>
                <w:sz w:val="16"/>
                <w:szCs w:val="16"/>
              </w:rPr>
              <w:t xml:space="preserve"> raw materials </w:t>
            </w:r>
            <w:r w:rsidR="002E6F14">
              <w:rPr>
                <w:sz w:val="16"/>
                <w:szCs w:val="16"/>
              </w:rPr>
              <w:t>when</w:t>
            </w:r>
            <w:r w:rsidRPr="000121A7">
              <w:rPr>
                <w:sz w:val="16"/>
                <w:szCs w:val="16"/>
              </w:rPr>
              <w:t xml:space="preserve"> making new products or </w:t>
            </w:r>
            <w:r w:rsidR="002E6F14">
              <w:rPr>
                <w:sz w:val="16"/>
                <w:szCs w:val="16"/>
              </w:rPr>
              <w:t xml:space="preserve">for </w:t>
            </w:r>
            <w:r w:rsidRPr="000121A7">
              <w:rPr>
                <w:sz w:val="16"/>
                <w:szCs w:val="16"/>
              </w:rPr>
              <w:t>direct use</w:t>
            </w:r>
            <w:r w:rsidR="00F23D92">
              <w:rPr>
                <w:sz w:val="16"/>
                <w:szCs w:val="16"/>
              </w:rPr>
              <w:t xml:space="preserve"> (e.g., waste-to-</w:t>
            </w:r>
            <w:r w:rsidR="00AC33D1">
              <w:rPr>
                <w:sz w:val="16"/>
                <w:szCs w:val="16"/>
              </w:rPr>
              <w:t>fuel</w:t>
            </w:r>
            <w:r w:rsidR="00F23D92">
              <w:rPr>
                <w:sz w:val="16"/>
                <w:szCs w:val="16"/>
              </w:rPr>
              <w:t>)</w:t>
            </w:r>
            <w:r w:rsidRPr="000121A7">
              <w:rPr>
                <w:sz w:val="16"/>
                <w:szCs w:val="16"/>
              </w:rPr>
              <w:t>. May also be called ‘secondary processing’.</w:t>
            </w:r>
          </w:p>
        </w:tc>
      </w:tr>
      <w:tr w:rsidR="00081C77" w:rsidRPr="000121A7" w14:paraId="482D82E0" w14:textId="77777777" w:rsidTr="007D7844">
        <w:tc>
          <w:tcPr>
            <w:tcW w:w="2386" w:type="dxa"/>
          </w:tcPr>
          <w:p w14:paraId="0DA88BE3" w14:textId="77777777" w:rsidR="00081C77" w:rsidRPr="000121A7" w:rsidRDefault="00081C77" w:rsidP="007D7844">
            <w:pPr>
              <w:pStyle w:val="TableText"/>
              <w:spacing w:before="40" w:after="40"/>
              <w:rPr>
                <w:sz w:val="16"/>
                <w:szCs w:val="16"/>
              </w:rPr>
            </w:pPr>
            <w:r w:rsidRPr="000121A7">
              <w:rPr>
                <w:sz w:val="16"/>
                <w:szCs w:val="16"/>
              </w:rPr>
              <w:t>Reprocessor / reprocessing facility / reprocessing infrastructure</w:t>
            </w:r>
          </w:p>
        </w:tc>
        <w:tc>
          <w:tcPr>
            <w:tcW w:w="6686" w:type="dxa"/>
            <w:vAlign w:val="center"/>
          </w:tcPr>
          <w:p w14:paraId="160B3CF0" w14:textId="77777777" w:rsidR="00081C77" w:rsidRPr="000121A7" w:rsidRDefault="00081C77" w:rsidP="00081C77">
            <w:pPr>
              <w:pStyle w:val="TableText"/>
              <w:spacing w:before="40" w:after="40"/>
              <w:rPr>
                <w:sz w:val="16"/>
                <w:szCs w:val="16"/>
              </w:rPr>
            </w:pPr>
            <w:r w:rsidRPr="000121A7">
              <w:rPr>
                <w:sz w:val="16"/>
                <w:szCs w:val="16"/>
              </w:rPr>
              <w:t>Facility that uses an industrial process to change the physical structure and properties of a waste material so it can be used again. This can include facilities that dismantle products, such as tyres, e-waste and mattresses, and energy from waste facilities that use materials to generate energy.</w:t>
            </w:r>
          </w:p>
        </w:tc>
      </w:tr>
      <w:tr w:rsidR="00081C77" w:rsidRPr="000121A7" w14:paraId="237A6DF9" w14:textId="77777777" w:rsidTr="007D7844">
        <w:tc>
          <w:tcPr>
            <w:tcW w:w="2386" w:type="dxa"/>
          </w:tcPr>
          <w:p w14:paraId="1502B45A" w14:textId="77777777" w:rsidR="00081C77" w:rsidRPr="000121A7" w:rsidRDefault="00081C77" w:rsidP="007D7844">
            <w:pPr>
              <w:pStyle w:val="TableText"/>
              <w:spacing w:before="40" w:after="40"/>
              <w:rPr>
                <w:sz w:val="16"/>
                <w:szCs w:val="16"/>
              </w:rPr>
            </w:pPr>
            <w:r w:rsidRPr="000121A7">
              <w:rPr>
                <w:sz w:val="16"/>
                <w:szCs w:val="16"/>
              </w:rPr>
              <w:t>Resin</w:t>
            </w:r>
          </w:p>
        </w:tc>
        <w:tc>
          <w:tcPr>
            <w:tcW w:w="6686" w:type="dxa"/>
            <w:vAlign w:val="center"/>
          </w:tcPr>
          <w:p w14:paraId="23CDA688" w14:textId="77777777" w:rsidR="00081C77" w:rsidRPr="000121A7" w:rsidRDefault="00081C77" w:rsidP="00081C77">
            <w:pPr>
              <w:pStyle w:val="TableText"/>
              <w:spacing w:before="40" w:after="40"/>
              <w:rPr>
                <w:sz w:val="16"/>
                <w:szCs w:val="16"/>
              </w:rPr>
            </w:pPr>
            <w:r w:rsidRPr="000121A7">
              <w:rPr>
                <w:sz w:val="16"/>
                <w:szCs w:val="16"/>
              </w:rPr>
              <w:t>Raw polymer material.</w:t>
            </w:r>
          </w:p>
        </w:tc>
      </w:tr>
      <w:tr w:rsidR="00081C77" w:rsidRPr="000121A7" w14:paraId="25361807" w14:textId="77777777" w:rsidTr="007D7844">
        <w:tc>
          <w:tcPr>
            <w:tcW w:w="2386" w:type="dxa"/>
          </w:tcPr>
          <w:p w14:paraId="2AD9B6A3" w14:textId="77777777" w:rsidR="00081C77" w:rsidRPr="000121A7" w:rsidRDefault="00081C77" w:rsidP="007D7844">
            <w:pPr>
              <w:pStyle w:val="TableText"/>
              <w:spacing w:before="40" w:after="40"/>
              <w:rPr>
                <w:sz w:val="16"/>
                <w:szCs w:val="16"/>
              </w:rPr>
            </w:pPr>
            <w:r w:rsidRPr="000121A7">
              <w:rPr>
                <w:sz w:val="16"/>
                <w:szCs w:val="16"/>
              </w:rPr>
              <w:t>Rigid packaging</w:t>
            </w:r>
          </w:p>
        </w:tc>
        <w:tc>
          <w:tcPr>
            <w:tcW w:w="6686" w:type="dxa"/>
            <w:vAlign w:val="center"/>
          </w:tcPr>
          <w:p w14:paraId="7D404222" w14:textId="77777777" w:rsidR="00081C77" w:rsidRPr="000121A7" w:rsidRDefault="00081C77" w:rsidP="00081C77">
            <w:pPr>
              <w:pStyle w:val="TableText"/>
              <w:spacing w:before="40" w:after="40"/>
              <w:rPr>
                <w:sz w:val="16"/>
                <w:szCs w:val="16"/>
              </w:rPr>
            </w:pPr>
            <w:r w:rsidRPr="000121A7">
              <w:rPr>
                <w:sz w:val="16"/>
                <w:szCs w:val="16"/>
              </w:rPr>
              <w:t>Rigid plastic packaging such as bottles and tubs, which are (generally) moulded and hold their shape. Also refer to the 'Flexible packaging' entry.</w:t>
            </w:r>
          </w:p>
        </w:tc>
      </w:tr>
      <w:tr w:rsidR="00081C77" w:rsidRPr="000121A7" w14:paraId="3287672D" w14:textId="77777777" w:rsidTr="007D7844">
        <w:tc>
          <w:tcPr>
            <w:tcW w:w="2386" w:type="dxa"/>
          </w:tcPr>
          <w:p w14:paraId="274479D2" w14:textId="77777777" w:rsidR="00081C77" w:rsidRPr="000121A7" w:rsidRDefault="00081C77" w:rsidP="007D7844">
            <w:pPr>
              <w:pStyle w:val="TableText"/>
              <w:spacing w:before="40" w:after="40"/>
              <w:rPr>
                <w:sz w:val="16"/>
                <w:szCs w:val="16"/>
              </w:rPr>
            </w:pPr>
            <w:r w:rsidRPr="000121A7">
              <w:rPr>
                <w:sz w:val="16"/>
                <w:szCs w:val="16"/>
              </w:rPr>
              <w:t>Rubber – natural</w:t>
            </w:r>
          </w:p>
        </w:tc>
        <w:tc>
          <w:tcPr>
            <w:tcW w:w="6686" w:type="dxa"/>
            <w:vAlign w:val="center"/>
          </w:tcPr>
          <w:p w14:paraId="09022663" w14:textId="77777777" w:rsidR="00081C77" w:rsidRPr="000121A7" w:rsidRDefault="00081C77" w:rsidP="00081C77">
            <w:pPr>
              <w:pStyle w:val="TableText"/>
              <w:spacing w:before="40" w:after="40"/>
              <w:rPr>
                <w:sz w:val="16"/>
                <w:szCs w:val="16"/>
              </w:rPr>
            </w:pPr>
            <w:r w:rsidRPr="000121A7">
              <w:rPr>
                <w:sz w:val="16"/>
                <w:szCs w:val="16"/>
              </w:rPr>
              <w:t>A group of biobased polyisoprenes primarily made from latex harvested from the rubber tree. Typically made into products containing other additives, for example tyres with a partial or fully natural rubber component may also contain steel wire, plastic fibres and fabrics (typically nylon or polyester based), carbon black, silica, zinc oxide, sulfur and other additives.</w:t>
            </w:r>
          </w:p>
        </w:tc>
      </w:tr>
      <w:tr w:rsidR="00081C77" w:rsidRPr="000121A7" w14:paraId="21DF0364" w14:textId="77777777" w:rsidTr="007D7844">
        <w:tc>
          <w:tcPr>
            <w:tcW w:w="2386" w:type="dxa"/>
          </w:tcPr>
          <w:p w14:paraId="0F8E0091" w14:textId="77777777" w:rsidR="00081C77" w:rsidRPr="000121A7" w:rsidRDefault="00081C77" w:rsidP="007D7844">
            <w:pPr>
              <w:pStyle w:val="TableText"/>
              <w:spacing w:before="40" w:after="40"/>
              <w:rPr>
                <w:sz w:val="16"/>
                <w:szCs w:val="16"/>
              </w:rPr>
            </w:pPr>
            <w:r w:rsidRPr="000121A7">
              <w:rPr>
                <w:sz w:val="16"/>
                <w:szCs w:val="16"/>
              </w:rPr>
              <w:t>Rubber – synthetic</w:t>
            </w:r>
          </w:p>
        </w:tc>
        <w:tc>
          <w:tcPr>
            <w:tcW w:w="6686" w:type="dxa"/>
            <w:vAlign w:val="center"/>
          </w:tcPr>
          <w:p w14:paraId="55B87EA2" w14:textId="77777777" w:rsidR="00081C77" w:rsidRPr="000121A7" w:rsidRDefault="00081C77" w:rsidP="00081C77">
            <w:pPr>
              <w:pStyle w:val="TableText"/>
              <w:spacing w:before="40" w:after="40"/>
              <w:rPr>
                <w:sz w:val="16"/>
                <w:szCs w:val="16"/>
              </w:rPr>
            </w:pPr>
            <w:r w:rsidRPr="000121A7">
              <w:rPr>
                <w:sz w:val="16"/>
                <w:szCs w:val="16"/>
              </w:rPr>
              <w:t>A broad group of petrochemical based elastomers such as styrene-butadiene rubbers (SBR). Typically made into products containing other additives, for example tyres with a partial or fully synthetic rubber component may also contain steel wire, plastic fibres and fabrics (typically nylon or polyester based), carbon black, silica, zinc oxide, sulfur and other additives.</w:t>
            </w:r>
          </w:p>
        </w:tc>
      </w:tr>
      <w:tr w:rsidR="00FD75A7" w:rsidRPr="000121A7" w14:paraId="5DCF23E8" w14:textId="77777777" w:rsidTr="007D7844">
        <w:tc>
          <w:tcPr>
            <w:tcW w:w="2386" w:type="dxa"/>
          </w:tcPr>
          <w:p w14:paraId="6ED2B528" w14:textId="0B481546" w:rsidR="00FD75A7" w:rsidRPr="000121A7" w:rsidRDefault="00FD75A7" w:rsidP="007D7844">
            <w:pPr>
              <w:pStyle w:val="TableText"/>
              <w:spacing w:before="40" w:after="40"/>
              <w:rPr>
                <w:sz w:val="16"/>
                <w:szCs w:val="16"/>
              </w:rPr>
            </w:pPr>
            <w:r w:rsidRPr="000121A7">
              <w:rPr>
                <w:sz w:val="16"/>
                <w:szCs w:val="16"/>
              </w:rPr>
              <w:t>Scrap plastics</w:t>
            </w:r>
          </w:p>
        </w:tc>
        <w:tc>
          <w:tcPr>
            <w:tcW w:w="6686" w:type="dxa"/>
            <w:vAlign w:val="center"/>
          </w:tcPr>
          <w:p w14:paraId="247CAB94" w14:textId="7CF6C2A6" w:rsidR="00FD75A7" w:rsidRPr="000121A7" w:rsidRDefault="00FD75A7" w:rsidP="00FD75A7">
            <w:pPr>
              <w:pStyle w:val="TableText"/>
              <w:spacing w:before="40" w:after="40"/>
              <w:rPr>
                <w:sz w:val="16"/>
                <w:szCs w:val="16"/>
              </w:rPr>
            </w:pPr>
            <w:r w:rsidRPr="000121A7">
              <w:rPr>
                <w:sz w:val="16"/>
                <w:szCs w:val="16"/>
              </w:rPr>
              <w:t>Used plastic material</w:t>
            </w:r>
            <w:r w:rsidR="00D43A44">
              <w:rPr>
                <w:sz w:val="16"/>
                <w:szCs w:val="16"/>
              </w:rPr>
              <w:t xml:space="preserve"> (including </w:t>
            </w:r>
            <w:r w:rsidR="00122579">
              <w:rPr>
                <w:sz w:val="16"/>
                <w:szCs w:val="16"/>
              </w:rPr>
              <w:t xml:space="preserve">used </w:t>
            </w:r>
            <w:r w:rsidR="00D43A44">
              <w:rPr>
                <w:sz w:val="16"/>
                <w:szCs w:val="16"/>
              </w:rPr>
              <w:t>tyres)</w:t>
            </w:r>
            <w:r w:rsidRPr="000121A7">
              <w:rPr>
                <w:sz w:val="16"/>
                <w:szCs w:val="16"/>
              </w:rPr>
              <w:t>, either pre-consumer or post-consumer, that has been recovered for reprocessing, but has not yet been reprocessed.</w:t>
            </w:r>
          </w:p>
        </w:tc>
      </w:tr>
      <w:tr w:rsidR="00FD75A7" w:rsidRPr="000121A7" w14:paraId="367C946B" w14:textId="77777777" w:rsidTr="007D7844">
        <w:tc>
          <w:tcPr>
            <w:tcW w:w="2386" w:type="dxa"/>
          </w:tcPr>
          <w:p w14:paraId="4AE0903C" w14:textId="13D46745" w:rsidR="00FD75A7" w:rsidRPr="000121A7" w:rsidRDefault="00FD75A7" w:rsidP="007D7844">
            <w:pPr>
              <w:pStyle w:val="TableText"/>
              <w:spacing w:before="40" w:after="40"/>
              <w:rPr>
                <w:sz w:val="16"/>
                <w:szCs w:val="16"/>
              </w:rPr>
            </w:pPr>
            <w:r w:rsidRPr="000121A7">
              <w:rPr>
                <w:sz w:val="16"/>
                <w:szCs w:val="16"/>
              </w:rPr>
              <w:t>Secondary processing</w:t>
            </w:r>
          </w:p>
        </w:tc>
        <w:tc>
          <w:tcPr>
            <w:tcW w:w="6686" w:type="dxa"/>
            <w:vAlign w:val="center"/>
          </w:tcPr>
          <w:p w14:paraId="240A3413" w14:textId="568A6BE0" w:rsidR="00FD75A7" w:rsidRPr="000121A7" w:rsidRDefault="00FD75A7" w:rsidP="00FD75A7">
            <w:pPr>
              <w:pStyle w:val="TableText"/>
              <w:spacing w:before="40" w:after="40"/>
              <w:rPr>
                <w:sz w:val="16"/>
                <w:szCs w:val="16"/>
              </w:rPr>
            </w:pPr>
            <w:r w:rsidRPr="000121A7">
              <w:rPr>
                <w:sz w:val="16"/>
                <w:szCs w:val="16"/>
              </w:rPr>
              <w:t>A process undertaken after sorting in which a recovered material is put through an industrial process to change it so that it can be used as an input for the manufacture of new products. Also see ‘Reprocessor’.</w:t>
            </w:r>
          </w:p>
        </w:tc>
      </w:tr>
      <w:tr w:rsidR="00081C77" w:rsidRPr="000121A7" w14:paraId="02D102B9" w14:textId="77777777" w:rsidTr="007D7844">
        <w:tc>
          <w:tcPr>
            <w:tcW w:w="2386" w:type="dxa"/>
          </w:tcPr>
          <w:p w14:paraId="0391D472" w14:textId="77777777" w:rsidR="00081C77" w:rsidRPr="000121A7" w:rsidRDefault="00081C77" w:rsidP="007D7844">
            <w:pPr>
              <w:pStyle w:val="TableText"/>
              <w:spacing w:before="40" w:after="40"/>
              <w:rPr>
                <w:sz w:val="16"/>
                <w:szCs w:val="16"/>
              </w:rPr>
            </w:pPr>
            <w:r w:rsidRPr="000121A7">
              <w:rPr>
                <w:sz w:val="16"/>
                <w:szCs w:val="16"/>
              </w:rPr>
              <w:t>Single-use plastic packaging</w:t>
            </w:r>
          </w:p>
        </w:tc>
        <w:tc>
          <w:tcPr>
            <w:tcW w:w="6686" w:type="dxa"/>
            <w:vAlign w:val="center"/>
          </w:tcPr>
          <w:p w14:paraId="0C8FC6F9" w14:textId="77777777" w:rsidR="00081C77" w:rsidRPr="000121A7" w:rsidRDefault="00081C77" w:rsidP="00081C77">
            <w:pPr>
              <w:pStyle w:val="TableText"/>
              <w:spacing w:before="40" w:after="40"/>
              <w:rPr>
                <w:sz w:val="16"/>
                <w:szCs w:val="16"/>
              </w:rPr>
            </w:pPr>
            <w:r w:rsidRPr="000121A7">
              <w:rPr>
                <w:sz w:val="16"/>
                <w:szCs w:val="16"/>
              </w:rPr>
              <w:t>Single-use plastic packaging is likely to be designed to be discarded after single use and is routinely disposed of after its contents have been unpacked or exhausted.</w:t>
            </w:r>
          </w:p>
        </w:tc>
      </w:tr>
      <w:tr w:rsidR="00081C77" w:rsidRPr="000121A7" w14:paraId="6BCFE6D8" w14:textId="77777777" w:rsidTr="007D7844">
        <w:tc>
          <w:tcPr>
            <w:tcW w:w="2386" w:type="dxa"/>
          </w:tcPr>
          <w:p w14:paraId="27621287" w14:textId="77777777" w:rsidR="00081C77" w:rsidRPr="000121A7" w:rsidRDefault="00081C77" w:rsidP="007D7844">
            <w:pPr>
              <w:pStyle w:val="TableText"/>
              <w:spacing w:before="40" w:after="40"/>
              <w:rPr>
                <w:sz w:val="16"/>
                <w:szCs w:val="16"/>
              </w:rPr>
            </w:pPr>
            <w:r w:rsidRPr="000121A7">
              <w:rPr>
                <w:sz w:val="16"/>
                <w:szCs w:val="16"/>
              </w:rPr>
              <w:t>Solid recovered fuel (SRF)</w:t>
            </w:r>
          </w:p>
        </w:tc>
        <w:tc>
          <w:tcPr>
            <w:tcW w:w="6686" w:type="dxa"/>
            <w:vAlign w:val="center"/>
          </w:tcPr>
          <w:p w14:paraId="786D9C09" w14:textId="77777777" w:rsidR="00081C77" w:rsidRPr="000121A7" w:rsidRDefault="00081C77" w:rsidP="00081C77">
            <w:pPr>
              <w:pStyle w:val="TableText"/>
              <w:spacing w:before="40" w:after="40"/>
              <w:rPr>
                <w:sz w:val="16"/>
                <w:szCs w:val="16"/>
              </w:rPr>
            </w:pPr>
            <w:r w:rsidRPr="000121A7">
              <w:rPr>
                <w:sz w:val="16"/>
                <w:szCs w:val="16"/>
              </w:rPr>
              <w:t>A fuel derived from solid waste produced to meet a specification.</w:t>
            </w:r>
          </w:p>
          <w:p w14:paraId="2007F1B1" w14:textId="2EC6B56E" w:rsidR="00081C77" w:rsidRPr="000121A7" w:rsidRDefault="00081C77" w:rsidP="00081C77">
            <w:pPr>
              <w:pStyle w:val="TableText"/>
              <w:spacing w:before="40" w:after="40"/>
              <w:rPr>
                <w:sz w:val="16"/>
                <w:szCs w:val="16"/>
              </w:rPr>
            </w:pPr>
            <w:r w:rsidRPr="000121A7">
              <w:rPr>
                <w:sz w:val="16"/>
                <w:szCs w:val="16"/>
              </w:rPr>
              <w:t>Term established by the EU via CEN/TC343 standard. In Australia, the commonly used term of ‘processed engineered fuel’ (PEF) has the same meaning.</w:t>
            </w:r>
          </w:p>
        </w:tc>
      </w:tr>
      <w:tr w:rsidR="002E6623" w:rsidRPr="000121A7" w14:paraId="72286C02" w14:textId="77777777" w:rsidTr="007D7844">
        <w:tc>
          <w:tcPr>
            <w:tcW w:w="2386" w:type="dxa"/>
          </w:tcPr>
          <w:p w14:paraId="21D7DA9E" w14:textId="07EBF615" w:rsidR="002E6623" w:rsidRPr="000121A7" w:rsidRDefault="002E6623" w:rsidP="007D7844">
            <w:pPr>
              <w:pStyle w:val="TableText"/>
              <w:spacing w:before="40" w:after="40"/>
              <w:rPr>
                <w:sz w:val="16"/>
                <w:szCs w:val="16"/>
              </w:rPr>
            </w:pPr>
            <w:r w:rsidRPr="000121A7">
              <w:rPr>
                <w:sz w:val="16"/>
                <w:szCs w:val="16"/>
              </w:rPr>
              <w:t>Sorting / primary sorting</w:t>
            </w:r>
          </w:p>
        </w:tc>
        <w:tc>
          <w:tcPr>
            <w:tcW w:w="6686" w:type="dxa"/>
            <w:vAlign w:val="center"/>
          </w:tcPr>
          <w:p w14:paraId="70EA9379" w14:textId="403E603E" w:rsidR="002E6623" w:rsidRPr="000121A7" w:rsidRDefault="002E6623" w:rsidP="002E6623">
            <w:pPr>
              <w:pStyle w:val="TableText"/>
              <w:spacing w:before="40" w:after="40"/>
              <w:rPr>
                <w:sz w:val="16"/>
                <w:szCs w:val="16"/>
              </w:rPr>
            </w:pPr>
            <w:r w:rsidRPr="000121A7">
              <w:rPr>
                <w:sz w:val="16"/>
                <w:szCs w:val="16"/>
              </w:rPr>
              <w:t>A process typically between collection and reprocessing in which collected end-of-life materials are sorted (or disassembled) into more usable and economically valuable material fractions. Secondary sorting can also be undertaken on some material flows. Material recovery facilities (MRFs) are (primary) sorting facilities.</w:t>
            </w:r>
          </w:p>
        </w:tc>
      </w:tr>
      <w:tr w:rsidR="00081C77" w:rsidRPr="000121A7" w14:paraId="0E84C62E" w14:textId="77777777" w:rsidTr="007D7844">
        <w:tc>
          <w:tcPr>
            <w:tcW w:w="2386" w:type="dxa"/>
          </w:tcPr>
          <w:p w14:paraId="13C48E07" w14:textId="77777777" w:rsidR="00081C77" w:rsidRPr="000121A7" w:rsidRDefault="00081C77" w:rsidP="007D7844">
            <w:pPr>
              <w:pStyle w:val="TableText"/>
              <w:spacing w:before="40" w:after="40"/>
              <w:rPr>
                <w:sz w:val="16"/>
                <w:szCs w:val="16"/>
              </w:rPr>
            </w:pPr>
            <w:r w:rsidRPr="000121A7">
              <w:rPr>
                <w:sz w:val="16"/>
                <w:szCs w:val="16"/>
              </w:rPr>
              <w:t>Unknown polymers</w:t>
            </w:r>
          </w:p>
        </w:tc>
        <w:tc>
          <w:tcPr>
            <w:tcW w:w="6686" w:type="dxa"/>
            <w:vAlign w:val="center"/>
          </w:tcPr>
          <w:p w14:paraId="76895B69" w14:textId="77777777" w:rsidR="00081C77" w:rsidRPr="000121A7" w:rsidRDefault="00081C77" w:rsidP="00081C77">
            <w:pPr>
              <w:pStyle w:val="TableText"/>
              <w:spacing w:before="40" w:after="40"/>
              <w:rPr>
                <w:sz w:val="16"/>
                <w:szCs w:val="16"/>
              </w:rPr>
            </w:pPr>
            <w:r w:rsidRPr="000121A7">
              <w:rPr>
                <w:sz w:val="16"/>
                <w:szCs w:val="16"/>
              </w:rPr>
              <w:t>Unknown polymers are plastics flows for which the polymer type cannot be identified. For example, plastic imports for which the quantity and application are identified, however, the polymer type cannot be determined either directly or through supporting investigations.</w:t>
            </w:r>
          </w:p>
        </w:tc>
      </w:tr>
      <w:tr w:rsidR="00081C77" w:rsidRPr="000121A7" w14:paraId="1CF8F222" w14:textId="77777777" w:rsidTr="007D7844">
        <w:tc>
          <w:tcPr>
            <w:tcW w:w="2386" w:type="dxa"/>
          </w:tcPr>
          <w:p w14:paraId="16B39014" w14:textId="77777777" w:rsidR="00081C77" w:rsidRPr="000121A7" w:rsidRDefault="00081C77" w:rsidP="007D7844">
            <w:pPr>
              <w:pStyle w:val="TableText"/>
              <w:spacing w:before="40" w:after="40"/>
              <w:rPr>
                <w:sz w:val="16"/>
                <w:szCs w:val="16"/>
              </w:rPr>
            </w:pPr>
            <w:r w:rsidRPr="000121A7">
              <w:rPr>
                <w:sz w:val="16"/>
                <w:szCs w:val="16"/>
              </w:rPr>
              <w:t>Virgin material</w:t>
            </w:r>
          </w:p>
        </w:tc>
        <w:tc>
          <w:tcPr>
            <w:tcW w:w="6686" w:type="dxa"/>
            <w:vAlign w:val="center"/>
          </w:tcPr>
          <w:p w14:paraId="01AB200B" w14:textId="77777777" w:rsidR="00081C77" w:rsidRPr="000121A7" w:rsidRDefault="00081C77" w:rsidP="00081C77">
            <w:pPr>
              <w:pStyle w:val="TableText"/>
              <w:spacing w:before="40" w:after="40"/>
              <w:rPr>
                <w:sz w:val="16"/>
                <w:szCs w:val="16"/>
              </w:rPr>
            </w:pPr>
            <w:r w:rsidRPr="000121A7">
              <w:rPr>
                <w:sz w:val="16"/>
                <w:szCs w:val="16"/>
              </w:rPr>
              <w:t>Material that has been sourced through primary resource extraction. Virgin materials are often referred to as primary materials. Virgin materials are not sourced from recycled materials (sometimes called secondary materials).</w:t>
            </w:r>
          </w:p>
        </w:tc>
      </w:tr>
      <w:tr w:rsidR="00081C77" w:rsidRPr="000121A7" w14:paraId="74E76763" w14:textId="77777777" w:rsidTr="007D7844">
        <w:tc>
          <w:tcPr>
            <w:tcW w:w="2386" w:type="dxa"/>
          </w:tcPr>
          <w:p w14:paraId="156DB54F" w14:textId="77777777" w:rsidR="00081C77" w:rsidRPr="000121A7" w:rsidRDefault="00081C77" w:rsidP="007D7844">
            <w:pPr>
              <w:pStyle w:val="TableText"/>
              <w:spacing w:before="40" w:after="40"/>
              <w:rPr>
                <w:sz w:val="16"/>
                <w:szCs w:val="16"/>
              </w:rPr>
            </w:pPr>
            <w:r w:rsidRPr="000121A7">
              <w:rPr>
                <w:sz w:val="16"/>
                <w:szCs w:val="16"/>
              </w:rPr>
              <w:t>Waste</w:t>
            </w:r>
          </w:p>
        </w:tc>
        <w:tc>
          <w:tcPr>
            <w:tcW w:w="6686" w:type="dxa"/>
            <w:vAlign w:val="center"/>
          </w:tcPr>
          <w:p w14:paraId="2CD14F99" w14:textId="77777777" w:rsidR="00081C77" w:rsidRPr="000121A7" w:rsidRDefault="00081C77" w:rsidP="00081C77">
            <w:pPr>
              <w:pStyle w:val="TableText"/>
              <w:spacing w:before="40" w:after="40"/>
              <w:rPr>
                <w:sz w:val="16"/>
                <w:szCs w:val="16"/>
              </w:rPr>
            </w:pPr>
            <w:r w:rsidRPr="000121A7">
              <w:rPr>
                <w:sz w:val="16"/>
                <w:szCs w:val="16"/>
              </w:rPr>
              <w:t>Any discarded, rejected, unwanted, surplus or abandoned matter, including where intended for recycling, reprocessing, recovery, purification or sale. Anything that is no longer valued by its owner for use or sale and which is, or will be, discarded.</w:t>
            </w:r>
          </w:p>
        </w:tc>
      </w:tr>
      <w:tr w:rsidR="00081C77" w:rsidRPr="000121A7" w14:paraId="27A36C49" w14:textId="77777777" w:rsidTr="007D7844">
        <w:tc>
          <w:tcPr>
            <w:tcW w:w="2386" w:type="dxa"/>
          </w:tcPr>
          <w:p w14:paraId="6C7633C1" w14:textId="77777777" w:rsidR="00081C77" w:rsidRPr="000121A7" w:rsidRDefault="00081C77" w:rsidP="007D7844">
            <w:pPr>
              <w:pStyle w:val="TableText"/>
              <w:spacing w:before="40" w:after="40"/>
              <w:rPr>
                <w:sz w:val="16"/>
                <w:szCs w:val="16"/>
              </w:rPr>
            </w:pPr>
            <w:r w:rsidRPr="000121A7">
              <w:rPr>
                <w:sz w:val="16"/>
                <w:szCs w:val="16"/>
              </w:rPr>
              <w:t>Waste plastics export</w:t>
            </w:r>
          </w:p>
        </w:tc>
        <w:tc>
          <w:tcPr>
            <w:tcW w:w="6686" w:type="dxa"/>
            <w:vAlign w:val="center"/>
          </w:tcPr>
          <w:p w14:paraId="0DAC5772" w14:textId="77777777" w:rsidR="00081C77" w:rsidRPr="000121A7" w:rsidRDefault="00081C77" w:rsidP="00081C77">
            <w:pPr>
              <w:pStyle w:val="TableText"/>
              <w:spacing w:before="40" w:after="40"/>
              <w:rPr>
                <w:sz w:val="16"/>
                <w:szCs w:val="16"/>
              </w:rPr>
            </w:pPr>
            <w:r w:rsidRPr="000121A7">
              <w:rPr>
                <w:sz w:val="16"/>
                <w:szCs w:val="16"/>
              </w:rPr>
              <w:t>Export of (typically baled) scrap plastics material sent off-shore for reprocessing.</w:t>
            </w:r>
          </w:p>
        </w:tc>
      </w:tr>
      <w:tr w:rsidR="00081C77" w:rsidRPr="000121A7" w14:paraId="38B765C4" w14:textId="77777777" w:rsidTr="007D7844">
        <w:tc>
          <w:tcPr>
            <w:tcW w:w="2386" w:type="dxa"/>
          </w:tcPr>
          <w:p w14:paraId="437DE504" w14:textId="77777777" w:rsidR="00081C77" w:rsidRPr="000121A7" w:rsidRDefault="00081C77" w:rsidP="007D7844">
            <w:pPr>
              <w:pStyle w:val="TableText"/>
              <w:spacing w:before="40" w:after="40"/>
              <w:rPr>
                <w:sz w:val="16"/>
                <w:szCs w:val="16"/>
              </w:rPr>
            </w:pPr>
            <w:r w:rsidRPr="000121A7">
              <w:rPr>
                <w:sz w:val="16"/>
                <w:szCs w:val="16"/>
              </w:rPr>
              <w:t>XPS</w:t>
            </w:r>
          </w:p>
        </w:tc>
        <w:tc>
          <w:tcPr>
            <w:tcW w:w="6686" w:type="dxa"/>
            <w:vAlign w:val="center"/>
          </w:tcPr>
          <w:p w14:paraId="4FC7A2A5" w14:textId="77777777" w:rsidR="00081C77" w:rsidRPr="000121A7" w:rsidRDefault="00081C77" w:rsidP="00081C77">
            <w:pPr>
              <w:pStyle w:val="TableText"/>
              <w:spacing w:before="40" w:after="40"/>
              <w:rPr>
                <w:sz w:val="16"/>
                <w:szCs w:val="16"/>
              </w:rPr>
            </w:pPr>
            <w:r w:rsidRPr="000121A7">
              <w:rPr>
                <w:sz w:val="16"/>
                <w:szCs w:val="16"/>
              </w:rPr>
              <w:t>Extruded polystyrene (PIC 6).</w:t>
            </w:r>
          </w:p>
        </w:tc>
      </w:tr>
    </w:tbl>
    <w:p w14:paraId="3C2AB7B7" w14:textId="4F175114" w:rsidR="000606C3" w:rsidRPr="000121A7" w:rsidRDefault="000606C3" w:rsidP="000606C3"/>
    <w:p w14:paraId="4C8E5218" w14:textId="77777777" w:rsidR="000606C3" w:rsidRPr="000121A7" w:rsidRDefault="000606C3" w:rsidP="000606C3"/>
    <w:p w14:paraId="1FE0D105" w14:textId="77777777" w:rsidR="00C07E2B" w:rsidRPr="000121A7" w:rsidRDefault="00C07E2B" w:rsidP="00D14292">
      <w:pPr>
        <w:pStyle w:val="Heading1"/>
        <w:numPr>
          <w:ilvl w:val="0"/>
          <w:numId w:val="0"/>
        </w:numPr>
        <w:ind w:left="1134" w:hanging="1134"/>
        <w:rPr>
          <w:lang w:val="en-AU"/>
        </w:rPr>
        <w:sectPr w:rsidR="00C07E2B" w:rsidRPr="000121A7" w:rsidSect="0017561C">
          <w:headerReference w:type="default" r:id="rId19"/>
          <w:footerReference w:type="default" r:id="rId20"/>
          <w:pgSz w:w="11907" w:h="16840" w:code="9"/>
          <w:pgMar w:top="1701" w:right="1418" w:bottom="1418" w:left="1418" w:header="567" w:footer="284" w:gutter="0"/>
          <w:pgNumType w:fmt="lowerRoman"/>
          <w:cols w:space="708"/>
          <w:docGrid w:linePitch="360"/>
        </w:sectPr>
      </w:pPr>
    </w:p>
    <w:p w14:paraId="61AB5A6B" w14:textId="54F00FF7" w:rsidR="00C66923" w:rsidRDefault="00C07E2B" w:rsidP="00A2570E">
      <w:pPr>
        <w:pStyle w:val="Heading1"/>
        <w:numPr>
          <w:ilvl w:val="0"/>
          <w:numId w:val="0"/>
        </w:numPr>
        <w:ind w:left="1134" w:hanging="1134"/>
        <w:rPr>
          <w:lang w:val="en-AU"/>
        </w:rPr>
      </w:pPr>
      <w:bookmarkStart w:id="13" w:name="_Toc85791301"/>
      <w:bookmarkEnd w:id="10"/>
      <w:r w:rsidRPr="000121A7">
        <w:rPr>
          <w:lang w:val="en-AU"/>
        </w:rPr>
        <w:lastRenderedPageBreak/>
        <w:t>E</w:t>
      </w:r>
      <w:r w:rsidR="00960F6F" w:rsidRPr="000121A7">
        <w:rPr>
          <w:lang w:val="en-AU"/>
        </w:rPr>
        <w:t>XECUTIVE SUMMARY</w:t>
      </w:r>
      <w:bookmarkEnd w:id="13"/>
    </w:p>
    <w:p w14:paraId="6BB5E2CC" w14:textId="3BBFFF8E" w:rsidR="00E65FB4" w:rsidRPr="00E65FB4" w:rsidRDefault="00A2570E" w:rsidP="00A2570E">
      <w:r w:rsidRPr="000121A7">
        <w:t xml:space="preserve">The Australian Plastics Flows and Fates (APFF) project (formerly named the Australian Plastics Recycling Survey) has been conducted annually since 2000 and provides a comprehensive time-series picture of plastics </w:t>
      </w:r>
      <w:r w:rsidR="00E65FB4">
        <w:t>flows</w:t>
      </w:r>
      <w:r w:rsidRPr="000121A7">
        <w:t xml:space="preserve"> across all polymer</w:t>
      </w:r>
      <w:r w:rsidR="0041230E">
        <w:t xml:space="preserve"> types</w:t>
      </w:r>
      <w:r w:rsidRPr="000121A7">
        <w:t xml:space="preserve"> and </w:t>
      </w:r>
      <w:r w:rsidR="002F08CE">
        <w:t>applications</w:t>
      </w:r>
      <w:r w:rsidRPr="000121A7">
        <w:t>.</w:t>
      </w:r>
    </w:p>
    <w:p w14:paraId="4F555610" w14:textId="205F4482" w:rsidR="00E65FB4" w:rsidRPr="00E65FB4" w:rsidRDefault="00E65FB4" w:rsidP="00A2570E">
      <w:r w:rsidRPr="000121A7">
        <w:t>This report is the national data report for the 2019–20 financial year, which is the 12</w:t>
      </w:r>
      <w:r w:rsidR="003D2153">
        <w:t>-</w:t>
      </w:r>
      <w:r w:rsidRPr="000121A7">
        <w:t xml:space="preserve">month period from 1 July 2019 to 30 June 2020. </w:t>
      </w:r>
      <w:r>
        <w:t>It was</w:t>
      </w:r>
      <w:r w:rsidRPr="000121A7">
        <w:rPr>
          <w:rFonts w:asciiTheme="minorHAnsi" w:hAnsiTheme="minorHAnsi"/>
        </w:rPr>
        <w:t xml:space="preserve"> commissioned by the Australian Government Department of Agriculture, Water and the Environment (DAWE), and state government agencies in New South Wales, Queensland, Victoria and Western Australia.</w:t>
      </w:r>
    </w:p>
    <w:p w14:paraId="77FD54CE" w14:textId="74D98FA5" w:rsidR="00C07E2B" w:rsidRPr="000121A7" w:rsidRDefault="00C07E2B" w:rsidP="00C07E2B">
      <w:bookmarkStart w:id="14" w:name="_Hlk67874255"/>
      <w:r w:rsidRPr="000121A7">
        <w:t>Th</w:t>
      </w:r>
      <w:r w:rsidR="00E65FB4">
        <w:t>e</w:t>
      </w:r>
      <w:r w:rsidRPr="000121A7">
        <w:t xml:space="preserve"> </w:t>
      </w:r>
      <w:r w:rsidR="00C30B6E">
        <w:t xml:space="preserve">core dataset </w:t>
      </w:r>
      <w:r w:rsidR="00E65FB4">
        <w:t xml:space="preserve">published </w:t>
      </w:r>
      <w:r w:rsidR="00C30B6E">
        <w:t xml:space="preserve">annually </w:t>
      </w:r>
      <w:r w:rsidR="00E65FB4">
        <w:t>in this report is</w:t>
      </w:r>
      <w:r w:rsidRPr="000121A7">
        <w:t xml:space="preserve"> collected through a detailed survey of Australian </w:t>
      </w:r>
      <w:r w:rsidR="00E65FB4">
        <w:t xml:space="preserve">plastics </w:t>
      </w:r>
      <w:r w:rsidRPr="000121A7">
        <w:t>reprocessors, Australian resin manufacturers and importers, and extensive interrogation of Australian Customs data.</w:t>
      </w:r>
    </w:p>
    <w:bookmarkEnd w:id="14"/>
    <w:p w14:paraId="3B11A97E" w14:textId="77777777" w:rsidR="00C07E2B" w:rsidRPr="000121A7" w:rsidRDefault="00C07E2B" w:rsidP="00C07E2B">
      <w:pPr>
        <w:pStyle w:val="Heading4"/>
        <w:rPr>
          <w:lang w:val="en-AU"/>
        </w:rPr>
      </w:pPr>
      <w:r w:rsidRPr="000121A7">
        <w:rPr>
          <w:lang w:val="en-AU"/>
        </w:rPr>
        <w:t>Key survey findings</w:t>
      </w:r>
    </w:p>
    <w:p w14:paraId="2FA01C31" w14:textId="05570B34" w:rsidR="00C07E2B" w:rsidRPr="000121A7" w:rsidRDefault="00C07E2B" w:rsidP="00C07E2B">
      <w:r w:rsidRPr="00C66923">
        <w:t xml:space="preserve">The key findings of the </w:t>
      </w:r>
      <w:r w:rsidR="00E65FB4">
        <w:t>2019–20 study are</w:t>
      </w:r>
      <w:r w:rsidRPr="00C66923">
        <w:t>:</w:t>
      </w:r>
    </w:p>
    <w:p w14:paraId="2C666057" w14:textId="2813881B" w:rsidR="00C07E2B" w:rsidRDefault="008E5DE2" w:rsidP="00C07E2B">
      <w:pPr>
        <w:pStyle w:val="BulletPoints"/>
      </w:pPr>
      <w:r>
        <w:t>3</w:t>
      </w:r>
      <w:r w:rsidR="00966D52">
        <w:t> </w:t>
      </w:r>
      <w:r w:rsidR="00C94A0A">
        <w:t>46</w:t>
      </w:r>
      <w:r w:rsidR="00F43EE2">
        <w:t>1</w:t>
      </w:r>
      <w:r w:rsidR="00966D52">
        <w:t> </w:t>
      </w:r>
      <w:r w:rsidR="00F43EE2">
        <w:t>7</w:t>
      </w:r>
      <w:r>
        <w:t>00</w:t>
      </w:r>
      <w:r w:rsidR="00C07E2B" w:rsidRPr="000121A7">
        <w:t xml:space="preserve"> tonnes of plastics were consumed in Australia.</w:t>
      </w:r>
    </w:p>
    <w:p w14:paraId="3CB1F6C4" w14:textId="37DEF8B6" w:rsidR="003D2153" w:rsidRPr="000121A7" w:rsidRDefault="008E5DE2" w:rsidP="003D2153">
      <w:pPr>
        <w:pStyle w:val="BulletPoints"/>
      </w:pPr>
      <w:bookmarkStart w:id="15" w:name="_Hlk76393072"/>
      <w:r>
        <w:t>2</w:t>
      </w:r>
      <w:r w:rsidR="00966D52">
        <w:t> </w:t>
      </w:r>
      <w:r w:rsidR="00C94A0A">
        <w:t>49</w:t>
      </w:r>
      <w:r w:rsidR="00F43EE2">
        <w:t>6</w:t>
      </w:r>
      <w:r w:rsidR="00966D52">
        <w:t> </w:t>
      </w:r>
      <w:r w:rsidR="00F43EE2">
        <w:t>7</w:t>
      </w:r>
      <w:r>
        <w:t xml:space="preserve">00 </w:t>
      </w:r>
      <w:r w:rsidR="003D2153" w:rsidRPr="000121A7">
        <w:t xml:space="preserve">tonnes of plastics </w:t>
      </w:r>
      <w:r w:rsidR="003D2153">
        <w:t>reached end-of-life (EoL)</w:t>
      </w:r>
      <w:r w:rsidR="003D2153" w:rsidRPr="000121A7">
        <w:t xml:space="preserve"> in Australia.</w:t>
      </w:r>
    </w:p>
    <w:bookmarkEnd w:id="15"/>
    <w:p w14:paraId="73DE5E36" w14:textId="12FC338B" w:rsidR="00E74E48" w:rsidRPr="000121A7" w:rsidRDefault="00E74E48" w:rsidP="00E74E48">
      <w:pPr>
        <w:pStyle w:val="BulletPoints"/>
      </w:pPr>
      <w:r w:rsidRPr="000121A7">
        <w:t>3</w:t>
      </w:r>
      <w:r>
        <w:t>2</w:t>
      </w:r>
      <w:r w:rsidR="00F43EE2">
        <w:t>6</w:t>
      </w:r>
      <w:r w:rsidRPr="000121A7">
        <w:t> </w:t>
      </w:r>
      <w:r w:rsidR="00F43EE2">
        <w:t>6</w:t>
      </w:r>
      <w:r w:rsidRPr="000121A7">
        <w:t>00 tonnes of plastics were recovered</w:t>
      </w:r>
      <w:r w:rsidR="009B4AA4">
        <w:t>, with 31</w:t>
      </w:r>
      <w:r w:rsidR="00F43EE2">
        <w:t>0</w:t>
      </w:r>
      <w:r w:rsidR="009B4AA4">
        <w:t xml:space="preserve"> </w:t>
      </w:r>
      <w:r w:rsidR="00F43EE2">
        <w:t>6</w:t>
      </w:r>
      <w:r w:rsidR="009B4AA4">
        <w:t xml:space="preserve">00 tonnes being recycled and </w:t>
      </w:r>
      <w:r>
        <w:t>16</w:t>
      </w:r>
      <w:r w:rsidRPr="000121A7">
        <w:t> 000 tonnes sent to energy recovery.</w:t>
      </w:r>
    </w:p>
    <w:p w14:paraId="34D139A0" w14:textId="556704A3" w:rsidR="00E74E48" w:rsidRDefault="00E74E48" w:rsidP="00E74E48">
      <w:pPr>
        <w:pStyle w:val="BulletPoints"/>
      </w:pPr>
      <w:r w:rsidRPr="000121A7">
        <w:t>The national plastics recovery rate</w:t>
      </w:r>
      <w:r w:rsidR="009B4AA4">
        <w:t xml:space="preserve"> – being a combination of recycling and energy recovery – </w:t>
      </w:r>
      <w:r w:rsidRPr="000121A7">
        <w:t>was 1</w:t>
      </w:r>
      <w:r>
        <w:t>3</w:t>
      </w:r>
      <w:r w:rsidRPr="000121A7">
        <w:t>.</w:t>
      </w:r>
      <w:r>
        <w:t>1</w:t>
      </w:r>
      <w:r w:rsidRPr="000121A7">
        <w:t>%.</w:t>
      </w:r>
      <w:r>
        <w:t xml:space="preserve"> This was</w:t>
      </w:r>
      <w:r w:rsidRPr="00801A22">
        <w:t xml:space="preserve"> </w:t>
      </w:r>
      <w:r>
        <w:t>a decline</w:t>
      </w:r>
      <w:r w:rsidRPr="00801A22">
        <w:t xml:space="preserve"> on the 2018–19 rate of 15.8%, which was almost entirely due to a large decrease in plastics sent to energy recovery.</w:t>
      </w:r>
    </w:p>
    <w:p w14:paraId="6C29B2CF" w14:textId="30AE7F37" w:rsidR="009B4AA4" w:rsidRPr="000121A7" w:rsidRDefault="009B4AA4" w:rsidP="00E74E48">
      <w:pPr>
        <w:pStyle w:val="BulletPoints"/>
      </w:pPr>
      <w:r w:rsidRPr="000121A7">
        <w:t>The national plastics rec</w:t>
      </w:r>
      <w:r>
        <w:t>ycling</w:t>
      </w:r>
      <w:r w:rsidRPr="000121A7">
        <w:t xml:space="preserve"> rate was 1</w:t>
      </w:r>
      <w:r>
        <w:t>2</w:t>
      </w:r>
      <w:r w:rsidRPr="000121A7">
        <w:t>.</w:t>
      </w:r>
      <w:r>
        <w:t>4</w:t>
      </w:r>
      <w:r w:rsidRPr="000121A7">
        <w:t>%.</w:t>
      </w:r>
    </w:p>
    <w:p w14:paraId="33B19CBA" w14:textId="650EF2E3" w:rsidR="00966D52" w:rsidRPr="00966D52" w:rsidRDefault="00E74E48" w:rsidP="00966D52">
      <w:pPr>
        <w:pStyle w:val="BulletPoints"/>
      </w:pPr>
      <w:r w:rsidRPr="00966D52">
        <w:t xml:space="preserve">Of the </w:t>
      </w:r>
      <w:r w:rsidR="0023070F" w:rsidRPr="00966D52">
        <w:t>326</w:t>
      </w:r>
      <w:r w:rsidR="00966D52">
        <w:t> </w:t>
      </w:r>
      <w:r w:rsidR="0023070F" w:rsidRPr="00966D52">
        <w:t>600</w:t>
      </w:r>
      <w:r w:rsidRPr="00966D52">
        <w:t xml:space="preserve"> tonnes of plastics </w:t>
      </w:r>
      <w:r w:rsidR="00966D52" w:rsidRPr="00966D52">
        <w:t>reprocessed</w:t>
      </w:r>
      <w:r w:rsidR="00966D52">
        <w:t xml:space="preserve"> in 2019–20</w:t>
      </w:r>
      <w:r w:rsidRPr="00966D52">
        <w:t>, 200 </w:t>
      </w:r>
      <w:r w:rsidR="0023070F" w:rsidRPr="00966D52">
        <w:t>3</w:t>
      </w:r>
      <w:r w:rsidRPr="00966D52">
        <w:t>00 tonnes (61</w:t>
      </w:r>
      <w:r w:rsidR="00966D52" w:rsidRPr="00966D52">
        <w:t>.3</w:t>
      </w:r>
      <w:r w:rsidRPr="00966D52">
        <w:t>%) was reprocessed in Australia and 12</w:t>
      </w:r>
      <w:r w:rsidR="0023070F" w:rsidRPr="00966D52">
        <w:t>6</w:t>
      </w:r>
      <w:r w:rsidRPr="00966D52">
        <w:t> </w:t>
      </w:r>
      <w:r w:rsidR="0023070F" w:rsidRPr="00966D52">
        <w:t>3</w:t>
      </w:r>
      <w:r w:rsidRPr="00966D52">
        <w:t>00 tonnes (3</w:t>
      </w:r>
      <w:r w:rsidR="00966D52" w:rsidRPr="00966D52">
        <w:t>8.7</w:t>
      </w:r>
      <w:r w:rsidRPr="00966D52">
        <w:t>%) was exported for reprocessing.</w:t>
      </w:r>
      <w:r w:rsidR="003059F2" w:rsidRPr="00966D52">
        <w:t xml:space="preserve"> </w:t>
      </w:r>
      <w:r w:rsidR="00EF4B1C" w:rsidRPr="00966D52">
        <w:t xml:space="preserve">This </w:t>
      </w:r>
      <w:r w:rsidR="00966D52" w:rsidRPr="00966D52">
        <w:t xml:space="preserve">was </w:t>
      </w:r>
      <w:r w:rsidR="00966D52">
        <w:t xml:space="preserve">a fall </w:t>
      </w:r>
      <w:r w:rsidR="00966D52" w:rsidRPr="00966D52">
        <w:t xml:space="preserve">of </w:t>
      </w:r>
      <w:r w:rsidR="00EF4B1C" w:rsidRPr="00966D52">
        <w:t>67</w:t>
      </w:r>
      <w:r w:rsidR="00966D52">
        <w:t> 2</w:t>
      </w:r>
      <w:r w:rsidR="00EF4B1C" w:rsidRPr="00966D52">
        <w:t xml:space="preserve">00 tonnes </w:t>
      </w:r>
      <w:r w:rsidR="00966D52" w:rsidRPr="00966D52">
        <w:t xml:space="preserve">from </w:t>
      </w:r>
      <w:r w:rsidR="00966D52">
        <w:t xml:space="preserve">the </w:t>
      </w:r>
      <w:r w:rsidR="00EF4B1C" w:rsidRPr="00966D52">
        <w:t>2018–19</w:t>
      </w:r>
      <w:r w:rsidR="00966D52">
        <w:t xml:space="preserve"> recovery of 393 800 tonnes</w:t>
      </w:r>
      <w:r w:rsidR="00966D52" w:rsidRPr="00966D52">
        <w:t>.</w:t>
      </w:r>
      <w:r w:rsidR="00EF4B1C" w:rsidRPr="00966D52">
        <w:t xml:space="preserve"> </w:t>
      </w:r>
      <w:r w:rsidR="00966D52" w:rsidRPr="00966D52">
        <w:t>This fall was mostly due to a sharp contraction in scrap plastics to energy recovery, related to the implementation of import restrictions in receiving countries, and COVID-19 related transport and manufacturing impacts.</w:t>
      </w:r>
    </w:p>
    <w:p w14:paraId="57817D99" w14:textId="77777777" w:rsidR="00EF7DE6" w:rsidRDefault="001C2B43" w:rsidP="00EF7DE6">
      <w:pPr>
        <w:pStyle w:val="BulletPoints"/>
      </w:pPr>
      <w:r>
        <w:t>R</w:t>
      </w:r>
      <w:r w:rsidR="00BF1FD6">
        <w:t>eprocessing</w:t>
      </w:r>
      <w:r>
        <w:t xml:space="preserve"> capacity</w:t>
      </w:r>
      <w:r w:rsidR="00BF1FD6">
        <w:t xml:space="preserve"> in Australia </w:t>
      </w:r>
      <w:r>
        <w:t>wa</w:t>
      </w:r>
      <w:r w:rsidR="00BF1FD6">
        <w:t xml:space="preserve">s </w:t>
      </w:r>
      <w:r>
        <w:t>an estimated 364 800 </w:t>
      </w:r>
      <w:r w:rsidR="00BF1FD6">
        <w:t>tonnes</w:t>
      </w:r>
      <w:r>
        <w:t>/</w:t>
      </w:r>
      <w:r w:rsidR="00BF1FD6">
        <w:t>yr</w:t>
      </w:r>
      <w:r>
        <w:t xml:space="preserve"> at the end of 2020</w:t>
      </w:r>
      <w:r w:rsidR="00BF1FD6">
        <w:t xml:space="preserve">. </w:t>
      </w:r>
      <w:r>
        <w:t>A</w:t>
      </w:r>
      <w:r w:rsidR="00BF1FD6">
        <w:t xml:space="preserve">ctual reprocessing </w:t>
      </w:r>
      <w:r>
        <w:t>in 2019–20 was 200 300 tonnes, or 55</w:t>
      </w:r>
      <w:r w:rsidR="00BF1FD6">
        <w:t xml:space="preserve">% </w:t>
      </w:r>
      <w:r>
        <w:t xml:space="preserve">of potential capacity. Planned new </w:t>
      </w:r>
      <w:r w:rsidR="00BF1FD6">
        <w:t>capacity</w:t>
      </w:r>
      <w:r>
        <w:t xml:space="preserve"> over the next five years is 182 800 tonnes, or an increase of 50% over current capacity.</w:t>
      </w:r>
    </w:p>
    <w:p w14:paraId="7BEF910F" w14:textId="10970B23" w:rsidR="00BF1FD6" w:rsidRPr="00EF7DE6" w:rsidRDefault="001C2B43" w:rsidP="00EF7DE6">
      <w:pPr>
        <w:pStyle w:val="BulletPoints"/>
        <w:numPr>
          <w:ilvl w:val="0"/>
          <w:numId w:val="0"/>
        </w:numPr>
        <w:spacing w:after="240"/>
        <w:ind w:left="1134"/>
        <w:rPr>
          <w:i/>
          <w:iCs/>
        </w:rPr>
      </w:pPr>
      <w:r w:rsidRPr="00EF7DE6">
        <w:rPr>
          <w:i/>
          <w:iCs/>
        </w:rPr>
        <w:t>Note that these reprocessing capacity estimates should be interpreted with care as they do not provide information on the availability of scrap plastics</w:t>
      </w:r>
      <w:r w:rsidR="00EF7DE6">
        <w:rPr>
          <w:i/>
          <w:iCs/>
        </w:rPr>
        <w:t xml:space="preserve"> compatible with the reprocessing capacity</w:t>
      </w:r>
      <w:r w:rsidRPr="00EF7DE6">
        <w:rPr>
          <w:i/>
          <w:iCs/>
        </w:rPr>
        <w:t xml:space="preserve">, or on the level of reprocessing </w:t>
      </w:r>
      <w:r w:rsidR="00EF7DE6" w:rsidRPr="00EF7DE6">
        <w:rPr>
          <w:i/>
          <w:iCs/>
        </w:rPr>
        <w:t>value-add</w:t>
      </w:r>
      <w:r w:rsidRPr="00EF7DE6">
        <w:rPr>
          <w:i/>
          <w:iCs/>
        </w:rPr>
        <w:t xml:space="preserve"> that can be undertaken with any spare capacity, and so the ability to find an end-market.</w:t>
      </w:r>
    </w:p>
    <w:p w14:paraId="0B04E85C" w14:textId="6A86DA92" w:rsidR="00C07E2B" w:rsidRPr="007F0657" w:rsidRDefault="00C07E2B" w:rsidP="00D921BB">
      <w:pPr>
        <w:pStyle w:val="Heading4"/>
        <w:rPr>
          <w:lang w:val="en-AU"/>
        </w:rPr>
      </w:pPr>
      <w:r w:rsidRPr="007F0657">
        <w:rPr>
          <w:lang w:val="en-AU"/>
        </w:rPr>
        <w:t xml:space="preserve">Annual </w:t>
      </w:r>
      <w:r w:rsidR="003D2153" w:rsidRPr="007F0657">
        <w:rPr>
          <w:lang w:val="en-AU"/>
        </w:rPr>
        <w:t>flows</w:t>
      </w:r>
      <w:r w:rsidRPr="007F0657">
        <w:rPr>
          <w:lang w:val="en-AU"/>
        </w:rPr>
        <w:t xml:space="preserve"> of plastics</w:t>
      </w:r>
    </w:p>
    <w:p w14:paraId="534617C3" w14:textId="1BD3882D" w:rsidR="00E65FB4" w:rsidRPr="000121A7" w:rsidRDefault="00E65FB4" w:rsidP="00E65FB4">
      <w:r w:rsidRPr="000121A7">
        <w:t>Available data for total annual plastics consumption</w:t>
      </w:r>
      <w:r w:rsidR="003D2153">
        <w:t>, E</w:t>
      </w:r>
      <w:r w:rsidR="00B607E2">
        <w:t>nd of Life</w:t>
      </w:r>
      <w:r w:rsidR="003D2153">
        <w:t xml:space="preserve"> (EoL) arisings</w:t>
      </w:r>
      <w:r w:rsidRPr="000121A7">
        <w:t xml:space="preserve"> and recovery, across the period 2000 to 2019–20, are presented in </w:t>
      </w:r>
      <w:r w:rsidR="002F08CE">
        <w:t>Table E-1</w:t>
      </w:r>
      <w:r w:rsidRPr="000121A7">
        <w:t>.</w:t>
      </w:r>
    </w:p>
    <w:p w14:paraId="430A7ED6" w14:textId="706EF33A" w:rsidR="00E65FB4" w:rsidRPr="000121A7" w:rsidRDefault="00E65FB4" w:rsidP="00E65FB4">
      <w:r w:rsidRPr="000121A7">
        <w:lastRenderedPageBreak/>
        <w:t>The total EoL arisings of plastics in Australia in 2019–20 was estimated at 2</w:t>
      </w:r>
      <w:r w:rsidR="006404FC">
        <w:t> 496 7</w:t>
      </w:r>
      <w:r w:rsidR="00A528B0">
        <w:t>00</w:t>
      </w:r>
      <w:r w:rsidRPr="000121A7">
        <w:t xml:space="preserve"> tonnes,</w:t>
      </w:r>
      <w:r w:rsidR="003D2153">
        <w:t xml:space="preserve"> </w:t>
      </w:r>
      <w:r w:rsidRPr="000121A7">
        <w:t xml:space="preserve">with recovery of </w:t>
      </w:r>
      <w:r w:rsidR="00A528B0">
        <w:t>3</w:t>
      </w:r>
      <w:r w:rsidR="006404FC">
        <w:t>26 6</w:t>
      </w:r>
      <w:r w:rsidR="00A528B0">
        <w:t>00</w:t>
      </w:r>
      <w:r w:rsidR="006404FC">
        <w:t> </w:t>
      </w:r>
      <w:r w:rsidRPr="000121A7">
        <w:t xml:space="preserve">tonnes, </w:t>
      </w:r>
      <w:r w:rsidR="006404FC">
        <w:t>giving</w:t>
      </w:r>
      <w:r w:rsidRPr="000121A7">
        <w:t xml:space="preserve"> a recovery rate of 1</w:t>
      </w:r>
      <w:r>
        <w:t>3.1</w:t>
      </w:r>
      <w:r w:rsidRPr="000121A7">
        <w:t>%</w:t>
      </w:r>
      <w:r w:rsidR="006404FC">
        <w:t>. Excluding the 16 000 tonnes of scrap plastics to energy recovery gives a recycling rate of 12.4%.</w:t>
      </w:r>
    </w:p>
    <w:p w14:paraId="04B0C045" w14:textId="77777777" w:rsidR="00E65FB4" w:rsidRPr="000121A7" w:rsidRDefault="00E65FB4" w:rsidP="00E65FB4"/>
    <w:p w14:paraId="0BCCD975" w14:textId="76DCCF9B" w:rsidR="00E65FB4" w:rsidRPr="000121A7" w:rsidRDefault="00E65FB4" w:rsidP="00E65FB4">
      <w:pPr>
        <w:pStyle w:val="Caption"/>
      </w:pPr>
      <w:r w:rsidRPr="000121A7">
        <w:t xml:space="preserve">Table </w:t>
      </w:r>
      <w:r>
        <w:rPr>
          <w:noProof/>
        </w:rPr>
        <w:t>E-1</w:t>
      </w:r>
      <w:r w:rsidRPr="000121A7">
        <w:t xml:space="preserve"> – Annual Australian plastics consumption and recovery 2000 to 2019–20</w:t>
      </w:r>
    </w:p>
    <w:tbl>
      <w:tblPr>
        <w:tblW w:w="9072"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1512"/>
        <w:gridCol w:w="1512"/>
        <w:gridCol w:w="1512"/>
        <w:gridCol w:w="1512"/>
        <w:gridCol w:w="1512"/>
        <w:gridCol w:w="1512"/>
      </w:tblGrid>
      <w:tr w:rsidR="00E65FB4" w:rsidRPr="000121A7" w14:paraId="65EFFB73" w14:textId="77777777" w:rsidTr="003D2153">
        <w:trPr>
          <w:tblHeader/>
        </w:trPr>
        <w:tc>
          <w:tcPr>
            <w:tcW w:w="1512" w:type="dxa"/>
            <w:vMerge w:val="restart"/>
            <w:tcBorders>
              <w:top w:val="single" w:sz="8" w:space="0" w:color="0096BC"/>
            </w:tcBorders>
            <w:shd w:val="clear" w:color="auto" w:fill="D9D9D9" w:themeFill="background1" w:themeFillShade="D9"/>
            <w:vAlign w:val="center"/>
          </w:tcPr>
          <w:p w14:paraId="4CBF0E6E" w14:textId="77777777" w:rsidR="00E65FB4" w:rsidRPr="000121A7" w:rsidRDefault="00E65FB4" w:rsidP="00621F06">
            <w:pPr>
              <w:pStyle w:val="TableHeading"/>
              <w:spacing w:before="40" w:after="40"/>
              <w:rPr>
                <w:szCs w:val="20"/>
              </w:rPr>
            </w:pPr>
            <w:r w:rsidRPr="000121A7">
              <w:rPr>
                <w:szCs w:val="20"/>
              </w:rPr>
              <w:t>Year</w:t>
            </w:r>
          </w:p>
        </w:tc>
        <w:tc>
          <w:tcPr>
            <w:tcW w:w="1512" w:type="dxa"/>
            <w:tcBorders>
              <w:top w:val="single" w:sz="8" w:space="0" w:color="0096BC"/>
              <w:bottom w:val="single" w:sz="8" w:space="0" w:color="0096BC"/>
            </w:tcBorders>
            <w:shd w:val="clear" w:color="auto" w:fill="D9D9D9" w:themeFill="background1" w:themeFillShade="D9"/>
            <w:vAlign w:val="center"/>
          </w:tcPr>
          <w:p w14:paraId="58998340" w14:textId="77777777" w:rsidR="00E65FB4" w:rsidRPr="000121A7" w:rsidRDefault="00E65FB4" w:rsidP="00621F06">
            <w:pPr>
              <w:pStyle w:val="TableHeading"/>
              <w:spacing w:before="40" w:after="40"/>
              <w:rPr>
                <w:szCs w:val="20"/>
              </w:rPr>
            </w:pPr>
            <w:r w:rsidRPr="000121A7">
              <w:rPr>
                <w:szCs w:val="20"/>
              </w:rPr>
              <w:t>Consumption</w:t>
            </w:r>
          </w:p>
        </w:tc>
        <w:tc>
          <w:tcPr>
            <w:tcW w:w="1512" w:type="dxa"/>
            <w:tcBorders>
              <w:top w:val="single" w:sz="8" w:space="0" w:color="0096BC"/>
              <w:bottom w:val="single" w:sz="8" w:space="0" w:color="0096BC"/>
            </w:tcBorders>
            <w:shd w:val="clear" w:color="auto" w:fill="D9D9D9" w:themeFill="background1" w:themeFillShade="D9"/>
          </w:tcPr>
          <w:p w14:paraId="144D20AB" w14:textId="77777777" w:rsidR="00E65FB4" w:rsidRPr="000121A7" w:rsidRDefault="00E65FB4" w:rsidP="00621F06">
            <w:pPr>
              <w:pStyle w:val="TableHeading"/>
              <w:spacing w:before="40" w:after="40"/>
              <w:rPr>
                <w:szCs w:val="20"/>
              </w:rPr>
            </w:pPr>
            <w:r w:rsidRPr="000121A7">
              <w:rPr>
                <w:szCs w:val="20"/>
              </w:rPr>
              <w:t>EoL arisings</w:t>
            </w:r>
            <w:r w:rsidRPr="000121A7">
              <w:rPr>
                <w:szCs w:val="20"/>
                <w:vertAlign w:val="superscript"/>
              </w:rPr>
              <w:t>1</w:t>
            </w:r>
          </w:p>
        </w:tc>
        <w:tc>
          <w:tcPr>
            <w:tcW w:w="1512" w:type="dxa"/>
            <w:tcBorders>
              <w:top w:val="single" w:sz="8" w:space="0" w:color="0096BC"/>
              <w:bottom w:val="single" w:sz="8" w:space="0" w:color="0096BC"/>
            </w:tcBorders>
            <w:shd w:val="clear" w:color="auto" w:fill="D9D9D9" w:themeFill="background1" w:themeFillShade="D9"/>
            <w:vAlign w:val="center"/>
          </w:tcPr>
          <w:p w14:paraId="6DEB019B" w14:textId="77777777" w:rsidR="00E65FB4" w:rsidRPr="000121A7" w:rsidRDefault="00E65FB4" w:rsidP="00621F06">
            <w:pPr>
              <w:pStyle w:val="TableHeading"/>
              <w:spacing w:before="40" w:after="40"/>
              <w:rPr>
                <w:szCs w:val="20"/>
              </w:rPr>
            </w:pPr>
            <w:r w:rsidRPr="000121A7">
              <w:rPr>
                <w:szCs w:val="20"/>
              </w:rPr>
              <w:t>Recovery</w:t>
            </w:r>
          </w:p>
        </w:tc>
        <w:tc>
          <w:tcPr>
            <w:tcW w:w="1512" w:type="dxa"/>
            <w:tcBorders>
              <w:top w:val="single" w:sz="8" w:space="0" w:color="0096BC"/>
              <w:bottom w:val="single" w:sz="8" w:space="0" w:color="0096BC"/>
            </w:tcBorders>
            <w:shd w:val="clear" w:color="auto" w:fill="F2F2F2" w:themeFill="background1" w:themeFillShade="F2"/>
            <w:vAlign w:val="center"/>
          </w:tcPr>
          <w:p w14:paraId="6BA98E11" w14:textId="77777777" w:rsidR="00E65FB4" w:rsidRPr="000121A7" w:rsidRDefault="00E65FB4" w:rsidP="00621F06">
            <w:pPr>
              <w:pStyle w:val="TableHeading"/>
              <w:spacing w:before="40" w:after="40"/>
              <w:rPr>
                <w:szCs w:val="20"/>
              </w:rPr>
            </w:pPr>
            <w:r w:rsidRPr="000121A7">
              <w:rPr>
                <w:szCs w:val="20"/>
              </w:rPr>
              <w:t>Recovery rate</w:t>
            </w:r>
          </w:p>
        </w:tc>
        <w:tc>
          <w:tcPr>
            <w:tcW w:w="1512" w:type="dxa"/>
            <w:tcBorders>
              <w:top w:val="single" w:sz="8" w:space="0" w:color="0096BC"/>
              <w:bottom w:val="single" w:sz="8" w:space="0" w:color="0096BC"/>
            </w:tcBorders>
            <w:shd w:val="clear" w:color="auto" w:fill="D9D9D9" w:themeFill="background1" w:themeFillShade="D9"/>
          </w:tcPr>
          <w:p w14:paraId="62BC1EA1" w14:textId="77777777" w:rsidR="00E65FB4" w:rsidRPr="000121A7" w:rsidRDefault="00E65FB4" w:rsidP="00621F06">
            <w:pPr>
              <w:pStyle w:val="TableHeading"/>
              <w:spacing w:before="40" w:after="40"/>
              <w:rPr>
                <w:szCs w:val="20"/>
              </w:rPr>
            </w:pPr>
            <w:r w:rsidRPr="000121A7">
              <w:rPr>
                <w:szCs w:val="20"/>
              </w:rPr>
              <w:t>Disposal</w:t>
            </w:r>
          </w:p>
        </w:tc>
      </w:tr>
      <w:tr w:rsidR="00E65FB4" w:rsidRPr="000121A7" w14:paraId="7F020675" w14:textId="77777777" w:rsidTr="003D2153">
        <w:trPr>
          <w:tblHeader/>
        </w:trPr>
        <w:tc>
          <w:tcPr>
            <w:tcW w:w="1512" w:type="dxa"/>
            <w:vMerge/>
            <w:tcBorders>
              <w:bottom w:val="single" w:sz="8" w:space="0" w:color="0096BC"/>
            </w:tcBorders>
            <w:shd w:val="clear" w:color="auto" w:fill="D9D9D9" w:themeFill="background1" w:themeFillShade="D9"/>
            <w:vAlign w:val="center"/>
          </w:tcPr>
          <w:p w14:paraId="428E595F" w14:textId="77777777" w:rsidR="00E65FB4" w:rsidRPr="000121A7" w:rsidRDefault="00E65FB4" w:rsidP="00621F06">
            <w:pPr>
              <w:pStyle w:val="TableHeading"/>
              <w:spacing w:before="40" w:after="40"/>
              <w:rPr>
                <w:szCs w:val="20"/>
              </w:rPr>
            </w:pPr>
          </w:p>
        </w:tc>
        <w:tc>
          <w:tcPr>
            <w:tcW w:w="1512" w:type="dxa"/>
            <w:tcBorders>
              <w:top w:val="single" w:sz="8" w:space="0" w:color="0096BC"/>
              <w:bottom w:val="single" w:sz="8" w:space="0" w:color="0096BC"/>
            </w:tcBorders>
            <w:shd w:val="clear" w:color="auto" w:fill="D9D9D9" w:themeFill="background1" w:themeFillShade="D9"/>
            <w:vAlign w:val="center"/>
          </w:tcPr>
          <w:p w14:paraId="6A076F3F" w14:textId="77777777" w:rsidR="00E65FB4" w:rsidRPr="000121A7" w:rsidRDefault="00E65FB4" w:rsidP="00621F06">
            <w:pPr>
              <w:pStyle w:val="TableHeading"/>
              <w:spacing w:before="40" w:after="40"/>
              <w:rPr>
                <w:b w:val="0"/>
                <w:szCs w:val="20"/>
              </w:rPr>
            </w:pPr>
            <w:r w:rsidRPr="000121A7">
              <w:rPr>
                <w:rFonts w:ascii="Calibri" w:hAnsi="Calibri" w:cs="Calibri"/>
                <w:b w:val="0"/>
                <w:color w:val="000000"/>
                <w:szCs w:val="20"/>
              </w:rPr>
              <w:t>(tonnes)</w:t>
            </w:r>
          </w:p>
        </w:tc>
        <w:tc>
          <w:tcPr>
            <w:tcW w:w="1512" w:type="dxa"/>
            <w:tcBorders>
              <w:top w:val="single" w:sz="8" w:space="0" w:color="0096BC"/>
              <w:bottom w:val="single" w:sz="8" w:space="0" w:color="0096BC"/>
            </w:tcBorders>
            <w:shd w:val="clear" w:color="auto" w:fill="D9D9D9" w:themeFill="background1" w:themeFillShade="D9"/>
            <w:vAlign w:val="center"/>
          </w:tcPr>
          <w:p w14:paraId="3A43A6A5" w14:textId="77777777" w:rsidR="00E65FB4" w:rsidRPr="000121A7" w:rsidRDefault="00E65FB4" w:rsidP="00621F06">
            <w:pPr>
              <w:pStyle w:val="TableHeading"/>
              <w:spacing w:before="40" w:after="40"/>
              <w:rPr>
                <w:rFonts w:ascii="Calibri" w:hAnsi="Calibri" w:cs="Calibri"/>
                <w:b w:val="0"/>
                <w:color w:val="000000"/>
                <w:szCs w:val="20"/>
              </w:rPr>
            </w:pPr>
            <w:r w:rsidRPr="000121A7">
              <w:rPr>
                <w:rFonts w:ascii="Calibri" w:hAnsi="Calibri" w:cs="Calibri"/>
                <w:b w:val="0"/>
                <w:color w:val="000000"/>
                <w:szCs w:val="20"/>
              </w:rPr>
              <w:t>(tonnes)</w:t>
            </w:r>
          </w:p>
        </w:tc>
        <w:tc>
          <w:tcPr>
            <w:tcW w:w="1512" w:type="dxa"/>
            <w:tcBorders>
              <w:top w:val="single" w:sz="8" w:space="0" w:color="0096BC"/>
              <w:bottom w:val="single" w:sz="8" w:space="0" w:color="0096BC"/>
            </w:tcBorders>
            <w:shd w:val="clear" w:color="auto" w:fill="D9D9D9" w:themeFill="background1" w:themeFillShade="D9"/>
            <w:vAlign w:val="center"/>
          </w:tcPr>
          <w:p w14:paraId="505CCADA" w14:textId="77777777" w:rsidR="00E65FB4" w:rsidRPr="000121A7" w:rsidRDefault="00E65FB4" w:rsidP="00621F06">
            <w:pPr>
              <w:pStyle w:val="TableHeading"/>
              <w:spacing w:before="40" w:after="40"/>
              <w:rPr>
                <w:rFonts w:ascii="Calibri" w:hAnsi="Calibri" w:cs="Calibri"/>
                <w:b w:val="0"/>
                <w:color w:val="000000"/>
                <w:szCs w:val="20"/>
              </w:rPr>
            </w:pPr>
            <w:r w:rsidRPr="000121A7">
              <w:rPr>
                <w:rFonts w:ascii="Calibri" w:hAnsi="Calibri" w:cs="Calibri"/>
                <w:b w:val="0"/>
                <w:color w:val="000000"/>
                <w:szCs w:val="20"/>
              </w:rPr>
              <w:t>(tonnes)</w:t>
            </w:r>
          </w:p>
        </w:tc>
        <w:tc>
          <w:tcPr>
            <w:tcW w:w="1512" w:type="dxa"/>
            <w:tcBorders>
              <w:top w:val="single" w:sz="8" w:space="0" w:color="0096BC"/>
              <w:bottom w:val="single" w:sz="8" w:space="0" w:color="0096BC"/>
            </w:tcBorders>
            <w:shd w:val="clear" w:color="auto" w:fill="F2F2F2" w:themeFill="background1" w:themeFillShade="F2"/>
            <w:vAlign w:val="center"/>
          </w:tcPr>
          <w:p w14:paraId="12DEEEE8" w14:textId="77777777" w:rsidR="00E65FB4" w:rsidRPr="000121A7" w:rsidRDefault="00E65FB4" w:rsidP="00621F06">
            <w:pPr>
              <w:pStyle w:val="TableHeading"/>
              <w:spacing w:before="40" w:after="40"/>
              <w:rPr>
                <w:rFonts w:ascii="Calibri" w:hAnsi="Calibri" w:cs="Calibri"/>
                <w:b w:val="0"/>
                <w:color w:val="000000"/>
                <w:szCs w:val="20"/>
              </w:rPr>
            </w:pPr>
            <w:r w:rsidRPr="000121A7">
              <w:rPr>
                <w:rFonts w:ascii="Calibri" w:hAnsi="Calibri" w:cs="Calibri"/>
                <w:b w:val="0"/>
                <w:color w:val="000000"/>
                <w:szCs w:val="20"/>
              </w:rPr>
              <w:t>(%)</w:t>
            </w:r>
          </w:p>
        </w:tc>
        <w:tc>
          <w:tcPr>
            <w:tcW w:w="1512" w:type="dxa"/>
            <w:tcBorders>
              <w:top w:val="single" w:sz="8" w:space="0" w:color="0096BC"/>
              <w:bottom w:val="single" w:sz="8" w:space="0" w:color="0096BC"/>
            </w:tcBorders>
            <w:shd w:val="clear" w:color="auto" w:fill="D9D9D9" w:themeFill="background1" w:themeFillShade="D9"/>
            <w:vAlign w:val="center"/>
          </w:tcPr>
          <w:p w14:paraId="0D7FE85E" w14:textId="77777777" w:rsidR="00E65FB4" w:rsidRPr="000121A7" w:rsidRDefault="00E65FB4" w:rsidP="00621F06">
            <w:pPr>
              <w:pStyle w:val="TableHeading"/>
              <w:spacing w:before="40" w:after="40"/>
              <w:rPr>
                <w:rFonts w:ascii="Calibri" w:hAnsi="Calibri" w:cs="Calibri"/>
                <w:b w:val="0"/>
                <w:color w:val="000000"/>
                <w:szCs w:val="20"/>
              </w:rPr>
            </w:pPr>
            <w:r w:rsidRPr="000121A7">
              <w:rPr>
                <w:rFonts w:ascii="Calibri" w:hAnsi="Calibri" w:cs="Calibri"/>
                <w:b w:val="0"/>
                <w:color w:val="000000"/>
                <w:szCs w:val="20"/>
              </w:rPr>
              <w:t>(tonnes)</w:t>
            </w:r>
          </w:p>
        </w:tc>
      </w:tr>
      <w:tr w:rsidR="00A5078F" w:rsidRPr="000121A7" w14:paraId="70D29CF8" w14:textId="77777777" w:rsidTr="00621F06">
        <w:tc>
          <w:tcPr>
            <w:tcW w:w="1512" w:type="dxa"/>
            <w:tcBorders>
              <w:top w:val="single" w:sz="8" w:space="0" w:color="0096BC"/>
              <w:bottom w:val="nil"/>
            </w:tcBorders>
            <w:shd w:val="clear" w:color="auto" w:fill="auto"/>
          </w:tcPr>
          <w:p w14:paraId="0BBEAC12" w14:textId="77777777" w:rsidR="00A5078F" w:rsidRPr="000121A7" w:rsidRDefault="00A5078F" w:rsidP="00A5078F">
            <w:pPr>
              <w:pStyle w:val="TableText"/>
              <w:spacing w:before="40" w:after="40"/>
              <w:jc w:val="center"/>
              <w:rPr>
                <w:szCs w:val="20"/>
              </w:rPr>
            </w:pPr>
            <w:r w:rsidRPr="000121A7">
              <w:rPr>
                <w:szCs w:val="20"/>
              </w:rPr>
              <w:t>2000</w:t>
            </w:r>
          </w:p>
        </w:tc>
        <w:tc>
          <w:tcPr>
            <w:tcW w:w="1512" w:type="dxa"/>
            <w:tcBorders>
              <w:top w:val="single" w:sz="8" w:space="0" w:color="0096BC"/>
              <w:bottom w:val="nil"/>
            </w:tcBorders>
            <w:shd w:val="clear" w:color="auto" w:fill="auto"/>
            <w:tcMar>
              <w:right w:w="227" w:type="dxa"/>
            </w:tcMar>
            <w:vAlign w:val="center"/>
          </w:tcPr>
          <w:p w14:paraId="2CDBE1DE" w14:textId="2602BDF1"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1 762 000</w:t>
            </w:r>
          </w:p>
        </w:tc>
        <w:tc>
          <w:tcPr>
            <w:tcW w:w="1512" w:type="dxa"/>
            <w:tcBorders>
              <w:top w:val="single" w:sz="8" w:space="0" w:color="0096BC"/>
              <w:bottom w:val="nil"/>
            </w:tcBorders>
            <w:vAlign w:val="center"/>
          </w:tcPr>
          <w:p w14:paraId="0A74C563" w14:textId="1E64CEDA"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1 045 300</w:t>
            </w:r>
          </w:p>
        </w:tc>
        <w:tc>
          <w:tcPr>
            <w:tcW w:w="1512" w:type="dxa"/>
            <w:tcBorders>
              <w:top w:val="single" w:sz="8" w:space="0" w:color="0096BC"/>
              <w:bottom w:val="nil"/>
            </w:tcBorders>
            <w:vAlign w:val="center"/>
          </w:tcPr>
          <w:p w14:paraId="3CC5223C" w14:textId="0CFD6860"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 xml:space="preserve"> 167 700</w:t>
            </w:r>
          </w:p>
        </w:tc>
        <w:tc>
          <w:tcPr>
            <w:tcW w:w="1512" w:type="dxa"/>
            <w:tcBorders>
              <w:top w:val="single" w:sz="8" w:space="0" w:color="0096BC"/>
              <w:bottom w:val="nil"/>
            </w:tcBorders>
            <w:shd w:val="clear" w:color="auto" w:fill="F2F2F2" w:themeFill="background1" w:themeFillShade="F2"/>
            <w:vAlign w:val="center"/>
          </w:tcPr>
          <w:p w14:paraId="71BF2545" w14:textId="5A1392F1"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16.0%</w:t>
            </w:r>
          </w:p>
        </w:tc>
        <w:tc>
          <w:tcPr>
            <w:tcW w:w="1512" w:type="dxa"/>
            <w:tcBorders>
              <w:top w:val="single" w:sz="8" w:space="0" w:color="0096BC"/>
              <w:bottom w:val="nil"/>
            </w:tcBorders>
            <w:vAlign w:val="center"/>
          </w:tcPr>
          <w:p w14:paraId="4D05C13A" w14:textId="5F5D3575"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 xml:space="preserve"> 877 600</w:t>
            </w:r>
          </w:p>
        </w:tc>
      </w:tr>
      <w:tr w:rsidR="00A5078F" w:rsidRPr="000121A7" w14:paraId="13983BC0" w14:textId="77777777" w:rsidTr="00621F06">
        <w:tc>
          <w:tcPr>
            <w:tcW w:w="1512" w:type="dxa"/>
            <w:tcBorders>
              <w:top w:val="nil"/>
              <w:bottom w:val="nil"/>
            </w:tcBorders>
            <w:shd w:val="clear" w:color="auto" w:fill="auto"/>
          </w:tcPr>
          <w:p w14:paraId="5ADCBA32" w14:textId="77777777" w:rsidR="00A5078F" w:rsidRPr="000121A7" w:rsidRDefault="00A5078F" w:rsidP="00A5078F">
            <w:pPr>
              <w:pStyle w:val="TableText"/>
              <w:spacing w:before="40" w:after="40"/>
              <w:jc w:val="center"/>
              <w:rPr>
                <w:szCs w:val="20"/>
              </w:rPr>
            </w:pPr>
            <w:r w:rsidRPr="000121A7">
              <w:rPr>
                <w:szCs w:val="20"/>
              </w:rPr>
              <w:t>2001</w:t>
            </w:r>
          </w:p>
        </w:tc>
        <w:tc>
          <w:tcPr>
            <w:tcW w:w="1512" w:type="dxa"/>
            <w:tcBorders>
              <w:top w:val="nil"/>
              <w:bottom w:val="nil"/>
            </w:tcBorders>
            <w:shd w:val="clear" w:color="auto" w:fill="auto"/>
            <w:tcMar>
              <w:right w:w="227" w:type="dxa"/>
            </w:tcMar>
            <w:vAlign w:val="center"/>
          </w:tcPr>
          <w:p w14:paraId="60E003C7" w14:textId="3363EA0D"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1 859 800</w:t>
            </w:r>
          </w:p>
        </w:tc>
        <w:tc>
          <w:tcPr>
            <w:tcW w:w="1512" w:type="dxa"/>
            <w:tcBorders>
              <w:top w:val="nil"/>
              <w:bottom w:val="nil"/>
            </w:tcBorders>
            <w:vAlign w:val="center"/>
          </w:tcPr>
          <w:p w14:paraId="0CFDCD8D" w14:textId="54B47F59"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1 108 000</w:t>
            </w:r>
          </w:p>
        </w:tc>
        <w:tc>
          <w:tcPr>
            <w:tcW w:w="1512" w:type="dxa"/>
            <w:tcBorders>
              <w:top w:val="nil"/>
              <w:bottom w:val="nil"/>
            </w:tcBorders>
            <w:vAlign w:val="center"/>
          </w:tcPr>
          <w:p w14:paraId="7FC34F0B" w14:textId="35F61680"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 xml:space="preserve"> 160 900</w:t>
            </w:r>
          </w:p>
        </w:tc>
        <w:tc>
          <w:tcPr>
            <w:tcW w:w="1512" w:type="dxa"/>
            <w:tcBorders>
              <w:top w:val="nil"/>
              <w:bottom w:val="nil"/>
            </w:tcBorders>
            <w:shd w:val="clear" w:color="auto" w:fill="F2F2F2" w:themeFill="background1" w:themeFillShade="F2"/>
            <w:vAlign w:val="center"/>
          </w:tcPr>
          <w:p w14:paraId="02BC5B60" w14:textId="2B3FE1DA"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14.5%</w:t>
            </w:r>
          </w:p>
        </w:tc>
        <w:tc>
          <w:tcPr>
            <w:tcW w:w="1512" w:type="dxa"/>
            <w:tcBorders>
              <w:top w:val="nil"/>
              <w:bottom w:val="nil"/>
            </w:tcBorders>
            <w:vAlign w:val="center"/>
          </w:tcPr>
          <w:p w14:paraId="0F0A2774" w14:textId="3624CCC6"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 xml:space="preserve"> 947 100</w:t>
            </w:r>
          </w:p>
        </w:tc>
      </w:tr>
      <w:tr w:rsidR="00A5078F" w:rsidRPr="000121A7" w14:paraId="1FDE6444" w14:textId="77777777" w:rsidTr="00621F06">
        <w:tc>
          <w:tcPr>
            <w:tcW w:w="1512" w:type="dxa"/>
            <w:tcBorders>
              <w:top w:val="nil"/>
              <w:bottom w:val="nil"/>
            </w:tcBorders>
            <w:shd w:val="clear" w:color="auto" w:fill="auto"/>
          </w:tcPr>
          <w:p w14:paraId="5238FE7B" w14:textId="77777777" w:rsidR="00A5078F" w:rsidRPr="000121A7" w:rsidRDefault="00A5078F" w:rsidP="00A5078F">
            <w:pPr>
              <w:pStyle w:val="TableText"/>
              <w:spacing w:before="40" w:after="40"/>
              <w:jc w:val="center"/>
              <w:rPr>
                <w:szCs w:val="20"/>
              </w:rPr>
            </w:pPr>
            <w:r w:rsidRPr="000121A7">
              <w:rPr>
                <w:szCs w:val="20"/>
              </w:rPr>
              <w:t>2002</w:t>
            </w:r>
          </w:p>
        </w:tc>
        <w:tc>
          <w:tcPr>
            <w:tcW w:w="1512" w:type="dxa"/>
            <w:tcBorders>
              <w:top w:val="nil"/>
              <w:bottom w:val="nil"/>
            </w:tcBorders>
            <w:shd w:val="clear" w:color="auto" w:fill="auto"/>
            <w:tcMar>
              <w:right w:w="227" w:type="dxa"/>
            </w:tcMar>
            <w:vAlign w:val="center"/>
          </w:tcPr>
          <w:p w14:paraId="6F878454" w14:textId="59EF9F24"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1 963 100</w:t>
            </w:r>
          </w:p>
        </w:tc>
        <w:tc>
          <w:tcPr>
            <w:tcW w:w="1512" w:type="dxa"/>
            <w:tcBorders>
              <w:top w:val="nil"/>
              <w:bottom w:val="nil"/>
            </w:tcBorders>
            <w:vAlign w:val="center"/>
          </w:tcPr>
          <w:p w14:paraId="3CEC8DF1" w14:textId="4CA824C0"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1 174 200</w:t>
            </w:r>
          </w:p>
        </w:tc>
        <w:tc>
          <w:tcPr>
            <w:tcW w:w="1512" w:type="dxa"/>
            <w:tcBorders>
              <w:top w:val="nil"/>
              <w:bottom w:val="nil"/>
            </w:tcBorders>
            <w:vAlign w:val="center"/>
          </w:tcPr>
          <w:p w14:paraId="5A0E211A" w14:textId="2B480F53"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 xml:space="preserve"> 157 300</w:t>
            </w:r>
          </w:p>
        </w:tc>
        <w:tc>
          <w:tcPr>
            <w:tcW w:w="1512" w:type="dxa"/>
            <w:tcBorders>
              <w:top w:val="nil"/>
              <w:bottom w:val="nil"/>
            </w:tcBorders>
            <w:shd w:val="clear" w:color="auto" w:fill="F2F2F2" w:themeFill="background1" w:themeFillShade="F2"/>
            <w:vAlign w:val="center"/>
          </w:tcPr>
          <w:p w14:paraId="6B18D861" w14:textId="13553428"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13.4%</w:t>
            </w:r>
          </w:p>
        </w:tc>
        <w:tc>
          <w:tcPr>
            <w:tcW w:w="1512" w:type="dxa"/>
            <w:tcBorders>
              <w:top w:val="nil"/>
              <w:bottom w:val="nil"/>
            </w:tcBorders>
            <w:vAlign w:val="center"/>
          </w:tcPr>
          <w:p w14:paraId="3331FDB2" w14:textId="196252D5"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1 016 900</w:t>
            </w:r>
          </w:p>
        </w:tc>
      </w:tr>
      <w:tr w:rsidR="00A5078F" w:rsidRPr="000121A7" w14:paraId="09E8CF87" w14:textId="77777777" w:rsidTr="00621F06">
        <w:tc>
          <w:tcPr>
            <w:tcW w:w="1512" w:type="dxa"/>
            <w:tcBorders>
              <w:top w:val="nil"/>
              <w:bottom w:val="nil"/>
            </w:tcBorders>
            <w:shd w:val="clear" w:color="auto" w:fill="auto"/>
          </w:tcPr>
          <w:p w14:paraId="31B94CEF" w14:textId="77777777" w:rsidR="00A5078F" w:rsidRPr="000121A7" w:rsidRDefault="00A5078F" w:rsidP="00A5078F">
            <w:pPr>
              <w:pStyle w:val="TableText"/>
              <w:spacing w:before="40" w:after="40"/>
              <w:jc w:val="center"/>
              <w:rPr>
                <w:szCs w:val="20"/>
              </w:rPr>
            </w:pPr>
            <w:r w:rsidRPr="000121A7">
              <w:rPr>
                <w:szCs w:val="20"/>
              </w:rPr>
              <w:t>2003</w:t>
            </w:r>
          </w:p>
        </w:tc>
        <w:tc>
          <w:tcPr>
            <w:tcW w:w="1512" w:type="dxa"/>
            <w:tcBorders>
              <w:top w:val="nil"/>
              <w:bottom w:val="nil"/>
            </w:tcBorders>
            <w:shd w:val="clear" w:color="auto" w:fill="auto"/>
            <w:tcMar>
              <w:right w:w="227" w:type="dxa"/>
            </w:tcMar>
            <w:vAlign w:val="center"/>
          </w:tcPr>
          <w:p w14:paraId="2CC94A90" w14:textId="54F5FF37"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2 072 000</w:t>
            </w:r>
          </w:p>
        </w:tc>
        <w:tc>
          <w:tcPr>
            <w:tcW w:w="1512" w:type="dxa"/>
            <w:tcBorders>
              <w:top w:val="nil"/>
              <w:bottom w:val="nil"/>
            </w:tcBorders>
            <w:vAlign w:val="center"/>
          </w:tcPr>
          <w:p w14:paraId="413E32B4" w14:textId="2AC3ECA1"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1 244 100</w:t>
            </w:r>
          </w:p>
        </w:tc>
        <w:tc>
          <w:tcPr>
            <w:tcW w:w="1512" w:type="dxa"/>
            <w:tcBorders>
              <w:top w:val="nil"/>
              <w:bottom w:val="nil"/>
            </w:tcBorders>
            <w:vAlign w:val="center"/>
          </w:tcPr>
          <w:p w14:paraId="0A2C0CAB" w14:textId="4CCCE8A5"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 xml:space="preserve"> 189 400</w:t>
            </w:r>
          </w:p>
        </w:tc>
        <w:tc>
          <w:tcPr>
            <w:tcW w:w="1512" w:type="dxa"/>
            <w:tcBorders>
              <w:top w:val="nil"/>
              <w:bottom w:val="nil"/>
            </w:tcBorders>
            <w:shd w:val="clear" w:color="auto" w:fill="F2F2F2" w:themeFill="background1" w:themeFillShade="F2"/>
            <w:vAlign w:val="center"/>
          </w:tcPr>
          <w:p w14:paraId="56EEB777" w14:textId="36E763AD"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15.2%</w:t>
            </w:r>
          </w:p>
        </w:tc>
        <w:tc>
          <w:tcPr>
            <w:tcW w:w="1512" w:type="dxa"/>
            <w:tcBorders>
              <w:top w:val="nil"/>
              <w:bottom w:val="nil"/>
            </w:tcBorders>
            <w:vAlign w:val="center"/>
          </w:tcPr>
          <w:p w14:paraId="1F0124AD" w14:textId="04037608"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1 054 700</w:t>
            </w:r>
          </w:p>
        </w:tc>
      </w:tr>
      <w:tr w:rsidR="00A5078F" w:rsidRPr="000121A7" w14:paraId="60B31881" w14:textId="77777777" w:rsidTr="00621F06">
        <w:tc>
          <w:tcPr>
            <w:tcW w:w="1512" w:type="dxa"/>
            <w:tcBorders>
              <w:top w:val="nil"/>
              <w:bottom w:val="nil"/>
            </w:tcBorders>
            <w:shd w:val="clear" w:color="auto" w:fill="auto"/>
          </w:tcPr>
          <w:p w14:paraId="436E16E1" w14:textId="77777777" w:rsidR="00A5078F" w:rsidRPr="000121A7" w:rsidRDefault="00A5078F" w:rsidP="00A5078F">
            <w:pPr>
              <w:pStyle w:val="TableText"/>
              <w:spacing w:before="40" w:after="40"/>
              <w:jc w:val="center"/>
              <w:rPr>
                <w:szCs w:val="20"/>
              </w:rPr>
            </w:pPr>
            <w:r w:rsidRPr="000121A7">
              <w:rPr>
                <w:szCs w:val="20"/>
              </w:rPr>
              <w:t>2004</w:t>
            </w:r>
          </w:p>
        </w:tc>
        <w:tc>
          <w:tcPr>
            <w:tcW w:w="1512" w:type="dxa"/>
            <w:tcBorders>
              <w:top w:val="nil"/>
              <w:bottom w:val="nil"/>
            </w:tcBorders>
            <w:shd w:val="clear" w:color="auto" w:fill="auto"/>
            <w:tcMar>
              <w:right w:w="227" w:type="dxa"/>
            </w:tcMar>
            <w:vAlign w:val="center"/>
          </w:tcPr>
          <w:p w14:paraId="71708F5A" w14:textId="3FD19BEA"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2 187 100</w:t>
            </w:r>
          </w:p>
        </w:tc>
        <w:tc>
          <w:tcPr>
            <w:tcW w:w="1512" w:type="dxa"/>
            <w:tcBorders>
              <w:top w:val="nil"/>
              <w:bottom w:val="nil"/>
            </w:tcBorders>
            <w:vAlign w:val="center"/>
          </w:tcPr>
          <w:p w14:paraId="063852D4" w14:textId="1886C92E"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1 317 800</w:t>
            </w:r>
          </w:p>
        </w:tc>
        <w:tc>
          <w:tcPr>
            <w:tcW w:w="1512" w:type="dxa"/>
            <w:tcBorders>
              <w:top w:val="nil"/>
              <w:bottom w:val="nil"/>
            </w:tcBorders>
            <w:vAlign w:val="center"/>
          </w:tcPr>
          <w:p w14:paraId="39CE4E7B" w14:textId="3CC3050D"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 xml:space="preserve"> 191 000</w:t>
            </w:r>
          </w:p>
        </w:tc>
        <w:tc>
          <w:tcPr>
            <w:tcW w:w="1512" w:type="dxa"/>
            <w:tcBorders>
              <w:top w:val="nil"/>
              <w:bottom w:val="nil"/>
            </w:tcBorders>
            <w:shd w:val="clear" w:color="auto" w:fill="F2F2F2" w:themeFill="background1" w:themeFillShade="F2"/>
            <w:vAlign w:val="center"/>
          </w:tcPr>
          <w:p w14:paraId="3AA598C1" w14:textId="0D2468C8"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14.5%</w:t>
            </w:r>
          </w:p>
        </w:tc>
        <w:tc>
          <w:tcPr>
            <w:tcW w:w="1512" w:type="dxa"/>
            <w:tcBorders>
              <w:top w:val="nil"/>
              <w:bottom w:val="nil"/>
            </w:tcBorders>
            <w:vAlign w:val="center"/>
          </w:tcPr>
          <w:p w14:paraId="7DE1F64E" w14:textId="1880D926"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1 126 800</w:t>
            </w:r>
          </w:p>
        </w:tc>
      </w:tr>
      <w:tr w:rsidR="00A5078F" w:rsidRPr="000121A7" w14:paraId="6841CB7F" w14:textId="77777777" w:rsidTr="00621F06">
        <w:tc>
          <w:tcPr>
            <w:tcW w:w="1512" w:type="dxa"/>
            <w:tcBorders>
              <w:top w:val="nil"/>
              <w:bottom w:val="nil"/>
            </w:tcBorders>
            <w:shd w:val="clear" w:color="auto" w:fill="auto"/>
            <w:vAlign w:val="center"/>
          </w:tcPr>
          <w:p w14:paraId="51BFE49B" w14:textId="77777777" w:rsidR="00A5078F" w:rsidRPr="000121A7" w:rsidRDefault="00A5078F" w:rsidP="00A5078F">
            <w:pPr>
              <w:pStyle w:val="TableText"/>
              <w:spacing w:before="40" w:after="40"/>
              <w:jc w:val="center"/>
              <w:rPr>
                <w:szCs w:val="20"/>
              </w:rPr>
            </w:pPr>
            <w:r w:rsidRPr="000121A7">
              <w:rPr>
                <w:szCs w:val="20"/>
              </w:rPr>
              <w:t>2005</w:t>
            </w:r>
          </w:p>
        </w:tc>
        <w:tc>
          <w:tcPr>
            <w:tcW w:w="1512" w:type="dxa"/>
            <w:tcBorders>
              <w:top w:val="nil"/>
              <w:bottom w:val="nil"/>
            </w:tcBorders>
            <w:shd w:val="clear" w:color="auto" w:fill="auto"/>
            <w:tcMar>
              <w:right w:w="227" w:type="dxa"/>
            </w:tcMar>
            <w:vAlign w:val="center"/>
          </w:tcPr>
          <w:p w14:paraId="49B1DCAF" w14:textId="154B887E"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2 268 000</w:t>
            </w:r>
          </w:p>
        </w:tc>
        <w:tc>
          <w:tcPr>
            <w:tcW w:w="1512" w:type="dxa"/>
            <w:tcBorders>
              <w:top w:val="nil"/>
              <w:bottom w:val="nil"/>
            </w:tcBorders>
            <w:vAlign w:val="center"/>
          </w:tcPr>
          <w:p w14:paraId="476BFF43" w14:textId="19469338"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1 395 500</w:t>
            </w:r>
          </w:p>
        </w:tc>
        <w:tc>
          <w:tcPr>
            <w:tcW w:w="1512" w:type="dxa"/>
            <w:tcBorders>
              <w:top w:val="nil"/>
              <w:bottom w:val="nil"/>
            </w:tcBorders>
            <w:vAlign w:val="center"/>
          </w:tcPr>
          <w:p w14:paraId="152C9771" w14:textId="71711ED3"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 xml:space="preserve"> 232 000</w:t>
            </w:r>
          </w:p>
        </w:tc>
        <w:tc>
          <w:tcPr>
            <w:tcW w:w="1512" w:type="dxa"/>
            <w:tcBorders>
              <w:top w:val="nil"/>
              <w:bottom w:val="nil"/>
            </w:tcBorders>
            <w:shd w:val="clear" w:color="auto" w:fill="F2F2F2" w:themeFill="background1" w:themeFillShade="F2"/>
            <w:vAlign w:val="center"/>
          </w:tcPr>
          <w:p w14:paraId="6ABA8551" w14:textId="0E15F69B"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16.6%</w:t>
            </w:r>
          </w:p>
        </w:tc>
        <w:tc>
          <w:tcPr>
            <w:tcW w:w="1512" w:type="dxa"/>
            <w:tcBorders>
              <w:top w:val="nil"/>
              <w:bottom w:val="nil"/>
            </w:tcBorders>
            <w:vAlign w:val="center"/>
          </w:tcPr>
          <w:p w14:paraId="10996845" w14:textId="1D3684B3"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1 163 500</w:t>
            </w:r>
          </w:p>
        </w:tc>
      </w:tr>
      <w:tr w:rsidR="00A5078F" w:rsidRPr="000121A7" w14:paraId="300DD90A" w14:textId="77777777" w:rsidTr="00621F06">
        <w:tc>
          <w:tcPr>
            <w:tcW w:w="1512" w:type="dxa"/>
            <w:tcBorders>
              <w:top w:val="nil"/>
              <w:bottom w:val="nil"/>
            </w:tcBorders>
            <w:shd w:val="clear" w:color="auto" w:fill="auto"/>
            <w:vAlign w:val="center"/>
          </w:tcPr>
          <w:p w14:paraId="3F28BC53" w14:textId="77777777" w:rsidR="00A5078F" w:rsidRPr="000121A7" w:rsidRDefault="00A5078F" w:rsidP="00A5078F">
            <w:pPr>
              <w:pStyle w:val="TableText"/>
              <w:spacing w:before="40" w:after="40"/>
              <w:jc w:val="center"/>
              <w:rPr>
                <w:szCs w:val="20"/>
              </w:rPr>
            </w:pPr>
            <w:r w:rsidRPr="000121A7">
              <w:rPr>
                <w:szCs w:val="20"/>
              </w:rPr>
              <w:t>2006</w:t>
            </w:r>
          </w:p>
        </w:tc>
        <w:tc>
          <w:tcPr>
            <w:tcW w:w="1512" w:type="dxa"/>
            <w:tcBorders>
              <w:top w:val="nil"/>
              <w:bottom w:val="nil"/>
            </w:tcBorders>
            <w:shd w:val="clear" w:color="auto" w:fill="auto"/>
            <w:tcMar>
              <w:right w:w="227" w:type="dxa"/>
            </w:tcMar>
            <w:vAlign w:val="center"/>
          </w:tcPr>
          <w:p w14:paraId="18CD994A" w14:textId="338C0BD3"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2 348 900</w:t>
            </w:r>
          </w:p>
        </w:tc>
        <w:tc>
          <w:tcPr>
            <w:tcW w:w="1512" w:type="dxa"/>
            <w:tcBorders>
              <w:top w:val="nil"/>
              <w:bottom w:val="nil"/>
            </w:tcBorders>
            <w:vAlign w:val="center"/>
          </w:tcPr>
          <w:p w14:paraId="227E7D42" w14:textId="2395CC31"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1 457 400</w:t>
            </w:r>
          </w:p>
        </w:tc>
        <w:tc>
          <w:tcPr>
            <w:tcW w:w="1512" w:type="dxa"/>
            <w:tcBorders>
              <w:top w:val="nil"/>
              <w:bottom w:val="nil"/>
            </w:tcBorders>
            <w:vAlign w:val="center"/>
          </w:tcPr>
          <w:p w14:paraId="69980A7E" w14:textId="06923FA3"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 xml:space="preserve"> 244 000</w:t>
            </w:r>
          </w:p>
        </w:tc>
        <w:tc>
          <w:tcPr>
            <w:tcW w:w="1512" w:type="dxa"/>
            <w:tcBorders>
              <w:top w:val="nil"/>
              <w:bottom w:val="nil"/>
            </w:tcBorders>
            <w:shd w:val="clear" w:color="auto" w:fill="F2F2F2" w:themeFill="background1" w:themeFillShade="F2"/>
            <w:vAlign w:val="center"/>
          </w:tcPr>
          <w:p w14:paraId="08D7627D" w14:textId="1B224157"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16.7%</w:t>
            </w:r>
          </w:p>
        </w:tc>
        <w:tc>
          <w:tcPr>
            <w:tcW w:w="1512" w:type="dxa"/>
            <w:tcBorders>
              <w:top w:val="nil"/>
              <w:bottom w:val="nil"/>
            </w:tcBorders>
            <w:vAlign w:val="center"/>
          </w:tcPr>
          <w:p w14:paraId="49E9F94D" w14:textId="5DBE1943"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1 213 400</w:t>
            </w:r>
          </w:p>
        </w:tc>
      </w:tr>
      <w:tr w:rsidR="00A5078F" w:rsidRPr="000121A7" w14:paraId="2A2A2D3D" w14:textId="77777777" w:rsidTr="00621F06">
        <w:tc>
          <w:tcPr>
            <w:tcW w:w="1512" w:type="dxa"/>
            <w:tcBorders>
              <w:top w:val="nil"/>
              <w:bottom w:val="nil"/>
            </w:tcBorders>
            <w:shd w:val="clear" w:color="auto" w:fill="auto"/>
            <w:vAlign w:val="center"/>
          </w:tcPr>
          <w:p w14:paraId="1E4C14D9" w14:textId="77777777" w:rsidR="00A5078F" w:rsidRPr="000121A7" w:rsidRDefault="00A5078F" w:rsidP="00A5078F">
            <w:pPr>
              <w:pStyle w:val="TableText"/>
              <w:spacing w:before="40" w:after="40"/>
              <w:jc w:val="center"/>
              <w:rPr>
                <w:szCs w:val="20"/>
              </w:rPr>
            </w:pPr>
            <w:r w:rsidRPr="000121A7">
              <w:rPr>
                <w:szCs w:val="20"/>
              </w:rPr>
              <w:t>2007</w:t>
            </w:r>
          </w:p>
        </w:tc>
        <w:tc>
          <w:tcPr>
            <w:tcW w:w="1512" w:type="dxa"/>
            <w:tcBorders>
              <w:top w:val="nil"/>
              <w:bottom w:val="nil"/>
            </w:tcBorders>
            <w:shd w:val="clear" w:color="auto" w:fill="auto"/>
            <w:tcMar>
              <w:right w:w="227" w:type="dxa"/>
            </w:tcMar>
            <w:vAlign w:val="center"/>
          </w:tcPr>
          <w:p w14:paraId="67C895DB" w14:textId="2B39F26D"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2 429 800</w:t>
            </w:r>
          </w:p>
        </w:tc>
        <w:tc>
          <w:tcPr>
            <w:tcW w:w="1512" w:type="dxa"/>
            <w:tcBorders>
              <w:top w:val="nil"/>
              <w:bottom w:val="nil"/>
            </w:tcBorders>
            <w:vAlign w:val="center"/>
          </w:tcPr>
          <w:p w14:paraId="1529E846" w14:textId="0E65002D"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1 521 100</w:t>
            </w:r>
          </w:p>
        </w:tc>
        <w:tc>
          <w:tcPr>
            <w:tcW w:w="1512" w:type="dxa"/>
            <w:tcBorders>
              <w:top w:val="nil"/>
              <w:bottom w:val="nil"/>
            </w:tcBorders>
            <w:vAlign w:val="center"/>
          </w:tcPr>
          <w:p w14:paraId="03C0869F" w14:textId="75CA3F26"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 xml:space="preserve"> 261 100</w:t>
            </w:r>
          </w:p>
        </w:tc>
        <w:tc>
          <w:tcPr>
            <w:tcW w:w="1512" w:type="dxa"/>
            <w:tcBorders>
              <w:top w:val="nil"/>
              <w:bottom w:val="nil"/>
            </w:tcBorders>
            <w:shd w:val="clear" w:color="auto" w:fill="F2F2F2" w:themeFill="background1" w:themeFillShade="F2"/>
            <w:vAlign w:val="center"/>
          </w:tcPr>
          <w:p w14:paraId="0BF9364A" w14:textId="06022EEC"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17.2%</w:t>
            </w:r>
          </w:p>
        </w:tc>
        <w:tc>
          <w:tcPr>
            <w:tcW w:w="1512" w:type="dxa"/>
            <w:tcBorders>
              <w:top w:val="nil"/>
              <w:bottom w:val="nil"/>
            </w:tcBorders>
            <w:vAlign w:val="center"/>
          </w:tcPr>
          <w:p w14:paraId="72A47505" w14:textId="462A185B"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1 260 000</w:t>
            </w:r>
          </w:p>
        </w:tc>
      </w:tr>
      <w:tr w:rsidR="00A5078F" w:rsidRPr="000121A7" w14:paraId="3BE27A46" w14:textId="77777777" w:rsidTr="00621F06">
        <w:tc>
          <w:tcPr>
            <w:tcW w:w="1512" w:type="dxa"/>
            <w:tcBorders>
              <w:top w:val="nil"/>
              <w:bottom w:val="nil"/>
            </w:tcBorders>
            <w:shd w:val="clear" w:color="auto" w:fill="auto"/>
            <w:vAlign w:val="center"/>
          </w:tcPr>
          <w:p w14:paraId="2F1650B5" w14:textId="77777777" w:rsidR="00A5078F" w:rsidRPr="000121A7" w:rsidRDefault="00A5078F" w:rsidP="00A5078F">
            <w:pPr>
              <w:pStyle w:val="TableText"/>
              <w:spacing w:before="40" w:after="40"/>
              <w:jc w:val="center"/>
              <w:rPr>
                <w:szCs w:val="20"/>
              </w:rPr>
            </w:pPr>
            <w:r w:rsidRPr="000121A7">
              <w:rPr>
                <w:szCs w:val="20"/>
              </w:rPr>
              <w:t>2008</w:t>
            </w:r>
          </w:p>
        </w:tc>
        <w:tc>
          <w:tcPr>
            <w:tcW w:w="1512" w:type="dxa"/>
            <w:tcBorders>
              <w:top w:val="nil"/>
              <w:bottom w:val="nil"/>
            </w:tcBorders>
            <w:shd w:val="clear" w:color="auto" w:fill="auto"/>
            <w:tcMar>
              <w:right w:w="227" w:type="dxa"/>
            </w:tcMar>
            <w:vAlign w:val="center"/>
          </w:tcPr>
          <w:p w14:paraId="0622F78A" w14:textId="320A806E"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2 510 600</w:t>
            </w:r>
          </w:p>
        </w:tc>
        <w:tc>
          <w:tcPr>
            <w:tcW w:w="1512" w:type="dxa"/>
            <w:tcBorders>
              <w:top w:val="nil"/>
              <w:bottom w:val="nil"/>
            </w:tcBorders>
            <w:vAlign w:val="center"/>
          </w:tcPr>
          <w:p w14:paraId="067F1D10" w14:textId="57B1C7DB"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1 586 400</w:t>
            </w:r>
          </w:p>
        </w:tc>
        <w:tc>
          <w:tcPr>
            <w:tcW w:w="1512" w:type="dxa"/>
            <w:tcBorders>
              <w:top w:val="nil"/>
              <w:bottom w:val="nil"/>
            </w:tcBorders>
            <w:vAlign w:val="center"/>
          </w:tcPr>
          <w:p w14:paraId="558A9D91" w14:textId="73BEFB73"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 xml:space="preserve"> 282 000</w:t>
            </w:r>
          </w:p>
        </w:tc>
        <w:tc>
          <w:tcPr>
            <w:tcW w:w="1512" w:type="dxa"/>
            <w:tcBorders>
              <w:top w:val="nil"/>
              <w:bottom w:val="nil"/>
            </w:tcBorders>
            <w:shd w:val="clear" w:color="auto" w:fill="F2F2F2" w:themeFill="background1" w:themeFillShade="F2"/>
            <w:vAlign w:val="center"/>
          </w:tcPr>
          <w:p w14:paraId="41CBAAB4" w14:textId="16127DDE"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17.8%</w:t>
            </w:r>
          </w:p>
        </w:tc>
        <w:tc>
          <w:tcPr>
            <w:tcW w:w="1512" w:type="dxa"/>
            <w:tcBorders>
              <w:top w:val="nil"/>
              <w:bottom w:val="nil"/>
            </w:tcBorders>
            <w:vAlign w:val="center"/>
          </w:tcPr>
          <w:p w14:paraId="3D608BDD" w14:textId="0AE08B9F"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1 304 400</w:t>
            </w:r>
          </w:p>
        </w:tc>
      </w:tr>
      <w:tr w:rsidR="00A5078F" w:rsidRPr="000121A7" w14:paraId="2D7A092C" w14:textId="77777777" w:rsidTr="00621F06">
        <w:tc>
          <w:tcPr>
            <w:tcW w:w="1512" w:type="dxa"/>
            <w:tcBorders>
              <w:top w:val="nil"/>
              <w:bottom w:val="nil"/>
            </w:tcBorders>
            <w:shd w:val="clear" w:color="auto" w:fill="auto"/>
            <w:vAlign w:val="center"/>
          </w:tcPr>
          <w:p w14:paraId="7A7992DD" w14:textId="77777777" w:rsidR="00A5078F" w:rsidRPr="000121A7" w:rsidRDefault="00A5078F" w:rsidP="00A5078F">
            <w:pPr>
              <w:pStyle w:val="TableText"/>
              <w:spacing w:before="40" w:after="40"/>
              <w:jc w:val="center"/>
              <w:rPr>
                <w:szCs w:val="20"/>
              </w:rPr>
            </w:pPr>
            <w:r w:rsidRPr="000121A7">
              <w:rPr>
                <w:szCs w:val="20"/>
              </w:rPr>
              <w:t>2009–10</w:t>
            </w:r>
          </w:p>
        </w:tc>
        <w:tc>
          <w:tcPr>
            <w:tcW w:w="1512" w:type="dxa"/>
            <w:tcBorders>
              <w:top w:val="nil"/>
              <w:bottom w:val="nil"/>
            </w:tcBorders>
            <w:shd w:val="clear" w:color="auto" w:fill="auto"/>
            <w:tcMar>
              <w:right w:w="227" w:type="dxa"/>
            </w:tcMar>
            <w:vAlign w:val="center"/>
          </w:tcPr>
          <w:p w14:paraId="25041469" w14:textId="54A40397"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2 672 400</w:t>
            </w:r>
          </w:p>
        </w:tc>
        <w:tc>
          <w:tcPr>
            <w:tcW w:w="1512" w:type="dxa"/>
            <w:tcBorders>
              <w:top w:val="nil"/>
              <w:bottom w:val="nil"/>
            </w:tcBorders>
            <w:vAlign w:val="center"/>
          </w:tcPr>
          <w:p w14:paraId="288FB7D1" w14:textId="03356A90"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1 721 900</w:t>
            </w:r>
          </w:p>
        </w:tc>
        <w:tc>
          <w:tcPr>
            <w:tcW w:w="1512" w:type="dxa"/>
            <w:tcBorders>
              <w:top w:val="nil"/>
              <w:bottom w:val="nil"/>
            </w:tcBorders>
            <w:vAlign w:val="center"/>
          </w:tcPr>
          <w:p w14:paraId="2C8BA531" w14:textId="6A7EF640"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 xml:space="preserve"> 288 200</w:t>
            </w:r>
          </w:p>
        </w:tc>
        <w:tc>
          <w:tcPr>
            <w:tcW w:w="1512" w:type="dxa"/>
            <w:tcBorders>
              <w:top w:val="nil"/>
              <w:bottom w:val="nil"/>
            </w:tcBorders>
            <w:shd w:val="clear" w:color="auto" w:fill="F2F2F2" w:themeFill="background1" w:themeFillShade="F2"/>
            <w:vAlign w:val="center"/>
          </w:tcPr>
          <w:p w14:paraId="044D2198" w14:textId="2E5DE815"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16.7%</w:t>
            </w:r>
          </w:p>
        </w:tc>
        <w:tc>
          <w:tcPr>
            <w:tcW w:w="1512" w:type="dxa"/>
            <w:tcBorders>
              <w:top w:val="nil"/>
              <w:bottom w:val="nil"/>
            </w:tcBorders>
            <w:vAlign w:val="center"/>
          </w:tcPr>
          <w:p w14:paraId="1E0E8110" w14:textId="23C2F8A8"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1 433 700</w:t>
            </w:r>
          </w:p>
        </w:tc>
      </w:tr>
      <w:tr w:rsidR="00A5078F" w:rsidRPr="000121A7" w14:paraId="1A60702D" w14:textId="77777777" w:rsidTr="00621F06">
        <w:tc>
          <w:tcPr>
            <w:tcW w:w="1512" w:type="dxa"/>
            <w:tcBorders>
              <w:top w:val="nil"/>
              <w:bottom w:val="nil"/>
            </w:tcBorders>
            <w:shd w:val="clear" w:color="auto" w:fill="auto"/>
            <w:vAlign w:val="center"/>
          </w:tcPr>
          <w:p w14:paraId="3DBEA5F7" w14:textId="77777777" w:rsidR="00A5078F" w:rsidRPr="000121A7" w:rsidRDefault="00A5078F" w:rsidP="00A5078F">
            <w:pPr>
              <w:pStyle w:val="TableText"/>
              <w:spacing w:before="40" w:after="40"/>
              <w:jc w:val="center"/>
              <w:rPr>
                <w:szCs w:val="20"/>
              </w:rPr>
            </w:pPr>
            <w:r w:rsidRPr="000121A7">
              <w:rPr>
                <w:szCs w:val="20"/>
              </w:rPr>
              <w:t>2010–11</w:t>
            </w:r>
          </w:p>
        </w:tc>
        <w:tc>
          <w:tcPr>
            <w:tcW w:w="1512" w:type="dxa"/>
            <w:tcBorders>
              <w:top w:val="nil"/>
              <w:bottom w:val="nil"/>
            </w:tcBorders>
            <w:shd w:val="clear" w:color="auto" w:fill="auto"/>
            <w:tcMar>
              <w:right w:w="227" w:type="dxa"/>
            </w:tcMar>
            <w:vAlign w:val="center"/>
          </w:tcPr>
          <w:p w14:paraId="55F1CB6C" w14:textId="1955054C"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2 753 300</w:t>
            </w:r>
          </w:p>
        </w:tc>
        <w:tc>
          <w:tcPr>
            <w:tcW w:w="1512" w:type="dxa"/>
            <w:tcBorders>
              <w:top w:val="nil"/>
              <w:bottom w:val="nil"/>
            </w:tcBorders>
            <w:vAlign w:val="center"/>
          </w:tcPr>
          <w:p w14:paraId="3815CE25" w14:textId="6D979887"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1 792 600</w:t>
            </w:r>
          </w:p>
        </w:tc>
        <w:tc>
          <w:tcPr>
            <w:tcW w:w="1512" w:type="dxa"/>
            <w:tcBorders>
              <w:top w:val="nil"/>
              <w:bottom w:val="nil"/>
            </w:tcBorders>
            <w:vAlign w:val="center"/>
          </w:tcPr>
          <w:p w14:paraId="3792281A" w14:textId="26187056"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 xml:space="preserve"> 287 400</w:t>
            </w:r>
          </w:p>
        </w:tc>
        <w:tc>
          <w:tcPr>
            <w:tcW w:w="1512" w:type="dxa"/>
            <w:tcBorders>
              <w:top w:val="nil"/>
              <w:bottom w:val="nil"/>
            </w:tcBorders>
            <w:shd w:val="clear" w:color="auto" w:fill="F2F2F2" w:themeFill="background1" w:themeFillShade="F2"/>
            <w:vAlign w:val="center"/>
          </w:tcPr>
          <w:p w14:paraId="7D192BEF" w14:textId="48D07661"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16.0%</w:t>
            </w:r>
          </w:p>
        </w:tc>
        <w:tc>
          <w:tcPr>
            <w:tcW w:w="1512" w:type="dxa"/>
            <w:tcBorders>
              <w:top w:val="nil"/>
              <w:bottom w:val="nil"/>
            </w:tcBorders>
            <w:vAlign w:val="center"/>
          </w:tcPr>
          <w:p w14:paraId="49B75C65" w14:textId="21B60B7C"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1 505 200</w:t>
            </w:r>
          </w:p>
        </w:tc>
      </w:tr>
      <w:tr w:rsidR="00A5078F" w:rsidRPr="000121A7" w14:paraId="30F58DBE" w14:textId="77777777" w:rsidTr="00621F06">
        <w:tc>
          <w:tcPr>
            <w:tcW w:w="1512" w:type="dxa"/>
            <w:tcBorders>
              <w:top w:val="nil"/>
              <w:bottom w:val="nil"/>
            </w:tcBorders>
            <w:shd w:val="clear" w:color="auto" w:fill="auto"/>
            <w:vAlign w:val="center"/>
          </w:tcPr>
          <w:p w14:paraId="00BC2DE4" w14:textId="77777777" w:rsidR="00A5078F" w:rsidRPr="000121A7" w:rsidRDefault="00A5078F" w:rsidP="00A5078F">
            <w:pPr>
              <w:pStyle w:val="TableText"/>
              <w:spacing w:before="40" w:after="40"/>
              <w:jc w:val="center"/>
              <w:rPr>
                <w:szCs w:val="20"/>
              </w:rPr>
            </w:pPr>
            <w:r w:rsidRPr="000121A7">
              <w:rPr>
                <w:szCs w:val="20"/>
              </w:rPr>
              <w:t>2011–12</w:t>
            </w:r>
          </w:p>
        </w:tc>
        <w:tc>
          <w:tcPr>
            <w:tcW w:w="1512" w:type="dxa"/>
            <w:tcBorders>
              <w:top w:val="nil"/>
              <w:bottom w:val="nil"/>
            </w:tcBorders>
            <w:shd w:val="clear" w:color="auto" w:fill="auto"/>
            <w:tcMar>
              <w:right w:w="227" w:type="dxa"/>
            </w:tcMar>
            <w:vAlign w:val="center"/>
          </w:tcPr>
          <w:p w14:paraId="4E393881" w14:textId="41492ABE"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2 834 200</w:t>
            </w:r>
          </w:p>
        </w:tc>
        <w:tc>
          <w:tcPr>
            <w:tcW w:w="1512" w:type="dxa"/>
            <w:tcBorders>
              <w:top w:val="nil"/>
              <w:bottom w:val="nil"/>
            </w:tcBorders>
            <w:vAlign w:val="center"/>
          </w:tcPr>
          <w:p w14:paraId="04397AF2" w14:textId="35EDC9AF"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1 865 600</w:t>
            </w:r>
          </w:p>
        </w:tc>
        <w:tc>
          <w:tcPr>
            <w:tcW w:w="1512" w:type="dxa"/>
            <w:tcBorders>
              <w:top w:val="nil"/>
              <w:bottom w:val="nil"/>
            </w:tcBorders>
            <w:vAlign w:val="center"/>
          </w:tcPr>
          <w:p w14:paraId="2C2E38D5" w14:textId="2CEE233B"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 xml:space="preserve"> 302 600</w:t>
            </w:r>
          </w:p>
        </w:tc>
        <w:tc>
          <w:tcPr>
            <w:tcW w:w="1512" w:type="dxa"/>
            <w:tcBorders>
              <w:top w:val="nil"/>
              <w:bottom w:val="nil"/>
            </w:tcBorders>
            <w:shd w:val="clear" w:color="auto" w:fill="F2F2F2" w:themeFill="background1" w:themeFillShade="F2"/>
            <w:vAlign w:val="center"/>
          </w:tcPr>
          <w:p w14:paraId="04470F96" w14:textId="5CB346C0"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16.2%</w:t>
            </w:r>
          </w:p>
        </w:tc>
        <w:tc>
          <w:tcPr>
            <w:tcW w:w="1512" w:type="dxa"/>
            <w:tcBorders>
              <w:top w:val="nil"/>
              <w:bottom w:val="nil"/>
            </w:tcBorders>
            <w:vAlign w:val="center"/>
          </w:tcPr>
          <w:p w14:paraId="352D968E" w14:textId="04380C70"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1 563 000</w:t>
            </w:r>
          </w:p>
        </w:tc>
      </w:tr>
      <w:tr w:rsidR="00A5078F" w:rsidRPr="000121A7" w14:paraId="23557A7F" w14:textId="77777777" w:rsidTr="00621F06">
        <w:tc>
          <w:tcPr>
            <w:tcW w:w="1512" w:type="dxa"/>
            <w:tcBorders>
              <w:top w:val="nil"/>
              <w:bottom w:val="nil"/>
            </w:tcBorders>
            <w:shd w:val="clear" w:color="auto" w:fill="auto"/>
            <w:vAlign w:val="center"/>
          </w:tcPr>
          <w:p w14:paraId="574B88CA" w14:textId="77777777" w:rsidR="00A5078F" w:rsidRPr="000121A7" w:rsidRDefault="00A5078F" w:rsidP="00A5078F">
            <w:pPr>
              <w:pStyle w:val="TableText"/>
              <w:spacing w:before="40" w:after="40"/>
              <w:jc w:val="center"/>
              <w:rPr>
                <w:szCs w:val="20"/>
              </w:rPr>
            </w:pPr>
            <w:r w:rsidRPr="000121A7">
              <w:rPr>
                <w:szCs w:val="20"/>
              </w:rPr>
              <w:t>2012–13</w:t>
            </w:r>
          </w:p>
        </w:tc>
        <w:tc>
          <w:tcPr>
            <w:tcW w:w="1512" w:type="dxa"/>
            <w:tcBorders>
              <w:top w:val="nil"/>
              <w:bottom w:val="nil"/>
            </w:tcBorders>
            <w:shd w:val="clear" w:color="auto" w:fill="auto"/>
            <w:tcMar>
              <w:right w:w="227" w:type="dxa"/>
            </w:tcMar>
            <w:vAlign w:val="center"/>
          </w:tcPr>
          <w:p w14:paraId="07CB9443" w14:textId="216C29DB"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2 915 100</w:t>
            </w:r>
          </w:p>
        </w:tc>
        <w:tc>
          <w:tcPr>
            <w:tcW w:w="1512" w:type="dxa"/>
            <w:tcBorders>
              <w:top w:val="nil"/>
              <w:bottom w:val="nil"/>
            </w:tcBorders>
            <w:vAlign w:val="center"/>
          </w:tcPr>
          <w:p w14:paraId="280390E1" w14:textId="6BD72951"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1 940 800</w:t>
            </w:r>
          </w:p>
        </w:tc>
        <w:tc>
          <w:tcPr>
            <w:tcW w:w="1512" w:type="dxa"/>
            <w:tcBorders>
              <w:top w:val="nil"/>
              <w:bottom w:val="nil"/>
            </w:tcBorders>
            <w:vAlign w:val="center"/>
          </w:tcPr>
          <w:p w14:paraId="2BD9C69B" w14:textId="78904620"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 xml:space="preserve"> 307 300</w:t>
            </w:r>
          </w:p>
        </w:tc>
        <w:tc>
          <w:tcPr>
            <w:tcW w:w="1512" w:type="dxa"/>
            <w:tcBorders>
              <w:top w:val="nil"/>
              <w:bottom w:val="nil"/>
            </w:tcBorders>
            <w:shd w:val="clear" w:color="auto" w:fill="F2F2F2" w:themeFill="background1" w:themeFillShade="F2"/>
            <w:vAlign w:val="center"/>
          </w:tcPr>
          <w:p w14:paraId="5CA4EAFE" w14:textId="7D527965"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15.8%</w:t>
            </w:r>
          </w:p>
        </w:tc>
        <w:tc>
          <w:tcPr>
            <w:tcW w:w="1512" w:type="dxa"/>
            <w:tcBorders>
              <w:top w:val="nil"/>
              <w:bottom w:val="nil"/>
            </w:tcBorders>
            <w:vAlign w:val="center"/>
          </w:tcPr>
          <w:p w14:paraId="3DD80570" w14:textId="310DE36D"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1 633 500</w:t>
            </w:r>
          </w:p>
        </w:tc>
      </w:tr>
      <w:tr w:rsidR="00A5078F" w:rsidRPr="000121A7" w14:paraId="45CB227A" w14:textId="77777777" w:rsidTr="00621F06">
        <w:tc>
          <w:tcPr>
            <w:tcW w:w="1512" w:type="dxa"/>
            <w:tcBorders>
              <w:top w:val="nil"/>
              <w:bottom w:val="nil"/>
            </w:tcBorders>
            <w:shd w:val="clear" w:color="auto" w:fill="auto"/>
            <w:vAlign w:val="center"/>
          </w:tcPr>
          <w:p w14:paraId="214927B1" w14:textId="77777777" w:rsidR="00A5078F" w:rsidRPr="000121A7" w:rsidRDefault="00A5078F" w:rsidP="00A5078F">
            <w:pPr>
              <w:pStyle w:val="TableText"/>
              <w:spacing w:before="40" w:after="40"/>
              <w:jc w:val="center"/>
              <w:rPr>
                <w:szCs w:val="20"/>
              </w:rPr>
            </w:pPr>
            <w:r w:rsidRPr="000121A7">
              <w:rPr>
                <w:szCs w:val="20"/>
              </w:rPr>
              <w:t>2013–14</w:t>
            </w:r>
          </w:p>
        </w:tc>
        <w:tc>
          <w:tcPr>
            <w:tcW w:w="1512" w:type="dxa"/>
            <w:tcBorders>
              <w:top w:val="nil"/>
              <w:bottom w:val="nil"/>
            </w:tcBorders>
            <w:shd w:val="clear" w:color="auto" w:fill="auto"/>
            <w:tcMar>
              <w:right w:w="227" w:type="dxa"/>
            </w:tcMar>
            <w:vAlign w:val="center"/>
          </w:tcPr>
          <w:p w14:paraId="0E8464B4" w14:textId="4A901B87"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2 996 000</w:t>
            </w:r>
          </w:p>
        </w:tc>
        <w:tc>
          <w:tcPr>
            <w:tcW w:w="1512" w:type="dxa"/>
            <w:tcBorders>
              <w:top w:val="nil"/>
              <w:bottom w:val="nil"/>
            </w:tcBorders>
            <w:vAlign w:val="center"/>
          </w:tcPr>
          <w:p w14:paraId="08181819" w14:textId="74A6769B"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2 018 100</w:t>
            </w:r>
          </w:p>
        </w:tc>
        <w:tc>
          <w:tcPr>
            <w:tcW w:w="1512" w:type="dxa"/>
            <w:tcBorders>
              <w:top w:val="nil"/>
              <w:bottom w:val="nil"/>
            </w:tcBorders>
            <w:vAlign w:val="center"/>
          </w:tcPr>
          <w:p w14:paraId="1F612E3B" w14:textId="68EE225A"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 xml:space="preserve"> 313 700</w:t>
            </w:r>
          </w:p>
        </w:tc>
        <w:tc>
          <w:tcPr>
            <w:tcW w:w="1512" w:type="dxa"/>
            <w:tcBorders>
              <w:top w:val="nil"/>
              <w:bottom w:val="nil"/>
            </w:tcBorders>
            <w:shd w:val="clear" w:color="auto" w:fill="F2F2F2" w:themeFill="background1" w:themeFillShade="F2"/>
            <w:vAlign w:val="center"/>
          </w:tcPr>
          <w:p w14:paraId="6E375B48" w14:textId="6FE1E2E6"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15.5%</w:t>
            </w:r>
          </w:p>
        </w:tc>
        <w:tc>
          <w:tcPr>
            <w:tcW w:w="1512" w:type="dxa"/>
            <w:tcBorders>
              <w:top w:val="nil"/>
              <w:bottom w:val="nil"/>
            </w:tcBorders>
            <w:vAlign w:val="center"/>
          </w:tcPr>
          <w:p w14:paraId="5CB5CECB" w14:textId="412412C7"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1 704 400</w:t>
            </w:r>
          </w:p>
        </w:tc>
      </w:tr>
      <w:tr w:rsidR="00A5078F" w:rsidRPr="000121A7" w14:paraId="0BBEF6A4" w14:textId="77777777" w:rsidTr="00621F06">
        <w:tc>
          <w:tcPr>
            <w:tcW w:w="1512" w:type="dxa"/>
            <w:tcBorders>
              <w:top w:val="nil"/>
              <w:bottom w:val="nil"/>
            </w:tcBorders>
            <w:shd w:val="clear" w:color="auto" w:fill="auto"/>
            <w:vAlign w:val="center"/>
          </w:tcPr>
          <w:p w14:paraId="1CF68F45" w14:textId="60FA40FF" w:rsidR="00A5078F" w:rsidRPr="000121A7" w:rsidRDefault="00A5078F" w:rsidP="00A5078F">
            <w:pPr>
              <w:pStyle w:val="TableText"/>
              <w:spacing w:before="40" w:after="40"/>
              <w:jc w:val="center"/>
              <w:rPr>
                <w:szCs w:val="20"/>
              </w:rPr>
            </w:pPr>
            <w:r w:rsidRPr="000121A7">
              <w:rPr>
                <w:szCs w:val="20"/>
              </w:rPr>
              <w:t>2014–1</w:t>
            </w:r>
            <w:r>
              <w:rPr>
                <w:szCs w:val="20"/>
              </w:rPr>
              <w:t>5</w:t>
            </w:r>
          </w:p>
        </w:tc>
        <w:tc>
          <w:tcPr>
            <w:tcW w:w="1512" w:type="dxa"/>
            <w:tcBorders>
              <w:top w:val="nil"/>
              <w:bottom w:val="nil"/>
            </w:tcBorders>
            <w:shd w:val="clear" w:color="auto" w:fill="auto"/>
            <w:tcMar>
              <w:right w:w="227" w:type="dxa"/>
            </w:tcMar>
            <w:vAlign w:val="center"/>
          </w:tcPr>
          <w:p w14:paraId="39E30197" w14:textId="5B2F6882"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3 167 000</w:t>
            </w:r>
          </w:p>
        </w:tc>
        <w:tc>
          <w:tcPr>
            <w:tcW w:w="1512" w:type="dxa"/>
            <w:tcBorders>
              <w:top w:val="nil"/>
              <w:bottom w:val="nil"/>
            </w:tcBorders>
            <w:vAlign w:val="center"/>
          </w:tcPr>
          <w:p w14:paraId="54C0C82F" w14:textId="756C6451"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2 097 300</w:t>
            </w:r>
          </w:p>
        </w:tc>
        <w:tc>
          <w:tcPr>
            <w:tcW w:w="1512" w:type="dxa"/>
            <w:tcBorders>
              <w:top w:val="nil"/>
              <w:bottom w:val="nil"/>
            </w:tcBorders>
            <w:vAlign w:val="center"/>
          </w:tcPr>
          <w:p w14:paraId="02CC941C" w14:textId="009A4BDA"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 xml:space="preserve"> 341 800</w:t>
            </w:r>
          </w:p>
        </w:tc>
        <w:tc>
          <w:tcPr>
            <w:tcW w:w="1512" w:type="dxa"/>
            <w:tcBorders>
              <w:top w:val="nil"/>
              <w:bottom w:val="nil"/>
            </w:tcBorders>
            <w:shd w:val="clear" w:color="auto" w:fill="F2F2F2" w:themeFill="background1" w:themeFillShade="F2"/>
            <w:vAlign w:val="center"/>
          </w:tcPr>
          <w:p w14:paraId="7D5AB243" w14:textId="0CA1121A"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16.3%</w:t>
            </w:r>
          </w:p>
        </w:tc>
        <w:tc>
          <w:tcPr>
            <w:tcW w:w="1512" w:type="dxa"/>
            <w:tcBorders>
              <w:top w:val="nil"/>
              <w:bottom w:val="nil"/>
            </w:tcBorders>
            <w:vAlign w:val="center"/>
          </w:tcPr>
          <w:p w14:paraId="1B75A81C" w14:textId="2B99719D"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1 755 500</w:t>
            </w:r>
          </w:p>
        </w:tc>
      </w:tr>
      <w:tr w:rsidR="00A5078F" w:rsidRPr="000121A7" w14:paraId="428F5EB0" w14:textId="77777777" w:rsidTr="00621F06">
        <w:tc>
          <w:tcPr>
            <w:tcW w:w="1512" w:type="dxa"/>
            <w:tcBorders>
              <w:top w:val="nil"/>
              <w:bottom w:val="nil"/>
            </w:tcBorders>
            <w:shd w:val="clear" w:color="auto" w:fill="auto"/>
            <w:vAlign w:val="center"/>
          </w:tcPr>
          <w:p w14:paraId="3808BB75" w14:textId="77777777" w:rsidR="00A5078F" w:rsidRPr="000121A7" w:rsidRDefault="00A5078F" w:rsidP="00A5078F">
            <w:pPr>
              <w:pStyle w:val="TableText"/>
              <w:spacing w:before="40" w:after="40"/>
              <w:jc w:val="center"/>
              <w:rPr>
                <w:szCs w:val="20"/>
              </w:rPr>
            </w:pPr>
            <w:r w:rsidRPr="000121A7">
              <w:rPr>
                <w:szCs w:val="20"/>
              </w:rPr>
              <w:t>2015–16</w:t>
            </w:r>
          </w:p>
        </w:tc>
        <w:tc>
          <w:tcPr>
            <w:tcW w:w="1512" w:type="dxa"/>
            <w:tcBorders>
              <w:top w:val="nil"/>
              <w:bottom w:val="nil"/>
            </w:tcBorders>
            <w:shd w:val="clear" w:color="auto" w:fill="auto"/>
            <w:tcMar>
              <w:right w:w="227" w:type="dxa"/>
            </w:tcMar>
            <w:vAlign w:val="center"/>
          </w:tcPr>
          <w:p w14:paraId="420C5517" w14:textId="7E6ABB11"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2 912 000</w:t>
            </w:r>
          </w:p>
        </w:tc>
        <w:tc>
          <w:tcPr>
            <w:tcW w:w="1512" w:type="dxa"/>
            <w:tcBorders>
              <w:top w:val="nil"/>
              <w:bottom w:val="nil"/>
            </w:tcBorders>
            <w:vAlign w:val="center"/>
          </w:tcPr>
          <w:p w14:paraId="6E29282C" w14:textId="521A21E9"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2 177 900</w:t>
            </w:r>
          </w:p>
        </w:tc>
        <w:tc>
          <w:tcPr>
            <w:tcW w:w="1512" w:type="dxa"/>
            <w:tcBorders>
              <w:top w:val="nil"/>
              <w:bottom w:val="nil"/>
            </w:tcBorders>
            <w:vAlign w:val="center"/>
          </w:tcPr>
          <w:p w14:paraId="3BF71180" w14:textId="2C13EF85"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 xml:space="preserve"> 328 900</w:t>
            </w:r>
          </w:p>
        </w:tc>
        <w:tc>
          <w:tcPr>
            <w:tcW w:w="1512" w:type="dxa"/>
            <w:tcBorders>
              <w:top w:val="nil"/>
              <w:bottom w:val="nil"/>
            </w:tcBorders>
            <w:shd w:val="clear" w:color="auto" w:fill="F2F2F2" w:themeFill="background1" w:themeFillShade="F2"/>
            <w:vAlign w:val="center"/>
          </w:tcPr>
          <w:p w14:paraId="10673C89" w14:textId="7649B045"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15.1%</w:t>
            </w:r>
          </w:p>
        </w:tc>
        <w:tc>
          <w:tcPr>
            <w:tcW w:w="1512" w:type="dxa"/>
            <w:tcBorders>
              <w:top w:val="nil"/>
              <w:bottom w:val="nil"/>
            </w:tcBorders>
            <w:vAlign w:val="center"/>
          </w:tcPr>
          <w:p w14:paraId="638A0FDC" w14:textId="013E28B2"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1 849 000</w:t>
            </w:r>
          </w:p>
        </w:tc>
      </w:tr>
      <w:tr w:rsidR="00A5078F" w:rsidRPr="000121A7" w14:paraId="1598B5CC" w14:textId="77777777" w:rsidTr="00621F06">
        <w:tc>
          <w:tcPr>
            <w:tcW w:w="1512" w:type="dxa"/>
            <w:tcBorders>
              <w:top w:val="nil"/>
              <w:bottom w:val="nil"/>
            </w:tcBorders>
            <w:shd w:val="clear" w:color="auto" w:fill="auto"/>
            <w:vAlign w:val="center"/>
          </w:tcPr>
          <w:p w14:paraId="113051C5" w14:textId="77777777" w:rsidR="00A5078F" w:rsidRPr="000121A7" w:rsidRDefault="00A5078F" w:rsidP="00A5078F">
            <w:pPr>
              <w:pStyle w:val="TableText"/>
              <w:spacing w:before="40" w:after="40"/>
              <w:jc w:val="center"/>
              <w:rPr>
                <w:szCs w:val="20"/>
              </w:rPr>
            </w:pPr>
            <w:r w:rsidRPr="000121A7">
              <w:rPr>
                <w:szCs w:val="20"/>
              </w:rPr>
              <w:t>2016–17</w:t>
            </w:r>
          </w:p>
        </w:tc>
        <w:tc>
          <w:tcPr>
            <w:tcW w:w="1512" w:type="dxa"/>
            <w:tcBorders>
              <w:top w:val="nil"/>
              <w:bottom w:val="nil"/>
            </w:tcBorders>
            <w:shd w:val="clear" w:color="auto" w:fill="auto"/>
            <w:tcMar>
              <w:right w:w="227" w:type="dxa"/>
            </w:tcMar>
            <w:vAlign w:val="center"/>
          </w:tcPr>
          <w:p w14:paraId="05BD9F27" w14:textId="75CDFD0C" w:rsidR="00A5078F" w:rsidRPr="000121A7" w:rsidRDefault="00A5078F" w:rsidP="00A5078F">
            <w:pPr>
              <w:pStyle w:val="TableText"/>
              <w:spacing w:before="40" w:after="40"/>
              <w:jc w:val="right"/>
              <w:rPr>
                <w:rFonts w:cs="Calibri"/>
                <w:color w:val="000000"/>
                <w:szCs w:val="20"/>
              </w:rPr>
            </w:pPr>
            <w:r>
              <w:rPr>
                <w:rFonts w:ascii="Calibri" w:hAnsi="Calibri" w:cs="Calibri"/>
                <w:color w:val="000000"/>
                <w:szCs w:val="20"/>
              </w:rPr>
              <w:t>2 955 400</w:t>
            </w:r>
          </w:p>
        </w:tc>
        <w:tc>
          <w:tcPr>
            <w:tcW w:w="1512" w:type="dxa"/>
            <w:tcBorders>
              <w:top w:val="nil"/>
              <w:bottom w:val="nil"/>
            </w:tcBorders>
            <w:vAlign w:val="center"/>
          </w:tcPr>
          <w:p w14:paraId="568F5191" w14:textId="768E8FA5"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2 259 500</w:t>
            </w:r>
          </w:p>
        </w:tc>
        <w:tc>
          <w:tcPr>
            <w:tcW w:w="1512" w:type="dxa"/>
            <w:tcBorders>
              <w:top w:val="nil"/>
              <w:bottom w:val="nil"/>
            </w:tcBorders>
            <w:vAlign w:val="center"/>
          </w:tcPr>
          <w:p w14:paraId="5338FC92" w14:textId="0590E348"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 xml:space="preserve"> 291 000</w:t>
            </w:r>
          </w:p>
        </w:tc>
        <w:tc>
          <w:tcPr>
            <w:tcW w:w="1512" w:type="dxa"/>
            <w:tcBorders>
              <w:top w:val="nil"/>
              <w:bottom w:val="nil"/>
            </w:tcBorders>
            <w:shd w:val="clear" w:color="auto" w:fill="F2F2F2" w:themeFill="background1" w:themeFillShade="F2"/>
            <w:vAlign w:val="center"/>
          </w:tcPr>
          <w:p w14:paraId="4C3E3F29" w14:textId="22D9B96C"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12.9%</w:t>
            </w:r>
          </w:p>
        </w:tc>
        <w:tc>
          <w:tcPr>
            <w:tcW w:w="1512" w:type="dxa"/>
            <w:tcBorders>
              <w:top w:val="nil"/>
              <w:bottom w:val="nil"/>
            </w:tcBorders>
            <w:vAlign w:val="center"/>
          </w:tcPr>
          <w:p w14:paraId="0B09E4BC" w14:textId="621517A1"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1 968 500</w:t>
            </w:r>
          </w:p>
        </w:tc>
      </w:tr>
      <w:tr w:rsidR="00A5078F" w:rsidRPr="000121A7" w14:paraId="42984392" w14:textId="77777777" w:rsidTr="00621F06">
        <w:tc>
          <w:tcPr>
            <w:tcW w:w="1512" w:type="dxa"/>
            <w:tcBorders>
              <w:top w:val="nil"/>
              <w:bottom w:val="nil"/>
            </w:tcBorders>
            <w:shd w:val="clear" w:color="auto" w:fill="auto"/>
            <w:vAlign w:val="center"/>
          </w:tcPr>
          <w:p w14:paraId="1E83211D" w14:textId="77777777" w:rsidR="00A5078F" w:rsidRPr="000121A7" w:rsidRDefault="00A5078F" w:rsidP="00A5078F">
            <w:pPr>
              <w:pStyle w:val="TableText"/>
              <w:spacing w:before="40" w:after="40"/>
              <w:jc w:val="center"/>
              <w:rPr>
                <w:szCs w:val="20"/>
              </w:rPr>
            </w:pPr>
            <w:r w:rsidRPr="000121A7">
              <w:rPr>
                <w:szCs w:val="20"/>
              </w:rPr>
              <w:t>2017–18</w:t>
            </w:r>
          </w:p>
        </w:tc>
        <w:tc>
          <w:tcPr>
            <w:tcW w:w="1512" w:type="dxa"/>
            <w:tcBorders>
              <w:top w:val="nil"/>
              <w:bottom w:val="nil"/>
            </w:tcBorders>
            <w:shd w:val="clear" w:color="auto" w:fill="auto"/>
            <w:tcMar>
              <w:right w:w="227" w:type="dxa"/>
            </w:tcMar>
            <w:vAlign w:val="center"/>
          </w:tcPr>
          <w:p w14:paraId="279A0C62" w14:textId="18F829C7"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3 407 300</w:t>
            </w:r>
          </w:p>
        </w:tc>
        <w:tc>
          <w:tcPr>
            <w:tcW w:w="1512" w:type="dxa"/>
            <w:tcBorders>
              <w:top w:val="nil"/>
              <w:bottom w:val="nil"/>
            </w:tcBorders>
            <w:vAlign w:val="center"/>
          </w:tcPr>
          <w:p w14:paraId="5BD9E3F1" w14:textId="30A602AE"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2 217 900</w:t>
            </w:r>
          </w:p>
        </w:tc>
        <w:tc>
          <w:tcPr>
            <w:tcW w:w="1512" w:type="dxa"/>
            <w:tcBorders>
              <w:top w:val="nil"/>
              <w:bottom w:val="nil"/>
            </w:tcBorders>
            <w:vAlign w:val="center"/>
          </w:tcPr>
          <w:p w14:paraId="510A744F" w14:textId="34A6ACBD"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 xml:space="preserve"> 320 000</w:t>
            </w:r>
          </w:p>
        </w:tc>
        <w:tc>
          <w:tcPr>
            <w:tcW w:w="1512" w:type="dxa"/>
            <w:tcBorders>
              <w:top w:val="nil"/>
              <w:bottom w:val="nil"/>
            </w:tcBorders>
            <w:shd w:val="clear" w:color="auto" w:fill="F2F2F2" w:themeFill="background1" w:themeFillShade="F2"/>
            <w:vAlign w:val="center"/>
          </w:tcPr>
          <w:p w14:paraId="191CD9C9" w14:textId="49C172D9"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14.4%</w:t>
            </w:r>
          </w:p>
        </w:tc>
        <w:tc>
          <w:tcPr>
            <w:tcW w:w="1512" w:type="dxa"/>
            <w:tcBorders>
              <w:top w:val="nil"/>
              <w:bottom w:val="nil"/>
            </w:tcBorders>
            <w:vAlign w:val="center"/>
          </w:tcPr>
          <w:p w14:paraId="02DBBAC2" w14:textId="01262331"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1 897 900</w:t>
            </w:r>
          </w:p>
        </w:tc>
      </w:tr>
      <w:tr w:rsidR="00A5078F" w:rsidRPr="000121A7" w14:paraId="738E319D" w14:textId="77777777" w:rsidTr="00621F06">
        <w:tc>
          <w:tcPr>
            <w:tcW w:w="1512" w:type="dxa"/>
            <w:tcBorders>
              <w:top w:val="nil"/>
              <w:bottom w:val="nil"/>
            </w:tcBorders>
            <w:shd w:val="clear" w:color="auto" w:fill="auto"/>
            <w:vAlign w:val="center"/>
          </w:tcPr>
          <w:p w14:paraId="6665207D" w14:textId="77777777" w:rsidR="00A5078F" w:rsidRPr="000121A7" w:rsidRDefault="00A5078F" w:rsidP="00A5078F">
            <w:pPr>
              <w:pStyle w:val="TableText"/>
              <w:spacing w:before="40" w:after="40"/>
              <w:jc w:val="center"/>
              <w:rPr>
                <w:szCs w:val="20"/>
              </w:rPr>
            </w:pPr>
            <w:r w:rsidRPr="000121A7">
              <w:rPr>
                <w:szCs w:val="20"/>
              </w:rPr>
              <w:t>2018–19</w:t>
            </w:r>
          </w:p>
        </w:tc>
        <w:tc>
          <w:tcPr>
            <w:tcW w:w="1512" w:type="dxa"/>
            <w:tcBorders>
              <w:top w:val="nil"/>
              <w:bottom w:val="nil"/>
            </w:tcBorders>
            <w:shd w:val="clear" w:color="auto" w:fill="auto"/>
            <w:tcMar>
              <w:right w:w="227" w:type="dxa"/>
            </w:tcMar>
            <w:vAlign w:val="center"/>
          </w:tcPr>
          <w:p w14:paraId="509C5432" w14:textId="7E385AA4" w:rsidR="00A5078F" w:rsidRPr="000121A7" w:rsidRDefault="00A5078F" w:rsidP="00A5078F">
            <w:pPr>
              <w:spacing w:before="40" w:after="40" w:line="240" w:lineRule="auto"/>
              <w:jc w:val="right"/>
              <w:rPr>
                <w:rFonts w:cs="Calibri"/>
                <w:color w:val="000000"/>
                <w:sz w:val="20"/>
                <w:szCs w:val="20"/>
              </w:rPr>
            </w:pPr>
            <w:r>
              <w:rPr>
                <w:rFonts w:cs="Calibri"/>
                <w:color w:val="000000"/>
                <w:sz w:val="20"/>
                <w:szCs w:val="20"/>
              </w:rPr>
              <w:t>3 435 200</w:t>
            </w:r>
          </w:p>
        </w:tc>
        <w:tc>
          <w:tcPr>
            <w:tcW w:w="1512" w:type="dxa"/>
            <w:tcBorders>
              <w:top w:val="nil"/>
              <w:bottom w:val="nil"/>
            </w:tcBorders>
            <w:vAlign w:val="center"/>
          </w:tcPr>
          <w:p w14:paraId="1856D483" w14:textId="68424528"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2 495 300</w:t>
            </w:r>
          </w:p>
        </w:tc>
        <w:tc>
          <w:tcPr>
            <w:tcW w:w="1512" w:type="dxa"/>
            <w:tcBorders>
              <w:top w:val="nil"/>
              <w:bottom w:val="nil"/>
            </w:tcBorders>
            <w:vAlign w:val="center"/>
          </w:tcPr>
          <w:p w14:paraId="562370F7" w14:textId="165CB462"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 xml:space="preserve"> 393 800</w:t>
            </w:r>
          </w:p>
        </w:tc>
        <w:tc>
          <w:tcPr>
            <w:tcW w:w="1512" w:type="dxa"/>
            <w:tcBorders>
              <w:top w:val="nil"/>
              <w:bottom w:val="nil"/>
            </w:tcBorders>
            <w:shd w:val="clear" w:color="auto" w:fill="F2F2F2" w:themeFill="background1" w:themeFillShade="F2"/>
            <w:vAlign w:val="center"/>
          </w:tcPr>
          <w:p w14:paraId="28B1A998" w14:textId="5282D36E"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15.8%</w:t>
            </w:r>
          </w:p>
        </w:tc>
        <w:tc>
          <w:tcPr>
            <w:tcW w:w="1512" w:type="dxa"/>
            <w:tcBorders>
              <w:top w:val="nil"/>
              <w:bottom w:val="nil"/>
            </w:tcBorders>
            <w:vAlign w:val="center"/>
          </w:tcPr>
          <w:p w14:paraId="42C3FB58" w14:textId="1BB38D5A"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2 101 500</w:t>
            </w:r>
          </w:p>
        </w:tc>
      </w:tr>
      <w:tr w:rsidR="00A5078F" w:rsidRPr="000121A7" w14:paraId="1FD7AE58" w14:textId="77777777" w:rsidTr="00621F06">
        <w:tc>
          <w:tcPr>
            <w:tcW w:w="1512" w:type="dxa"/>
            <w:tcBorders>
              <w:top w:val="nil"/>
              <w:bottom w:val="single" w:sz="8" w:space="0" w:color="0096BC"/>
            </w:tcBorders>
            <w:shd w:val="clear" w:color="auto" w:fill="auto"/>
            <w:vAlign w:val="center"/>
          </w:tcPr>
          <w:p w14:paraId="31123B4A" w14:textId="77777777" w:rsidR="00A5078F" w:rsidRPr="000121A7" w:rsidRDefault="00A5078F" w:rsidP="00A5078F">
            <w:pPr>
              <w:pStyle w:val="TableText"/>
              <w:spacing w:before="40" w:after="40"/>
              <w:jc w:val="center"/>
              <w:rPr>
                <w:szCs w:val="20"/>
              </w:rPr>
            </w:pPr>
            <w:r w:rsidRPr="000121A7">
              <w:rPr>
                <w:szCs w:val="20"/>
              </w:rPr>
              <w:t>2019–20</w:t>
            </w:r>
          </w:p>
        </w:tc>
        <w:tc>
          <w:tcPr>
            <w:tcW w:w="1512" w:type="dxa"/>
            <w:tcBorders>
              <w:top w:val="nil"/>
              <w:bottom w:val="single" w:sz="8" w:space="0" w:color="0096BC"/>
            </w:tcBorders>
            <w:shd w:val="clear" w:color="auto" w:fill="auto"/>
            <w:tcMar>
              <w:right w:w="227" w:type="dxa"/>
            </w:tcMar>
            <w:vAlign w:val="center"/>
          </w:tcPr>
          <w:p w14:paraId="2379450D" w14:textId="04F92547" w:rsidR="00A5078F" w:rsidRPr="000121A7" w:rsidRDefault="00A5078F" w:rsidP="00A5078F">
            <w:pPr>
              <w:spacing w:before="40" w:after="40" w:line="240" w:lineRule="auto"/>
              <w:jc w:val="right"/>
              <w:rPr>
                <w:rFonts w:cs="Calibri"/>
                <w:color w:val="000000"/>
                <w:sz w:val="20"/>
                <w:szCs w:val="20"/>
              </w:rPr>
            </w:pPr>
            <w:r>
              <w:rPr>
                <w:rFonts w:cs="Calibri"/>
                <w:color w:val="000000"/>
                <w:sz w:val="20"/>
                <w:szCs w:val="20"/>
              </w:rPr>
              <w:t>3 461 700</w:t>
            </w:r>
          </w:p>
        </w:tc>
        <w:tc>
          <w:tcPr>
            <w:tcW w:w="1512" w:type="dxa"/>
            <w:tcBorders>
              <w:top w:val="nil"/>
              <w:bottom w:val="single" w:sz="8" w:space="0" w:color="0096BC"/>
            </w:tcBorders>
            <w:vAlign w:val="center"/>
          </w:tcPr>
          <w:p w14:paraId="7E5ABBEA" w14:textId="5B933A70"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2 496 700</w:t>
            </w:r>
          </w:p>
        </w:tc>
        <w:tc>
          <w:tcPr>
            <w:tcW w:w="1512" w:type="dxa"/>
            <w:tcBorders>
              <w:top w:val="nil"/>
              <w:bottom w:val="single" w:sz="8" w:space="0" w:color="0096BC"/>
            </w:tcBorders>
            <w:vAlign w:val="center"/>
          </w:tcPr>
          <w:p w14:paraId="79E8090C" w14:textId="5CBD6122"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 xml:space="preserve"> 326 600</w:t>
            </w:r>
          </w:p>
        </w:tc>
        <w:tc>
          <w:tcPr>
            <w:tcW w:w="1512" w:type="dxa"/>
            <w:tcBorders>
              <w:top w:val="nil"/>
              <w:bottom w:val="single" w:sz="8" w:space="0" w:color="0096BC"/>
            </w:tcBorders>
            <w:shd w:val="clear" w:color="auto" w:fill="F2F2F2" w:themeFill="background1" w:themeFillShade="F2"/>
            <w:vAlign w:val="center"/>
          </w:tcPr>
          <w:p w14:paraId="55B01A1A" w14:textId="1BD5F0D6"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13.1%</w:t>
            </w:r>
          </w:p>
        </w:tc>
        <w:tc>
          <w:tcPr>
            <w:tcW w:w="1512" w:type="dxa"/>
            <w:tcBorders>
              <w:top w:val="nil"/>
              <w:bottom w:val="single" w:sz="8" w:space="0" w:color="0096BC"/>
            </w:tcBorders>
            <w:vAlign w:val="center"/>
          </w:tcPr>
          <w:p w14:paraId="5FE64451" w14:textId="7E97A1CD" w:rsidR="00A5078F" w:rsidRPr="000121A7" w:rsidRDefault="00A5078F" w:rsidP="00A5078F">
            <w:pPr>
              <w:pStyle w:val="TableText"/>
              <w:spacing w:before="40" w:after="40"/>
              <w:jc w:val="right"/>
              <w:rPr>
                <w:rFonts w:ascii="Calibri" w:hAnsi="Calibri" w:cs="Calibri"/>
                <w:color w:val="000000"/>
                <w:szCs w:val="20"/>
              </w:rPr>
            </w:pPr>
            <w:r>
              <w:rPr>
                <w:rFonts w:ascii="Calibri" w:hAnsi="Calibri" w:cs="Calibri"/>
                <w:color w:val="000000"/>
                <w:szCs w:val="20"/>
              </w:rPr>
              <w:t>2 170 100</w:t>
            </w:r>
          </w:p>
        </w:tc>
      </w:tr>
    </w:tbl>
    <w:p w14:paraId="3048346C" w14:textId="106876A6" w:rsidR="00E65FB4" w:rsidRDefault="00E65FB4" w:rsidP="00E65FB4">
      <w:pPr>
        <w:spacing w:before="60" w:after="60" w:line="240" w:lineRule="auto"/>
        <w:rPr>
          <w:sz w:val="18"/>
          <w:szCs w:val="18"/>
        </w:rPr>
      </w:pPr>
      <w:r w:rsidRPr="000121A7">
        <w:rPr>
          <w:sz w:val="18"/>
          <w:szCs w:val="18"/>
        </w:rPr>
        <w:t xml:space="preserve">1. EoL arisings estimated using the material flow analysis (MFA) approach outlined in Section </w:t>
      </w:r>
      <w:r w:rsidRPr="000121A7">
        <w:rPr>
          <w:sz w:val="18"/>
          <w:szCs w:val="18"/>
        </w:rPr>
        <w:fldChar w:fldCharType="begin"/>
      </w:r>
      <w:r w:rsidRPr="000121A7">
        <w:rPr>
          <w:sz w:val="18"/>
          <w:szCs w:val="18"/>
        </w:rPr>
        <w:instrText xml:space="preserve"> REF _Ref70271755 \r \h  \* MERGEFORMAT </w:instrText>
      </w:r>
      <w:r w:rsidRPr="000121A7">
        <w:rPr>
          <w:sz w:val="18"/>
          <w:szCs w:val="18"/>
        </w:rPr>
      </w:r>
      <w:r w:rsidRPr="000121A7">
        <w:rPr>
          <w:sz w:val="18"/>
          <w:szCs w:val="18"/>
        </w:rPr>
        <w:fldChar w:fldCharType="separate"/>
      </w:r>
      <w:r w:rsidR="0098157C">
        <w:rPr>
          <w:sz w:val="18"/>
          <w:szCs w:val="18"/>
        </w:rPr>
        <w:t>2.3</w:t>
      </w:r>
      <w:r w:rsidRPr="000121A7">
        <w:rPr>
          <w:sz w:val="18"/>
          <w:szCs w:val="18"/>
        </w:rPr>
        <w:fldChar w:fldCharType="end"/>
      </w:r>
      <w:r w:rsidRPr="000121A7">
        <w:rPr>
          <w:sz w:val="18"/>
          <w:szCs w:val="18"/>
        </w:rPr>
        <w:t>.</w:t>
      </w:r>
    </w:p>
    <w:p w14:paraId="38E85863" w14:textId="77777777" w:rsidR="00C07E2B" w:rsidRPr="000121A7" w:rsidRDefault="00C07E2B" w:rsidP="00C07E2B"/>
    <w:p w14:paraId="6C29C314" w14:textId="33659AD8" w:rsidR="00C07E2B" w:rsidRDefault="00C07E2B" w:rsidP="002F08CE">
      <w:r w:rsidRPr="00C66923">
        <w:t xml:space="preserve">Presented in Figure E-1 is the quantity of plastics recovered in Australia across the period 2000 to </w:t>
      </w:r>
      <w:r w:rsidR="004F4D16" w:rsidRPr="00C66923">
        <w:t>2019–20</w:t>
      </w:r>
      <w:r w:rsidRPr="00C66923">
        <w:t xml:space="preserve">. The proportion of </w:t>
      </w:r>
      <w:r w:rsidR="00C01BD2">
        <w:t xml:space="preserve">recovered </w:t>
      </w:r>
      <w:r w:rsidRPr="00C66923">
        <w:t xml:space="preserve">plastics exported for reprocessing in </w:t>
      </w:r>
      <w:r w:rsidR="004F4D16" w:rsidRPr="00C66923">
        <w:t>2019–20</w:t>
      </w:r>
      <w:r w:rsidRPr="00C66923">
        <w:t xml:space="preserve"> was </w:t>
      </w:r>
      <w:r w:rsidR="00C31A90">
        <w:t>38.</w:t>
      </w:r>
      <w:r w:rsidR="00F769FC">
        <w:t>7</w:t>
      </w:r>
      <w:r w:rsidRPr="00C66923">
        <w:t>%</w:t>
      </w:r>
      <w:r w:rsidR="00F769FC">
        <w:t xml:space="preserve">, compared with </w:t>
      </w:r>
      <w:r w:rsidR="00FB3CA8">
        <w:t>48.4%</w:t>
      </w:r>
      <w:r w:rsidR="00F769FC">
        <w:t xml:space="preserve"> in 2018–19</w:t>
      </w:r>
      <w:r w:rsidR="00C31A90">
        <w:t>.</w:t>
      </w:r>
      <w:r w:rsidR="00F769FC">
        <w:t xml:space="preserve"> </w:t>
      </w:r>
      <w:r w:rsidR="00BB6DB6" w:rsidRPr="00BB6DB6">
        <w:t>This fall was mostly due to a sharp contraction in scrap plastics to energy recovery, related to the implementation of import restrictions in receiving countries, and COVID-19 related transport and manufacturing impacts.</w:t>
      </w:r>
    </w:p>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2F08CE" w:rsidRPr="000121A7" w14:paraId="395C2593" w14:textId="77777777" w:rsidTr="00621F06">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2BC4D640" w14:textId="5854487D" w:rsidR="002F08CE" w:rsidRPr="002F08CE" w:rsidRDefault="002F08CE" w:rsidP="00621F06">
            <w:pPr>
              <w:pStyle w:val="Caption"/>
              <w:rPr>
                <w:rFonts w:cstheme="minorHAnsi"/>
                <w:b/>
              </w:rPr>
            </w:pPr>
            <w:r w:rsidRPr="002F08CE">
              <w:rPr>
                <w:rFonts w:cstheme="minorHAnsi"/>
                <w:b/>
              </w:rPr>
              <w:lastRenderedPageBreak/>
              <w:t>Figure E-1 – Annual Australian plastics recovery 2000 to 2019–20</w:t>
            </w:r>
          </w:p>
        </w:tc>
      </w:tr>
      <w:tr w:rsidR="002F08CE" w:rsidRPr="000121A7" w14:paraId="4E33F8D1" w14:textId="77777777" w:rsidTr="00621F06">
        <w:trPr>
          <w:jc w:val="center"/>
        </w:trPr>
        <w:tc>
          <w:tcPr>
            <w:tcW w:w="9306" w:type="dxa"/>
            <w:vAlign w:val="center"/>
          </w:tcPr>
          <w:p w14:paraId="1F1A4774" w14:textId="77777777" w:rsidR="002F08CE" w:rsidRPr="000121A7" w:rsidRDefault="002F08CE" w:rsidP="00621F06">
            <w:pPr>
              <w:spacing w:before="60" w:after="60"/>
              <w:rPr>
                <w:rFonts w:asciiTheme="minorHAnsi" w:hAnsiTheme="minorHAnsi"/>
              </w:rPr>
            </w:pPr>
            <w:r>
              <w:rPr>
                <w:rFonts w:asciiTheme="minorHAnsi" w:hAnsiTheme="minorHAnsi"/>
                <w:noProof/>
              </w:rPr>
              <w:drawing>
                <wp:inline distT="0" distB="0" distL="0" distR="0" wp14:anchorId="3ADD554C" wp14:editId="1795F0F2">
                  <wp:extent cx="5761355" cy="3602990"/>
                  <wp:effectExtent l="0" t="0" r="0" b="0"/>
                  <wp:docPr id="8" name="Picture 8" descr="Figure E-1 is a stacked bar chart that presents the quantity of plastics recovered in Australia across the period between 2000 to 2019–20. The proportion of plastics exported for reprocessing in 2019–20  was 38.7%, while 61.3% was reprocessed lo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E-1 is a stacked bar chart that presents the quantity of plastics recovered in Australia across the period between 2000 to 2019–20. The proportion of plastics exported for reprocessing in 2019–20  was 38.7%, while 61.3% was reprocessed locall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tc>
      </w:tr>
    </w:tbl>
    <w:p w14:paraId="6FAEEE29" w14:textId="578F6122" w:rsidR="00C07E2B" w:rsidRDefault="00C07E2B" w:rsidP="00C07E2B"/>
    <w:p w14:paraId="37D05D84" w14:textId="5BF57710" w:rsidR="00BB6DB6" w:rsidRPr="000121A7" w:rsidRDefault="00BB6DB6" w:rsidP="00BB6DB6">
      <w:pPr>
        <w:pStyle w:val="Caption"/>
      </w:pPr>
      <w:r w:rsidRPr="000121A7">
        <w:t xml:space="preserve">Table </w:t>
      </w:r>
      <w:r>
        <w:rPr>
          <w:noProof/>
        </w:rPr>
        <w:t>E-2</w:t>
      </w:r>
      <w:r w:rsidRPr="000121A7">
        <w:t xml:space="preserve"> – </w:t>
      </w:r>
      <w:r w:rsidR="00667735" w:rsidRPr="00667735">
        <w:t>Annual Australian plastics recovery 2000 to 2019–20</w:t>
      </w:r>
    </w:p>
    <w:tbl>
      <w:tblPr>
        <w:tblW w:w="7560"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1512"/>
        <w:gridCol w:w="1512"/>
        <w:gridCol w:w="1512"/>
        <w:gridCol w:w="1512"/>
        <w:gridCol w:w="1512"/>
      </w:tblGrid>
      <w:tr w:rsidR="00BB6DB6" w:rsidRPr="000121A7" w14:paraId="73C236A5" w14:textId="77777777" w:rsidTr="006D1512">
        <w:trPr>
          <w:tblHeader/>
        </w:trPr>
        <w:tc>
          <w:tcPr>
            <w:tcW w:w="1512" w:type="dxa"/>
            <w:vMerge w:val="restart"/>
            <w:tcBorders>
              <w:top w:val="single" w:sz="8" w:space="0" w:color="0096BC"/>
            </w:tcBorders>
            <w:shd w:val="clear" w:color="auto" w:fill="D9D9D9" w:themeFill="background1" w:themeFillShade="D9"/>
            <w:vAlign w:val="center"/>
          </w:tcPr>
          <w:p w14:paraId="4FA053B7" w14:textId="77777777" w:rsidR="00BB6DB6" w:rsidRPr="000121A7" w:rsidRDefault="00BB6DB6" w:rsidP="00F769FC">
            <w:pPr>
              <w:pStyle w:val="TableHeading"/>
              <w:spacing w:before="20" w:after="20"/>
              <w:rPr>
                <w:szCs w:val="20"/>
              </w:rPr>
            </w:pPr>
            <w:r w:rsidRPr="000121A7">
              <w:rPr>
                <w:szCs w:val="20"/>
              </w:rPr>
              <w:t>Year</w:t>
            </w:r>
          </w:p>
        </w:tc>
        <w:tc>
          <w:tcPr>
            <w:tcW w:w="1512" w:type="dxa"/>
            <w:tcBorders>
              <w:top w:val="single" w:sz="8" w:space="0" w:color="0096BC"/>
              <w:bottom w:val="single" w:sz="8" w:space="0" w:color="0096BC"/>
            </w:tcBorders>
            <w:shd w:val="clear" w:color="auto" w:fill="D9D9D9" w:themeFill="background1" w:themeFillShade="D9"/>
            <w:vAlign w:val="center"/>
          </w:tcPr>
          <w:p w14:paraId="54B86740" w14:textId="7ED00045" w:rsidR="00BB6DB6" w:rsidRPr="000121A7" w:rsidRDefault="00BB6DB6" w:rsidP="00F769FC">
            <w:pPr>
              <w:pStyle w:val="TableHeading"/>
              <w:spacing w:before="20" w:after="20"/>
              <w:rPr>
                <w:szCs w:val="20"/>
              </w:rPr>
            </w:pPr>
            <w:r w:rsidRPr="000121A7">
              <w:rPr>
                <w:szCs w:val="20"/>
              </w:rPr>
              <w:t>Recovery</w:t>
            </w:r>
          </w:p>
        </w:tc>
        <w:tc>
          <w:tcPr>
            <w:tcW w:w="1512" w:type="dxa"/>
            <w:tcBorders>
              <w:top w:val="single" w:sz="8" w:space="0" w:color="0096BC"/>
              <w:bottom w:val="single" w:sz="8" w:space="0" w:color="0096BC"/>
            </w:tcBorders>
            <w:shd w:val="clear" w:color="auto" w:fill="D9D9D9" w:themeFill="background1" w:themeFillShade="D9"/>
          </w:tcPr>
          <w:p w14:paraId="415DDEF0" w14:textId="3BCEBC71" w:rsidR="00BB6DB6" w:rsidRPr="000121A7" w:rsidRDefault="00BB6DB6" w:rsidP="00F769FC">
            <w:pPr>
              <w:pStyle w:val="TableHeading"/>
              <w:spacing w:before="20" w:after="20"/>
              <w:rPr>
                <w:szCs w:val="20"/>
              </w:rPr>
            </w:pPr>
            <w:r>
              <w:rPr>
                <w:szCs w:val="20"/>
              </w:rPr>
              <w:t>Local</w:t>
            </w:r>
          </w:p>
        </w:tc>
        <w:tc>
          <w:tcPr>
            <w:tcW w:w="3024" w:type="dxa"/>
            <w:gridSpan w:val="2"/>
            <w:tcBorders>
              <w:top w:val="single" w:sz="8" w:space="0" w:color="0096BC"/>
              <w:bottom w:val="single" w:sz="8" w:space="0" w:color="0096BC"/>
            </w:tcBorders>
            <w:shd w:val="clear" w:color="auto" w:fill="D9D9D9" w:themeFill="background1" w:themeFillShade="D9"/>
            <w:vAlign w:val="center"/>
          </w:tcPr>
          <w:p w14:paraId="7AA00DC6" w14:textId="3EC2C374" w:rsidR="00BB6DB6" w:rsidRPr="000121A7" w:rsidRDefault="00BB6DB6" w:rsidP="00F769FC">
            <w:pPr>
              <w:pStyle w:val="TableHeading"/>
              <w:spacing w:before="20" w:after="20"/>
              <w:rPr>
                <w:szCs w:val="20"/>
              </w:rPr>
            </w:pPr>
            <w:r>
              <w:rPr>
                <w:szCs w:val="20"/>
              </w:rPr>
              <w:t>Export</w:t>
            </w:r>
          </w:p>
        </w:tc>
      </w:tr>
      <w:tr w:rsidR="00BB6DB6" w:rsidRPr="000121A7" w14:paraId="340E30C3" w14:textId="77777777" w:rsidTr="00BB6DB6">
        <w:trPr>
          <w:tblHeader/>
        </w:trPr>
        <w:tc>
          <w:tcPr>
            <w:tcW w:w="1512" w:type="dxa"/>
            <w:vMerge/>
            <w:tcBorders>
              <w:bottom w:val="single" w:sz="8" w:space="0" w:color="0096BC"/>
            </w:tcBorders>
            <w:shd w:val="clear" w:color="auto" w:fill="D9D9D9" w:themeFill="background1" w:themeFillShade="D9"/>
            <w:vAlign w:val="center"/>
          </w:tcPr>
          <w:p w14:paraId="7CB7487B" w14:textId="77777777" w:rsidR="00BB6DB6" w:rsidRPr="000121A7" w:rsidRDefault="00BB6DB6" w:rsidP="00F769FC">
            <w:pPr>
              <w:pStyle w:val="TableHeading"/>
              <w:spacing w:before="20" w:after="20"/>
              <w:rPr>
                <w:szCs w:val="20"/>
              </w:rPr>
            </w:pPr>
          </w:p>
        </w:tc>
        <w:tc>
          <w:tcPr>
            <w:tcW w:w="1512" w:type="dxa"/>
            <w:tcBorders>
              <w:top w:val="single" w:sz="8" w:space="0" w:color="0096BC"/>
              <w:bottom w:val="single" w:sz="8" w:space="0" w:color="0096BC"/>
            </w:tcBorders>
            <w:shd w:val="clear" w:color="auto" w:fill="D9D9D9" w:themeFill="background1" w:themeFillShade="D9"/>
            <w:vAlign w:val="center"/>
          </w:tcPr>
          <w:p w14:paraId="1E64904B" w14:textId="77777777" w:rsidR="00BB6DB6" w:rsidRPr="00F769FC" w:rsidRDefault="00BB6DB6" w:rsidP="00F769FC">
            <w:pPr>
              <w:pStyle w:val="TableHeading"/>
              <w:spacing w:before="20" w:after="20"/>
              <w:rPr>
                <w:b w:val="0"/>
                <w:sz w:val="18"/>
                <w:szCs w:val="18"/>
              </w:rPr>
            </w:pPr>
            <w:r w:rsidRPr="00F769FC">
              <w:rPr>
                <w:rFonts w:ascii="Calibri" w:hAnsi="Calibri" w:cs="Calibri"/>
                <w:b w:val="0"/>
                <w:color w:val="000000"/>
                <w:sz w:val="18"/>
                <w:szCs w:val="18"/>
              </w:rPr>
              <w:t>(tonnes)</w:t>
            </w:r>
          </w:p>
        </w:tc>
        <w:tc>
          <w:tcPr>
            <w:tcW w:w="1512" w:type="dxa"/>
            <w:tcBorders>
              <w:top w:val="single" w:sz="8" w:space="0" w:color="0096BC"/>
              <w:bottom w:val="single" w:sz="8" w:space="0" w:color="0096BC"/>
            </w:tcBorders>
            <w:shd w:val="clear" w:color="auto" w:fill="D9D9D9" w:themeFill="background1" w:themeFillShade="D9"/>
            <w:vAlign w:val="center"/>
          </w:tcPr>
          <w:p w14:paraId="13005F98" w14:textId="77777777" w:rsidR="00BB6DB6" w:rsidRPr="00F769FC" w:rsidRDefault="00BB6DB6" w:rsidP="00F769FC">
            <w:pPr>
              <w:pStyle w:val="TableHeading"/>
              <w:spacing w:before="20" w:after="20"/>
              <w:rPr>
                <w:rFonts w:ascii="Calibri" w:hAnsi="Calibri" w:cs="Calibri"/>
                <w:b w:val="0"/>
                <w:color w:val="000000"/>
                <w:sz w:val="18"/>
                <w:szCs w:val="18"/>
              </w:rPr>
            </w:pPr>
            <w:r w:rsidRPr="00F769FC">
              <w:rPr>
                <w:rFonts w:ascii="Calibri" w:hAnsi="Calibri" w:cs="Calibri"/>
                <w:b w:val="0"/>
                <w:color w:val="000000"/>
                <w:sz w:val="18"/>
                <w:szCs w:val="18"/>
              </w:rPr>
              <w:t>(tonnes)</w:t>
            </w:r>
          </w:p>
        </w:tc>
        <w:tc>
          <w:tcPr>
            <w:tcW w:w="1512" w:type="dxa"/>
            <w:tcBorders>
              <w:top w:val="single" w:sz="8" w:space="0" w:color="0096BC"/>
              <w:bottom w:val="single" w:sz="8" w:space="0" w:color="0096BC"/>
            </w:tcBorders>
            <w:shd w:val="clear" w:color="auto" w:fill="D9D9D9" w:themeFill="background1" w:themeFillShade="D9"/>
            <w:vAlign w:val="center"/>
          </w:tcPr>
          <w:p w14:paraId="1060159A" w14:textId="77777777" w:rsidR="00BB6DB6" w:rsidRPr="00F769FC" w:rsidRDefault="00BB6DB6" w:rsidP="00F769FC">
            <w:pPr>
              <w:pStyle w:val="TableHeading"/>
              <w:spacing w:before="20" w:after="20"/>
              <w:rPr>
                <w:rFonts w:ascii="Calibri" w:hAnsi="Calibri" w:cs="Calibri"/>
                <w:b w:val="0"/>
                <w:color w:val="000000"/>
                <w:sz w:val="18"/>
                <w:szCs w:val="18"/>
              </w:rPr>
            </w:pPr>
            <w:r w:rsidRPr="00F769FC">
              <w:rPr>
                <w:rFonts w:ascii="Calibri" w:hAnsi="Calibri" w:cs="Calibri"/>
                <w:b w:val="0"/>
                <w:color w:val="000000"/>
                <w:sz w:val="18"/>
                <w:szCs w:val="18"/>
              </w:rPr>
              <w:t>(tonnes)</w:t>
            </w:r>
          </w:p>
        </w:tc>
        <w:tc>
          <w:tcPr>
            <w:tcW w:w="1512" w:type="dxa"/>
            <w:tcBorders>
              <w:top w:val="single" w:sz="8" w:space="0" w:color="0096BC"/>
              <w:bottom w:val="single" w:sz="8" w:space="0" w:color="0096BC"/>
            </w:tcBorders>
            <w:shd w:val="clear" w:color="auto" w:fill="D9D9D9" w:themeFill="background1" w:themeFillShade="D9"/>
            <w:vAlign w:val="center"/>
          </w:tcPr>
          <w:p w14:paraId="51295E15" w14:textId="75D78D51" w:rsidR="00BB6DB6" w:rsidRPr="00F769FC" w:rsidRDefault="00BB6DB6" w:rsidP="00F769FC">
            <w:pPr>
              <w:pStyle w:val="TableHeading"/>
              <w:spacing w:before="20" w:after="20"/>
              <w:rPr>
                <w:rFonts w:ascii="Calibri" w:hAnsi="Calibri" w:cs="Calibri"/>
                <w:b w:val="0"/>
                <w:color w:val="000000"/>
                <w:sz w:val="18"/>
                <w:szCs w:val="18"/>
              </w:rPr>
            </w:pPr>
            <w:r w:rsidRPr="00F769FC">
              <w:rPr>
                <w:rFonts w:ascii="Calibri" w:hAnsi="Calibri" w:cs="Calibri"/>
                <w:b w:val="0"/>
                <w:color w:val="000000"/>
                <w:sz w:val="18"/>
                <w:szCs w:val="18"/>
              </w:rPr>
              <w:t>(%</w:t>
            </w:r>
            <w:r w:rsidR="00F769FC">
              <w:rPr>
                <w:rFonts w:ascii="Calibri" w:hAnsi="Calibri" w:cs="Calibri"/>
                <w:b w:val="0"/>
                <w:color w:val="000000"/>
                <w:sz w:val="18"/>
                <w:szCs w:val="18"/>
              </w:rPr>
              <w:t xml:space="preserve"> exported</w:t>
            </w:r>
            <w:r w:rsidRPr="00F769FC">
              <w:rPr>
                <w:rFonts w:ascii="Calibri" w:hAnsi="Calibri" w:cs="Calibri"/>
                <w:b w:val="0"/>
                <w:color w:val="000000"/>
                <w:sz w:val="18"/>
                <w:szCs w:val="18"/>
              </w:rPr>
              <w:t>)</w:t>
            </w:r>
          </w:p>
        </w:tc>
      </w:tr>
      <w:tr w:rsidR="00BB6DB6" w:rsidRPr="000121A7" w14:paraId="6A7E37CD" w14:textId="77777777" w:rsidTr="00BB6DB6">
        <w:tc>
          <w:tcPr>
            <w:tcW w:w="1512" w:type="dxa"/>
            <w:tcBorders>
              <w:top w:val="single" w:sz="8" w:space="0" w:color="0096BC"/>
              <w:bottom w:val="nil"/>
            </w:tcBorders>
            <w:shd w:val="clear" w:color="auto" w:fill="auto"/>
          </w:tcPr>
          <w:p w14:paraId="1F7169BB" w14:textId="77777777" w:rsidR="00BB6DB6" w:rsidRPr="000121A7" w:rsidRDefault="00BB6DB6" w:rsidP="00F769FC">
            <w:pPr>
              <w:pStyle w:val="TableText"/>
              <w:spacing w:before="20" w:after="20"/>
              <w:jc w:val="center"/>
              <w:rPr>
                <w:szCs w:val="20"/>
              </w:rPr>
            </w:pPr>
            <w:r w:rsidRPr="000121A7">
              <w:rPr>
                <w:szCs w:val="20"/>
              </w:rPr>
              <w:t>2000</w:t>
            </w:r>
          </w:p>
        </w:tc>
        <w:tc>
          <w:tcPr>
            <w:tcW w:w="1512" w:type="dxa"/>
            <w:tcBorders>
              <w:top w:val="single" w:sz="8" w:space="0" w:color="0096BC"/>
              <w:bottom w:val="nil"/>
            </w:tcBorders>
            <w:shd w:val="clear" w:color="auto" w:fill="auto"/>
            <w:tcMar>
              <w:right w:w="227" w:type="dxa"/>
            </w:tcMar>
            <w:vAlign w:val="center"/>
          </w:tcPr>
          <w:p w14:paraId="5CF1E9F2" w14:textId="21F056A9"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167 700</w:t>
            </w:r>
          </w:p>
        </w:tc>
        <w:tc>
          <w:tcPr>
            <w:tcW w:w="1512" w:type="dxa"/>
            <w:tcBorders>
              <w:top w:val="single" w:sz="8" w:space="0" w:color="0096BC"/>
              <w:bottom w:val="nil"/>
            </w:tcBorders>
            <w:vAlign w:val="center"/>
          </w:tcPr>
          <w:p w14:paraId="47A8DFE6" w14:textId="555DD220"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124 100</w:t>
            </w:r>
          </w:p>
        </w:tc>
        <w:tc>
          <w:tcPr>
            <w:tcW w:w="1512" w:type="dxa"/>
            <w:tcBorders>
              <w:top w:val="single" w:sz="8" w:space="0" w:color="0096BC"/>
              <w:bottom w:val="nil"/>
            </w:tcBorders>
            <w:vAlign w:val="center"/>
          </w:tcPr>
          <w:p w14:paraId="34A2657A" w14:textId="357CD42F" w:rsidR="00BB6DB6" w:rsidRPr="000121A7" w:rsidRDefault="00BB6DB6" w:rsidP="00F769FC">
            <w:pPr>
              <w:pStyle w:val="TableText"/>
              <w:spacing w:before="20" w:after="20"/>
              <w:jc w:val="right"/>
              <w:rPr>
                <w:rFonts w:cs="Calibri"/>
                <w:color w:val="000000"/>
                <w:szCs w:val="20"/>
              </w:rPr>
            </w:pPr>
            <w:r>
              <w:rPr>
                <w:rFonts w:ascii="Calibri" w:hAnsi="Calibri" w:cs="Calibri"/>
                <w:color w:val="000000"/>
                <w:szCs w:val="20"/>
              </w:rPr>
              <w:t xml:space="preserve"> 43 600</w:t>
            </w:r>
          </w:p>
        </w:tc>
        <w:tc>
          <w:tcPr>
            <w:tcW w:w="1512" w:type="dxa"/>
            <w:tcBorders>
              <w:top w:val="single" w:sz="8" w:space="0" w:color="0096BC"/>
              <w:bottom w:val="nil"/>
            </w:tcBorders>
            <w:shd w:val="clear" w:color="auto" w:fill="FFFFFF" w:themeFill="background1"/>
            <w:vAlign w:val="center"/>
          </w:tcPr>
          <w:p w14:paraId="551BDAE0" w14:textId="39692370" w:rsidR="00BB6DB6" w:rsidRPr="000121A7" w:rsidRDefault="00BB6DB6" w:rsidP="00F769FC">
            <w:pPr>
              <w:pStyle w:val="TableText"/>
              <w:spacing w:before="20" w:after="20"/>
              <w:jc w:val="right"/>
              <w:rPr>
                <w:rFonts w:cs="Calibri"/>
                <w:color w:val="000000"/>
                <w:szCs w:val="20"/>
              </w:rPr>
            </w:pPr>
            <w:r>
              <w:rPr>
                <w:rFonts w:ascii="Calibri" w:hAnsi="Calibri" w:cs="Calibri"/>
                <w:color w:val="000000"/>
                <w:szCs w:val="20"/>
              </w:rPr>
              <w:t>26.0%</w:t>
            </w:r>
          </w:p>
        </w:tc>
      </w:tr>
      <w:tr w:rsidR="00BB6DB6" w:rsidRPr="000121A7" w14:paraId="4209EC89" w14:textId="77777777" w:rsidTr="00BB6DB6">
        <w:tc>
          <w:tcPr>
            <w:tcW w:w="1512" w:type="dxa"/>
            <w:tcBorders>
              <w:top w:val="nil"/>
              <w:bottom w:val="nil"/>
            </w:tcBorders>
            <w:shd w:val="clear" w:color="auto" w:fill="auto"/>
          </w:tcPr>
          <w:p w14:paraId="072FA84A" w14:textId="77777777" w:rsidR="00BB6DB6" w:rsidRPr="000121A7" w:rsidRDefault="00BB6DB6" w:rsidP="00F769FC">
            <w:pPr>
              <w:pStyle w:val="TableText"/>
              <w:spacing w:before="20" w:after="20"/>
              <w:jc w:val="center"/>
              <w:rPr>
                <w:szCs w:val="20"/>
              </w:rPr>
            </w:pPr>
            <w:r w:rsidRPr="000121A7">
              <w:rPr>
                <w:szCs w:val="20"/>
              </w:rPr>
              <w:t>2001</w:t>
            </w:r>
          </w:p>
        </w:tc>
        <w:tc>
          <w:tcPr>
            <w:tcW w:w="1512" w:type="dxa"/>
            <w:tcBorders>
              <w:top w:val="nil"/>
              <w:bottom w:val="nil"/>
            </w:tcBorders>
            <w:shd w:val="clear" w:color="auto" w:fill="auto"/>
            <w:tcMar>
              <w:right w:w="227" w:type="dxa"/>
            </w:tcMar>
            <w:vAlign w:val="center"/>
          </w:tcPr>
          <w:p w14:paraId="4A57D92D" w14:textId="5CA3AA37"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160 900</w:t>
            </w:r>
          </w:p>
        </w:tc>
        <w:tc>
          <w:tcPr>
            <w:tcW w:w="1512" w:type="dxa"/>
            <w:tcBorders>
              <w:top w:val="nil"/>
              <w:bottom w:val="nil"/>
            </w:tcBorders>
            <w:vAlign w:val="center"/>
          </w:tcPr>
          <w:p w14:paraId="27337954" w14:textId="0A431CAE"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127 900</w:t>
            </w:r>
          </w:p>
        </w:tc>
        <w:tc>
          <w:tcPr>
            <w:tcW w:w="1512" w:type="dxa"/>
            <w:tcBorders>
              <w:top w:val="nil"/>
              <w:bottom w:val="nil"/>
            </w:tcBorders>
            <w:vAlign w:val="center"/>
          </w:tcPr>
          <w:p w14:paraId="7CC24728" w14:textId="2A2C2387" w:rsidR="00BB6DB6" w:rsidRPr="000121A7" w:rsidRDefault="00BB6DB6" w:rsidP="00F769FC">
            <w:pPr>
              <w:pStyle w:val="TableText"/>
              <w:spacing w:before="20" w:after="20"/>
              <w:jc w:val="right"/>
              <w:rPr>
                <w:rFonts w:cs="Calibri"/>
                <w:color w:val="000000"/>
                <w:szCs w:val="20"/>
              </w:rPr>
            </w:pPr>
            <w:r>
              <w:rPr>
                <w:rFonts w:ascii="Calibri" w:hAnsi="Calibri" w:cs="Calibri"/>
                <w:color w:val="000000"/>
                <w:szCs w:val="20"/>
              </w:rPr>
              <w:t xml:space="preserve"> 33 000</w:t>
            </w:r>
          </w:p>
        </w:tc>
        <w:tc>
          <w:tcPr>
            <w:tcW w:w="1512" w:type="dxa"/>
            <w:tcBorders>
              <w:top w:val="nil"/>
              <w:bottom w:val="nil"/>
            </w:tcBorders>
            <w:shd w:val="clear" w:color="auto" w:fill="FFFFFF" w:themeFill="background1"/>
            <w:vAlign w:val="center"/>
          </w:tcPr>
          <w:p w14:paraId="4430B9D9" w14:textId="2BBE1066" w:rsidR="00BB6DB6" w:rsidRPr="000121A7" w:rsidRDefault="00BB6DB6" w:rsidP="00F769FC">
            <w:pPr>
              <w:pStyle w:val="TableText"/>
              <w:spacing w:before="20" w:after="20"/>
              <w:jc w:val="right"/>
              <w:rPr>
                <w:rFonts w:cs="Calibri"/>
                <w:color w:val="000000"/>
                <w:szCs w:val="20"/>
              </w:rPr>
            </w:pPr>
            <w:r>
              <w:rPr>
                <w:rFonts w:ascii="Calibri" w:hAnsi="Calibri" w:cs="Calibri"/>
                <w:color w:val="000000"/>
                <w:szCs w:val="20"/>
              </w:rPr>
              <w:t>20.5%</w:t>
            </w:r>
          </w:p>
        </w:tc>
      </w:tr>
      <w:tr w:rsidR="00BB6DB6" w:rsidRPr="000121A7" w14:paraId="2C26E65B" w14:textId="77777777" w:rsidTr="00BB6DB6">
        <w:tc>
          <w:tcPr>
            <w:tcW w:w="1512" w:type="dxa"/>
            <w:tcBorders>
              <w:top w:val="nil"/>
              <w:bottom w:val="nil"/>
            </w:tcBorders>
            <w:shd w:val="clear" w:color="auto" w:fill="auto"/>
          </w:tcPr>
          <w:p w14:paraId="11C40B2E" w14:textId="77777777" w:rsidR="00BB6DB6" w:rsidRPr="000121A7" w:rsidRDefault="00BB6DB6" w:rsidP="00F769FC">
            <w:pPr>
              <w:pStyle w:val="TableText"/>
              <w:spacing w:before="20" w:after="20"/>
              <w:jc w:val="center"/>
              <w:rPr>
                <w:szCs w:val="20"/>
              </w:rPr>
            </w:pPr>
            <w:r w:rsidRPr="000121A7">
              <w:rPr>
                <w:szCs w:val="20"/>
              </w:rPr>
              <w:t>2002</w:t>
            </w:r>
          </w:p>
        </w:tc>
        <w:tc>
          <w:tcPr>
            <w:tcW w:w="1512" w:type="dxa"/>
            <w:tcBorders>
              <w:top w:val="nil"/>
              <w:bottom w:val="nil"/>
            </w:tcBorders>
            <w:shd w:val="clear" w:color="auto" w:fill="auto"/>
            <w:tcMar>
              <w:right w:w="227" w:type="dxa"/>
            </w:tcMar>
            <w:vAlign w:val="center"/>
          </w:tcPr>
          <w:p w14:paraId="28ED9B29" w14:textId="7DCE7617"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157 300</w:t>
            </w:r>
          </w:p>
        </w:tc>
        <w:tc>
          <w:tcPr>
            <w:tcW w:w="1512" w:type="dxa"/>
            <w:tcBorders>
              <w:top w:val="nil"/>
              <w:bottom w:val="nil"/>
            </w:tcBorders>
            <w:vAlign w:val="center"/>
          </w:tcPr>
          <w:p w14:paraId="3E663741" w14:textId="3654AEC0"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114 100</w:t>
            </w:r>
          </w:p>
        </w:tc>
        <w:tc>
          <w:tcPr>
            <w:tcW w:w="1512" w:type="dxa"/>
            <w:tcBorders>
              <w:top w:val="nil"/>
              <w:bottom w:val="nil"/>
            </w:tcBorders>
            <w:vAlign w:val="center"/>
          </w:tcPr>
          <w:p w14:paraId="72629DC4" w14:textId="3B0B1209" w:rsidR="00BB6DB6" w:rsidRPr="000121A7" w:rsidRDefault="00BB6DB6" w:rsidP="00F769FC">
            <w:pPr>
              <w:pStyle w:val="TableText"/>
              <w:spacing w:before="20" w:after="20"/>
              <w:jc w:val="right"/>
              <w:rPr>
                <w:rFonts w:cs="Calibri"/>
                <w:color w:val="000000"/>
                <w:szCs w:val="20"/>
              </w:rPr>
            </w:pPr>
            <w:r>
              <w:rPr>
                <w:rFonts w:ascii="Calibri" w:hAnsi="Calibri" w:cs="Calibri"/>
                <w:color w:val="000000"/>
                <w:szCs w:val="20"/>
              </w:rPr>
              <w:t xml:space="preserve"> 43 200</w:t>
            </w:r>
          </w:p>
        </w:tc>
        <w:tc>
          <w:tcPr>
            <w:tcW w:w="1512" w:type="dxa"/>
            <w:tcBorders>
              <w:top w:val="nil"/>
              <w:bottom w:val="nil"/>
            </w:tcBorders>
            <w:shd w:val="clear" w:color="auto" w:fill="FFFFFF" w:themeFill="background1"/>
            <w:vAlign w:val="center"/>
          </w:tcPr>
          <w:p w14:paraId="4C4B4A49" w14:textId="026A59F7" w:rsidR="00BB6DB6" w:rsidRPr="000121A7" w:rsidRDefault="00BB6DB6" w:rsidP="00F769FC">
            <w:pPr>
              <w:pStyle w:val="TableText"/>
              <w:spacing w:before="20" w:after="20"/>
              <w:jc w:val="right"/>
              <w:rPr>
                <w:rFonts w:cs="Calibri"/>
                <w:color w:val="000000"/>
                <w:szCs w:val="20"/>
              </w:rPr>
            </w:pPr>
            <w:r>
              <w:rPr>
                <w:rFonts w:ascii="Calibri" w:hAnsi="Calibri" w:cs="Calibri"/>
                <w:color w:val="000000"/>
                <w:szCs w:val="20"/>
              </w:rPr>
              <w:t>27.5%</w:t>
            </w:r>
          </w:p>
        </w:tc>
      </w:tr>
      <w:tr w:rsidR="00BB6DB6" w:rsidRPr="000121A7" w14:paraId="7DDD8CE0" w14:textId="77777777" w:rsidTr="00BB6DB6">
        <w:tc>
          <w:tcPr>
            <w:tcW w:w="1512" w:type="dxa"/>
            <w:tcBorders>
              <w:top w:val="nil"/>
              <w:bottom w:val="nil"/>
            </w:tcBorders>
            <w:shd w:val="clear" w:color="auto" w:fill="auto"/>
          </w:tcPr>
          <w:p w14:paraId="6B5FFE02" w14:textId="77777777" w:rsidR="00BB6DB6" w:rsidRPr="000121A7" w:rsidRDefault="00BB6DB6" w:rsidP="00F769FC">
            <w:pPr>
              <w:pStyle w:val="TableText"/>
              <w:spacing w:before="20" w:after="20"/>
              <w:jc w:val="center"/>
              <w:rPr>
                <w:szCs w:val="20"/>
              </w:rPr>
            </w:pPr>
            <w:r w:rsidRPr="000121A7">
              <w:rPr>
                <w:szCs w:val="20"/>
              </w:rPr>
              <w:t>2003</w:t>
            </w:r>
          </w:p>
        </w:tc>
        <w:tc>
          <w:tcPr>
            <w:tcW w:w="1512" w:type="dxa"/>
            <w:tcBorders>
              <w:top w:val="nil"/>
              <w:bottom w:val="nil"/>
            </w:tcBorders>
            <w:shd w:val="clear" w:color="auto" w:fill="auto"/>
            <w:tcMar>
              <w:right w:w="227" w:type="dxa"/>
            </w:tcMar>
            <w:vAlign w:val="center"/>
          </w:tcPr>
          <w:p w14:paraId="5CA08178" w14:textId="1F7F8CDA"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189 400</w:t>
            </w:r>
          </w:p>
        </w:tc>
        <w:tc>
          <w:tcPr>
            <w:tcW w:w="1512" w:type="dxa"/>
            <w:tcBorders>
              <w:top w:val="nil"/>
              <w:bottom w:val="nil"/>
            </w:tcBorders>
            <w:vAlign w:val="center"/>
          </w:tcPr>
          <w:p w14:paraId="1493C46B" w14:textId="25281B08"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130 700</w:t>
            </w:r>
          </w:p>
        </w:tc>
        <w:tc>
          <w:tcPr>
            <w:tcW w:w="1512" w:type="dxa"/>
            <w:tcBorders>
              <w:top w:val="nil"/>
              <w:bottom w:val="nil"/>
            </w:tcBorders>
            <w:vAlign w:val="center"/>
          </w:tcPr>
          <w:p w14:paraId="03E2FEF6" w14:textId="2F438AC1" w:rsidR="00BB6DB6" w:rsidRPr="000121A7" w:rsidRDefault="00BB6DB6" w:rsidP="00F769FC">
            <w:pPr>
              <w:pStyle w:val="TableText"/>
              <w:spacing w:before="20" w:after="20"/>
              <w:jc w:val="right"/>
              <w:rPr>
                <w:rFonts w:cs="Calibri"/>
                <w:color w:val="000000"/>
                <w:szCs w:val="20"/>
              </w:rPr>
            </w:pPr>
            <w:r>
              <w:rPr>
                <w:rFonts w:ascii="Calibri" w:hAnsi="Calibri" w:cs="Calibri"/>
                <w:color w:val="000000"/>
                <w:szCs w:val="20"/>
              </w:rPr>
              <w:t xml:space="preserve"> 58 700</w:t>
            </w:r>
          </w:p>
        </w:tc>
        <w:tc>
          <w:tcPr>
            <w:tcW w:w="1512" w:type="dxa"/>
            <w:tcBorders>
              <w:top w:val="nil"/>
              <w:bottom w:val="nil"/>
            </w:tcBorders>
            <w:shd w:val="clear" w:color="auto" w:fill="FFFFFF" w:themeFill="background1"/>
            <w:vAlign w:val="center"/>
          </w:tcPr>
          <w:p w14:paraId="365BDEC9" w14:textId="1A8B3891" w:rsidR="00BB6DB6" w:rsidRPr="000121A7" w:rsidRDefault="00BB6DB6" w:rsidP="00F769FC">
            <w:pPr>
              <w:pStyle w:val="TableText"/>
              <w:spacing w:before="20" w:after="20"/>
              <w:jc w:val="right"/>
              <w:rPr>
                <w:rFonts w:cs="Calibri"/>
                <w:color w:val="000000"/>
                <w:szCs w:val="20"/>
              </w:rPr>
            </w:pPr>
            <w:r>
              <w:rPr>
                <w:rFonts w:ascii="Calibri" w:hAnsi="Calibri" w:cs="Calibri"/>
                <w:color w:val="000000"/>
                <w:szCs w:val="20"/>
              </w:rPr>
              <w:t>31.0%</w:t>
            </w:r>
          </w:p>
        </w:tc>
      </w:tr>
      <w:tr w:rsidR="00BB6DB6" w:rsidRPr="000121A7" w14:paraId="524C2999" w14:textId="77777777" w:rsidTr="00BB6DB6">
        <w:tc>
          <w:tcPr>
            <w:tcW w:w="1512" w:type="dxa"/>
            <w:tcBorders>
              <w:top w:val="nil"/>
              <w:bottom w:val="nil"/>
            </w:tcBorders>
            <w:shd w:val="clear" w:color="auto" w:fill="auto"/>
          </w:tcPr>
          <w:p w14:paraId="37726363" w14:textId="77777777" w:rsidR="00BB6DB6" w:rsidRPr="000121A7" w:rsidRDefault="00BB6DB6" w:rsidP="00F769FC">
            <w:pPr>
              <w:pStyle w:val="TableText"/>
              <w:spacing w:before="20" w:after="20"/>
              <w:jc w:val="center"/>
              <w:rPr>
                <w:szCs w:val="20"/>
              </w:rPr>
            </w:pPr>
            <w:r w:rsidRPr="000121A7">
              <w:rPr>
                <w:szCs w:val="20"/>
              </w:rPr>
              <w:t>2004</w:t>
            </w:r>
          </w:p>
        </w:tc>
        <w:tc>
          <w:tcPr>
            <w:tcW w:w="1512" w:type="dxa"/>
            <w:tcBorders>
              <w:top w:val="nil"/>
              <w:bottom w:val="nil"/>
            </w:tcBorders>
            <w:shd w:val="clear" w:color="auto" w:fill="auto"/>
            <w:tcMar>
              <w:right w:w="227" w:type="dxa"/>
            </w:tcMar>
            <w:vAlign w:val="center"/>
          </w:tcPr>
          <w:p w14:paraId="3A5BAA1A" w14:textId="14BCB49E"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191 000</w:t>
            </w:r>
          </w:p>
        </w:tc>
        <w:tc>
          <w:tcPr>
            <w:tcW w:w="1512" w:type="dxa"/>
            <w:tcBorders>
              <w:top w:val="nil"/>
              <w:bottom w:val="nil"/>
            </w:tcBorders>
            <w:vAlign w:val="center"/>
          </w:tcPr>
          <w:p w14:paraId="699978D1" w14:textId="6DFA33C9"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129 100</w:t>
            </w:r>
          </w:p>
        </w:tc>
        <w:tc>
          <w:tcPr>
            <w:tcW w:w="1512" w:type="dxa"/>
            <w:tcBorders>
              <w:top w:val="nil"/>
              <w:bottom w:val="nil"/>
            </w:tcBorders>
            <w:vAlign w:val="center"/>
          </w:tcPr>
          <w:p w14:paraId="3FBCCDCE" w14:textId="7C7B21B9" w:rsidR="00BB6DB6" w:rsidRPr="000121A7" w:rsidRDefault="00BB6DB6" w:rsidP="00F769FC">
            <w:pPr>
              <w:pStyle w:val="TableText"/>
              <w:spacing w:before="20" w:after="20"/>
              <w:jc w:val="right"/>
              <w:rPr>
                <w:rFonts w:cs="Calibri"/>
                <w:color w:val="000000"/>
                <w:szCs w:val="20"/>
              </w:rPr>
            </w:pPr>
            <w:r>
              <w:rPr>
                <w:rFonts w:ascii="Calibri" w:hAnsi="Calibri" w:cs="Calibri"/>
                <w:color w:val="000000"/>
                <w:szCs w:val="20"/>
              </w:rPr>
              <w:t xml:space="preserve"> 61 900</w:t>
            </w:r>
          </w:p>
        </w:tc>
        <w:tc>
          <w:tcPr>
            <w:tcW w:w="1512" w:type="dxa"/>
            <w:tcBorders>
              <w:top w:val="nil"/>
              <w:bottom w:val="nil"/>
            </w:tcBorders>
            <w:shd w:val="clear" w:color="auto" w:fill="FFFFFF" w:themeFill="background1"/>
            <w:vAlign w:val="center"/>
          </w:tcPr>
          <w:p w14:paraId="4930368C" w14:textId="45372509" w:rsidR="00BB6DB6" w:rsidRPr="000121A7" w:rsidRDefault="00BB6DB6" w:rsidP="00F769FC">
            <w:pPr>
              <w:pStyle w:val="TableText"/>
              <w:spacing w:before="20" w:after="20"/>
              <w:jc w:val="right"/>
              <w:rPr>
                <w:rFonts w:cs="Calibri"/>
                <w:color w:val="000000"/>
                <w:szCs w:val="20"/>
              </w:rPr>
            </w:pPr>
            <w:r>
              <w:rPr>
                <w:rFonts w:ascii="Calibri" w:hAnsi="Calibri" w:cs="Calibri"/>
                <w:color w:val="000000"/>
                <w:szCs w:val="20"/>
              </w:rPr>
              <w:t>32.4%</w:t>
            </w:r>
          </w:p>
        </w:tc>
      </w:tr>
      <w:tr w:rsidR="00BB6DB6" w:rsidRPr="000121A7" w14:paraId="0C23390E" w14:textId="77777777" w:rsidTr="00BB6DB6">
        <w:tc>
          <w:tcPr>
            <w:tcW w:w="1512" w:type="dxa"/>
            <w:tcBorders>
              <w:top w:val="nil"/>
              <w:bottom w:val="nil"/>
            </w:tcBorders>
            <w:shd w:val="clear" w:color="auto" w:fill="auto"/>
            <w:vAlign w:val="center"/>
          </w:tcPr>
          <w:p w14:paraId="4EE4B929" w14:textId="77777777" w:rsidR="00BB6DB6" w:rsidRPr="000121A7" w:rsidRDefault="00BB6DB6" w:rsidP="00F769FC">
            <w:pPr>
              <w:pStyle w:val="TableText"/>
              <w:spacing w:before="20" w:after="20"/>
              <w:jc w:val="center"/>
              <w:rPr>
                <w:szCs w:val="20"/>
              </w:rPr>
            </w:pPr>
            <w:r w:rsidRPr="000121A7">
              <w:rPr>
                <w:szCs w:val="20"/>
              </w:rPr>
              <w:t>2005</w:t>
            </w:r>
          </w:p>
        </w:tc>
        <w:tc>
          <w:tcPr>
            <w:tcW w:w="1512" w:type="dxa"/>
            <w:tcBorders>
              <w:top w:val="nil"/>
              <w:bottom w:val="nil"/>
            </w:tcBorders>
            <w:shd w:val="clear" w:color="auto" w:fill="auto"/>
            <w:tcMar>
              <w:right w:w="227" w:type="dxa"/>
            </w:tcMar>
            <w:vAlign w:val="center"/>
          </w:tcPr>
          <w:p w14:paraId="37A026EC" w14:textId="45A974E8"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232 000</w:t>
            </w:r>
          </w:p>
        </w:tc>
        <w:tc>
          <w:tcPr>
            <w:tcW w:w="1512" w:type="dxa"/>
            <w:tcBorders>
              <w:top w:val="nil"/>
              <w:bottom w:val="nil"/>
            </w:tcBorders>
            <w:vAlign w:val="center"/>
          </w:tcPr>
          <w:p w14:paraId="1601FB16" w14:textId="7E336D4C"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149 100</w:t>
            </w:r>
          </w:p>
        </w:tc>
        <w:tc>
          <w:tcPr>
            <w:tcW w:w="1512" w:type="dxa"/>
            <w:tcBorders>
              <w:top w:val="nil"/>
              <w:bottom w:val="nil"/>
            </w:tcBorders>
            <w:vAlign w:val="center"/>
          </w:tcPr>
          <w:p w14:paraId="650A3C2E" w14:textId="3409BC1D" w:rsidR="00BB6DB6" w:rsidRPr="000121A7" w:rsidRDefault="00BB6DB6" w:rsidP="00F769FC">
            <w:pPr>
              <w:pStyle w:val="TableText"/>
              <w:spacing w:before="20" w:after="20"/>
              <w:jc w:val="right"/>
              <w:rPr>
                <w:rFonts w:cs="Calibri"/>
                <w:color w:val="000000"/>
                <w:szCs w:val="20"/>
              </w:rPr>
            </w:pPr>
            <w:r>
              <w:rPr>
                <w:rFonts w:ascii="Calibri" w:hAnsi="Calibri" w:cs="Calibri"/>
                <w:color w:val="000000"/>
                <w:szCs w:val="20"/>
              </w:rPr>
              <w:t xml:space="preserve"> 82 800</w:t>
            </w:r>
          </w:p>
        </w:tc>
        <w:tc>
          <w:tcPr>
            <w:tcW w:w="1512" w:type="dxa"/>
            <w:tcBorders>
              <w:top w:val="nil"/>
              <w:bottom w:val="nil"/>
            </w:tcBorders>
            <w:shd w:val="clear" w:color="auto" w:fill="FFFFFF" w:themeFill="background1"/>
            <w:vAlign w:val="center"/>
          </w:tcPr>
          <w:p w14:paraId="54B38B99" w14:textId="4A8AD953" w:rsidR="00BB6DB6" w:rsidRPr="000121A7" w:rsidRDefault="00BB6DB6" w:rsidP="00F769FC">
            <w:pPr>
              <w:pStyle w:val="TableText"/>
              <w:spacing w:before="20" w:after="20"/>
              <w:jc w:val="right"/>
              <w:rPr>
                <w:rFonts w:cs="Calibri"/>
                <w:color w:val="000000"/>
                <w:szCs w:val="20"/>
              </w:rPr>
            </w:pPr>
            <w:r>
              <w:rPr>
                <w:rFonts w:ascii="Calibri" w:hAnsi="Calibri" w:cs="Calibri"/>
                <w:color w:val="000000"/>
                <w:szCs w:val="20"/>
              </w:rPr>
              <w:t>35.7%</w:t>
            </w:r>
          </w:p>
        </w:tc>
      </w:tr>
      <w:tr w:rsidR="00BB6DB6" w:rsidRPr="000121A7" w14:paraId="5CE0E22E" w14:textId="77777777" w:rsidTr="00BB6DB6">
        <w:tc>
          <w:tcPr>
            <w:tcW w:w="1512" w:type="dxa"/>
            <w:tcBorders>
              <w:top w:val="nil"/>
              <w:bottom w:val="nil"/>
            </w:tcBorders>
            <w:shd w:val="clear" w:color="auto" w:fill="auto"/>
            <w:vAlign w:val="center"/>
          </w:tcPr>
          <w:p w14:paraId="3E507B31" w14:textId="77777777" w:rsidR="00BB6DB6" w:rsidRPr="000121A7" w:rsidRDefault="00BB6DB6" w:rsidP="00F769FC">
            <w:pPr>
              <w:pStyle w:val="TableText"/>
              <w:spacing w:before="20" w:after="20"/>
              <w:jc w:val="center"/>
              <w:rPr>
                <w:szCs w:val="20"/>
              </w:rPr>
            </w:pPr>
            <w:r w:rsidRPr="000121A7">
              <w:rPr>
                <w:szCs w:val="20"/>
              </w:rPr>
              <w:t>2006</w:t>
            </w:r>
          </w:p>
        </w:tc>
        <w:tc>
          <w:tcPr>
            <w:tcW w:w="1512" w:type="dxa"/>
            <w:tcBorders>
              <w:top w:val="nil"/>
              <w:bottom w:val="nil"/>
            </w:tcBorders>
            <w:shd w:val="clear" w:color="auto" w:fill="auto"/>
            <w:tcMar>
              <w:right w:w="227" w:type="dxa"/>
            </w:tcMar>
            <w:vAlign w:val="center"/>
          </w:tcPr>
          <w:p w14:paraId="3092EDFA" w14:textId="635FC981"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244 000</w:t>
            </w:r>
          </w:p>
        </w:tc>
        <w:tc>
          <w:tcPr>
            <w:tcW w:w="1512" w:type="dxa"/>
            <w:tcBorders>
              <w:top w:val="nil"/>
              <w:bottom w:val="nil"/>
            </w:tcBorders>
            <w:vAlign w:val="center"/>
          </w:tcPr>
          <w:p w14:paraId="0FC06E3C" w14:textId="6FE48824"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151 000</w:t>
            </w:r>
          </w:p>
        </w:tc>
        <w:tc>
          <w:tcPr>
            <w:tcW w:w="1512" w:type="dxa"/>
            <w:tcBorders>
              <w:top w:val="nil"/>
              <w:bottom w:val="nil"/>
            </w:tcBorders>
            <w:vAlign w:val="center"/>
          </w:tcPr>
          <w:p w14:paraId="6451A22D" w14:textId="27A22338" w:rsidR="00BB6DB6" w:rsidRPr="000121A7" w:rsidRDefault="00BB6DB6" w:rsidP="00F769FC">
            <w:pPr>
              <w:pStyle w:val="TableText"/>
              <w:spacing w:before="20" w:after="20"/>
              <w:jc w:val="right"/>
              <w:rPr>
                <w:rFonts w:cs="Calibri"/>
                <w:color w:val="000000"/>
                <w:szCs w:val="20"/>
              </w:rPr>
            </w:pPr>
            <w:r>
              <w:rPr>
                <w:rFonts w:ascii="Calibri" w:hAnsi="Calibri" w:cs="Calibri"/>
                <w:color w:val="000000"/>
                <w:szCs w:val="20"/>
              </w:rPr>
              <w:t xml:space="preserve"> 93 000</w:t>
            </w:r>
          </w:p>
        </w:tc>
        <w:tc>
          <w:tcPr>
            <w:tcW w:w="1512" w:type="dxa"/>
            <w:tcBorders>
              <w:top w:val="nil"/>
              <w:bottom w:val="nil"/>
            </w:tcBorders>
            <w:shd w:val="clear" w:color="auto" w:fill="FFFFFF" w:themeFill="background1"/>
            <w:vAlign w:val="center"/>
          </w:tcPr>
          <w:p w14:paraId="2AC782E6" w14:textId="05274027" w:rsidR="00BB6DB6" w:rsidRPr="000121A7" w:rsidRDefault="00BB6DB6" w:rsidP="00F769FC">
            <w:pPr>
              <w:pStyle w:val="TableText"/>
              <w:spacing w:before="20" w:after="20"/>
              <w:jc w:val="right"/>
              <w:rPr>
                <w:rFonts w:cs="Calibri"/>
                <w:color w:val="000000"/>
                <w:szCs w:val="20"/>
              </w:rPr>
            </w:pPr>
            <w:r>
              <w:rPr>
                <w:rFonts w:ascii="Calibri" w:hAnsi="Calibri" w:cs="Calibri"/>
                <w:color w:val="000000"/>
                <w:szCs w:val="20"/>
              </w:rPr>
              <w:t>38.1%</w:t>
            </w:r>
          </w:p>
        </w:tc>
      </w:tr>
      <w:tr w:rsidR="00BB6DB6" w:rsidRPr="000121A7" w14:paraId="79210454" w14:textId="77777777" w:rsidTr="00BB6DB6">
        <w:tc>
          <w:tcPr>
            <w:tcW w:w="1512" w:type="dxa"/>
            <w:tcBorders>
              <w:top w:val="nil"/>
              <w:bottom w:val="nil"/>
            </w:tcBorders>
            <w:shd w:val="clear" w:color="auto" w:fill="auto"/>
            <w:vAlign w:val="center"/>
          </w:tcPr>
          <w:p w14:paraId="3A51D3C1" w14:textId="77777777" w:rsidR="00BB6DB6" w:rsidRPr="000121A7" w:rsidRDefault="00BB6DB6" w:rsidP="00F769FC">
            <w:pPr>
              <w:pStyle w:val="TableText"/>
              <w:spacing w:before="20" w:after="20"/>
              <w:jc w:val="center"/>
              <w:rPr>
                <w:szCs w:val="20"/>
              </w:rPr>
            </w:pPr>
            <w:r w:rsidRPr="000121A7">
              <w:rPr>
                <w:szCs w:val="20"/>
              </w:rPr>
              <w:t>2007</w:t>
            </w:r>
          </w:p>
        </w:tc>
        <w:tc>
          <w:tcPr>
            <w:tcW w:w="1512" w:type="dxa"/>
            <w:tcBorders>
              <w:top w:val="nil"/>
              <w:bottom w:val="nil"/>
            </w:tcBorders>
            <w:shd w:val="clear" w:color="auto" w:fill="auto"/>
            <w:tcMar>
              <w:right w:w="227" w:type="dxa"/>
            </w:tcMar>
            <w:vAlign w:val="center"/>
          </w:tcPr>
          <w:p w14:paraId="7035732B" w14:textId="7390B7AD"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261 100</w:t>
            </w:r>
          </w:p>
        </w:tc>
        <w:tc>
          <w:tcPr>
            <w:tcW w:w="1512" w:type="dxa"/>
            <w:tcBorders>
              <w:top w:val="nil"/>
              <w:bottom w:val="nil"/>
            </w:tcBorders>
            <w:vAlign w:val="center"/>
          </w:tcPr>
          <w:p w14:paraId="4D903394" w14:textId="34A9CB5A"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168 300</w:t>
            </w:r>
          </w:p>
        </w:tc>
        <w:tc>
          <w:tcPr>
            <w:tcW w:w="1512" w:type="dxa"/>
            <w:tcBorders>
              <w:top w:val="nil"/>
              <w:bottom w:val="nil"/>
            </w:tcBorders>
            <w:vAlign w:val="center"/>
          </w:tcPr>
          <w:p w14:paraId="30179174" w14:textId="75116794" w:rsidR="00BB6DB6" w:rsidRPr="000121A7" w:rsidRDefault="00BB6DB6" w:rsidP="00F769FC">
            <w:pPr>
              <w:pStyle w:val="TableText"/>
              <w:spacing w:before="20" w:after="20"/>
              <w:jc w:val="right"/>
              <w:rPr>
                <w:rFonts w:cs="Calibri"/>
                <w:color w:val="000000"/>
                <w:szCs w:val="20"/>
              </w:rPr>
            </w:pPr>
            <w:r>
              <w:rPr>
                <w:rFonts w:ascii="Calibri" w:hAnsi="Calibri" w:cs="Calibri"/>
                <w:color w:val="000000"/>
                <w:szCs w:val="20"/>
              </w:rPr>
              <w:t xml:space="preserve"> 92 800</w:t>
            </w:r>
          </w:p>
        </w:tc>
        <w:tc>
          <w:tcPr>
            <w:tcW w:w="1512" w:type="dxa"/>
            <w:tcBorders>
              <w:top w:val="nil"/>
              <w:bottom w:val="nil"/>
            </w:tcBorders>
            <w:shd w:val="clear" w:color="auto" w:fill="FFFFFF" w:themeFill="background1"/>
            <w:vAlign w:val="center"/>
          </w:tcPr>
          <w:p w14:paraId="1333DD12" w14:textId="4CA6F07A" w:rsidR="00BB6DB6" w:rsidRPr="000121A7" w:rsidRDefault="00BB6DB6" w:rsidP="00F769FC">
            <w:pPr>
              <w:pStyle w:val="TableText"/>
              <w:spacing w:before="20" w:after="20"/>
              <w:jc w:val="right"/>
              <w:rPr>
                <w:rFonts w:cs="Calibri"/>
                <w:color w:val="000000"/>
                <w:szCs w:val="20"/>
              </w:rPr>
            </w:pPr>
            <w:r>
              <w:rPr>
                <w:rFonts w:ascii="Calibri" w:hAnsi="Calibri" w:cs="Calibri"/>
                <w:color w:val="000000"/>
                <w:szCs w:val="20"/>
              </w:rPr>
              <w:t>35.5%</w:t>
            </w:r>
          </w:p>
        </w:tc>
      </w:tr>
      <w:tr w:rsidR="00BB6DB6" w:rsidRPr="000121A7" w14:paraId="7A3B90CC" w14:textId="77777777" w:rsidTr="00BB6DB6">
        <w:tc>
          <w:tcPr>
            <w:tcW w:w="1512" w:type="dxa"/>
            <w:tcBorders>
              <w:top w:val="nil"/>
              <w:bottom w:val="nil"/>
            </w:tcBorders>
            <w:shd w:val="clear" w:color="auto" w:fill="auto"/>
            <w:vAlign w:val="center"/>
          </w:tcPr>
          <w:p w14:paraId="02B01044" w14:textId="77777777" w:rsidR="00BB6DB6" w:rsidRPr="000121A7" w:rsidRDefault="00BB6DB6" w:rsidP="00F769FC">
            <w:pPr>
              <w:pStyle w:val="TableText"/>
              <w:spacing w:before="20" w:after="20"/>
              <w:jc w:val="center"/>
              <w:rPr>
                <w:szCs w:val="20"/>
              </w:rPr>
            </w:pPr>
            <w:r w:rsidRPr="000121A7">
              <w:rPr>
                <w:szCs w:val="20"/>
              </w:rPr>
              <w:t>2008</w:t>
            </w:r>
          </w:p>
        </w:tc>
        <w:tc>
          <w:tcPr>
            <w:tcW w:w="1512" w:type="dxa"/>
            <w:tcBorders>
              <w:top w:val="nil"/>
              <w:bottom w:val="nil"/>
            </w:tcBorders>
            <w:shd w:val="clear" w:color="auto" w:fill="auto"/>
            <w:tcMar>
              <w:right w:w="227" w:type="dxa"/>
            </w:tcMar>
            <w:vAlign w:val="center"/>
          </w:tcPr>
          <w:p w14:paraId="376CBD05" w14:textId="5C8E874C"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282 000</w:t>
            </w:r>
          </w:p>
        </w:tc>
        <w:tc>
          <w:tcPr>
            <w:tcW w:w="1512" w:type="dxa"/>
            <w:tcBorders>
              <w:top w:val="nil"/>
              <w:bottom w:val="nil"/>
            </w:tcBorders>
            <w:vAlign w:val="center"/>
          </w:tcPr>
          <w:p w14:paraId="619C4B1F" w14:textId="05471EB7"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164 100</w:t>
            </w:r>
          </w:p>
        </w:tc>
        <w:tc>
          <w:tcPr>
            <w:tcW w:w="1512" w:type="dxa"/>
            <w:tcBorders>
              <w:top w:val="nil"/>
              <w:bottom w:val="nil"/>
            </w:tcBorders>
            <w:vAlign w:val="center"/>
          </w:tcPr>
          <w:p w14:paraId="43FAE118" w14:textId="14DB879C" w:rsidR="00BB6DB6" w:rsidRPr="000121A7" w:rsidRDefault="00BB6DB6" w:rsidP="00F769FC">
            <w:pPr>
              <w:pStyle w:val="TableText"/>
              <w:spacing w:before="20" w:after="20"/>
              <w:jc w:val="right"/>
              <w:rPr>
                <w:rFonts w:cs="Calibri"/>
                <w:color w:val="000000"/>
                <w:szCs w:val="20"/>
              </w:rPr>
            </w:pPr>
            <w:r>
              <w:rPr>
                <w:rFonts w:ascii="Calibri" w:hAnsi="Calibri" w:cs="Calibri"/>
                <w:color w:val="000000"/>
                <w:szCs w:val="20"/>
              </w:rPr>
              <w:t xml:space="preserve"> 117 900</w:t>
            </w:r>
          </w:p>
        </w:tc>
        <w:tc>
          <w:tcPr>
            <w:tcW w:w="1512" w:type="dxa"/>
            <w:tcBorders>
              <w:top w:val="nil"/>
              <w:bottom w:val="nil"/>
            </w:tcBorders>
            <w:shd w:val="clear" w:color="auto" w:fill="FFFFFF" w:themeFill="background1"/>
            <w:vAlign w:val="center"/>
          </w:tcPr>
          <w:p w14:paraId="0A9A20BA" w14:textId="7FA65588" w:rsidR="00BB6DB6" w:rsidRPr="000121A7" w:rsidRDefault="00BB6DB6" w:rsidP="00F769FC">
            <w:pPr>
              <w:pStyle w:val="TableText"/>
              <w:spacing w:before="20" w:after="20"/>
              <w:jc w:val="right"/>
              <w:rPr>
                <w:rFonts w:cs="Calibri"/>
                <w:color w:val="000000"/>
                <w:szCs w:val="20"/>
              </w:rPr>
            </w:pPr>
            <w:r>
              <w:rPr>
                <w:rFonts w:ascii="Calibri" w:hAnsi="Calibri" w:cs="Calibri"/>
                <w:color w:val="000000"/>
                <w:szCs w:val="20"/>
              </w:rPr>
              <w:t>41.8%</w:t>
            </w:r>
          </w:p>
        </w:tc>
      </w:tr>
      <w:tr w:rsidR="00BB6DB6" w:rsidRPr="000121A7" w14:paraId="49D5D542" w14:textId="77777777" w:rsidTr="00BB6DB6">
        <w:tc>
          <w:tcPr>
            <w:tcW w:w="1512" w:type="dxa"/>
            <w:tcBorders>
              <w:top w:val="nil"/>
              <w:bottom w:val="nil"/>
            </w:tcBorders>
            <w:shd w:val="clear" w:color="auto" w:fill="auto"/>
            <w:vAlign w:val="center"/>
          </w:tcPr>
          <w:p w14:paraId="5A2ED93E" w14:textId="77777777" w:rsidR="00BB6DB6" w:rsidRPr="000121A7" w:rsidRDefault="00BB6DB6" w:rsidP="00F769FC">
            <w:pPr>
              <w:pStyle w:val="TableText"/>
              <w:spacing w:before="20" w:after="20"/>
              <w:jc w:val="center"/>
              <w:rPr>
                <w:szCs w:val="20"/>
              </w:rPr>
            </w:pPr>
            <w:r w:rsidRPr="000121A7">
              <w:rPr>
                <w:szCs w:val="20"/>
              </w:rPr>
              <w:t>2009–10</w:t>
            </w:r>
          </w:p>
        </w:tc>
        <w:tc>
          <w:tcPr>
            <w:tcW w:w="1512" w:type="dxa"/>
            <w:tcBorders>
              <w:top w:val="nil"/>
              <w:bottom w:val="nil"/>
            </w:tcBorders>
            <w:shd w:val="clear" w:color="auto" w:fill="auto"/>
            <w:tcMar>
              <w:right w:w="227" w:type="dxa"/>
            </w:tcMar>
            <w:vAlign w:val="center"/>
          </w:tcPr>
          <w:p w14:paraId="52511888" w14:textId="29D25DDB"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288 200</w:t>
            </w:r>
          </w:p>
        </w:tc>
        <w:tc>
          <w:tcPr>
            <w:tcW w:w="1512" w:type="dxa"/>
            <w:tcBorders>
              <w:top w:val="nil"/>
              <w:bottom w:val="nil"/>
            </w:tcBorders>
            <w:vAlign w:val="center"/>
          </w:tcPr>
          <w:p w14:paraId="0C2700A9" w14:textId="72AF3874"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150 100</w:t>
            </w:r>
          </w:p>
        </w:tc>
        <w:tc>
          <w:tcPr>
            <w:tcW w:w="1512" w:type="dxa"/>
            <w:tcBorders>
              <w:top w:val="nil"/>
              <w:bottom w:val="nil"/>
            </w:tcBorders>
            <w:vAlign w:val="center"/>
          </w:tcPr>
          <w:p w14:paraId="4F511269" w14:textId="5B8891E7" w:rsidR="00BB6DB6" w:rsidRPr="000121A7" w:rsidRDefault="00BB6DB6" w:rsidP="00F769FC">
            <w:pPr>
              <w:pStyle w:val="TableText"/>
              <w:spacing w:before="20" w:after="20"/>
              <w:jc w:val="right"/>
              <w:rPr>
                <w:rFonts w:cs="Calibri"/>
                <w:color w:val="000000"/>
                <w:szCs w:val="20"/>
              </w:rPr>
            </w:pPr>
            <w:r>
              <w:rPr>
                <w:rFonts w:ascii="Calibri" w:hAnsi="Calibri" w:cs="Calibri"/>
                <w:color w:val="000000"/>
                <w:szCs w:val="20"/>
              </w:rPr>
              <w:t xml:space="preserve"> 138 100</w:t>
            </w:r>
          </w:p>
        </w:tc>
        <w:tc>
          <w:tcPr>
            <w:tcW w:w="1512" w:type="dxa"/>
            <w:tcBorders>
              <w:top w:val="nil"/>
              <w:bottom w:val="nil"/>
            </w:tcBorders>
            <w:shd w:val="clear" w:color="auto" w:fill="FFFFFF" w:themeFill="background1"/>
            <w:vAlign w:val="center"/>
          </w:tcPr>
          <w:p w14:paraId="743C16C4" w14:textId="6AD6EFED" w:rsidR="00BB6DB6" w:rsidRPr="000121A7" w:rsidRDefault="00BB6DB6" w:rsidP="00F769FC">
            <w:pPr>
              <w:pStyle w:val="TableText"/>
              <w:spacing w:before="20" w:after="20"/>
              <w:jc w:val="right"/>
              <w:rPr>
                <w:rFonts w:cs="Calibri"/>
                <w:color w:val="000000"/>
                <w:szCs w:val="20"/>
              </w:rPr>
            </w:pPr>
            <w:r>
              <w:rPr>
                <w:rFonts w:ascii="Calibri" w:hAnsi="Calibri" w:cs="Calibri"/>
                <w:color w:val="000000"/>
                <w:szCs w:val="20"/>
              </w:rPr>
              <w:t>47.9%</w:t>
            </w:r>
          </w:p>
        </w:tc>
      </w:tr>
      <w:tr w:rsidR="00BB6DB6" w:rsidRPr="000121A7" w14:paraId="2BC0012D" w14:textId="77777777" w:rsidTr="00BB6DB6">
        <w:tc>
          <w:tcPr>
            <w:tcW w:w="1512" w:type="dxa"/>
            <w:tcBorders>
              <w:top w:val="nil"/>
              <w:bottom w:val="nil"/>
            </w:tcBorders>
            <w:shd w:val="clear" w:color="auto" w:fill="auto"/>
            <w:vAlign w:val="center"/>
          </w:tcPr>
          <w:p w14:paraId="2B631274" w14:textId="77777777" w:rsidR="00BB6DB6" w:rsidRPr="000121A7" w:rsidRDefault="00BB6DB6" w:rsidP="00F769FC">
            <w:pPr>
              <w:pStyle w:val="TableText"/>
              <w:spacing w:before="20" w:after="20"/>
              <w:jc w:val="center"/>
              <w:rPr>
                <w:szCs w:val="20"/>
              </w:rPr>
            </w:pPr>
            <w:r w:rsidRPr="000121A7">
              <w:rPr>
                <w:szCs w:val="20"/>
              </w:rPr>
              <w:t>2010–11</w:t>
            </w:r>
          </w:p>
        </w:tc>
        <w:tc>
          <w:tcPr>
            <w:tcW w:w="1512" w:type="dxa"/>
            <w:tcBorders>
              <w:top w:val="nil"/>
              <w:bottom w:val="nil"/>
            </w:tcBorders>
            <w:shd w:val="clear" w:color="auto" w:fill="auto"/>
            <w:tcMar>
              <w:right w:w="227" w:type="dxa"/>
            </w:tcMar>
            <w:vAlign w:val="center"/>
          </w:tcPr>
          <w:p w14:paraId="12C7BEF1" w14:textId="49BE20AB"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287 400</w:t>
            </w:r>
          </w:p>
        </w:tc>
        <w:tc>
          <w:tcPr>
            <w:tcW w:w="1512" w:type="dxa"/>
            <w:tcBorders>
              <w:top w:val="nil"/>
              <w:bottom w:val="nil"/>
            </w:tcBorders>
            <w:vAlign w:val="center"/>
          </w:tcPr>
          <w:p w14:paraId="13F4CC04" w14:textId="250B3134"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144 300</w:t>
            </w:r>
          </w:p>
        </w:tc>
        <w:tc>
          <w:tcPr>
            <w:tcW w:w="1512" w:type="dxa"/>
            <w:tcBorders>
              <w:top w:val="nil"/>
              <w:bottom w:val="nil"/>
            </w:tcBorders>
            <w:vAlign w:val="center"/>
          </w:tcPr>
          <w:p w14:paraId="31436C3A" w14:textId="0F1AF274" w:rsidR="00BB6DB6" w:rsidRPr="000121A7" w:rsidRDefault="00BB6DB6" w:rsidP="00F769FC">
            <w:pPr>
              <w:pStyle w:val="TableText"/>
              <w:spacing w:before="20" w:after="20"/>
              <w:jc w:val="right"/>
              <w:rPr>
                <w:rFonts w:cs="Calibri"/>
                <w:color w:val="000000"/>
                <w:szCs w:val="20"/>
              </w:rPr>
            </w:pPr>
            <w:r>
              <w:rPr>
                <w:rFonts w:ascii="Calibri" w:hAnsi="Calibri" w:cs="Calibri"/>
                <w:color w:val="000000"/>
                <w:szCs w:val="20"/>
              </w:rPr>
              <w:t xml:space="preserve"> 143 100</w:t>
            </w:r>
          </w:p>
        </w:tc>
        <w:tc>
          <w:tcPr>
            <w:tcW w:w="1512" w:type="dxa"/>
            <w:tcBorders>
              <w:top w:val="nil"/>
              <w:bottom w:val="nil"/>
            </w:tcBorders>
            <w:shd w:val="clear" w:color="auto" w:fill="FFFFFF" w:themeFill="background1"/>
            <w:vAlign w:val="center"/>
          </w:tcPr>
          <w:p w14:paraId="029BBE72" w14:textId="3B7DBC83" w:rsidR="00BB6DB6" w:rsidRPr="000121A7" w:rsidRDefault="00BB6DB6" w:rsidP="00F769FC">
            <w:pPr>
              <w:pStyle w:val="TableText"/>
              <w:spacing w:before="20" w:after="20"/>
              <w:jc w:val="right"/>
              <w:rPr>
                <w:rFonts w:cs="Calibri"/>
                <w:color w:val="000000"/>
                <w:szCs w:val="20"/>
              </w:rPr>
            </w:pPr>
            <w:r>
              <w:rPr>
                <w:rFonts w:ascii="Calibri" w:hAnsi="Calibri" w:cs="Calibri"/>
                <w:color w:val="000000"/>
                <w:szCs w:val="20"/>
              </w:rPr>
              <w:t>49.8%</w:t>
            </w:r>
          </w:p>
        </w:tc>
      </w:tr>
      <w:tr w:rsidR="00BB6DB6" w:rsidRPr="000121A7" w14:paraId="5A89D183" w14:textId="77777777" w:rsidTr="00BB6DB6">
        <w:tc>
          <w:tcPr>
            <w:tcW w:w="1512" w:type="dxa"/>
            <w:tcBorders>
              <w:top w:val="nil"/>
              <w:bottom w:val="nil"/>
            </w:tcBorders>
            <w:shd w:val="clear" w:color="auto" w:fill="auto"/>
            <w:vAlign w:val="center"/>
          </w:tcPr>
          <w:p w14:paraId="7FF9D63D" w14:textId="77777777" w:rsidR="00BB6DB6" w:rsidRPr="000121A7" w:rsidRDefault="00BB6DB6" w:rsidP="00F769FC">
            <w:pPr>
              <w:pStyle w:val="TableText"/>
              <w:spacing w:before="20" w:after="20"/>
              <w:jc w:val="center"/>
              <w:rPr>
                <w:szCs w:val="20"/>
              </w:rPr>
            </w:pPr>
            <w:r w:rsidRPr="000121A7">
              <w:rPr>
                <w:szCs w:val="20"/>
              </w:rPr>
              <w:t>2011–12</w:t>
            </w:r>
          </w:p>
        </w:tc>
        <w:tc>
          <w:tcPr>
            <w:tcW w:w="1512" w:type="dxa"/>
            <w:tcBorders>
              <w:top w:val="nil"/>
              <w:bottom w:val="nil"/>
            </w:tcBorders>
            <w:shd w:val="clear" w:color="auto" w:fill="auto"/>
            <w:tcMar>
              <w:right w:w="227" w:type="dxa"/>
            </w:tcMar>
            <w:vAlign w:val="center"/>
          </w:tcPr>
          <w:p w14:paraId="2E9CD986" w14:textId="4FBB7E8D"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302 600</w:t>
            </w:r>
          </w:p>
        </w:tc>
        <w:tc>
          <w:tcPr>
            <w:tcW w:w="1512" w:type="dxa"/>
            <w:tcBorders>
              <w:top w:val="nil"/>
              <w:bottom w:val="nil"/>
            </w:tcBorders>
            <w:vAlign w:val="center"/>
          </w:tcPr>
          <w:p w14:paraId="5251AACB" w14:textId="68059AFA"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136 000</w:t>
            </w:r>
          </w:p>
        </w:tc>
        <w:tc>
          <w:tcPr>
            <w:tcW w:w="1512" w:type="dxa"/>
            <w:tcBorders>
              <w:top w:val="nil"/>
              <w:bottom w:val="nil"/>
            </w:tcBorders>
            <w:vAlign w:val="center"/>
          </w:tcPr>
          <w:p w14:paraId="221201AB" w14:textId="12102268" w:rsidR="00BB6DB6" w:rsidRPr="000121A7" w:rsidRDefault="00BB6DB6" w:rsidP="00F769FC">
            <w:pPr>
              <w:pStyle w:val="TableText"/>
              <w:spacing w:before="20" w:after="20"/>
              <w:jc w:val="right"/>
              <w:rPr>
                <w:rFonts w:cs="Calibri"/>
                <w:color w:val="000000"/>
                <w:szCs w:val="20"/>
              </w:rPr>
            </w:pPr>
            <w:r>
              <w:rPr>
                <w:rFonts w:ascii="Calibri" w:hAnsi="Calibri" w:cs="Calibri"/>
                <w:color w:val="000000"/>
                <w:szCs w:val="20"/>
              </w:rPr>
              <w:t xml:space="preserve"> 166 600</w:t>
            </w:r>
          </w:p>
        </w:tc>
        <w:tc>
          <w:tcPr>
            <w:tcW w:w="1512" w:type="dxa"/>
            <w:tcBorders>
              <w:top w:val="nil"/>
              <w:bottom w:val="nil"/>
            </w:tcBorders>
            <w:shd w:val="clear" w:color="auto" w:fill="FFFFFF" w:themeFill="background1"/>
            <w:vAlign w:val="center"/>
          </w:tcPr>
          <w:p w14:paraId="27D6C162" w14:textId="20E8DF42" w:rsidR="00BB6DB6" w:rsidRPr="000121A7" w:rsidRDefault="00BB6DB6" w:rsidP="00F769FC">
            <w:pPr>
              <w:pStyle w:val="TableText"/>
              <w:spacing w:before="20" w:after="20"/>
              <w:jc w:val="right"/>
              <w:rPr>
                <w:rFonts w:cs="Calibri"/>
                <w:color w:val="000000"/>
                <w:szCs w:val="20"/>
              </w:rPr>
            </w:pPr>
            <w:r>
              <w:rPr>
                <w:rFonts w:ascii="Calibri" w:hAnsi="Calibri" w:cs="Calibri"/>
                <w:color w:val="000000"/>
                <w:szCs w:val="20"/>
              </w:rPr>
              <w:t>55.1%</w:t>
            </w:r>
          </w:p>
        </w:tc>
      </w:tr>
      <w:tr w:rsidR="00BB6DB6" w:rsidRPr="000121A7" w14:paraId="10881208" w14:textId="77777777" w:rsidTr="00BB6DB6">
        <w:tc>
          <w:tcPr>
            <w:tcW w:w="1512" w:type="dxa"/>
            <w:tcBorders>
              <w:top w:val="nil"/>
              <w:bottom w:val="nil"/>
            </w:tcBorders>
            <w:shd w:val="clear" w:color="auto" w:fill="auto"/>
            <w:vAlign w:val="center"/>
          </w:tcPr>
          <w:p w14:paraId="74376415" w14:textId="77777777" w:rsidR="00BB6DB6" w:rsidRPr="000121A7" w:rsidRDefault="00BB6DB6" w:rsidP="00F769FC">
            <w:pPr>
              <w:pStyle w:val="TableText"/>
              <w:spacing w:before="20" w:after="20"/>
              <w:jc w:val="center"/>
              <w:rPr>
                <w:szCs w:val="20"/>
              </w:rPr>
            </w:pPr>
            <w:r w:rsidRPr="000121A7">
              <w:rPr>
                <w:szCs w:val="20"/>
              </w:rPr>
              <w:t>2012–13</w:t>
            </w:r>
          </w:p>
        </w:tc>
        <w:tc>
          <w:tcPr>
            <w:tcW w:w="1512" w:type="dxa"/>
            <w:tcBorders>
              <w:top w:val="nil"/>
              <w:bottom w:val="nil"/>
            </w:tcBorders>
            <w:shd w:val="clear" w:color="auto" w:fill="auto"/>
            <w:tcMar>
              <w:right w:w="227" w:type="dxa"/>
            </w:tcMar>
            <w:vAlign w:val="center"/>
          </w:tcPr>
          <w:p w14:paraId="0C075D23" w14:textId="09F3B3D7"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307 300</w:t>
            </w:r>
          </w:p>
        </w:tc>
        <w:tc>
          <w:tcPr>
            <w:tcW w:w="1512" w:type="dxa"/>
            <w:tcBorders>
              <w:top w:val="nil"/>
              <w:bottom w:val="nil"/>
            </w:tcBorders>
            <w:vAlign w:val="center"/>
          </w:tcPr>
          <w:p w14:paraId="118CC396" w14:textId="2CAF592D"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145 600</w:t>
            </w:r>
          </w:p>
        </w:tc>
        <w:tc>
          <w:tcPr>
            <w:tcW w:w="1512" w:type="dxa"/>
            <w:tcBorders>
              <w:top w:val="nil"/>
              <w:bottom w:val="nil"/>
            </w:tcBorders>
            <w:vAlign w:val="center"/>
          </w:tcPr>
          <w:p w14:paraId="603809FD" w14:textId="72D7F30F" w:rsidR="00BB6DB6" w:rsidRPr="000121A7" w:rsidRDefault="00BB6DB6" w:rsidP="00F769FC">
            <w:pPr>
              <w:pStyle w:val="TableText"/>
              <w:spacing w:before="20" w:after="20"/>
              <w:jc w:val="right"/>
              <w:rPr>
                <w:rFonts w:cs="Calibri"/>
                <w:color w:val="000000"/>
                <w:szCs w:val="20"/>
              </w:rPr>
            </w:pPr>
            <w:r>
              <w:rPr>
                <w:rFonts w:ascii="Calibri" w:hAnsi="Calibri" w:cs="Calibri"/>
                <w:color w:val="000000"/>
                <w:szCs w:val="20"/>
              </w:rPr>
              <w:t xml:space="preserve"> 161 800</w:t>
            </w:r>
          </w:p>
        </w:tc>
        <w:tc>
          <w:tcPr>
            <w:tcW w:w="1512" w:type="dxa"/>
            <w:tcBorders>
              <w:top w:val="nil"/>
              <w:bottom w:val="nil"/>
            </w:tcBorders>
            <w:shd w:val="clear" w:color="auto" w:fill="FFFFFF" w:themeFill="background1"/>
            <w:vAlign w:val="center"/>
          </w:tcPr>
          <w:p w14:paraId="60E40719" w14:textId="169D4D6B" w:rsidR="00BB6DB6" w:rsidRPr="000121A7" w:rsidRDefault="00BB6DB6" w:rsidP="00F769FC">
            <w:pPr>
              <w:pStyle w:val="TableText"/>
              <w:spacing w:before="20" w:after="20"/>
              <w:jc w:val="right"/>
              <w:rPr>
                <w:rFonts w:cs="Calibri"/>
                <w:color w:val="000000"/>
                <w:szCs w:val="20"/>
              </w:rPr>
            </w:pPr>
            <w:r>
              <w:rPr>
                <w:rFonts w:ascii="Calibri" w:hAnsi="Calibri" w:cs="Calibri"/>
                <w:color w:val="000000"/>
                <w:szCs w:val="20"/>
              </w:rPr>
              <w:t>52.7%</w:t>
            </w:r>
          </w:p>
        </w:tc>
      </w:tr>
      <w:tr w:rsidR="00BB6DB6" w:rsidRPr="000121A7" w14:paraId="7FBCD42D" w14:textId="77777777" w:rsidTr="00BB6DB6">
        <w:tc>
          <w:tcPr>
            <w:tcW w:w="1512" w:type="dxa"/>
            <w:tcBorders>
              <w:top w:val="nil"/>
              <w:bottom w:val="nil"/>
            </w:tcBorders>
            <w:shd w:val="clear" w:color="auto" w:fill="auto"/>
            <w:vAlign w:val="center"/>
          </w:tcPr>
          <w:p w14:paraId="4F2882E4" w14:textId="77777777" w:rsidR="00BB6DB6" w:rsidRPr="000121A7" w:rsidRDefault="00BB6DB6" w:rsidP="00F769FC">
            <w:pPr>
              <w:pStyle w:val="TableText"/>
              <w:spacing w:before="20" w:after="20"/>
              <w:jc w:val="center"/>
              <w:rPr>
                <w:szCs w:val="20"/>
              </w:rPr>
            </w:pPr>
            <w:r w:rsidRPr="000121A7">
              <w:rPr>
                <w:szCs w:val="20"/>
              </w:rPr>
              <w:t>2013–14</w:t>
            </w:r>
          </w:p>
        </w:tc>
        <w:tc>
          <w:tcPr>
            <w:tcW w:w="1512" w:type="dxa"/>
            <w:tcBorders>
              <w:top w:val="nil"/>
              <w:bottom w:val="nil"/>
            </w:tcBorders>
            <w:shd w:val="clear" w:color="auto" w:fill="auto"/>
            <w:tcMar>
              <w:right w:w="227" w:type="dxa"/>
            </w:tcMar>
            <w:vAlign w:val="center"/>
          </w:tcPr>
          <w:p w14:paraId="60323154" w14:textId="706D11ED"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313 700</w:t>
            </w:r>
          </w:p>
        </w:tc>
        <w:tc>
          <w:tcPr>
            <w:tcW w:w="1512" w:type="dxa"/>
            <w:tcBorders>
              <w:top w:val="nil"/>
              <w:bottom w:val="nil"/>
            </w:tcBorders>
            <w:vAlign w:val="center"/>
          </w:tcPr>
          <w:p w14:paraId="009B4ED1" w14:textId="48585C50"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152 000</w:t>
            </w:r>
          </w:p>
        </w:tc>
        <w:tc>
          <w:tcPr>
            <w:tcW w:w="1512" w:type="dxa"/>
            <w:tcBorders>
              <w:top w:val="nil"/>
              <w:bottom w:val="nil"/>
            </w:tcBorders>
            <w:vAlign w:val="center"/>
          </w:tcPr>
          <w:p w14:paraId="612B5F99" w14:textId="12BDDB9D" w:rsidR="00BB6DB6" w:rsidRPr="000121A7" w:rsidRDefault="00BB6DB6" w:rsidP="00F769FC">
            <w:pPr>
              <w:pStyle w:val="TableText"/>
              <w:spacing w:before="20" w:after="20"/>
              <w:jc w:val="right"/>
              <w:rPr>
                <w:rFonts w:cs="Calibri"/>
                <w:color w:val="000000"/>
                <w:szCs w:val="20"/>
              </w:rPr>
            </w:pPr>
            <w:r>
              <w:rPr>
                <w:rFonts w:ascii="Calibri" w:hAnsi="Calibri" w:cs="Calibri"/>
                <w:color w:val="000000"/>
                <w:szCs w:val="20"/>
              </w:rPr>
              <w:t xml:space="preserve"> 161 700</w:t>
            </w:r>
          </w:p>
        </w:tc>
        <w:tc>
          <w:tcPr>
            <w:tcW w:w="1512" w:type="dxa"/>
            <w:tcBorders>
              <w:top w:val="nil"/>
              <w:bottom w:val="nil"/>
            </w:tcBorders>
            <w:shd w:val="clear" w:color="auto" w:fill="FFFFFF" w:themeFill="background1"/>
            <w:vAlign w:val="center"/>
          </w:tcPr>
          <w:p w14:paraId="57FF48D9" w14:textId="20464583" w:rsidR="00BB6DB6" w:rsidRPr="000121A7" w:rsidRDefault="00BB6DB6" w:rsidP="00F769FC">
            <w:pPr>
              <w:pStyle w:val="TableText"/>
              <w:spacing w:before="20" w:after="20"/>
              <w:jc w:val="right"/>
              <w:rPr>
                <w:rFonts w:cs="Calibri"/>
                <w:color w:val="000000"/>
                <w:szCs w:val="20"/>
              </w:rPr>
            </w:pPr>
            <w:r>
              <w:rPr>
                <w:rFonts w:ascii="Calibri" w:hAnsi="Calibri" w:cs="Calibri"/>
                <w:color w:val="000000"/>
                <w:szCs w:val="20"/>
              </w:rPr>
              <w:t>51.5%</w:t>
            </w:r>
          </w:p>
        </w:tc>
      </w:tr>
      <w:tr w:rsidR="00BB6DB6" w:rsidRPr="000121A7" w14:paraId="2B925F8F" w14:textId="77777777" w:rsidTr="00BB6DB6">
        <w:tc>
          <w:tcPr>
            <w:tcW w:w="1512" w:type="dxa"/>
            <w:tcBorders>
              <w:top w:val="nil"/>
              <w:bottom w:val="nil"/>
            </w:tcBorders>
            <w:shd w:val="clear" w:color="auto" w:fill="auto"/>
            <w:vAlign w:val="center"/>
          </w:tcPr>
          <w:p w14:paraId="0A24C4CD" w14:textId="77777777" w:rsidR="00BB6DB6" w:rsidRPr="000121A7" w:rsidRDefault="00BB6DB6" w:rsidP="00F769FC">
            <w:pPr>
              <w:pStyle w:val="TableText"/>
              <w:spacing w:before="20" w:after="20"/>
              <w:jc w:val="center"/>
              <w:rPr>
                <w:szCs w:val="20"/>
              </w:rPr>
            </w:pPr>
            <w:r w:rsidRPr="000121A7">
              <w:rPr>
                <w:szCs w:val="20"/>
              </w:rPr>
              <w:t>2014–1</w:t>
            </w:r>
            <w:r>
              <w:rPr>
                <w:szCs w:val="20"/>
              </w:rPr>
              <w:t>5</w:t>
            </w:r>
          </w:p>
        </w:tc>
        <w:tc>
          <w:tcPr>
            <w:tcW w:w="1512" w:type="dxa"/>
            <w:tcBorders>
              <w:top w:val="nil"/>
              <w:bottom w:val="nil"/>
            </w:tcBorders>
            <w:shd w:val="clear" w:color="auto" w:fill="auto"/>
            <w:tcMar>
              <w:right w:w="227" w:type="dxa"/>
            </w:tcMar>
            <w:vAlign w:val="center"/>
          </w:tcPr>
          <w:p w14:paraId="3F9EA917" w14:textId="24BFBF5A"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341 800</w:t>
            </w:r>
          </w:p>
        </w:tc>
        <w:tc>
          <w:tcPr>
            <w:tcW w:w="1512" w:type="dxa"/>
            <w:tcBorders>
              <w:top w:val="nil"/>
              <w:bottom w:val="nil"/>
            </w:tcBorders>
            <w:vAlign w:val="center"/>
          </w:tcPr>
          <w:p w14:paraId="44C9AF2C" w14:textId="4EC15B0C"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159 400</w:t>
            </w:r>
          </w:p>
        </w:tc>
        <w:tc>
          <w:tcPr>
            <w:tcW w:w="1512" w:type="dxa"/>
            <w:tcBorders>
              <w:top w:val="nil"/>
              <w:bottom w:val="nil"/>
            </w:tcBorders>
            <w:vAlign w:val="center"/>
          </w:tcPr>
          <w:p w14:paraId="08520055" w14:textId="77E7F08F" w:rsidR="00BB6DB6" w:rsidRPr="000121A7" w:rsidRDefault="00BB6DB6" w:rsidP="00F769FC">
            <w:pPr>
              <w:pStyle w:val="TableText"/>
              <w:spacing w:before="20" w:after="20"/>
              <w:jc w:val="right"/>
              <w:rPr>
                <w:rFonts w:cs="Calibri"/>
                <w:color w:val="000000"/>
                <w:szCs w:val="20"/>
              </w:rPr>
            </w:pPr>
            <w:r>
              <w:rPr>
                <w:rFonts w:ascii="Calibri" w:hAnsi="Calibri" w:cs="Calibri"/>
                <w:color w:val="000000"/>
                <w:szCs w:val="20"/>
              </w:rPr>
              <w:t xml:space="preserve"> 182 400</w:t>
            </w:r>
          </w:p>
        </w:tc>
        <w:tc>
          <w:tcPr>
            <w:tcW w:w="1512" w:type="dxa"/>
            <w:tcBorders>
              <w:top w:val="nil"/>
              <w:bottom w:val="nil"/>
            </w:tcBorders>
            <w:shd w:val="clear" w:color="auto" w:fill="FFFFFF" w:themeFill="background1"/>
            <w:vAlign w:val="center"/>
          </w:tcPr>
          <w:p w14:paraId="4CE36C15" w14:textId="004E9CB8" w:rsidR="00BB6DB6" w:rsidRPr="000121A7" w:rsidRDefault="00BB6DB6" w:rsidP="00F769FC">
            <w:pPr>
              <w:pStyle w:val="TableText"/>
              <w:spacing w:before="20" w:after="20"/>
              <w:jc w:val="right"/>
              <w:rPr>
                <w:rFonts w:cs="Calibri"/>
                <w:color w:val="000000"/>
                <w:szCs w:val="20"/>
              </w:rPr>
            </w:pPr>
            <w:r>
              <w:rPr>
                <w:rFonts w:ascii="Calibri" w:hAnsi="Calibri" w:cs="Calibri"/>
                <w:color w:val="000000"/>
                <w:szCs w:val="20"/>
              </w:rPr>
              <w:t>53.4%</w:t>
            </w:r>
          </w:p>
        </w:tc>
      </w:tr>
      <w:tr w:rsidR="00BB6DB6" w:rsidRPr="000121A7" w14:paraId="231D91E2" w14:textId="77777777" w:rsidTr="00BB6DB6">
        <w:tc>
          <w:tcPr>
            <w:tcW w:w="1512" w:type="dxa"/>
            <w:tcBorders>
              <w:top w:val="nil"/>
              <w:bottom w:val="nil"/>
            </w:tcBorders>
            <w:shd w:val="clear" w:color="auto" w:fill="auto"/>
            <w:vAlign w:val="center"/>
          </w:tcPr>
          <w:p w14:paraId="2968A9D2" w14:textId="77777777" w:rsidR="00BB6DB6" w:rsidRPr="000121A7" w:rsidRDefault="00BB6DB6" w:rsidP="00F769FC">
            <w:pPr>
              <w:pStyle w:val="TableText"/>
              <w:spacing w:before="20" w:after="20"/>
              <w:jc w:val="center"/>
              <w:rPr>
                <w:szCs w:val="20"/>
              </w:rPr>
            </w:pPr>
            <w:r w:rsidRPr="000121A7">
              <w:rPr>
                <w:szCs w:val="20"/>
              </w:rPr>
              <w:t>2015–16</w:t>
            </w:r>
          </w:p>
        </w:tc>
        <w:tc>
          <w:tcPr>
            <w:tcW w:w="1512" w:type="dxa"/>
            <w:tcBorders>
              <w:top w:val="nil"/>
              <w:bottom w:val="nil"/>
            </w:tcBorders>
            <w:shd w:val="clear" w:color="auto" w:fill="auto"/>
            <w:tcMar>
              <w:right w:w="227" w:type="dxa"/>
            </w:tcMar>
            <w:vAlign w:val="center"/>
          </w:tcPr>
          <w:p w14:paraId="2F47B1F6" w14:textId="44BC5455" w:rsidR="00BB6DB6" w:rsidRPr="000121A7" w:rsidRDefault="00BB6DB6" w:rsidP="00F769FC">
            <w:pPr>
              <w:pStyle w:val="TableText"/>
              <w:spacing w:before="20" w:after="20"/>
              <w:jc w:val="right"/>
              <w:rPr>
                <w:rFonts w:cs="Calibri"/>
                <w:color w:val="000000"/>
                <w:szCs w:val="20"/>
              </w:rPr>
            </w:pPr>
            <w:r>
              <w:rPr>
                <w:rFonts w:ascii="Calibri" w:hAnsi="Calibri" w:cs="Calibri"/>
                <w:color w:val="000000"/>
                <w:szCs w:val="20"/>
              </w:rPr>
              <w:t xml:space="preserve"> 328 900</w:t>
            </w:r>
          </w:p>
        </w:tc>
        <w:tc>
          <w:tcPr>
            <w:tcW w:w="1512" w:type="dxa"/>
            <w:tcBorders>
              <w:top w:val="nil"/>
              <w:bottom w:val="nil"/>
            </w:tcBorders>
            <w:vAlign w:val="center"/>
          </w:tcPr>
          <w:p w14:paraId="6C82E795" w14:textId="19DBC235" w:rsidR="00BB6DB6" w:rsidRPr="000121A7" w:rsidRDefault="00BB6DB6" w:rsidP="00F769FC">
            <w:pPr>
              <w:pStyle w:val="TableText"/>
              <w:spacing w:before="20" w:after="20"/>
              <w:jc w:val="right"/>
              <w:rPr>
                <w:rFonts w:cs="Calibri"/>
                <w:color w:val="000000"/>
                <w:szCs w:val="20"/>
              </w:rPr>
            </w:pPr>
            <w:r>
              <w:rPr>
                <w:rFonts w:ascii="Calibri" w:hAnsi="Calibri" w:cs="Calibri"/>
                <w:color w:val="000000"/>
                <w:szCs w:val="20"/>
              </w:rPr>
              <w:t xml:space="preserve"> 146 400</w:t>
            </w:r>
          </w:p>
        </w:tc>
        <w:tc>
          <w:tcPr>
            <w:tcW w:w="1512" w:type="dxa"/>
            <w:tcBorders>
              <w:top w:val="nil"/>
              <w:bottom w:val="nil"/>
            </w:tcBorders>
            <w:vAlign w:val="center"/>
          </w:tcPr>
          <w:p w14:paraId="74FB2853" w14:textId="1F871401" w:rsidR="00BB6DB6" w:rsidRPr="000121A7" w:rsidRDefault="00BB6DB6" w:rsidP="00F769FC">
            <w:pPr>
              <w:pStyle w:val="TableText"/>
              <w:spacing w:before="20" w:after="20"/>
              <w:jc w:val="right"/>
              <w:rPr>
                <w:rFonts w:cs="Calibri"/>
                <w:color w:val="000000"/>
                <w:szCs w:val="20"/>
              </w:rPr>
            </w:pPr>
            <w:r>
              <w:rPr>
                <w:rFonts w:ascii="Calibri" w:hAnsi="Calibri" w:cs="Calibri"/>
                <w:color w:val="000000"/>
                <w:szCs w:val="20"/>
              </w:rPr>
              <w:t xml:space="preserve"> 182 500</w:t>
            </w:r>
          </w:p>
        </w:tc>
        <w:tc>
          <w:tcPr>
            <w:tcW w:w="1512" w:type="dxa"/>
            <w:tcBorders>
              <w:top w:val="nil"/>
              <w:bottom w:val="nil"/>
            </w:tcBorders>
            <w:shd w:val="clear" w:color="auto" w:fill="FFFFFF" w:themeFill="background1"/>
            <w:vAlign w:val="center"/>
          </w:tcPr>
          <w:p w14:paraId="6246F941" w14:textId="42D439BF" w:rsidR="00BB6DB6" w:rsidRPr="000121A7" w:rsidRDefault="00BB6DB6" w:rsidP="00F769FC">
            <w:pPr>
              <w:pStyle w:val="TableText"/>
              <w:spacing w:before="20" w:after="20"/>
              <w:jc w:val="right"/>
              <w:rPr>
                <w:rFonts w:cs="Calibri"/>
                <w:color w:val="000000"/>
                <w:szCs w:val="20"/>
              </w:rPr>
            </w:pPr>
            <w:r>
              <w:rPr>
                <w:rFonts w:ascii="Calibri" w:hAnsi="Calibri" w:cs="Calibri"/>
                <w:color w:val="000000"/>
                <w:szCs w:val="20"/>
              </w:rPr>
              <w:t>55.5%</w:t>
            </w:r>
          </w:p>
        </w:tc>
      </w:tr>
      <w:tr w:rsidR="00BB6DB6" w:rsidRPr="000121A7" w14:paraId="4B5B6CD1" w14:textId="77777777" w:rsidTr="00BB6DB6">
        <w:tc>
          <w:tcPr>
            <w:tcW w:w="1512" w:type="dxa"/>
            <w:tcBorders>
              <w:top w:val="nil"/>
              <w:bottom w:val="nil"/>
            </w:tcBorders>
            <w:shd w:val="clear" w:color="auto" w:fill="auto"/>
            <w:vAlign w:val="center"/>
          </w:tcPr>
          <w:p w14:paraId="407259B4" w14:textId="77777777" w:rsidR="00BB6DB6" w:rsidRPr="000121A7" w:rsidRDefault="00BB6DB6" w:rsidP="00F769FC">
            <w:pPr>
              <w:pStyle w:val="TableText"/>
              <w:spacing w:before="20" w:after="20"/>
              <w:jc w:val="center"/>
              <w:rPr>
                <w:szCs w:val="20"/>
              </w:rPr>
            </w:pPr>
            <w:r w:rsidRPr="000121A7">
              <w:rPr>
                <w:szCs w:val="20"/>
              </w:rPr>
              <w:t>2016–17</w:t>
            </w:r>
          </w:p>
        </w:tc>
        <w:tc>
          <w:tcPr>
            <w:tcW w:w="1512" w:type="dxa"/>
            <w:tcBorders>
              <w:top w:val="nil"/>
              <w:bottom w:val="nil"/>
            </w:tcBorders>
            <w:shd w:val="clear" w:color="auto" w:fill="auto"/>
            <w:tcMar>
              <w:right w:w="227" w:type="dxa"/>
            </w:tcMar>
            <w:vAlign w:val="center"/>
          </w:tcPr>
          <w:p w14:paraId="7DE8169E" w14:textId="7045F7BC" w:rsidR="00BB6DB6" w:rsidRPr="000121A7" w:rsidRDefault="00BB6DB6" w:rsidP="00F769FC">
            <w:pPr>
              <w:pStyle w:val="TableText"/>
              <w:spacing w:before="20" w:after="20"/>
              <w:jc w:val="right"/>
              <w:rPr>
                <w:rFonts w:cs="Calibri"/>
                <w:color w:val="000000"/>
                <w:szCs w:val="20"/>
              </w:rPr>
            </w:pPr>
            <w:r>
              <w:rPr>
                <w:rFonts w:ascii="Calibri" w:hAnsi="Calibri" w:cs="Calibri"/>
                <w:color w:val="000000"/>
                <w:szCs w:val="20"/>
              </w:rPr>
              <w:t xml:space="preserve"> 291 000</w:t>
            </w:r>
          </w:p>
        </w:tc>
        <w:tc>
          <w:tcPr>
            <w:tcW w:w="1512" w:type="dxa"/>
            <w:tcBorders>
              <w:top w:val="nil"/>
              <w:bottom w:val="nil"/>
            </w:tcBorders>
            <w:vAlign w:val="center"/>
          </w:tcPr>
          <w:p w14:paraId="4BB8AF7F" w14:textId="4ABD4981"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139 100</w:t>
            </w:r>
          </w:p>
        </w:tc>
        <w:tc>
          <w:tcPr>
            <w:tcW w:w="1512" w:type="dxa"/>
            <w:tcBorders>
              <w:top w:val="nil"/>
              <w:bottom w:val="nil"/>
            </w:tcBorders>
            <w:vAlign w:val="center"/>
          </w:tcPr>
          <w:p w14:paraId="07317DF9" w14:textId="4C9BF238"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152 000</w:t>
            </w:r>
          </w:p>
        </w:tc>
        <w:tc>
          <w:tcPr>
            <w:tcW w:w="1512" w:type="dxa"/>
            <w:tcBorders>
              <w:top w:val="nil"/>
              <w:bottom w:val="nil"/>
            </w:tcBorders>
            <w:shd w:val="clear" w:color="auto" w:fill="FFFFFF" w:themeFill="background1"/>
            <w:vAlign w:val="center"/>
          </w:tcPr>
          <w:p w14:paraId="10BA5CFA" w14:textId="6FF7BAC9"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52.2%</w:t>
            </w:r>
          </w:p>
        </w:tc>
      </w:tr>
      <w:tr w:rsidR="00BB6DB6" w:rsidRPr="000121A7" w14:paraId="4C774C1D" w14:textId="77777777" w:rsidTr="00BB6DB6">
        <w:tc>
          <w:tcPr>
            <w:tcW w:w="1512" w:type="dxa"/>
            <w:tcBorders>
              <w:top w:val="nil"/>
              <w:bottom w:val="nil"/>
            </w:tcBorders>
            <w:shd w:val="clear" w:color="auto" w:fill="auto"/>
            <w:vAlign w:val="center"/>
          </w:tcPr>
          <w:p w14:paraId="0D6A5915" w14:textId="77777777" w:rsidR="00BB6DB6" w:rsidRPr="000121A7" w:rsidRDefault="00BB6DB6" w:rsidP="00F769FC">
            <w:pPr>
              <w:pStyle w:val="TableText"/>
              <w:spacing w:before="20" w:after="20"/>
              <w:jc w:val="center"/>
              <w:rPr>
                <w:szCs w:val="20"/>
              </w:rPr>
            </w:pPr>
            <w:r w:rsidRPr="000121A7">
              <w:rPr>
                <w:szCs w:val="20"/>
              </w:rPr>
              <w:t>2017–18</w:t>
            </w:r>
          </w:p>
        </w:tc>
        <w:tc>
          <w:tcPr>
            <w:tcW w:w="1512" w:type="dxa"/>
            <w:tcBorders>
              <w:top w:val="nil"/>
              <w:bottom w:val="nil"/>
            </w:tcBorders>
            <w:shd w:val="clear" w:color="auto" w:fill="auto"/>
            <w:tcMar>
              <w:right w:w="227" w:type="dxa"/>
            </w:tcMar>
            <w:vAlign w:val="center"/>
          </w:tcPr>
          <w:p w14:paraId="43E83539" w14:textId="29941187"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320 000</w:t>
            </w:r>
          </w:p>
        </w:tc>
        <w:tc>
          <w:tcPr>
            <w:tcW w:w="1512" w:type="dxa"/>
            <w:tcBorders>
              <w:top w:val="nil"/>
              <w:bottom w:val="nil"/>
            </w:tcBorders>
            <w:vAlign w:val="center"/>
          </w:tcPr>
          <w:p w14:paraId="3E4EA732" w14:textId="20721A9A"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145 700</w:t>
            </w:r>
          </w:p>
        </w:tc>
        <w:tc>
          <w:tcPr>
            <w:tcW w:w="1512" w:type="dxa"/>
            <w:tcBorders>
              <w:top w:val="nil"/>
              <w:bottom w:val="nil"/>
            </w:tcBorders>
            <w:vAlign w:val="center"/>
          </w:tcPr>
          <w:p w14:paraId="6A70FAAF" w14:textId="728BDC47"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174 300</w:t>
            </w:r>
          </w:p>
        </w:tc>
        <w:tc>
          <w:tcPr>
            <w:tcW w:w="1512" w:type="dxa"/>
            <w:tcBorders>
              <w:top w:val="nil"/>
              <w:bottom w:val="nil"/>
            </w:tcBorders>
            <w:shd w:val="clear" w:color="auto" w:fill="FFFFFF" w:themeFill="background1"/>
            <w:vAlign w:val="center"/>
          </w:tcPr>
          <w:p w14:paraId="0B4DFD65" w14:textId="49CCA03E"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54.5%</w:t>
            </w:r>
          </w:p>
        </w:tc>
      </w:tr>
      <w:tr w:rsidR="00BB6DB6" w:rsidRPr="000121A7" w14:paraId="4B2BE191" w14:textId="77777777" w:rsidTr="00F769FC">
        <w:tc>
          <w:tcPr>
            <w:tcW w:w="1512" w:type="dxa"/>
            <w:tcBorders>
              <w:top w:val="nil"/>
              <w:bottom w:val="nil"/>
            </w:tcBorders>
            <w:shd w:val="clear" w:color="auto" w:fill="auto"/>
            <w:vAlign w:val="center"/>
          </w:tcPr>
          <w:p w14:paraId="17AFC78F" w14:textId="77777777" w:rsidR="00BB6DB6" w:rsidRPr="000121A7" w:rsidRDefault="00BB6DB6" w:rsidP="00F769FC">
            <w:pPr>
              <w:pStyle w:val="TableText"/>
              <w:spacing w:before="20" w:after="20"/>
              <w:jc w:val="center"/>
              <w:rPr>
                <w:szCs w:val="20"/>
              </w:rPr>
            </w:pPr>
            <w:r w:rsidRPr="000121A7">
              <w:rPr>
                <w:szCs w:val="20"/>
              </w:rPr>
              <w:t>2018–19</w:t>
            </w:r>
          </w:p>
        </w:tc>
        <w:tc>
          <w:tcPr>
            <w:tcW w:w="1512" w:type="dxa"/>
            <w:tcBorders>
              <w:top w:val="nil"/>
              <w:bottom w:val="nil"/>
            </w:tcBorders>
            <w:shd w:val="clear" w:color="auto" w:fill="auto"/>
            <w:tcMar>
              <w:right w:w="227" w:type="dxa"/>
            </w:tcMar>
            <w:vAlign w:val="center"/>
          </w:tcPr>
          <w:p w14:paraId="4D877651" w14:textId="03C86EFA" w:rsidR="00BB6DB6" w:rsidRPr="000121A7" w:rsidRDefault="00BB6DB6" w:rsidP="00F769FC">
            <w:pPr>
              <w:spacing w:before="20" w:after="20" w:line="240" w:lineRule="auto"/>
              <w:jc w:val="right"/>
              <w:rPr>
                <w:rFonts w:cs="Calibri"/>
                <w:color w:val="000000"/>
                <w:sz w:val="20"/>
                <w:szCs w:val="20"/>
              </w:rPr>
            </w:pPr>
            <w:r>
              <w:rPr>
                <w:rFonts w:cs="Calibri"/>
                <w:color w:val="000000"/>
                <w:sz w:val="20"/>
                <w:szCs w:val="20"/>
              </w:rPr>
              <w:t xml:space="preserve"> 393 800</w:t>
            </w:r>
          </w:p>
        </w:tc>
        <w:tc>
          <w:tcPr>
            <w:tcW w:w="1512" w:type="dxa"/>
            <w:tcBorders>
              <w:top w:val="nil"/>
              <w:bottom w:val="nil"/>
            </w:tcBorders>
            <w:vAlign w:val="center"/>
          </w:tcPr>
          <w:p w14:paraId="60D2D232" w14:textId="63E1B0BB"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203 100</w:t>
            </w:r>
          </w:p>
        </w:tc>
        <w:tc>
          <w:tcPr>
            <w:tcW w:w="1512" w:type="dxa"/>
            <w:tcBorders>
              <w:top w:val="nil"/>
              <w:bottom w:val="nil"/>
            </w:tcBorders>
            <w:vAlign w:val="center"/>
          </w:tcPr>
          <w:p w14:paraId="12D6C107" w14:textId="212A5FBC"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190 700</w:t>
            </w:r>
          </w:p>
        </w:tc>
        <w:tc>
          <w:tcPr>
            <w:tcW w:w="1512" w:type="dxa"/>
            <w:tcBorders>
              <w:top w:val="nil"/>
              <w:bottom w:val="nil"/>
            </w:tcBorders>
            <w:shd w:val="clear" w:color="auto" w:fill="auto"/>
            <w:vAlign w:val="center"/>
          </w:tcPr>
          <w:p w14:paraId="53B7DC7E" w14:textId="3D2EDB7B"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48.4%</w:t>
            </w:r>
          </w:p>
        </w:tc>
      </w:tr>
      <w:tr w:rsidR="00BB6DB6" w:rsidRPr="000121A7" w14:paraId="1F14A0CB" w14:textId="77777777" w:rsidTr="00F769FC">
        <w:tc>
          <w:tcPr>
            <w:tcW w:w="1512" w:type="dxa"/>
            <w:tcBorders>
              <w:top w:val="nil"/>
              <w:bottom w:val="single" w:sz="8" w:space="0" w:color="0096BC"/>
            </w:tcBorders>
            <w:shd w:val="clear" w:color="auto" w:fill="auto"/>
            <w:vAlign w:val="center"/>
          </w:tcPr>
          <w:p w14:paraId="6D794347" w14:textId="77777777" w:rsidR="00BB6DB6" w:rsidRPr="000121A7" w:rsidRDefault="00BB6DB6" w:rsidP="00F769FC">
            <w:pPr>
              <w:pStyle w:val="TableText"/>
              <w:spacing w:before="20" w:after="20"/>
              <w:jc w:val="center"/>
              <w:rPr>
                <w:szCs w:val="20"/>
              </w:rPr>
            </w:pPr>
            <w:r w:rsidRPr="000121A7">
              <w:rPr>
                <w:szCs w:val="20"/>
              </w:rPr>
              <w:t>2019–20</w:t>
            </w:r>
          </w:p>
        </w:tc>
        <w:tc>
          <w:tcPr>
            <w:tcW w:w="1512" w:type="dxa"/>
            <w:tcBorders>
              <w:top w:val="nil"/>
              <w:bottom w:val="single" w:sz="8" w:space="0" w:color="0096BC"/>
            </w:tcBorders>
            <w:shd w:val="clear" w:color="auto" w:fill="auto"/>
            <w:tcMar>
              <w:right w:w="227" w:type="dxa"/>
            </w:tcMar>
            <w:vAlign w:val="center"/>
          </w:tcPr>
          <w:p w14:paraId="6016DF32" w14:textId="7110C191" w:rsidR="00BB6DB6" w:rsidRPr="000121A7" w:rsidRDefault="00BB6DB6" w:rsidP="00F769FC">
            <w:pPr>
              <w:spacing w:before="20" w:after="20" w:line="240" w:lineRule="auto"/>
              <w:jc w:val="right"/>
              <w:rPr>
                <w:rFonts w:cs="Calibri"/>
                <w:color w:val="000000"/>
                <w:sz w:val="20"/>
                <w:szCs w:val="20"/>
              </w:rPr>
            </w:pPr>
            <w:r>
              <w:rPr>
                <w:rFonts w:cs="Calibri"/>
                <w:color w:val="000000"/>
                <w:sz w:val="20"/>
                <w:szCs w:val="20"/>
              </w:rPr>
              <w:t xml:space="preserve"> 326 600</w:t>
            </w:r>
          </w:p>
        </w:tc>
        <w:tc>
          <w:tcPr>
            <w:tcW w:w="1512" w:type="dxa"/>
            <w:tcBorders>
              <w:top w:val="nil"/>
              <w:bottom w:val="single" w:sz="8" w:space="0" w:color="0096BC"/>
            </w:tcBorders>
            <w:vAlign w:val="center"/>
          </w:tcPr>
          <w:p w14:paraId="687D6A49" w14:textId="693A42D1"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200 300</w:t>
            </w:r>
          </w:p>
        </w:tc>
        <w:tc>
          <w:tcPr>
            <w:tcW w:w="1512" w:type="dxa"/>
            <w:tcBorders>
              <w:top w:val="nil"/>
              <w:bottom w:val="single" w:sz="8" w:space="0" w:color="0096BC"/>
            </w:tcBorders>
            <w:vAlign w:val="center"/>
          </w:tcPr>
          <w:p w14:paraId="2E636CA7" w14:textId="21DD7363"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 xml:space="preserve"> 126 300</w:t>
            </w:r>
          </w:p>
        </w:tc>
        <w:tc>
          <w:tcPr>
            <w:tcW w:w="1512" w:type="dxa"/>
            <w:tcBorders>
              <w:top w:val="nil"/>
              <w:bottom w:val="single" w:sz="8" w:space="0" w:color="0096BC"/>
            </w:tcBorders>
            <w:shd w:val="clear" w:color="auto" w:fill="auto"/>
            <w:vAlign w:val="center"/>
          </w:tcPr>
          <w:p w14:paraId="374C1F5B" w14:textId="6E73F71D" w:rsidR="00BB6DB6" w:rsidRPr="000121A7" w:rsidRDefault="00BB6DB6" w:rsidP="00F769FC">
            <w:pPr>
              <w:pStyle w:val="TableText"/>
              <w:spacing w:before="20" w:after="20"/>
              <w:jc w:val="right"/>
              <w:rPr>
                <w:rFonts w:ascii="Calibri" w:hAnsi="Calibri" w:cs="Calibri"/>
                <w:color w:val="000000"/>
                <w:szCs w:val="20"/>
              </w:rPr>
            </w:pPr>
            <w:r>
              <w:rPr>
                <w:rFonts w:ascii="Calibri" w:hAnsi="Calibri" w:cs="Calibri"/>
                <w:color w:val="000000"/>
                <w:szCs w:val="20"/>
              </w:rPr>
              <w:t>38.7%</w:t>
            </w:r>
          </w:p>
        </w:tc>
      </w:tr>
    </w:tbl>
    <w:p w14:paraId="6212BAB9" w14:textId="77777777" w:rsidR="00BB6DB6" w:rsidRPr="000121A7" w:rsidRDefault="00BB6DB6" w:rsidP="00BB6DB6"/>
    <w:p w14:paraId="24F394CE" w14:textId="683CFBE5" w:rsidR="00C07E2B" w:rsidRPr="000121A7" w:rsidRDefault="00C07E2B" w:rsidP="00C07E2B">
      <w:pPr>
        <w:pStyle w:val="Heading4"/>
        <w:rPr>
          <w:lang w:val="en-AU"/>
        </w:rPr>
      </w:pPr>
      <w:r w:rsidRPr="000121A7">
        <w:rPr>
          <w:lang w:val="en-AU"/>
        </w:rPr>
        <w:lastRenderedPageBreak/>
        <w:t xml:space="preserve">Overall plastics consumption in </w:t>
      </w:r>
      <w:r w:rsidR="004F4D16" w:rsidRPr="000121A7">
        <w:rPr>
          <w:lang w:val="en-AU"/>
        </w:rPr>
        <w:t>2019–20</w:t>
      </w:r>
    </w:p>
    <w:p w14:paraId="4C3DE1F9" w14:textId="416F5C59" w:rsidR="00715B73" w:rsidRDefault="002F08CE" w:rsidP="003D2153">
      <w:pPr>
        <w:keepLines/>
      </w:pPr>
      <w:r w:rsidRPr="000121A7">
        <w:t xml:space="preserve">In 2019–20, </w:t>
      </w:r>
      <w:r w:rsidR="00F06226">
        <w:t>2</w:t>
      </w:r>
      <w:r w:rsidR="00FF55B8">
        <w:t> </w:t>
      </w:r>
      <w:r w:rsidR="00F06226">
        <w:t>093</w:t>
      </w:r>
      <w:r w:rsidR="00FF55B8">
        <w:t> 8</w:t>
      </w:r>
      <w:r w:rsidR="00F06226">
        <w:t>00</w:t>
      </w:r>
      <w:r w:rsidR="00152849">
        <w:t xml:space="preserve"> tonnes </w:t>
      </w:r>
      <w:r w:rsidR="00866501">
        <w:t>(</w:t>
      </w:r>
      <w:r w:rsidRPr="000121A7">
        <w:t>60</w:t>
      </w:r>
      <w:r w:rsidR="00F3305A">
        <w:t>.5</w:t>
      </w:r>
      <w:r w:rsidRPr="000121A7">
        <w:t>%</w:t>
      </w:r>
      <w:r w:rsidR="008E3166">
        <w:t>)</w:t>
      </w:r>
      <w:r w:rsidRPr="000121A7">
        <w:t xml:space="preserve"> of plastics consumption was through imported finished and semi-finished goods, with </w:t>
      </w:r>
      <w:r w:rsidR="001409FB" w:rsidRPr="001409FB">
        <w:t>1</w:t>
      </w:r>
      <w:r w:rsidR="00FF55B8">
        <w:t> </w:t>
      </w:r>
      <w:r w:rsidR="001409FB" w:rsidRPr="001409FB">
        <w:t>36</w:t>
      </w:r>
      <w:r w:rsidR="00FF55B8">
        <w:t>7 9</w:t>
      </w:r>
      <w:r w:rsidR="001409FB" w:rsidRPr="001409FB">
        <w:t>00</w:t>
      </w:r>
      <w:r w:rsidR="001409FB">
        <w:t xml:space="preserve"> tonnes (</w:t>
      </w:r>
      <w:r w:rsidR="00FF55B8">
        <w:t>39.5</w:t>
      </w:r>
      <w:r w:rsidRPr="000121A7">
        <w:t>%</w:t>
      </w:r>
      <w:r w:rsidR="00DB27A4">
        <w:t>)</w:t>
      </w:r>
      <w:r w:rsidRPr="000121A7">
        <w:t xml:space="preserve"> of consumption through local manufacturing using either virgin resins</w:t>
      </w:r>
      <w:r w:rsidR="00634D7F">
        <w:t xml:space="preserve"> (34.6%)</w:t>
      </w:r>
      <w:r w:rsidRPr="000121A7">
        <w:t xml:space="preserve"> (both locally manufactured and imported</w:t>
      </w:r>
      <w:r w:rsidR="00440851">
        <w:t xml:space="preserve">) </w:t>
      </w:r>
      <w:r w:rsidRPr="000121A7">
        <w:t xml:space="preserve">or recyclate </w:t>
      </w:r>
      <w:r w:rsidR="00C30B6E">
        <w:t xml:space="preserve">based </w:t>
      </w:r>
      <w:r w:rsidRPr="000121A7">
        <w:t>resins</w:t>
      </w:r>
      <w:r w:rsidR="00634D7F">
        <w:t xml:space="preserve"> (4.9%)</w:t>
      </w:r>
      <w:r w:rsidRPr="000121A7">
        <w:t>.</w:t>
      </w:r>
    </w:p>
    <w:p w14:paraId="2284EB7B" w14:textId="1D9730F5" w:rsidR="002F08CE" w:rsidRPr="000121A7" w:rsidRDefault="002F08CE" w:rsidP="003D2153">
      <w:pPr>
        <w:keepLines/>
      </w:pPr>
      <w:r w:rsidRPr="000121A7">
        <w:t>The last decade has seen the local manufacturers of PET, PVC, PS and EPS resins cease production, and at the current time the major resin types still produced in Australia are HDPE, LDPE and PP.</w:t>
      </w:r>
    </w:p>
    <w:p w14:paraId="604A95D7" w14:textId="2FA0732D" w:rsidR="002F08CE" w:rsidRPr="000121A7" w:rsidRDefault="002F08CE" w:rsidP="002F08CE">
      <w:pPr>
        <w:keepLines/>
        <w:spacing w:after="0"/>
      </w:pPr>
      <w:r w:rsidRPr="000121A7">
        <w:t>This highlights a particular challenge with respect to increasing</w:t>
      </w:r>
      <w:r w:rsidR="00075DA4">
        <w:t xml:space="preserve"> recycling and</w:t>
      </w:r>
      <w:r w:rsidRPr="000121A7">
        <w:t xml:space="preserve"> recovery of plastic products which require good end-markets, as 60% of plastic products are now manufactured overseas. If the scrap is to be incorporated into new and similar products then, at end-of-life, it must be returned into these supply chains at an </w:t>
      </w:r>
      <w:r w:rsidR="00762BF0">
        <w:t>acceptable</w:t>
      </w:r>
      <w:r w:rsidR="00762BF0" w:rsidRPr="000121A7">
        <w:t xml:space="preserve"> </w:t>
      </w:r>
      <w:r w:rsidRPr="000121A7">
        <w:t>price and quality.</w:t>
      </w:r>
    </w:p>
    <w:p w14:paraId="3829E98F" w14:textId="77777777" w:rsidR="00C07E2B" w:rsidRPr="000121A7" w:rsidRDefault="00C07E2B" w:rsidP="00C30B6E"/>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8"/>
      </w:tblGrid>
      <w:tr w:rsidR="00C07E2B" w:rsidRPr="000121A7" w14:paraId="6CC2A250" w14:textId="77777777" w:rsidTr="007C003A">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3AF1E3F3" w14:textId="49B1B108" w:rsidR="00C07E2B" w:rsidRPr="000121A7" w:rsidRDefault="00C07E2B" w:rsidP="007C003A">
            <w:pPr>
              <w:pStyle w:val="Caption"/>
              <w:rPr>
                <w:rFonts w:cstheme="minorHAnsi"/>
                <w:b/>
              </w:rPr>
            </w:pPr>
            <w:r w:rsidRPr="000121A7">
              <w:rPr>
                <w:rFonts w:cstheme="minorHAnsi"/>
                <w:b/>
              </w:rPr>
              <w:t>Figure E-</w:t>
            </w:r>
            <w:r w:rsidR="003D2153">
              <w:rPr>
                <w:rFonts w:cstheme="minorHAnsi"/>
                <w:b/>
              </w:rPr>
              <w:t>2</w:t>
            </w:r>
            <w:r w:rsidRPr="000121A7">
              <w:rPr>
                <w:rFonts w:cstheme="minorHAnsi"/>
                <w:b/>
              </w:rPr>
              <w:t xml:space="preserve"> – Australian plastics consumption by polymer type and source in </w:t>
            </w:r>
            <w:r w:rsidR="004F4D16" w:rsidRPr="000121A7">
              <w:rPr>
                <w:rFonts w:cstheme="minorHAnsi"/>
                <w:b/>
              </w:rPr>
              <w:t>2019–20</w:t>
            </w:r>
            <w:r w:rsidRPr="000121A7">
              <w:rPr>
                <w:rFonts w:cstheme="minorHAnsi"/>
                <w:b/>
              </w:rPr>
              <w:t xml:space="preserve"> (tonnes)</w:t>
            </w:r>
          </w:p>
        </w:tc>
      </w:tr>
      <w:tr w:rsidR="00C07E2B" w:rsidRPr="000121A7" w14:paraId="1B35B3B2" w14:textId="77777777" w:rsidTr="007C003A">
        <w:trPr>
          <w:trHeight w:val="3339"/>
          <w:jc w:val="center"/>
        </w:trPr>
        <w:tc>
          <w:tcPr>
            <w:tcW w:w="9288" w:type="dxa"/>
            <w:vAlign w:val="center"/>
          </w:tcPr>
          <w:p w14:paraId="01D9CA62" w14:textId="14015EC8" w:rsidR="00C07E2B" w:rsidRPr="000121A7" w:rsidRDefault="002F08CE" w:rsidP="007C003A">
            <w:pPr>
              <w:keepNext/>
              <w:spacing w:before="60" w:after="60"/>
              <w:rPr>
                <w:rFonts w:asciiTheme="minorHAnsi" w:hAnsiTheme="minorHAnsi"/>
              </w:rPr>
            </w:pPr>
            <w:r>
              <w:rPr>
                <w:rFonts w:asciiTheme="minorHAnsi" w:hAnsiTheme="minorHAnsi"/>
                <w:noProof/>
              </w:rPr>
              <w:drawing>
                <wp:inline distT="0" distB="0" distL="0" distR="0" wp14:anchorId="139DDDC0" wp14:editId="03B4AA70">
                  <wp:extent cx="5616000" cy="3429831"/>
                  <wp:effectExtent l="0" t="0" r="3810" b="0"/>
                  <wp:docPr id="16" name="Picture 16" descr="Figure E-2 is a stacked bar chart that presents Australian plastic consumption in tonnes by polymer type and source for the year 2019-20.  60.5% of plastics consumption was through imported finished and semi-finished goods, with 39.5% of consumption through local manufacturing using either virgin resins (34.6%) or recyclate based resin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E-2 is a stacked bar chart that presents Australian plastic consumption in tonnes by polymer type and source for the year 2019-20.  60.5% of plastics consumption was through imported finished and semi-finished goods, with 39.5% of consumption through local manufacturing using either virgin resins (34.6%) or recyclate based resins (4.9%)."/>
                          <pic:cNvPicPr>
                            <a:picLocks noChangeAspect="1" noChangeArrowheads="1"/>
                          </pic:cNvPicPr>
                        </pic:nvPicPr>
                        <pic:blipFill rotWithShape="1">
                          <a:blip r:embed="rId22">
                            <a:extLst>
                              <a:ext uri="{28A0092B-C50C-407E-A947-70E740481C1C}">
                                <a14:useLocalDpi xmlns:a14="http://schemas.microsoft.com/office/drawing/2010/main" val="0"/>
                              </a:ext>
                            </a:extLst>
                          </a:blip>
                          <a:srcRect b="2621"/>
                          <a:stretch/>
                        </pic:blipFill>
                        <pic:spPr bwMode="auto">
                          <a:xfrm>
                            <a:off x="0" y="0"/>
                            <a:ext cx="5616000" cy="342983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3A82DF2" w14:textId="46291D61" w:rsidR="003D2153" w:rsidRDefault="003D2153" w:rsidP="00C07E2B"/>
    <w:p w14:paraId="3258FE23" w14:textId="77777777" w:rsidR="003D2153" w:rsidRDefault="003D2153">
      <w:pPr>
        <w:spacing w:after="0" w:line="240" w:lineRule="auto"/>
      </w:pPr>
      <w:r>
        <w:br w:type="page"/>
      </w:r>
    </w:p>
    <w:p w14:paraId="45F77E3F" w14:textId="10D40B71" w:rsidR="00C07E2B" w:rsidRPr="000121A7" w:rsidRDefault="00C07E2B" w:rsidP="00C07E2B">
      <w:pPr>
        <w:pStyle w:val="Heading4"/>
        <w:rPr>
          <w:lang w:val="en-AU"/>
        </w:rPr>
      </w:pPr>
      <w:r w:rsidRPr="000121A7">
        <w:rPr>
          <w:lang w:val="en-AU"/>
        </w:rPr>
        <w:lastRenderedPageBreak/>
        <w:t>Plastics recovery</w:t>
      </w:r>
      <w:r w:rsidR="003D2153">
        <w:rPr>
          <w:lang w:val="en-AU"/>
        </w:rPr>
        <w:t xml:space="preserve"> and EoL arisings</w:t>
      </w:r>
      <w:r w:rsidRPr="000121A7">
        <w:rPr>
          <w:lang w:val="en-AU"/>
        </w:rPr>
        <w:t xml:space="preserve"> by polymer type in </w:t>
      </w:r>
      <w:r w:rsidR="004F4D16" w:rsidRPr="000121A7">
        <w:rPr>
          <w:lang w:val="en-AU"/>
        </w:rPr>
        <w:t>2019–20</w:t>
      </w:r>
    </w:p>
    <w:p w14:paraId="6D044B05" w14:textId="77777777" w:rsidR="002A7228" w:rsidRDefault="002F08CE" w:rsidP="00801A22">
      <w:pPr>
        <w:keepLines/>
      </w:pPr>
      <w:r w:rsidRPr="000121A7">
        <w:t xml:space="preserve">Presented in </w:t>
      </w:r>
      <w:r w:rsidR="00801A22">
        <w:t>Figure E-3</w:t>
      </w:r>
      <w:r w:rsidRPr="000121A7">
        <w:t xml:space="preserve"> </w:t>
      </w:r>
      <w:r w:rsidR="00814C34">
        <w:t>is</w:t>
      </w:r>
      <w:r w:rsidRPr="000121A7">
        <w:t xml:space="preserve"> plastics recovery </w:t>
      </w:r>
      <w:r w:rsidR="00814C34">
        <w:t>and recycling (excluding plastics to energy recovery)</w:t>
      </w:r>
      <w:r w:rsidRPr="000121A7">
        <w:t xml:space="preserve"> by polymer type during 2019–20.</w:t>
      </w:r>
    </w:p>
    <w:p w14:paraId="7A4DD486" w14:textId="48A13F40" w:rsidR="002F08CE" w:rsidRPr="000121A7" w:rsidRDefault="002F08CE" w:rsidP="00801A22">
      <w:pPr>
        <w:keepLines/>
      </w:pPr>
      <w:r w:rsidRPr="000121A7">
        <w:t>The highest recovery rate observed in 2019–20 was for PET at 2</w:t>
      </w:r>
      <w:r>
        <w:t>1</w:t>
      </w:r>
      <w:r w:rsidRPr="000121A7">
        <w:t>.</w:t>
      </w:r>
      <w:r>
        <w:t>6%</w:t>
      </w:r>
      <w:r w:rsidRPr="000121A7">
        <w:t xml:space="preserve"> (primarily </w:t>
      </w:r>
      <w:r w:rsidR="00691380">
        <w:t xml:space="preserve">rigid </w:t>
      </w:r>
      <w:r w:rsidR="00814C34">
        <w:t xml:space="preserve">beverage </w:t>
      </w:r>
      <w:r w:rsidRPr="000121A7">
        <w:t>packaging</w:t>
      </w:r>
      <w:r w:rsidR="00814C34">
        <w:t xml:space="preserve"> with its relatively high collection rates through kerbside and container deposit scheme related collections</w:t>
      </w:r>
      <w:r w:rsidRPr="000121A7">
        <w:t>), followed by ABS/SAN/ASA (primarily from e-waste) at 18.4%</w:t>
      </w:r>
      <w:r>
        <w:t>, and EPS (primarily from packaging) also at 18.4%</w:t>
      </w:r>
      <w:r w:rsidRPr="000121A7">
        <w:t>. The recovery of these polymers is underpinned by two national product stewardship scheme</w:t>
      </w:r>
      <w:r w:rsidR="00C30B6E">
        <w:t>s</w:t>
      </w:r>
      <w:r w:rsidRPr="000121A7">
        <w:t>, which are the Australian Packaging Covenant and the National TV and Computer Recycling Scheme (NTCRS).</w:t>
      </w:r>
    </w:p>
    <w:p w14:paraId="6A4DA479" w14:textId="77777777" w:rsidR="00C07E2B" w:rsidRPr="000121A7" w:rsidRDefault="00C07E2B" w:rsidP="00C07E2B"/>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C07E2B" w:rsidRPr="000121A7" w14:paraId="37980A2A" w14:textId="77777777" w:rsidTr="007C003A">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3FABA9A6" w14:textId="304E21B3" w:rsidR="00C07E2B" w:rsidRPr="000121A7" w:rsidRDefault="00C07E2B" w:rsidP="003D2153">
            <w:pPr>
              <w:pStyle w:val="Caption"/>
              <w:ind w:left="1029" w:hanging="1029"/>
              <w:rPr>
                <w:rFonts w:cstheme="minorHAnsi"/>
                <w:b/>
              </w:rPr>
            </w:pPr>
            <w:r w:rsidRPr="000121A7">
              <w:rPr>
                <w:rFonts w:cstheme="minorHAnsi"/>
                <w:b/>
              </w:rPr>
              <w:t>Figure E-</w:t>
            </w:r>
            <w:r w:rsidR="00801A22">
              <w:rPr>
                <w:rFonts w:cstheme="minorHAnsi"/>
                <w:b/>
              </w:rPr>
              <w:t>3</w:t>
            </w:r>
            <w:r w:rsidRPr="000121A7">
              <w:rPr>
                <w:rFonts w:cstheme="minorHAnsi"/>
                <w:b/>
              </w:rPr>
              <w:t xml:space="preserve"> – Plastics recovery</w:t>
            </w:r>
            <w:r w:rsidR="00814C34">
              <w:rPr>
                <w:rFonts w:cstheme="minorHAnsi"/>
                <w:b/>
              </w:rPr>
              <w:t>, recycling</w:t>
            </w:r>
            <w:r w:rsidRPr="000121A7">
              <w:rPr>
                <w:rFonts w:cstheme="minorHAnsi"/>
                <w:b/>
              </w:rPr>
              <w:t xml:space="preserve"> </w:t>
            </w:r>
            <w:r w:rsidR="003D2153">
              <w:rPr>
                <w:rFonts w:cstheme="minorHAnsi"/>
                <w:b/>
              </w:rPr>
              <w:t>and EoL arisings</w:t>
            </w:r>
            <w:r w:rsidR="003D2153" w:rsidRPr="000121A7">
              <w:rPr>
                <w:rFonts w:cstheme="minorHAnsi"/>
                <w:b/>
              </w:rPr>
              <w:t xml:space="preserve"> </w:t>
            </w:r>
            <w:r w:rsidRPr="000121A7">
              <w:rPr>
                <w:rFonts w:cstheme="minorHAnsi"/>
                <w:b/>
              </w:rPr>
              <w:t xml:space="preserve">by polymer type in </w:t>
            </w:r>
            <w:r w:rsidR="004F4D16" w:rsidRPr="000121A7">
              <w:rPr>
                <w:rFonts w:cstheme="minorHAnsi"/>
                <w:b/>
              </w:rPr>
              <w:t>2019–20</w:t>
            </w:r>
            <w:r w:rsidRPr="000121A7">
              <w:rPr>
                <w:rFonts w:cstheme="minorHAnsi"/>
                <w:b/>
              </w:rPr>
              <w:t xml:space="preserve"> (tonnes and % recovery rate)</w:t>
            </w:r>
          </w:p>
        </w:tc>
      </w:tr>
      <w:tr w:rsidR="00C07E2B" w:rsidRPr="000121A7" w14:paraId="23DA808A" w14:textId="77777777" w:rsidTr="007C003A">
        <w:trPr>
          <w:trHeight w:val="3339"/>
          <w:jc w:val="center"/>
        </w:trPr>
        <w:tc>
          <w:tcPr>
            <w:tcW w:w="9288" w:type="dxa"/>
            <w:vAlign w:val="center"/>
          </w:tcPr>
          <w:p w14:paraId="5ECAC453" w14:textId="7C6C30D0" w:rsidR="00C07E2B" w:rsidRPr="000121A7" w:rsidRDefault="00814C34" w:rsidP="007C003A">
            <w:pPr>
              <w:spacing w:before="60" w:after="60"/>
              <w:rPr>
                <w:rFonts w:asciiTheme="minorHAnsi" w:hAnsiTheme="minorHAnsi"/>
              </w:rPr>
            </w:pPr>
            <w:r>
              <w:rPr>
                <w:rFonts w:asciiTheme="minorHAnsi" w:hAnsiTheme="minorHAnsi"/>
                <w:noProof/>
              </w:rPr>
              <w:drawing>
                <wp:inline distT="0" distB="0" distL="0" distR="0" wp14:anchorId="1275EDEA" wp14:editId="2BE8B626">
                  <wp:extent cx="5767070" cy="3621405"/>
                  <wp:effectExtent l="0" t="0" r="5080" b="0"/>
                  <wp:docPr id="25" name="Picture 25" descr="Figure E-3 is a bar chart that presents data on plastics recovery, recycling and end of life arising in tonnes by polymer type in 2019-20. The recovery rate as a percentage is also shown. The highest recovery rate was for PET at 21.6%, followed by PS and PS-E both at 18.4% and PD-HD at 15.9%. The lowest recovery rates were for PVC at 3.1% followed by PUR/PIR a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E-3 is a bar chart that presents data on plastics recovery, recycling and end of life arising in tonnes by polymer type in 2019-20. The recovery rate as a percentage is also shown. The highest recovery rate was for PET at 21.6%, followed by PS and PS-E both at 18.4% and PD-HD at 15.9%. The lowest recovery rates were for PVC at 3.1% followed by PUR/PIR at 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7070" cy="3621405"/>
                          </a:xfrm>
                          <a:prstGeom prst="rect">
                            <a:avLst/>
                          </a:prstGeom>
                          <a:noFill/>
                        </pic:spPr>
                      </pic:pic>
                    </a:graphicData>
                  </a:graphic>
                </wp:inline>
              </w:drawing>
            </w:r>
          </w:p>
        </w:tc>
      </w:tr>
    </w:tbl>
    <w:p w14:paraId="46B516AB" w14:textId="77777777" w:rsidR="00691380" w:rsidRPr="000121A7" w:rsidRDefault="00691380" w:rsidP="00C07E2B"/>
    <w:p w14:paraId="67420F96" w14:textId="77777777" w:rsidR="00C07E2B" w:rsidRPr="000121A7" w:rsidRDefault="00C07E2B" w:rsidP="00C07E2B">
      <w:pPr>
        <w:spacing w:after="0"/>
      </w:pPr>
      <w:r w:rsidRPr="000121A7">
        <w:br w:type="page"/>
      </w:r>
    </w:p>
    <w:p w14:paraId="6C5CC874" w14:textId="177C72A3" w:rsidR="00C07E2B" w:rsidRDefault="00C07E2B" w:rsidP="00C07E2B">
      <w:pPr>
        <w:pStyle w:val="Heading4"/>
        <w:rPr>
          <w:lang w:val="en-AU"/>
        </w:rPr>
      </w:pPr>
      <w:r w:rsidRPr="000121A7">
        <w:rPr>
          <w:lang w:val="en-AU"/>
        </w:rPr>
        <w:lastRenderedPageBreak/>
        <w:t>Plastics recovery</w:t>
      </w:r>
      <w:r w:rsidR="003D2153">
        <w:rPr>
          <w:lang w:val="en-AU"/>
        </w:rPr>
        <w:t xml:space="preserve"> and EoL arisings</w:t>
      </w:r>
      <w:r w:rsidRPr="000121A7">
        <w:rPr>
          <w:lang w:val="en-AU"/>
        </w:rPr>
        <w:t xml:space="preserve"> by application area in </w:t>
      </w:r>
      <w:r w:rsidR="004F4D16" w:rsidRPr="000121A7">
        <w:rPr>
          <w:lang w:val="en-AU"/>
        </w:rPr>
        <w:t>2019–20</w:t>
      </w:r>
    </w:p>
    <w:p w14:paraId="69DE3FE0" w14:textId="110C8393" w:rsidR="00A35A16" w:rsidRPr="000121A7" w:rsidRDefault="00801A22" w:rsidP="00A35A16">
      <w:pPr>
        <w:keepNext/>
        <w:keepLines/>
      </w:pPr>
      <w:r w:rsidRPr="000121A7">
        <w:t xml:space="preserve">Presented in </w:t>
      </w:r>
      <w:r>
        <w:t>Figure E-4</w:t>
      </w:r>
      <w:r w:rsidRPr="000121A7">
        <w:t xml:space="preserve"> </w:t>
      </w:r>
      <w:r w:rsidR="00112A81">
        <w:t>is</w:t>
      </w:r>
      <w:r w:rsidRPr="000121A7">
        <w:t xml:space="preserve"> plastics recovery by </w:t>
      </w:r>
      <w:r>
        <w:t>application area</w:t>
      </w:r>
      <w:r w:rsidRPr="000121A7">
        <w:t xml:space="preserve"> during 2019–20.</w:t>
      </w:r>
      <w:r>
        <w:t xml:space="preserve"> </w:t>
      </w:r>
      <w:r w:rsidR="00A35A16" w:rsidRPr="000121A7">
        <w:t xml:space="preserve">The </w:t>
      </w:r>
      <w:r w:rsidRPr="000121A7">
        <w:t xml:space="preserve">combined </w:t>
      </w:r>
      <w:r w:rsidR="003C4326">
        <w:t>business to consumer (B2C)</w:t>
      </w:r>
      <w:r w:rsidRPr="000121A7">
        <w:t xml:space="preserve"> and </w:t>
      </w:r>
      <w:r w:rsidR="003C4326">
        <w:t>business-to-business (B2B)</w:t>
      </w:r>
      <w:r w:rsidRPr="000121A7">
        <w:t xml:space="preserve"> </w:t>
      </w:r>
      <w:r>
        <w:t xml:space="preserve">plastic </w:t>
      </w:r>
      <w:r w:rsidRPr="000121A7">
        <w:t>packaging</w:t>
      </w:r>
      <w:r w:rsidR="00A35A16" w:rsidRPr="000121A7">
        <w:t xml:space="preserve"> recovery rate of 21</w:t>
      </w:r>
      <w:r w:rsidR="00A35A16">
        <w:t>.1</w:t>
      </w:r>
      <w:r w:rsidR="00A35A16" w:rsidRPr="000121A7">
        <w:t xml:space="preserve">% </w:t>
      </w:r>
      <w:r>
        <w:t>is</w:t>
      </w:r>
      <w:r w:rsidR="00A35A16" w:rsidRPr="000121A7">
        <w:t xml:space="preserve"> relatively good compared to all other application areas for plastics. </w:t>
      </w:r>
      <w:r w:rsidR="00A35A16">
        <w:t>It</w:t>
      </w:r>
      <w:r w:rsidR="00A35A16" w:rsidRPr="000121A7">
        <w:t xml:space="preserve"> is important to note that these recovery rates include both pre-consumer packaging manufacturing scrap recovery and post-consumer packaging recovery, and are an overall recovery rate, not a post-consumer recovery rate only.</w:t>
      </w:r>
    </w:p>
    <w:p w14:paraId="0E45631F" w14:textId="0A932357" w:rsidR="00A35A16" w:rsidRPr="000121A7" w:rsidRDefault="00A35A16" w:rsidP="00A35A16">
      <w:r w:rsidRPr="000121A7">
        <w:t>At 19.</w:t>
      </w:r>
      <w:r>
        <w:t>6</w:t>
      </w:r>
      <w:r w:rsidRPr="000121A7">
        <w:t>% and 9.0%</w:t>
      </w:r>
      <w:r w:rsidR="0017367F">
        <w:t>,</w:t>
      </w:r>
      <w:r w:rsidRPr="000121A7">
        <w:t xml:space="preserve"> the </w:t>
      </w:r>
      <w:r w:rsidR="009A2D97">
        <w:t xml:space="preserve">plastics </w:t>
      </w:r>
      <w:r w:rsidRPr="000121A7">
        <w:t xml:space="preserve">recovery rates </w:t>
      </w:r>
      <w:r w:rsidR="00C87E15">
        <w:t>from</w:t>
      </w:r>
      <w:r w:rsidRPr="000121A7">
        <w:t xml:space="preserve"> agricultural and </w:t>
      </w:r>
      <w:r w:rsidR="00C87E15">
        <w:t>electrical and electronic (</w:t>
      </w:r>
      <w:r w:rsidRPr="000121A7">
        <w:t>E&amp;E</w:t>
      </w:r>
      <w:r w:rsidR="00C87E15">
        <w:t>)</w:t>
      </w:r>
      <w:r w:rsidRPr="000121A7">
        <w:t xml:space="preserve"> applications respectively</w:t>
      </w:r>
      <w:r w:rsidR="009A2D97">
        <w:t>,</w:t>
      </w:r>
      <w:r w:rsidRPr="000121A7">
        <w:t xml:space="preserve"> are the next highest after packaging. The ‘Other application area</w:t>
      </w:r>
      <w:r w:rsidR="00732C81">
        <w:t>’</w:t>
      </w:r>
      <w:r w:rsidRPr="000121A7">
        <w:t xml:space="preserve"> recovery rate was 8.0%, </w:t>
      </w:r>
      <w:r w:rsidR="00732C81">
        <w:t>with clothing</w:t>
      </w:r>
      <w:r w:rsidR="002C026D">
        <w:t xml:space="preserve"> recovery</w:t>
      </w:r>
      <w:r w:rsidR="00732C81">
        <w:t xml:space="preserve"> </w:t>
      </w:r>
      <w:r w:rsidR="00112A81">
        <w:t>contributing 62%</w:t>
      </w:r>
      <w:r w:rsidR="00C77007">
        <w:t xml:space="preserve"> (30 100 tonnes)</w:t>
      </w:r>
      <w:r w:rsidR="00112A81">
        <w:t xml:space="preserve"> of this </w:t>
      </w:r>
      <w:r w:rsidR="00732C81">
        <w:t>recovery.</w:t>
      </w:r>
    </w:p>
    <w:p w14:paraId="16F86193" w14:textId="2D6B757C" w:rsidR="00A35A16" w:rsidRPr="000121A7" w:rsidRDefault="00A35A16" w:rsidP="00A35A16">
      <w:r w:rsidRPr="000121A7">
        <w:t>In absolute terms</w:t>
      </w:r>
      <w:r w:rsidR="0017367F">
        <w:t>,</w:t>
      </w:r>
      <w:r w:rsidRPr="000121A7">
        <w:t xml:space="preserve"> the recovery rates across all application areas continue to be poor to very poor.</w:t>
      </w:r>
    </w:p>
    <w:p w14:paraId="4B194685" w14:textId="77777777" w:rsidR="00C07E2B" w:rsidRPr="000121A7" w:rsidRDefault="00C07E2B" w:rsidP="00C07E2B"/>
    <w:tbl>
      <w:tblPr>
        <w:tblStyle w:val="SRUTable"/>
        <w:tblW w:w="9306" w:type="dxa"/>
        <w:jc w:val="center"/>
        <w:tblBorders>
          <w:top w:val="none" w:sz="0" w:space="0" w:color="auto"/>
          <w:bottom w:val="none" w:sz="0" w:space="0" w:color="auto"/>
        </w:tblBorders>
        <w:tblLook w:val="04A0" w:firstRow="1" w:lastRow="0" w:firstColumn="1" w:lastColumn="0" w:noHBand="0" w:noVBand="1"/>
      </w:tblPr>
      <w:tblGrid>
        <w:gridCol w:w="9306"/>
      </w:tblGrid>
      <w:tr w:rsidR="00C07E2B" w:rsidRPr="000121A7" w14:paraId="2AD8A93C" w14:textId="77777777" w:rsidTr="007C003A">
        <w:trPr>
          <w:cnfStyle w:val="100000000000" w:firstRow="1" w:lastRow="0" w:firstColumn="0" w:lastColumn="0" w:oddVBand="0" w:evenVBand="0" w:oddHBand="0" w:evenHBand="0" w:firstRowFirstColumn="0" w:firstRowLastColumn="0" w:lastRowFirstColumn="0" w:lastRowLastColumn="0"/>
          <w:trHeight w:val="57"/>
          <w:jc w:val="center"/>
        </w:trPr>
        <w:tc>
          <w:tcPr>
            <w:tcW w:w="9306" w:type="dxa"/>
            <w:tcBorders>
              <w:bottom w:val="none" w:sz="0" w:space="0" w:color="auto"/>
            </w:tcBorders>
          </w:tcPr>
          <w:p w14:paraId="23B3267F" w14:textId="518FC1B4" w:rsidR="00C07E2B" w:rsidRPr="000121A7" w:rsidRDefault="00C07E2B" w:rsidP="007C003A">
            <w:pPr>
              <w:pStyle w:val="Caption"/>
              <w:rPr>
                <w:rFonts w:cstheme="minorHAnsi"/>
                <w:b/>
              </w:rPr>
            </w:pPr>
            <w:r w:rsidRPr="000121A7">
              <w:rPr>
                <w:rFonts w:cstheme="minorHAnsi"/>
                <w:b/>
              </w:rPr>
              <w:t>Figure E-</w:t>
            </w:r>
            <w:r w:rsidR="00801A22">
              <w:rPr>
                <w:rFonts w:cstheme="minorHAnsi"/>
                <w:b/>
              </w:rPr>
              <w:t>4</w:t>
            </w:r>
            <w:r w:rsidRPr="000121A7">
              <w:rPr>
                <w:rFonts w:cstheme="minorHAnsi"/>
                <w:b/>
              </w:rPr>
              <w:t xml:space="preserve"> – Plastics recovery</w:t>
            </w:r>
            <w:r w:rsidR="003D2153">
              <w:rPr>
                <w:rFonts w:cstheme="minorHAnsi"/>
                <w:b/>
              </w:rPr>
              <w:t xml:space="preserve"> and EoL arisings</w:t>
            </w:r>
            <w:r w:rsidRPr="000121A7">
              <w:rPr>
                <w:rFonts w:cstheme="minorHAnsi"/>
                <w:b/>
              </w:rPr>
              <w:t xml:space="preserve"> by application area in </w:t>
            </w:r>
            <w:r w:rsidR="004F4D16" w:rsidRPr="000121A7">
              <w:rPr>
                <w:rFonts w:cstheme="minorHAnsi"/>
                <w:b/>
              </w:rPr>
              <w:t>2019–20</w:t>
            </w:r>
            <w:r w:rsidRPr="000121A7">
              <w:rPr>
                <w:rFonts w:cstheme="minorHAnsi"/>
                <w:b/>
              </w:rPr>
              <w:t xml:space="preserve"> (tonnes and % recovery rate)</w:t>
            </w:r>
          </w:p>
        </w:tc>
      </w:tr>
      <w:tr w:rsidR="00C07E2B" w:rsidRPr="000121A7" w14:paraId="5CA71000" w14:textId="77777777" w:rsidTr="007C003A">
        <w:trPr>
          <w:trHeight w:val="57"/>
          <w:jc w:val="center"/>
        </w:trPr>
        <w:tc>
          <w:tcPr>
            <w:tcW w:w="9306" w:type="dxa"/>
            <w:vAlign w:val="center"/>
          </w:tcPr>
          <w:p w14:paraId="54E12721" w14:textId="4EAFD8E4" w:rsidR="00C07E2B" w:rsidRPr="000121A7" w:rsidRDefault="00ED6856" w:rsidP="007C003A">
            <w:pPr>
              <w:spacing w:before="60" w:after="0"/>
              <w:rPr>
                <w:rFonts w:asciiTheme="minorHAnsi" w:hAnsiTheme="minorHAnsi"/>
              </w:rPr>
            </w:pPr>
            <w:r>
              <w:rPr>
                <w:rFonts w:asciiTheme="minorHAnsi" w:hAnsiTheme="minorHAnsi"/>
                <w:noProof/>
              </w:rPr>
              <w:drawing>
                <wp:inline distT="0" distB="0" distL="0" distR="0" wp14:anchorId="4206187A" wp14:editId="6068B334">
                  <wp:extent cx="5767070" cy="3596640"/>
                  <wp:effectExtent l="0" t="0" r="5080" b="3810"/>
                  <wp:docPr id="27" name="Picture 27" descr="Figure E-4 is a bar chart that presents data on plastics recovery and end of life arisings, in tonnes, by application area in 2019-20. The recovery rate is also shown as a percentage. The highest recovery rate was for business to business packaging at 36.1%, followed by Agricultural sector at 19.6%. The lowest recovery rates were in the Industrial sector at 0% followed Transport a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E-4 is a bar chart that presents data on plastics recovery and end of life arisings, in tonnes, by application area in 2019-20. The recovery rate is also shown as a percentage. The highest recovery rate was for business to business packaging at 36.1%, followed by Agricultural sector at 19.6%. The lowest recovery rates were in the Industrial sector at 0% followed Transport at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7070" cy="3596640"/>
                          </a:xfrm>
                          <a:prstGeom prst="rect">
                            <a:avLst/>
                          </a:prstGeom>
                          <a:noFill/>
                        </pic:spPr>
                      </pic:pic>
                    </a:graphicData>
                  </a:graphic>
                </wp:inline>
              </w:drawing>
            </w:r>
          </w:p>
        </w:tc>
      </w:tr>
    </w:tbl>
    <w:p w14:paraId="222C8D35" w14:textId="08AE4AB5" w:rsidR="00801A22" w:rsidRDefault="00801A22" w:rsidP="00C07E2B"/>
    <w:p w14:paraId="2174B2C2" w14:textId="77777777" w:rsidR="00801A22" w:rsidRDefault="00801A22">
      <w:pPr>
        <w:spacing w:after="0" w:line="240" w:lineRule="auto"/>
      </w:pPr>
      <w:r>
        <w:br w:type="page"/>
      </w:r>
    </w:p>
    <w:p w14:paraId="5F5B65A1" w14:textId="77777777" w:rsidR="00801A22" w:rsidRPr="000121A7" w:rsidRDefault="00801A22" w:rsidP="00801A22">
      <w:pPr>
        <w:pStyle w:val="Heading4"/>
      </w:pPr>
      <w:r w:rsidRPr="000121A7">
        <w:lastRenderedPageBreak/>
        <w:t>Recycled content of plastic products</w:t>
      </w:r>
    </w:p>
    <w:p w14:paraId="2A280DF8" w14:textId="31C90959" w:rsidR="00801A22" w:rsidRPr="000121A7" w:rsidRDefault="00801A22" w:rsidP="00801A22">
      <w:r w:rsidRPr="000121A7">
        <w:t>In 2019–20</w:t>
      </w:r>
      <w:r w:rsidR="00B02DE9">
        <w:t>,</w:t>
      </w:r>
      <w:r w:rsidRPr="000121A7">
        <w:t xml:space="preserve"> 1 </w:t>
      </w:r>
      <w:r w:rsidR="00C634D8">
        <w:t>3</w:t>
      </w:r>
      <w:r w:rsidR="007D17CF">
        <w:t>55</w:t>
      </w:r>
      <w:r w:rsidRPr="000121A7">
        <w:t> </w:t>
      </w:r>
      <w:r w:rsidR="007D17CF">
        <w:t>7</w:t>
      </w:r>
      <w:r w:rsidRPr="000121A7">
        <w:t>00 tonnes of plastic resins went into local plastic product manufacturing. This include</w:t>
      </w:r>
      <w:r w:rsidR="00C634D8">
        <w:t>d</w:t>
      </w:r>
      <w:r w:rsidRPr="000121A7">
        <w:t xml:space="preserve"> locally manufactured virgin resin</w:t>
      </w:r>
      <w:r w:rsidR="00C634D8">
        <w:t xml:space="preserve"> (2</w:t>
      </w:r>
      <w:r w:rsidR="007D17CF">
        <w:t>2</w:t>
      </w:r>
      <w:r w:rsidR="00C634D8">
        <w:t>.</w:t>
      </w:r>
      <w:r w:rsidR="007D17CF">
        <w:t>1</w:t>
      </w:r>
      <w:r w:rsidR="00C634D8">
        <w:t>%)</w:t>
      </w:r>
      <w:r w:rsidRPr="000121A7">
        <w:t xml:space="preserve">, imported resin </w:t>
      </w:r>
      <w:r w:rsidR="0075100B">
        <w:t>(</w:t>
      </w:r>
      <w:r w:rsidR="00C634D8">
        <w:t>65.</w:t>
      </w:r>
      <w:r w:rsidR="007D17CF">
        <w:t>6</w:t>
      </w:r>
      <w:r w:rsidR="0075100B">
        <w:t>%</w:t>
      </w:r>
      <w:r w:rsidRPr="000121A7">
        <w:t xml:space="preserve">), and </w:t>
      </w:r>
      <w:r w:rsidR="00C634D8">
        <w:t xml:space="preserve">locally </w:t>
      </w:r>
      <w:r w:rsidRPr="000121A7">
        <w:t xml:space="preserve">processed </w:t>
      </w:r>
      <w:r w:rsidR="007D17CF">
        <w:t xml:space="preserve">or overseas sourced </w:t>
      </w:r>
      <w:r w:rsidRPr="000121A7">
        <w:t xml:space="preserve">recyclate into local </w:t>
      </w:r>
      <w:r w:rsidR="007D17CF">
        <w:t>manufacturing</w:t>
      </w:r>
      <w:r w:rsidR="00C634D8">
        <w:t xml:space="preserve"> (12.3%)</w:t>
      </w:r>
      <w:r w:rsidRPr="000121A7">
        <w:t>.</w:t>
      </w:r>
    </w:p>
    <w:p w14:paraId="5DACBE81" w14:textId="689584B1" w:rsidR="00801A22" w:rsidRPr="000121A7" w:rsidRDefault="00801A22" w:rsidP="00801A22">
      <w:r w:rsidRPr="000121A7">
        <w:t>During the same period</w:t>
      </w:r>
      <w:r w:rsidR="00E165DD">
        <w:t>,</w:t>
      </w:r>
      <w:r w:rsidRPr="000121A7">
        <w:t xml:space="preserve"> there was 1</w:t>
      </w:r>
      <w:r w:rsidR="00C634D8">
        <w:t>6</w:t>
      </w:r>
      <w:r w:rsidR="007D17CF">
        <w:t>6</w:t>
      </w:r>
      <w:r w:rsidRPr="000121A7">
        <w:t> </w:t>
      </w:r>
      <w:r w:rsidR="007D17CF">
        <w:t>4</w:t>
      </w:r>
      <w:r w:rsidRPr="000121A7">
        <w:t xml:space="preserve">00 tonnes of local manufacturing using </w:t>
      </w:r>
      <w:r w:rsidR="00C634D8">
        <w:t xml:space="preserve">locally sourced </w:t>
      </w:r>
      <w:r w:rsidR="007D17CF">
        <w:t>(94%)</w:t>
      </w:r>
      <w:r w:rsidR="006B628F">
        <w:t xml:space="preserve"> </w:t>
      </w:r>
      <w:r w:rsidR="007D17CF">
        <w:t xml:space="preserve">or imported </w:t>
      </w:r>
      <w:r w:rsidRPr="000121A7">
        <w:t>recyclate</w:t>
      </w:r>
      <w:r w:rsidR="007D17CF">
        <w:t xml:space="preserve"> (6%)</w:t>
      </w:r>
      <w:r w:rsidRPr="000121A7">
        <w:t xml:space="preserve">, </w:t>
      </w:r>
      <w:r w:rsidR="004C4AA0">
        <w:t xml:space="preserve">meaning the </w:t>
      </w:r>
      <w:r w:rsidRPr="000121A7">
        <w:t xml:space="preserve">average </w:t>
      </w:r>
      <w:r w:rsidR="004C4AA0">
        <w:t xml:space="preserve">proportion of </w:t>
      </w:r>
      <w:r w:rsidRPr="000121A7">
        <w:t xml:space="preserve">recycled content </w:t>
      </w:r>
      <w:r w:rsidR="004C4AA0">
        <w:t xml:space="preserve">used </w:t>
      </w:r>
      <w:r w:rsidRPr="000121A7">
        <w:t xml:space="preserve">across all local plastic product manufacturing </w:t>
      </w:r>
      <w:r w:rsidR="004C4AA0">
        <w:t>was</w:t>
      </w:r>
      <w:r w:rsidR="004C4AA0" w:rsidRPr="000121A7">
        <w:t xml:space="preserve"> </w:t>
      </w:r>
      <w:r w:rsidR="007D17CF">
        <w:t>12.3</w:t>
      </w:r>
      <w:r w:rsidRPr="000121A7">
        <w:t>%. The quantity of plastic recyclate includes material sourced from both pre-consumer and post-consumer scrap sources.</w:t>
      </w:r>
    </w:p>
    <w:p w14:paraId="6D5AB910" w14:textId="660D0848" w:rsidR="00C30B6E" w:rsidRDefault="00801A22" w:rsidP="00801A22">
      <w:pPr>
        <w:keepNext/>
        <w:keepLines/>
      </w:pPr>
      <w:r w:rsidRPr="000121A7">
        <w:t xml:space="preserve">B2B packaging and industrial applications have the highest recycled content rates, </w:t>
      </w:r>
      <w:r>
        <w:t>at 23.4</w:t>
      </w:r>
      <w:r w:rsidRPr="000121A7">
        <w:t>%</w:t>
      </w:r>
      <w:r>
        <w:t xml:space="preserve"> and 21.1% respectively</w:t>
      </w:r>
      <w:r w:rsidRPr="000121A7">
        <w:t xml:space="preserve">. The B2B packaging recycling rate is underpinned by </w:t>
      </w:r>
      <w:r w:rsidR="00C00CD2">
        <w:t>the recyclate</w:t>
      </w:r>
      <w:r w:rsidRPr="000121A7">
        <w:t xml:space="preserve"> going into applications such as plant pots, plastic pallets, bins, pallet slips (sheets) and B2B films.</w:t>
      </w:r>
    </w:p>
    <w:p w14:paraId="22F06192" w14:textId="62673C2B" w:rsidR="00801A22" w:rsidRPr="000121A7" w:rsidRDefault="00C30B6E" w:rsidP="00801A22">
      <w:pPr>
        <w:keepNext/>
        <w:keepLines/>
      </w:pPr>
      <w:r>
        <w:t>T</w:t>
      </w:r>
      <w:r w:rsidRPr="000121A7">
        <w:t xml:space="preserve">he high recycled content rate </w:t>
      </w:r>
      <w:r w:rsidR="00D3672C">
        <w:t>in</w:t>
      </w:r>
      <w:r w:rsidR="00D3672C" w:rsidRPr="000121A7">
        <w:t xml:space="preserve"> </w:t>
      </w:r>
      <w:r w:rsidRPr="000121A7">
        <w:t xml:space="preserve">the </w:t>
      </w:r>
      <w:r w:rsidR="00FB76B6">
        <w:t>i</w:t>
      </w:r>
      <w:r w:rsidR="00FB76B6" w:rsidRPr="000121A7">
        <w:t>ndustrial</w:t>
      </w:r>
      <w:r w:rsidRPr="000121A7">
        <w:t xml:space="preserve"> application area may be due to an under</w:t>
      </w:r>
      <w:r w:rsidR="007D17CF">
        <w:t>estimation</w:t>
      </w:r>
      <w:r w:rsidRPr="000121A7">
        <w:t xml:space="preserve"> of plastics going into this application area, so is an over</w:t>
      </w:r>
      <w:r w:rsidR="00392DC0">
        <w:t>estimation</w:t>
      </w:r>
      <w:r w:rsidRPr="000121A7">
        <w:t xml:space="preserve"> of the true recycled content rate for </w:t>
      </w:r>
      <w:r w:rsidR="00DD5A5E" w:rsidRPr="000121A7">
        <w:t>th</w:t>
      </w:r>
      <w:r w:rsidR="00DD5A5E">
        <w:t>e</w:t>
      </w:r>
      <w:r w:rsidR="00DD5A5E" w:rsidRPr="000121A7">
        <w:t xml:space="preserve"> </w:t>
      </w:r>
      <w:r w:rsidR="00DD5A5E">
        <w:t xml:space="preserve">industrial </w:t>
      </w:r>
      <w:r w:rsidRPr="000121A7">
        <w:t>application area.</w:t>
      </w:r>
    </w:p>
    <w:p w14:paraId="7ADBDF4C" w14:textId="77777777" w:rsidR="00801A22" w:rsidRPr="000121A7" w:rsidRDefault="00801A22" w:rsidP="00801A22">
      <w:pPr>
        <w:keepNext/>
        <w:keepLines/>
      </w:pPr>
    </w:p>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8"/>
      </w:tblGrid>
      <w:tr w:rsidR="00801A22" w:rsidRPr="000121A7" w14:paraId="3E329D8C" w14:textId="77777777" w:rsidTr="00621F06">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60126ED4" w14:textId="061664FA" w:rsidR="00801A22" w:rsidRPr="00010ED0" w:rsidRDefault="00801A22" w:rsidP="00621F06">
            <w:pPr>
              <w:pStyle w:val="Caption"/>
              <w:rPr>
                <w:rFonts w:cstheme="minorHAnsi"/>
                <w:b/>
                <w:vertAlign w:val="superscript"/>
              </w:rPr>
            </w:pPr>
            <w:r w:rsidRPr="00801A22">
              <w:rPr>
                <w:rFonts w:cstheme="minorHAnsi"/>
                <w:b/>
              </w:rPr>
              <w:t>Figure E-5 – Recycled content of locally manufactured products, by application area, in 2019–20 (tonnes)</w:t>
            </w:r>
          </w:p>
        </w:tc>
      </w:tr>
      <w:tr w:rsidR="00801A22" w:rsidRPr="000121A7" w14:paraId="51BE1724" w14:textId="77777777" w:rsidTr="00621F06">
        <w:trPr>
          <w:trHeight w:val="3339"/>
          <w:jc w:val="center"/>
        </w:trPr>
        <w:tc>
          <w:tcPr>
            <w:tcW w:w="9288" w:type="dxa"/>
            <w:vAlign w:val="center"/>
          </w:tcPr>
          <w:p w14:paraId="36D2D83B" w14:textId="77777777" w:rsidR="00801A22" w:rsidRPr="000121A7" w:rsidRDefault="00801A22" w:rsidP="00621F06">
            <w:pPr>
              <w:spacing w:before="60" w:after="60"/>
              <w:rPr>
                <w:rFonts w:asciiTheme="minorHAnsi" w:hAnsiTheme="minorHAnsi"/>
              </w:rPr>
            </w:pPr>
            <w:r>
              <w:rPr>
                <w:rFonts w:asciiTheme="minorHAnsi" w:hAnsiTheme="minorHAnsi"/>
                <w:noProof/>
              </w:rPr>
              <w:drawing>
                <wp:inline distT="0" distB="0" distL="0" distR="0" wp14:anchorId="5345894B" wp14:editId="1C9806BE">
                  <wp:extent cx="5755005" cy="3602990"/>
                  <wp:effectExtent l="0" t="0" r="0" b="0"/>
                  <wp:docPr id="31" name="Picture 31" descr="Figure E-5 presents the recycled content of locally manufactured products in tonnes, by application area for the year 2019-20. The highest recycled content rate is in the business to business packaging sector, with a rate of 23.4%, followed by the industrial sector with a rate of 21.1%. The sectors with the lowest recycled content rates are Electric and Electronic 1.9% and other application areas with a rate of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E-5 presents the recycled content of locally manufactured products in tonnes, by application area for the year 2019-20. The highest recycled content rate is in the business to business packaging sector, with a rate of 23.4%, followed by the industrial sector with a rate of 21.1%. The sectors with the lowest recycled content rates are Electric and Electronic 1.9% and other application areas with a rate of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5005" cy="3602990"/>
                          </a:xfrm>
                          <a:prstGeom prst="rect">
                            <a:avLst/>
                          </a:prstGeom>
                          <a:noFill/>
                        </pic:spPr>
                      </pic:pic>
                    </a:graphicData>
                  </a:graphic>
                </wp:inline>
              </w:drawing>
            </w:r>
          </w:p>
        </w:tc>
      </w:tr>
    </w:tbl>
    <w:p w14:paraId="4A31461B" w14:textId="2D5FA563" w:rsidR="00801A22" w:rsidRPr="009D0476" w:rsidRDefault="00C243B7" w:rsidP="00C07E2B">
      <w:pPr>
        <w:rPr>
          <w:sz w:val="18"/>
          <w:szCs w:val="18"/>
        </w:rPr>
      </w:pPr>
      <w:r>
        <w:rPr>
          <w:sz w:val="18"/>
          <w:szCs w:val="18"/>
        </w:rPr>
        <w:t>Note:</w:t>
      </w:r>
      <w:r w:rsidR="009D0476">
        <w:rPr>
          <w:sz w:val="18"/>
          <w:szCs w:val="18"/>
        </w:rPr>
        <w:t xml:space="preserve"> </w:t>
      </w:r>
      <w:r w:rsidR="00392DC0">
        <w:rPr>
          <w:sz w:val="18"/>
          <w:szCs w:val="18"/>
        </w:rPr>
        <w:t>E</w:t>
      </w:r>
      <w:r w:rsidR="009D0476">
        <w:rPr>
          <w:sz w:val="18"/>
          <w:szCs w:val="18"/>
        </w:rPr>
        <w:t xml:space="preserve">nergy recovery </w:t>
      </w:r>
      <w:r w:rsidR="00392DC0">
        <w:rPr>
          <w:sz w:val="18"/>
          <w:szCs w:val="18"/>
        </w:rPr>
        <w:t xml:space="preserve">is excluded as the recycled content of WtE fuel is not relevant to the scope of this study. </w:t>
      </w:r>
      <w:r w:rsidR="0077356E">
        <w:rPr>
          <w:sz w:val="18"/>
          <w:szCs w:val="18"/>
        </w:rPr>
        <w:t>U</w:t>
      </w:r>
      <w:r w:rsidR="009D0476">
        <w:rPr>
          <w:sz w:val="18"/>
          <w:szCs w:val="18"/>
        </w:rPr>
        <w:t xml:space="preserve">nidentified applications </w:t>
      </w:r>
      <w:r w:rsidR="00392DC0">
        <w:rPr>
          <w:sz w:val="18"/>
          <w:szCs w:val="18"/>
        </w:rPr>
        <w:t>are excluded as the recyclate input estimate and total consumption estimate are not related quantities.</w:t>
      </w:r>
    </w:p>
    <w:p w14:paraId="61BDD897" w14:textId="77777777" w:rsidR="00C07E2B" w:rsidRPr="000121A7" w:rsidRDefault="00C07E2B" w:rsidP="00C07E2B">
      <w:pPr>
        <w:spacing w:after="0"/>
      </w:pPr>
      <w:r w:rsidRPr="000121A7">
        <w:br w:type="page"/>
      </w:r>
    </w:p>
    <w:p w14:paraId="1E1AF8C7" w14:textId="07DE4E65" w:rsidR="00C07E2B" w:rsidRPr="000121A7" w:rsidRDefault="00C07E2B" w:rsidP="00C07E2B">
      <w:pPr>
        <w:pStyle w:val="Heading1"/>
        <w:rPr>
          <w:lang w:val="en-AU"/>
        </w:rPr>
      </w:pPr>
      <w:bookmarkStart w:id="16" w:name="_Toc85791302"/>
      <w:r w:rsidRPr="000121A7">
        <w:rPr>
          <w:lang w:val="en-AU"/>
        </w:rPr>
        <w:lastRenderedPageBreak/>
        <w:t>I</w:t>
      </w:r>
      <w:r w:rsidR="00960F6F" w:rsidRPr="000121A7">
        <w:rPr>
          <w:lang w:val="en-AU"/>
        </w:rPr>
        <w:t>NTRODUCTION</w:t>
      </w:r>
      <w:bookmarkEnd w:id="16"/>
    </w:p>
    <w:p w14:paraId="76722E69" w14:textId="5FF0A7A8" w:rsidR="005B34C4" w:rsidRPr="000121A7" w:rsidRDefault="005B34C4" w:rsidP="005B34C4">
      <w:pPr>
        <w:pStyle w:val="Heading2"/>
        <w:rPr>
          <w:lang w:val="en-AU"/>
        </w:rPr>
      </w:pPr>
      <w:bookmarkStart w:id="17" w:name="_Toc85791303"/>
      <w:r w:rsidRPr="000121A7">
        <w:rPr>
          <w:lang w:val="en-AU"/>
        </w:rPr>
        <w:t>Background</w:t>
      </w:r>
      <w:bookmarkEnd w:id="17"/>
    </w:p>
    <w:p w14:paraId="0390B04C" w14:textId="462364F2" w:rsidR="000019B7" w:rsidRPr="000121A7" w:rsidRDefault="00BD7C20" w:rsidP="00BD7C20">
      <w:r w:rsidRPr="000121A7">
        <w:t>The Australian Plastics Flows and Fates (APFF) project (formerly named the Australian Plastics Recycling Survey (APRS)) has been conducted annually since 2000</w:t>
      </w:r>
      <w:r w:rsidR="00B13B73">
        <w:t>,</w:t>
      </w:r>
      <w:r w:rsidRPr="000121A7">
        <w:t xml:space="preserve"> provid</w:t>
      </w:r>
      <w:r w:rsidR="00B13B73">
        <w:t>ing</w:t>
      </w:r>
      <w:r w:rsidRPr="000121A7">
        <w:t xml:space="preserve"> a comprehensive time-series picture of plastics consumption and recycling across all polymer</w:t>
      </w:r>
      <w:r w:rsidR="00347BBD">
        <w:t xml:space="preserve"> type</w:t>
      </w:r>
      <w:r w:rsidRPr="000121A7">
        <w:t>s and jurisdictions.</w:t>
      </w:r>
    </w:p>
    <w:p w14:paraId="747E4FBA" w14:textId="75075408" w:rsidR="00BD7C20" w:rsidRPr="000121A7" w:rsidRDefault="00BD7C20" w:rsidP="00BD7C20">
      <w:pPr>
        <w:rPr>
          <w:rFonts w:asciiTheme="minorHAnsi" w:hAnsiTheme="minorHAnsi"/>
        </w:rPr>
      </w:pPr>
      <w:r w:rsidRPr="000121A7">
        <w:rPr>
          <w:rFonts w:asciiTheme="minorHAnsi" w:hAnsiTheme="minorHAnsi"/>
        </w:rPr>
        <w:t xml:space="preserve">The </w:t>
      </w:r>
      <w:r w:rsidR="002761EB">
        <w:rPr>
          <w:rFonts w:asciiTheme="minorHAnsi" w:hAnsiTheme="minorHAnsi"/>
        </w:rPr>
        <w:t>2019-20</w:t>
      </w:r>
      <w:r w:rsidRPr="000121A7">
        <w:rPr>
          <w:rFonts w:asciiTheme="minorHAnsi" w:hAnsiTheme="minorHAnsi"/>
        </w:rPr>
        <w:t xml:space="preserve"> study has been commissioned by the Australian Government Department of Agriculture, Water and the Environment (DAWE), and state government agencies in New South Wales, Queensland, Victoria and Western Australia.</w:t>
      </w:r>
    </w:p>
    <w:p w14:paraId="564E82AD" w14:textId="6FA956CE" w:rsidR="00F31FBA" w:rsidRPr="000121A7" w:rsidRDefault="00F31FBA" w:rsidP="00F31FBA">
      <w:pPr>
        <w:pStyle w:val="Heading2"/>
        <w:rPr>
          <w:lang w:val="en-AU"/>
        </w:rPr>
      </w:pPr>
      <w:bookmarkStart w:id="18" w:name="_Toc85791304"/>
      <w:r w:rsidRPr="000121A7">
        <w:rPr>
          <w:lang w:val="en-AU"/>
        </w:rPr>
        <w:t>Purpose</w:t>
      </w:r>
      <w:bookmarkEnd w:id="18"/>
    </w:p>
    <w:p w14:paraId="1DB5B46A" w14:textId="79FBB300" w:rsidR="0046454B" w:rsidRPr="000121A7" w:rsidRDefault="00684A2C" w:rsidP="00C07E2B">
      <w:r w:rsidRPr="000121A7">
        <w:t>This report is the national data report for the 2019–20 financial year</w:t>
      </w:r>
      <w:r w:rsidR="00E959B1" w:rsidRPr="000121A7">
        <w:t>, which is the 12</w:t>
      </w:r>
      <w:r w:rsidR="00FF5911">
        <w:t>-</w:t>
      </w:r>
      <w:r w:rsidR="00E959B1" w:rsidRPr="000121A7">
        <w:t>month period from 1 July 2019 to 30 June 2020. The report</w:t>
      </w:r>
      <w:r w:rsidRPr="000121A7">
        <w:t xml:space="preserve"> provides </w:t>
      </w:r>
      <w:r w:rsidR="00C07E2B" w:rsidRPr="000121A7">
        <w:t>a comprehensive picture of the consumption</w:t>
      </w:r>
      <w:r w:rsidR="00C07E2B" w:rsidRPr="000121A7">
        <w:rPr>
          <w:rFonts w:asciiTheme="minorHAnsi" w:hAnsiTheme="minorHAnsi"/>
        </w:rPr>
        <w:t xml:space="preserve">, </w:t>
      </w:r>
      <w:r w:rsidR="00E959B1" w:rsidRPr="000121A7">
        <w:rPr>
          <w:rFonts w:asciiTheme="minorHAnsi" w:hAnsiTheme="minorHAnsi"/>
        </w:rPr>
        <w:t>end-of-life (EoL) arisings</w:t>
      </w:r>
      <w:r w:rsidR="00C07E2B" w:rsidRPr="000121A7">
        <w:rPr>
          <w:rFonts w:asciiTheme="minorHAnsi" w:hAnsiTheme="minorHAnsi"/>
        </w:rPr>
        <w:t xml:space="preserve"> and rec</w:t>
      </w:r>
      <w:r w:rsidR="00E959B1" w:rsidRPr="000121A7">
        <w:rPr>
          <w:rFonts w:asciiTheme="minorHAnsi" w:hAnsiTheme="minorHAnsi"/>
        </w:rPr>
        <w:t>overy</w:t>
      </w:r>
      <w:r w:rsidR="00C07E2B" w:rsidRPr="000121A7">
        <w:rPr>
          <w:rFonts w:asciiTheme="minorHAnsi" w:hAnsiTheme="minorHAnsi"/>
        </w:rPr>
        <w:t xml:space="preserve"> of plastics in Australia</w:t>
      </w:r>
      <w:r w:rsidR="00B13B73">
        <w:rPr>
          <w:rFonts w:asciiTheme="minorHAnsi" w:hAnsiTheme="minorHAnsi"/>
        </w:rPr>
        <w:t>. It also presents information on</w:t>
      </w:r>
      <w:r w:rsidR="00C07E2B" w:rsidRPr="000121A7">
        <w:rPr>
          <w:rFonts w:asciiTheme="minorHAnsi" w:hAnsiTheme="minorHAnsi"/>
        </w:rPr>
        <w:t xml:space="preserve"> the state of reprocessing markets and the status of product stewardship commitments</w:t>
      </w:r>
      <w:r w:rsidR="00B13B73">
        <w:rPr>
          <w:rFonts w:asciiTheme="minorHAnsi" w:hAnsiTheme="minorHAnsi"/>
        </w:rPr>
        <w:t xml:space="preserve"> that affect plastics</w:t>
      </w:r>
      <w:r w:rsidR="00C07E2B" w:rsidRPr="000121A7">
        <w:rPr>
          <w:rFonts w:asciiTheme="minorHAnsi" w:hAnsiTheme="minorHAnsi"/>
        </w:rPr>
        <w:t>. The s</w:t>
      </w:r>
      <w:r w:rsidR="0046454B" w:rsidRPr="000121A7">
        <w:rPr>
          <w:rFonts w:asciiTheme="minorHAnsi" w:hAnsiTheme="minorHAnsi"/>
        </w:rPr>
        <w:t>tudy</w:t>
      </w:r>
      <w:r w:rsidR="00C07E2B" w:rsidRPr="000121A7">
        <w:rPr>
          <w:rFonts w:asciiTheme="minorHAnsi" w:hAnsiTheme="minorHAnsi"/>
        </w:rPr>
        <w:t xml:space="preserve"> is a valuable </w:t>
      </w:r>
      <w:r w:rsidR="00320858" w:rsidRPr="000121A7">
        <w:rPr>
          <w:rFonts w:asciiTheme="minorHAnsi" w:hAnsiTheme="minorHAnsi"/>
        </w:rPr>
        <w:t xml:space="preserve">tool </w:t>
      </w:r>
      <w:r w:rsidR="00320858" w:rsidRPr="000121A7">
        <w:t>that</w:t>
      </w:r>
      <w:r w:rsidR="00B13B73">
        <w:t xml:space="preserve"> can </w:t>
      </w:r>
      <w:r w:rsidR="00B13B73">
        <w:rPr>
          <w:rFonts w:asciiTheme="minorHAnsi" w:hAnsiTheme="minorHAnsi"/>
        </w:rPr>
        <w:t>assist</w:t>
      </w:r>
      <w:r w:rsidR="00C07E2B" w:rsidRPr="000121A7">
        <w:t xml:space="preserve"> industry </w:t>
      </w:r>
      <w:r w:rsidR="00B13B73">
        <w:t>with its</w:t>
      </w:r>
      <w:r w:rsidR="00B13B73" w:rsidRPr="000121A7">
        <w:t xml:space="preserve"> </w:t>
      </w:r>
      <w:r w:rsidR="00C07E2B" w:rsidRPr="000121A7">
        <w:t>forward planning</w:t>
      </w:r>
      <w:r w:rsidR="003E35FF">
        <w:t xml:space="preserve">. Further, it </w:t>
      </w:r>
      <w:r w:rsidR="00B13B73">
        <w:t>support</w:t>
      </w:r>
      <w:r w:rsidR="00FF5911">
        <w:t>s</w:t>
      </w:r>
      <w:r w:rsidR="00B13B73">
        <w:t xml:space="preserve"> governments in developing targeted policies to improve plastics resource efficiency</w:t>
      </w:r>
      <w:r w:rsidR="003E35FF">
        <w:t xml:space="preserve"> and provides data that helps in </w:t>
      </w:r>
      <w:r w:rsidR="00B13B73">
        <w:t>monitor</w:t>
      </w:r>
      <w:r w:rsidR="003E35FF">
        <w:t>ing</w:t>
      </w:r>
      <w:r w:rsidR="00B13B73">
        <w:t xml:space="preserve"> the success of existing policies</w:t>
      </w:r>
      <w:r w:rsidR="00C07E2B" w:rsidRPr="000121A7">
        <w:t>.</w:t>
      </w:r>
    </w:p>
    <w:p w14:paraId="32194894" w14:textId="26530B25" w:rsidR="0046454B" w:rsidRPr="000121A7" w:rsidRDefault="0046454B" w:rsidP="0046454B">
      <w:r w:rsidRPr="000121A7">
        <w:t xml:space="preserve">This year’s report </w:t>
      </w:r>
      <w:r w:rsidR="00260F38" w:rsidRPr="000121A7">
        <w:t xml:space="preserve">has a particular focus on supporting the </w:t>
      </w:r>
      <w:r w:rsidR="008D5468">
        <w:t xml:space="preserve">monitoring of outcomes and other plastics data requirements under the National Waste Policy Action Plan, including for the phase out of problematic single-use plastics and to track the impact of the waste export ban on plastic material flows. </w:t>
      </w:r>
    </w:p>
    <w:p w14:paraId="4F41DD71" w14:textId="4EE7A559" w:rsidR="00C07E2B" w:rsidRPr="000121A7" w:rsidRDefault="00C07E2B" w:rsidP="00C07E2B">
      <w:r w:rsidRPr="000121A7">
        <w:t>In more detail</w:t>
      </w:r>
      <w:r w:rsidR="00684A2C" w:rsidRPr="000121A7">
        <w:t>,</w:t>
      </w:r>
      <w:r w:rsidRPr="000121A7">
        <w:t xml:space="preserve"> this </w:t>
      </w:r>
      <w:r w:rsidR="00684A2C" w:rsidRPr="000121A7">
        <w:t>time-series</w:t>
      </w:r>
      <w:r w:rsidRPr="000121A7">
        <w:t xml:space="preserve"> plastics flow data provides</w:t>
      </w:r>
      <w:r w:rsidR="00400986">
        <w:t xml:space="preserve"> reliable and consistent year-on-year</w:t>
      </w:r>
      <w:r w:rsidR="00FA7A2A">
        <w:t xml:space="preserve"> information</w:t>
      </w:r>
      <w:r w:rsidR="00400986">
        <w:t>:</w:t>
      </w:r>
    </w:p>
    <w:p w14:paraId="2CD911AB" w14:textId="6CE6E926" w:rsidR="00C07E2B" w:rsidRPr="000121A7" w:rsidRDefault="00400986" w:rsidP="00C07E2B">
      <w:pPr>
        <w:pStyle w:val="BulletPoints"/>
      </w:pPr>
      <w:r>
        <w:t xml:space="preserve">on </w:t>
      </w:r>
      <w:r w:rsidR="00C07E2B" w:rsidRPr="000121A7">
        <w:t>the current state of demand, use, recovery</w:t>
      </w:r>
      <w:r w:rsidR="00AB7D1E">
        <w:t>,</w:t>
      </w:r>
      <w:r w:rsidR="00C07E2B" w:rsidRPr="000121A7">
        <w:t xml:space="preserve"> and recycling across a broad range of sectors</w:t>
      </w:r>
      <w:r w:rsidR="00FA7A2A">
        <w:t>, locations</w:t>
      </w:r>
      <w:r w:rsidR="00AB7D1E">
        <w:t>,</w:t>
      </w:r>
      <w:r w:rsidR="00C07E2B" w:rsidRPr="000121A7">
        <w:t xml:space="preserve"> and polymer types</w:t>
      </w:r>
      <w:r w:rsidR="00FA7A2A">
        <w:t xml:space="preserve"> </w:t>
      </w:r>
    </w:p>
    <w:p w14:paraId="50C1AF37" w14:textId="304700F1" w:rsidR="00C07E2B" w:rsidRPr="000121A7" w:rsidRDefault="00CC4C11" w:rsidP="00C07E2B">
      <w:pPr>
        <w:pStyle w:val="BulletPoints"/>
      </w:pPr>
      <w:r>
        <w:t xml:space="preserve">to support reporting under </w:t>
      </w:r>
      <w:r w:rsidR="002761EB">
        <w:t>relevant</w:t>
      </w:r>
      <w:r>
        <w:t xml:space="preserve"> International Agreements </w:t>
      </w:r>
    </w:p>
    <w:p w14:paraId="316BC472" w14:textId="2EFBDB25" w:rsidR="00C07E2B" w:rsidRPr="000121A7" w:rsidRDefault="00400986" w:rsidP="00C07E2B">
      <w:pPr>
        <w:pStyle w:val="BulletPoints"/>
      </w:pPr>
      <w:r>
        <w:t xml:space="preserve">on </w:t>
      </w:r>
      <w:r w:rsidR="00C07E2B" w:rsidRPr="000121A7">
        <w:t>plastic recovery rates by application area for interested stakeholders</w:t>
      </w:r>
    </w:p>
    <w:p w14:paraId="0E5C1FBC" w14:textId="636094C7" w:rsidR="00C07E2B" w:rsidRPr="000121A7" w:rsidRDefault="00400986" w:rsidP="00C07E2B">
      <w:pPr>
        <w:pStyle w:val="BulletPoints"/>
      </w:pPr>
      <w:r>
        <w:t xml:space="preserve">on </w:t>
      </w:r>
      <w:r w:rsidR="00C07E2B" w:rsidRPr="000121A7">
        <w:t>the import and export flows of plastics</w:t>
      </w:r>
    </w:p>
    <w:p w14:paraId="7F3A2C5C" w14:textId="6B932479" w:rsidR="00C07E2B" w:rsidRPr="000121A7" w:rsidRDefault="00400986" w:rsidP="00C07E2B">
      <w:pPr>
        <w:pStyle w:val="BulletPoints"/>
      </w:pPr>
      <w:r>
        <w:t xml:space="preserve">on </w:t>
      </w:r>
      <w:r w:rsidR="00C07E2B" w:rsidRPr="000121A7">
        <w:t>the use and destination of recovered plastics materials</w:t>
      </w:r>
    </w:p>
    <w:p w14:paraId="4CF205B0" w14:textId="06EB2FDF" w:rsidR="0046454B" w:rsidRPr="000121A7" w:rsidRDefault="00400986" w:rsidP="00C07E2B">
      <w:pPr>
        <w:pStyle w:val="BulletPoints"/>
        <w:spacing w:after="240"/>
      </w:pPr>
      <w:r>
        <w:t xml:space="preserve">to </w:t>
      </w:r>
      <w:r w:rsidR="00C07E2B" w:rsidRPr="000121A7">
        <w:t>support the development and tracking of policies and programs to assist further improvement of plastics resource efficiency over whole of life.</w:t>
      </w:r>
    </w:p>
    <w:p w14:paraId="32EB52C6" w14:textId="40436F9F" w:rsidR="006805B8" w:rsidRPr="000121A7" w:rsidRDefault="00DD3A1E" w:rsidP="006805B8">
      <w:r>
        <w:t>There have also been a number of substantial enhancements and expansions incorporated into the scope of the</w:t>
      </w:r>
      <w:r w:rsidR="009420F6">
        <w:t xml:space="preserve"> 2019-20</w:t>
      </w:r>
      <w:r>
        <w:t xml:space="preserve"> study. These are outlined in Section</w:t>
      </w:r>
      <w:r w:rsidR="00622EB4">
        <w:t>s</w:t>
      </w:r>
      <w:r>
        <w:t xml:space="preserve"> </w:t>
      </w:r>
      <w:r>
        <w:fldChar w:fldCharType="begin"/>
      </w:r>
      <w:r>
        <w:instrText xml:space="preserve"> REF _Ref70938088 \r \h </w:instrText>
      </w:r>
      <w:r>
        <w:fldChar w:fldCharType="separate"/>
      </w:r>
      <w:r w:rsidR="0098157C">
        <w:t>1.3.3</w:t>
      </w:r>
      <w:r>
        <w:fldChar w:fldCharType="end"/>
      </w:r>
      <w:r w:rsidR="00622EB4">
        <w:t xml:space="preserve"> and </w:t>
      </w:r>
      <w:r w:rsidR="00622EB4">
        <w:fldChar w:fldCharType="begin"/>
      </w:r>
      <w:r w:rsidR="00622EB4">
        <w:instrText xml:space="preserve"> REF _Ref70938885 \r \h </w:instrText>
      </w:r>
      <w:r w:rsidR="00622EB4">
        <w:fldChar w:fldCharType="separate"/>
      </w:r>
      <w:r w:rsidR="0098157C">
        <w:t>2.6</w:t>
      </w:r>
      <w:r w:rsidR="00622EB4">
        <w:fldChar w:fldCharType="end"/>
      </w:r>
      <w:r w:rsidR="0082604E">
        <w:t>.</w:t>
      </w:r>
    </w:p>
    <w:p w14:paraId="23F1B84A" w14:textId="2D2B5D2F" w:rsidR="00732482" w:rsidRPr="000121A7" w:rsidRDefault="00732482" w:rsidP="00C07E2B">
      <w:pPr>
        <w:pStyle w:val="Heading2"/>
        <w:rPr>
          <w:lang w:val="en-AU"/>
        </w:rPr>
      </w:pPr>
      <w:bookmarkStart w:id="19" w:name="_Toc85791305"/>
      <w:r w:rsidRPr="000121A7">
        <w:rPr>
          <w:lang w:val="en-AU"/>
        </w:rPr>
        <w:lastRenderedPageBreak/>
        <w:t>Project scope</w:t>
      </w:r>
      <w:bookmarkEnd w:id="19"/>
    </w:p>
    <w:p w14:paraId="18AD81B6" w14:textId="2EC9DB17" w:rsidR="00C07E2B" w:rsidRPr="000121A7" w:rsidRDefault="00C07E2B" w:rsidP="00732482">
      <w:pPr>
        <w:pStyle w:val="Heading3"/>
        <w:rPr>
          <w:lang w:val="en-AU"/>
        </w:rPr>
      </w:pPr>
      <w:bookmarkStart w:id="20" w:name="_Ref71031191"/>
      <w:r w:rsidRPr="000121A7">
        <w:rPr>
          <w:lang w:val="en-AU"/>
        </w:rPr>
        <w:t>Definition of ‘plastic’</w:t>
      </w:r>
      <w:bookmarkEnd w:id="20"/>
    </w:p>
    <w:p w14:paraId="5355E162" w14:textId="5DF3A8A1" w:rsidR="00C07E2B" w:rsidRPr="000121A7" w:rsidRDefault="006805B8" w:rsidP="00DD3A1E">
      <w:pPr>
        <w:keepNext/>
        <w:keepLines/>
      </w:pPr>
      <w:r w:rsidRPr="000121A7">
        <w:t>T</w:t>
      </w:r>
      <w:r w:rsidR="00C07E2B" w:rsidRPr="000121A7">
        <w:t xml:space="preserve">he definition of a ‘plastic’ </w:t>
      </w:r>
      <w:r w:rsidR="00804295">
        <w:t xml:space="preserve">used </w:t>
      </w:r>
      <w:r w:rsidR="009420F6">
        <w:t>for this study</w:t>
      </w:r>
      <w:r w:rsidR="00C07E2B" w:rsidRPr="000121A7">
        <w:t xml:space="preserve"> is:</w:t>
      </w:r>
    </w:p>
    <w:p w14:paraId="20B44445" w14:textId="6BEC8E20" w:rsidR="00C07E2B" w:rsidRPr="000121A7" w:rsidRDefault="00C07E2B" w:rsidP="00DD3A1E">
      <w:pPr>
        <w:spacing w:after="240"/>
        <w:ind w:left="567" w:right="567"/>
        <w:rPr>
          <w:i/>
        </w:rPr>
      </w:pPr>
      <w:r w:rsidRPr="000121A7">
        <w:rPr>
          <w:i/>
        </w:rPr>
        <w:t>A plastic material is any of a wide range of synthetic or semi-synthetic organic solids that are mouldable. Plastics are typically organic polymers of high molecular mass, but they often contain other substances. They are usually synthetic, most commonly derived from petrochemicals, but many are either partially natural or fully natural (i.e. biobased).</w:t>
      </w:r>
    </w:p>
    <w:p w14:paraId="60B649C4" w14:textId="77777777" w:rsidR="00C07E2B" w:rsidRPr="000121A7" w:rsidRDefault="00C07E2B" w:rsidP="00C07E2B">
      <w:r w:rsidRPr="000121A7">
        <w:t>The polymer types covered in the study are summarised in the following table.</w:t>
      </w:r>
    </w:p>
    <w:p w14:paraId="4C38CDED" w14:textId="609687AD" w:rsidR="00C07E2B" w:rsidRPr="000121A7" w:rsidRDefault="00C07E2B" w:rsidP="00C07E2B">
      <w:pPr>
        <w:pStyle w:val="Caption"/>
      </w:pPr>
      <w:bookmarkStart w:id="21" w:name="_Ref70437198"/>
      <w:bookmarkStart w:id="22" w:name="_Ref70437203"/>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1</w:t>
      </w:r>
      <w:r w:rsidRPr="000121A7">
        <w:rPr>
          <w:noProof/>
        </w:rPr>
        <w:fldChar w:fldCharType="end"/>
      </w:r>
      <w:bookmarkEnd w:id="21"/>
      <w:r w:rsidRPr="000121A7">
        <w:t xml:space="preserve"> – </w:t>
      </w:r>
      <w:r w:rsidRPr="000121A7">
        <w:rPr>
          <w:noProof/>
        </w:rPr>
        <w:t>Polymer types and</w:t>
      </w:r>
      <w:r w:rsidR="009B10DA" w:rsidRPr="000121A7">
        <w:rPr>
          <w:noProof/>
        </w:rPr>
        <w:t xml:space="preserve"> plastic identification code</w:t>
      </w:r>
      <w:r w:rsidRPr="000121A7">
        <w:rPr>
          <w:noProof/>
        </w:rPr>
        <w:t xml:space="preserve"> </w:t>
      </w:r>
      <w:r w:rsidR="009B10DA" w:rsidRPr="000121A7">
        <w:rPr>
          <w:noProof/>
        </w:rPr>
        <w:t>(</w:t>
      </w:r>
      <w:r w:rsidRPr="000121A7">
        <w:rPr>
          <w:noProof/>
        </w:rPr>
        <w:t>PIC</w:t>
      </w:r>
      <w:r w:rsidR="009B10DA" w:rsidRPr="000121A7">
        <w:rPr>
          <w:noProof/>
        </w:rPr>
        <w:t>)</w:t>
      </w:r>
      <w:bookmarkEnd w:id="22"/>
    </w:p>
    <w:tbl>
      <w:tblPr>
        <w:tblW w:w="9639"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567"/>
        <w:gridCol w:w="4395"/>
        <w:gridCol w:w="4677"/>
      </w:tblGrid>
      <w:tr w:rsidR="00C07E2B" w:rsidRPr="000121A7" w14:paraId="7B303CE7" w14:textId="77777777" w:rsidTr="00D63E52">
        <w:trPr>
          <w:trHeight w:val="20"/>
        </w:trPr>
        <w:tc>
          <w:tcPr>
            <w:tcW w:w="567" w:type="dxa"/>
            <w:tcBorders>
              <w:top w:val="single" w:sz="8" w:space="0" w:color="0096BC"/>
              <w:bottom w:val="single" w:sz="8" w:space="0" w:color="0096BC"/>
            </w:tcBorders>
            <w:shd w:val="clear" w:color="auto" w:fill="D9D9D9" w:themeFill="background1" w:themeFillShade="D9"/>
          </w:tcPr>
          <w:p w14:paraId="3A40E240" w14:textId="77777777" w:rsidR="00C07E2B" w:rsidRPr="000121A7" w:rsidRDefault="00C07E2B" w:rsidP="007C003A">
            <w:pPr>
              <w:pStyle w:val="TableText0"/>
              <w:keepNext/>
              <w:keepLines/>
              <w:jc w:val="center"/>
              <w:rPr>
                <w:rFonts w:asciiTheme="minorHAnsi" w:hAnsiTheme="minorHAnsi"/>
                <w:b/>
                <w:sz w:val="20"/>
                <w:szCs w:val="20"/>
                <w:lang w:val="en-AU"/>
              </w:rPr>
            </w:pPr>
            <w:r w:rsidRPr="000121A7">
              <w:rPr>
                <w:rFonts w:asciiTheme="minorHAnsi" w:hAnsiTheme="minorHAnsi"/>
                <w:b/>
                <w:sz w:val="20"/>
                <w:szCs w:val="20"/>
                <w:lang w:val="en-AU"/>
              </w:rPr>
              <w:t>PIC</w:t>
            </w:r>
          </w:p>
        </w:tc>
        <w:tc>
          <w:tcPr>
            <w:tcW w:w="4395" w:type="dxa"/>
            <w:tcBorders>
              <w:top w:val="single" w:sz="8" w:space="0" w:color="0096BC"/>
              <w:bottom w:val="single" w:sz="8" w:space="0" w:color="0096BC"/>
            </w:tcBorders>
            <w:shd w:val="clear" w:color="auto" w:fill="D9D9D9" w:themeFill="background1" w:themeFillShade="D9"/>
          </w:tcPr>
          <w:p w14:paraId="66349354" w14:textId="77777777" w:rsidR="00C07E2B" w:rsidRPr="000121A7" w:rsidRDefault="00C07E2B" w:rsidP="007C003A">
            <w:pPr>
              <w:pStyle w:val="TableText0"/>
              <w:keepNext/>
              <w:keepLines/>
              <w:jc w:val="center"/>
              <w:rPr>
                <w:rFonts w:asciiTheme="minorHAnsi" w:hAnsiTheme="minorHAnsi"/>
                <w:b/>
                <w:sz w:val="20"/>
                <w:szCs w:val="20"/>
                <w:lang w:val="en-AU"/>
              </w:rPr>
            </w:pPr>
            <w:r w:rsidRPr="000121A7">
              <w:rPr>
                <w:rFonts w:asciiTheme="minorHAnsi" w:hAnsiTheme="minorHAnsi"/>
                <w:b/>
                <w:sz w:val="20"/>
                <w:szCs w:val="20"/>
                <w:lang w:val="en-AU"/>
              </w:rPr>
              <w:t>Polymer type</w:t>
            </w:r>
          </w:p>
        </w:tc>
        <w:tc>
          <w:tcPr>
            <w:tcW w:w="4677" w:type="dxa"/>
            <w:tcBorders>
              <w:top w:val="single" w:sz="8" w:space="0" w:color="0096BC"/>
              <w:bottom w:val="single" w:sz="8" w:space="0" w:color="0096BC"/>
            </w:tcBorders>
            <w:shd w:val="clear" w:color="auto" w:fill="D9D9D9" w:themeFill="background1" w:themeFillShade="D9"/>
          </w:tcPr>
          <w:p w14:paraId="0A04F4CE" w14:textId="77777777" w:rsidR="00C07E2B" w:rsidRPr="000121A7" w:rsidRDefault="00C07E2B" w:rsidP="007C003A">
            <w:pPr>
              <w:pStyle w:val="TableText0"/>
              <w:keepNext/>
              <w:keepLines/>
              <w:jc w:val="center"/>
              <w:rPr>
                <w:rFonts w:asciiTheme="minorHAnsi" w:hAnsiTheme="minorHAnsi"/>
                <w:b/>
                <w:sz w:val="20"/>
                <w:szCs w:val="20"/>
                <w:lang w:val="en-AU"/>
              </w:rPr>
            </w:pPr>
            <w:r w:rsidRPr="000121A7">
              <w:rPr>
                <w:rFonts w:asciiTheme="minorHAnsi" w:hAnsiTheme="minorHAnsi"/>
                <w:b/>
                <w:sz w:val="20"/>
                <w:szCs w:val="20"/>
                <w:lang w:val="en-AU"/>
              </w:rPr>
              <w:t>Main applications</w:t>
            </w:r>
          </w:p>
        </w:tc>
      </w:tr>
      <w:tr w:rsidR="00C07E2B" w:rsidRPr="000121A7" w14:paraId="2E61B244" w14:textId="77777777" w:rsidTr="00D63E52">
        <w:trPr>
          <w:trHeight w:val="20"/>
        </w:trPr>
        <w:tc>
          <w:tcPr>
            <w:tcW w:w="567" w:type="dxa"/>
            <w:tcBorders>
              <w:top w:val="single" w:sz="8" w:space="0" w:color="0096BC"/>
              <w:bottom w:val="single" w:sz="8" w:space="0" w:color="0096BC"/>
            </w:tcBorders>
            <w:shd w:val="clear" w:color="auto" w:fill="auto"/>
          </w:tcPr>
          <w:p w14:paraId="049D615C" w14:textId="77777777" w:rsidR="00C07E2B" w:rsidRPr="000121A7" w:rsidRDefault="00C07E2B" w:rsidP="007C003A">
            <w:pPr>
              <w:pStyle w:val="TableText0"/>
              <w:keepNext/>
              <w:keepLines/>
              <w:jc w:val="center"/>
              <w:rPr>
                <w:rFonts w:asciiTheme="minorHAnsi" w:hAnsiTheme="minorHAnsi"/>
                <w:szCs w:val="20"/>
                <w:lang w:val="en-AU"/>
              </w:rPr>
            </w:pPr>
            <w:r w:rsidRPr="000121A7">
              <w:rPr>
                <w:rFonts w:asciiTheme="minorHAnsi" w:hAnsiTheme="minorHAnsi"/>
                <w:szCs w:val="20"/>
                <w:lang w:val="en-AU"/>
              </w:rPr>
              <w:t>1</w:t>
            </w:r>
          </w:p>
        </w:tc>
        <w:tc>
          <w:tcPr>
            <w:tcW w:w="4395" w:type="dxa"/>
            <w:tcBorders>
              <w:top w:val="single" w:sz="8" w:space="0" w:color="0096BC"/>
              <w:bottom w:val="single" w:sz="8" w:space="0" w:color="0096BC"/>
            </w:tcBorders>
          </w:tcPr>
          <w:p w14:paraId="24ACA837" w14:textId="77777777" w:rsidR="00C07E2B" w:rsidRPr="000121A7" w:rsidRDefault="00C07E2B" w:rsidP="007C003A">
            <w:pPr>
              <w:pStyle w:val="TableText0"/>
              <w:keepNext/>
              <w:keepLines/>
              <w:rPr>
                <w:rFonts w:asciiTheme="minorHAnsi" w:hAnsiTheme="minorHAnsi"/>
                <w:szCs w:val="20"/>
                <w:lang w:val="en-AU"/>
              </w:rPr>
            </w:pPr>
            <w:r w:rsidRPr="000121A7">
              <w:rPr>
                <w:rFonts w:asciiTheme="minorHAnsi" w:hAnsiTheme="minorHAnsi"/>
                <w:szCs w:val="20"/>
                <w:lang w:val="en-AU"/>
              </w:rPr>
              <w:t>Polyethylene terephthalate (PET)</w:t>
            </w:r>
          </w:p>
        </w:tc>
        <w:tc>
          <w:tcPr>
            <w:tcW w:w="4677" w:type="dxa"/>
            <w:tcBorders>
              <w:top w:val="single" w:sz="8" w:space="0" w:color="0096BC"/>
              <w:bottom w:val="single" w:sz="8" w:space="0" w:color="0096BC"/>
            </w:tcBorders>
          </w:tcPr>
          <w:p w14:paraId="0EBE1CC0" w14:textId="77777777" w:rsidR="00C07E2B" w:rsidRPr="000121A7" w:rsidRDefault="00C07E2B" w:rsidP="007C003A">
            <w:pPr>
              <w:pStyle w:val="TableText0"/>
              <w:keepNext/>
              <w:keepLines/>
              <w:rPr>
                <w:rFonts w:asciiTheme="minorHAnsi" w:hAnsiTheme="minorHAnsi"/>
                <w:szCs w:val="20"/>
                <w:lang w:val="en-AU"/>
              </w:rPr>
            </w:pPr>
            <w:r w:rsidRPr="000121A7">
              <w:rPr>
                <w:rFonts w:asciiTheme="minorHAnsi" w:hAnsiTheme="minorHAnsi"/>
                <w:szCs w:val="20"/>
                <w:lang w:val="en-AU"/>
              </w:rPr>
              <w:t>Rigid packaging and clothing.</w:t>
            </w:r>
          </w:p>
        </w:tc>
      </w:tr>
      <w:tr w:rsidR="00C07E2B" w:rsidRPr="000121A7" w14:paraId="7D1BCB1F" w14:textId="77777777" w:rsidTr="00D63E52">
        <w:trPr>
          <w:trHeight w:val="20"/>
        </w:trPr>
        <w:tc>
          <w:tcPr>
            <w:tcW w:w="567" w:type="dxa"/>
            <w:tcBorders>
              <w:top w:val="single" w:sz="8" w:space="0" w:color="0096BC"/>
              <w:bottom w:val="single" w:sz="8" w:space="0" w:color="0096BC"/>
            </w:tcBorders>
            <w:shd w:val="clear" w:color="auto" w:fill="auto"/>
          </w:tcPr>
          <w:p w14:paraId="75009D3D" w14:textId="77777777" w:rsidR="00C07E2B" w:rsidRPr="000121A7" w:rsidRDefault="00C07E2B" w:rsidP="007C003A">
            <w:pPr>
              <w:pStyle w:val="TableText0"/>
              <w:keepNext/>
              <w:keepLines/>
              <w:jc w:val="center"/>
              <w:rPr>
                <w:rFonts w:asciiTheme="minorHAnsi" w:hAnsiTheme="minorHAnsi"/>
                <w:szCs w:val="20"/>
                <w:lang w:val="en-AU"/>
              </w:rPr>
            </w:pPr>
            <w:r w:rsidRPr="000121A7">
              <w:rPr>
                <w:rFonts w:asciiTheme="minorHAnsi" w:hAnsiTheme="minorHAnsi"/>
                <w:szCs w:val="20"/>
                <w:lang w:val="en-AU"/>
              </w:rPr>
              <w:t>2</w:t>
            </w:r>
          </w:p>
        </w:tc>
        <w:tc>
          <w:tcPr>
            <w:tcW w:w="4395" w:type="dxa"/>
            <w:tcBorders>
              <w:top w:val="single" w:sz="8" w:space="0" w:color="0096BC"/>
              <w:bottom w:val="single" w:sz="8" w:space="0" w:color="0096BC"/>
            </w:tcBorders>
          </w:tcPr>
          <w:p w14:paraId="339D1264" w14:textId="77777777" w:rsidR="00C07E2B" w:rsidRPr="000121A7" w:rsidRDefault="00C07E2B" w:rsidP="007C003A">
            <w:pPr>
              <w:pStyle w:val="TableText0"/>
              <w:keepNext/>
              <w:keepLines/>
              <w:rPr>
                <w:rFonts w:asciiTheme="minorHAnsi" w:hAnsiTheme="minorHAnsi"/>
                <w:szCs w:val="20"/>
                <w:lang w:val="en-AU"/>
              </w:rPr>
            </w:pPr>
            <w:r w:rsidRPr="000121A7">
              <w:rPr>
                <w:rFonts w:asciiTheme="minorHAnsi" w:hAnsiTheme="minorHAnsi"/>
                <w:szCs w:val="20"/>
                <w:lang w:val="en-AU"/>
              </w:rPr>
              <w:t>High density polyethylene (PE-HD)</w:t>
            </w:r>
          </w:p>
        </w:tc>
        <w:tc>
          <w:tcPr>
            <w:tcW w:w="4677" w:type="dxa"/>
            <w:tcBorders>
              <w:top w:val="single" w:sz="8" w:space="0" w:color="0096BC"/>
              <w:bottom w:val="single" w:sz="8" w:space="0" w:color="0096BC"/>
            </w:tcBorders>
          </w:tcPr>
          <w:p w14:paraId="2BD74917" w14:textId="67991B6E" w:rsidR="00C07E2B" w:rsidRPr="000121A7" w:rsidRDefault="00C07E2B" w:rsidP="007C003A">
            <w:pPr>
              <w:pStyle w:val="TableText0"/>
              <w:keepNext/>
              <w:keepLines/>
              <w:rPr>
                <w:rFonts w:asciiTheme="minorHAnsi" w:hAnsiTheme="minorHAnsi"/>
                <w:szCs w:val="20"/>
                <w:lang w:val="en-AU"/>
              </w:rPr>
            </w:pPr>
            <w:r w:rsidRPr="000121A7">
              <w:rPr>
                <w:rFonts w:asciiTheme="minorHAnsi" w:hAnsiTheme="minorHAnsi"/>
                <w:szCs w:val="20"/>
                <w:lang w:val="en-AU"/>
              </w:rPr>
              <w:t>Rigid and flexible packaging applications, and many other significant applications.</w:t>
            </w:r>
          </w:p>
        </w:tc>
      </w:tr>
      <w:tr w:rsidR="00C07E2B" w:rsidRPr="000121A7" w14:paraId="39D77B85" w14:textId="77777777" w:rsidTr="00D63E52">
        <w:trPr>
          <w:trHeight w:val="20"/>
        </w:trPr>
        <w:tc>
          <w:tcPr>
            <w:tcW w:w="567" w:type="dxa"/>
            <w:tcBorders>
              <w:top w:val="single" w:sz="8" w:space="0" w:color="0096BC"/>
              <w:bottom w:val="single" w:sz="8" w:space="0" w:color="0096BC"/>
            </w:tcBorders>
            <w:shd w:val="clear" w:color="auto" w:fill="auto"/>
          </w:tcPr>
          <w:p w14:paraId="2E4C6750" w14:textId="77777777" w:rsidR="00C07E2B" w:rsidRPr="000121A7" w:rsidRDefault="00C07E2B" w:rsidP="007C003A">
            <w:pPr>
              <w:pStyle w:val="TableText0"/>
              <w:keepNext/>
              <w:keepLines/>
              <w:jc w:val="center"/>
              <w:rPr>
                <w:rFonts w:asciiTheme="minorHAnsi" w:hAnsiTheme="minorHAnsi"/>
                <w:szCs w:val="20"/>
                <w:lang w:val="en-AU"/>
              </w:rPr>
            </w:pPr>
            <w:r w:rsidRPr="000121A7">
              <w:rPr>
                <w:rFonts w:asciiTheme="minorHAnsi" w:hAnsiTheme="minorHAnsi"/>
                <w:szCs w:val="20"/>
                <w:lang w:val="en-AU"/>
              </w:rPr>
              <w:t>3</w:t>
            </w:r>
          </w:p>
        </w:tc>
        <w:tc>
          <w:tcPr>
            <w:tcW w:w="4395" w:type="dxa"/>
            <w:tcBorders>
              <w:top w:val="single" w:sz="8" w:space="0" w:color="0096BC"/>
              <w:bottom w:val="single" w:sz="8" w:space="0" w:color="0096BC"/>
            </w:tcBorders>
          </w:tcPr>
          <w:p w14:paraId="44243610" w14:textId="77777777" w:rsidR="00C07E2B" w:rsidRPr="000121A7" w:rsidRDefault="00C07E2B" w:rsidP="007C003A">
            <w:pPr>
              <w:pStyle w:val="TableText0"/>
              <w:keepNext/>
              <w:keepLines/>
              <w:rPr>
                <w:rFonts w:asciiTheme="minorHAnsi" w:hAnsiTheme="minorHAnsi"/>
                <w:szCs w:val="20"/>
                <w:lang w:val="en-AU"/>
              </w:rPr>
            </w:pPr>
            <w:r w:rsidRPr="000121A7">
              <w:rPr>
                <w:rFonts w:asciiTheme="minorHAnsi" w:hAnsiTheme="minorHAnsi"/>
                <w:szCs w:val="20"/>
                <w:lang w:val="en-AU"/>
              </w:rPr>
              <w:t>Poly-vinyl chloride (PVC)</w:t>
            </w:r>
          </w:p>
        </w:tc>
        <w:tc>
          <w:tcPr>
            <w:tcW w:w="4677" w:type="dxa"/>
            <w:tcBorders>
              <w:top w:val="single" w:sz="8" w:space="0" w:color="0096BC"/>
              <w:bottom w:val="single" w:sz="8" w:space="0" w:color="0096BC"/>
            </w:tcBorders>
          </w:tcPr>
          <w:p w14:paraId="3C3AE106" w14:textId="6272C6D8" w:rsidR="00C07E2B" w:rsidRPr="000121A7" w:rsidRDefault="00BD2C3A" w:rsidP="007C003A">
            <w:pPr>
              <w:pStyle w:val="TableText0"/>
              <w:keepNext/>
              <w:keepLines/>
              <w:rPr>
                <w:rFonts w:asciiTheme="minorHAnsi" w:hAnsiTheme="minorHAnsi"/>
                <w:szCs w:val="20"/>
                <w:lang w:val="en-AU"/>
              </w:rPr>
            </w:pPr>
            <w:r w:rsidRPr="000121A7">
              <w:rPr>
                <w:rFonts w:asciiTheme="minorHAnsi" w:hAnsiTheme="minorHAnsi"/>
                <w:szCs w:val="20"/>
                <w:lang w:val="en-AU"/>
              </w:rPr>
              <w:t>Rigid and flexible building products</w:t>
            </w:r>
            <w:r w:rsidR="00C07E2B" w:rsidRPr="000121A7">
              <w:rPr>
                <w:rFonts w:asciiTheme="minorHAnsi" w:hAnsiTheme="minorHAnsi"/>
                <w:szCs w:val="20"/>
                <w:lang w:val="en-AU"/>
              </w:rPr>
              <w:t>.</w:t>
            </w:r>
          </w:p>
        </w:tc>
      </w:tr>
      <w:tr w:rsidR="00D63E52" w:rsidRPr="000121A7" w14:paraId="231D8F67" w14:textId="77777777" w:rsidTr="00D63E52">
        <w:trPr>
          <w:trHeight w:val="20"/>
        </w:trPr>
        <w:tc>
          <w:tcPr>
            <w:tcW w:w="567" w:type="dxa"/>
            <w:tcBorders>
              <w:top w:val="single" w:sz="8" w:space="0" w:color="0096BC"/>
              <w:bottom w:val="single" w:sz="8" w:space="0" w:color="0096BC"/>
            </w:tcBorders>
            <w:shd w:val="clear" w:color="auto" w:fill="auto"/>
          </w:tcPr>
          <w:p w14:paraId="1AAA7D14" w14:textId="77777777" w:rsidR="00D63E52" w:rsidRPr="000121A7" w:rsidRDefault="00D63E52" w:rsidP="00D63E52">
            <w:pPr>
              <w:pStyle w:val="TableText0"/>
              <w:keepNext/>
              <w:keepLines/>
              <w:jc w:val="center"/>
              <w:rPr>
                <w:rFonts w:asciiTheme="minorHAnsi" w:hAnsiTheme="minorHAnsi"/>
                <w:szCs w:val="20"/>
                <w:lang w:val="en-AU"/>
              </w:rPr>
            </w:pPr>
            <w:r w:rsidRPr="000121A7">
              <w:rPr>
                <w:rFonts w:asciiTheme="minorHAnsi" w:hAnsiTheme="minorHAnsi"/>
                <w:szCs w:val="20"/>
                <w:lang w:val="en-AU"/>
              </w:rPr>
              <w:t>4</w:t>
            </w:r>
          </w:p>
        </w:tc>
        <w:tc>
          <w:tcPr>
            <w:tcW w:w="4395" w:type="dxa"/>
            <w:tcBorders>
              <w:top w:val="single" w:sz="8" w:space="0" w:color="0096BC"/>
              <w:bottom w:val="single" w:sz="8" w:space="0" w:color="0096BC"/>
            </w:tcBorders>
          </w:tcPr>
          <w:p w14:paraId="198D20FD" w14:textId="77777777" w:rsidR="00D63E52" w:rsidRPr="000121A7" w:rsidRDefault="00D63E52" w:rsidP="00D63E52">
            <w:pPr>
              <w:pStyle w:val="TableText0"/>
              <w:keepNext/>
              <w:keepLines/>
              <w:rPr>
                <w:rFonts w:asciiTheme="minorHAnsi" w:hAnsiTheme="minorHAnsi"/>
                <w:szCs w:val="20"/>
                <w:lang w:val="en-AU"/>
              </w:rPr>
            </w:pPr>
            <w:r w:rsidRPr="000121A7">
              <w:rPr>
                <w:rFonts w:asciiTheme="minorHAnsi" w:hAnsiTheme="minorHAnsi"/>
                <w:szCs w:val="20"/>
                <w:lang w:val="en-AU"/>
              </w:rPr>
              <w:t>Low / linear low density polyethylene (PE-LD/LLD)</w:t>
            </w:r>
          </w:p>
        </w:tc>
        <w:tc>
          <w:tcPr>
            <w:tcW w:w="4677" w:type="dxa"/>
            <w:tcBorders>
              <w:top w:val="single" w:sz="8" w:space="0" w:color="0096BC"/>
              <w:bottom w:val="single" w:sz="8" w:space="0" w:color="0096BC"/>
            </w:tcBorders>
          </w:tcPr>
          <w:p w14:paraId="563750A4" w14:textId="2F34E1ED" w:rsidR="00D63E52" w:rsidRPr="000121A7" w:rsidRDefault="00D63E52" w:rsidP="00D63E52">
            <w:pPr>
              <w:pStyle w:val="TableText0"/>
              <w:keepNext/>
              <w:keepLines/>
              <w:rPr>
                <w:rFonts w:asciiTheme="minorHAnsi" w:hAnsiTheme="minorHAnsi"/>
                <w:szCs w:val="20"/>
                <w:lang w:val="en-AU"/>
              </w:rPr>
            </w:pPr>
            <w:r w:rsidRPr="000121A7">
              <w:rPr>
                <w:rFonts w:asciiTheme="minorHAnsi" w:hAnsiTheme="minorHAnsi"/>
                <w:szCs w:val="20"/>
                <w:lang w:val="en-AU"/>
              </w:rPr>
              <w:t>Many film applications, both packaging and non-packaging.</w:t>
            </w:r>
          </w:p>
        </w:tc>
      </w:tr>
      <w:tr w:rsidR="00D63E52" w:rsidRPr="000121A7" w14:paraId="4A87A89D" w14:textId="77777777" w:rsidTr="00D63E52">
        <w:trPr>
          <w:trHeight w:val="20"/>
        </w:trPr>
        <w:tc>
          <w:tcPr>
            <w:tcW w:w="567" w:type="dxa"/>
            <w:tcBorders>
              <w:top w:val="single" w:sz="8" w:space="0" w:color="0096BC"/>
              <w:bottom w:val="single" w:sz="8" w:space="0" w:color="0096BC"/>
            </w:tcBorders>
            <w:shd w:val="clear" w:color="auto" w:fill="auto"/>
          </w:tcPr>
          <w:p w14:paraId="40132481" w14:textId="77777777" w:rsidR="00D63E52" w:rsidRPr="000121A7" w:rsidRDefault="00D63E52" w:rsidP="00D63E52">
            <w:pPr>
              <w:pStyle w:val="TableText0"/>
              <w:keepNext/>
              <w:keepLines/>
              <w:jc w:val="center"/>
              <w:rPr>
                <w:rFonts w:asciiTheme="minorHAnsi" w:hAnsiTheme="minorHAnsi"/>
                <w:szCs w:val="20"/>
                <w:lang w:val="en-AU"/>
              </w:rPr>
            </w:pPr>
            <w:r w:rsidRPr="000121A7">
              <w:rPr>
                <w:rFonts w:asciiTheme="minorHAnsi" w:hAnsiTheme="minorHAnsi"/>
                <w:szCs w:val="20"/>
                <w:lang w:val="en-AU"/>
              </w:rPr>
              <w:t>5</w:t>
            </w:r>
          </w:p>
        </w:tc>
        <w:tc>
          <w:tcPr>
            <w:tcW w:w="4395" w:type="dxa"/>
            <w:tcBorders>
              <w:top w:val="single" w:sz="8" w:space="0" w:color="0096BC"/>
              <w:bottom w:val="single" w:sz="8" w:space="0" w:color="0096BC"/>
            </w:tcBorders>
          </w:tcPr>
          <w:p w14:paraId="396C4AA5" w14:textId="77777777" w:rsidR="00D63E52" w:rsidRPr="000121A7" w:rsidRDefault="00D63E52" w:rsidP="00D63E52">
            <w:pPr>
              <w:pStyle w:val="TableText0"/>
              <w:keepNext/>
              <w:keepLines/>
              <w:rPr>
                <w:rFonts w:asciiTheme="minorHAnsi" w:hAnsiTheme="minorHAnsi"/>
                <w:szCs w:val="20"/>
                <w:lang w:val="en-AU"/>
              </w:rPr>
            </w:pPr>
            <w:r w:rsidRPr="000121A7">
              <w:rPr>
                <w:rFonts w:asciiTheme="minorHAnsi" w:hAnsiTheme="minorHAnsi"/>
                <w:szCs w:val="20"/>
                <w:lang w:val="en-AU"/>
              </w:rPr>
              <w:t>Polypropylene (PP)</w:t>
            </w:r>
          </w:p>
        </w:tc>
        <w:tc>
          <w:tcPr>
            <w:tcW w:w="4677" w:type="dxa"/>
            <w:tcBorders>
              <w:top w:val="single" w:sz="8" w:space="0" w:color="0096BC"/>
              <w:bottom w:val="single" w:sz="8" w:space="0" w:color="0096BC"/>
            </w:tcBorders>
          </w:tcPr>
          <w:p w14:paraId="0A78775C" w14:textId="1F1BE9F0" w:rsidR="00D63E52" w:rsidRPr="000121A7" w:rsidRDefault="00D63E52" w:rsidP="00D63E52">
            <w:pPr>
              <w:pStyle w:val="TableText0"/>
              <w:keepNext/>
              <w:keepLines/>
              <w:rPr>
                <w:rFonts w:asciiTheme="minorHAnsi" w:hAnsiTheme="minorHAnsi"/>
                <w:szCs w:val="20"/>
                <w:lang w:val="en-AU"/>
              </w:rPr>
            </w:pPr>
            <w:r w:rsidRPr="000121A7">
              <w:rPr>
                <w:rFonts w:asciiTheme="minorHAnsi" w:hAnsiTheme="minorHAnsi"/>
                <w:szCs w:val="20"/>
                <w:lang w:val="en-AU"/>
              </w:rPr>
              <w:t>Packaging, vehicles and many other significant applications.</w:t>
            </w:r>
          </w:p>
        </w:tc>
      </w:tr>
      <w:tr w:rsidR="00D63E52" w:rsidRPr="000121A7" w14:paraId="4BB35C32" w14:textId="77777777" w:rsidTr="00D63E52">
        <w:trPr>
          <w:trHeight w:val="20"/>
        </w:trPr>
        <w:tc>
          <w:tcPr>
            <w:tcW w:w="567" w:type="dxa"/>
            <w:tcBorders>
              <w:top w:val="single" w:sz="8" w:space="0" w:color="0096BC"/>
              <w:bottom w:val="single" w:sz="8" w:space="0" w:color="0096BC"/>
            </w:tcBorders>
            <w:shd w:val="clear" w:color="auto" w:fill="auto"/>
          </w:tcPr>
          <w:p w14:paraId="515C5E9C" w14:textId="77777777" w:rsidR="00D63E52" w:rsidRPr="000121A7" w:rsidRDefault="00D63E52" w:rsidP="00D63E52">
            <w:pPr>
              <w:pStyle w:val="TableText0"/>
              <w:keepNext/>
              <w:keepLines/>
              <w:jc w:val="center"/>
              <w:rPr>
                <w:rFonts w:asciiTheme="minorHAnsi" w:hAnsiTheme="minorHAnsi"/>
                <w:szCs w:val="20"/>
                <w:lang w:val="en-AU"/>
              </w:rPr>
            </w:pPr>
            <w:r w:rsidRPr="000121A7">
              <w:rPr>
                <w:rFonts w:asciiTheme="minorHAnsi" w:hAnsiTheme="minorHAnsi"/>
                <w:szCs w:val="20"/>
                <w:lang w:val="en-AU"/>
              </w:rPr>
              <w:t>6</w:t>
            </w:r>
          </w:p>
        </w:tc>
        <w:tc>
          <w:tcPr>
            <w:tcW w:w="4395" w:type="dxa"/>
            <w:tcBorders>
              <w:top w:val="single" w:sz="8" w:space="0" w:color="0096BC"/>
              <w:bottom w:val="single" w:sz="8" w:space="0" w:color="0096BC"/>
            </w:tcBorders>
          </w:tcPr>
          <w:p w14:paraId="5FA65CC3" w14:textId="77777777" w:rsidR="00D63E52" w:rsidRPr="000121A7" w:rsidRDefault="00D63E52" w:rsidP="00D63E52">
            <w:pPr>
              <w:pStyle w:val="TableText0"/>
              <w:keepNext/>
              <w:keepLines/>
              <w:rPr>
                <w:rFonts w:asciiTheme="minorHAnsi" w:hAnsiTheme="minorHAnsi"/>
                <w:szCs w:val="20"/>
                <w:lang w:val="en-AU"/>
              </w:rPr>
            </w:pPr>
            <w:r w:rsidRPr="000121A7">
              <w:rPr>
                <w:rFonts w:asciiTheme="minorHAnsi" w:hAnsiTheme="minorHAnsi"/>
                <w:szCs w:val="20"/>
                <w:lang w:val="en-AU"/>
              </w:rPr>
              <w:t>Polystyrene (PS) and expanded polystyrene (PS-E)</w:t>
            </w:r>
          </w:p>
        </w:tc>
        <w:tc>
          <w:tcPr>
            <w:tcW w:w="4677" w:type="dxa"/>
            <w:tcBorders>
              <w:top w:val="single" w:sz="8" w:space="0" w:color="0096BC"/>
              <w:bottom w:val="single" w:sz="8" w:space="0" w:color="0096BC"/>
            </w:tcBorders>
          </w:tcPr>
          <w:p w14:paraId="0C4199BB" w14:textId="1483387C" w:rsidR="00D63E52" w:rsidRPr="000121A7" w:rsidRDefault="00D63E52" w:rsidP="00D63E52">
            <w:pPr>
              <w:pStyle w:val="TableText0"/>
              <w:keepNext/>
              <w:keepLines/>
              <w:rPr>
                <w:rFonts w:asciiTheme="minorHAnsi" w:hAnsiTheme="minorHAnsi"/>
                <w:szCs w:val="20"/>
                <w:lang w:val="en-AU"/>
              </w:rPr>
            </w:pPr>
            <w:r w:rsidRPr="000121A7">
              <w:rPr>
                <w:rFonts w:asciiTheme="minorHAnsi" w:hAnsiTheme="minorHAnsi"/>
                <w:szCs w:val="20"/>
                <w:lang w:val="en-AU"/>
              </w:rPr>
              <w:t>Packaging, built environment, electrical &amp; electronic devices.</w:t>
            </w:r>
          </w:p>
        </w:tc>
      </w:tr>
      <w:tr w:rsidR="00C07E2B" w:rsidRPr="000121A7" w14:paraId="2F7E5D51" w14:textId="77777777" w:rsidTr="00D63E52">
        <w:trPr>
          <w:trHeight w:val="20"/>
        </w:trPr>
        <w:tc>
          <w:tcPr>
            <w:tcW w:w="567" w:type="dxa"/>
            <w:tcBorders>
              <w:top w:val="single" w:sz="8" w:space="0" w:color="0096BC"/>
            </w:tcBorders>
            <w:shd w:val="clear" w:color="auto" w:fill="auto"/>
            <w:vAlign w:val="center"/>
          </w:tcPr>
          <w:p w14:paraId="3AE4CC05" w14:textId="77777777" w:rsidR="00C07E2B" w:rsidRPr="000121A7" w:rsidRDefault="00C07E2B" w:rsidP="007C003A">
            <w:pPr>
              <w:pStyle w:val="TableText0"/>
              <w:keepNext/>
              <w:keepLines/>
              <w:jc w:val="center"/>
              <w:rPr>
                <w:rFonts w:asciiTheme="minorHAnsi" w:hAnsiTheme="minorHAnsi"/>
                <w:szCs w:val="20"/>
                <w:lang w:val="en-AU"/>
              </w:rPr>
            </w:pPr>
            <w:r w:rsidRPr="000121A7">
              <w:rPr>
                <w:rFonts w:asciiTheme="minorHAnsi" w:hAnsiTheme="minorHAnsi"/>
                <w:szCs w:val="20"/>
                <w:lang w:val="en-AU"/>
              </w:rPr>
              <w:t>7</w:t>
            </w:r>
          </w:p>
        </w:tc>
        <w:tc>
          <w:tcPr>
            <w:tcW w:w="4395" w:type="dxa"/>
            <w:tcBorders>
              <w:top w:val="single" w:sz="8" w:space="0" w:color="0096BC"/>
              <w:bottom w:val="single" w:sz="8" w:space="0" w:color="0096BC"/>
            </w:tcBorders>
          </w:tcPr>
          <w:p w14:paraId="7673BE32" w14:textId="77777777" w:rsidR="00C07E2B" w:rsidRPr="000121A7" w:rsidRDefault="00C07E2B" w:rsidP="007C003A">
            <w:pPr>
              <w:pStyle w:val="TableText0"/>
              <w:keepNext/>
              <w:keepLines/>
              <w:rPr>
                <w:rFonts w:asciiTheme="minorHAnsi" w:hAnsiTheme="minorHAnsi"/>
                <w:szCs w:val="20"/>
                <w:lang w:val="en-AU"/>
              </w:rPr>
            </w:pPr>
            <w:r w:rsidRPr="000121A7">
              <w:rPr>
                <w:rFonts w:asciiTheme="minorHAnsi" w:hAnsiTheme="minorHAnsi"/>
                <w:szCs w:val="20"/>
                <w:lang w:val="en-AU"/>
              </w:rPr>
              <w:t>Acrylonitrile butadiene styrene / styrene acrylonitrile / acrylonitrile styrene acrylate (ABS/SAN/ASA)</w:t>
            </w:r>
          </w:p>
        </w:tc>
        <w:tc>
          <w:tcPr>
            <w:tcW w:w="4677" w:type="dxa"/>
            <w:tcBorders>
              <w:top w:val="single" w:sz="8" w:space="0" w:color="0096BC"/>
              <w:bottom w:val="single" w:sz="8" w:space="0" w:color="0096BC"/>
            </w:tcBorders>
          </w:tcPr>
          <w:p w14:paraId="515470F6" w14:textId="77777777" w:rsidR="00C07E2B" w:rsidRPr="000121A7" w:rsidRDefault="00C07E2B" w:rsidP="007C003A">
            <w:pPr>
              <w:pStyle w:val="TableText0"/>
              <w:keepNext/>
              <w:keepLines/>
              <w:rPr>
                <w:rFonts w:asciiTheme="minorHAnsi" w:hAnsiTheme="minorHAnsi"/>
                <w:szCs w:val="20"/>
                <w:lang w:val="en-AU"/>
              </w:rPr>
            </w:pPr>
            <w:r w:rsidRPr="000121A7">
              <w:rPr>
                <w:rFonts w:asciiTheme="minorHAnsi" w:hAnsiTheme="minorHAnsi"/>
                <w:szCs w:val="20"/>
                <w:lang w:val="en-AU"/>
              </w:rPr>
              <w:t>Vehicles and electrical &amp; electronic devices.</w:t>
            </w:r>
          </w:p>
        </w:tc>
      </w:tr>
      <w:tr w:rsidR="00D63E52" w:rsidRPr="000121A7" w14:paraId="503DD742" w14:textId="77777777" w:rsidTr="00FE4C47">
        <w:trPr>
          <w:trHeight w:val="20"/>
        </w:trPr>
        <w:tc>
          <w:tcPr>
            <w:tcW w:w="567" w:type="dxa"/>
            <w:shd w:val="clear" w:color="auto" w:fill="auto"/>
            <w:vAlign w:val="center"/>
          </w:tcPr>
          <w:p w14:paraId="1DCEBF00" w14:textId="77777777" w:rsidR="00D63E52" w:rsidRPr="000121A7" w:rsidRDefault="00D63E52" w:rsidP="00D63E52">
            <w:pPr>
              <w:pStyle w:val="TableText0"/>
              <w:keepNext/>
              <w:keepLines/>
              <w:jc w:val="center"/>
              <w:rPr>
                <w:rFonts w:asciiTheme="minorHAnsi" w:hAnsiTheme="minorHAnsi"/>
                <w:szCs w:val="20"/>
                <w:lang w:val="en-AU"/>
              </w:rPr>
            </w:pPr>
            <w:r w:rsidRPr="000121A7">
              <w:rPr>
                <w:rFonts w:asciiTheme="minorHAnsi" w:hAnsiTheme="minorHAnsi"/>
                <w:szCs w:val="20"/>
                <w:lang w:val="en-AU"/>
              </w:rPr>
              <w:t>7</w:t>
            </w:r>
          </w:p>
        </w:tc>
        <w:tc>
          <w:tcPr>
            <w:tcW w:w="4395" w:type="dxa"/>
            <w:tcBorders>
              <w:top w:val="single" w:sz="8" w:space="0" w:color="0096BC"/>
              <w:bottom w:val="single" w:sz="8" w:space="0" w:color="0096BC"/>
            </w:tcBorders>
            <w:vAlign w:val="center"/>
          </w:tcPr>
          <w:p w14:paraId="1F821CEC" w14:textId="60CA49AC" w:rsidR="00D63E52" w:rsidRPr="000121A7" w:rsidRDefault="00D63E52" w:rsidP="00D63E52">
            <w:pPr>
              <w:pStyle w:val="TableText0"/>
              <w:keepNext/>
              <w:keepLines/>
              <w:rPr>
                <w:rFonts w:asciiTheme="minorHAnsi" w:hAnsiTheme="minorHAnsi"/>
                <w:szCs w:val="20"/>
                <w:lang w:val="en-AU"/>
              </w:rPr>
            </w:pPr>
            <w:r w:rsidRPr="000121A7">
              <w:rPr>
                <w:rFonts w:asciiTheme="minorHAnsi" w:hAnsiTheme="minorHAnsi"/>
                <w:szCs w:val="20"/>
                <w:lang w:val="en-AU"/>
              </w:rPr>
              <w:t>Polyurethanes (PUR) and polyisocyanurates (PIR)</w:t>
            </w:r>
          </w:p>
        </w:tc>
        <w:tc>
          <w:tcPr>
            <w:tcW w:w="4677" w:type="dxa"/>
            <w:tcBorders>
              <w:top w:val="single" w:sz="8" w:space="0" w:color="0096BC"/>
              <w:bottom w:val="single" w:sz="8" w:space="0" w:color="0096BC"/>
            </w:tcBorders>
          </w:tcPr>
          <w:p w14:paraId="5D9C4CDE" w14:textId="06B597FC" w:rsidR="00D63E52" w:rsidRPr="000121A7" w:rsidRDefault="00D63E52" w:rsidP="00D63E52">
            <w:pPr>
              <w:pStyle w:val="TableText0"/>
              <w:keepNext/>
              <w:keepLines/>
              <w:rPr>
                <w:rFonts w:asciiTheme="minorHAnsi" w:hAnsiTheme="minorHAnsi"/>
                <w:szCs w:val="20"/>
                <w:lang w:val="en-AU"/>
              </w:rPr>
            </w:pPr>
            <w:r w:rsidRPr="000121A7">
              <w:rPr>
                <w:rFonts w:asciiTheme="minorHAnsi" w:hAnsiTheme="minorHAnsi"/>
                <w:szCs w:val="20"/>
                <w:lang w:val="en-AU"/>
              </w:rPr>
              <w:t>Vehicles, built environment and many other applications.</w:t>
            </w:r>
          </w:p>
        </w:tc>
      </w:tr>
      <w:tr w:rsidR="00D63E52" w:rsidRPr="000121A7" w14:paraId="3027C751" w14:textId="77777777" w:rsidTr="00FE4C47">
        <w:trPr>
          <w:trHeight w:val="20"/>
        </w:trPr>
        <w:tc>
          <w:tcPr>
            <w:tcW w:w="567" w:type="dxa"/>
            <w:shd w:val="clear" w:color="auto" w:fill="auto"/>
            <w:vAlign w:val="center"/>
          </w:tcPr>
          <w:p w14:paraId="6F77ED6B" w14:textId="77777777" w:rsidR="00D63E52" w:rsidRPr="000121A7" w:rsidRDefault="00D63E52" w:rsidP="00D63E52">
            <w:pPr>
              <w:pStyle w:val="TableText0"/>
              <w:keepNext/>
              <w:keepLines/>
              <w:jc w:val="center"/>
              <w:rPr>
                <w:rFonts w:asciiTheme="minorHAnsi" w:hAnsiTheme="minorHAnsi"/>
                <w:szCs w:val="20"/>
                <w:lang w:val="en-AU"/>
              </w:rPr>
            </w:pPr>
            <w:r w:rsidRPr="000121A7">
              <w:rPr>
                <w:rFonts w:asciiTheme="minorHAnsi" w:hAnsiTheme="minorHAnsi"/>
                <w:szCs w:val="20"/>
                <w:lang w:val="en-AU"/>
              </w:rPr>
              <w:t>7</w:t>
            </w:r>
          </w:p>
        </w:tc>
        <w:tc>
          <w:tcPr>
            <w:tcW w:w="4395" w:type="dxa"/>
            <w:tcBorders>
              <w:top w:val="single" w:sz="8" w:space="0" w:color="0096BC"/>
              <w:bottom w:val="single" w:sz="8" w:space="0" w:color="0096BC"/>
            </w:tcBorders>
            <w:vAlign w:val="center"/>
          </w:tcPr>
          <w:p w14:paraId="66DC1808" w14:textId="2D17C5A7" w:rsidR="00D63E52" w:rsidRPr="000121A7" w:rsidRDefault="00D63E52" w:rsidP="00D63E52">
            <w:pPr>
              <w:pStyle w:val="TableText0"/>
              <w:keepNext/>
              <w:keepLines/>
              <w:rPr>
                <w:rFonts w:asciiTheme="minorHAnsi" w:hAnsiTheme="minorHAnsi"/>
                <w:szCs w:val="20"/>
                <w:lang w:val="en-AU"/>
              </w:rPr>
            </w:pPr>
            <w:r w:rsidRPr="000121A7">
              <w:rPr>
                <w:rFonts w:asciiTheme="minorHAnsi" w:hAnsiTheme="minorHAnsi"/>
                <w:szCs w:val="20"/>
                <w:lang w:val="en-AU"/>
              </w:rPr>
              <w:t>Polyamides (PA) (nylons)</w:t>
            </w:r>
          </w:p>
        </w:tc>
        <w:tc>
          <w:tcPr>
            <w:tcW w:w="4677" w:type="dxa"/>
            <w:tcBorders>
              <w:top w:val="single" w:sz="8" w:space="0" w:color="0096BC"/>
              <w:bottom w:val="single" w:sz="8" w:space="0" w:color="0096BC"/>
            </w:tcBorders>
          </w:tcPr>
          <w:p w14:paraId="2492D5FB" w14:textId="05E71DC8" w:rsidR="00D63E52" w:rsidRPr="000121A7" w:rsidRDefault="00D63E52" w:rsidP="00D63E52">
            <w:pPr>
              <w:pStyle w:val="TableText0"/>
              <w:keepNext/>
              <w:keepLines/>
              <w:rPr>
                <w:rFonts w:asciiTheme="minorHAnsi" w:hAnsiTheme="minorHAnsi"/>
                <w:szCs w:val="20"/>
                <w:lang w:val="en-AU"/>
              </w:rPr>
            </w:pPr>
            <w:r w:rsidRPr="000121A7">
              <w:rPr>
                <w:rFonts w:asciiTheme="minorHAnsi" w:hAnsiTheme="minorHAnsi"/>
                <w:szCs w:val="20"/>
                <w:lang w:val="en-AU"/>
              </w:rPr>
              <w:t>Clothing, vehicles, built environment and many other applications.</w:t>
            </w:r>
          </w:p>
        </w:tc>
      </w:tr>
      <w:tr w:rsidR="00311797" w:rsidRPr="000121A7" w14:paraId="6E4A267A" w14:textId="77777777" w:rsidTr="00D63E52">
        <w:trPr>
          <w:trHeight w:val="20"/>
        </w:trPr>
        <w:tc>
          <w:tcPr>
            <w:tcW w:w="567" w:type="dxa"/>
            <w:tcBorders>
              <w:bottom w:val="single" w:sz="8" w:space="0" w:color="0096BC"/>
            </w:tcBorders>
            <w:shd w:val="clear" w:color="auto" w:fill="auto"/>
            <w:vAlign w:val="center"/>
          </w:tcPr>
          <w:p w14:paraId="75F8CF4C" w14:textId="2DB30A63" w:rsidR="00311797" w:rsidRPr="000121A7" w:rsidRDefault="00311797" w:rsidP="007C003A">
            <w:pPr>
              <w:pStyle w:val="TableText0"/>
              <w:keepNext/>
              <w:keepLines/>
              <w:jc w:val="center"/>
              <w:rPr>
                <w:rFonts w:asciiTheme="minorHAnsi" w:hAnsiTheme="minorHAnsi"/>
                <w:szCs w:val="20"/>
                <w:lang w:val="en-AU"/>
              </w:rPr>
            </w:pPr>
            <w:r w:rsidRPr="000121A7">
              <w:rPr>
                <w:rFonts w:asciiTheme="minorHAnsi" w:hAnsiTheme="minorHAnsi"/>
                <w:szCs w:val="20"/>
                <w:lang w:val="en-AU"/>
              </w:rPr>
              <w:t>7</w:t>
            </w:r>
          </w:p>
        </w:tc>
        <w:tc>
          <w:tcPr>
            <w:tcW w:w="4395" w:type="dxa"/>
            <w:tcBorders>
              <w:top w:val="single" w:sz="8" w:space="0" w:color="0096BC"/>
              <w:bottom w:val="single" w:sz="8" w:space="0" w:color="0096BC"/>
            </w:tcBorders>
          </w:tcPr>
          <w:p w14:paraId="6535A007" w14:textId="723733B9" w:rsidR="00311797" w:rsidRPr="000121A7" w:rsidRDefault="009B10DA" w:rsidP="007C003A">
            <w:pPr>
              <w:pStyle w:val="TableText0"/>
              <w:keepNext/>
              <w:keepLines/>
              <w:rPr>
                <w:rFonts w:asciiTheme="minorHAnsi" w:hAnsiTheme="minorHAnsi"/>
                <w:szCs w:val="20"/>
                <w:lang w:val="en-AU"/>
              </w:rPr>
            </w:pPr>
            <w:r w:rsidRPr="000121A7">
              <w:rPr>
                <w:rFonts w:asciiTheme="minorHAnsi" w:hAnsiTheme="minorHAnsi"/>
                <w:szCs w:val="20"/>
                <w:lang w:val="en-AU"/>
              </w:rPr>
              <w:t>Synthetic and natural rubbers</w:t>
            </w:r>
          </w:p>
        </w:tc>
        <w:tc>
          <w:tcPr>
            <w:tcW w:w="4677" w:type="dxa"/>
            <w:tcBorders>
              <w:top w:val="single" w:sz="8" w:space="0" w:color="0096BC"/>
              <w:bottom w:val="single" w:sz="8" w:space="0" w:color="0096BC"/>
            </w:tcBorders>
          </w:tcPr>
          <w:p w14:paraId="55490B7A" w14:textId="19A6A138" w:rsidR="00311797" w:rsidRPr="000121A7" w:rsidRDefault="009B10DA" w:rsidP="007C003A">
            <w:pPr>
              <w:pStyle w:val="TableText0"/>
              <w:keepNext/>
              <w:keepLines/>
              <w:rPr>
                <w:rFonts w:asciiTheme="minorHAnsi" w:hAnsiTheme="minorHAnsi"/>
                <w:szCs w:val="20"/>
                <w:lang w:val="en-AU"/>
              </w:rPr>
            </w:pPr>
            <w:r w:rsidRPr="000121A7">
              <w:rPr>
                <w:rFonts w:asciiTheme="minorHAnsi" w:hAnsiTheme="minorHAnsi"/>
                <w:szCs w:val="20"/>
                <w:lang w:val="en-AU"/>
              </w:rPr>
              <w:t>Vehicles (tyres), the built environment, industrial (e.g.</w:t>
            </w:r>
            <w:r w:rsidR="00CF79CB">
              <w:rPr>
                <w:rFonts w:asciiTheme="minorHAnsi" w:hAnsiTheme="minorHAnsi"/>
                <w:szCs w:val="20"/>
                <w:lang w:val="en-AU"/>
              </w:rPr>
              <w:t>,</w:t>
            </w:r>
            <w:r w:rsidRPr="000121A7">
              <w:rPr>
                <w:rFonts w:asciiTheme="minorHAnsi" w:hAnsiTheme="minorHAnsi"/>
                <w:szCs w:val="20"/>
                <w:lang w:val="en-AU"/>
              </w:rPr>
              <w:t xml:space="preserve"> conveyor belts), and many other applications.</w:t>
            </w:r>
          </w:p>
        </w:tc>
      </w:tr>
      <w:tr w:rsidR="00D63E52" w:rsidRPr="000121A7" w14:paraId="466A85C6" w14:textId="77777777" w:rsidTr="00FE4C47">
        <w:trPr>
          <w:trHeight w:val="20"/>
        </w:trPr>
        <w:tc>
          <w:tcPr>
            <w:tcW w:w="567" w:type="dxa"/>
            <w:tcBorders>
              <w:bottom w:val="single" w:sz="8" w:space="0" w:color="0096BC"/>
            </w:tcBorders>
            <w:shd w:val="clear" w:color="auto" w:fill="auto"/>
            <w:vAlign w:val="center"/>
          </w:tcPr>
          <w:p w14:paraId="01162CB2" w14:textId="77777777" w:rsidR="00D63E52" w:rsidRPr="000121A7" w:rsidRDefault="00D63E52" w:rsidP="00D63E52">
            <w:pPr>
              <w:pStyle w:val="TableText0"/>
              <w:keepNext/>
              <w:keepLines/>
              <w:jc w:val="center"/>
              <w:rPr>
                <w:rFonts w:asciiTheme="minorHAnsi" w:hAnsiTheme="minorHAnsi"/>
                <w:szCs w:val="20"/>
                <w:lang w:val="en-AU"/>
              </w:rPr>
            </w:pPr>
            <w:r w:rsidRPr="000121A7">
              <w:rPr>
                <w:rFonts w:asciiTheme="minorHAnsi" w:hAnsiTheme="minorHAnsi"/>
                <w:szCs w:val="20"/>
                <w:lang w:val="en-AU"/>
              </w:rPr>
              <w:t>7</w:t>
            </w:r>
          </w:p>
        </w:tc>
        <w:tc>
          <w:tcPr>
            <w:tcW w:w="4395" w:type="dxa"/>
            <w:tcBorders>
              <w:top w:val="single" w:sz="8" w:space="0" w:color="0096BC"/>
              <w:bottom w:val="single" w:sz="8" w:space="0" w:color="0096BC"/>
            </w:tcBorders>
            <w:vAlign w:val="center"/>
          </w:tcPr>
          <w:p w14:paraId="4ABD59F7" w14:textId="765E4B15" w:rsidR="00D63E52" w:rsidRPr="000121A7" w:rsidRDefault="00D63E52" w:rsidP="00D63E52">
            <w:pPr>
              <w:pStyle w:val="TableText0"/>
              <w:keepNext/>
              <w:keepLines/>
              <w:rPr>
                <w:rFonts w:asciiTheme="minorHAnsi" w:hAnsiTheme="minorHAnsi"/>
                <w:szCs w:val="20"/>
                <w:lang w:val="en-AU"/>
              </w:rPr>
            </w:pPr>
            <w:r w:rsidRPr="000121A7">
              <w:rPr>
                <w:rFonts w:asciiTheme="minorHAnsi" w:hAnsiTheme="minorHAnsi"/>
                <w:szCs w:val="20"/>
                <w:lang w:val="en-AU"/>
              </w:rPr>
              <w:t>Bioplastics</w:t>
            </w:r>
          </w:p>
        </w:tc>
        <w:tc>
          <w:tcPr>
            <w:tcW w:w="4677" w:type="dxa"/>
            <w:tcBorders>
              <w:top w:val="single" w:sz="8" w:space="0" w:color="0096BC"/>
              <w:bottom w:val="single" w:sz="8" w:space="0" w:color="0096BC"/>
            </w:tcBorders>
          </w:tcPr>
          <w:p w14:paraId="5D314680" w14:textId="27E48F6A" w:rsidR="00D63E52" w:rsidRPr="000121A7" w:rsidRDefault="00D63E52" w:rsidP="00D63E52">
            <w:pPr>
              <w:pStyle w:val="TableText0"/>
              <w:keepNext/>
              <w:keepLines/>
              <w:rPr>
                <w:rFonts w:asciiTheme="minorHAnsi" w:hAnsiTheme="minorHAnsi"/>
                <w:szCs w:val="20"/>
                <w:lang w:val="en-AU"/>
              </w:rPr>
            </w:pPr>
            <w:r w:rsidRPr="000121A7">
              <w:rPr>
                <w:rFonts w:asciiTheme="minorHAnsi" w:hAnsiTheme="minorHAnsi"/>
                <w:szCs w:val="20"/>
                <w:lang w:val="en-AU"/>
              </w:rPr>
              <w:t>Rigid and flexible packaging applications. Other film applications</w:t>
            </w:r>
            <w:r w:rsidR="00CF79CB">
              <w:rPr>
                <w:rFonts w:asciiTheme="minorHAnsi" w:hAnsiTheme="minorHAnsi"/>
                <w:szCs w:val="20"/>
                <w:lang w:val="en-AU"/>
              </w:rPr>
              <w:t>.</w:t>
            </w:r>
          </w:p>
        </w:tc>
      </w:tr>
      <w:tr w:rsidR="00D63E52" w:rsidRPr="000121A7" w14:paraId="66AC1AAF" w14:textId="77777777" w:rsidTr="00D63E52">
        <w:trPr>
          <w:trHeight w:val="20"/>
        </w:trPr>
        <w:tc>
          <w:tcPr>
            <w:tcW w:w="567" w:type="dxa"/>
            <w:tcBorders>
              <w:top w:val="single" w:sz="8" w:space="0" w:color="0096BC"/>
              <w:bottom w:val="single" w:sz="8" w:space="0" w:color="0096BC"/>
            </w:tcBorders>
            <w:shd w:val="clear" w:color="auto" w:fill="auto"/>
            <w:vAlign w:val="center"/>
          </w:tcPr>
          <w:p w14:paraId="7F9ADEA2" w14:textId="77777777" w:rsidR="00D63E52" w:rsidRPr="000121A7" w:rsidRDefault="00D63E52" w:rsidP="00D63E52">
            <w:pPr>
              <w:pStyle w:val="TableText0"/>
              <w:keepNext/>
              <w:keepLines/>
              <w:jc w:val="center"/>
              <w:rPr>
                <w:rFonts w:asciiTheme="minorHAnsi" w:hAnsiTheme="minorHAnsi"/>
                <w:szCs w:val="20"/>
                <w:lang w:val="en-AU"/>
              </w:rPr>
            </w:pPr>
            <w:r w:rsidRPr="000121A7">
              <w:rPr>
                <w:rFonts w:asciiTheme="minorHAnsi" w:hAnsiTheme="minorHAnsi"/>
                <w:szCs w:val="20"/>
                <w:lang w:val="en-AU"/>
              </w:rPr>
              <w:t>7</w:t>
            </w:r>
          </w:p>
        </w:tc>
        <w:tc>
          <w:tcPr>
            <w:tcW w:w="4395" w:type="dxa"/>
            <w:tcBorders>
              <w:top w:val="single" w:sz="8" w:space="0" w:color="0096BC"/>
              <w:bottom w:val="single" w:sz="8" w:space="0" w:color="0096BC"/>
            </w:tcBorders>
          </w:tcPr>
          <w:p w14:paraId="735BE7A8" w14:textId="77777777" w:rsidR="00D63E52" w:rsidRPr="000121A7" w:rsidRDefault="00D63E52" w:rsidP="00D63E52">
            <w:pPr>
              <w:pStyle w:val="TableText0"/>
              <w:keepNext/>
              <w:keepLines/>
              <w:rPr>
                <w:rFonts w:asciiTheme="minorHAnsi" w:hAnsiTheme="minorHAnsi"/>
                <w:szCs w:val="20"/>
                <w:lang w:val="en-AU"/>
              </w:rPr>
            </w:pPr>
            <w:r w:rsidRPr="000121A7">
              <w:rPr>
                <w:rFonts w:asciiTheme="minorHAnsi" w:hAnsiTheme="minorHAnsi"/>
                <w:szCs w:val="20"/>
                <w:lang w:val="en-AU"/>
              </w:rPr>
              <w:t>Other aggregated polymer types</w:t>
            </w:r>
          </w:p>
        </w:tc>
        <w:tc>
          <w:tcPr>
            <w:tcW w:w="4677" w:type="dxa"/>
            <w:tcBorders>
              <w:top w:val="single" w:sz="8" w:space="0" w:color="0096BC"/>
              <w:bottom w:val="single" w:sz="8" w:space="0" w:color="0096BC"/>
            </w:tcBorders>
          </w:tcPr>
          <w:p w14:paraId="27D30D25" w14:textId="4B391DE9" w:rsidR="00D63E52" w:rsidRPr="000121A7" w:rsidRDefault="00D63E52" w:rsidP="00D63E52">
            <w:pPr>
              <w:pStyle w:val="TableText0"/>
              <w:keepNext/>
              <w:keepLines/>
              <w:rPr>
                <w:rFonts w:asciiTheme="minorHAnsi" w:hAnsiTheme="minorHAnsi"/>
                <w:szCs w:val="20"/>
                <w:lang w:val="en-AU"/>
              </w:rPr>
            </w:pPr>
            <w:r w:rsidRPr="000121A7">
              <w:rPr>
                <w:rFonts w:asciiTheme="minorHAnsi" w:hAnsiTheme="minorHAnsi"/>
                <w:szCs w:val="20"/>
                <w:lang w:val="en-AU"/>
              </w:rPr>
              <w:t>Very diverse applications. Clear and coloured films and sheet, engineered plastics.</w:t>
            </w:r>
          </w:p>
        </w:tc>
      </w:tr>
    </w:tbl>
    <w:p w14:paraId="73888808" w14:textId="16854951" w:rsidR="00C07E2B" w:rsidRPr="000121A7" w:rsidRDefault="00C07E2B" w:rsidP="00C07E2B">
      <w:pPr>
        <w:rPr>
          <w:rFonts w:asciiTheme="minorHAnsi" w:hAnsiTheme="minorHAnsi"/>
          <w:sz w:val="18"/>
        </w:rPr>
      </w:pPr>
    </w:p>
    <w:p w14:paraId="57D7A0A7" w14:textId="77777777" w:rsidR="00C07E2B" w:rsidRPr="000121A7" w:rsidRDefault="00C07E2B" w:rsidP="00C07E2B">
      <w:pPr>
        <w:spacing w:before="240"/>
        <w:rPr>
          <w:rFonts w:asciiTheme="minorHAnsi" w:hAnsiTheme="minorHAnsi"/>
        </w:rPr>
      </w:pPr>
      <w:r w:rsidRPr="000121A7">
        <w:t>The plastic resin types which make up most of the ‘other aggregated’ category are various acrylics, acetals, polyethylene oxide, polyisobutylene and other polymers of propylene (other than PP), and polymers of styrene (other than PS, P-ES and ABS/SAN).</w:t>
      </w:r>
    </w:p>
    <w:p w14:paraId="063B095A" w14:textId="3D43654B" w:rsidR="00C07E2B" w:rsidRPr="000121A7" w:rsidRDefault="00C07E2B" w:rsidP="00732482">
      <w:pPr>
        <w:pStyle w:val="Heading3"/>
        <w:rPr>
          <w:lang w:val="en-AU"/>
        </w:rPr>
      </w:pPr>
      <w:bookmarkStart w:id="23" w:name="_Hlk48717654"/>
      <w:r w:rsidRPr="000121A7">
        <w:rPr>
          <w:lang w:val="en-AU"/>
        </w:rPr>
        <w:t>Definition</w:t>
      </w:r>
      <w:r w:rsidR="00772094">
        <w:rPr>
          <w:lang w:val="en-AU"/>
        </w:rPr>
        <w:t xml:space="preserve"> of</w:t>
      </w:r>
      <w:r w:rsidRPr="000121A7">
        <w:rPr>
          <w:lang w:val="en-AU"/>
        </w:rPr>
        <w:t xml:space="preserve"> ‘reprocessing’</w:t>
      </w:r>
    </w:p>
    <w:p w14:paraId="21E27DA4" w14:textId="34B1A933" w:rsidR="00C07E2B" w:rsidRPr="000121A7" w:rsidRDefault="00C07E2B" w:rsidP="00C07E2B">
      <w:r w:rsidRPr="000121A7">
        <w:t>To avoid double-counting of material flowing through the system to local reprocessors, the focus of data gatherin</w:t>
      </w:r>
      <w:r w:rsidR="00852D41" w:rsidRPr="000121A7">
        <w:t xml:space="preserve">g </w:t>
      </w:r>
      <w:r w:rsidRPr="000121A7">
        <w:t>was placed on the reprocessing stage of the plastics life cycle.</w:t>
      </w:r>
    </w:p>
    <w:p w14:paraId="1E44AFF9" w14:textId="7853C49E" w:rsidR="00374B19" w:rsidRPr="000121A7" w:rsidRDefault="00374B19" w:rsidP="005D1C17">
      <w:pPr>
        <w:keepNext/>
        <w:keepLines/>
      </w:pPr>
      <w:r w:rsidRPr="000121A7">
        <w:lastRenderedPageBreak/>
        <w:t>The applied definition of Australian</w:t>
      </w:r>
      <w:r w:rsidR="009420F6">
        <w:t>-</w:t>
      </w:r>
      <w:r w:rsidRPr="000121A7">
        <w:t>based reprocessing for the survey is the off-site sourcing of waste plastics (including returned product, e.g.</w:t>
      </w:r>
      <w:r w:rsidR="00B94F31">
        <w:t>,</w:t>
      </w:r>
      <w:r w:rsidRPr="000121A7">
        <w:t xml:space="preserve"> EPS waffle pod off-cuts from building sites) which are then </w:t>
      </w:r>
      <w:r w:rsidR="005E203C">
        <w:t>processed</w:t>
      </w:r>
      <w:r w:rsidR="00D8278C">
        <w:t xml:space="preserve"> locally</w:t>
      </w:r>
      <w:r w:rsidRPr="000121A7">
        <w:t xml:space="preserve"> into a </w:t>
      </w:r>
      <w:r w:rsidR="00772094">
        <w:t xml:space="preserve">value-added </w:t>
      </w:r>
      <w:r w:rsidRPr="000121A7">
        <w:t xml:space="preserve">finished or semi-finished product </w:t>
      </w:r>
      <w:r w:rsidR="005D1C17">
        <w:t xml:space="preserve">(e.g. plastics components requiring further manufacturing steps), </w:t>
      </w:r>
      <w:r w:rsidRPr="000121A7">
        <w:t>or into a chipped format or similar.</w:t>
      </w:r>
    </w:p>
    <w:p w14:paraId="4C1FAFBC" w14:textId="20289FA9" w:rsidR="00374B19" w:rsidRPr="000121A7" w:rsidRDefault="00374B19" w:rsidP="00374B19">
      <w:r w:rsidRPr="000121A7">
        <w:t xml:space="preserve">EPS </w:t>
      </w:r>
      <w:r w:rsidR="005D1C17">
        <w:t xml:space="preserve">(foam) </w:t>
      </w:r>
      <w:r w:rsidRPr="000121A7">
        <w:t>compaction and extrusion is reported as reprocessing</w:t>
      </w:r>
      <w:r w:rsidR="005D1C17">
        <w:t>. This process is the compaction of EPS using a bale press (or similar), and then either baling the compressed EPS, or the heating and extrusion of the semi-liquid EPS.</w:t>
      </w:r>
    </w:p>
    <w:p w14:paraId="7870F192" w14:textId="07394CED" w:rsidR="00A161C9" w:rsidRPr="000121A7" w:rsidRDefault="00374B19" w:rsidP="00374B19">
      <w:r w:rsidRPr="000121A7">
        <w:t>In-house recovery/regrind, or the baling and compaction of plastics where further reprocessing is required (e.g.</w:t>
      </w:r>
      <w:r w:rsidR="00911931">
        <w:t>,</w:t>
      </w:r>
      <w:r w:rsidRPr="000121A7">
        <w:t xml:space="preserve"> size reduction) before the recyclate can be used to manufacture a new product is not reported as reprocessing</w:t>
      </w:r>
      <w:r w:rsidR="005D1C17">
        <w:t>, to avoid double-counting plastics reprocessing at different points in the supply chain.</w:t>
      </w:r>
    </w:p>
    <w:p w14:paraId="496C6B56" w14:textId="14EC73ED" w:rsidR="00374B19" w:rsidRPr="000121A7" w:rsidRDefault="00374B19" w:rsidP="00374B19">
      <w:r w:rsidRPr="000121A7">
        <w:t>Plastic scrap that is collected and exported for reprocessing and use overseas is defined as reprocessed. Sorting, reprocessing and manufacturing losses that occur overseas are not estimated. That is, the reprocessing losses that occur when exported unprocessed scrap plastics (e.g.</w:t>
      </w:r>
      <w:r w:rsidR="001A4295">
        <w:t>,</w:t>
      </w:r>
      <w:r w:rsidRPr="000121A7">
        <w:t xml:space="preserve"> exported bales of PET bottles as sorted by material recovery facilities) are reprocessed overseas, have not been estimated.</w:t>
      </w:r>
    </w:p>
    <w:p w14:paraId="03174C60" w14:textId="76343947" w:rsidR="00C07E2B" w:rsidRPr="000121A7" w:rsidRDefault="00374B19" w:rsidP="00374B19">
      <w:r w:rsidRPr="000121A7">
        <w:t>All local reprocessor reported data has been standardised to an ‘out-the-gate’ basis. This means that reprocessing losses (to landfill) associated with locally reprocessed scrap plastics are excluded from recovery estimates.</w:t>
      </w:r>
    </w:p>
    <w:p w14:paraId="2DEFA424" w14:textId="0CE60FD8" w:rsidR="00C07E2B" w:rsidRPr="000121A7" w:rsidRDefault="00C07E2B" w:rsidP="00732482">
      <w:pPr>
        <w:pStyle w:val="Heading3"/>
        <w:rPr>
          <w:lang w:val="en-AU"/>
        </w:rPr>
      </w:pPr>
      <w:bookmarkStart w:id="24" w:name="_Ref70938088"/>
      <w:bookmarkEnd w:id="23"/>
      <w:r w:rsidRPr="000121A7">
        <w:rPr>
          <w:lang w:val="en-AU"/>
        </w:rPr>
        <w:t>Changes in scope inclusions 2019–20</w:t>
      </w:r>
      <w:bookmarkEnd w:id="24"/>
    </w:p>
    <w:p w14:paraId="432B71FB" w14:textId="6DFFCC78" w:rsidR="00374B19" w:rsidRPr="000121A7" w:rsidRDefault="00374B19" w:rsidP="00374B19">
      <w:r w:rsidRPr="000121A7">
        <w:t xml:space="preserve">New scope inclusions </w:t>
      </w:r>
      <w:r w:rsidR="00966778" w:rsidRPr="000121A7">
        <w:t xml:space="preserve">of plastics flows coverage </w:t>
      </w:r>
      <w:r w:rsidRPr="000121A7">
        <w:t>this year are:</w:t>
      </w:r>
    </w:p>
    <w:p w14:paraId="669939A6" w14:textId="58128F55" w:rsidR="00AD07E2" w:rsidRPr="000121A7" w:rsidRDefault="00AD07E2" w:rsidP="006528FF">
      <w:pPr>
        <w:pStyle w:val="BulletPoints"/>
      </w:pPr>
      <w:r w:rsidRPr="000121A7">
        <w:t xml:space="preserve">Quantifications of plastics end-of-life </w:t>
      </w:r>
      <w:r w:rsidR="00FC3562" w:rsidRPr="000121A7">
        <w:t xml:space="preserve">(EoL) </w:t>
      </w:r>
      <w:r w:rsidRPr="000121A7">
        <w:t>arisings, in addition to the long running determinations of plastics consumption and recovery.</w:t>
      </w:r>
    </w:p>
    <w:p w14:paraId="5D21F982" w14:textId="0A964165" w:rsidR="00FC3562" w:rsidRPr="000121A7" w:rsidRDefault="00FC3562" w:rsidP="00FC3562">
      <w:pPr>
        <w:pStyle w:val="BulletPoints"/>
        <w:numPr>
          <w:ilvl w:val="0"/>
          <w:numId w:val="0"/>
        </w:numPr>
        <w:ind w:left="1134"/>
      </w:pPr>
      <w:r w:rsidRPr="000121A7">
        <w:t>It is important to note that in previous APFF reports</w:t>
      </w:r>
      <w:r w:rsidR="00B662FE">
        <w:t>,</w:t>
      </w:r>
      <w:r w:rsidRPr="000121A7">
        <w:t xml:space="preserve"> the ‘recovery rate’ was an approximation calculated by dividing plastics recovery by consumption</w:t>
      </w:r>
      <w:r w:rsidR="00E946C5">
        <w:t xml:space="preserve">. </w:t>
      </w:r>
      <w:r w:rsidRPr="000121A7">
        <w:t xml:space="preserve">This year estimates of EoL arisings by polymer type and application area have been determined using the material flow analysis (MFA) approach outlined in Section 2.3, </w:t>
      </w:r>
      <w:r w:rsidR="00E946C5">
        <w:t xml:space="preserve">so </w:t>
      </w:r>
      <w:r w:rsidRPr="000121A7">
        <w:t>the recovery rate</w:t>
      </w:r>
      <w:r w:rsidR="00445605">
        <w:t xml:space="preserve"> is</w:t>
      </w:r>
      <w:r w:rsidRPr="000121A7">
        <w:t xml:space="preserve"> now calculated as recovery divided by EoL arisings</w:t>
      </w:r>
      <w:r w:rsidR="00E946C5">
        <w:t xml:space="preserve">. This provides a 'true' recovery rate as the rate is </w:t>
      </w:r>
      <w:r w:rsidR="00445605">
        <w:t>based on</w:t>
      </w:r>
      <w:r w:rsidR="00E946C5">
        <w:t xml:space="preserve"> </w:t>
      </w:r>
      <w:r w:rsidR="00445605">
        <w:t xml:space="preserve">plastics recovery divided by the quantity of </w:t>
      </w:r>
      <w:r w:rsidR="00E946C5">
        <w:t xml:space="preserve">plastics that are available to be recovered. </w:t>
      </w:r>
      <w:r w:rsidRPr="000121A7">
        <w:t>For this reason</w:t>
      </w:r>
      <w:r w:rsidR="002A59D6">
        <w:t>,</w:t>
      </w:r>
      <w:r w:rsidRPr="000121A7">
        <w:t xml:space="preserve"> the recovery rates reported in earlier reports are not comparable to the recovery rates reported in this report.</w:t>
      </w:r>
    </w:p>
    <w:p w14:paraId="4AC6D6AB" w14:textId="1BD9A782" w:rsidR="006528FF" w:rsidRPr="000121A7" w:rsidRDefault="00445605" w:rsidP="006528FF">
      <w:pPr>
        <w:pStyle w:val="BulletPoints"/>
      </w:pPr>
      <w:r>
        <w:t>Tyres are a significant plastics application, and t</w:t>
      </w:r>
      <w:r w:rsidR="006528FF" w:rsidRPr="000121A7">
        <w:t>his year tyres consumption and recovery are included in the project scope</w:t>
      </w:r>
      <w:r>
        <w:t xml:space="preserve">. </w:t>
      </w:r>
      <w:r w:rsidR="00EF3432">
        <w:t>T</w:t>
      </w:r>
      <w:r w:rsidR="00A61C49">
        <w:t>he data draws</w:t>
      </w:r>
      <w:r w:rsidR="006528FF" w:rsidRPr="000121A7">
        <w:t xml:space="preserve"> on detailed 2019–20 financial year data provided by Tyre Stewardship Australia </w:t>
      </w:r>
      <w:sdt>
        <w:sdtPr>
          <w:id w:val="373129046"/>
          <w:citation/>
        </w:sdtPr>
        <w:sdtEndPr/>
        <w:sdtContent>
          <w:r w:rsidR="00CC6B2B">
            <w:fldChar w:fldCharType="begin"/>
          </w:r>
          <w:r w:rsidR="00AA778E">
            <w:rPr>
              <w:lang w:val="en-US"/>
            </w:rPr>
            <w:instrText xml:space="preserve">CITATION TSA20 \l 1033 </w:instrText>
          </w:r>
          <w:r w:rsidR="00CC6B2B">
            <w:fldChar w:fldCharType="separate"/>
          </w:r>
          <w:r w:rsidR="009E268D" w:rsidRPr="009E268D">
            <w:rPr>
              <w:noProof/>
              <w:lang w:val="en-US"/>
            </w:rPr>
            <w:t>(TSA, 2020)</w:t>
          </w:r>
          <w:r w:rsidR="00CC6B2B">
            <w:fldChar w:fldCharType="end"/>
          </w:r>
        </w:sdtContent>
      </w:sdt>
      <w:r w:rsidR="006528FF" w:rsidRPr="000121A7">
        <w:t>. For reference, tyres were included in the scope of the 2016–17 report</w:t>
      </w:r>
      <w:r w:rsidR="009F17F9">
        <w:t>, but not in subsequent reports</w:t>
      </w:r>
      <w:r w:rsidR="006528FF" w:rsidRPr="000121A7">
        <w:t>.</w:t>
      </w:r>
    </w:p>
    <w:p w14:paraId="4926302B" w14:textId="1852D00C" w:rsidR="006528FF" w:rsidRPr="000121A7" w:rsidRDefault="006528FF" w:rsidP="006528FF">
      <w:pPr>
        <w:pStyle w:val="BulletPoints"/>
        <w:numPr>
          <w:ilvl w:val="0"/>
          <w:numId w:val="0"/>
        </w:numPr>
        <w:ind w:left="1134"/>
      </w:pPr>
      <w:r w:rsidRPr="000121A7">
        <w:t xml:space="preserve">The inclusion of tyres in the </w:t>
      </w:r>
      <w:r w:rsidRPr="000121A7" w:rsidDel="009F17F9">
        <w:t>project scope</w:t>
      </w:r>
      <w:r w:rsidRPr="000121A7">
        <w:t xml:space="preserve"> would result in an apparent jump in plastics consumption of around 15%, which would cause a number of issues for national waste reporting. For this reason</w:t>
      </w:r>
      <w:r w:rsidR="001C2757">
        <w:t>,</w:t>
      </w:r>
      <w:r w:rsidRPr="000121A7">
        <w:t xml:space="preserve"> the tyres data is reported separately </w:t>
      </w:r>
      <w:r w:rsidR="009B3C14">
        <w:t xml:space="preserve">(Section </w:t>
      </w:r>
      <w:r w:rsidR="00064AD9">
        <w:fldChar w:fldCharType="begin"/>
      </w:r>
      <w:r w:rsidR="00064AD9">
        <w:instrText xml:space="preserve"> REF _Ref76534468 \r \h </w:instrText>
      </w:r>
      <w:r w:rsidR="00064AD9">
        <w:fldChar w:fldCharType="separate"/>
      </w:r>
      <w:r w:rsidR="0098157C">
        <w:t>3.5</w:t>
      </w:r>
      <w:r w:rsidR="00064AD9">
        <w:fldChar w:fldCharType="end"/>
      </w:r>
      <w:r w:rsidR="00064AD9">
        <w:t xml:space="preserve"> </w:t>
      </w:r>
      <w:r w:rsidR="009B3C14">
        <w:t xml:space="preserve">onwards) </w:t>
      </w:r>
      <w:r w:rsidRPr="000121A7">
        <w:t>from the core historical plastics consumption and recovery data</w:t>
      </w:r>
      <w:r w:rsidR="009B3C14">
        <w:t xml:space="preserve"> (Sections </w:t>
      </w:r>
      <w:r w:rsidR="00064AD9">
        <w:fldChar w:fldCharType="begin"/>
      </w:r>
      <w:r w:rsidR="00064AD9">
        <w:instrText xml:space="preserve"> REF _Ref70674052 \r \h </w:instrText>
      </w:r>
      <w:r w:rsidR="00064AD9">
        <w:fldChar w:fldCharType="separate"/>
      </w:r>
      <w:r w:rsidR="0098157C">
        <w:t>3.1</w:t>
      </w:r>
      <w:r w:rsidR="00064AD9">
        <w:fldChar w:fldCharType="end"/>
      </w:r>
      <w:r w:rsidR="0000170C" w:rsidRPr="00622EB4">
        <w:t>–</w:t>
      </w:r>
      <w:r w:rsidR="00064AD9">
        <w:fldChar w:fldCharType="begin"/>
      </w:r>
      <w:r w:rsidR="00064AD9">
        <w:instrText xml:space="preserve"> REF _Ref70674056 \r \h </w:instrText>
      </w:r>
      <w:r w:rsidR="00064AD9">
        <w:fldChar w:fldCharType="separate"/>
      </w:r>
      <w:r w:rsidR="0098157C">
        <w:t>3.4</w:t>
      </w:r>
      <w:r w:rsidR="00064AD9">
        <w:fldChar w:fldCharType="end"/>
      </w:r>
      <w:r w:rsidR="009B3C14">
        <w:t>)</w:t>
      </w:r>
      <w:r w:rsidRPr="000121A7">
        <w:t>.</w:t>
      </w:r>
    </w:p>
    <w:p w14:paraId="24593D29" w14:textId="6F5DEA29" w:rsidR="006528FF" w:rsidRPr="000121A7" w:rsidRDefault="006528FF" w:rsidP="006528FF">
      <w:pPr>
        <w:pStyle w:val="BulletPoints"/>
      </w:pPr>
      <w:r w:rsidRPr="000121A7">
        <w:t>Polymers used in paints, adhesives and other coatings are included in the scope of the project for the first time this year. This has increased overall plastics consumption relative to previous years to a minor extent.</w:t>
      </w:r>
    </w:p>
    <w:p w14:paraId="6B8D2CE8" w14:textId="7068F771" w:rsidR="006528FF" w:rsidRPr="000121A7" w:rsidRDefault="006528FF" w:rsidP="00966778">
      <w:pPr>
        <w:pStyle w:val="BulletPoints"/>
        <w:spacing w:after="240"/>
      </w:pPr>
      <w:r w:rsidRPr="000121A7">
        <w:lastRenderedPageBreak/>
        <w:t>A significant expansion of the reporting coverage of single-use plastic products (SUPPs) consumption.</w:t>
      </w:r>
    </w:p>
    <w:p w14:paraId="057E9E23" w14:textId="05197CD0" w:rsidR="00AD07E2" w:rsidRPr="000121A7" w:rsidRDefault="00AD07E2" w:rsidP="00AD07E2">
      <w:r w:rsidRPr="000121A7">
        <w:t xml:space="preserve">This year there have also been numerous </w:t>
      </w:r>
      <w:r w:rsidR="00A960C4" w:rsidRPr="000121A7">
        <w:t>new reporting sections added to the report</w:t>
      </w:r>
      <w:r w:rsidR="009F17F9">
        <w:t xml:space="preserve"> </w:t>
      </w:r>
      <w:r w:rsidR="0082083B">
        <w:t xml:space="preserve">to </w:t>
      </w:r>
      <w:r w:rsidR="009F17F9" w:rsidRPr="000121A7">
        <w:t>quantif</w:t>
      </w:r>
      <w:r w:rsidR="0082083B">
        <w:t>y</w:t>
      </w:r>
      <w:r w:rsidR="009F17F9" w:rsidRPr="000121A7">
        <w:t xml:space="preserve"> specific plastic products or aspects of plastics flows</w:t>
      </w:r>
      <w:r w:rsidR="00A960C4" w:rsidRPr="000121A7">
        <w:t xml:space="preserve">. These are summarised in Section </w:t>
      </w:r>
      <w:r w:rsidR="00A960C4" w:rsidRPr="000121A7">
        <w:fldChar w:fldCharType="begin"/>
      </w:r>
      <w:r w:rsidR="00A960C4" w:rsidRPr="000121A7">
        <w:instrText xml:space="preserve"> REF _Ref70088257 \r \h </w:instrText>
      </w:r>
      <w:r w:rsidR="00A960C4" w:rsidRPr="000121A7">
        <w:fldChar w:fldCharType="separate"/>
      </w:r>
      <w:r w:rsidR="0098157C">
        <w:t>2.6</w:t>
      </w:r>
      <w:r w:rsidR="00A960C4" w:rsidRPr="000121A7">
        <w:fldChar w:fldCharType="end"/>
      </w:r>
      <w:r w:rsidR="00A960C4" w:rsidRPr="000121A7">
        <w:t>.</w:t>
      </w:r>
    </w:p>
    <w:p w14:paraId="0FBB9379" w14:textId="6E601AA6" w:rsidR="00826B6B" w:rsidRPr="000121A7" w:rsidRDefault="00C07E2B" w:rsidP="00826B6B">
      <w:pPr>
        <w:pStyle w:val="Heading2"/>
        <w:rPr>
          <w:lang w:val="en-AU"/>
        </w:rPr>
      </w:pPr>
      <w:bookmarkStart w:id="25" w:name="_Ref76533626"/>
      <w:bookmarkStart w:id="26" w:name="_Toc85791306"/>
      <w:r w:rsidRPr="000121A7">
        <w:rPr>
          <w:lang w:val="en-AU"/>
        </w:rPr>
        <w:t>Data limitations and assumptions</w:t>
      </w:r>
      <w:bookmarkEnd w:id="25"/>
      <w:bookmarkEnd w:id="26"/>
    </w:p>
    <w:p w14:paraId="50484FE5" w14:textId="3CE90C1D" w:rsidR="00826B6B" w:rsidRPr="000121A7" w:rsidRDefault="00826B6B" w:rsidP="00915D26">
      <w:r w:rsidRPr="000121A7">
        <w:t xml:space="preserve">This report provides data on plastics reprocessing from Australian sources for the 2019–20 financial year. Data for 87 reprocessing facilities nationally, out of </w:t>
      </w:r>
      <w:r w:rsidR="00210E93">
        <w:t>93</w:t>
      </w:r>
      <w:r w:rsidRPr="000121A7">
        <w:t xml:space="preserve"> facilities known to be active during 2019–20, has been obtained either through surveys or estimated (9 facilities) and incorporated into the survey dataset.</w:t>
      </w:r>
    </w:p>
    <w:p w14:paraId="012DD737" w14:textId="101D0638" w:rsidR="00826B6B" w:rsidRPr="000121A7" w:rsidRDefault="00826B6B" w:rsidP="00915D26">
      <w:r w:rsidRPr="000121A7">
        <w:t xml:space="preserve">This is a coverage rate of </w:t>
      </w:r>
      <w:r w:rsidR="00210E93">
        <w:t>94</w:t>
      </w:r>
      <w:r w:rsidRPr="000121A7">
        <w:t>% by number</w:t>
      </w:r>
      <w:r w:rsidR="0082083B">
        <w:t xml:space="preserve"> which</w:t>
      </w:r>
      <w:r w:rsidRPr="000121A7">
        <w:t xml:space="preserve"> is estimated to account for &gt;95% of local reprocessing by weight. Considering individual reprocessor stated response accuracies, nationwide it is estimated that local reprocessing quantities provided in this report are within ±</w:t>
      </w:r>
      <w:r w:rsidR="00210E93">
        <w:t>7</w:t>
      </w:r>
      <w:r w:rsidRPr="000121A7">
        <w:t>% of actual reprocessing.</w:t>
      </w:r>
    </w:p>
    <w:p w14:paraId="3CB4251B" w14:textId="31330E9B" w:rsidR="00826B6B" w:rsidRPr="000121A7" w:rsidRDefault="00826B6B" w:rsidP="0044212E">
      <w:pPr>
        <w:keepLines/>
      </w:pPr>
      <w:r w:rsidRPr="000121A7">
        <w:t>Plastics consumption at the state</w:t>
      </w:r>
      <w:r w:rsidR="0082083B">
        <w:t xml:space="preserve"> and </w:t>
      </w:r>
      <w:r w:rsidRPr="000121A7">
        <w:t xml:space="preserve">territory level </w:t>
      </w:r>
      <w:r w:rsidR="00026A4F">
        <w:t>is</w:t>
      </w:r>
      <w:r w:rsidR="00026A4F" w:rsidRPr="000121A7">
        <w:t xml:space="preserve"> </w:t>
      </w:r>
      <w:r w:rsidRPr="000121A7">
        <w:t xml:space="preserve">estimated based on per capita allocations, as there is no other good quality data available to break down consumption by jurisdiction. As such, estimates for consumption are approximations only, and do not account for any variations in intensity of industry across different jurisdictions, nor </w:t>
      </w:r>
      <w:r w:rsidR="002B171D">
        <w:t xml:space="preserve">does it </w:t>
      </w:r>
      <w:r w:rsidRPr="000121A7">
        <w:t>allow for any variable patterns of domestic consumption.</w:t>
      </w:r>
    </w:p>
    <w:p w14:paraId="66005AC4" w14:textId="77777777" w:rsidR="00826B6B" w:rsidRPr="000121A7" w:rsidRDefault="00826B6B" w:rsidP="00915D26">
      <w:r w:rsidRPr="000121A7">
        <w:t>National Television and Computer Recycling Scheme (NTCRS) data incorporated into the study is for the 2018–19 financial year, as 2019–20 data was not available at the time of reporting.</w:t>
      </w:r>
    </w:p>
    <w:p w14:paraId="36A708DD" w14:textId="3B2BCD74" w:rsidR="00826B6B" w:rsidRPr="000121A7" w:rsidRDefault="00915D26" w:rsidP="00915D26">
      <w:r w:rsidRPr="000121A7">
        <w:t>I</w:t>
      </w:r>
      <w:r w:rsidR="00826B6B" w:rsidRPr="000121A7">
        <w:t xml:space="preserve">n the tables presented in this report, minor discrepancies may occur between </w:t>
      </w:r>
      <w:r w:rsidRPr="000121A7">
        <w:t xml:space="preserve">the stated </w:t>
      </w:r>
      <w:r w:rsidR="00826B6B" w:rsidRPr="000121A7">
        <w:t>summed totals and the apparent sums of the co</w:t>
      </w:r>
      <w:r w:rsidRPr="000121A7">
        <w:t>ntributing values</w:t>
      </w:r>
      <w:r w:rsidR="00826B6B" w:rsidRPr="000121A7">
        <w:t xml:space="preserve">, as summed totals and percentage values are calculated using </w:t>
      </w:r>
      <w:r w:rsidRPr="000121A7">
        <w:t>contributing</w:t>
      </w:r>
      <w:r w:rsidR="00826B6B" w:rsidRPr="000121A7">
        <w:t xml:space="preserve"> values prior to rounding.</w:t>
      </w:r>
    </w:p>
    <w:p w14:paraId="4C770C9F" w14:textId="4F5A54A2" w:rsidR="00FD0290" w:rsidRPr="000121A7" w:rsidRDefault="00915D26" w:rsidP="00C07E2B">
      <w:r w:rsidRPr="000121A7">
        <w:t xml:space="preserve">Data in this report should be interpreted as having </w:t>
      </w:r>
      <w:r w:rsidR="003A372D">
        <w:t xml:space="preserve">a maximum of </w:t>
      </w:r>
      <w:r w:rsidR="004F04EE" w:rsidRPr="000121A7">
        <w:t>t</w:t>
      </w:r>
      <w:r w:rsidR="003A372D">
        <w:t>hree</w:t>
      </w:r>
      <w:r w:rsidRPr="000121A7">
        <w:t xml:space="preserve"> significant figures. However, to obtain a balance between the proper statement of the accuracy of the data, while minimising the apparent summation discrepancies previously mentioned, weight data in this report has generally been rounded to </w:t>
      </w:r>
      <w:r w:rsidR="00F43EE2">
        <w:t xml:space="preserve">the </w:t>
      </w:r>
      <w:r w:rsidRPr="000121A7">
        <w:t xml:space="preserve">nearest </w:t>
      </w:r>
      <w:r w:rsidR="003A372D">
        <w:t>1</w:t>
      </w:r>
      <w:r w:rsidRPr="000121A7">
        <w:t>00 tonnes</w:t>
      </w:r>
      <w:r w:rsidR="00F43EE2">
        <w:t xml:space="preserve"> (i.e. more than three significant figures)</w:t>
      </w:r>
      <w:r w:rsidRPr="000121A7">
        <w:t>.</w:t>
      </w:r>
      <w:r w:rsidR="00F43EE2">
        <w:t xml:space="preserve"> Percentage values are rounded to either two or three significant figures, depending on the accuracy of the contributing values.</w:t>
      </w:r>
    </w:p>
    <w:p w14:paraId="0EB2FDCB" w14:textId="3FFB0FE1" w:rsidR="00FD0290" w:rsidRPr="000121A7" w:rsidRDefault="00FD0290" w:rsidP="00FD0290">
      <w:pPr>
        <w:pStyle w:val="Heading2"/>
        <w:rPr>
          <w:lang w:val="en-AU"/>
        </w:rPr>
      </w:pPr>
      <w:bookmarkStart w:id="27" w:name="_Toc85791307"/>
      <w:r w:rsidRPr="000121A7">
        <w:rPr>
          <w:lang w:val="en-AU"/>
        </w:rPr>
        <w:t>Confidentiality</w:t>
      </w:r>
      <w:bookmarkEnd w:id="27"/>
    </w:p>
    <w:p w14:paraId="2F64BA96" w14:textId="4A1D23AF" w:rsidR="00FD0290" w:rsidRPr="000121A7" w:rsidRDefault="00FD0290" w:rsidP="00C07E2B">
      <w:r w:rsidRPr="000121A7">
        <w:t xml:space="preserve">Assurances were provided to stakeholders surveyed as part of this project on the confidentiality and security of their responses. This report does not include any company specific data from survey responses. All survey data published in this report </w:t>
      </w:r>
      <w:r w:rsidR="00682C2C">
        <w:t xml:space="preserve">has </w:t>
      </w:r>
      <w:r w:rsidRPr="000121A7">
        <w:t>generally been aggregated to the level of polymer type and application area, except where otherwise identified.</w:t>
      </w:r>
    </w:p>
    <w:p w14:paraId="66FE8B25" w14:textId="4708D805" w:rsidR="00C07E2B" w:rsidRPr="000121A7" w:rsidRDefault="00C07E2B" w:rsidP="00C07E2B">
      <w:r w:rsidRPr="000121A7">
        <w:br w:type="page"/>
      </w:r>
    </w:p>
    <w:p w14:paraId="4E2CF61D" w14:textId="576879C6" w:rsidR="00C07E2B" w:rsidRPr="000121A7" w:rsidRDefault="00732482" w:rsidP="00732482">
      <w:pPr>
        <w:pStyle w:val="Heading1"/>
        <w:rPr>
          <w:lang w:val="en-AU"/>
        </w:rPr>
      </w:pPr>
      <w:bookmarkStart w:id="28" w:name="_Toc85791308"/>
      <w:r w:rsidRPr="000121A7">
        <w:rPr>
          <w:lang w:val="en-AU"/>
        </w:rPr>
        <w:lastRenderedPageBreak/>
        <w:t xml:space="preserve">PROJECT </w:t>
      </w:r>
      <w:r w:rsidR="00960F6F" w:rsidRPr="000121A7">
        <w:rPr>
          <w:lang w:val="en-AU"/>
        </w:rPr>
        <w:t>METHOD</w:t>
      </w:r>
      <w:bookmarkEnd w:id="28"/>
    </w:p>
    <w:p w14:paraId="6B900EA1" w14:textId="0F062A46" w:rsidR="00303B6F" w:rsidRPr="000121A7" w:rsidRDefault="00C07E2B" w:rsidP="00303B6F">
      <w:pPr>
        <w:pStyle w:val="Heading2"/>
        <w:rPr>
          <w:lang w:val="en-AU"/>
        </w:rPr>
      </w:pPr>
      <w:bookmarkStart w:id="29" w:name="_Toc85791309"/>
      <w:r w:rsidRPr="000121A7">
        <w:rPr>
          <w:lang w:val="en-AU"/>
        </w:rPr>
        <w:t>Data sources</w:t>
      </w:r>
      <w:bookmarkEnd w:id="29"/>
    </w:p>
    <w:p w14:paraId="7A90754D" w14:textId="37ECA14C" w:rsidR="008670CF" w:rsidRPr="000121A7" w:rsidRDefault="008670CF" w:rsidP="008670CF">
      <w:pPr>
        <w:pStyle w:val="Heading3"/>
        <w:rPr>
          <w:lang w:val="en-AU"/>
        </w:rPr>
      </w:pPr>
      <w:r w:rsidRPr="000121A7">
        <w:rPr>
          <w:lang w:val="en-AU"/>
        </w:rPr>
        <w:t>Primary data sources</w:t>
      </w:r>
    </w:p>
    <w:p w14:paraId="55134EFC" w14:textId="03990707" w:rsidR="00303B6F" w:rsidRPr="000121A7" w:rsidRDefault="002B171D" w:rsidP="00303B6F">
      <w:pPr>
        <w:keepNext/>
        <w:keepLines/>
      </w:pPr>
      <w:r>
        <w:t>The following stakeholder groups were surveyed to obtain p</w:t>
      </w:r>
      <w:r w:rsidR="00303B6F" w:rsidRPr="000121A7">
        <w:t>rimary data on plastics consumption and recycling:</w:t>
      </w:r>
    </w:p>
    <w:p w14:paraId="5219F2F9" w14:textId="44B2368C" w:rsidR="00303B6F" w:rsidRPr="000121A7" w:rsidRDefault="00303B6F" w:rsidP="00303B6F">
      <w:pPr>
        <w:pStyle w:val="NumberPoints"/>
        <w:numPr>
          <w:ilvl w:val="0"/>
          <w:numId w:val="5"/>
        </w:numPr>
        <w:ind w:left="1134" w:hanging="567"/>
      </w:pPr>
      <w:r w:rsidRPr="000121A7">
        <w:rPr>
          <w:b/>
          <w:bCs/>
        </w:rPr>
        <w:t>Australian resin manufacturers</w:t>
      </w:r>
      <w:r w:rsidRPr="000121A7">
        <w:t xml:space="preserve"> – </w:t>
      </w:r>
      <w:bookmarkStart w:id="30" w:name="_Hlk72398993"/>
      <w:r w:rsidRPr="000121A7">
        <w:t>Polymer types and quantities manufactured, local production quantities, export of locally produced resin, destination market sectors</w:t>
      </w:r>
      <w:bookmarkEnd w:id="30"/>
      <w:r w:rsidR="002B171D">
        <w:t xml:space="preserve"> and</w:t>
      </w:r>
      <w:r w:rsidRPr="000121A7">
        <w:t xml:space="preserve"> market </w:t>
      </w:r>
      <w:r w:rsidR="001C6ACA">
        <w:t>commentary</w:t>
      </w:r>
      <w:r w:rsidRPr="000121A7">
        <w:t>.</w:t>
      </w:r>
    </w:p>
    <w:p w14:paraId="488B1C9D" w14:textId="03E3844F" w:rsidR="00303B6F" w:rsidRPr="000121A7" w:rsidRDefault="00303B6F" w:rsidP="00303B6F">
      <w:pPr>
        <w:pStyle w:val="NumberPoints"/>
      </w:pPr>
      <w:r w:rsidRPr="000121A7">
        <w:rPr>
          <w:b/>
          <w:bCs/>
        </w:rPr>
        <w:t>Resin importers</w:t>
      </w:r>
      <w:r w:rsidRPr="000121A7">
        <w:t xml:space="preserve"> – Polymer types and quantities imported, destination market sectors, market </w:t>
      </w:r>
      <w:r w:rsidR="001C6ACA">
        <w:t>commentary</w:t>
      </w:r>
      <w:r w:rsidRPr="000121A7">
        <w:t>.</w:t>
      </w:r>
    </w:p>
    <w:p w14:paraId="1BD58AEE" w14:textId="5DB203BB" w:rsidR="00303B6F" w:rsidRPr="000121A7" w:rsidRDefault="00303B6F" w:rsidP="00303B6F">
      <w:pPr>
        <w:pStyle w:val="NumberPoints"/>
      </w:pPr>
      <w:r w:rsidRPr="000121A7">
        <w:rPr>
          <w:b/>
          <w:bCs/>
        </w:rPr>
        <w:t>Plastics reprocessors</w:t>
      </w:r>
      <w:r w:rsidRPr="000121A7">
        <w:t xml:space="preserve"> – Polymer type and quantities reprocessed, source industries and application, source jurisdictions, destination market sectors, approved and current maximum capacity, market </w:t>
      </w:r>
      <w:r w:rsidR="001C6ACA">
        <w:t>commentary</w:t>
      </w:r>
      <w:r w:rsidRPr="000121A7">
        <w:t>.</w:t>
      </w:r>
    </w:p>
    <w:p w14:paraId="6A3F8268" w14:textId="6637F3B2" w:rsidR="00303B6F" w:rsidRPr="000121A7" w:rsidRDefault="00303B6F" w:rsidP="00303B6F">
      <w:pPr>
        <w:pStyle w:val="NumberPoints"/>
      </w:pPr>
      <w:r w:rsidRPr="000121A7">
        <w:rPr>
          <w:b/>
          <w:bCs/>
        </w:rPr>
        <w:t>Plastics exporters</w:t>
      </w:r>
      <w:r w:rsidRPr="000121A7">
        <w:t xml:space="preserve"> – Interpretation and verification of scrap plastics export data, market </w:t>
      </w:r>
      <w:r w:rsidR="001C6ACA">
        <w:t>commentary</w:t>
      </w:r>
      <w:r w:rsidRPr="000121A7">
        <w:t>.</w:t>
      </w:r>
    </w:p>
    <w:p w14:paraId="217AC798" w14:textId="4EE980A9" w:rsidR="00303B6F" w:rsidRPr="000121A7" w:rsidRDefault="00303B6F" w:rsidP="00303B6F">
      <w:pPr>
        <w:pStyle w:val="NumberPoints"/>
        <w:spacing w:after="240"/>
      </w:pPr>
      <w:bookmarkStart w:id="31" w:name="_Hlk69657800"/>
      <w:r w:rsidRPr="000121A7">
        <w:rPr>
          <w:b/>
          <w:bCs/>
        </w:rPr>
        <w:t>Single-use plastic product (SUPPs) manufacturers, importers and brand-owners</w:t>
      </w:r>
      <w:r w:rsidRPr="000121A7">
        <w:t xml:space="preserve"> – Product types and quantities placed onto market.</w:t>
      </w:r>
    </w:p>
    <w:bookmarkEnd w:id="31"/>
    <w:p w14:paraId="71EBBD3F" w14:textId="01928A1E" w:rsidR="00303B6F" w:rsidRPr="000121A7" w:rsidRDefault="00FA639C" w:rsidP="00303B6F">
      <w:r w:rsidRPr="000121A7">
        <w:t>Stakeholders</w:t>
      </w:r>
      <w:r w:rsidR="00303B6F" w:rsidRPr="000121A7">
        <w:t xml:space="preserve"> were identified </w:t>
      </w:r>
      <w:r w:rsidR="00D0628A" w:rsidRPr="000121A7">
        <w:t>through</w:t>
      </w:r>
      <w:r w:rsidR="00303B6F" w:rsidRPr="000121A7">
        <w:t xml:space="preserve"> previous survey contacts, the project team’s industry knowledge, state agency consultation</w:t>
      </w:r>
      <w:r w:rsidR="00D0628A">
        <w:t>,</w:t>
      </w:r>
      <w:r w:rsidR="00303B6F" w:rsidRPr="000121A7">
        <w:t xml:space="preserve"> and industry sources.</w:t>
      </w:r>
    </w:p>
    <w:p w14:paraId="47931496" w14:textId="0D810B70" w:rsidR="008670CF" w:rsidRPr="000121A7" w:rsidRDefault="008670CF" w:rsidP="008670CF">
      <w:pPr>
        <w:pStyle w:val="Heading3"/>
        <w:rPr>
          <w:lang w:val="en-AU"/>
        </w:rPr>
      </w:pPr>
      <w:r w:rsidRPr="000121A7">
        <w:rPr>
          <w:lang w:val="en-AU"/>
        </w:rPr>
        <w:t>Secondary data sources</w:t>
      </w:r>
    </w:p>
    <w:p w14:paraId="329B89F4" w14:textId="47132DFA" w:rsidR="00827252" w:rsidRPr="000121A7" w:rsidRDefault="00223482" w:rsidP="00303B6F">
      <w:r w:rsidRPr="000121A7">
        <w:t>S</w:t>
      </w:r>
      <w:r w:rsidR="00827252" w:rsidRPr="000121A7">
        <w:t xml:space="preserve">ignificant </w:t>
      </w:r>
      <w:r w:rsidRPr="000121A7">
        <w:t xml:space="preserve">secondary (pre-existing) </w:t>
      </w:r>
      <w:r w:rsidR="00827252" w:rsidRPr="000121A7">
        <w:t>data sources included:</w:t>
      </w:r>
    </w:p>
    <w:p w14:paraId="7BC7FCB7" w14:textId="2EE25837" w:rsidR="00303B6F" w:rsidRPr="000121A7" w:rsidRDefault="00827252" w:rsidP="00585A6D">
      <w:pPr>
        <w:pStyle w:val="BulletPoints"/>
      </w:pPr>
      <w:r w:rsidRPr="000121A7">
        <w:t xml:space="preserve">An Australian Customs import/export </w:t>
      </w:r>
      <w:r w:rsidRPr="000121A7">
        <w:rPr>
          <w:i/>
        </w:rPr>
        <w:t>Harmonized Tariff Item Statistical Code</w:t>
      </w:r>
      <w:r w:rsidRPr="000121A7">
        <w:t xml:space="preserve"> (HTISC) data extract. </w:t>
      </w:r>
      <w:r w:rsidR="00303B6F" w:rsidRPr="000121A7">
        <w:t>Import and export flows of plastics were primarily determined through the quantitative review and analysis of 3 700 Customs import codes and 2 400 export codes</w:t>
      </w:r>
      <w:r w:rsidRPr="000121A7">
        <w:t xml:space="preserve"> contained in the Customs data extract.</w:t>
      </w:r>
    </w:p>
    <w:p w14:paraId="3C5F0794" w14:textId="5C062E5D" w:rsidR="00827252" w:rsidRPr="000121A7" w:rsidRDefault="00827252" w:rsidP="00585A6D">
      <w:pPr>
        <w:pStyle w:val="BulletPoints"/>
      </w:pPr>
      <w:r w:rsidRPr="000121A7">
        <w:t xml:space="preserve">South Australian plastics reprocessing data provided by Green Industries SA </w:t>
      </w:r>
      <w:sdt>
        <w:sdtPr>
          <w:id w:val="478425518"/>
          <w:citation/>
        </w:sdtPr>
        <w:sdtEndPr/>
        <w:sdtContent>
          <w:r w:rsidR="00585A6D" w:rsidRPr="000121A7">
            <w:fldChar w:fldCharType="begin"/>
          </w:r>
          <w:r w:rsidR="00585A6D" w:rsidRPr="000121A7">
            <w:instrText xml:space="preserve"> CITATION GIS20 \l 1033 </w:instrText>
          </w:r>
          <w:r w:rsidR="00585A6D" w:rsidRPr="000121A7">
            <w:fldChar w:fldCharType="separate"/>
          </w:r>
          <w:r w:rsidR="009E268D">
            <w:rPr>
              <w:noProof/>
            </w:rPr>
            <w:t>(GISA, 2020)</w:t>
          </w:r>
          <w:r w:rsidR="00585A6D" w:rsidRPr="000121A7">
            <w:fldChar w:fldCharType="end"/>
          </w:r>
        </w:sdtContent>
      </w:sdt>
      <w:r w:rsidRPr="000121A7">
        <w:t>.</w:t>
      </w:r>
    </w:p>
    <w:p w14:paraId="0E20AAA6" w14:textId="414A66D4" w:rsidR="00D85B6E" w:rsidRPr="000121A7" w:rsidRDefault="00D85B6E" w:rsidP="00D85B6E">
      <w:pPr>
        <w:pStyle w:val="BulletPoints"/>
      </w:pPr>
      <w:r w:rsidRPr="000121A7">
        <w:t xml:space="preserve">Tyres consumption and recovery data </w:t>
      </w:r>
      <w:r w:rsidR="0044212E" w:rsidRPr="000121A7">
        <w:t>provided by</w:t>
      </w:r>
      <w:r w:rsidRPr="000121A7">
        <w:t xml:space="preserve"> Tyre Stewardship Australia</w:t>
      </w:r>
      <w:sdt>
        <w:sdtPr>
          <w:id w:val="1099525804"/>
          <w:citation/>
        </w:sdtPr>
        <w:sdtEndPr/>
        <w:sdtContent>
          <w:r w:rsidR="0044212E" w:rsidRPr="000121A7">
            <w:fldChar w:fldCharType="begin"/>
          </w:r>
          <w:r w:rsidR="00AA778E">
            <w:instrText xml:space="preserve">CITATION TSA20 \l 1033 </w:instrText>
          </w:r>
          <w:r w:rsidR="0044212E" w:rsidRPr="000121A7">
            <w:fldChar w:fldCharType="separate"/>
          </w:r>
          <w:r w:rsidR="009E268D">
            <w:rPr>
              <w:noProof/>
            </w:rPr>
            <w:t xml:space="preserve"> (TSA, 2020)</w:t>
          </w:r>
          <w:r w:rsidR="0044212E" w:rsidRPr="000121A7">
            <w:fldChar w:fldCharType="end"/>
          </w:r>
        </w:sdtContent>
      </w:sdt>
      <w:r w:rsidR="0044212E" w:rsidRPr="000121A7">
        <w:t>.</w:t>
      </w:r>
    </w:p>
    <w:p w14:paraId="18C77471" w14:textId="762BF571" w:rsidR="00D85B6E" w:rsidRPr="000121A7" w:rsidRDefault="0044212E" w:rsidP="00D85B6E">
      <w:pPr>
        <w:pStyle w:val="BulletPoints"/>
      </w:pPr>
      <w:r w:rsidRPr="000121A7">
        <w:t>P</w:t>
      </w:r>
      <w:r w:rsidR="00D85B6E" w:rsidRPr="000121A7">
        <w:t xml:space="preserve">aint packaging recovery data </w:t>
      </w:r>
      <w:r w:rsidRPr="000121A7">
        <w:t xml:space="preserve">provided by </w:t>
      </w:r>
      <w:r w:rsidR="00D85B6E" w:rsidRPr="000121A7">
        <w:t>Paintback Ltd</w:t>
      </w:r>
      <w:r w:rsidRPr="000121A7">
        <w:t xml:space="preserve"> </w:t>
      </w:r>
      <w:sdt>
        <w:sdtPr>
          <w:id w:val="1442490983"/>
          <w:citation/>
        </w:sdtPr>
        <w:sdtEndPr/>
        <w:sdtContent>
          <w:r w:rsidRPr="000121A7">
            <w:fldChar w:fldCharType="begin"/>
          </w:r>
          <w:r w:rsidRPr="000121A7">
            <w:instrText xml:space="preserve"> CITATION PBL21 \l 1033 </w:instrText>
          </w:r>
          <w:r w:rsidRPr="000121A7">
            <w:fldChar w:fldCharType="separate"/>
          </w:r>
          <w:r w:rsidR="009E268D">
            <w:rPr>
              <w:noProof/>
            </w:rPr>
            <w:t>(PBL, 2021)</w:t>
          </w:r>
          <w:r w:rsidRPr="000121A7">
            <w:fldChar w:fldCharType="end"/>
          </w:r>
        </w:sdtContent>
      </w:sdt>
      <w:r w:rsidR="00D85B6E" w:rsidRPr="000121A7">
        <w:t>.</w:t>
      </w:r>
    </w:p>
    <w:p w14:paraId="1E8EAD9C" w14:textId="1F786761" w:rsidR="00D85B6E" w:rsidRPr="000121A7" w:rsidRDefault="00D85B6E" w:rsidP="00D85B6E">
      <w:pPr>
        <w:pStyle w:val="BulletPoints"/>
      </w:pPr>
      <w:r w:rsidRPr="000121A7">
        <w:t>Certified compostable plastics consumption data from the Australasian Bioplastics Association</w:t>
      </w:r>
      <w:r w:rsidR="00CC6B2B">
        <w:t>.</w:t>
      </w:r>
    </w:p>
    <w:p w14:paraId="0BDB3054" w14:textId="77777777" w:rsidR="00303B6F" w:rsidRPr="000121A7" w:rsidRDefault="00303B6F" w:rsidP="00D85B6E">
      <w:pPr>
        <w:pStyle w:val="BulletPoints"/>
      </w:pPr>
      <w:r w:rsidRPr="000121A7">
        <w:t>Population data was sourced from the Australian Bureau of Statistics for all states and territories and was used to estimate plastics consumption for each jurisdiction on a per capita basis.</w:t>
      </w:r>
    </w:p>
    <w:p w14:paraId="72D9CDEB" w14:textId="014B859A" w:rsidR="00303B6F" w:rsidRPr="000121A7" w:rsidRDefault="00303B6F" w:rsidP="00303B6F">
      <w:pPr>
        <w:pStyle w:val="Caption"/>
        <w:keepLines/>
      </w:pPr>
      <w:bookmarkStart w:id="32" w:name="_Ref70270067"/>
      <w:bookmarkStart w:id="33" w:name="_Ref70270077"/>
      <w:r w:rsidRPr="000121A7">
        <w:lastRenderedPageBreak/>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2</w:t>
      </w:r>
      <w:r w:rsidRPr="000121A7">
        <w:rPr>
          <w:noProof/>
        </w:rPr>
        <w:fldChar w:fldCharType="end"/>
      </w:r>
      <w:bookmarkEnd w:id="32"/>
      <w:r w:rsidRPr="000121A7">
        <w:t xml:space="preserve"> – Estimated state/territory populations on 1 June 2020 </w:t>
      </w:r>
      <w:sdt>
        <w:sdtPr>
          <w:id w:val="1818681577"/>
          <w:citation/>
        </w:sdtPr>
        <w:sdtEndPr/>
        <w:sdtContent>
          <w:r w:rsidRPr="000121A7">
            <w:fldChar w:fldCharType="begin"/>
          </w:r>
          <w:r w:rsidR="00D4270C">
            <w:instrText xml:space="preserve">CITATION Placeholder5 \m Placeholder6 \l 3081 </w:instrText>
          </w:r>
          <w:r w:rsidRPr="000121A7">
            <w:fldChar w:fldCharType="separate"/>
          </w:r>
          <w:r w:rsidR="009E268D">
            <w:rPr>
              <w:noProof/>
            </w:rPr>
            <w:t>(ABS, 2021a; ABS, 2018)</w:t>
          </w:r>
          <w:r w:rsidRPr="000121A7">
            <w:fldChar w:fldCharType="end"/>
          </w:r>
        </w:sdtContent>
      </w:sdt>
      <w:bookmarkEnd w:id="33"/>
    </w:p>
    <w:tbl>
      <w:tblPr>
        <w:tblW w:w="0" w:type="auto"/>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279"/>
        <w:gridCol w:w="2279"/>
        <w:gridCol w:w="2280"/>
      </w:tblGrid>
      <w:tr w:rsidR="00303B6F" w:rsidRPr="000121A7" w14:paraId="6FCA2137" w14:textId="77777777" w:rsidTr="00303B6F">
        <w:tc>
          <w:tcPr>
            <w:tcW w:w="2279" w:type="dxa"/>
            <w:tcBorders>
              <w:top w:val="single" w:sz="8" w:space="0" w:color="0096BC"/>
              <w:bottom w:val="single" w:sz="8" w:space="0" w:color="0096BC"/>
            </w:tcBorders>
            <w:shd w:val="clear" w:color="auto" w:fill="D9D9D9" w:themeFill="background1" w:themeFillShade="D9"/>
            <w:tcMar>
              <w:left w:w="57" w:type="dxa"/>
              <w:right w:w="57" w:type="dxa"/>
            </w:tcMar>
            <w:vAlign w:val="center"/>
          </w:tcPr>
          <w:p w14:paraId="28BDB48C" w14:textId="77777777" w:rsidR="00303B6F" w:rsidRPr="000121A7" w:rsidRDefault="00303B6F" w:rsidP="00303B6F">
            <w:pPr>
              <w:pStyle w:val="TableHeading"/>
              <w:keepNext/>
              <w:keepLines/>
            </w:pPr>
            <w:r w:rsidRPr="000121A7">
              <w:t>Jurisdiction</w:t>
            </w:r>
          </w:p>
        </w:tc>
        <w:tc>
          <w:tcPr>
            <w:tcW w:w="2279" w:type="dxa"/>
            <w:tcBorders>
              <w:top w:val="single" w:sz="8" w:space="0" w:color="0096BC"/>
              <w:bottom w:val="single" w:sz="8" w:space="0" w:color="0096BC"/>
            </w:tcBorders>
            <w:shd w:val="clear" w:color="auto" w:fill="D9D9D9" w:themeFill="background1" w:themeFillShade="D9"/>
            <w:tcMar>
              <w:left w:w="57" w:type="dxa"/>
              <w:right w:w="57" w:type="dxa"/>
            </w:tcMar>
            <w:vAlign w:val="center"/>
          </w:tcPr>
          <w:p w14:paraId="10C42239" w14:textId="77777777" w:rsidR="00303B6F" w:rsidRPr="000121A7" w:rsidRDefault="00303B6F" w:rsidP="00303B6F">
            <w:pPr>
              <w:pStyle w:val="TableHeading"/>
              <w:keepNext/>
              <w:keepLines/>
            </w:pPr>
            <w:r w:rsidRPr="000121A7">
              <w:t>Population</w:t>
            </w:r>
          </w:p>
        </w:tc>
        <w:tc>
          <w:tcPr>
            <w:tcW w:w="2280" w:type="dxa"/>
            <w:tcBorders>
              <w:top w:val="single" w:sz="8" w:space="0" w:color="0096BC"/>
              <w:bottom w:val="single" w:sz="8" w:space="0" w:color="0096BC"/>
            </w:tcBorders>
            <w:shd w:val="clear" w:color="auto" w:fill="D9D9D9" w:themeFill="background1" w:themeFillShade="D9"/>
            <w:vAlign w:val="center"/>
          </w:tcPr>
          <w:p w14:paraId="4F61A37F" w14:textId="77777777" w:rsidR="00303B6F" w:rsidRPr="000121A7" w:rsidRDefault="00303B6F" w:rsidP="00303B6F">
            <w:pPr>
              <w:pStyle w:val="TableHeading"/>
              <w:keepNext/>
              <w:keepLines/>
            </w:pPr>
            <w:r w:rsidRPr="000121A7">
              <w:t>% of national population</w:t>
            </w:r>
          </w:p>
        </w:tc>
      </w:tr>
      <w:tr w:rsidR="00303B6F" w:rsidRPr="000121A7" w14:paraId="19BBD364" w14:textId="77777777" w:rsidTr="00303B6F">
        <w:tc>
          <w:tcPr>
            <w:tcW w:w="2279" w:type="dxa"/>
            <w:tcBorders>
              <w:top w:val="single" w:sz="8" w:space="0" w:color="0096BC"/>
              <w:bottom w:val="single" w:sz="8" w:space="0" w:color="0096BC"/>
            </w:tcBorders>
            <w:shd w:val="clear" w:color="auto" w:fill="auto"/>
            <w:vAlign w:val="center"/>
          </w:tcPr>
          <w:p w14:paraId="38693244" w14:textId="77777777" w:rsidR="00303B6F" w:rsidRPr="000121A7" w:rsidRDefault="00303B6F" w:rsidP="00303B6F">
            <w:pPr>
              <w:pStyle w:val="TableText"/>
              <w:keepNext/>
              <w:keepLines/>
              <w:jc w:val="center"/>
            </w:pPr>
            <w:r w:rsidRPr="000121A7">
              <w:rPr>
                <w:rFonts w:ascii="Calibri" w:hAnsi="Calibri" w:cs="Calibri"/>
                <w:color w:val="000000"/>
                <w:szCs w:val="20"/>
              </w:rPr>
              <w:t>ACT</w:t>
            </w:r>
          </w:p>
        </w:tc>
        <w:tc>
          <w:tcPr>
            <w:tcW w:w="2279" w:type="dxa"/>
            <w:tcBorders>
              <w:top w:val="single" w:sz="8" w:space="0" w:color="0096BC"/>
              <w:bottom w:val="single" w:sz="8" w:space="0" w:color="0096BC"/>
            </w:tcBorders>
            <w:vAlign w:val="center"/>
          </w:tcPr>
          <w:p w14:paraId="36BA3B23" w14:textId="77777777" w:rsidR="00303B6F" w:rsidRPr="000121A7" w:rsidRDefault="00303B6F" w:rsidP="00303B6F">
            <w:pPr>
              <w:pStyle w:val="TableText"/>
              <w:keepNext/>
              <w:keepLines/>
              <w:jc w:val="right"/>
            </w:pPr>
            <w:r w:rsidRPr="000121A7">
              <w:t xml:space="preserve"> 426 300</w:t>
            </w:r>
          </w:p>
        </w:tc>
        <w:tc>
          <w:tcPr>
            <w:tcW w:w="2280" w:type="dxa"/>
            <w:tcBorders>
              <w:top w:val="single" w:sz="8" w:space="0" w:color="0096BC"/>
              <w:bottom w:val="single" w:sz="8" w:space="0" w:color="0096BC"/>
            </w:tcBorders>
            <w:vAlign w:val="center"/>
          </w:tcPr>
          <w:p w14:paraId="217B7ECA" w14:textId="77777777" w:rsidR="00303B6F" w:rsidRPr="000121A7" w:rsidRDefault="00303B6F" w:rsidP="00303B6F">
            <w:pPr>
              <w:pStyle w:val="TableText"/>
              <w:keepNext/>
              <w:keepLines/>
              <w:jc w:val="right"/>
            </w:pPr>
            <w:r w:rsidRPr="000121A7">
              <w:t>1.7%</w:t>
            </w:r>
          </w:p>
        </w:tc>
      </w:tr>
      <w:tr w:rsidR="00303B6F" w:rsidRPr="000121A7" w14:paraId="2E0C276A" w14:textId="77777777" w:rsidTr="00303B6F">
        <w:tc>
          <w:tcPr>
            <w:tcW w:w="2279" w:type="dxa"/>
            <w:tcBorders>
              <w:top w:val="single" w:sz="8" w:space="0" w:color="0096BC"/>
              <w:bottom w:val="single" w:sz="8" w:space="0" w:color="0096BC"/>
            </w:tcBorders>
            <w:shd w:val="clear" w:color="auto" w:fill="auto"/>
            <w:vAlign w:val="center"/>
          </w:tcPr>
          <w:p w14:paraId="55A96C28" w14:textId="726B0248" w:rsidR="00303B6F" w:rsidRPr="000121A7" w:rsidRDefault="00827A6E" w:rsidP="00303B6F">
            <w:pPr>
              <w:pStyle w:val="TableText"/>
              <w:keepNext/>
              <w:keepLines/>
              <w:jc w:val="center"/>
            </w:pPr>
            <w:r>
              <w:rPr>
                <w:rFonts w:ascii="Calibri" w:hAnsi="Calibri" w:cs="Calibri"/>
                <w:color w:val="000000"/>
                <w:szCs w:val="20"/>
              </w:rPr>
              <w:t>NSW</w:t>
            </w:r>
          </w:p>
        </w:tc>
        <w:tc>
          <w:tcPr>
            <w:tcW w:w="2279" w:type="dxa"/>
            <w:tcBorders>
              <w:top w:val="single" w:sz="8" w:space="0" w:color="0096BC"/>
              <w:bottom w:val="single" w:sz="8" w:space="0" w:color="0096BC"/>
            </w:tcBorders>
            <w:vAlign w:val="center"/>
          </w:tcPr>
          <w:p w14:paraId="5FA729A6" w14:textId="77777777" w:rsidR="00303B6F" w:rsidRPr="000121A7" w:rsidRDefault="00303B6F" w:rsidP="00303B6F">
            <w:pPr>
              <w:pStyle w:val="TableText"/>
              <w:keepNext/>
              <w:keepLines/>
              <w:jc w:val="right"/>
            </w:pPr>
            <w:r w:rsidRPr="000121A7">
              <w:t>8 087 400</w:t>
            </w:r>
          </w:p>
        </w:tc>
        <w:tc>
          <w:tcPr>
            <w:tcW w:w="2280" w:type="dxa"/>
            <w:tcBorders>
              <w:top w:val="single" w:sz="8" w:space="0" w:color="0096BC"/>
              <w:bottom w:val="single" w:sz="8" w:space="0" w:color="0096BC"/>
            </w:tcBorders>
            <w:vAlign w:val="center"/>
          </w:tcPr>
          <w:p w14:paraId="2AF5AD75" w14:textId="77777777" w:rsidR="00303B6F" w:rsidRPr="000121A7" w:rsidRDefault="00303B6F" w:rsidP="00303B6F">
            <w:pPr>
              <w:pStyle w:val="TableText"/>
              <w:keepNext/>
              <w:keepLines/>
              <w:jc w:val="right"/>
            </w:pPr>
            <w:r w:rsidRPr="000121A7">
              <w:t>31.9%</w:t>
            </w:r>
          </w:p>
        </w:tc>
      </w:tr>
      <w:tr w:rsidR="00303B6F" w:rsidRPr="000121A7" w14:paraId="1811618B" w14:textId="77777777" w:rsidTr="00303B6F">
        <w:tc>
          <w:tcPr>
            <w:tcW w:w="2279" w:type="dxa"/>
            <w:tcBorders>
              <w:top w:val="single" w:sz="8" w:space="0" w:color="0096BC"/>
              <w:bottom w:val="single" w:sz="8" w:space="0" w:color="0096BC"/>
            </w:tcBorders>
            <w:shd w:val="clear" w:color="auto" w:fill="auto"/>
            <w:vAlign w:val="center"/>
          </w:tcPr>
          <w:p w14:paraId="2350D30B" w14:textId="77777777" w:rsidR="00303B6F" w:rsidRPr="000121A7" w:rsidRDefault="00303B6F" w:rsidP="00303B6F">
            <w:pPr>
              <w:pStyle w:val="TableText"/>
              <w:keepNext/>
              <w:keepLines/>
              <w:jc w:val="center"/>
            </w:pPr>
            <w:r w:rsidRPr="000121A7">
              <w:rPr>
                <w:rFonts w:ascii="Calibri" w:hAnsi="Calibri" w:cs="Calibri"/>
                <w:color w:val="000000"/>
                <w:szCs w:val="20"/>
              </w:rPr>
              <w:t>NT</w:t>
            </w:r>
          </w:p>
        </w:tc>
        <w:tc>
          <w:tcPr>
            <w:tcW w:w="2279" w:type="dxa"/>
            <w:tcBorders>
              <w:top w:val="single" w:sz="8" w:space="0" w:color="0096BC"/>
              <w:bottom w:val="single" w:sz="8" w:space="0" w:color="0096BC"/>
            </w:tcBorders>
            <w:vAlign w:val="center"/>
          </w:tcPr>
          <w:p w14:paraId="6EBD160C" w14:textId="77777777" w:rsidR="00303B6F" w:rsidRPr="000121A7" w:rsidRDefault="00303B6F" w:rsidP="00303B6F">
            <w:pPr>
              <w:pStyle w:val="TableText"/>
              <w:keepNext/>
              <w:keepLines/>
              <w:jc w:val="right"/>
            </w:pPr>
            <w:r w:rsidRPr="000121A7">
              <w:t xml:space="preserve"> 246 100</w:t>
            </w:r>
          </w:p>
        </w:tc>
        <w:tc>
          <w:tcPr>
            <w:tcW w:w="2280" w:type="dxa"/>
            <w:tcBorders>
              <w:top w:val="single" w:sz="8" w:space="0" w:color="0096BC"/>
              <w:bottom w:val="single" w:sz="8" w:space="0" w:color="0096BC"/>
            </w:tcBorders>
            <w:vAlign w:val="center"/>
          </w:tcPr>
          <w:p w14:paraId="6703CE62" w14:textId="77777777" w:rsidR="00303B6F" w:rsidRPr="000121A7" w:rsidRDefault="00303B6F" w:rsidP="00303B6F">
            <w:pPr>
              <w:pStyle w:val="TableText"/>
              <w:keepNext/>
              <w:keepLines/>
              <w:jc w:val="right"/>
            </w:pPr>
            <w:r w:rsidRPr="000121A7">
              <w:t>1.0%</w:t>
            </w:r>
          </w:p>
        </w:tc>
      </w:tr>
      <w:tr w:rsidR="00303B6F" w:rsidRPr="000121A7" w14:paraId="3C241F28" w14:textId="77777777" w:rsidTr="00303B6F">
        <w:tc>
          <w:tcPr>
            <w:tcW w:w="2279" w:type="dxa"/>
            <w:tcBorders>
              <w:top w:val="single" w:sz="8" w:space="0" w:color="0096BC"/>
              <w:bottom w:val="single" w:sz="8" w:space="0" w:color="0096BC"/>
            </w:tcBorders>
            <w:shd w:val="clear" w:color="auto" w:fill="auto"/>
            <w:vAlign w:val="center"/>
          </w:tcPr>
          <w:p w14:paraId="6DD7C019" w14:textId="77777777" w:rsidR="00303B6F" w:rsidRPr="000121A7" w:rsidRDefault="00303B6F" w:rsidP="00303B6F">
            <w:pPr>
              <w:pStyle w:val="TableText"/>
              <w:keepNext/>
              <w:keepLines/>
              <w:jc w:val="center"/>
            </w:pPr>
            <w:r w:rsidRPr="000121A7">
              <w:rPr>
                <w:rFonts w:ascii="Calibri" w:hAnsi="Calibri" w:cs="Calibri"/>
                <w:color w:val="000000"/>
                <w:szCs w:val="20"/>
              </w:rPr>
              <w:t>QLD</w:t>
            </w:r>
          </w:p>
        </w:tc>
        <w:tc>
          <w:tcPr>
            <w:tcW w:w="2279" w:type="dxa"/>
            <w:tcBorders>
              <w:top w:val="single" w:sz="8" w:space="0" w:color="0096BC"/>
              <w:bottom w:val="single" w:sz="8" w:space="0" w:color="0096BC"/>
            </w:tcBorders>
            <w:vAlign w:val="center"/>
          </w:tcPr>
          <w:p w14:paraId="08F17E8A" w14:textId="77777777" w:rsidR="00303B6F" w:rsidRPr="000121A7" w:rsidRDefault="00303B6F" w:rsidP="00303B6F">
            <w:pPr>
              <w:pStyle w:val="TableText"/>
              <w:keepNext/>
              <w:keepLines/>
              <w:jc w:val="right"/>
            </w:pPr>
            <w:r w:rsidRPr="000121A7">
              <w:t>5 093 900</w:t>
            </w:r>
          </w:p>
        </w:tc>
        <w:tc>
          <w:tcPr>
            <w:tcW w:w="2280" w:type="dxa"/>
            <w:tcBorders>
              <w:top w:val="single" w:sz="8" w:space="0" w:color="0096BC"/>
              <w:bottom w:val="single" w:sz="8" w:space="0" w:color="0096BC"/>
            </w:tcBorders>
            <w:vAlign w:val="center"/>
          </w:tcPr>
          <w:p w14:paraId="33902690" w14:textId="77777777" w:rsidR="00303B6F" w:rsidRPr="000121A7" w:rsidRDefault="00303B6F" w:rsidP="00303B6F">
            <w:pPr>
              <w:pStyle w:val="TableText"/>
              <w:keepNext/>
              <w:keepLines/>
              <w:jc w:val="right"/>
            </w:pPr>
            <w:r w:rsidRPr="000121A7">
              <w:t>20.1%</w:t>
            </w:r>
          </w:p>
        </w:tc>
      </w:tr>
      <w:tr w:rsidR="00303B6F" w:rsidRPr="000121A7" w14:paraId="095787BD" w14:textId="77777777" w:rsidTr="00303B6F">
        <w:tc>
          <w:tcPr>
            <w:tcW w:w="2279" w:type="dxa"/>
            <w:tcBorders>
              <w:top w:val="single" w:sz="8" w:space="0" w:color="0096BC"/>
              <w:bottom w:val="single" w:sz="8" w:space="0" w:color="0096BC"/>
            </w:tcBorders>
            <w:shd w:val="clear" w:color="auto" w:fill="auto"/>
            <w:vAlign w:val="center"/>
          </w:tcPr>
          <w:p w14:paraId="50CC07E3" w14:textId="77777777" w:rsidR="00303B6F" w:rsidRPr="000121A7" w:rsidRDefault="00303B6F" w:rsidP="00303B6F">
            <w:pPr>
              <w:pStyle w:val="TableText"/>
              <w:keepNext/>
              <w:keepLines/>
              <w:jc w:val="center"/>
            </w:pPr>
            <w:r w:rsidRPr="000121A7">
              <w:rPr>
                <w:rFonts w:ascii="Calibri" w:hAnsi="Calibri" w:cs="Calibri"/>
                <w:color w:val="000000"/>
                <w:szCs w:val="20"/>
              </w:rPr>
              <w:t>SA</w:t>
            </w:r>
          </w:p>
        </w:tc>
        <w:tc>
          <w:tcPr>
            <w:tcW w:w="2279" w:type="dxa"/>
            <w:tcBorders>
              <w:top w:val="single" w:sz="8" w:space="0" w:color="0096BC"/>
              <w:bottom w:val="single" w:sz="8" w:space="0" w:color="0096BC"/>
            </w:tcBorders>
            <w:vAlign w:val="center"/>
          </w:tcPr>
          <w:p w14:paraId="3E577ECF" w14:textId="77777777" w:rsidR="00303B6F" w:rsidRPr="000121A7" w:rsidRDefault="00303B6F" w:rsidP="00303B6F">
            <w:pPr>
              <w:pStyle w:val="TableText"/>
              <w:keepNext/>
              <w:keepLines/>
              <w:jc w:val="right"/>
            </w:pPr>
            <w:r w:rsidRPr="000121A7">
              <w:t>1 752 700</w:t>
            </w:r>
          </w:p>
        </w:tc>
        <w:tc>
          <w:tcPr>
            <w:tcW w:w="2280" w:type="dxa"/>
            <w:tcBorders>
              <w:top w:val="single" w:sz="8" w:space="0" w:color="0096BC"/>
              <w:bottom w:val="single" w:sz="8" w:space="0" w:color="0096BC"/>
            </w:tcBorders>
            <w:vAlign w:val="center"/>
          </w:tcPr>
          <w:p w14:paraId="3DA8A1E4" w14:textId="77777777" w:rsidR="00303B6F" w:rsidRPr="000121A7" w:rsidRDefault="00303B6F" w:rsidP="00303B6F">
            <w:pPr>
              <w:pStyle w:val="TableText"/>
              <w:keepNext/>
              <w:keepLines/>
              <w:jc w:val="right"/>
            </w:pPr>
            <w:r w:rsidRPr="000121A7">
              <w:t>6.9%</w:t>
            </w:r>
          </w:p>
        </w:tc>
      </w:tr>
      <w:tr w:rsidR="00303B6F" w:rsidRPr="000121A7" w14:paraId="21BADCEF" w14:textId="77777777" w:rsidTr="00303B6F">
        <w:tc>
          <w:tcPr>
            <w:tcW w:w="2279" w:type="dxa"/>
            <w:tcBorders>
              <w:top w:val="single" w:sz="8" w:space="0" w:color="0096BC"/>
              <w:bottom w:val="single" w:sz="8" w:space="0" w:color="0096BC"/>
            </w:tcBorders>
            <w:shd w:val="clear" w:color="auto" w:fill="auto"/>
            <w:vAlign w:val="center"/>
          </w:tcPr>
          <w:p w14:paraId="7DFF2450" w14:textId="77777777" w:rsidR="00303B6F" w:rsidRPr="000121A7" w:rsidRDefault="00303B6F" w:rsidP="00303B6F">
            <w:pPr>
              <w:pStyle w:val="TableText"/>
              <w:keepNext/>
              <w:keepLines/>
              <w:jc w:val="center"/>
            </w:pPr>
            <w:r w:rsidRPr="000121A7">
              <w:rPr>
                <w:rFonts w:ascii="Calibri" w:hAnsi="Calibri" w:cs="Calibri"/>
                <w:color w:val="000000"/>
                <w:szCs w:val="20"/>
              </w:rPr>
              <w:t>TAS</w:t>
            </w:r>
          </w:p>
        </w:tc>
        <w:tc>
          <w:tcPr>
            <w:tcW w:w="2279" w:type="dxa"/>
            <w:tcBorders>
              <w:top w:val="single" w:sz="8" w:space="0" w:color="0096BC"/>
              <w:bottom w:val="single" w:sz="8" w:space="0" w:color="0096BC"/>
            </w:tcBorders>
            <w:vAlign w:val="center"/>
          </w:tcPr>
          <w:p w14:paraId="40211C48" w14:textId="77777777" w:rsidR="00303B6F" w:rsidRPr="000121A7" w:rsidRDefault="00303B6F" w:rsidP="00303B6F">
            <w:pPr>
              <w:pStyle w:val="TableText"/>
              <w:keepNext/>
              <w:keepLines/>
              <w:jc w:val="right"/>
            </w:pPr>
            <w:r w:rsidRPr="000121A7">
              <w:t xml:space="preserve"> 534 600</w:t>
            </w:r>
          </w:p>
        </w:tc>
        <w:tc>
          <w:tcPr>
            <w:tcW w:w="2280" w:type="dxa"/>
            <w:tcBorders>
              <w:top w:val="single" w:sz="8" w:space="0" w:color="0096BC"/>
              <w:bottom w:val="single" w:sz="8" w:space="0" w:color="0096BC"/>
            </w:tcBorders>
            <w:vAlign w:val="center"/>
          </w:tcPr>
          <w:p w14:paraId="5146BC83" w14:textId="77777777" w:rsidR="00303B6F" w:rsidRPr="000121A7" w:rsidRDefault="00303B6F" w:rsidP="00303B6F">
            <w:pPr>
              <w:pStyle w:val="TableText"/>
              <w:keepNext/>
              <w:keepLines/>
              <w:jc w:val="right"/>
            </w:pPr>
            <w:r w:rsidRPr="000121A7">
              <w:t>2.1%</w:t>
            </w:r>
          </w:p>
        </w:tc>
      </w:tr>
      <w:tr w:rsidR="00303B6F" w:rsidRPr="000121A7" w14:paraId="331FD468" w14:textId="77777777" w:rsidTr="00303B6F">
        <w:tc>
          <w:tcPr>
            <w:tcW w:w="2279" w:type="dxa"/>
            <w:tcBorders>
              <w:top w:val="single" w:sz="8" w:space="0" w:color="0096BC"/>
              <w:bottom w:val="single" w:sz="8" w:space="0" w:color="0096BC"/>
            </w:tcBorders>
            <w:shd w:val="clear" w:color="auto" w:fill="auto"/>
            <w:vAlign w:val="center"/>
          </w:tcPr>
          <w:p w14:paraId="18BA9385" w14:textId="77777777" w:rsidR="00303B6F" w:rsidRPr="000121A7" w:rsidRDefault="00303B6F" w:rsidP="00303B6F">
            <w:pPr>
              <w:pStyle w:val="TableText"/>
              <w:keepNext/>
              <w:keepLines/>
              <w:jc w:val="center"/>
            </w:pPr>
            <w:r w:rsidRPr="000121A7">
              <w:rPr>
                <w:rFonts w:ascii="Calibri" w:hAnsi="Calibri" w:cs="Calibri"/>
                <w:color w:val="000000"/>
                <w:szCs w:val="20"/>
              </w:rPr>
              <w:t>VIC</w:t>
            </w:r>
          </w:p>
        </w:tc>
        <w:tc>
          <w:tcPr>
            <w:tcW w:w="2279" w:type="dxa"/>
            <w:tcBorders>
              <w:top w:val="single" w:sz="8" w:space="0" w:color="0096BC"/>
              <w:bottom w:val="single" w:sz="8" w:space="0" w:color="0096BC"/>
            </w:tcBorders>
            <w:vAlign w:val="center"/>
          </w:tcPr>
          <w:p w14:paraId="48BA0EDC" w14:textId="77777777" w:rsidR="00303B6F" w:rsidRPr="000121A7" w:rsidRDefault="00303B6F" w:rsidP="00303B6F">
            <w:pPr>
              <w:pStyle w:val="TableText"/>
              <w:keepNext/>
              <w:keepLines/>
              <w:jc w:val="right"/>
            </w:pPr>
            <w:r w:rsidRPr="000121A7">
              <w:t>6 596 900</w:t>
            </w:r>
          </w:p>
        </w:tc>
        <w:tc>
          <w:tcPr>
            <w:tcW w:w="2280" w:type="dxa"/>
            <w:tcBorders>
              <w:top w:val="single" w:sz="8" w:space="0" w:color="0096BC"/>
              <w:bottom w:val="single" w:sz="8" w:space="0" w:color="0096BC"/>
            </w:tcBorders>
            <w:vAlign w:val="center"/>
          </w:tcPr>
          <w:p w14:paraId="24D8FAF2" w14:textId="77777777" w:rsidR="00303B6F" w:rsidRPr="000121A7" w:rsidRDefault="00303B6F" w:rsidP="00303B6F">
            <w:pPr>
              <w:pStyle w:val="TableText"/>
              <w:keepNext/>
              <w:keepLines/>
              <w:jc w:val="right"/>
            </w:pPr>
            <w:r w:rsidRPr="000121A7">
              <w:t>26.0%</w:t>
            </w:r>
          </w:p>
        </w:tc>
      </w:tr>
      <w:tr w:rsidR="00303B6F" w:rsidRPr="000121A7" w14:paraId="342AA0A8" w14:textId="77777777" w:rsidTr="00303B6F">
        <w:tc>
          <w:tcPr>
            <w:tcW w:w="2279" w:type="dxa"/>
            <w:tcBorders>
              <w:top w:val="single" w:sz="8" w:space="0" w:color="0096BC"/>
              <w:bottom w:val="single" w:sz="8" w:space="0" w:color="0096BC"/>
            </w:tcBorders>
            <w:shd w:val="clear" w:color="auto" w:fill="auto"/>
            <w:vAlign w:val="center"/>
          </w:tcPr>
          <w:p w14:paraId="67245FFD" w14:textId="77777777" w:rsidR="00303B6F" w:rsidRPr="000121A7" w:rsidRDefault="00303B6F" w:rsidP="00303B6F">
            <w:pPr>
              <w:pStyle w:val="TableText"/>
              <w:keepNext/>
              <w:keepLines/>
              <w:jc w:val="center"/>
            </w:pPr>
            <w:r w:rsidRPr="000121A7">
              <w:rPr>
                <w:rFonts w:ascii="Calibri" w:hAnsi="Calibri" w:cs="Calibri"/>
                <w:color w:val="000000"/>
                <w:szCs w:val="20"/>
              </w:rPr>
              <w:t>WA</w:t>
            </w:r>
          </w:p>
        </w:tc>
        <w:tc>
          <w:tcPr>
            <w:tcW w:w="2279" w:type="dxa"/>
            <w:tcBorders>
              <w:top w:val="single" w:sz="8" w:space="0" w:color="0096BC"/>
              <w:bottom w:val="single" w:sz="8" w:space="0" w:color="0096BC"/>
            </w:tcBorders>
            <w:vAlign w:val="center"/>
          </w:tcPr>
          <w:p w14:paraId="79834E50" w14:textId="77777777" w:rsidR="00303B6F" w:rsidRPr="000121A7" w:rsidRDefault="00303B6F" w:rsidP="00303B6F">
            <w:pPr>
              <w:pStyle w:val="TableText"/>
              <w:keepNext/>
              <w:keepLines/>
              <w:jc w:val="right"/>
            </w:pPr>
            <w:r w:rsidRPr="000121A7">
              <w:t>2 623 300</w:t>
            </w:r>
          </w:p>
        </w:tc>
        <w:tc>
          <w:tcPr>
            <w:tcW w:w="2280" w:type="dxa"/>
            <w:tcBorders>
              <w:top w:val="single" w:sz="8" w:space="0" w:color="0096BC"/>
              <w:bottom w:val="single" w:sz="8" w:space="0" w:color="0096BC"/>
            </w:tcBorders>
            <w:vAlign w:val="center"/>
          </w:tcPr>
          <w:p w14:paraId="3D60585C" w14:textId="77777777" w:rsidR="00303B6F" w:rsidRPr="000121A7" w:rsidRDefault="00303B6F" w:rsidP="00303B6F">
            <w:pPr>
              <w:pStyle w:val="TableText"/>
              <w:keepNext/>
              <w:keepLines/>
              <w:jc w:val="right"/>
            </w:pPr>
            <w:r w:rsidRPr="000121A7">
              <w:t>10.3%</w:t>
            </w:r>
          </w:p>
        </w:tc>
      </w:tr>
      <w:tr w:rsidR="00303B6F" w:rsidRPr="000121A7" w14:paraId="0AB197F8" w14:textId="77777777" w:rsidTr="00303B6F">
        <w:tc>
          <w:tcPr>
            <w:tcW w:w="2279" w:type="dxa"/>
            <w:tcBorders>
              <w:top w:val="single" w:sz="8" w:space="0" w:color="0096BC"/>
              <w:bottom w:val="single" w:sz="8" w:space="0" w:color="0096BC"/>
            </w:tcBorders>
            <w:shd w:val="clear" w:color="auto" w:fill="D9D9D9" w:themeFill="background1" w:themeFillShade="D9"/>
            <w:vAlign w:val="center"/>
          </w:tcPr>
          <w:p w14:paraId="626221B3" w14:textId="77777777" w:rsidR="00303B6F" w:rsidRPr="000121A7" w:rsidRDefault="00303B6F" w:rsidP="00303B6F">
            <w:pPr>
              <w:pStyle w:val="TableText"/>
              <w:keepNext/>
              <w:keepLines/>
              <w:jc w:val="center"/>
              <w:rPr>
                <w:b/>
              </w:rPr>
            </w:pPr>
            <w:r w:rsidRPr="000121A7">
              <w:rPr>
                <w:b/>
              </w:rPr>
              <w:t>Total</w:t>
            </w:r>
          </w:p>
        </w:tc>
        <w:tc>
          <w:tcPr>
            <w:tcW w:w="2279" w:type="dxa"/>
            <w:tcBorders>
              <w:top w:val="single" w:sz="8" w:space="0" w:color="0096BC"/>
              <w:bottom w:val="single" w:sz="8" w:space="0" w:color="0096BC"/>
            </w:tcBorders>
            <w:shd w:val="clear" w:color="auto" w:fill="D9D9D9" w:themeFill="background1" w:themeFillShade="D9"/>
            <w:vAlign w:val="center"/>
          </w:tcPr>
          <w:p w14:paraId="69B3B39B" w14:textId="77777777" w:rsidR="00303B6F" w:rsidRPr="000121A7" w:rsidRDefault="00303B6F" w:rsidP="00303B6F">
            <w:pPr>
              <w:spacing w:before="60" w:after="60" w:line="240" w:lineRule="auto"/>
              <w:jc w:val="right"/>
              <w:rPr>
                <w:rFonts w:cs="Calibri"/>
                <w:b/>
                <w:bCs/>
                <w:color w:val="000000"/>
                <w:sz w:val="20"/>
                <w:szCs w:val="20"/>
              </w:rPr>
            </w:pPr>
            <w:r w:rsidRPr="000121A7">
              <w:rPr>
                <w:rFonts w:cs="Calibri"/>
                <w:b/>
                <w:bCs/>
                <w:color w:val="000000"/>
                <w:sz w:val="20"/>
                <w:szCs w:val="20"/>
              </w:rPr>
              <w:t>25 361 200</w:t>
            </w:r>
          </w:p>
        </w:tc>
        <w:tc>
          <w:tcPr>
            <w:tcW w:w="2280" w:type="dxa"/>
            <w:tcBorders>
              <w:top w:val="single" w:sz="8" w:space="0" w:color="0096BC"/>
              <w:bottom w:val="single" w:sz="8" w:space="0" w:color="0096BC"/>
            </w:tcBorders>
            <w:shd w:val="clear" w:color="auto" w:fill="D9D9D9" w:themeFill="background1" w:themeFillShade="D9"/>
            <w:vAlign w:val="center"/>
          </w:tcPr>
          <w:p w14:paraId="2DFE2A82" w14:textId="77777777" w:rsidR="00303B6F" w:rsidRPr="000121A7" w:rsidRDefault="00303B6F" w:rsidP="00303B6F">
            <w:pPr>
              <w:pStyle w:val="TableText"/>
              <w:keepNext/>
              <w:keepLines/>
              <w:jc w:val="right"/>
              <w:rPr>
                <w:b/>
              </w:rPr>
            </w:pPr>
            <w:r w:rsidRPr="000121A7">
              <w:rPr>
                <w:rFonts w:ascii="Calibri" w:hAnsi="Calibri" w:cs="Calibri"/>
                <w:b/>
                <w:bCs/>
                <w:color w:val="000000"/>
                <w:szCs w:val="20"/>
              </w:rPr>
              <w:t>100.0%</w:t>
            </w:r>
          </w:p>
        </w:tc>
      </w:tr>
    </w:tbl>
    <w:p w14:paraId="34C90B88" w14:textId="5EF306B3" w:rsidR="00E73E81" w:rsidRPr="000121A7" w:rsidRDefault="00E73E81" w:rsidP="00C07E2B">
      <w:bookmarkStart w:id="34" w:name="_Toc32237371"/>
      <w:bookmarkStart w:id="35" w:name="_Toc34919028"/>
    </w:p>
    <w:p w14:paraId="1FCC2AAA" w14:textId="72BBCB1F" w:rsidR="00C07E2B" w:rsidRPr="000121A7" w:rsidRDefault="00C07E2B" w:rsidP="00C07E2B">
      <w:pPr>
        <w:pStyle w:val="Heading2"/>
        <w:rPr>
          <w:lang w:val="en-AU"/>
        </w:rPr>
      </w:pPr>
      <w:bookmarkStart w:id="36" w:name="_Toc85791310"/>
      <w:r w:rsidRPr="000121A7">
        <w:rPr>
          <w:lang w:val="en-AU"/>
        </w:rPr>
        <w:t>Determination of plastics consumption</w:t>
      </w:r>
      <w:bookmarkEnd w:id="34"/>
      <w:bookmarkEnd w:id="35"/>
      <w:bookmarkEnd w:id="36"/>
    </w:p>
    <w:p w14:paraId="0DC0B21A" w14:textId="77777777" w:rsidR="00366D3E" w:rsidRPr="000121A7" w:rsidRDefault="00366D3E" w:rsidP="00366D3E">
      <w:r w:rsidRPr="000121A7">
        <w:t>Consumption data is estimated from a variety of sources including:</w:t>
      </w:r>
    </w:p>
    <w:p w14:paraId="347D50C9" w14:textId="77777777" w:rsidR="00366D3E" w:rsidRPr="000121A7" w:rsidRDefault="00366D3E" w:rsidP="00366D3E">
      <w:pPr>
        <w:pStyle w:val="BulletPoints"/>
      </w:pPr>
      <w:r w:rsidRPr="000121A7">
        <w:t>Australian based resin manufacturers.</w:t>
      </w:r>
    </w:p>
    <w:p w14:paraId="4690F17B" w14:textId="77777777" w:rsidR="00366D3E" w:rsidRPr="000121A7" w:rsidRDefault="00366D3E" w:rsidP="00366D3E">
      <w:pPr>
        <w:pStyle w:val="BulletPoints"/>
      </w:pPr>
      <w:r w:rsidRPr="000121A7">
        <w:t>Australian based resin importers.</w:t>
      </w:r>
    </w:p>
    <w:p w14:paraId="418CD9F2" w14:textId="77777777" w:rsidR="00366D3E" w:rsidRPr="000121A7" w:rsidRDefault="00366D3E" w:rsidP="00366D3E">
      <w:pPr>
        <w:pStyle w:val="BulletPoints"/>
      </w:pPr>
      <w:r w:rsidRPr="000121A7">
        <w:t>Customs import and export data.</w:t>
      </w:r>
    </w:p>
    <w:p w14:paraId="5391DFB8" w14:textId="77777777" w:rsidR="00366D3E" w:rsidRPr="000121A7" w:rsidRDefault="00366D3E" w:rsidP="00366D3E">
      <w:pPr>
        <w:pStyle w:val="BulletPoints"/>
        <w:spacing w:after="240"/>
      </w:pPr>
      <w:r w:rsidRPr="000121A7">
        <w:t>Plastics reprocessors (returning end-of-life plastics back into use).</w:t>
      </w:r>
    </w:p>
    <w:p w14:paraId="768D6F75" w14:textId="542537F6" w:rsidR="00C07E2B" w:rsidRPr="000121A7" w:rsidRDefault="00C07E2B" w:rsidP="00366D3E">
      <w:bookmarkStart w:id="37" w:name="_Hlk532995218"/>
      <w:r w:rsidRPr="000121A7">
        <w:t xml:space="preserve">Plastics consumption is determined using the approach outlined in </w:t>
      </w:r>
      <w:r w:rsidRPr="000121A7">
        <w:fldChar w:fldCharType="begin"/>
      </w:r>
      <w:r w:rsidRPr="000121A7">
        <w:instrText xml:space="preserve"> REF _Ref469663224 \h </w:instrText>
      </w:r>
      <w:r w:rsidR="00366D3E" w:rsidRPr="000121A7">
        <w:instrText xml:space="preserve"> \* MERGEFORMAT </w:instrText>
      </w:r>
      <w:r w:rsidRPr="000121A7">
        <w:fldChar w:fldCharType="separate"/>
      </w:r>
      <w:r w:rsidR="0098157C" w:rsidRPr="000121A7">
        <w:t xml:space="preserve">Table </w:t>
      </w:r>
      <w:r w:rsidR="0098157C">
        <w:rPr>
          <w:noProof/>
        </w:rPr>
        <w:t>3</w:t>
      </w:r>
      <w:r w:rsidRPr="000121A7">
        <w:fldChar w:fldCharType="end"/>
      </w:r>
      <w:r w:rsidRPr="000121A7">
        <w:t>.</w:t>
      </w:r>
    </w:p>
    <w:p w14:paraId="246ECF61" w14:textId="77777777" w:rsidR="00526C8E" w:rsidRPr="000121A7" w:rsidRDefault="00526C8E" w:rsidP="00366D3E"/>
    <w:p w14:paraId="4A976CBB" w14:textId="4A4B493C" w:rsidR="00C07E2B" w:rsidRPr="000121A7" w:rsidRDefault="00C07E2B" w:rsidP="00526C8E">
      <w:pPr>
        <w:pStyle w:val="Caption"/>
        <w:ind w:left="0" w:firstLine="0"/>
      </w:pPr>
      <w:bookmarkStart w:id="38" w:name="_Ref469663224"/>
      <w:bookmarkEnd w:id="37"/>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3</w:t>
      </w:r>
      <w:r w:rsidRPr="000121A7">
        <w:rPr>
          <w:noProof/>
        </w:rPr>
        <w:fldChar w:fldCharType="end"/>
      </w:r>
      <w:bookmarkEnd w:id="38"/>
      <w:r w:rsidRPr="000121A7">
        <w:t xml:space="preserve"> – Determination of plastics consumption and related information sources</w:t>
      </w:r>
    </w:p>
    <w:tbl>
      <w:tblPr>
        <w:tblW w:w="9214" w:type="dxa"/>
        <w:tblLook w:val="04A0" w:firstRow="1" w:lastRow="0" w:firstColumn="1" w:lastColumn="0" w:noHBand="0" w:noVBand="1"/>
      </w:tblPr>
      <w:tblGrid>
        <w:gridCol w:w="399"/>
        <w:gridCol w:w="4563"/>
        <w:gridCol w:w="4252"/>
      </w:tblGrid>
      <w:tr w:rsidR="00C07E2B" w:rsidRPr="000121A7" w14:paraId="3C0EBD16" w14:textId="77777777" w:rsidTr="007C003A">
        <w:tc>
          <w:tcPr>
            <w:tcW w:w="399" w:type="dxa"/>
            <w:tcBorders>
              <w:top w:val="single" w:sz="8" w:space="0" w:color="0096BC"/>
              <w:bottom w:val="single" w:sz="8" w:space="0" w:color="0096BC"/>
            </w:tcBorders>
            <w:shd w:val="clear" w:color="auto" w:fill="D9D9D9" w:themeFill="background1" w:themeFillShade="D9"/>
            <w:tcMar>
              <w:left w:w="0" w:type="dxa"/>
              <w:right w:w="0" w:type="dxa"/>
            </w:tcMar>
            <w:vAlign w:val="center"/>
          </w:tcPr>
          <w:p w14:paraId="2E331841" w14:textId="77777777" w:rsidR="00C07E2B" w:rsidRPr="000121A7" w:rsidRDefault="00C07E2B" w:rsidP="00526C8E">
            <w:pPr>
              <w:keepNext/>
              <w:keepLines/>
              <w:spacing w:before="60" w:after="60"/>
              <w:jc w:val="center"/>
              <w:rPr>
                <w:rFonts w:asciiTheme="minorHAnsi" w:hAnsiTheme="minorHAnsi"/>
                <w:b/>
                <w:sz w:val="20"/>
                <w:szCs w:val="18"/>
              </w:rPr>
            </w:pPr>
            <w:r w:rsidRPr="000121A7">
              <w:rPr>
                <w:rFonts w:asciiTheme="minorHAnsi" w:hAnsiTheme="minorHAnsi" w:cstheme="minorHAnsi"/>
                <w:b/>
                <w:sz w:val="20"/>
                <w:szCs w:val="18"/>
              </w:rPr>
              <w:t>±</w:t>
            </w:r>
          </w:p>
        </w:tc>
        <w:tc>
          <w:tcPr>
            <w:tcW w:w="4563" w:type="dxa"/>
            <w:tcBorders>
              <w:top w:val="single" w:sz="8" w:space="0" w:color="0096BC"/>
              <w:bottom w:val="single" w:sz="8" w:space="0" w:color="0096BC"/>
            </w:tcBorders>
            <w:shd w:val="clear" w:color="auto" w:fill="D9D9D9" w:themeFill="background1" w:themeFillShade="D9"/>
            <w:tcMar>
              <w:left w:w="0" w:type="dxa"/>
              <w:right w:w="0" w:type="dxa"/>
            </w:tcMar>
            <w:vAlign w:val="center"/>
          </w:tcPr>
          <w:p w14:paraId="793632AD" w14:textId="77777777" w:rsidR="00C07E2B" w:rsidRPr="000121A7" w:rsidRDefault="00C07E2B" w:rsidP="00526C8E">
            <w:pPr>
              <w:keepNext/>
              <w:keepLines/>
              <w:spacing w:before="60" w:after="60"/>
              <w:jc w:val="center"/>
              <w:rPr>
                <w:b/>
                <w:sz w:val="20"/>
                <w:szCs w:val="18"/>
              </w:rPr>
            </w:pPr>
            <w:r w:rsidRPr="000121A7">
              <w:rPr>
                <w:b/>
                <w:sz w:val="20"/>
                <w:szCs w:val="18"/>
              </w:rPr>
              <w:t>Consumption flow</w:t>
            </w:r>
          </w:p>
        </w:tc>
        <w:tc>
          <w:tcPr>
            <w:tcW w:w="4252" w:type="dxa"/>
            <w:tcBorders>
              <w:top w:val="single" w:sz="8" w:space="0" w:color="0096BC"/>
              <w:bottom w:val="single" w:sz="8" w:space="0" w:color="0096BC"/>
            </w:tcBorders>
            <w:shd w:val="clear" w:color="auto" w:fill="D9D9D9" w:themeFill="background1" w:themeFillShade="D9"/>
          </w:tcPr>
          <w:p w14:paraId="2F43187A" w14:textId="77777777" w:rsidR="00C07E2B" w:rsidRPr="000121A7" w:rsidRDefault="00C07E2B" w:rsidP="00526C8E">
            <w:pPr>
              <w:keepNext/>
              <w:keepLines/>
              <w:spacing w:before="60" w:after="60"/>
              <w:jc w:val="center"/>
              <w:rPr>
                <w:b/>
                <w:sz w:val="20"/>
                <w:szCs w:val="18"/>
              </w:rPr>
            </w:pPr>
            <w:r w:rsidRPr="000121A7">
              <w:rPr>
                <w:b/>
                <w:sz w:val="20"/>
                <w:szCs w:val="18"/>
              </w:rPr>
              <w:t>Primary information sources</w:t>
            </w:r>
          </w:p>
        </w:tc>
      </w:tr>
      <w:tr w:rsidR="00C07E2B" w:rsidRPr="000121A7" w14:paraId="48147E00" w14:textId="77777777" w:rsidTr="007C003A">
        <w:tc>
          <w:tcPr>
            <w:tcW w:w="399" w:type="dxa"/>
            <w:tcBorders>
              <w:top w:val="single" w:sz="8" w:space="0" w:color="0096BC"/>
            </w:tcBorders>
            <w:tcMar>
              <w:left w:w="0" w:type="dxa"/>
              <w:right w:w="0" w:type="dxa"/>
            </w:tcMar>
            <w:vAlign w:val="center"/>
          </w:tcPr>
          <w:p w14:paraId="1C78DABF" w14:textId="77777777" w:rsidR="00C07E2B" w:rsidRPr="000121A7" w:rsidRDefault="00C07E2B" w:rsidP="00526C8E">
            <w:pPr>
              <w:keepNext/>
              <w:keepLines/>
              <w:spacing w:before="60" w:after="60"/>
              <w:jc w:val="center"/>
              <w:rPr>
                <w:rFonts w:asciiTheme="minorHAnsi" w:hAnsiTheme="minorHAnsi"/>
                <w:b/>
                <w:sz w:val="20"/>
                <w:szCs w:val="20"/>
              </w:rPr>
            </w:pPr>
            <w:r w:rsidRPr="000121A7">
              <w:rPr>
                <w:rFonts w:asciiTheme="minorHAnsi" w:hAnsiTheme="minorHAnsi"/>
                <w:b/>
                <w:sz w:val="20"/>
                <w:szCs w:val="20"/>
              </w:rPr>
              <w:t>+</w:t>
            </w:r>
          </w:p>
        </w:tc>
        <w:tc>
          <w:tcPr>
            <w:tcW w:w="4563" w:type="dxa"/>
            <w:tcBorders>
              <w:top w:val="single" w:sz="8" w:space="0" w:color="0096BC"/>
            </w:tcBorders>
            <w:tcMar>
              <w:left w:w="0" w:type="dxa"/>
              <w:right w:w="0" w:type="dxa"/>
            </w:tcMar>
            <w:vAlign w:val="center"/>
          </w:tcPr>
          <w:p w14:paraId="636C9E7C" w14:textId="77777777" w:rsidR="00C07E2B" w:rsidRPr="000121A7" w:rsidRDefault="00C07E2B" w:rsidP="00526C8E">
            <w:pPr>
              <w:keepNext/>
              <w:keepLines/>
              <w:spacing w:before="60" w:after="60"/>
              <w:rPr>
                <w:b/>
                <w:sz w:val="20"/>
                <w:szCs w:val="20"/>
              </w:rPr>
            </w:pPr>
            <w:r w:rsidRPr="000121A7">
              <w:rPr>
                <w:b/>
                <w:sz w:val="20"/>
                <w:szCs w:val="20"/>
              </w:rPr>
              <w:t>Local resin production</w:t>
            </w:r>
          </w:p>
        </w:tc>
        <w:tc>
          <w:tcPr>
            <w:tcW w:w="4252" w:type="dxa"/>
            <w:tcBorders>
              <w:top w:val="single" w:sz="8" w:space="0" w:color="0096BC"/>
            </w:tcBorders>
          </w:tcPr>
          <w:p w14:paraId="5908F7BA" w14:textId="77777777" w:rsidR="00C07E2B" w:rsidRPr="000121A7" w:rsidRDefault="00C07E2B" w:rsidP="00526C8E">
            <w:pPr>
              <w:keepNext/>
              <w:keepLines/>
              <w:spacing w:before="60" w:after="60"/>
              <w:rPr>
                <w:sz w:val="20"/>
                <w:szCs w:val="20"/>
              </w:rPr>
            </w:pPr>
            <w:r w:rsidRPr="000121A7">
              <w:rPr>
                <w:sz w:val="20"/>
                <w:szCs w:val="20"/>
              </w:rPr>
              <w:t>Local resin manufacturers</w:t>
            </w:r>
          </w:p>
        </w:tc>
      </w:tr>
      <w:tr w:rsidR="00C07E2B" w:rsidRPr="000121A7" w14:paraId="1DE946A8" w14:textId="77777777" w:rsidTr="007C003A">
        <w:tc>
          <w:tcPr>
            <w:tcW w:w="399" w:type="dxa"/>
            <w:tcMar>
              <w:left w:w="0" w:type="dxa"/>
              <w:right w:w="0" w:type="dxa"/>
            </w:tcMar>
            <w:vAlign w:val="center"/>
          </w:tcPr>
          <w:p w14:paraId="5532A143" w14:textId="77777777" w:rsidR="00C07E2B" w:rsidRPr="000121A7" w:rsidRDefault="00C07E2B" w:rsidP="00526C8E">
            <w:pPr>
              <w:keepNext/>
              <w:keepLines/>
              <w:spacing w:before="60" w:after="60"/>
              <w:jc w:val="center"/>
              <w:rPr>
                <w:b/>
                <w:sz w:val="20"/>
                <w:szCs w:val="20"/>
              </w:rPr>
            </w:pPr>
            <w:r w:rsidRPr="000121A7">
              <w:rPr>
                <w:b/>
                <w:sz w:val="20"/>
                <w:szCs w:val="20"/>
              </w:rPr>
              <w:t>+</w:t>
            </w:r>
          </w:p>
        </w:tc>
        <w:tc>
          <w:tcPr>
            <w:tcW w:w="4563" w:type="dxa"/>
            <w:tcMar>
              <w:left w:w="0" w:type="dxa"/>
              <w:right w:w="0" w:type="dxa"/>
            </w:tcMar>
            <w:vAlign w:val="center"/>
          </w:tcPr>
          <w:p w14:paraId="12616A53" w14:textId="77777777" w:rsidR="00C07E2B" w:rsidRPr="000121A7" w:rsidRDefault="00C07E2B" w:rsidP="00526C8E">
            <w:pPr>
              <w:keepNext/>
              <w:keepLines/>
              <w:spacing w:before="60" w:after="60"/>
              <w:rPr>
                <w:b/>
                <w:sz w:val="20"/>
                <w:szCs w:val="20"/>
              </w:rPr>
            </w:pPr>
            <w:r w:rsidRPr="000121A7">
              <w:rPr>
                <w:b/>
                <w:sz w:val="20"/>
                <w:szCs w:val="20"/>
              </w:rPr>
              <w:t>Imported resin</w:t>
            </w:r>
          </w:p>
        </w:tc>
        <w:tc>
          <w:tcPr>
            <w:tcW w:w="4252" w:type="dxa"/>
          </w:tcPr>
          <w:p w14:paraId="3E38A39B" w14:textId="77777777" w:rsidR="00C07E2B" w:rsidRPr="000121A7" w:rsidRDefault="00C07E2B" w:rsidP="00526C8E">
            <w:pPr>
              <w:keepNext/>
              <w:keepLines/>
              <w:spacing w:before="60" w:after="60"/>
              <w:rPr>
                <w:sz w:val="20"/>
                <w:szCs w:val="20"/>
              </w:rPr>
            </w:pPr>
            <w:r w:rsidRPr="000121A7">
              <w:rPr>
                <w:sz w:val="20"/>
                <w:szCs w:val="20"/>
              </w:rPr>
              <w:t>Customs import data</w:t>
            </w:r>
          </w:p>
        </w:tc>
      </w:tr>
      <w:tr w:rsidR="00C07E2B" w:rsidRPr="000121A7" w14:paraId="63147894" w14:textId="77777777" w:rsidTr="007C003A">
        <w:tc>
          <w:tcPr>
            <w:tcW w:w="399" w:type="dxa"/>
            <w:tcMar>
              <w:left w:w="0" w:type="dxa"/>
              <w:right w:w="0" w:type="dxa"/>
            </w:tcMar>
            <w:vAlign w:val="center"/>
          </w:tcPr>
          <w:p w14:paraId="19484A3D" w14:textId="77777777" w:rsidR="00C07E2B" w:rsidRPr="000121A7" w:rsidRDefault="00C07E2B" w:rsidP="00526C8E">
            <w:pPr>
              <w:keepNext/>
              <w:keepLines/>
              <w:spacing w:before="60" w:after="60"/>
              <w:jc w:val="center"/>
              <w:rPr>
                <w:b/>
                <w:sz w:val="20"/>
                <w:szCs w:val="20"/>
              </w:rPr>
            </w:pPr>
            <w:r w:rsidRPr="000121A7">
              <w:rPr>
                <w:b/>
                <w:sz w:val="20"/>
                <w:szCs w:val="20"/>
              </w:rPr>
              <w:t>+</w:t>
            </w:r>
          </w:p>
        </w:tc>
        <w:tc>
          <w:tcPr>
            <w:tcW w:w="4563" w:type="dxa"/>
            <w:tcMar>
              <w:left w:w="0" w:type="dxa"/>
              <w:right w:w="0" w:type="dxa"/>
            </w:tcMar>
            <w:vAlign w:val="center"/>
          </w:tcPr>
          <w:p w14:paraId="0554CA46" w14:textId="77777777" w:rsidR="00C07E2B" w:rsidRPr="000121A7" w:rsidRDefault="00C07E2B" w:rsidP="00526C8E">
            <w:pPr>
              <w:keepNext/>
              <w:keepLines/>
              <w:spacing w:before="60" w:after="60"/>
              <w:rPr>
                <w:b/>
                <w:sz w:val="20"/>
                <w:szCs w:val="20"/>
              </w:rPr>
            </w:pPr>
            <w:r w:rsidRPr="000121A7">
              <w:rPr>
                <w:b/>
                <w:sz w:val="20"/>
                <w:szCs w:val="20"/>
              </w:rPr>
              <w:t>Imported plastics in finished and semi-finished goods</w:t>
            </w:r>
          </w:p>
        </w:tc>
        <w:tc>
          <w:tcPr>
            <w:tcW w:w="4252" w:type="dxa"/>
          </w:tcPr>
          <w:p w14:paraId="20E0972E" w14:textId="77777777" w:rsidR="00C07E2B" w:rsidRPr="000121A7" w:rsidRDefault="00C07E2B" w:rsidP="00526C8E">
            <w:pPr>
              <w:keepNext/>
              <w:keepLines/>
              <w:spacing w:before="60" w:after="60"/>
              <w:rPr>
                <w:sz w:val="20"/>
                <w:szCs w:val="20"/>
              </w:rPr>
            </w:pPr>
            <w:r w:rsidRPr="000121A7">
              <w:rPr>
                <w:sz w:val="20"/>
                <w:szCs w:val="20"/>
              </w:rPr>
              <w:t>Customs import data</w:t>
            </w:r>
          </w:p>
        </w:tc>
      </w:tr>
      <w:tr w:rsidR="00C07E2B" w:rsidRPr="000121A7" w14:paraId="199B3B75" w14:textId="77777777" w:rsidTr="007C003A">
        <w:tc>
          <w:tcPr>
            <w:tcW w:w="399" w:type="dxa"/>
            <w:tcMar>
              <w:left w:w="0" w:type="dxa"/>
              <w:right w:w="0" w:type="dxa"/>
            </w:tcMar>
            <w:vAlign w:val="center"/>
          </w:tcPr>
          <w:p w14:paraId="2362C0CD" w14:textId="77777777" w:rsidR="00C07E2B" w:rsidRPr="000121A7" w:rsidRDefault="00C07E2B" w:rsidP="00526C8E">
            <w:pPr>
              <w:keepNext/>
              <w:keepLines/>
              <w:spacing w:before="60" w:after="60"/>
              <w:jc w:val="center"/>
              <w:rPr>
                <w:b/>
                <w:sz w:val="20"/>
                <w:szCs w:val="20"/>
              </w:rPr>
            </w:pPr>
            <w:r w:rsidRPr="000121A7">
              <w:rPr>
                <w:b/>
                <w:sz w:val="20"/>
                <w:szCs w:val="20"/>
              </w:rPr>
              <w:t>+</w:t>
            </w:r>
          </w:p>
        </w:tc>
        <w:tc>
          <w:tcPr>
            <w:tcW w:w="4563" w:type="dxa"/>
            <w:tcMar>
              <w:left w:w="0" w:type="dxa"/>
              <w:right w:w="0" w:type="dxa"/>
            </w:tcMar>
            <w:vAlign w:val="center"/>
          </w:tcPr>
          <w:p w14:paraId="1E8B35B1" w14:textId="77777777" w:rsidR="00C07E2B" w:rsidRPr="000121A7" w:rsidRDefault="00C07E2B" w:rsidP="00526C8E">
            <w:pPr>
              <w:keepNext/>
              <w:keepLines/>
              <w:spacing w:before="60" w:after="60"/>
              <w:rPr>
                <w:b/>
                <w:sz w:val="20"/>
                <w:szCs w:val="20"/>
              </w:rPr>
            </w:pPr>
            <w:r w:rsidRPr="000121A7">
              <w:rPr>
                <w:b/>
                <w:sz w:val="20"/>
                <w:szCs w:val="20"/>
              </w:rPr>
              <w:t>Plastic recyclate back into local use</w:t>
            </w:r>
          </w:p>
        </w:tc>
        <w:tc>
          <w:tcPr>
            <w:tcW w:w="4252" w:type="dxa"/>
          </w:tcPr>
          <w:p w14:paraId="5D978A23" w14:textId="77777777" w:rsidR="00C07E2B" w:rsidRPr="000121A7" w:rsidRDefault="00C07E2B" w:rsidP="00526C8E">
            <w:pPr>
              <w:keepNext/>
              <w:keepLines/>
              <w:spacing w:before="60" w:after="60"/>
              <w:rPr>
                <w:sz w:val="20"/>
                <w:szCs w:val="20"/>
              </w:rPr>
            </w:pPr>
            <w:r w:rsidRPr="000121A7">
              <w:rPr>
                <w:sz w:val="20"/>
                <w:szCs w:val="20"/>
              </w:rPr>
              <w:t>Local reprocessors</w:t>
            </w:r>
          </w:p>
        </w:tc>
      </w:tr>
      <w:tr w:rsidR="00C07E2B" w:rsidRPr="000121A7" w14:paraId="34EB36ED" w14:textId="77777777" w:rsidTr="007C003A">
        <w:tc>
          <w:tcPr>
            <w:tcW w:w="399" w:type="dxa"/>
            <w:tcMar>
              <w:left w:w="0" w:type="dxa"/>
              <w:right w:w="0" w:type="dxa"/>
            </w:tcMar>
            <w:vAlign w:val="center"/>
          </w:tcPr>
          <w:p w14:paraId="7344A9B4" w14:textId="77777777" w:rsidR="00C07E2B" w:rsidRPr="000121A7" w:rsidRDefault="00C07E2B" w:rsidP="00526C8E">
            <w:pPr>
              <w:keepNext/>
              <w:keepLines/>
              <w:spacing w:before="60" w:after="60"/>
              <w:jc w:val="center"/>
              <w:rPr>
                <w:b/>
                <w:sz w:val="20"/>
                <w:szCs w:val="20"/>
              </w:rPr>
            </w:pPr>
            <w:r w:rsidRPr="000121A7">
              <w:rPr>
                <w:b/>
                <w:sz w:val="20"/>
                <w:szCs w:val="20"/>
              </w:rPr>
              <w:t>+</w:t>
            </w:r>
          </w:p>
        </w:tc>
        <w:tc>
          <w:tcPr>
            <w:tcW w:w="4563" w:type="dxa"/>
            <w:tcMar>
              <w:left w:w="0" w:type="dxa"/>
              <w:right w:w="0" w:type="dxa"/>
            </w:tcMar>
            <w:vAlign w:val="center"/>
          </w:tcPr>
          <w:p w14:paraId="2C2F530E" w14:textId="77777777" w:rsidR="00C07E2B" w:rsidRPr="000121A7" w:rsidRDefault="00C07E2B" w:rsidP="00526C8E">
            <w:pPr>
              <w:keepNext/>
              <w:keepLines/>
              <w:spacing w:before="60" w:after="60"/>
              <w:rPr>
                <w:b/>
                <w:sz w:val="20"/>
                <w:szCs w:val="20"/>
              </w:rPr>
            </w:pPr>
            <w:r w:rsidRPr="000121A7">
              <w:rPr>
                <w:b/>
                <w:sz w:val="20"/>
                <w:szCs w:val="20"/>
              </w:rPr>
              <w:t>Scrap import</w:t>
            </w:r>
          </w:p>
        </w:tc>
        <w:tc>
          <w:tcPr>
            <w:tcW w:w="4252" w:type="dxa"/>
          </w:tcPr>
          <w:p w14:paraId="2E9212E2" w14:textId="77777777" w:rsidR="00C07E2B" w:rsidRPr="000121A7" w:rsidRDefault="00C07E2B" w:rsidP="00526C8E">
            <w:pPr>
              <w:keepNext/>
              <w:keepLines/>
              <w:spacing w:before="60" w:after="60"/>
              <w:rPr>
                <w:sz w:val="20"/>
                <w:szCs w:val="20"/>
              </w:rPr>
            </w:pPr>
            <w:r w:rsidRPr="000121A7">
              <w:rPr>
                <w:sz w:val="20"/>
                <w:szCs w:val="20"/>
              </w:rPr>
              <w:t xml:space="preserve">Customs import data </w:t>
            </w:r>
          </w:p>
        </w:tc>
      </w:tr>
      <w:tr w:rsidR="00C07E2B" w:rsidRPr="000121A7" w14:paraId="62725492" w14:textId="77777777" w:rsidTr="007C003A">
        <w:tc>
          <w:tcPr>
            <w:tcW w:w="399" w:type="dxa"/>
            <w:tcMar>
              <w:left w:w="0" w:type="dxa"/>
              <w:right w:w="0" w:type="dxa"/>
            </w:tcMar>
            <w:vAlign w:val="center"/>
          </w:tcPr>
          <w:p w14:paraId="430F9B21" w14:textId="77777777" w:rsidR="00C07E2B" w:rsidRPr="000121A7" w:rsidRDefault="00C07E2B" w:rsidP="00526C8E">
            <w:pPr>
              <w:keepNext/>
              <w:keepLines/>
              <w:spacing w:before="60" w:after="60"/>
              <w:jc w:val="center"/>
              <w:rPr>
                <w:b/>
                <w:sz w:val="20"/>
                <w:szCs w:val="20"/>
              </w:rPr>
            </w:pPr>
            <w:r w:rsidRPr="000121A7">
              <w:rPr>
                <w:b/>
                <w:sz w:val="20"/>
                <w:szCs w:val="20"/>
              </w:rPr>
              <w:t>-</w:t>
            </w:r>
          </w:p>
        </w:tc>
        <w:tc>
          <w:tcPr>
            <w:tcW w:w="4563" w:type="dxa"/>
            <w:tcMar>
              <w:left w:w="0" w:type="dxa"/>
              <w:right w:w="0" w:type="dxa"/>
            </w:tcMar>
            <w:vAlign w:val="center"/>
          </w:tcPr>
          <w:p w14:paraId="48BF0DA4" w14:textId="77777777" w:rsidR="00C07E2B" w:rsidRPr="000121A7" w:rsidRDefault="00C07E2B" w:rsidP="00526C8E">
            <w:pPr>
              <w:keepNext/>
              <w:keepLines/>
              <w:spacing w:before="60" w:after="60"/>
              <w:rPr>
                <w:b/>
                <w:sz w:val="20"/>
                <w:szCs w:val="20"/>
              </w:rPr>
            </w:pPr>
            <w:r w:rsidRPr="000121A7">
              <w:rPr>
                <w:b/>
                <w:sz w:val="20"/>
                <w:szCs w:val="20"/>
              </w:rPr>
              <w:t>Export of locally produced resin</w:t>
            </w:r>
          </w:p>
        </w:tc>
        <w:tc>
          <w:tcPr>
            <w:tcW w:w="4252" w:type="dxa"/>
          </w:tcPr>
          <w:p w14:paraId="647B1F72" w14:textId="77777777" w:rsidR="00C07E2B" w:rsidRPr="000121A7" w:rsidRDefault="00C07E2B" w:rsidP="00526C8E">
            <w:pPr>
              <w:keepNext/>
              <w:keepLines/>
              <w:spacing w:before="60" w:after="60"/>
              <w:rPr>
                <w:sz w:val="20"/>
                <w:szCs w:val="20"/>
              </w:rPr>
            </w:pPr>
            <w:r w:rsidRPr="000121A7">
              <w:rPr>
                <w:sz w:val="20"/>
                <w:szCs w:val="20"/>
              </w:rPr>
              <w:t>Customs export data / Local resin manufacturers</w:t>
            </w:r>
          </w:p>
        </w:tc>
      </w:tr>
      <w:tr w:rsidR="00C07E2B" w:rsidRPr="000121A7" w14:paraId="4E28CBEA" w14:textId="77777777" w:rsidTr="007C003A">
        <w:tc>
          <w:tcPr>
            <w:tcW w:w="399" w:type="dxa"/>
            <w:tcMar>
              <w:left w:w="0" w:type="dxa"/>
              <w:right w:w="0" w:type="dxa"/>
            </w:tcMar>
            <w:vAlign w:val="center"/>
          </w:tcPr>
          <w:p w14:paraId="57233E0E" w14:textId="77777777" w:rsidR="00C07E2B" w:rsidRPr="000121A7" w:rsidRDefault="00C07E2B" w:rsidP="00526C8E">
            <w:pPr>
              <w:keepNext/>
              <w:keepLines/>
              <w:spacing w:before="60" w:after="60"/>
              <w:jc w:val="center"/>
              <w:rPr>
                <w:b/>
                <w:sz w:val="20"/>
                <w:szCs w:val="20"/>
              </w:rPr>
            </w:pPr>
            <w:r w:rsidRPr="000121A7">
              <w:rPr>
                <w:b/>
                <w:sz w:val="20"/>
                <w:szCs w:val="20"/>
              </w:rPr>
              <w:t>-</w:t>
            </w:r>
          </w:p>
        </w:tc>
        <w:tc>
          <w:tcPr>
            <w:tcW w:w="4563" w:type="dxa"/>
            <w:tcMar>
              <w:left w:w="0" w:type="dxa"/>
              <w:right w:w="0" w:type="dxa"/>
            </w:tcMar>
            <w:vAlign w:val="center"/>
          </w:tcPr>
          <w:p w14:paraId="7E1070D4" w14:textId="77777777" w:rsidR="00C07E2B" w:rsidRPr="000121A7" w:rsidRDefault="00C07E2B" w:rsidP="00526C8E">
            <w:pPr>
              <w:keepNext/>
              <w:keepLines/>
              <w:spacing w:before="60" w:after="60"/>
              <w:rPr>
                <w:b/>
                <w:sz w:val="20"/>
                <w:szCs w:val="20"/>
              </w:rPr>
            </w:pPr>
            <w:r w:rsidRPr="000121A7">
              <w:rPr>
                <w:b/>
                <w:sz w:val="20"/>
                <w:szCs w:val="20"/>
              </w:rPr>
              <w:t>Exported plastics in finished and semi-finished goods</w:t>
            </w:r>
          </w:p>
        </w:tc>
        <w:tc>
          <w:tcPr>
            <w:tcW w:w="4252" w:type="dxa"/>
          </w:tcPr>
          <w:p w14:paraId="57C57BBC" w14:textId="77777777" w:rsidR="00C07E2B" w:rsidRPr="000121A7" w:rsidRDefault="00C07E2B" w:rsidP="00526C8E">
            <w:pPr>
              <w:keepNext/>
              <w:keepLines/>
              <w:spacing w:before="60" w:after="60"/>
              <w:rPr>
                <w:sz w:val="20"/>
                <w:szCs w:val="20"/>
              </w:rPr>
            </w:pPr>
            <w:r w:rsidRPr="000121A7">
              <w:rPr>
                <w:sz w:val="20"/>
                <w:szCs w:val="20"/>
              </w:rPr>
              <w:t>Customs export data</w:t>
            </w:r>
          </w:p>
        </w:tc>
      </w:tr>
      <w:tr w:rsidR="00C07E2B" w:rsidRPr="000121A7" w14:paraId="2D510573" w14:textId="77777777" w:rsidTr="007C003A">
        <w:tc>
          <w:tcPr>
            <w:tcW w:w="399" w:type="dxa"/>
            <w:tcBorders>
              <w:top w:val="single" w:sz="4" w:space="0" w:color="0096BC"/>
              <w:bottom w:val="single" w:sz="4" w:space="0" w:color="0096BC"/>
            </w:tcBorders>
            <w:shd w:val="clear" w:color="auto" w:fill="D9D9D9" w:themeFill="background1" w:themeFillShade="D9"/>
            <w:tcMar>
              <w:left w:w="0" w:type="dxa"/>
              <w:right w:w="0" w:type="dxa"/>
            </w:tcMar>
            <w:vAlign w:val="center"/>
          </w:tcPr>
          <w:p w14:paraId="0E23AA13" w14:textId="77777777" w:rsidR="00C07E2B" w:rsidRPr="000121A7" w:rsidRDefault="00C07E2B" w:rsidP="00526C8E">
            <w:pPr>
              <w:keepNext/>
              <w:keepLines/>
              <w:spacing w:before="60" w:after="60"/>
              <w:jc w:val="center"/>
              <w:rPr>
                <w:b/>
                <w:sz w:val="20"/>
                <w:szCs w:val="20"/>
              </w:rPr>
            </w:pPr>
            <w:r w:rsidRPr="000121A7">
              <w:rPr>
                <w:b/>
                <w:sz w:val="20"/>
                <w:szCs w:val="20"/>
              </w:rPr>
              <w:t>=</w:t>
            </w:r>
          </w:p>
        </w:tc>
        <w:tc>
          <w:tcPr>
            <w:tcW w:w="4563" w:type="dxa"/>
            <w:tcBorders>
              <w:top w:val="single" w:sz="4" w:space="0" w:color="0096BC"/>
              <w:bottom w:val="single" w:sz="4" w:space="0" w:color="0096BC"/>
            </w:tcBorders>
            <w:shd w:val="clear" w:color="auto" w:fill="D9D9D9" w:themeFill="background1" w:themeFillShade="D9"/>
            <w:tcMar>
              <w:left w:w="0" w:type="dxa"/>
              <w:right w:w="0" w:type="dxa"/>
            </w:tcMar>
            <w:vAlign w:val="center"/>
          </w:tcPr>
          <w:p w14:paraId="09405B1F" w14:textId="77777777" w:rsidR="00C07E2B" w:rsidRPr="000121A7" w:rsidRDefault="00C07E2B" w:rsidP="00526C8E">
            <w:pPr>
              <w:keepNext/>
              <w:keepLines/>
              <w:spacing w:before="60" w:after="60"/>
              <w:rPr>
                <w:b/>
                <w:sz w:val="20"/>
                <w:szCs w:val="20"/>
              </w:rPr>
            </w:pPr>
            <w:r w:rsidRPr="000121A7">
              <w:rPr>
                <w:b/>
                <w:sz w:val="20"/>
                <w:szCs w:val="20"/>
              </w:rPr>
              <w:t>Domestic consumption</w:t>
            </w:r>
          </w:p>
        </w:tc>
        <w:tc>
          <w:tcPr>
            <w:tcW w:w="4252" w:type="dxa"/>
            <w:tcBorders>
              <w:top w:val="single" w:sz="4" w:space="0" w:color="0096BC"/>
              <w:bottom w:val="single" w:sz="4" w:space="0" w:color="0096BC"/>
            </w:tcBorders>
            <w:shd w:val="clear" w:color="auto" w:fill="D9D9D9" w:themeFill="background1" w:themeFillShade="D9"/>
          </w:tcPr>
          <w:p w14:paraId="04F45AEE" w14:textId="77777777" w:rsidR="00C07E2B" w:rsidRPr="000121A7" w:rsidRDefault="00C07E2B" w:rsidP="00526C8E">
            <w:pPr>
              <w:keepNext/>
              <w:keepLines/>
              <w:spacing w:before="60" w:after="60"/>
              <w:rPr>
                <w:sz w:val="20"/>
                <w:szCs w:val="20"/>
              </w:rPr>
            </w:pPr>
          </w:p>
        </w:tc>
      </w:tr>
    </w:tbl>
    <w:p w14:paraId="5031758A" w14:textId="3CB1C447" w:rsidR="00366D3E" w:rsidRPr="000121A7" w:rsidRDefault="00366D3E" w:rsidP="00366D3E"/>
    <w:p w14:paraId="4DFE0B4B" w14:textId="3F693934" w:rsidR="00366D3E" w:rsidRPr="000121A7" w:rsidRDefault="00366D3E" w:rsidP="00CF18B1">
      <w:pPr>
        <w:keepLines/>
      </w:pPr>
      <w:r w:rsidRPr="000121A7">
        <w:lastRenderedPageBreak/>
        <w:t xml:space="preserve">In 2015, the methodology for determining plastics consumption was updated and expanded to include estimates of consumption of plastics through imported finished and semi-finished plastic goods, including packaging on imported goods. Prior to the 2014–15 year, the methodology only included imported virgin plastics, and no other plastic product imports. For this reason, plastics consumption estimates prior to 2014–15 </w:t>
      </w:r>
      <w:r w:rsidR="00A5078F">
        <w:t xml:space="preserve">are drawn from the </w:t>
      </w:r>
      <w:r w:rsidR="00A5078F" w:rsidRPr="00A5078F">
        <w:t>material flow analysis (MFA)</w:t>
      </w:r>
      <w:r w:rsidR="00A5078F">
        <w:t xml:space="preserve"> undertaken for the project. See Section </w:t>
      </w:r>
      <w:r w:rsidR="00A5078F">
        <w:fldChar w:fldCharType="begin"/>
      </w:r>
      <w:r w:rsidR="00A5078F">
        <w:instrText xml:space="preserve"> REF _Ref70271755 \r \h </w:instrText>
      </w:r>
      <w:r w:rsidR="00A5078F">
        <w:fldChar w:fldCharType="separate"/>
      </w:r>
      <w:r w:rsidR="0098157C">
        <w:t>2.3</w:t>
      </w:r>
      <w:r w:rsidR="00A5078F">
        <w:fldChar w:fldCharType="end"/>
      </w:r>
      <w:r w:rsidR="00A5078F">
        <w:t xml:space="preserve"> for detail</w:t>
      </w:r>
      <w:r w:rsidR="00B66023">
        <w:t>s</w:t>
      </w:r>
      <w:r w:rsidR="00A5078F">
        <w:t xml:space="preserve"> on the MFA</w:t>
      </w:r>
      <w:r w:rsidRPr="000121A7">
        <w:t>.</w:t>
      </w:r>
    </w:p>
    <w:p w14:paraId="0A29206A" w14:textId="2257569A" w:rsidR="00147776" w:rsidRPr="000121A7" w:rsidRDefault="00147776" w:rsidP="00147776">
      <w:pPr>
        <w:pStyle w:val="Heading2"/>
        <w:rPr>
          <w:lang w:val="en-AU"/>
        </w:rPr>
      </w:pPr>
      <w:bookmarkStart w:id="39" w:name="_Ref70271755"/>
      <w:bookmarkStart w:id="40" w:name="_Toc85791311"/>
      <w:r w:rsidRPr="000121A7">
        <w:rPr>
          <w:lang w:val="en-AU"/>
        </w:rPr>
        <w:t>Determination of plastics end-of-life</w:t>
      </w:r>
      <w:r w:rsidR="00AD07E2" w:rsidRPr="000121A7">
        <w:rPr>
          <w:lang w:val="en-AU"/>
        </w:rPr>
        <w:t xml:space="preserve"> arisings</w:t>
      </w:r>
      <w:bookmarkEnd w:id="39"/>
      <w:bookmarkEnd w:id="40"/>
    </w:p>
    <w:p w14:paraId="090C5C8A" w14:textId="65FB0B7A" w:rsidR="008E6927" w:rsidRPr="000121A7" w:rsidRDefault="008E6927" w:rsidP="008E6927">
      <w:r w:rsidRPr="000121A7">
        <w:t xml:space="preserve">The lifespan of plastic products varies from short-term and single-use items to long-term durable products which may remain in use for many years before reaching end-of-life. This creates a challenge for estimating the recovery rates of plastic products with a lifespan of more than </w:t>
      </w:r>
      <w:r w:rsidR="00ED5BAD">
        <w:t>a couple of</w:t>
      </w:r>
      <w:r w:rsidRPr="000121A7">
        <w:t xml:space="preserve"> years</w:t>
      </w:r>
      <w:r w:rsidR="00606381">
        <w:t>,</w:t>
      </w:r>
      <w:r w:rsidRPr="000121A7">
        <w:t xml:space="preserve"> as consumption is not equivalent to the quantity of plastics reaching end-of-life and thus available for recovery.</w:t>
      </w:r>
    </w:p>
    <w:p w14:paraId="3A46E06B" w14:textId="4AC9AD51" w:rsidR="008E6927" w:rsidRPr="000121A7" w:rsidRDefault="008E6927" w:rsidP="008E6927">
      <w:r w:rsidRPr="000121A7">
        <w:t xml:space="preserve">This issue has been addressed through the application of </w:t>
      </w:r>
      <w:r w:rsidR="00606381">
        <w:t xml:space="preserve">a </w:t>
      </w:r>
      <w:r w:rsidRPr="000121A7">
        <w:t xml:space="preserve">material flow analysis (MFA). </w:t>
      </w:r>
      <w:r w:rsidR="00606381">
        <w:t>A m</w:t>
      </w:r>
      <w:r w:rsidRPr="000121A7">
        <w:t xml:space="preserve">aterial flow analysis is an analytical method of </w:t>
      </w:r>
      <w:bookmarkStart w:id="41" w:name="_Hlk72404090"/>
      <w:r w:rsidRPr="000121A7">
        <w:t xml:space="preserve">quantifying flows and stocks of </w:t>
      </w:r>
      <w:bookmarkEnd w:id="41"/>
      <w:r w:rsidRPr="000121A7">
        <w:t>materials or substances in a well-defined system, in this case for plastics.</w:t>
      </w:r>
    </w:p>
    <w:p w14:paraId="4C1C2AE2" w14:textId="7AEE02DE" w:rsidR="008E6927" w:rsidRPr="000121A7" w:rsidRDefault="008E6927" w:rsidP="008E6927">
      <w:r w:rsidRPr="000121A7">
        <w:t xml:space="preserve">The MFA system developed for this project is </w:t>
      </w:r>
      <w:bookmarkStart w:id="42" w:name="_Hlk72406641"/>
      <w:r w:rsidRPr="000121A7">
        <w:t>a model of flows of all plastic products</w:t>
      </w:r>
      <w:bookmarkEnd w:id="42"/>
      <w:r w:rsidRPr="000121A7">
        <w:t>, built up from estimated flows of historical, current and future sales and estimated lifespans, differentiated by application area and polymer type. The MFA model back</w:t>
      </w:r>
      <w:r w:rsidR="00A700DF">
        <w:t>-</w:t>
      </w:r>
      <w:r w:rsidRPr="000121A7">
        <w:t>casts to the 1979–80 financial year data, with time series estimates of the model outputs to 2049–50.</w:t>
      </w:r>
    </w:p>
    <w:p w14:paraId="19A77A6C" w14:textId="7EB3AF22" w:rsidR="006C4BBF" w:rsidRPr="000121A7" w:rsidRDefault="008E6927" w:rsidP="008E6927">
      <w:r w:rsidRPr="000121A7">
        <w:t>The plastics material flow modelling outputs across the period of 20</w:t>
      </w:r>
      <w:r w:rsidR="006C4BBF" w:rsidRPr="000121A7">
        <w:t>09</w:t>
      </w:r>
      <w:r w:rsidRPr="000121A7">
        <w:t>–1</w:t>
      </w:r>
      <w:r w:rsidR="006C4BBF" w:rsidRPr="000121A7">
        <w:t>0</w:t>
      </w:r>
      <w:r w:rsidRPr="000121A7">
        <w:t xml:space="preserve"> to 2049–50 are reported in Section </w:t>
      </w:r>
      <w:r w:rsidR="006C4BBF" w:rsidRPr="000121A7">
        <w:fldChar w:fldCharType="begin"/>
      </w:r>
      <w:r w:rsidR="006C4BBF" w:rsidRPr="000121A7">
        <w:instrText xml:space="preserve"> REF _Ref70440150 \r \h </w:instrText>
      </w:r>
      <w:r w:rsidR="006C4BBF" w:rsidRPr="000121A7">
        <w:fldChar w:fldCharType="separate"/>
      </w:r>
      <w:r w:rsidR="0098157C">
        <w:t>3</w:t>
      </w:r>
      <w:r w:rsidR="006C4BBF" w:rsidRPr="000121A7">
        <w:fldChar w:fldCharType="end"/>
      </w:r>
      <w:r w:rsidRPr="000121A7">
        <w:t>, providing estimates of consumption</w:t>
      </w:r>
      <w:r w:rsidR="006C4BBF" w:rsidRPr="000121A7">
        <w:t xml:space="preserve"> and</w:t>
      </w:r>
      <w:r w:rsidRPr="000121A7">
        <w:t xml:space="preserve"> end-of-life (EoL) arisings</w:t>
      </w:r>
      <w:r w:rsidR="006C4BBF" w:rsidRPr="000121A7">
        <w:t xml:space="preserve"> across the modelled time-period. Projections of recovery are not modelled</w:t>
      </w:r>
      <w:r w:rsidR="00570476">
        <w:t>,</w:t>
      </w:r>
      <w:r w:rsidR="006C4BBF" w:rsidRPr="000121A7">
        <w:t xml:space="preserve"> as future actions to increase or decrease recovery are not sufficiently predictable</w:t>
      </w:r>
      <w:r w:rsidRPr="000121A7">
        <w:t>.</w:t>
      </w:r>
    </w:p>
    <w:p w14:paraId="6FA5FAE9" w14:textId="3085D775" w:rsidR="008E6927" w:rsidRPr="000121A7" w:rsidRDefault="008E6927" w:rsidP="008E6927">
      <w:r w:rsidRPr="000121A7">
        <w:t>Some of the key attributes of the underlying modelling are:</w:t>
      </w:r>
    </w:p>
    <w:p w14:paraId="4D97C28A" w14:textId="42B7E0CF" w:rsidR="008E6927" w:rsidRPr="000121A7" w:rsidRDefault="008E6927" w:rsidP="008E6927">
      <w:pPr>
        <w:pStyle w:val="BulletPoints"/>
      </w:pPr>
      <w:r w:rsidRPr="000121A7">
        <w:t xml:space="preserve">Plastics consumption and recovery data across the period of 2014–15 to 2019–20 is based on </w:t>
      </w:r>
      <w:r w:rsidR="00F42965" w:rsidRPr="000121A7">
        <w:t xml:space="preserve">the </w:t>
      </w:r>
      <w:r w:rsidRPr="000121A7">
        <w:t xml:space="preserve">survey </w:t>
      </w:r>
      <w:r w:rsidR="00F42965" w:rsidRPr="000121A7">
        <w:t>data collected for this report, and the survey data for previous years.</w:t>
      </w:r>
    </w:p>
    <w:p w14:paraId="520F18C0" w14:textId="1E6337BC" w:rsidR="008E6927" w:rsidRPr="00622EB4" w:rsidRDefault="008E6927" w:rsidP="00622EB4">
      <w:pPr>
        <w:pStyle w:val="BulletPoints"/>
      </w:pPr>
      <w:r w:rsidRPr="00622EB4">
        <w:t xml:space="preserve">Plastic product lifespans </w:t>
      </w:r>
      <w:r w:rsidR="00FE0346">
        <w:t xml:space="preserve">(i.e. </w:t>
      </w:r>
      <w:r w:rsidR="00B66023">
        <w:t>the</w:t>
      </w:r>
      <w:r w:rsidR="00FE0346">
        <w:t xml:space="preserve"> period of use</w:t>
      </w:r>
      <w:r w:rsidR="00CD26C9">
        <w:t xml:space="preserve"> before reaching EoL</w:t>
      </w:r>
      <w:r w:rsidR="00FE0346">
        <w:t xml:space="preserve">) </w:t>
      </w:r>
      <w:r w:rsidRPr="00622EB4">
        <w:t xml:space="preserve">by application area are based on Geyer </w:t>
      </w:r>
      <w:sdt>
        <w:sdtPr>
          <w:id w:val="1704753533"/>
          <w:citation/>
        </w:sdtPr>
        <w:sdtEndPr/>
        <w:sdtContent>
          <w:r w:rsidRPr="00622EB4">
            <w:fldChar w:fldCharType="begin"/>
          </w:r>
          <w:r w:rsidRPr="00622EB4">
            <w:instrText xml:space="preserve">CITATION Gey18 \p 10 \n  \l 3081 </w:instrText>
          </w:r>
          <w:r w:rsidRPr="00622EB4">
            <w:fldChar w:fldCharType="separate"/>
          </w:r>
          <w:r w:rsidR="009E268D">
            <w:rPr>
              <w:noProof/>
            </w:rPr>
            <w:t>(2017b, p. 10)</w:t>
          </w:r>
          <w:r w:rsidRPr="00622EB4">
            <w:fldChar w:fldCharType="end"/>
          </w:r>
        </w:sdtContent>
      </w:sdt>
      <w:r w:rsidRPr="00622EB4">
        <w:t>, with normal distributions adopted for lifespan distribution estimates.</w:t>
      </w:r>
      <w:r w:rsidR="00CF18BC" w:rsidRPr="00622EB4">
        <w:t xml:space="preserve"> More appropriate functions do exist for this type of lifespan or reliability modelling (e.g.</w:t>
      </w:r>
      <w:r w:rsidR="00216AE2">
        <w:t>,</w:t>
      </w:r>
      <w:r w:rsidR="00CF18BC" w:rsidRPr="00622EB4">
        <w:t xml:space="preserve"> Weibull distributions). However, insufficient empirical data is currently available with which to fit long-lived plastic product lifespans (</w:t>
      </w:r>
      <w:r w:rsidR="00F35B73" w:rsidRPr="00622EB4">
        <w:t>e.g.</w:t>
      </w:r>
      <w:r w:rsidR="00216AE2">
        <w:t>,</w:t>
      </w:r>
      <w:r w:rsidR="00F35B73" w:rsidRPr="00622EB4">
        <w:t xml:space="preserve"> </w:t>
      </w:r>
      <w:r w:rsidR="00216AE2">
        <w:t>greater than</w:t>
      </w:r>
      <w:r w:rsidR="00F35B73" w:rsidRPr="00622EB4">
        <w:t xml:space="preserve"> </w:t>
      </w:r>
      <w:r w:rsidR="00CF18BC" w:rsidRPr="00622EB4">
        <w:t xml:space="preserve">10 years) to a potentially more ideal function. It is also worth noting that only </w:t>
      </w:r>
      <w:r w:rsidR="006C4BBF" w:rsidRPr="00622EB4">
        <w:t>32</w:t>
      </w:r>
      <w:r w:rsidR="00CF18BC" w:rsidRPr="00622EB4">
        <w:t>% of plastics consumption in 2019–20 had a</w:t>
      </w:r>
      <w:r w:rsidR="00D07C53" w:rsidRPr="00622EB4">
        <w:t>n adopted</w:t>
      </w:r>
      <w:r w:rsidR="00CF18BC" w:rsidRPr="00622EB4">
        <w:t xml:space="preserve"> average lifespan of</w:t>
      </w:r>
      <w:r w:rsidR="00216AE2">
        <w:t xml:space="preserve"> greater than</w:t>
      </w:r>
      <w:r w:rsidR="001B5712">
        <w:t xml:space="preserve"> </w:t>
      </w:r>
      <w:r w:rsidR="00CF18BC" w:rsidRPr="00622EB4">
        <w:t>10 years</w:t>
      </w:r>
      <w:r w:rsidR="006C4BBF" w:rsidRPr="00622EB4">
        <w:t xml:space="preserve">, so a relatively small proportion of plastics flows are </w:t>
      </w:r>
      <w:r w:rsidR="00D07C53" w:rsidRPr="00622EB4">
        <w:t xml:space="preserve">potentially </w:t>
      </w:r>
      <w:r w:rsidR="006C4BBF" w:rsidRPr="00622EB4">
        <w:t xml:space="preserve">sensitive to </w:t>
      </w:r>
      <w:r w:rsidR="00D07C53" w:rsidRPr="00622EB4">
        <w:t>the application of non-</w:t>
      </w:r>
      <w:r w:rsidR="006C4BBF" w:rsidRPr="00622EB4">
        <w:t xml:space="preserve">ideal </w:t>
      </w:r>
      <w:r w:rsidR="00D07C53" w:rsidRPr="00622EB4">
        <w:t>lifespan distributions.</w:t>
      </w:r>
    </w:p>
    <w:p w14:paraId="5EF6C589" w14:textId="7B4CBE7A" w:rsidR="00ED5BAD" w:rsidRPr="00622EB4" w:rsidRDefault="00ED5BAD" w:rsidP="00622EB4">
      <w:pPr>
        <w:pStyle w:val="BulletPoints"/>
      </w:pPr>
      <w:r w:rsidRPr="00622EB4">
        <w:t xml:space="preserve">Plastic sales </w:t>
      </w:r>
      <w:r w:rsidR="00622EB4" w:rsidRPr="00622EB4">
        <w:t xml:space="preserve">from 1980 to 2004 </w:t>
      </w:r>
      <w:r w:rsidRPr="00622EB4">
        <w:t>for all application areas are generally calculated using a 24</w:t>
      </w:r>
      <w:r w:rsidR="00216AE2">
        <w:t>-</w:t>
      </w:r>
      <w:r w:rsidRPr="00622EB4">
        <w:t xml:space="preserve">year compound annual growth rate (CAGR) estimate based on Geyer, et al. </w:t>
      </w:r>
      <w:sdt>
        <w:sdtPr>
          <w:id w:val="-1972585396"/>
          <w:citation/>
        </w:sdtPr>
        <w:sdtEndPr/>
        <w:sdtContent>
          <w:r w:rsidRPr="00622EB4">
            <w:fldChar w:fldCharType="begin"/>
          </w:r>
          <w:r w:rsidRPr="00622EB4">
            <w:instrText xml:space="preserve">CITATION Gey18 \n  \l 1033 </w:instrText>
          </w:r>
          <w:r w:rsidRPr="00622EB4">
            <w:fldChar w:fldCharType="separate"/>
          </w:r>
          <w:r w:rsidR="009E268D">
            <w:rPr>
              <w:noProof/>
            </w:rPr>
            <w:t>(2017b)</w:t>
          </w:r>
          <w:r w:rsidRPr="00622EB4">
            <w:fldChar w:fldCharType="end"/>
          </w:r>
        </w:sdtContent>
      </w:sdt>
      <w:r w:rsidRPr="00622EB4">
        <w:t xml:space="preserve"> data</w:t>
      </w:r>
      <w:r w:rsidR="00622EB4" w:rsidRPr="00622EB4">
        <w:t>.</w:t>
      </w:r>
    </w:p>
    <w:p w14:paraId="12A30C73" w14:textId="0804900A" w:rsidR="00ED5BAD" w:rsidRPr="00622EB4" w:rsidRDefault="00ED5BAD" w:rsidP="00622EB4">
      <w:pPr>
        <w:pStyle w:val="BulletPoints"/>
      </w:pPr>
      <w:r w:rsidRPr="00622EB4">
        <w:t xml:space="preserve">Plastic sales </w:t>
      </w:r>
      <w:r w:rsidR="00622EB4" w:rsidRPr="00622EB4">
        <w:t xml:space="preserve">from 2004 to 2015–16 </w:t>
      </w:r>
      <w:r w:rsidRPr="00622EB4">
        <w:t xml:space="preserve">by polymer type and application area </w:t>
      </w:r>
      <w:r w:rsidR="00622EB4" w:rsidRPr="00622EB4">
        <w:t>are based on a straight</w:t>
      </w:r>
      <w:r w:rsidR="00216AE2">
        <w:t>-</w:t>
      </w:r>
      <w:r w:rsidR="00622EB4" w:rsidRPr="00622EB4">
        <w:t xml:space="preserve">line </w:t>
      </w:r>
      <w:r w:rsidRPr="00622EB4">
        <w:t>interpolat</w:t>
      </w:r>
      <w:r w:rsidR="00622EB4" w:rsidRPr="00622EB4">
        <w:t>ion</w:t>
      </w:r>
      <w:r w:rsidRPr="00622EB4">
        <w:t xml:space="preserve"> between the 2004 sales estimates </w:t>
      </w:r>
      <w:r w:rsidR="00622EB4" w:rsidRPr="00622EB4">
        <w:t xml:space="preserve">(including imports of finished and semi-finished goods) </w:t>
      </w:r>
      <w:r w:rsidRPr="00622EB4">
        <w:t>and the available 2016</w:t>
      </w:r>
      <w:r w:rsidR="00622EB4" w:rsidRPr="00622EB4">
        <w:t>–</w:t>
      </w:r>
      <w:r w:rsidRPr="00622EB4">
        <w:t>17 to 2018</w:t>
      </w:r>
      <w:r w:rsidR="00622EB4" w:rsidRPr="00622EB4">
        <w:t>–</w:t>
      </w:r>
      <w:r w:rsidRPr="00622EB4">
        <w:t>19 data averages.</w:t>
      </w:r>
    </w:p>
    <w:p w14:paraId="779EA483" w14:textId="76F9D8CB" w:rsidR="00622EB4" w:rsidRPr="00622EB4" w:rsidRDefault="00622EB4" w:rsidP="00622EB4">
      <w:pPr>
        <w:pStyle w:val="BulletPoints"/>
      </w:pPr>
      <w:r w:rsidRPr="00622EB4">
        <w:lastRenderedPageBreak/>
        <w:t>Plastic sales from 2016–17 to 2019–20 by polymer type and application area are based on actual data</w:t>
      </w:r>
      <w:r w:rsidR="00B66023">
        <w:t xml:space="preserve"> drawn from previous iterations of this study.</w:t>
      </w:r>
    </w:p>
    <w:p w14:paraId="2B708856" w14:textId="5A02D9AE" w:rsidR="00622EB4" w:rsidRPr="00622EB4" w:rsidRDefault="00622EB4" w:rsidP="00622EB4">
      <w:pPr>
        <w:pStyle w:val="BulletPoints"/>
      </w:pPr>
      <w:r w:rsidRPr="00622EB4">
        <w:t>Plastic sales from 2019–20 to 2049–50 by polymer type and application area are based on either 5</w:t>
      </w:r>
      <w:r w:rsidR="00216AE2">
        <w:t>-</w:t>
      </w:r>
      <w:r w:rsidRPr="00622EB4">
        <w:t>year CAGR (non-packaging flows) or industry reports of anticipated market growth over the next 5 years (packaging flows).</w:t>
      </w:r>
    </w:p>
    <w:p w14:paraId="63BD4650" w14:textId="2DD7F0A4" w:rsidR="0002535D" w:rsidRPr="00622EB4" w:rsidRDefault="008E6927" w:rsidP="00622EB4">
      <w:pPr>
        <w:pStyle w:val="BulletPoints"/>
        <w:spacing w:after="240"/>
      </w:pPr>
      <w:r w:rsidRPr="00622EB4">
        <w:t>The future market shares of each polymer type in each of the application areas are assumed to be steady.</w:t>
      </w:r>
      <w:r w:rsidR="00EE08B6">
        <w:t xml:space="preserve"> For example, purchases of plastics in electrical &amp; electronic goods remain proportional to plastics purchases in transport.</w:t>
      </w:r>
    </w:p>
    <w:p w14:paraId="08CC579F" w14:textId="1041C299" w:rsidR="00C07E2B" w:rsidRPr="000121A7" w:rsidRDefault="00C07E2B" w:rsidP="00C07E2B">
      <w:pPr>
        <w:pStyle w:val="Heading2"/>
        <w:rPr>
          <w:lang w:val="en-AU"/>
        </w:rPr>
      </w:pPr>
      <w:bookmarkStart w:id="43" w:name="_Toc85791312"/>
      <w:r w:rsidRPr="000121A7">
        <w:rPr>
          <w:lang w:val="en-AU"/>
        </w:rPr>
        <w:t>Determination of plastics rec</w:t>
      </w:r>
      <w:r w:rsidR="006805B8" w:rsidRPr="000121A7">
        <w:rPr>
          <w:lang w:val="en-AU"/>
        </w:rPr>
        <w:t>overy</w:t>
      </w:r>
      <w:bookmarkEnd w:id="43"/>
    </w:p>
    <w:p w14:paraId="224A2EE7" w14:textId="47F22D1C" w:rsidR="00C07E2B" w:rsidRPr="000121A7" w:rsidRDefault="00C07E2B" w:rsidP="00C07E2B">
      <w:pPr>
        <w:keepNext/>
        <w:keepLines/>
      </w:pPr>
      <w:r w:rsidRPr="000121A7">
        <w:t xml:space="preserve">Plastics </w:t>
      </w:r>
      <w:r w:rsidR="007C3EC7">
        <w:t xml:space="preserve">recovery </w:t>
      </w:r>
      <w:r w:rsidRPr="000121A7">
        <w:t xml:space="preserve">is determined using the approach outlined in </w:t>
      </w:r>
      <w:r w:rsidRPr="000121A7">
        <w:fldChar w:fldCharType="begin"/>
      </w:r>
      <w:r w:rsidRPr="000121A7">
        <w:instrText xml:space="preserve"> REF _Ref469663511 \h </w:instrText>
      </w:r>
      <w:r w:rsidRPr="000121A7">
        <w:fldChar w:fldCharType="separate"/>
      </w:r>
      <w:r w:rsidR="0098157C" w:rsidRPr="000121A7">
        <w:t xml:space="preserve">Table </w:t>
      </w:r>
      <w:r w:rsidR="0098157C">
        <w:rPr>
          <w:noProof/>
        </w:rPr>
        <w:t>4</w:t>
      </w:r>
      <w:r w:rsidRPr="000121A7">
        <w:fldChar w:fldCharType="end"/>
      </w:r>
      <w:r w:rsidRPr="000121A7">
        <w:t>.</w:t>
      </w:r>
    </w:p>
    <w:p w14:paraId="064F5F4B" w14:textId="310766E3" w:rsidR="00C07E2B" w:rsidRPr="000121A7" w:rsidRDefault="00C07E2B" w:rsidP="00C07E2B">
      <w:pPr>
        <w:pStyle w:val="Caption"/>
      </w:pPr>
      <w:bookmarkStart w:id="44" w:name="_Ref469663511"/>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4</w:t>
      </w:r>
      <w:r w:rsidRPr="000121A7">
        <w:rPr>
          <w:noProof/>
        </w:rPr>
        <w:fldChar w:fldCharType="end"/>
      </w:r>
      <w:bookmarkEnd w:id="44"/>
      <w:r w:rsidRPr="000121A7">
        <w:t xml:space="preserve"> – Determination of plastics </w:t>
      </w:r>
      <w:r w:rsidR="00DF6E26">
        <w:t>recovery</w:t>
      </w:r>
      <w:r w:rsidR="007C3EC7">
        <w:t xml:space="preserve"> </w:t>
      </w:r>
      <w:r w:rsidRPr="000121A7">
        <w:t>and related information sources</w:t>
      </w:r>
    </w:p>
    <w:tbl>
      <w:tblPr>
        <w:tblW w:w="0" w:type="auto"/>
        <w:tblLook w:val="04A0" w:firstRow="1" w:lastRow="0" w:firstColumn="1" w:lastColumn="0" w:noHBand="0" w:noVBand="1"/>
      </w:tblPr>
      <w:tblGrid>
        <w:gridCol w:w="399"/>
        <w:gridCol w:w="4846"/>
        <w:gridCol w:w="3826"/>
      </w:tblGrid>
      <w:tr w:rsidR="00C07E2B" w:rsidRPr="000121A7" w14:paraId="6745CA61" w14:textId="77777777" w:rsidTr="007C003A">
        <w:tc>
          <w:tcPr>
            <w:tcW w:w="399" w:type="dxa"/>
            <w:tcBorders>
              <w:top w:val="single" w:sz="8" w:space="0" w:color="0096BC"/>
              <w:bottom w:val="single" w:sz="8" w:space="0" w:color="0096BC"/>
            </w:tcBorders>
            <w:shd w:val="clear" w:color="auto" w:fill="D9D9D9" w:themeFill="background1" w:themeFillShade="D9"/>
            <w:tcMar>
              <w:left w:w="0" w:type="dxa"/>
              <w:right w:w="0" w:type="dxa"/>
            </w:tcMar>
            <w:vAlign w:val="center"/>
          </w:tcPr>
          <w:p w14:paraId="2E07810F" w14:textId="77777777" w:rsidR="00C07E2B" w:rsidRPr="000121A7" w:rsidRDefault="00C07E2B" w:rsidP="007C003A">
            <w:pPr>
              <w:keepNext/>
              <w:keepLines/>
              <w:spacing w:before="60" w:after="60"/>
              <w:jc w:val="center"/>
              <w:rPr>
                <w:rFonts w:asciiTheme="minorHAnsi" w:hAnsiTheme="minorHAnsi"/>
                <w:b/>
                <w:sz w:val="20"/>
                <w:szCs w:val="20"/>
              </w:rPr>
            </w:pPr>
            <w:r w:rsidRPr="000121A7">
              <w:rPr>
                <w:rFonts w:asciiTheme="minorHAnsi" w:hAnsiTheme="minorHAnsi" w:cstheme="minorHAnsi"/>
                <w:b/>
                <w:sz w:val="20"/>
                <w:szCs w:val="20"/>
              </w:rPr>
              <w:t>±</w:t>
            </w:r>
          </w:p>
        </w:tc>
        <w:tc>
          <w:tcPr>
            <w:tcW w:w="4846" w:type="dxa"/>
            <w:tcBorders>
              <w:top w:val="single" w:sz="8" w:space="0" w:color="0096BC"/>
              <w:bottom w:val="single" w:sz="8" w:space="0" w:color="0096BC"/>
            </w:tcBorders>
            <w:shd w:val="clear" w:color="auto" w:fill="D9D9D9" w:themeFill="background1" w:themeFillShade="D9"/>
            <w:tcMar>
              <w:left w:w="0" w:type="dxa"/>
              <w:right w:w="0" w:type="dxa"/>
            </w:tcMar>
            <w:vAlign w:val="center"/>
          </w:tcPr>
          <w:p w14:paraId="70EEFADB" w14:textId="77777777" w:rsidR="00C07E2B" w:rsidRPr="000121A7" w:rsidRDefault="00C07E2B" w:rsidP="007C003A">
            <w:pPr>
              <w:keepNext/>
              <w:keepLines/>
              <w:spacing w:before="60" w:after="60"/>
              <w:jc w:val="center"/>
              <w:rPr>
                <w:b/>
                <w:sz w:val="20"/>
                <w:szCs w:val="20"/>
              </w:rPr>
            </w:pPr>
            <w:r w:rsidRPr="000121A7">
              <w:rPr>
                <w:b/>
                <w:sz w:val="20"/>
                <w:szCs w:val="20"/>
              </w:rPr>
              <w:t>Recycling flow</w:t>
            </w:r>
          </w:p>
        </w:tc>
        <w:tc>
          <w:tcPr>
            <w:tcW w:w="3826" w:type="dxa"/>
            <w:tcBorders>
              <w:top w:val="single" w:sz="8" w:space="0" w:color="0096BC"/>
              <w:bottom w:val="single" w:sz="8" w:space="0" w:color="0096BC"/>
            </w:tcBorders>
            <w:shd w:val="clear" w:color="auto" w:fill="D9D9D9" w:themeFill="background1" w:themeFillShade="D9"/>
          </w:tcPr>
          <w:p w14:paraId="1B1A9EAB" w14:textId="77777777" w:rsidR="00C07E2B" w:rsidRPr="000121A7" w:rsidRDefault="00C07E2B" w:rsidP="007C003A">
            <w:pPr>
              <w:keepNext/>
              <w:keepLines/>
              <w:spacing w:before="60" w:after="60"/>
              <w:jc w:val="center"/>
              <w:rPr>
                <w:b/>
                <w:sz w:val="20"/>
                <w:szCs w:val="20"/>
              </w:rPr>
            </w:pPr>
            <w:r w:rsidRPr="000121A7">
              <w:rPr>
                <w:b/>
                <w:sz w:val="20"/>
                <w:szCs w:val="20"/>
              </w:rPr>
              <w:t>Primary information sources</w:t>
            </w:r>
          </w:p>
        </w:tc>
      </w:tr>
      <w:tr w:rsidR="00C07E2B" w:rsidRPr="000121A7" w14:paraId="224CB623" w14:textId="77777777" w:rsidTr="007C003A">
        <w:tc>
          <w:tcPr>
            <w:tcW w:w="399" w:type="dxa"/>
            <w:tcBorders>
              <w:top w:val="single" w:sz="8" w:space="0" w:color="0096BC"/>
            </w:tcBorders>
            <w:tcMar>
              <w:left w:w="0" w:type="dxa"/>
              <w:right w:w="0" w:type="dxa"/>
            </w:tcMar>
            <w:vAlign w:val="center"/>
          </w:tcPr>
          <w:p w14:paraId="7B71D748" w14:textId="77777777" w:rsidR="00C07E2B" w:rsidRPr="000121A7" w:rsidRDefault="00C07E2B" w:rsidP="007C003A">
            <w:pPr>
              <w:keepNext/>
              <w:keepLines/>
              <w:spacing w:before="60" w:after="60"/>
              <w:jc w:val="center"/>
              <w:rPr>
                <w:rFonts w:asciiTheme="minorHAnsi" w:hAnsiTheme="minorHAnsi"/>
                <w:b/>
                <w:sz w:val="20"/>
                <w:szCs w:val="20"/>
              </w:rPr>
            </w:pPr>
            <w:r w:rsidRPr="000121A7">
              <w:rPr>
                <w:rFonts w:asciiTheme="minorHAnsi" w:hAnsiTheme="minorHAnsi"/>
                <w:b/>
                <w:sz w:val="20"/>
                <w:szCs w:val="20"/>
              </w:rPr>
              <w:t>+</w:t>
            </w:r>
          </w:p>
        </w:tc>
        <w:tc>
          <w:tcPr>
            <w:tcW w:w="4846" w:type="dxa"/>
            <w:tcBorders>
              <w:top w:val="single" w:sz="8" w:space="0" w:color="0096BC"/>
            </w:tcBorders>
            <w:tcMar>
              <w:left w:w="0" w:type="dxa"/>
              <w:right w:w="0" w:type="dxa"/>
            </w:tcMar>
            <w:vAlign w:val="center"/>
          </w:tcPr>
          <w:p w14:paraId="595CE283" w14:textId="77777777" w:rsidR="00C07E2B" w:rsidRPr="000121A7" w:rsidRDefault="00C07E2B" w:rsidP="007C003A">
            <w:pPr>
              <w:keepNext/>
              <w:keepLines/>
              <w:spacing w:before="60" w:after="60"/>
              <w:rPr>
                <w:b/>
                <w:sz w:val="20"/>
                <w:szCs w:val="20"/>
              </w:rPr>
            </w:pPr>
            <w:r w:rsidRPr="000121A7">
              <w:rPr>
                <w:b/>
                <w:sz w:val="20"/>
                <w:szCs w:val="20"/>
              </w:rPr>
              <w:t>Recyclate to local reprocessors (to local use)</w:t>
            </w:r>
          </w:p>
        </w:tc>
        <w:tc>
          <w:tcPr>
            <w:tcW w:w="3826" w:type="dxa"/>
            <w:tcBorders>
              <w:top w:val="single" w:sz="8" w:space="0" w:color="0096BC"/>
            </w:tcBorders>
          </w:tcPr>
          <w:p w14:paraId="5B6A9115" w14:textId="25924DA1" w:rsidR="00C07E2B" w:rsidRPr="000121A7" w:rsidRDefault="00C07E2B" w:rsidP="007C003A">
            <w:pPr>
              <w:keepNext/>
              <w:keepLines/>
              <w:spacing w:before="60" w:after="60"/>
              <w:rPr>
                <w:sz w:val="20"/>
                <w:szCs w:val="20"/>
              </w:rPr>
            </w:pPr>
            <w:r w:rsidRPr="000121A7">
              <w:rPr>
                <w:sz w:val="20"/>
                <w:szCs w:val="20"/>
              </w:rPr>
              <w:t>Local reprocessors</w:t>
            </w:r>
            <w:r w:rsidR="0007439C" w:rsidRPr="000121A7">
              <w:rPr>
                <w:sz w:val="20"/>
                <w:szCs w:val="20"/>
                <w:vertAlign w:val="superscript"/>
              </w:rPr>
              <w:t>1</w:t>
            </w:r>
          </w:p>
        </w:tc>
      </w:tr>
      <w:tr w:rsidR="00C07E2B" w:rsidRPr="000121A7" w14:paraId="5C63AB15" w14:textId="77777777" w:rsidTr="007C003A">
        <w:tc>
          <w:tcPr>
            <w:tcW w:w="399" w:type="dxa"/>
            <w:tcMar>
              <w:left w:w="0" w:type="dxa"/>
              <w:right w:w="0" w:type="dxa"/>
            </w:tcMar>
            <w:vAlign w:val="center"/>
          </w:tcPr>
          <w:p w14:paraId="73F41894" w14:textId="77777777" w:rsidR="00C07E2B" w:rsidRPr="000121A7" w:rsidRDefault="00C07E2B" w:rsidP="007C003A">
            <w:pPr>
              <w:keepNext/>
              <w:keepLines/>
              <w:spacing w:before="60" w:after="60"/>
              <w:jc w:val="center"/>
              <w:rPr>
                <w:b/>
                <w:sz w:val="20"/>
                <w:szCs w:val="20"/>
              </w:rPr>
            </w:pPr>
            <w:r w:rsidRPr="000121A7">
              <w:rPr>
                <w:b/>
                <w:sz w:val="20"/>
                <w:szCs w:val="20"/>
              </w:rPr>
              <w:t>+</w:t>
            </w:r>
          </w:p>
        </w:tc>
        <w:tc>
          <w:tcPr>
            <w:tcW w:w="4846" w:type="dxa"/>
            <w:tcMar>
              <w:left w:w="0" w:type="dxa"/>
              <w:right w:w="0" w:type="dxa"/>
            </w:tcMar>
            <w:vAlign w:val="center"/>
          </w:tcPr>
          <w:p w14:paraId="765FEAFC" w14:textId="77777777" w:rsidR="00C07E2B" w:rsidRPr="000121A7" w:rsidRDefault="00C07E2B" w:rsidP="007C003A">
            <w:pPr>
              <w:keepNext/>
              <w:keepLines/>
              <w:spacing w:before="60" w:after="60"/>
              <w:rPr>
                <w:b/>
                <w:sz w:val="20"/>
                <w:szCs w:val="20"/>
              </w:rPr>
            </w:pPr>
            <w:r w:rsidRPr="000121A7">
              <w:rPr>
                <w:b/>
                <w:sz w:val="20"/>
                <w:szCs w:val="20"/>
              </w:rPr>
              <w:t>Recyclate to local reprocessors (to export)</w:t>
            </w:r>
          </w:p>
        </w:tc>
        <w:tc>
          <w:tcPr>
            <w:tcW w:w="3826" w:type="dxa"/>
          </w:tcPr>
          <w:p w14:paraId="58C6C440" w14:textId="00E5E953" w:rsidR="00C07E2B" w:rsidRPr="000121A7" w:rsidRDefault="00C07E2B" w:rsidP="007C003A">
            <w:pPr>
              <w:keepNext/>
              <w:keepLines/>
              <w:spacing w:before="60" w:after="60"/>
              <w:rPr>
                <w:sz w:val="20"/>
                <w:szCs w:val="20"/>
              </w:rPr>
            </w:pPr>
            <w:r w:rsidRPr="000121A7">
              <w:rPr>
                <w:sz w:val="20"/>
                <w:szCs w:val="20"/>
              </w:rPr>
              <w:t xml:space="preserve">Local </w:t>
            </w:r>
            <w:r w:rsidR="0007439C" w:rsidRPr="000121A7">
              <w:rPr>
                <w:sz w:val="20"/>
                <w:szCs w:val="20"/>
              </w:rPr>
              <w:t>reprocessors</w:t>
            </w:r>
          </w:p>
        </w:tc>
      </w:tr>
      <w:tr w:rsidR="00C07E2B" w:rsidRPr="000121A7" w14:paraId="0DC084DE" w14:textId="77777777" w:rsidTr="007C003A">
        <w:tc>
          <w:tcPr>
            <w:tcW w:w="399" w:type="dxa"/>
            <w:tcMar>
              <w:left w:w="0" w:type="dxa"/>
              <w:right w:w="0" w:type="dxa"/>
            </w:tcMar>
            <w:vAlign w:val="center"/>
          </w:tcPr>
          <w:p w14:paraId="76A72AAE" w14:textId="77777777" w:rsidR="00C07E2B" w:rsidRPr="000121A7" w:rsidRDefault="00C07E2B" w:rsidP="007C003A">
            <w:pPr>
              <w:keepNext/>
              <w:keepLines/>
              <w:spacing w:before="60" w:after="60"/>
              <w:jc w:val="center"/>
              <w:rPr>
                <w:b/>
                <w:sz w:val="20"/>
                <w:szCs w:val="20"/>
              </w:rPr>
            </w:pPr>
            <w:r w:rsidRPr="000121A7">
              <w:rPr>
                <w:b/>
                <w:sz w:val="20"/>
                <w:szCs w:val="20"/>
              </w:rPr>
              <w:t>+</w:t>
            </w:r>
          </w:p>
        </w:tc>
        <w:tc>
          <w:tcPr>
            <w:tcW w:w="4846" w:type="dxa"/>
            <w:tcMar>
              <w:left w:w="0" w:type="dxa"/>
              <w:right w:w="0" w:type="dxa"/>
            </w:tcMar>
            <w:vAlign w:val="center"/>
          </w:tcPr>
          <w:p w14:paraId="061D3E30" w14:textId="77777777" w:rsidR="00C07E2B" w:rsidRPr="000121A7" w:rsidRDefault="00C07E2B" w:rsidP="007C003A">
            <w:pPr>
              <w:keepNext/>
              <w:keepLines/>
              <w:spacing w:before="60" w:after="60"/>
              <w:rPr>
                <w:b/>
                <w:sz w:val="20"/>
                <w:szCs w:val="20"/>
              </w:rPr>
            </w:pPr>
            <w:r w:rsidRPr="000121A7">
              <w:rPr>
                <w:b/>
                <w:sz w:val="20"/>
                <w:szCs w:val="20"/>
              </w:rPr>
              <w:t>Recyclate (unprocessed scrap) to overseas reprocessors</w:t>
            </w:r>
          </w:p>
        </w:tc>
        <w:tc>
          <w:tcPr>
            <w:tcW w:w="3826" w:type="dxa"/>
          </w:tcPr>
          <w:p w14:paraId="2AE77D59" w14:textId="77777777" w:rsidR="00C07E2B" w:rsidRPr="000121A7" w:rsidRDefault="00C07E2B" w:rsidP="007C003A">
            <w:pPr>
              <w:keepNext/>
              <w:keepLines/>
              <w:spacing w:before="60" w:after="60"/>
              <w:rPr>
                <w:sz w:val="20"/>
                <w:szCs w:val="20"/>
              </w:rPr>
            </w:pPr>
            <w:r w:rsidRPr="000121A7">
              <w:rPr>
                <w:sz w:val="20"/>
                <w:szCs w:val="20"/>
              </w:rPr>
              <w:t>Customs export data</w:t>
            </w:r>
          </w:p>
        </w:tc>
      </w:tr>
      <w:tr w:rsidR="00C07E2B" w:rsidRPr="000121A7" w14:paraId="2F6E12A0" w14:textId="77777777" w:rsidTr="007C003A">
        <w:tc>
          <w:tcPr>
            <w:tcW w:w="399" w:type="dxa"/>
            <w:tcMar>
              <w:left w:w="0" w:type="dxa"/>
              <w:right w:w="0" w:type="dxa"/>
            </w:tcMar>
            <w:vAlign w:val="center"/>
          </w:tcPr>
          <w:p w14:paraId="2DB601B4" w14:textId="77777777" w:rsidR="00C07E2B" w:rsidRPr="000121A7" w:rsidRDefault="00C07E2B" w:rsidP="007C003A">
            <w:pPr>
              <w:keepNext/>
              <w:keepLines/>
              <w:spacing w:before="60" w:after="60"/>
              <w:jc w:val="center"/>
              <w:rPr>
                <w:b/>
                <w:sz w:val="20"/>
                <w:szCs w:val="20"/>
              </w:rPr>
            </w:pPr>
            <w:r w:rsidRPr="000121A7">
              <w:rPr>
                <w:b/>
                <w:sz w:val="20"/>
                <w:szCs w:val="20"/>
              </w:rPr>
              <w:t>+</w:t>
            </w:r>
          </w:p>
        </w:tc>
        <w:tc>
          <w:tcPr>
            <w:tcW w:w="4846" w:type="dxa"/>
            <w:tcMar>
              <w:left w:w="0" w:type="dxa"/>
              <w:right w:w="0" w:type="dxa"/>
            </w:tcMar>
            <w:vAlign w:val="center"/>
          </w:tcPr>
          <w:p w14:paraId="3A6C340D" w14:textId="77777777" w:rsidR="00C07E2B" w:rsidRPr="000121A7" w:rsidRDefault="00C07E2B" w:rsidP="007C003A">
            <w:pPr>
              <w:keepNext/>
              <w:keepLines/>
              <w:spacing w:before="60" w:after="60"/>
              <w:rPr>
                <w:b/>
                <w:sz w:val="20"/>
                <w:szCs w:val="20"/>
              </w:rPr>
            </w:pPr>
            <w:r w:rsidRPr="000121A7">
              <w:rPr>
                <w:b/>
                <w:sz w:val="20"/>
                <w:szCs w:val="20"/>
              </w:rPr>
              <w:t>Tyres recovery</w:t>
            </w:r>
          </w:p>
        </w:tc>
        <w:tc>
          <w:tcPr>
            <w:tcW w:w="3826" w:type="dxa"/>
          </w:tcPr>
          <w:p w14:paraId="6415B282" w14:textId="77777777" w:rsidR="00C07E2B" w:rsidRPr="000121A7" w:rsidRDefault="00C07E2B" w:rsidP="007C003A">
            <w:pPr>
              <w:keepNext/>
              <w:keepLines/>
              <w:spacing w:before="60" w:after="60"/>
              <w:rPr>
                <w:sz w:val="20"/>
                <w:szCs w:val="20"/>
              </w:rPr>
            </w:pPr>
            <w:r w:rsidRPr="000121A7">
              <w:rPr>
                <w:sz w:val="20"/>
                <w:szCs w:val="20"/>
              </w:rPr>
              <w:t>TSA</w:t>
            </w:r>
          </w:p>
        </w:tc>
      </w:tr>
      <w:tr w:rsidR="00C07E2B" w:rsidRPr="000121A7" w14:paraId="2C6B6E56" w14:textId="77777777" w:rsidTr="007C003A">
        <w:tc>
          <w:tcPr>
            <w:tcW w:w="399" w:type="dxa"/>
            <w:tcMar>
              <w:left w:w="0" w:type="dxa"/>
              <w:right w:w="0" w:type="dxa"/>
            </w:tcMar>
            <w:vAlign w:val="center"/>
          </w:tcPr>
          <w:p w14:paraId="40D8700F" w14:textId="77777777" w:rsidR="00C07E2B" w:rsidRPr="000121A7" w:rsidRDefault="00C07E2B" w:rsidP="007C003A">
            <w:pPr>
              <w:keepNext/>
              <w:keepLines/>
              <w:spacing w:before="60" w:after="60"/>
              <w:jc w:val="center"/>
              <w:rPr>
                <w:b/>
                <w:sz w:val="20"/>
                <w:szCs w:val="20"/>
              </w:rPr>
            </w:pPr>
            <w:r w:rsidRPr="000121A7">
              <w:rPr>
                <w:b/>
                <w:sz w:val="20"/>
                <w:szCs w:val="20"/>
              </w:rPr>
              <w:t>+</w:t>
            </w:r>
          </w:p>
        </w:tc>
        <w:tc>
          <w:tcPr>
            <w:tcW w:w="4846" w:type="dxa"/>
            <w:tcMar>
              <w:left w:w="0" w:type="dxa"/>
              <w:right w:w="0" w:type="dxa"/>
            </w:tcMar>
            <w:vAlign w:val="center"/>
          </w:tcPr>
          <w:p w14:paraId="4A4FCA69" w14:textId="77777777" w:rsidR="00C07E2B" w:rsidRPr="000121A7" w:rsidRDefault="00C07E2B" w:rsidP="007C003A">
            <w:pPr>
              <w:keepNext/>
              <w:keepLines/>
              <w:spacing w:before="60" w:after="60"/>
              <w:rPr>
                <w:b/>
                <w:sz w:val="20"/>
                <w:szCs w:val="20"/>
              </w:rPr>
            </w:pPr>
            <w:r w:rsidRPr="000121A7">
              <w:rPr>
                <w:b/>
                <w:sz w:val="20"/>
                <w:szCs w:val="20"/>
              </w:rPr>
              <w:t>Plastics in e-waste recovery</w:t>
            </w:r>
          </w:p>
        </w:tc>
        <w:tc>
          <w:tcPr>
            <w:tcW w:w="3826" w:type="dxa"/>
          </w:tcPr>
          <w:p w14:paraId="72150B9D" w14:textId="4EA4DC03" w:rsidR="00C07E2B" w:rsidRPr="000121A7" w:rsidRDefault="00C07E2B" w:rsidP="007C003A">
            <w:pPr>
              <w:keepNext/>
              <w:keepLines/>
              <w:spacing w:before="60" w:after="60"/>
              <w:rPr>
                <w:sz w:val="20"/>
                <w:szCs w:val="20"/>
              </w:rPr>
            </w:pPr>
            <w:r w:rsidRPr="000121A7">
              <w:rPr>
                <w:sz w:val="20"/>
                <w:szCs w:val="20"/>
              </w:rPr>
              <w:t>NTCRS</w:t>
            </w:r>
            <w:r w:rsidR="00147776" w:rsidRPr="000121A7">
              <w:rPr>
                <w:sz w:val="20"/>
                <w:szCs w:val="20"/>
              </w:rPr>
              <w:t xml:space="preserve"> reporting</w:t>
            </w:r>
            <w:r w:rsidRPr="000121A7">
              <w:t xml:space="preserve"> </w:t>
            </w:r>
            <w:r w:rsidRPr="000121A7">
              <w:rPr>
                <w:sz w:val="20"/>
                <w:szCs w:val="20"/>
              </w:rPr>
              <w:t>/ MobileMuster</w:t>
            </w:r>
          </w:p>
        </w:tc>
      </w:tr>
      <w:tr w:rsidR="00C07E2B" w:rsidRPr="000121A7" w14:paraId="4CD5A773" w14:textId="77777777" w:rsidTr="009F2D8D">
        <w:tc>
          <w:tcPr>
            <w:tcW w:w="399" w:type="dxa"/>
            <w:tcBorders>
              <w:top w:val="single" w:sz="4" w:space="0" w:color="0096BC"/>
              <w:bottom w:val="single" w:sz="4" w:space="0" w:color="0096BC"/>
            </w:tcBorders>
            <w:shd w:val="clear" w:color="auto" w:fill="D9D9D9" w:themeFill="background1" w:themeFillShade="D9"/>
            <w:tcMar>
              <w:left w:w="0" w:type="dxa"/>
              <w:right w:w="0" w:type="dxa"/>
            </w:tcMar>
            <w:vAlign w:val="center"/>
          </w:tcPr>
          <w:p w14:paraId="7684A852" w14:textId="77777777" w:rsidR="00C07E2B" w:rsidRPr="000121A7" w:rsidRDefault="00C07E2B" w:rsidP="007C003A">
            <w:pPr>
              <w:keepNext/>
              <w:keepLines/>
              <w:spacing w:before="60" w:after="60"/>
              <w:jc w:val="center"/>
              <w:rPr>
                <w:b/>
                <w:sz w:val="20"/>
                <w:szCs w:val="20"/>
              </w:rPr>
            </w:pPr>
            <w:r w:rsidRPr="000121A7">
              <w:rPr>
                <w:b/>
                <w:sz w:val="20"/>
                <w:szCs w:val="20"/>
              </w:rPr>
              <w:t>=</w:t>
            </w:r>
          </w:p>
        </w:tc>
        <w:tc>
          <w:tcPr>
            <w:tcW w:w="4846" w:type="dxa"/>
            <w:tcBorders>
              <w:top w:val="single" w:sz="4" w:space="0" w:color="0096BC"/>
              <w:bottom w:val="single" w:sz="4" w:space="0" w:color="0096BC"/>
            </w:tcBorders>
            <w:shd w:val="clear" w:color="auto" w:fill="D9D9D9" w:themeFill="background1" w:themeFillShade="D9"/>
            <w:tcMar>
              <w:left w:w="0" w:type="dxa"/>
              <w:right w:w="0" w:type="dxa"/>
            </w:tcMar>
            <w:vAlign w:val="center"/>
          </w:tcPr>
          <w:p w14:paraId="5A3A42EF" w14:textId="77777777" w:rsidR="00C07E2B" w:rsidRPr="000121A7" w:rsidRDefault="00C07E2B" w:rsidP="007C003A">
            <w:pPr>
              <w:keepNext/>
              <w:keepLines/>
              <w:spacing w:before="60" w:after="60"/>
              <w:rPr>
                <w:b/>
                <w:sz w:val="20"/>
                <w:szCs w:val="20"/>
              </w:rPr>
            </w:pPr>
            <w:r w:rsidRPr="000121A7">
              <w:rPr>
                <w:b/>
                <w:sz w:val="20"/>
                <w:szCs w:val="20"/>
              </w:rPr>
              <w:t>Total recovery</w:t>
            </w:r>
          </w:p>
        </w:tc>
        <w:tc>
          <w:tcPr>
            <w:tcW w:w="3826" w:type="dxa"/>
            <w:tcBorders>
              <w:top w:val="single" w:sz="4" w:space="0" w:color="0096BC"/>
              <w:bottom w:val="single" w:sz="4" w:space="0" w:color="0096BC"/>
            </w:tcBorders>
            <w:shd w:val="clear" w:color="auto" w:fill="D9D9D9" w:themeFill="background1" w:themeFillShade="D9"/>
          </w:tcPr>
          <w:p w14:paraId="0826A005" w14:textId="77777777" w:rsidR="00C07E2B" w:rsidRPr="000121A7" w:rsidRDefault="00C07E2B" w:rsidP="007C003A">
            <w:pPr>
              <w:keepNext/>
              <w:keepLines/>
              <w:spacing w:before="60" w:after="60"/>
              <w:rPr>
                <w:sz w:val="20"/>
                <w:szCs w:val="20"/>
              </w:rPr>
            </w:pPr>
          </w:p>
        </w:tc>
      </w:tr>
    </w:tbl>
    <w:p w14:paraId="79CB9B56" w14:textId="76A494E9" w:rsidR="00D14CAF" w:rsidRPr="000121A7" w:rsidRDefault="00DF6E26" w:rsidP="000E5280">
      <w:pPr>
        <w:spacing w:after="60" w:line="240" w:lineRule="auto"/>
        <w:rPr>
          <w:sz w:val="18"/>
          <w:szCs w:val="18"/>
        </w:rPr>
      </w:pPr>
      <w:r>
        <w:rPr>
          <w:sz w:val="18"/>
          <w:szCs w:val="18"/>
        </w:rPr>
        <w:t>1</w:t>
      </w:r>
      <w:r w:rsidR="009F2D8D" w:rsidRPr="000121A7">
        <w:rPr>
          <w:sz w:val="18"/>
          <w:szCs w:val="18"/>
        </w:rPr>
        <w:t>.</w:t>
      </w:r>
      <w:r w:rsidR="00D14CAF" w:rsidRPr="000121A7">
        <w:rPr>
          <w:sz w:val="18"/>
          <w:szCs w:val="18"/>
        </w:rPr>
        <w:t>Included contact with 4–5 major composters nationally to seek information on the receival of compostable plastics.</w:t>
      </w:r>
    </w:p>
    <w:p w14:paraId="2304E3AB" w14:textId="7BDB416A" w:rsidR="009F2D8D" w:rsidRPr="000121A7" w:rsidRDefault="009F2D8D" w:rsidP="009F2D8D">
      <w:pPr>
        <w:spacing w:before="60" w:after="60" w:line="240" w:lineRule="auto"/>
        <w:rPr>
          <w:sz w:val="18"/>
          <w:szCs w:val="18"/>
        </w:rPr>
      </w:pPr>
    </w:p>
    <w:p w14:paraId="52694685" w14:textId="2CA59F9C" w:rsidR="00223482" w:rsidRPr="000121A7" w:rsidRDefault="00223482" w:rsidP="00223482">
      <w:r w:rsidRPr="000121A7">
        <w:t>Domestic reprocessing figures are obtained from surveying individual Australian plastics reprocessing businesses</w:t>
      </w:r>
      <w:r w:rsidR="00425707">
        <w:t>. E</w:t>
      </w:r>
      <w:r w:rsidRPr="000121A7">
        <w:t xml:space="preserve">xport of recyclate </w:t>
      </w:r>
      <w:r w:rsidR="00295E76">
        <w:t xml:space="preserve">(scrap plastic) </w:t>
      </w:r>
      <w:r w:rsidRPr="000121A7">
        <w:t>is estimated from data provided by reprocessors and exporters, and review</w:t>
      </w:r>
      <w:bookmarkStart w:id="45" w:name="_Hlk72410405"/>
      <w:r w:rsidRPr="000121A7">
        <w:t xml:space="preserve"> and analysis of the relevant </w:t>
      </w:r>
      <w:r w:rsidR="009D444B" w:rsidRPr="009D444B">
        <w:t>Australian Customs export</w:t>
      </w:r>
      <w:r w:rsidR="009D444B">
        <w:t xml:space="preserve"> codes</w:t>
      </w:r>
      <w:r w:rsidRPr="000121A7">
        <w:t>.</w:t>
      </w:r>
      <w:bookmarkEnd w:id="45"/>
    </w:p>
    <w:p w14:paraId="6B399E09" w14:textId="39A37ED4" w:rsidR="00620AD6" w:rsidRPr="000121A7" w:rsidRDefault="00620AD6" w:rsidP="00223482">
      <w:r w:rsidRPr="000121A7">
        <w:rPr>
          <w:rFonts w:asciiTheme="minorHAnsi" w:hAnsiTheme="minorHAnsi"/>
        </w:rPr>
        <w:t>While there are a range of current technologies available for recovery, in Australia mechanical recycling is the main process used to recover plastic materials.</w:t>
      </w:r>
    </w:p>
    <w:p w14:paraId="2A4C56AB" w14:textId="77777777" w:rsidR="009D444B" w:rsidRDefault="00620AD6" w:rsidP="00BC3EF4">
      <w:bookmarkStart w:id="46" w:name="_Hlk74064500"/>
      <w:r w:rsidRPr="000121A7">
        <w:t>However, the</w:t>
      </w:r>
      <w:r w:rsidR="00223482" w:rsidRPr="000121A7">
        <w:t xml:space="preserve"> recovered plastics data published throughout this report </w:t>
      </w:r>
      <w:r w:rsidRPr="000121A7">
        <w:t xml:space="preserve">does </w:t>
      </w:r>
      <w:r w:rsidR="00223482" w:rsidRPr="000121A7">
        <w:t xml:space="preserve">include scrap plastics </w:t>
      </w:r>
      <w:r w:rsidRPr="000121A7">
        <w:t>and tyres going to</w:t>
      </w:r>
      <w:r w:rsidR="00223482" w:rsidRPr="000121A7">
        <w:t xml:space="preserve"> energy recovery</w:t>
      </w:r>
      <w:r w:rsidRPr="000121A7">
        <w:t>, which is mostly burnt in cement kilns (both locally and overseas)</w:t>
      </w:r>
      <w:r w:rsidR="00223482" w:rsidRPr="000121A7">
        <w:t>.</w:t>
      </w:r>
    </w:p>
    <w:p w14:paraId="57360220" w14:textId="1D1B3168" w:rsidR="00BC3EF4" w:rsidRPr="000121A7" w:rsidRDefault="009D444B" w:rsidP="009D444B">
      <w:r>
        <w:t>Note that t</w:t>
      </w:r>
      <w:r w:rsidR="00D32A0C">
        <w:t>yres</w:t>
      </w:r>
      <w:r>
        <w:t xml:space="preserve"> data</w:t>
      </w:r>
      <w:r w:rsidR="00D32A0C">
        <w:t xml:space="preserve"> is </w:t>
      </w:r>
      <w:r>
        <w:t xml:space="preserve">only included in </w:t>
      </w:r>
      <w:r w:rsidR="00D32A0C">
        <w:t>report</w:t>
      </w:r>
      <w:r>
        <w:t>ing</w:t>
      </w:r>
      <w:r w:rsidR="00D32A0C">
        <w:t xml:space="preserve"> from Section </w:t>
      </w:r>
      <w:r w:rsidR="001517D5">
        <w:fldChar w:fldCharType="begin"/>
      </w:r>
      <w:r w:rsidR="001517D5">
        <w:instrText xml:space="preserve"> REF _Ref76534468 \r \h </w:instrText>
      </w:r>
      <w:r>
        <w:instrText xml:space="preserve"> \* MERGEFORMAT </w:instrText>
      </w:r>
      <w:r w:rsidR="001517D5">
        <w:fldChar w:fldCharType="separate"/>
      </w:r>
      <w:r w:rsidR="0098157C">
        <w:t>3.5</w:t>
      </w:r>
      <w:r w:rsidR="001517D5">
        <w:fldChar w:fldCharType="end"/>
      </w:r>
      <w:r w:rsidR="00D32A0C">
        <w:t xml:space="preserve"> onwards and is </w:t>
      </w:r>
      <w:r>
        <w:t xml:space="preserve">not reported in </w:t>
      </w:r>
      <w:r w:rsidRPr="000121A7">
        <w:t>the core plastics consumption and recovery data</w:t>
      </w:r>
      <w:r>
        <w:t xml:space="preserve"> (Sections </w:t>
      </w:r>
      <w:r>
        <w:fldChar w:fldCharType="begin"/>
      </w:r>
      <w:r>
        <w:instrText xml:space="preserve"> REF _Ref70674052 \r \h </w:instrText>
      </w:r>
      <w:r>
        <w:fldChar w:fldCharType="separate"/>
      </w:r>
      <w:r w:rsidR="0098157C">
        <w:t>3.1</w:t>
      </w:r>
      <w:r>
        <w:fldChar w:fldCharType="end"/>
      </w:r>
      <w:r w:rsidRPr="00622EB4">
        <w:t>–</w:t>
      </w:r>
      <w:r>
        <w:fldChar w:fldCharType="begin"/>
      </w:r>
      <w:r>
        <w:instrText xml:space="preserve"> REF _Ref70674056 \r \h </w:instrText>
      </w:r>
      <w:r>
        <w:fldChar w:fldCharType="separate"/>
      </w:r>
      <w:r w:rsidR="0098157C">
        <w:t>3.4</w:t>
      </w:r>
      <w:r>
        <w:fldChar w:fldCharType="end"/>
      </w:r>
      <w:r>
        <w:t>)</w:t>
      </w:r>
    </w:p>
    <w:p w14:paraId="136CFA9D" w14:textId="1366F74C" w:rsidR="00C07E2B" w:rsidRPr="000121A7" w:rsidRDefault="00C07E2B" w:rsidP="00C07E2B">
      <w:pPr>
        <w:pStyle w:val="Heading2"/>
        <w:rPr>
          <w:lang w:val="en-AU"/>
        </w:rPr>
      </w:pPr>
      <w:bookmarkStart w:id="47" w:name="_Toc85791313"/>
      <w:bookmarkEnd w:id="46"/>
      <w:r w:rsidRPr="000121A7">
        <w:rPr>
          <w:lang w:val="en-AU"/>
        </w:rPr>
        <w:t>Reporting categories</w:t>
      </w:r>
      <w:bookmarkEnd w:id="47"/>
    </w:p>
    <w:p w14:paraId="56D70A30" w14:textId="77777777" w:rsidR="00C07E2B" w:rsidRPr="000121A7" w:rsidRDefault="00C07E2B" w:rsidP="00C07E2B">
      <w:pPr>
        <w:pStyle w:val="Heading3"/>
        <w:rPr>
          <w:lang w:val="en-AU"/>
        </w:rPr>
      </w:pPr>
      <w:r w:rsidRPr="000121A7">
        <w:rPr>
          <w:lang w:val="en-AU"/>
        </w:rPr>
        <w:t>Polymer types</w:t>
      </w:r>
    </w:p>
    <w:p w14:paraId="12AEB346" w14:textId="1541F635" w:rsidR="00C07E2B" w:rsidRPr="000121A7" w:rsidRDefault="00C07E2B" w:rsidP="00C07E2B">
      <w:r w:rsidRPr="000121A7">
        <w:t xml:space="preserve">The polymer types covered by this study, and the identifying Plastics Identification Code (PIC) have been previously outlined on page </w:t>
      </w:r>
      <w:r w:rsidR="005016A9">
        <w:fldChar w:fldCharType="begin"/>
      </w:r>
      <w:r w:rsidR="005016A9">
        <w:instrText xml:space="preserve"> PAGEREF _Ref70437203 \h </w:instrText>
      </w:r>
      <w:r w:rsidR="005016A9">
        <w:fldChar w:fldCharType="separate"/>
      </w:r>
      <w:r w:rsidR="0098157C">
        <w:rPr>
          <w:noProof/>
        </w:rPr>
        <w:t>9</w:t>
      </w:r>
      <w:r w:rsidR="005016A9">
        <w:fldChar w:fldCharType="end"/>
      </w:r>
      <w:r w:rsidRPr="000121A7">
        <w:t xml:space="preserve"> of this report.</w:t>
      </w:r>
    </w:p>
    <w:p w14:paraId="5320441E" w14:textId="0F6364B0" w:rsidR="00C07E2B" w:rsidRPr="000121A7" w:rsidRDefault="00C07E2B" w:rsidP="00C07E2B">
      <w:pPr>
        <w:pStyle w:val="Heading3"/>
        <w:rPr>
          <w:lang w:val="en-AU"/>
        </w:rPr>
      </w:pPr>
      <w:r w:rsidRPr="000121A7">
        <w:rPr>
          <w:lang w:val="en-AU"/>
        </w:rPr>
        <w:lastRenderedPageBreak/>
        <w:t>Application areas</w:t>
      </w:r>
    </w:p>
    <w:p w14:paraId="4F902FBE" w14:textId="6E2D4739" w:rsidR="00585942" w:rsidRPr="000121A7" w:rsidRDefault="00585942" w:rsidP="00585942">
      <w:pPr>
        <w:keepNext/>
        <w:keepLines/>
      </w:pPr>
      <w:r w:rsidRPr="000121A7">
        <w:t xml:space="preserve">The application area destinations (to consumption) and </w:t>
      </w:r>
      <w:r w:rsidR="00252C9C">
        <w:t xml:space="preserve">application area </w:t>
      </w:r>
      <w:r w:rsidRPr="000121A7">
        <w:t xml:space="preserve">sources (to reprocessing) used in this report are outlined in </w:t>
      </w:r>
      <w:r w:rsidRPr="000121A7">
        <w:fldChar w:fldCharType="begin"/>
      </w:r>
      <w:r w:rsidRPr="000121A7">
        <w:instrText xml:space="preserve"> REF _Ref67750504 \h </w:instrText>
      </w:r>
      <w:r w:rsidRPr="000121A7">
        <w:fldChar w:fldCharType="separate"/>
      </w:r>
      <w:r w:rsidR="0098157C" w:rsidRPr="000121A7">
        <w:t xml:space="preserve">Table </w:t>
      </w:r>
      <w:r w:rsidR="0098157C">
        <w:rPr>
          <w:noProof/>
        </w:rPr>
        <w:t>5</w:t>
      </w:r>
      <w:r w:rsidRPr="000121A7">
        <w:fldChar w:fldCharType="end"/>
      </w:r>
      <w:r w:rsidRPr="000121A7">
        <w:t xml:space="preserve">. There have been several updates to the list this year, </w:t>
      </w:r>
      <w:r w:rsidR="00CA0017">
        <w:t>as</w:t>
      </w:r>
      <w:r w:rsidRPr="000121A7">
        <w:t xml:space="preserve"> described in the table</w:t>
      </w:r>
      <w:r w:rsidR="00035535">
        <w:t xml:space="preserve"> below</w:t>
      </w:r>
      <w:r w:rsidRPr="000121A7">
        <w:t>.</w:t>
      </w:r>
    </w:p>
    <w:p w14:paraId="69847B71" w14:textId="77777777" w:rsidR="00585942" w:rsidRPr="000121A7" w:rsidRDefault="00585942" w:rsidP="00585942">
      <w:pPr>
        <w:keepNext/>
        <w:keepLines/>
      </w:pPr>
    </w:p>
    <w:p w14:paraId="1A807BB7" w14:textId="3B0CD9F9" w:rsidR="00585942" w:rsidRPr="000121A7" w:rsidRDefault="00585942" w:rsidP="00585942">
      <w:pPr>
        <w:pStyle w:val="Caption"/>
      </w:pPr>
      <w:bookmarkStart w:id="48" w:name="_Ref67750504"/>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5</w:t>
      </w:r>
      <w:r w:rsidRPr="000121A7">
        <w:rPr>
          <w:noProof/>
        </w:rPr>
        <w:fldChar w:fldCharType="end"/>
      </w:r>
      <w:bookmarkEnd w:id="48"/>
      <w:r w:rsidRPr="000121A7">
        <w:t xml:space="preserve"> – Application areas</w:t>
      </w:r>
    </w:p>
    <w:tbl>
      <w:tblPr>
        <w:tblW w:w="9072" w:type="dxa"/>
        <w:tblLook w:val="04A0" w:firstRow="1" w:lastRow="0" w:firstColumn="1" w:lastColumn="0" w:noHBand="0" w:noVBand="1"/>
      </w:tblPr>
      <w:tblGrid>
        <w:gridCol w:w="2268"/>
        <w:gridCol w:w="3402"/>
        <w:gridCol w:w="3402"/>
      </w:tblGrid>
      <w:tr w:rsidR="00585942" w:rsidRPr="000121A7" w14:paraId="13FDD3A9" w14:textId="77777777" w:rsidTr="00B662B7">
        <w:tc>
          <w:tcPr>
            <w:tcW w:w="2268" w:type="dxa"/>
            <w:tcBorders>
              <w:top w:val="single" w:sz="8" w:space="0" w:color="0096BC"/>
              <w:bottom w:val="single" w:sz="8" w:space="0" w:color="0096BC"/>
            </w:tcBorders>
            <w:shd w:val="clear" w:color="auto" w:fill="D9D9D9" w:themeFill="background1" w:themeFillShade="D9"/>
            <w:tcMar>
              <w:left w:w="0" w:type="dxa"/>
              <w:right w:w="0" w:type="dxa"/>
            </w:tcMar>
            <w:vAlign w:val="center"/>
          </w:tcPr>
          <w:p w14:paraId="4E16D0E7" w14:textId="77777777" w:rsidR="00585942" w:rsidRPr="000121A7" w:rsidRDefault="00585942" w:rsidP="00B662B7">
            <w:pPr>
              <w:keepNext/>
              <w:keepLines/>
              <w:spacing w:before="60" w:after="60" w:line="240" w:lineRule="auto"/>
              <w:jc w:val="center"/>
              <w:rPr>
                <w:b/>
                <w:sz w:val="20"/>
                <w:szCs w:val="20"/>
              </w:rPr>
            </w:pPr>
            <w:r w:rsidRPr="000121A7">
              <w:rPr>
                <w:b/>
                <w:sz w:val="20"/>
                <w:szCs w:val="20"/>
              </w:rPr>
              <w:t>Application area</w:t>
            </w:r>
          </w:p>
        </w:tc>
        <w:tc>
          <w:tcPr>
            <w:tcW w:w="3402" w:type="dxa"/>
            <w:tcBorders>
              <w:top w:val="single" w:sz="8" w:space="0" w:color="0096BC"/>
              <w:bottom w:val="single" w:sz="8" w:space="0" w:color="0096BC"/>
            </w:tcBorders>
            <w:shd w:val="clear" w:color="auto" w:fill="D9D9D9" w:themeFill="background1" w:themeFillShade="D9"/>
          </w:tcPr>
          <w:p w14:paraId="5C591B50" w14:textId="77777777" w:rsidR="00585942" w:rsidRPr="000121A7" w:rsidRDefault="00585942" w:rsidP="00B662B7">
            <w:pPr>
              <w:keepNext/>
              <w:keepLines/>
              <w:spacing w:before="60" w:after="60" w:line="240" w:lineRule="auto"/>
              <w:jc w:val="center"/>
              <w:rPr>
                <w:b/>
                <w:sz w:val="20"/>
                <w:szCs w:val="20"/>
              </w:rPr>
            </w:pPr>
            <w:r w:rsidRPr="000121A7">
              <w:rPr>
                <w:b/>
                <w:sz w:val="20"/>
                <w:szCs w:val="20"/>
              </w:rPr>
              <w:t>Coverage</w:t>
            </w:r>
          </w:p>
        </w:tc>
        <w:tc>
          <w:tcPr>
            <w:tcW w:w="3402" w:type="dxa"/>
            <w:tcBorders>
              <w:top w:val="single" w:sz="8" w:space="0" w:color="0096BC"/>
              <w:bottom w:val="single" w:sz="8" w:space="0" w:color="0096BC"/>
            </w:tcBorders>
            <w:shd w:val="clear" w:color="auto" w:fill="D9D9D9" w:themeFill="background1" w:themeFillShade="D9"/>
          </w:tcPr>
          <w:p w14:paraId="6179AD65" w14:textId="77777777" w:rsidR="00585942" w:rsidRPr="000121A7" w:rsidRDefault="00585942" w:rsidP="00B662B7">
            <w:pPr>
              <w:keepNext/>
              <w:keepLines/>
              <w:spacing w:before="60" w:after="60" w:line="240" w:lineRule="auto"/>
              <w:jc w:val="center"/>
              <w:rPr>
                <w:b/>
                <w:sz w:val="20"/>
                <w:szCs w:val="20"/>
              </w:rPr>
            </w:pPr>
            <w:r w:rsidRPr="000121A7">
              <w:rPr>
                <w:b/>
                <w:sz w:val="20"/>
                <w:szCs w:val="20"/>
              </w:rPr>
              <w:t>Comments</w:t>
            </w:r>
          </w:p>
        </w:tc>
      </w:tr>
      <w:tr w:rsidR="00585942" w:rsidRPr="000121A7" w14:paraId="22C45282" w14:textId="77777777" w:rsidTr="00B662B7">
        <w:tc>
          <w:tcPr>
            <w:tcW w:w="2268" w:type="dxa"/>
            <w:tcBorders>
              <w:top w:val="single" w:sz="8" w:space="0" w:color="0096BC"/>
              <w:bottom w:val="single" w:sz="8" w:space="0" w:color="0096BC"/>
            </w:tcBorders>
            <w:tcMar>
              <w:left w:w="0" w:type="dxa"/>
              <w:right w:w="0" w:type="dxa"/>
            </w:tcMar>
          </w:tcPr>
          <w:p w14:paraId="0BADB751" w14:textId="77777777" w:rsidR="00585942" w:rsidRPr="000121A7" w:rsidRDefault="00585942" w:rsidP="00B662B7">
            <w:pPr>
              <w:pStyle w:val="TableText"/>
              <w:rPr>
                <w:b/>
                <w:szCs w:val="20"/>
              </w:rPr>
            </w:pPr>
            <w:r w:rsidRPr="000121A7">
              <w:t>Agriculture</w:t>
            </w:r>
          </w:p>
        </w:tc>
        <w:tc>
          <w:tcPr>
            <w:tcW w:w="3402" w:type="dxa"/>
            <w:tcBorders>
              <w:top w:val="single" w:sz="8" w:space="0" w:color="0096BC"/>
              <w:bottom w:val="single" w:sz="8" w:space="0" w:color="0096BC"/>
            </w:tcBorders>
          </w:tcPr>
          <w:p w14:paraId="225E4564" w14:textId="77777777" w:rsidR="00585942" w:rsidRPr="000121A7" w:rsidRDefault="00585942" w:rsidP="00B662B7">
            <w:pPr>
              <w:pStyle w:val="TableText"/>
              <w:rPr>
                <w:szCs w:val="20"/>
              </w:rPr>
            </w:pPr>
            <w:r w:rsidRPr="000121A7">
              <w:t>Agriculture, forestry and fishing related applications.</w:t>
            </w:r>
          </w:p>
        </w:tc>
        <w:tc>
          <w:tcPr>
            <w:tcW w:w="3402" w:type="dxa"/>
            <w:tcBorders>
              <w:top w:val="single" w:sz="8" w:space="0" w:color="0096BC"/>
              <w:bottom w:val="single" w:sz="8" w:space="0" w:color="0096BC"/>
            </w:tcBorders>
          </w:tcPr>
          <w:p w14:paraId="1598D231" w14:textId="77777777" w:rsidR="00585942" w:rsidRPr="000121A7" w:rsidRDefault="00585942" w:rsidP="00B662B7">
            <w:pPr>
              <w:pStyle w:val="TableText"/>
              <w:jc w:val="center"/>
              <w:rPr>
                <w:szCs w:val="20"/>
              </w:rPr>
            </w:pPr>
            <w:r w:rsidRPr="000121A7">
              <w:rPr>
                <w:szCs w:val="20"/>
              </w:rPr>
              <w:t>-</w:t>
            </w:r>
          </w:p>
        </w:tc>
      </w:tr>
      <w:tr w:rsidR="00585942" w:rsidRPr="000121A7" w14:paraId="000E5E04" w14:textId="77777777" w:rsidTr="00B662B7">
        <w:tc>
          <w:tcPr>
            <w:tcW w:w="2268" w:type="dxa"/>
            <w:tcBorders>
              <w:top w:val="single" w:sz="8" w:space="0" w:color="0096BC"/>
              <w:bottom w:val="single" w:sz="8" w:space="0" w:color="0096BC"/>
            </w:tcBorders>
            <w:tcMar>
              <w:left w:w="0" w:type="dxa"/>
              <w:right w:w="0" w:type="dxa"/>
            </w:tcMar>
          </w:tcPr>
          <w:p w14:paraId="609DFB40" w14:textId="77777777" w:rsidR="00585942" w:rsidRPr="000121A7" w:rsidRDefault="00585942" w:rsidP="00B662B7">
            <w:pPr>
              <w:pStyle w:val="TableText"/>
              <w:rPr>
                <w:b/>
                <w:szCs w:val="20"/>
              </w:rPr>
            </w:pPr>
            <w:r w:rsidRPr="000121A7">
              <w:t>Built environment</w:t>
            </w:r>
          </w:p>
        </w:tc>
        <w:tc>
          <w:tcPr>
            <w:tcW w:w="3402" w:type="dxa"/>
            <w:tcBorders>
              <w:top w:val="single" w:sz="8" w:space="0" w:color="0096BC"/>
              <w:bottom w:val="single" w:sz="8" w:space="0" w:color="0096BC"/>
            </w:tcBorders>
          </w:tcPr>
          <w:p w14:paraId="27BC9EAB" w14:textId="25710C80" w:rsidR="00585942" w:rsidRPr="000121A7" w:rsidRDefault="00585942" w:rsidP="00B662B7">
            <w:pPr>
              <w:pStyle w:val="TableText"/>
              <w:rPr>
                <w:szCs w:val="20"/>
              </w:rPr>
            </w:pPr>
            <w:r w:rsidRPr="000121A7">
              <w:t>Construction and demolition related applications.</w:t>
            </w:r>
            <w:r w:rsidR="00D4322A">
              <w:t xml:space="preserve"> Includes </w:t>
            </w:r>
            <w:r w:rsidR="009D444B">
              <w:t xml:space="preserve">plastics into building products, </w:t>
            </w:r>
            <w:r w:rsidR="00D4322A">
              <w:t xml:space="preserve">roads, railway sleepers, </w:t>
            </w:r>
            <w:r w:rsidR="000575AA">
              <w:t xml:space="preserve">and </w:t>
            </w:r>
            <w:r w:rsidR="00D4322A">
              <w:t>landscaping application</w:t>
            </w:r>
            <w:r w:rsidR="009D444B">
              <w:t>s.</w:t>
            </w:r>
          </w:p>
        </w:tc>
        <w:tc>
          <w:tcPr>
            <w:tcW w:w="3402" w:type="dxa"/>
            <w:tcBorders>
              <w:top w:val="single" w:sz="8" w:space="0" w:color="0096BC"/>
              <w:bottom w:val="single" w:sz="8" w:space="0" w:color="0096BC"/>
            </w:tcBorders>
          </w:tcPr>
          <w:p w14:paraId="0A1FC67D" w14:textId="77777777" w:rsidR="00585942" w:rsidRPr="000121A7" w:rsidRDefault="00585942" w:rsidP="00B662B7">
            <w:pPr>
              <w:pStyle w:val="TableText"/>
              <w:jc w:val="center"/>
              <w:rPr>
                <w:szCs w:val="20"/>
              </w:rPr>
            </w:pPr>
            <w:r w:rsidRPr="000121A7">
              <w:rPr>
                <w:szCs w:val="20"/>
              </w:rPr>
              <w:t>-</w:t>
            </w:r>
          </w:p>
        </w:tc>
      </w:tr>
      <w:tr w:rsidR="00585942" w:rsidRPr="000121A7" w14:paraId="2EC54005" w14:textId="77777777" w:rsidTr="00B662B7">
        <w:tc>
          <w:tcPr>
            <w:tcW w:w="2268" w:type="dxa"/>
            <w:tcBorders>
              <w:top w:val="single" w:sz="8" w:space="0" w:color="0096BC"/>
              <w:bottom w:val="single" w:sz="8" w:space="0" w:color="0096BC"/>
            </w:tcBorders>
            <w:tcMar>
              <w:left w:w="0" w:type="dxa"/>
              <w:right w:w="0" w:type="dxa"/>
            </w:tcMar>
          </w:tcPr>
          <w:p w14:paraId="42396032" w14:textId="77777777" w:rsidR="00585942" w:rsidRPr="000121A7" w:rsidRDefault="00585942" w:rsidP="00B662B7">
            <w:pPr>
              <w:pStyle w:val="TableText"/>
              <w:rPr>
                <w:b/>
                <w:szCs w:val="20"/>
              </w:rPr>
            </w:pPr>
            <w:r w:rsidRPr="000121A7">
              <w:t>Electrical &amp; electronic</w:t>
            </w:r>
          </w:p>
        </w:tc>
        <w:tc>
          <w:tcPr>
            <w:tcW w:w="3402" w:type="dxa"/>
            <w:tcBorders>
              <w:top w:val="single" w:sz="8" w:space="0" w:color="0096BC"/>
              <w:bottom w:val="single" w:sz="8" w:space="0" w:color="0096BC"/>
            </w:tcBorders>
          </w:tcPr>
          <w:p w14:paraId="2E2C4678" w14:textId="77777777" w:rsidR="00585942" w:rsidRPr="000121A7" w:rsidRDefault="00585942" w:rsidP="00B662B7">
            <w:pPr>
              <w:pStyle w:val="TableText"/>
              <w:rPr>
                <w:szCs w:val="20"/>
              </w:rPr>
            </w:pPr>
            <w:r w:rsidRPr="000121A7">
              <w:t>Electrical and electronic products related applications.</w:t>
            </w:r>
          </w:p>
        </w:tc>
        <w:tc>
          <w:tcPr>
            <w:tcW w:w="3402" w:type="dxa"/>
            <w:tcBorders>
              <w:top w:val="single" w:sz="8" w:space="0" w:color="0096BC"/>
              <w:bottom w:val="single" w:sz="8" w:space="0" w:color="0096BC"/>
            </w:tcBorders>
          </w:tcPr>
          <w:p w14:paraId="739824B6" w14:textId="77777777" w:rsidR="00585942" w:rsidRPr="000121A7" w:rsidRDefault="00585942" w:rsidP="00B662B7">
            <w:pPr>
              <w:pStyle w:val="TableText"/>
              <w:jc w:val="center"/>
              <w:rPr>
                <w:szCs w:val="20"/>
              </w:rPr>
            </w:pPr>
            <w:r w:rsidRPr="000121A7">
              <w:rPr>
                <w:szCs w:val="20"/>
              </w:rPr>
              <w:t>-</w:t>
            </w:r>
          </w:p>
        </w:tc>
      </w:tr>
      <w:tr w:rsidR="00585942" w:rsidRPr="000121A7" w14:paraId="4382BF20" w14:textId="77777777" w:rsidTr="00B662B7">
        <w:tc>
          <w:tcPr>
            <w:tcW w:w="2268" w:type="dxa"/>
            <w:tcBorders>
              <w:top w:val="single" w:sz="8" w:space="0" w:color="0096BC"/>
              <w:bottom w:val="single" w:sz="8" w:space="0" w:color="0096BC"/>
            </w:tcBorders>
            <w:tcMar>
              <w:left w:w="0" w:type="dxa"/>
              <w:right w:w="0" w:type="dxa"/>
            </w:tcMar>
          </w:tcPr>
          <w:p w14:paraId="6035DADA" w14:textId="77777777" w:rsidR="00585942" w:rsidRPr="000121A7" w:rsidRDefault="00585942" w:rsidP="00B662B7">
            <w:pPr>
              <w:pStyle w:val="TableText"/>
              <w:rPr>
                <w:b/>
                <w:szCs w:val="20"/>
              </w:rPr>
            </w:pPr>
            <w:r w:rsidRPr="000121A7">
              <w:t>Industrial</w:t>
            </w:r>
          </w:p>
        </w:tc>
        <w:tc>
          <w:tcPr>
            <w:tcW w:w="3402" w:type="dxa"/>
            <w:tcBorders>
              <w:top w:val="single" w:sz="8" w:space="0" w:color="0096BC"/>
              <w:bottom w:val="single" w:sz="8" w:space="0" w:color="0096BC"/>
            </w:tcBorders>
          </w:tcPr>
          <w:p w14:paraId="0D19D1A3" w14:textId="77777777" w:rsidR="00585942" w:rsidRPr="000121A7" w:rsidRDefault="00585942" w:rsidP="00B662B7">
            <w:pPr>
              <w:pStyle w:val="TableText"/>
              <w:rPr>
                <w:szCs w:val="20"/>
              </w:rPr>
            </w:pPr>
            <w:r w:rsidRPr="000121A7">
              <w:t>Industrial and manufacturing equipment/machinery, consumables and other inputs.</w:t>
            </w:r>
          </w:p>
        </w:tc>
        <w:tc>
          <w:tcPr>
            <w:tcW w:w="3402" w:type="dxa"/>
            <w:tcBorders>
              <w:top w:val="single" w:sz="8" w:space="0" w:color="0096BC"/>
              <w:bottom w:val="single" w:sz="8" w:space="0" w:color="0096BC"/>
            </w:tcBorders>
          </w:tcPr>
          <w:p w14:paraId="328C1808" w14:textId="77777777" w:rsidR="00585942" w:rsidRPr="000121A7" w:rsidRDefault="00585942" w:rsidP="00B662B7">
            <w:pPr>
              <w:pStyle w:val="TableText"/>
              <w:rPr>
                <w:szCs w:val="20"/>
              </w:rPr>
            </w:pPr>
            <w:r w:rsidRPr="000121A7">
              <w:rPr>
                <w:szCs w:val="20"/>
              </w:rPr>
              <w:t>This is a newly defined application area for 2019–20.</w:t>
            </w:r>
          </w:p>
        </w:tc>
      </w:tr>
      <w:tr w:rsidR="00585942" w:rsidRPr="000121A7" w14:paraId="4980AEF5" w14:textId="77777777" w:rsidTr="00B662B7">
        <w:tc>
          <w:tcPr>
            <w:tcW w:w="2268" w:type="dxa"/>
            <w:tcBorders>
              <w:top w:val="single" w:sz="8" w:space="0" w:color="0096BC"/>
              <w:bottom w:val="single" w:sz="8" w:space="0" w:color="0096BC"/>
            </w:tcBorders>
            <w:tcMar>
              <w:left w:w="0" w:type="dxa"/>
              <w:right w:w="0" w:type="dxa"/>
            </w:tcMar>
          </w:tcPr>
          <w:p w14:paraId="09EB0EC3" w14:textId="77777777" w:rsidR="00585942" w:rsidRPr="000121A7" w:rsidRDefault="00585942" w:rsidP="00B662B7">
            <w:pPr>
              <w:pStyle w:val="TableText"/>
              <w:rPr>
                <w:b/>
                <w:szCs w:val="20"/>
              </w:rPr>
            </w:pPr>
            <w:r w:rsidRPr="000121A7">
              <w:t>Packaging – B2C</w:t>
            </w:r>
          </w:p>
        </w:tc>
        <w:tc>
          <w:tcPr>
            <w:tcW w:w="3402" w:type="dxa"/>
            <w:tcBorders>
              <w:top w:val="single" w:sz="8" w:space="0" w:color="0096BC"/>
              <w:bottom w:val="single" w:sz="8" w:space="0" w:color="0096BC"/>
            </w:tcBorders>
          </w:tcPr>
          <w:p w14:paraId="19A2040B" w14:textId="77777777" w:rsidR="00585942" w:rsidRPr="000121A7" w:rsidRDefault="00585942" w:rsidP="00B662B7">
            <w:pPr>
              <w:pStyle w:val="TableText"/>
              <w:rPr>
                <w:szCs w:val="20"/>
              </w:rPr>
            </w:pPr>
            <w:r w:rsidRPr="000121A7">
              <w:t>Business to consumer (B2C) or 'Consumer' packaging related applications.</w:t>
            </w:r>
          </w:p>
        </w:tc>
        <w:tc>
          <w:tcPr>
            <w:tcW w:w="3402" w:type="dxa"/>
            <w:tcBorders>
              <w:top w:val="single" w:sz="8" w:space="0" w:color="0096BC"/>
              <w:bottom w:val="single" w:sz="8" w:space="0" w:color="0096BC"/>
            </w:tcBorders>
          </w:tcPr>
          <w:p w14:paraId="7781CC1F" w14:textId="77777777" w:rsidR="00585942" w:rsidRPr="000121A7" w:rsidRDefault="00585942" w:rsidP="00B662B7">
            <w:pPr>
              <w:pStyle w:val="TableText"/>
              <w:rPr>
                <w:szCs w:val="20"/>
              </w:rPr>
            </w:pPr>
            <w:r w:rsidRPr="000121A7">
              <w:rPr>
                <w:szCs w:val="20"/>
              </w:rPr>
              <w:t>This application area called ‘</w:t>
            </w:r>
            <w:r w:rsidRPr="000121A7">
              <w:t>Packaging – consumer’</w:t>
            </w:r>
            <w:r w:rsidRPr="000121A7">
              <w:rPr>
                <w:szCs w:val="20"/>
              </w:rPr>
              <w:t xml:space="preserve"> prior to 2019–20.</w:t>
            </w:r>
          </w:p>
        </w:tc>
      </w:tr>
      <w:tr w:rsidR="00585942" w:rsidRPr="000121A7" w14:paraId="1D7955B6" w14:textId="77777777" w:rsidTr="00B662B7">
        <w:tc>
          <w:tcPr>
            <w:tcW w:w="2268" w:type="dxa"/>
            <w:tcBorders>
              <w:top w:val="single" w:sz="8" w:space="0" w:color="0096BC"/>
              <w:bottom w:val="single" w:sz="8" w:space="0" w:color="0096BC"/>
            </w:tcBorders>
            <w:tcMar>
              <w:left w:w="0" w:type="dxa"/>
              <w:right w:w="0" w:type="dxa"/>
            </w:tcMar>
          </w:tcPr>
          <w:p w14:paraId="68C4C3D8" w14:textId="77777777" w:rsidR="00585942" w:rsidRPr="000121A7" w:rsidRDefault="00585942" w:rsidP="00B662B7">
            <w:pPr>
              <w:pStyle w:val="TableText"/>
              <w:rPr>
                <w:b/>
                <w:szCs w:val="20"/>
              </w:rPr>
            </w:pPr>
            <w:r w:rsidRPr="000121A7">
              <w:t>Packaging – B2B</w:t>
            </w:r>
          </w:p>
        </w:tc>
        <w:tc>
          <w:tcPr>
            <w:tcW w:w="3402" w:type="dxa"/>
            <w:tcBorders>
              <w:top w:val="single" w:sz="8" w:space="0" w:color="0096BC"/>
              <w:bottom w:val="single" w:sz="8" w:space="0" w:color="0096BC"/>
            </w:tcBorders>
          </w:tcPr>
          <w:p w14:paraId="5F9A2350" w14:textId="77777777" w:rsidR="00585942" w:rsidRPr="000121A7" w:rsidRDefault="00585942" w:rsidP="00B662B7">
            <w:pPr>
              <w:pStyle w:val="TableText"/>
              <w:rPr>
                <w:szCs w:val="20"/>
              </w:rPr>
            </w:pPr>
            <w:r w:rsidRPr="000121A7">
              <w:t>Business to business (B2B) or 'Commercial and industrial' packaging related applications.</w:t>
            </w:r>
          </w:p>
        </w:tc>
        <w:tc>
          <w:tcPr>
            <w:tcW w:w="3402" w:type="dxa"/>
            <w:tcBorders>
              <w:top w:val="single" w:sz="8" w:space="0" w:color="0096BC"/>
              <w:bottom w:val="single" w:sz="8" w:space="0" w:color="0096BC"/>
            </w:tcBorders>
          </w:tcPr>
          <w:p w14:paraId="374998D8" w14:textId="77777777" w:rsidR="00585942" w:rsidRPr="000121A7" w:rsidRDefault="00585942" w:rsidP="00B662B7">
            <w:pPr>
              <w:pStyle w:val="TableText"/>
              <w:rPr>
                <w:szCs w:val="20"/>
              </w:rPr>
            </w:pPr>
            <w:r w:rsidRPr="000121A7">
              <w:rPr>
                <w:szCs w:val="20"/>
              </w:rPr>
              <w:t>This application area called ‘</w:t>
            </w:r>
            <w:r w:rsidRPr="000121A7">
              <w:t>Packaging – C&amp;I’</w:t>
            </w:r>
            <w:r w:rsidRPr="000121A7">
              <w:rPr>
                <w:szCs w:val="20"/>
              </w:rPr>
              <w:t xml:space="preserve"> prior to 2019–20.</w:t>
            </w:r>
          </w:p>
        </w:tc>
      </w:tr>
      <w:tr w:rsidR="00585942" w:rsidRPr="000121A7" w14:paraId="74FE2033" w14:textId="77777777" w:rsidTr="00B662B7">
        <w:tc>
          <w:tcPr>
            <w:tcW w:w="2268" w:type="dxa"/>
            <w:tcBorders>
              <w:top w:val="single" w:sz="8" w:space="0" w:color="0096BC"/>
              <w:bottom w:val="single" w:sz="8" w:space="0" w:color="0096BC"/>
            </w:tcBorders>
            <w:tcMar>
              <w:left w:w="0" w:type="dxa"/>
              <w:right w:w="0" w:type="dxa"/>
            </w:tcMar>
          </w:tcPr>
          <w:p w14:paraId="52D9E648" w14:textId="77777777" w:rsidR="00585942" w:rsidRPr="000121A7" w:rsidRDefault="00585942" w:rsidP="00B662B7">
            <w:pPr>
              <w:pStyle w:val="TableText"/>
              <w:rPr>
                <w:b/>
                <w:szCs w:val="20"/>
              </w:rPr>
            </w:pPr>
            <w:r w:rsidRPr="000121A7">
              <w:t>Transport</w:t>
            </w:r>
          </w:p>
        </w:tc>
        <w:tc>
          <w:tcPr>
            <w:tcW w:w="3402" w:type="dxa"/>
            <w:tcBorders>
              <w:top w:val="single" w:sz="8" w:space="0" w:color="0096BC"/>
              <w:bottom w:val="single" w:sz="8" w:space="0" w:color="0096BC"/>
            </w:tcBorders>
          </w:tcPr>
          <w:p w14:paraId="0C6436B8" w14:textId="77777777" w:rsidR="00585942" w:rsidRPr="000121A7" w:rsidRDefault="00585942" w:rsidP="00B662B7">
            <w:pPr>
              <w:pStyle w:val="TableText"/>
              <w:rPr>
                <w:szCs w:val="20"/>
              </w:rPr>
            </w:pPr>
            <w:r w:rsidRPr="000121A7">
              <w:t>Self-propelled vehicles, including those used in primary production and manufacturing. Mainly automotive and other transport related applications.</w:t>
            </w:r>
          </w:p>
        </w:tc>
        <w:tc>
          <w:tcPr>
            <w:tcW w:w="3402" w:type="dxa"/>
            <w:tcBorders>
              <w:top w:val="single" w:sz="8" w:space="0" w:color="0096BC"/>
              <w:bottom w:val="single" w:sz="8" w:space="0" w:color="0096BC"/>
            </w:tcBorders>
          </w:tcPr>
          <w:p w14:paraId="7B93ED28" w14:textId="77777777" w:rsidR="00585942" w:rsidRPr="000121A7" w:rsidRDefault="00585942" w:rsidP="00B662B7">
            <w:pPr>
              <w:pStyle w:val="TableText"/>
              <w:rPr>
                <w:szCs w:val="20"/>
              </w:rPr>
            </w:pPr>
            <w:r w:rsidRPr="000121A7">
              <w:rPr>
                <w:szCs w:val="20"/>
              </w:rPr>
              <w:t>This application area called ‘</w:t>
            </w:r>
            <w:r w:rsidRPr="000121A7">
              <w:t>Automotive’</w:t>
            </w:r>
            <w:r w:rsidRPr="000121A7">
              <w:rPr>
                <w:szCs w:val="20"/>
              </w:rPr>
              <w:t xml:space="preserve"> prior to 2019–20.</w:t>
            </w:r>
          </w:p>
        </w:tc>
      </w:tr>
      <w:tr w:rsidR="00585942" w:rsidRPr="000121A7" w14:paraId="3017CDC5" w14:textId="77777777" w:rsidTr="00B662B7">
        <w:tc>
          <w:tcPr>
            <w:tcW w:w="2268" w:type="dxa"/>
            <w:tcBorders>
              <w:top w:val="single" w:sz="8" w:space="0" w:color="0096BC"/>
              <w:bottom w:val="single" w:sz="8" w:space="0" w:color="0096BC"/>
            </w:tcBorders>
            <w:tcMar>
              <w:left w:w="0" w:type="dxa"/>
              <w:right w:w="0" w:type="dxa"/>
            </w:tcMar>
          </w:tcPr>
          <w:p w14:paraId="54262A5B" w14:textId="77777777" w:rsidR="00585942" w:rsidRPr="000121A7" w:rsidRDefault="00585942" w:rsidP="00B662B7">
            <w:pPr>
              <w:pStyle w:val="TableText"/>
              <w:rPr>
                <w:b/>
                <w:szCs w:val="20"/>
              </w:rPr>
            </w:pPr>
            <w:r w:rsidRPr="000121A7">
              <w:t>Other application area</w:t>
            </w:r>
          </w:p>
        </w:tc>
        <w:tc>
          <w:tcPr>
            <w:tcW w:w="3402" w:type="dxa"/>
            <w:tcBorders>
              <w:top w:val="single" w:sz="8" w:space="0" w:color="0096BC"/>
              <w:bottom w:val="single" w:sz="8" w:space="0" w:color="0096BC"/>
            </w:tcBorders>
          </w:tcPr>
          <w:p w14:paraId="5733B934" w14:textId="2072490A" w:rsidR="00585942" w:rsidRPr="000121A7" w:rsidRDefault="00585942" w:rsidP="00B662B7">
            <w:pPr>
              <w:pStyle w:val="TableText"/>
              <w:rPr>
                <w:szCs w:val="20"/>
              </w:rPr>
            </w:pPr>
            <w:r w:rsidRPr="000121A7">
              <w:t>All other applications.</w:t>
            </w:r>
          </w:p>
        </w:tc>
        <w:tc>
          <w:tcPr>
            <w:tcW w:w="3402" w:type="dxa"/>
            <w:tcBorders>
              <w:top w:val="single" w:sz="8" w:space="0" w:color="0096BC"/>
              <w:bottom w:val="single" w:sz="8" w:space="0" w:color="0096BC"/>
            </w:tcBorders>
          </w:tcPr>
          <w:p w14:paraId="7654D90D" w14:textId="77777777" w:rsidR="00585942" w:rsidRPr="000121A7" w:rsidRDefault="00585942" w:rsidP="00B662B7">
            <w:pPr>
              <w:pStyle w:val="TableText"/>
              <w:jc w:val="center"/>
              <w:rPr>
                <w:szCs w:val="20"/>
              </w:rPr>
            </w:pPr>
            <w:r w:rsidRPr="000121A7">
              <w:rPr>
                <w:szCs w:val="20"/>
              </w:rPr>
              <w:t>-</w:t>
            </w:r>
          </w:p>
        </w:tc>
      </w:tr>
      <w:tr w:rsidR="00585942" w:rsidRPr="000121A7" w14:paraId="299CD12C" w14:textId="77777777" w:rsidTr="00B662B7">
        <w:tc>
          <w:tcPr>
            <w:tcW w:w="2268" w:type="dxa"/>
            <w:tcBorders>
              <w:top w:val="single" w:sz="8" w:space="0" w:color="0096BC"/>
              <w:bottom w:val="single" w:sz="8" w:space="0" w:color="0096BC"/>
            </w:tcBorders>
            <w:tcMar>
              <w:left w:w="0" w:type="dxa"/>
              <w:right w:w="0" w:type="dxa"/>
            </w:tcMar>
          </w:tcPr>
          <w:p w14:paraId="1C3DD6C2" w14:textId="77777777" w:rsidR="00585942" w:rsidRPr="000121A7" w:rsidRDefault="00585942" w:rsidP="00B662B7">
            <w:pPr>
              <w:pStyle w:val="TableText"/>
              <w:rPr>
                <w:b/>
                <w:szCs w:val="20"/>
              </w:rPr>
            </w:pPr>
            <w:r w:rsidRPr="000121A7">
              <w:t>Energy recovery</w:t>
            </w:r>
          </w:p>
        </w:tc>
        <w:tc>
          <w:tcPr>
            <w:tcW w:w="3402" w:type="dxa"/>
            <w:tcBorders>
              <w:top w:val="single" w:sz="8" w:space="0" w:color="0096BC"/>
              <w:bottom w:val="single" w:sz="8" w:space="0" w:color="0096BC"/>
            </w:tcBorders>
          </w:tcPr>
          <w:p w14:paraId="0B64A24D" w14:textId="77777777" w:rsidR="00585942" w:rsidRPr="000121A7" w:rsidRDefault="00585942" w:rsidP="00B662B7">
            <w:pPr>
              <w:pStyle w:val="TableText"/>
              <w:rPr>
                <w:szCs w:val="20"/>
              </w:rPr>
            </w:pPr>
            <w:r w:rsidRPr="000121A7">
              <w:t xml:space="preserve">Energy production related applications. </w:t>
            </w:r>
          </w:p>
        </w:tc>
        <w:tc>
          <w:tcPr>
            <w:tcW w:w="3402" w:type="dxa"/>
            <w:tcBorders>
              <w:top w:val="single" w:sz="8" w:space="0" w:color="0096BC"/>
              <w:bottom w:val="single" w:sz="8" w:space="0" w:color="0096BC"/>
            </w:tcBorders>
          </w:tcPr>
          <w:p w14:paraId="2EB324F0" w14:textId="65221866" w:rsidR="00585942" w:rsidRPr="000121A7" w:rsidRDefault="00585942" w:rsidP="00B662B7">
            <w:pPr>
              <w:pStyle w:val="TableText"/>
              <w:rPr>
                <w:szCs w:val="20"/>
              </w:rPr>
            </w:pPr>
            <w:r w:rsidRPr="000121A7">
              <w:t>'Energy recovery' is a</w:t>
            </w:r>
            <w:r w:rsidR="00876D36">
              <w:t>n application</w:t>
            </w:r>
            <w:r w:rsidRPr="000121A7">
              <w:t xml:space="preserve"> for end-of-life plastics, it is not a</w:t>
            </w:r>
            <w:r w:rsidR="00876D36">
              <w:t>n application</w:t>
            </w:r>
            <w:r w:rsidRPr="000121A7">
              <w:t xml:space="preserve"> for new products</w:t>
            </w:r>
            <w:r w:rsidR="00542D43">
              <w:t>.</w:t>
            </w:r>
          </w:p>
        </w:tc>
      </w:tr>
      <w:tr w:rsidR="00585942" w:rsidRPr="000121A7" w14:paraId="29723744" w14:textId="77777777" w:rsidTr="00B662B7">
        <w:tc>
          <w:tcPr>
            <w:tcW w:w="2268" w:type="dxa"/>
            <w:tcBorders>
              <w:top w:val="single" w:sz="8" w:space="0" w:color="0096BC"/>
              <w:bottom w:val="single" w:sz="8" w:space="0" w:color="0096BC"/>
            </w:tcBorders>
            <w:tcMar>
              <w:left w:w="0" w:type="dxa"/>
              <w:right w:w="0" w:type="dxa"/>
            </w:tcMar>
          </w:tcPr>
          <w:p w14:paraId="0011517E" w14:textId="77777777" w:rsidR="00585942" w:rsidRPr="000121A7" w:rsidRDefault="00585942" w:rsidP="00B662B7">
            <w:pPr>
              <w:pStyle w:val="TableText"/>
              <w:rPr>
                <w:b/>
                <w:szCs w:val="20"/>
              </w:rPr>
            </w:pPr>
            <w:r w:rsidRPr="000121A7">
              <w:t>Unidentified applications</w:t>
            </w:r>
          </w:p>
        </w:tc>
        <w:tc>
          <w:tcPr>
            <w:tcW w:w="3402" w:type="dxa"/>
            <w:tcBorders>
              <w:top w:val="single" w:sz="8" w:space="0" w:color="0096BC"/>
              <w:bottom w:val="single" w:sz="8" w:space="0" w:color="0096BC"/>
            </w:tcBorders>
          </w:tcPr>
          <w:p w14:paraId="336FED58" w14:textId="77777777" w:rsidR="00585942" w:rsidRPr="000121A7" w:rsidRDefault="00585942" w:rsidP="00B662B7">
            <w:pPr>
              <w:pStyle w:val="TableText"/>
              <w:rPr>
                <w:szCs w:val="20"/>
              </w:rPr>
            </w:pPr>
            <w:r w:rsidRPr="000121A7">
              <w:t>Unknown applications.</w:t>
            </w:r>
          </w:p>
        </w:tc>
        <w:tc>
          <w:tcPr>
            <w:tcW w:w="3402" w:type="dxa"/>
            <w:tcBorders>
              <w:top w:val="single" w:sz="8" w:space="0" w:color="0096BC"/>
              <w:bottom w:val="single" w:sz="8" w:space="0" w:color="0096BC"/>
            </w:tcBorders>
          </w:tcPr>
          <w:p w14:paraId="67F12701" w14:textId="77777777" w:rsidR="00585942" w:rsidRPr="000121A7" w:rsidRDefault="00585942" w:rsidP="00B662B7">
            <w:pPr>
              <w:pStyle w:val="TableText"/>
              <w:jc w:val="center"/>
              <w:rPr>
                <w:szCs w:val="20"/>
              </w:rPr>
            </w:pPr>
            <w:r w:rsidRPr="000121A7">
              <w:rPr>
                <w:szCs w:val="20"/>
              </w:rPr>
              <w:t>-</w:t>
            </w:r>
          </w:p>
        </w:tc>
      </w:tr>
    </w:tbl>
    <w:p w14:paraId="1DBF06BE" w14:textId="2A2B6A1B" w:rsidR="00585942" w:rsidRPr="000121A7" w:rsidRDefault="00585942" w:rsidP="00585942"/>
    <w:p w14:paraId="4CDA69FC" w14:textId="4F374BC5" w:rsidR="00585942" w:rsidRPr="000121A7" w:rsidRDefault="00585942" w:rsidP="00585942">
      <w:r w:rsidRPr="000121A7">
        <w:t xml:space="preserve">The major applications within each application area are summarised in </w:t>
      </w:r>
      <w:r w:rsidRPr="000121A7">
        <w:fldChar w:fldCharType="begin"/>
      </w:r>
      <w:r w:rsidRPr="000121A7">
        <w:instrText xml:space="preserve"> REF _Ref468359296 \h </w:instrText>
      </w:r>
      <w:r w:rsidRPr="000121A7">
        <w:fldChar w:fldCharType="separate"/>
      </w:r>
      <w:r w:rsidR="0098157C" w:rsidRPr="000121A7">
        <w:t xml:space="preserve">Table </w:t>
      </w:r>
      <w:r w:rsidR="0098157C">
        <w:rPr>
          <w:noProof/>
        </w:rPr>
        <w:t>6</w:t>
      </w:r>
      <w:r w:rsidRPr="000121A7">
        <w:fldChar w:fldCharType="end"/>
      </w:r>
      <w:r w:rsidRPr="000121A7">
        <w:t>.</w:t>
      </w:r>
    </w:p>
    <w:p w14:paraId="7220CB86" w14:textId="10A8BCFF" w:rsidR="00585942" w:rsidRPr="000121A7" w:rsidRDefault="00585942" w:rsidP="00585942">
      <w:pPr>
        <w:pStyle w:val="Caption"/>
      </w:pPr>
      <w:bookmarkStart w:id="49" w:name="_Ref468359296"/>
      <w:r w:rsidRPr="000121A7">
        <w:lastRenderedPageBreak/>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6</w:t>
      </w:r>
      <w:r w:rsidRPr="000121A7">
        <w:rPr>
          <w:noProof/>
        </w:rPr>
        <w:fldChar w:fldCharType="end"/>
      </w:r>
      <w:bookmarkEnd w:id="49"/>
      <w:r w:rsidRPr="000121A7">
        <w:t xml:space="preserve"> – </w:t>
      </w:r>
      <w:r w:rsidRPr="000121A7">
        <w:rPr>
          <w:noProof/>
        </w:rPr>
        <w:t>Major product types in each application area</w:t>
      </w:r>
    </w:p>
    <w:tbl>
      <w:tblPr>
        <w:tblW w:w="0" w:type="auto"/>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3436"/>
        <w:gridCol w:w="4820"/>
      </w:tblGrid>
      <w:tr w:rsidR="00585942" w:rsidRPr="000121A7" w14:paraId="16A59859" w14:textId="77777777" w:rsidTr="00B662B7">
        <w:trPr>
          <w:trHeight w:val="20"/>
          <w:tblHeader/>
        </w:trPr>
        <w:tc>
          <w:tcPr>
            <w:tcW w:w="3436" w:type="dxa"/>
            <w:tcBorders>
              <w:top w:val="single" w:sz="8" w:space="0" w:color="0096BC"/>
              <w:bottom w:val="single" w:sz="8" w:space="0" w:color="0096BC"/>
            </w:tcBorders>
            <w:shd w:val="clear" w:color="auto" w:fill="D9D9D9" w:themeFill="background1" w:themeFillShade="D9"/>
          </w:tcPr>
          <w:p w14:paraId="6F2CD1DB" w14:textId="77777777" w:rsidR="00585942" w:rsidRPr="000121A7" w:rsidRDefault="00585942" w:rsidP="00B662B7">
            <w:pPr>
              <w:pStyle w:val="TableText0"/>
              <w:keepNext/>
              <w:keepLines/>
              <w:spacing w:before="40" w:after="40"/>
              <w:jc w:val="center"/>
              <w:rPr>
                <w:rFonts w:asciiTheme="minorHAnsi" w:hAnsiTheme="minorHAnsi"/>
                <w:b/>
                <w:sz w:val="20"/>
                <w:szCs w:val="20"/>
                <w:lang w:val="en-AU"/>
              </w:rPr>
            </w:pPr>
            <w:bookmarkStart w:id="50" w:name="_Hlk31034384"/>
            <w:r w:rsidRPr="000121A7">
              <w:rPr>
                <w:rFonts w:asciiTheme="minorHAnsi" w:hAnsiTheme="minorHAnsi"/>
                <w:b/>
                <w:sz w:val="20"/>
                <w:szCs w:val="20"/>
                <w:lang w:val="en-AU"/>
              </w:rPr>
              <w:t>Application area</w:t>
            </w:r>
          </w:p>
        </w:tc>
        <w:tc>
          <w:tcPr>
            <w:tcW w:w="4820" w:type="dxa"/>
            <w:tcBorders>
              <w:top w:val="single" w:sz="8" w:space="0" w:color="0096BC"/>
              <w:bottom w:val="single" w:sz="8" w:space="0" w:color="0096BC"/>
            </w:tcBorders>
            <w:shd w:val="clear" w:color="auto" w:fill="D9D9D9" w:themeFill="background1" w:themeFillShade="D9"/>
          </w:tcPr>
          <w:p w14:paraId="257BBA44" w14:textId="77777777" w:rsidR="00585942" w:rsidRPr="000121A7" w:rsidRDefault="00585942" w:rsidP="00B662B7">
            <w:pPr>
              <w:pStyle w:val="TableText0"/>
              <w:keepNext/>
              <w:keepLines/>
              <w:spacing w:before="40" w:after="40"/>
              <w:jc w:val="center"/>
              <w:rPr>
                <w:rFonts w:asciiTheme="minorHAnsi" w:hAnsiTheme="minorHAnsi"/>
                <w:b/>
                <w:sz w:val="20"/>
                <w:szCs w:val="20"/>
                <w:lang w:val="en-AU"/>
              </w:rPr>
            </w:pPr>
            <w:r w:rsidRPr="000121A7">
              <w:rPr>
                <w:rFonts w:asciiTheme="minorHAnsi" w:hAnsiTheme="minorHAnsi"/>
                <w:b/>
                <w:sz w:val="20"/>
                <w:szCs w:val="20"/>
                <w:lang w:val="en-AU"/>
              </w:rPr>
              <w:t>Product types</w:t>
            </w:r>
          </w:p>
        </w:tc>
      </w:tr>
      <w:tr w:rsidR="00585942" w:rsidRPr="000121A7" w14:paraId="7B9556F5" w14:textId="77777777" w:rsidTr="00B662B7">
        <w:trPr>
          <w:trHeight w:val="20"/>
        </w:trPr>
        <w:tc>
          <w:tcPr>
            <w:tcW w:w="3436" w:type="dxa"/>
            <w:tcBorders>
              <w:top w:val="single" w:sz="8" w:space="0" w:color="0096BC"/>
              <w:bottom w:val="nil"/>
            </w:tcBorders>
            <w:shd w:val="clear" w:color="auto" w:fill="auto"/>
            <w:vAlign w:val="center"/>
          </w:tcPr>
          <w:p w14:paraId="69D25968" w14:textId="77777777" w:rsidR="00585942" w:rsidRPr="000121A7" w:rsidRDefault="00585942" w:rsidP="00B662B7">
            <w:pPr>
              <w:pStyle w:val="TableText"/>
              <w:keepNext/>
              <w:keepLines/>
              <w:spacing w:before="20" w:after="20"/>
              <w:rPr>
                <w:szCs w:val="20"/>
              </w:rPr>
            </w:pPr>
            <w:r w:rsidRPr="000121A7">
              <w:rPr>
                <w:szCs w:val="20"/>
              </w:rPr>
              <w:t>Agriculture</w:t>
            </w:r>
          </w:p>
        </w:tc>
        <w:tc>
          <w:tcPr>
            <w:tcW w:w="4820" w:type="dxa"/>
            <w:tcBorders>
              <w:top w:val="single" w:sz="8" w:space="0" w:color="0096BC"/>
              <w:bottom w:val="single" w:sz="8" w:space="0" w:color="0096BC"/>
            </w:tcBorders>
          </w:tcPr>
          <w:p w14:paraId="45BCEB22" w14:textId="77777777" w:rsidR="00585942" w:rsidRPr="000121A7" w:rsidRDefault="00585942" w:rsidP="00B662B7">
            <w:pPr>
              <w:pStyle w:val="TableText"/>
              <w:keepNext/>
              <w:keepLines/>
              <w:spacing w:before="20" w:after="20"/>
              <w:rPr>
                <w:szCs w:val="20"/>
              </w:rPr>
            </w:pPr>
            <w:r w:rsidRPr="000121A7">
              <w:rPr>
                <w:szCs w:val="20"/>
              </w:rPr>
              <w:t>Flexible film</w:t>
            </w:r>
          </w:p>
        </w:tc>
      </w:tr>
      <w:tr w:rsidR="00585942" w:rsidRPr="000121A7" w14:paraId="1CE0190B" w14:textId="77777777" w:rsidTr="00B662B7">
        <w:trPr>
          <w:trHeight w:val="20"/>
        </w:trPr>
        <w:tc>
          <w:tcPr>
            <w:tcW w:w="3436" w:type="dxa"/>
            <w:tcBorders>
              <w:top w:val="nil"/>
              <w:bottom w:val="nil"/>
            </w:tcBorders>
            <w:shd w:val="clear" w:color="auto" w:fill="auto"/>
            <w:vAlign w:val="center"/>
          </w:tcPr>
          <w:p w14:paraId="2B35EC84" w14:textId="77777777" w:rsidR="00585942" w:rsidRPr="000121A7" w:rsidRDefault="00585942" w:rsidP="00B662B7">
            <w:pPr>
              <w:pStyle w:val="TableText"/>
              <w:keepNext/>
              <w:keepLines/>
              <w:spacing w:before="20" w:after="20"/>
              <w:rPr>
                <w:szCs w:val="20"/>
              </w:rPr>
            </w:pPr>
          </w:p>
        </w:tc>
        <w:tc>
          <w:tcPr>
            <w:tcW w:w="4820" w:type="dxa"/>
            <w:tcBorders>
              <w:top w:val="single" w:sz="8" w:space="0" w:color="0096BC"/>
              <w:bottom w:val="single" w:sz="8" w:space="0" w:color="0096BC"/>
            </w:tcBorders>
          </w:tcPr>
          <w:p w14:paraId="4EBF5300" w14:textId="77777777" w:rsidR="00585942" w:rsidRPr="000121A7" w:rsidRDefault="00585942" w:rsidP="00B662B7">
            <w:pPr>
              <w:pStyle w:val="TableText"/>
              <w:keepNext/>
              <w:keepLines/>
              <w:spacing w:before="20" w:after="20"/>
              <w:rPr>
                <w:szCs w:val="20"/>
              </w:rPr>
            </w:pPr>
            <w:r w:rsidRPr="000121A7">
              <w:rPr>
                <w:szCs w:val="20"/>
              </w:rPr>
              <w:t>Irrigation pipe</w:t>
            </w:r>
          </w:p>
        </w:tc>
      </w:tr>
      <w:tr w:rsidR="00585942" w:rsidRPr="000121A7" w14:paraId="55B3694B" w14:textId="77777777" w:rsidTr="00542D43">
        <w:trPr>
          <w:trHeight w:val="20"/>
        </w:trPr>
        <w:tc>
          <w:tcPr>
            <w:tcW w:w="3436" w:type="dxa"/>
            <w:tcBorders>
              <w:top w:val="nil"/>
              <w:bottom w:val="nil"/>
            </w:tcBorders>
            <w:shd w:val="clear" w:color="auto" w:fill="auto"/>
            <w:vAlign w:val="center"/>
          </w:tcPr>
          <w:p w14:paraId="5C2D8001" w14:textId="77777777" w:rsidR="00585942" w:rsidRPr="000121A7" w:rsidRDefault="00585942" w:rsidP="00B662B7">
            <w:pPr>
              <w:pStyle w:val="TableText"/>
              <w:keepNext/>
              <w:keepLines/>
              <w:spacing w:before="20" w:after="20"/>
              <w:rPr>
                <w:szCs w:val="20"/>
              </w:rPr>
            </w:pPr>
          </w:p>
        </w:tc>
        <w:tc>
          <w:tcPr>
            <w:tcW w:w="4820" w:type="dxa"/>
            <w:tcBorders>
              <w:top w:val="single" w:sz="8" w:space="0" w:color="0096BC"/>
              <w:bottom w:val="single" w:sz="8" w:space="0" w:color="0096BC"/>
            </w:tcBorders>
          </w:tcPr>
          <w:p w14:paraId="58948B5E" w14:textId="77777777" w:rsidR="00585942" w:rsidRPr="000121A7" w:rsidRDefault="00585942" w:rsidP="00B662B7">
            <w:pPr>
              <w:pStyle w:val="TableText"/>
              <w:keepNext/>
              <w:keepLines/>
              <w:spacing w:before="20" w:after="20"/>
              <w:rPr>
                <w:szCs w:val="20"/>
              </w:rPr>
            </w:pPr>
            <w:r w:rsidRPr="000121A7">
              <w:rPr>
                <w:szCs w:val="20"/>
              </w:rPr>
              <w:t>Rope, cable, twine and filament</w:t>
            </w:r>
          </w:p>
        </w:tc>
      </w:tr>
      <w:tr w:rsidR="004D6AE1" w:rsidRPr="000121A7" w14:paraId="2180B44F" w14:textId="77777777" w:rsidTr="00542D43">
        <w:trPr>
          <w:trHeight w:val="20"/>
        </w:trPr>
        <w:tc>
          <w:tcPr>
            <w:tcW w:w="3436" w:type="dxa"/>
            <w:tcBorders>
              <w:top w:val="nil"/>
              <w:bottom w:val="nil"/>
            </w:tcBorders>
            <w:shd w:val="clear" w:color="auto" w:fill="auto"/>
            <w:vAlign w:val="center"/>
          </w:tcPr>
          <w:p w14:paraId="02F1E7E1" w14:textId="77777777" w:rsidR="004D6AE1" w:rsidRPr="000121A7" w:rsidRDefault="004D6AE1" w:rsidP="00B662B7">
            <w:pPr>
              <w:pStyle w:val="TableText"/>
              <w:keepNext/>
              <w:keepLines/>
              <w:spacing w:before="20" w:after="20"/>
              <w:rPr>
                <w:szCs w:val="20"/>
              </w:rPr>
            </w:pPr>
          </w:p>
        </w:tc>
        <w:tc>
          <w:tcPr>
            <w:tcW w:w="4820" w:type="dxa"/>
            <w:tcBorders>
              <w:top w:val="single" w:sz="8" w:space="0" w:color="0096BC"/>
              <w:bottom w:val="single" w:sz="8" w:space="0" w:color="0096BC"/>
            </w:tcBorders>
          </w:tcPr>
          <w:p w14:paraId="155964E7" w14:textId="54656031" w:rsidR="004D6AE1" w:rsidRPr="000121A7" w:rsidRDefault="004D6AE1" w:rsidP="00B662B7">
            <w:pPr>
              <w:pStyle w:val="TableText"/>
              <w:keepNext/>
              <w:keepLines/>
              <w:spacing w:before="20" w:after="20"/>
              <w:rPr>
                <w:szCs w:val="20"/>
              </w:rPr>
            </w:pPr>
            <w:r>
              <w:rPr>
                <w:szCs w:val="20"/>
              </w:rPr>
              <w:t>Fishing nets, fishing floats</w:t>
            </w:r>
          </w:p>
        </w:tc>
      </w:tr>
      <w:tr w:rsidR="00585942" w:rsidRPr="000121A7" w14:paraId="0D433F22" w14:textId="77777777" w:rsidTr="00B662B7">
        <w:trPr>
          <w:trHeight w:val="20"/>
        </w:trPr>
        <w:tc>
          <w:tcPr>
            <w:tcW w:w="3436" w:type="dxa"/>
            <w:tcBorders>
              <w:top w:val="nil"/>
              <w:bottom w:val="single" w:sz="8" w:space="0" w:color="0096BC"/>
            </w:tcBorders>
            <w:shd w:val="clear" w:color="auto" w:fill="auto"/>
            <w:vAlign w:val="center"/>
          </w:tcPr>
          <w:p w14:paraId="5EDB3B69" w14:textId="77777777" w:rsidR="00585942" w:rsidRPr="000121A7" w:rsidRDefault="00585942" w:rsidP="00B662B7">
            <w:pPr>
              <w:pStyle w:val="TableText"/>
              <w:keepNext/>
              <w:keepLines/>
              <w:spacing w:before="20" w:after="20"/>
              <w:rPr>
                <w:szCs w:val="20"/>
              </w:rPr>
            </w:pPr>
          </w:p>
        </w:tc>
        <w:tc>
          <w:tcPr>
            <w:tcW w:w="4820" w:type="dxa"/>
            <w:tcBorders>
              <w:top w:val="single" w:sz="8" w:space="0" w:color="0096BC"/>
              <w:bottom w:val="single" w:sz="8" w:space="0" w:color="0096BC"/>
            </w:tcBorders>
          </w:tcPr>
          <w:p w14:paraId="1B830AD5" w14:textId="77777777" w:rsidR="00585942" w:rsidRPr="000121A7" w:rsidRDefault="00585942" w:rsidP="00B662B7">
            <w:pPr>
              <w:pStyle w:val="TableText"/>
              <w:keepNext/>
              <w:keepLines/>
              <w:spacing w:before="20" w:after="20"/>
              <w:rPr>
                <w:szCs w:val="20"/>
              </w:rPr>
            </w:pPr>
            <w:r w:rsidRPr="000121A7">
              <w:rPr>
                <w:szCs w:val="20"/>
              </w:rPr>
              <w:t>Other agricultural applications</w:t>
            </w:r>
          </w:p>
        </w:tc>
      </w:tr>
      <w:tr w:rsidR="00585942" w:rsidRPr="000121A7" w14:paraId="0FCE6338" w14:textId="77777777" w:rsidTr="00B662B7">
        <w:trPr>
          <w:trHeight w:val="20"/>
        </w:trPr>
        <w:tc>
          <w:tcPr>
            <w:tcW w:w="3436" w:type="dxa"/>
            <w:tcBorders>
              <w:top w:val="single" w:sz="8" w:space="0" w:color="0096BC"/>
              <w:bottom w:val="nil"/>
            </w:tcBorders>
            <w:shd w:val="clear" w:color="auto" w:fill="auto"/>
            <w:vAlign w:val="center"/>
          </w:tcPr>
          <w:p w14:paraId="67D9C634" w14:textId="77777777" w:rsidR="00585942" w:rsidRPr="000121A7" w:rsidRDefault="00585942" w:rsidP="00B662B7">
            <w:pPr>
              <w:pStyle w:val="TableText"/>
              <w:keepNext/>
              <w:keepLines/>
              <w:spacing w:before="20" w:after="20"/>
              <w:rPr>
                <w:szCs w:val="20"/>
              </w:rPr>
            </w:pPr>
            <w:r w:rsidRPr="000121A7">
              <w:rPr>
                <w:szCs w:val="20"/>
              </w:rPr>
              <w:t>Built environment</w:t>
            </w:r>
          </w:p>
        </w:tc>
        <w:tc>
          <w:tcPr>
            <w:tcW w:w="4820" w:type="dxa"/>
            <w:tcBorders>
              <w:top w:val="single" w:sz="8" w:space="0" w:color="0096BC"/>
              <w:bottom w:val="single" w:sz="8" w:space="0" w:color="0096BC"/>
            </w:tcBorders>
            <w:vAlign w:val="center"/>
          </w:tcPr>
          <w:p w14:paraId="2895A457" w14:textId="77777777" w:rsidR="00585942" w:rsidRPr="000121A7" w:rsidRDefault="00585942" w:rsidP="00B662B7">
            <w:pPr>
              <w:pStyle w:val="TableText"/>
              <w:keepNext/>
              <w:keepLines/>
              <w:spacing w:before="20" w:after="20"/>
              <w:rPr>
                <w:szCs w:val="20"/>
              </w:rPr>
            </w:pPr>
            <w:r w:rsidRPr="000121A7">
              <w:rPr>
                <w:rFonts w:ascii="Calibri" w:hAnsi="Calibri" w:cs="Calibri"/>
                <w:szCs w:val="20"/>
              </w:rPr>
              <w:t>Carpet and other floor coverings</w:t>
            </w:r>
          </w:p>
        </w:tc>
      </w:tr>
      <w:tr w:rsidR="00585942" w:rsidRPr="000121A7" w14:paraId="43000A28" w14:textId="77777777" w:rsidTr="00B662B7">
        <w:trPr>
          <w:trHeight w:val="20"/>
        </w:trPr>
        <w:tc>
          <w:tcPr>
            <w:tcW w:w="3436" w:type="dxa"/>
            <w:tcBorders>
              <w:top w:val="nil"/>
              <w:bottom w:val="nil"/>
            </w:tcBorders>
            <w:shd w:val="clear" w:color="auto" w:fill="auto"/>
            <w:vAlign w:val="center"/>
          </w:tcPr>
          <w:p w14:paraId="7BC10500" w14:textId="77777777" w:rsidR="00585942" w:rsidRPr="000121A7" w:rsidRDefault="00585942" w:rsidP="00B662B7">
            <w:pPr>
              <w:pStyle w:val="TableText"/>
              <w:keepNext/>
              <w:keepLines/>
              <w:spacing w:before="20" w:after="20"/>
              <w:rPr>
                <w:szCs w:val="20"/>
              </w:rPr>
            </w:pPr>
          </w:p>
        </w:tc>
        <w:tc>
          <w:tcPr>
            <w:tcW w:w="4820" w:type="dxa"/>
            <w:tcBorders>
              <w:top w:val="single" w:sz="8" w:space="0" w:color="0096BC"/>
              <w:bottom w:val="single" w:sz="8" w:space="0" w:color="0096BC"/>
            </w:tcBorders>
            <w:vAlign w:val="center"/>
          </w:tcPr>
          <w:p w14:paraId="36E9D0E7" w14:textId="7DD0743A" w:rsidR="00585942" w:rsidRPr="000121A7" w:rsidRDefault="00585942" w:rsidP="00B662B7">
            <w:pPr>
              <w:pStyle w:val="TableText"/>
              <w:keepNext/>
              <w:keepLines/>
              <w:spacing w:before="20" w:after="20"/>
              <w:rPr>
                <w:szCs w:val="20"/>
              </w:rPr>
            </w:pPr>
            <w:r w:rsidRPr="000121A7">
              <w:rPr>
                <w:rFonts w:ascii="Calibri" w:hAnsi="Calibri" w:cs="Calibri"/>
                <w:szCs w:val="20"/>
              </w:rPr>
              <w:t>Fit-out</w:t>
            </w:r>
            <w:r w:rsidR="00542D43">
              <w:rPr>
                <w:rFonts w:ascii="Calibri" w:hAnsi="Calibri" w:cs="Calibri"/>
                <w:szCs w:val="20"/>
              </w:rPr>
              <w:t xml:space="preserve"> products</w:t>
            </w:r>
            <w:r w:rsidR="006D7EF3">
              <w:rPr>
                <w:rFonts w:ascii="Calibri" w:hAnsi="Calibri" w:cs="Calibri"/>
                <w:szCs w:val="20"/>
              </w:rPr>
              <w:t xml:space="preserve"> – includes</w:t>
            </w:r>
            <w:r w:rsidR="00F254D5">
              <w:rPr>
                <w:rFonts w:ascii="Calibri" w:hAnsi="Calibri" w:cs="Calibri"/>
                <w:szCs w:val="20"/>
              </w:rPr>
              <w:t xml:space="preserve"> interior materials such as panelling, partitions, benches, cupboards, sinks, other fixtures</w:t>
            </w:r>
            <w:r w:rsidR="00542D43">
              <w:rPr>
                <w:rFonts w:ascii="Calibri" w:hAnsi="Calibri" w:cs="Calibri"/>
                <w:szCs w:val="20"/>
              </w:rPr>
              <w:t xml:space="preserve"> made from plastics.</w:t>
            </w:r>
          </w:p>
        </w:tc>
      </w:tr>
      <w:tr w:rsidR="00585942" w:rsidRPr="000121A7" w14:paraId="11ACF8F5" w14:textId="77777777" w:rsidTr="00B662B7">
        <w:trPr>
          <w:trHeight w:val="20"/>
        </w:trPr>
        <w:tc>
          <w:tcPr>
            <w:tcW w:w="3436" w:type="dxa"/>
            <w:tcBorders>
              <w:top w:val="nil"/>
              <w:bottom w:val="nil"/>
            </w:tcBorders>
            <w:shd w:val="clear" w:color="auto" w:fill="auto"/>
            <w:vAlign w:val="center"/>
          </w:tcPr>
          <w:p w14:paraId="73926B02" w14:textId="77777777" w:rsidR="00585942" w:rsidRPr="000121A7" w:rsidRDefault="00585942" w:rsidP="00B662B7">
            <w:pPr>
              <w:pStyle w:val="TableText"/>
              <w:keepNext/>
              <w:keepLines/>
              <w:spacing w:before="20" w:after="20"/>
              <w:rPr>
                <w:szCs w:val="20"/>
              </w:rPr>
            </w:pPr>
          </w:p>
        </w:tc>
        <w:tc>
          <w:tcPr>
            <w:tcW w:w="4820" w:type="dxa"/>
            <w:tcBorders>
              <w:top w:val="single" w:sz="8" w:space="0" w:color="0096BC"/>
              <w:bottom w:val="single" w:sz="8" w:space="0" w:color="0096BC"/>
            </w:tcBorders>
            <w:vAlign w:val="center"/>
          </w:tcPr>
          <w:p w14:paraId="53201AB2" w14:textId="77777777" w:rsidR="00585942" w:rsidRPr="000121A7" w:rsidRDefault="00585942" w:rsidP="00B662B7">
            <w:pPr>
              <w:pStyle w:val="TableText"/>
              <w:keepNext/>
              <w:keepLines/>
              <w:spacing w:before="20" w:after="20"/>
              <w:rPr>
                <w:szCs w:val="20"/>
              </w:rPr>
            </w:pPr>
            <w:r w:rsidRPr="000121A7">
              <w:rPr>
                <w:rFonts w:ascii="Calibri" w:hAnsi="Calibri" w:cs="Calibri"/>
                <w:szCs w:val="20"/>
              </w:rPr>
              <w:t>Insulation</w:t>
            </w:r>
          </w:p>
        </w:tc>
      </w:tr>
      <w:tr w:rsidR="00585942" w:rsidRPr="000121A7" w14:paraId="42CFBF56" w14:textId="77777777" w:rsidTr="00B662B7">
        <w:trPr>
          <w:trHeight w:val="20"/>
        </w:trPr>
        <w:tc>
          <w:tcPr>
            <w:tcW w:w="3436" w:type="dxa"/>
            <w:tcBorders>
              <w:top w:val="nil"/>
              <w:bottom w:val="nil"/>
            </w:tcBorders>
            <w:shd w:val="clear" w:color="auto" w:fill="auto"/>
            <w:vAlign w:val="center"/>
          </w:tcPr>
          <w:p w14:paraId="33D77DC3" w14:textId="77777777" w:rsidR="00585942" w:rsidRPr="000121A7" w:rsidRDefault="00585942" w:rsidP="00B662B7">
            <w:pPr>
              <w:pStyle w:val="TableText"/>
              <w:keepNext/>
              <w:keepLines/>
              <w:spacing w:before="20" w:after="20"/>
              <w:rPr>
                <w:szCs w:val="20"/>
              </w:rPr>
            </w:pPr>
          </w:p>
        </w:tc>
        <w:tc>
          <w:tcPr>
            <w:tcW w:w="4820" w:type="dxa"/>
            <w:tcBorders>
              <w:top w:val="single" w:sz="8" w:space="0" w:color="0096BC"/>
              <w:bottom w:val="single" w:sz="8" w:space="0" w:color="0096BC"/>
            </w:tcBorders>
            <w:vAlign w:val="center"/>
          </w:tcPr>
          <w:p w14:paraId="6D006280" w14:textId="77777777" w:rsidR="00585942" w:rsidRPr="000121A7" w:rsidRDefault="00585942" w:rsidP="00B662B7">
            <w:pPr>
              <w:pStyle w:val="TableText"/>
              <w:keepNext/>
              <w:keepLines/>
              <w:spacing w:before="20" w:after="20"/>
              <w:rPr>
                <w:szCs w:val="20"/>
              </w:rPr>
            </w:pPr>
            <w:r w:rsidRPr="000121A7">
              <w:rPr>
                <w:rFonts w:ascii="Calibri" w:hAnsi="Calibri" w:cs="Calibri"/>
                <w:szCs w:val="20"/>
              </w:rPr>
              <w:t>Pipes and cables</w:t>
            </w:r>
          </w:p>
        </w:tc>
      </w:tr>
      <w:tr w:rsidR="00585942" w:rsidRPr="000121A7" w14:paraId="15AE718E" w14:textId="77777777" w:rsidTr="00B662B7">
        <w:trPr>
          <w:trHeight w:val="20"/>
        </w:trPr>
        <w:tc>
          <w:tcPr>
            <w:tcW w:w="3436" w:type="dxa"/>
            <w:tcBorders>
              <w:top w:val="nil"/>
              <w:bottom w:val="nil"/>
            </w:tcBorders>
            <w:shd w:val="clear" w:color="auto" w:fill="auto"/>
            <w:vAlign w:val="center"/>
          </w:tcPr>
          <w:p w14:paraId="36EC2361" w14:textId="77777777" w:rsidR="00585942" w:rsidRPr="000121A7" w:rsidRDefault="00585942" w:rsidP="00B662B7">
            <w:pPr>
              <w:pStyle w:val="TableText"/>
              <w:keepNext/>
              <w:keepLines/>
              <w:spacing w:before="20" w:after="20"/>
              <w:rPr>
                <w:szCs w:val="20"/>
              </w:rPr>
            </w:pPr>
          </w:p>
        </w:tc>
        <w:tc>
          <w:tcPr>
            <w:tcW w:w="4820" w:type="dxa"/>
            <w:tcBorders>
              <w:top w:val="single" w:sz="8" w:space="0" w:color="0096BC"/>
              <w:bottom w:val="single" w:sz="8" w:space="0" w:color="0096BC"/>
            </w:tcBorders>
            <w:vAlign w:val="center"/>
          </w:tcPr>
          <w:p w14:paraId="1C16119D" w14:textId="361DE151" w:rsidR="00585942" w:rsidRPr="000121A7" w:rsidRDefault="00585942" w:rsidP="00B662B7">
            <w:pPr>
              <w:pStyle w:val="TableText"/>
              <w:keepNext/>
              <w:keepLines/>
              <w:spacing w:before="20" w:after="20"/>
              <w:rPr>
                <w:szCs w:val="20"/>
              </w:rPr>
            </w:pPr>
            <w:r w:rsidRPr="000121A7">
              <w:rPr>
                <w:rFonts w:ascii="Calibri" w:hAnsi="Calibri" w:cs="Calibri"/>
                <w:szCs w:val="20"/>
              </w:rPr>
              <w:t>Structural and envelope</w:t>
            </w:r>
            <w:r w:rsidR="00500589">
              <w:rPr>
                <w:rFonts w:ascii="Calibri" w:hAnsi="Calibri" w:cs="Calibri"/>
                <w:szCs w:val="20"/>
              </w:rPr>
              <w:t xml:space="preserve">, i.e. </w:t>
            </w:r>
            <w:r w:rsidR="00F254D5">
              <w:rPr>
                <w:rFonts w:ascii="Calibri" w:hAnsi="Calibri" w:cs="Calibri"/>
                <w:szCs w:val="20"/>
              </w:rPr>
              <w:t xml:space="preserve">any structural </w:t>
            </w:r>
            <w:r w:rsidR="00542D43">
              <w:rPr>
                <w:rFonts w:ascii="Calibri" w:hAnsi="Calibri" w:cs="Calibri"/>
                <w:szCs w:val="20"/>
              </w:rPr>
              <w:t xml:space="preserve">components </w:t>
            </w:r>
            <w:r w:rsidR="00F254D5">
              <w:rPr>
                <w:rFonts w:ascii="Calibri" w:hAnsi="Calibri" w:cs="Calibri"/>
                <w:szCs w:val="20"/>
              </w:rPr>
              <w:t xml:space="preserve"> </w:t>
            </w:r>
            <w:r w:rsidR="00500589">
              <w:rPr>
                <w:rFonts w:ascii="Calibri" w:hAnsi="Calibri" w:cs="Calibri"/>
                <w:szCs w:val="20"/>
              </w:rPr>
              <w:t>or</w:t>
            </w:r>
            <w:r w:rsidR="00F254D5">
              <w:rPr>
                <w:rFonts w:ascii="Calibri" w:hAnsi="Calibri" w:cs="Calibri"/>
                <w:szCs w:val="20"/>
              </w:rPr>
              <w:t xml:space="preserve"> </w:t>
            </w:r>
            <w:r w:rsidR="00500589">
              <w:rPr>
                <w:rFonts w:ascii="Calibri" w:hAnsi="Calibri" w:cs="Calibri"/>
                <w:szCs w:val="20"/>
              </w:rPr>
              <w:t>external materials such as</w:t>
            </w:r>
            <w:r w:rsidR="00F254D5">
              <w:rPr>
                <w:rFonts w:ascii="Calibri" w:hAnsi="Calibri" w:cs="Calibri"/>
                <w:szCs w:val="20"/>
              </w:rPr>
              <w:t xml:space="preserve"> cladding</w:t>
            </w:r>
            <w:r w:rsidR="00542D43">
              <w:rPr>
                <w:rFonts w:ascii="Calibri" w:hAnsi="Calibri" w:cs="Calibri"/>
                <w:szCs w:val="20"/>
              </w:rPr>
              <w:t>.</w:t>
            </w:r>
          </w:p>
        </w:tc>
      </w:tr>
      <w:tr w:rsidR="00585942" w:rsidRPr="000121A7" w14:paraId="325E9455" w14:textId="77777777" w:rsidTr="00B662B7">
        <w:trPr>
          <w:trHeight w:val="20"/>
        </w:trPr>
        <w:tc>
          <w:tcPr>
            <w:tcW w:w="3436" w:type="dxa"/>
            <w:tcBorders>
              <w:top w:val="nil"/>
              <w:bottom w:val="nil"/>
            </w:tcBorders>
            <w:shd w:val="clear" w:color="auto" w:fill="auto"/>
            <w:vAlign w:val="center"/>
          </w:tcPr>
          <w:p w14:paraId="60470CEE" w14:textId="77777777" w:rsidR="00585942" w:rsidRPr="000121A7" w:rsidRDefault="00585942" w:rsidP="00B662B7">
            <w:pPr>
              <w:pStyle w:val="TableText"/>
              <w:keepNext/>
              <w:keepLines/>
              <w:spacing w:before="20" w:after="20"/>
              <w:rPr>
                <w:szCs w:val="20"/>
              </w:rPr>
            </w:pPr>
          </w:p>
        </w:tc>
        <w:tc>
          <w:tcPr>
            <w:tcW w:w="4820" w:type="dxa"/>
            <w:tcBorders>
              <w:top w:val="single" w:sz="8" w:space="0" w:color="0096BC"/>
              <w:bottom w:val="single" w:sz="8" w:space="0" w:color="0096BC"/>
            </w:tcBorders>
            <w:vAlign w:val="center"/>
          </w:tcPr>
          <w:p w14:paraId="20C7F715" w14:textId="77777777" w:rsidR="00585942" w:rsidRPr="000121A7" w:rsidRDefault="00585942" w:rsidP="00B662B7">
            <w:pPr>
              <w:pStyle w:val="TableText"/>
              <w:keepNext/>
              <w:keepLines/>
              <w:spacing w:before="20" w:after="20"/>
              <w:rPr>
                <w:szCs w:val="20"/>
              </w:rPr>
            </w:pPr>
            <w:r w:rsidRPr="000121A7">
              <w:rPr>
                <w:rFonts w:ascii="Calibri" w:hAnsi="Calibri" w:cs="Calibri"/>
                <w:szCs w:val="20"/>
              </w:rPr>
              <w:t>Windows and doors</w:t>
            </w:r>
          </w:p>
        </w:tc>
      </w:tr>
      <w:tr w:rsidR="00585942" w:rsidRPr="000121A7" w14:paraId="15E128BD" w14:textId="77777777" w:rsidTr="00B662B7">
        <w:trPr>
          <w:trHeight w:val="20"/>
        </w:trPr>
        <w:tc>
          <w:tcPr>
            <w:tcW w:w="3436" w:type="dxa"/>
            <w:tcBorders>
              <w:top w:val="nil"/>
              <w:bottom w:val="single" w:sz="8" w:space="0" w:color="0096BC"/>
            </w:tcBorders>
            <w:shd w:val="clear" w:color="auto" w:fill="auto"/>
            <w:vAlign w:val="center"/>
          </w:tcPr>
          <w:p w14:paraId="716D4117" w14:textId="77777777" w:rsidR="00585942" w:rsidRPr="000121A7" w:rsidRDefault="00585942" w:rsidP="00B662B7">
            <w:pPr>
              <w:pStyle w:val="TableText"/>
              <w:keepNext/>
              <w:keepLines/>
              <w:spacing w:before="20" w:after="20"/>
              <w:rPr>
                <w:szCs w:val="20"/>
              </w:rPr>
            </w:pPr>
          </w:p>
        </w:tc>
        <w:tc>
          <w:tcPr>
            <w:tcW w:w="4820" w:type="dxa"/>
            <w:tcBorders>
              <w:top w:val="single" w:sz="8" w:space="0" w:color="0096BC"/>
              <w:bottom w:val="single" w:sz="8" w:space="0" w:color="0096BC"/>
            </w:tcBorders>
            <w:vAlign w:val="center"/>
          </w:tcPr>
          <w:p w14:paraId="076702C0" w14:textId="77777777" w:rsidR="00585942" w:rsidRPr="000121A7" w:rsidRDefault="00585942" w:rsidP="00B662B7">
            <w:pPr>
              <w:pStyle w:val="TableText"/>
              <w:keepNext/>
              <w:keepLines/>
              <w:spacing w:before="20" w:after="20"/>
              <w:rPr>
                <w:szCs w:val="20"/>
              </w:rPr>
            </w:pPr>
            <w:r w:rsidRPr="000121A7">
              <w:rPr>
                <w:rFonts w:ascii="Calibri" w:hAnsi="Calibri" w:cs="Calibri"/>
                <w:szCs w:val="20"/>
              </w:rPr>
              <w:t>Other built environment</w:t>
            </w:r>
          </w:p>
        </w:tc>
      </w:tr>
      <w:tr w:rsidR="00585942" w:rsidRPr="000121A7" w14:paraId="56AAAF6B" w14:textId="77777777" w:rsidTr="00B662B7">
        <w:trPr>
          <w:trHeight w:val="20"/>
        </w:trPr>
        <w:tc>
          <w:tcPr>
            <w:tcW w:w="3436" w:type="dxa"/>
            <w:tcBorders>
              <w:top w:val="single" w:sz="8" w:space="0" w:color="0096BC"/>
              <w:bottom w:val="nil"/>
            </w:tcBorders>
            <w:shd w:val="clear" w:color="auto" w:fill="auto"/>
            <w:vAlign w:val="center"/>
          </w:tcPr>
          <w:p w14:paraId="79E49BD8" w14:textId="77777777" w:rsidR="00585942" w:rsidRPr="000121A7" w:rsidRDefault="00585942" w:rsidP="00B662B7">
            <w:pPr>
              <w:pStyle w:val="TableText"/>
              <w:keepNext/>
              <w:keepLines/>
              <w:spacing w:before="20" w:after="20"/>
              <w:rPr>
                <w:szCs w:val="20"/>
              </w:rPr>
            </w:pPr>
            <w:r w:rsidRPr="000121A7">
              <w:rPr>
                <w:szCs w:val="20"/>
              </w:rPr>
              <w:t>Electrical &amp; electronic</w:t>
            </w:r>
          </w:p>
        </w:tc>
        <w:tc>
          <w:tcPr>
            <w:tcW w:w="4820" w:type="dxa"/>
            <w:tcBorders>
              <w:top w:val="single" w:sz="8" w:space="0" w:color="0096BC"/>
              <w:bottom w:val="single" w:sz="8" w:space="0" w:color="0096BC"/>
            </w:tcBorders>
            <w:vAlign w:val="center"/>
          </w:tcPr>
          <w:p w14:paraId="523BAEB8" w14:textId="161C6655" w:rsidR="00585942" w:rsidRPr="000121A7" w:rsidRDefault="00585942" w:rsidP="00B662B7">
            <w:pPr>
              <w:pStyle w:val="TableText"/>
              <w:keepNext/>
              <w:keepLines/>
              <w:spacing w:before="20" w:after="20"/>
              <w:rPr>
                <w:szCs w:val="20"/>
              </w:rPr>
            </w:pPr>
            <w:r w:rsidRPr="000121A7">
              <w:rPr>
                <w:szCs w:val="20"/>
              </w:rPr>
              <w:t>TVs</w:t>
            </w:r>
            <w:r w:rsidR="00552D79">
              <w:rPr>
                <w:szCs w:val="20"/>
              </w:rPr>
              <w:t xml:space="preserve">, </w:t>
            </w:r>
            <w:r w:rsidRPr="000121A7">
              <w:rPr>
                <w:szCs w:val="20"/>
              </w:rPr>
              <w:t>computers</w:t>
            </w:r>
            <w:r w:rsidR="0084359C">
              <w:rPr>
                <w:szCs w:val="20"/>
              </w:rPr>
              <w:t xml:space="preserve">, monitors, </w:t>
            </w:r>
            <w:r w:rsidR="009A1A7D">
              <w:rPr>
                <w:szCs w:val="20"/>
              </w:rPr>
              <w:t xml:space="preserve">and </w:t>
            </w:r>
            <w:r w:rsidR="0084359C">
              <w:rPr>
                <w:szCs w:val="20"/>
              </w:rPr>
              <w:t>printers</w:t>
            </w:r>
          </w:p>
        </w:tc>
      </w:tr>
      <w:tr w:rsidR="00585942" w:rsidRPr="000121A7" w14:paraId="51856390" w14:textId="77777777" w:rsidTr="00B662B7">
        <w:trPr>
          <w:trHeight w:val="20"/>
        </w:trPr>
        <w:tc>
          <w:tcPr>
            <w:tcW w:w="3436" w:type="dxa"/>
            <w:tcBorders>
              <w:top w:val="nil"/>
              <w:bottom w:val="nil"/>
            </w:tcBorders>
            <w:shd w:val="clear" w:color="auto" w:fill="auto"/>
            <w:vAlign w:val="center"/>
          </w:tcPr>
          <w:p w14:paraId="6D188F42" w14:textId="77777777" w:rsidR="00585942" w:rsidRPr="000121A7" w:rsidRDefault="00585942" w:rsidP="00B662B7">
            <w:pPr>
              <w:pStyle w:val="TableText"/>
              <w:keepNext/>
              <w:keepLines/>
              <w:spacing w:before="20" w:after="20"/>
              <w:rPr>
                <w:szCs w:val="20"/>
              </w:rPr>
            </w:pPr>
          </w:p>
        </w:tc>
        <w:tc>
          <w:tcPr>
            <w:tcW w:w="4820" w:type="dxa"/>
            <w:tcBorders>
              <w:top w:val="single" w:sz="8" w:space="0" w:color="0096BC"/>
              <w:bottom w:val="single" w:sz="8" w:space="0" w:color="0096BC"/>
            </w:tcBorders>
            <w:vAlign w:val="center"/>
          </w:tcPr>
          <w:p w14:paraId="623CCCB0" w14:textId="77777777" w:rsidR="00585942" w:rsidRPr="000121A7" w:rsidRDefault="00585942" w:rsidP="00B662B7">
            <w:pPr>
              <w:pStyle w:val="TableText"/>
              <w:keepNext/>
              <w:keepLines/>
              <w:spacing w:before="20" w:after="20"/>
              <w:rPr>
                <w:szCs w:val="20"/>
              </w:rPr>
            </w:pPr>
            <w:r w:rsidRPr="000121A7">
              <w:rPr>
                <w:szCs w:val="20"/>
              </w:rPr>
              <w:t>Power tools</w:t>
            </w:r>
          </w:p>
        </w:tc>
      </w:tr>
      <w:tr w:rsidR="00C56D2C" w:rsidRPr="000121A7" w14:paraId="6AA86701" w14:textId="77777777" w:rsidTr="00B662B7">
        <w:trPr>
          <w:trHeight w:val="20"/>
        </w:trPr>
        <w:tc>
          <w:tcPr>
            <w:tcW w:w="3436" w:type="dxa"/>
            <w:tcBorders>
              <w:top w:val="nil"/>
              <w:bottom w:val="nil"/>
            </w:tcBorders>
            <w:shd w:val="clear" w:color="auto" w:fill="auto"/>
            <w:vAlign w:val="center"/>
          </w:tcPr>
          <w:p w14:paraId="0E1FEE26" w14:textId="77777777" w:rsidR="00C56D2C" w:rsidRPr="000121A7" w:rsidRDefault="00C56D2C" w:rsidP="00B662B7">
            <w:pPr>
              <w:pStyle w:val="TableText"/>
              <w:keepNext/>
              <w:keepLines/>
              <w:spacing w:before="20" w:after="20"/>
              <w:rPr>
                <w:szCs w:val="20"/>
              </w:rPr>
            </w:pPr>
          </w:p>
        </w:tc>
        <w:tc>
          <w:tcPr>
            <w:tcW w:w="4820" w:type="dxa"/>
            <w:tcBorders>
              <w:top w:val="single" w:sz="8" w:space="0" w:color="0096BC"/>
              <w:bottom w:val="single" w:sz="8" w:space="0" w:color="0096BC"/>
            </w:tcBorders>
            <w:vAlign w:val="center"/>
          </w:tcPr>
          <w:p w14:paraId="79FFF008" w14:textId="566C15D5" w:rsidR="00C56D2C" w:rsidRPr="000121A7" w:rsidRDefault="00C56D2C" w:rsidP="00B662B7">
            <w:pPr>
              <w:pStyle w:val="TableText"/>
              <w:keepNext/>
              <w:keepLines/>
              <w:spacing w:before="20" w:after="20"/>
              <w:rPr>
                <w:szCs w:val="20"/>
              </w:rPr>
            </w:pPr>
            <w:r>
              <w:rPr>
                <w:szCs w:val="20"/>
              </w:rPr>
              <w:t>Light</w:t>
            </w:r>
            <w:r w:rsidR="001378D7">
              <w:rPr>
                <w:szCs w:val="20"/>
              </w:rPr>
              <w:t xml:space="preserve">ing fixtures and </w:t>
            </w:r>
            <w:r>
              <w:rPr>
                <w:szCs w:val="20"/>
              </w:rPr>
              <w:t>lamps</w:t>
            </w:r>
          </w:p>
        </w:tc>
      </w:tr>
      <w:tr w:rsidR="00585942" w:rsidRPr="000121A7" w14:paraId="7EAA05CB" w14:textId="77777777" w:rsidTr="00B662B7">
        <w:trPr>
          <w:trHeight w:val="20"/>
        </w:trPr>
        <w:tc>
          <w:tcPr>
            <w:tcW w:w="3436" w:type="dxa"/>
            <w:tcBorders>
              <w:top w:val="nil"/>
              <w:bottom w:val="nil"/>
            </w:tcBorders>
            <w:shd w:val="clear" w:color="auto" w:fill="auto"/>
            <w:vAlign w:val="center"/>
          </w:tcPr>
          <w:p w14:paraId="05496D2C" w14:textId="77777777" w:rsidR="00585942" w:rsidRPr="000121A7" w:rsidRDefault="00585942" w:rsidP="00B662B7">
            <w:pPr>
              <w:pStyle w:val="TableText"/>
              <w:keepNext/>
              <w:keepLines/>
              <w:spacing w:before="20" w:after="20"/>
              <w:rPr>
                <w:szCs w:val="20"/>
              </w:rPr>
            </w:pPr>
          </w:p>
        </w:tc>
        <w:tc>
          <w:tcPr>
            <w:tcW w:w="4820" w:type="dxa"/>
            <w:tcBorders>
              <w:top w:val="single" w:sz="8" w:space="0" w:color="0096BC"/>
              <w:bottom w:val="single" w:sz="8" w:space="0" w:color="0096BC"/>
            </w:tcBorders>
            <w:vAlign w:val="center"/>
          </w:tcPr>
          <w:p w14:paraId="6CEDED00" w14:textId="77777777" w:rsidR="00585942" w:rsidRPr="000121A7" w:rsidRDefault="00585942" w:rsidP="00B662B7">
            <w:pPr>
              <w:pStyle w:val="TableText"/>
              <w:keepNext/>
              <w:keepLines/>
              <w:spacing w:before="20" w:after="20"/>
              <w:rPr>
                <w:szCs w:val="20"/>
              </w:rPr>
            </w:pPr>
            <w:r w:rsidRPr="000121A7">
              <w:rPr>
                <w:szCs w:val="20"/>
              </w:rPr>
              <w:t>Toys</w:t>
            </w:r>
          </w:p>
        </w:tc>
      </w:tr>
      <w:tr w:rsidR="00585942" w:rsidRPr="000121A7" w14:paraId="12DA14F9" w14:textId="77777777" w:rsidTr="00B662B7">
        <w:trPr>
          <w:trHeight w:val="20"/>
        </w:trPr>
        <w:tc>
          <w:tcPr>
            <w:tcW w:w="3436" w:type="dxa"/>
            <w:tcBorders>
              <w:top w:val="nil"/>
              <w:bottom w:val="nil"/>
            </w:tcBorders>
            <w:shd w:val="clear" w:color="auto" w:fill="auto"/>
            <w:vAlign w:val="center"/>
          </w:tcPr>
          <w:p w14:paraId="5BAD330E" w14:textId="77777777" w:rsidR="00585942" w:rsidRPr="000121A7" w:rsidRDefault="00585942" w:rsidP="00B662B7">
            <w:pPr>
              <w:pStyle w:val="TableText"/>
              <w:keepNext/>
              <w:keepLines/>
              <w:spacing w:before="20" w:after="20"/>
              <w:rPr>
                <w:szCs w:val="20"/>
              </w:rPr>
            </w:pPr>
          </w:p>
        </w:tc>
        <w:tc>
          <w:tcPr>
            <w:tcW w:w="4820" w:type="dxa"/>
            <w:tcBorders>
              <w:top w:val="single" w:sz="8" w:space="0" w:color="0096BC"/>
              <w:bottom w:val="single" w:sz="8" w:space="0" w:color="0096BC"/>
            </w:tcBorders>
            <w:vAlign w:val="center"/>
          </w:tcPr>
          <w:p w14:paraId="1E8C9919" w14:textId="3F75E746" w:rsidR="00585942" w:rsidRPr="000121A7" w:rsidRDefault="00585942" w:rsidP="00B662B7">
            <w:pPr>
              <w:pStyle w:val="TableText"/>
              <w:keepNext/>
              <w:keepLines/>
              <w:spacing w:before="20" w:after="20"/>
              <w:rPr>
                <w:szCs w:val="20"/>
              </w:rPr>
            </w:pPr>
            <w:r w:rsidRPr="000121A7">
              <w:rPr>
                <w:szCs w:val="20"/>
              </w:rPr>
              <w:t>White goods</w:t>
            </w:r>
            <w:r w:rsidR="00552D79">
              <w:rPr>
                <w:szCs w:val="20"/>
              </w:rPr>
              <w:t xml:space="preserve"> (e</w:t>
            </w:r>
            <w:r w:rsidR="006D7EF3">
              <w:rPr>
                <w:szCs w:val="20"/>
              </w:rPr>
              <w:t>.</w:t>
            </w:r>
            <w:r w:rsidR="00552D79">
              <w:rPr>
                <w:szCs w:val="20"/>
              </w:rPr>
              <w:t xml:space="preserve">g. fridges), </w:t>
            </w:r>
            <w:r w:rsidR="006D7EF3">
              <w:rPr>
                <w:szCs w:val="20"/>
              </w:rPr>
              <w:t>air conditioning</w:t>
            </w:r>
            <w:r w:rsidR="00552D79">
              <w:rPr>
                <w:szCs w:val="20"/>
              </w:rPr>
              <w:t xml:space="preserve"> units</w:t>
            </w:r>
            <w:r w:rsidRPr="000121A7">
              <w:rPr>
                <w:szCs w:val="20"/>
              </w:rPr>
              <w:t xml:space="preserve"> and small appliances</w:t>
            </w:r>
            <w:r w:rsidR="006D7EF3">
              <w:rPr>
                <w:szCs w:val="20"/>
              </w:rPr>
              <w:t>.</w:t>
            </w:r>
          </w:p>
        </w:tc>
      </w:tr>
      <w:tr w:rsidR="00585942" w:rsidRPr="000121A7" w14:paraId="47902DB0" w14:textId="77777777" w:rsidTr="00B662B7">
        <w:trPr>
          <w:trHeight w:val="20"/>
        </w:trPr>
        <w:tc>
          <w:tcPr>
            <w:tcW w:w="3436" w:type="dxa"/>
            <w:tcBorders>
              <w:top w:val="nil"/>
              <w:bottom w:val="single" w:sz="8" w:space="0" w:color="0096BC"/>
            </w:tcBorders>
            <w:shd w:val="clear" w:color="auto" w:fill="auto"/>
            <w:vAlign w:val="center"/>
          </w:tcPr>
          <w:p w14:paraId="53635379" w14:textId="77777777" w:rsidR="00585942" w:rsidRPr="000121A7" w:rsidRDefault="00585942" w:rsidP="00B662B7">
            <w:pPr>
              <w:pStyle w:val="TableText"/>
              <w:keepNext/>
              <w:keepLines/>
              <w:spacing w:before="20" w:after="20"/>
              <w:rPr>
                <w:szCs w:val="20"/>
              </w:rPr>
            </w:pPr>
          </w:p>
        </w:tc>
        <w:tc>
          <w:tcPr>
            <w:tcW w:w="4820" w:type="dxa"/>
            <w:tcBorders>
              <w:top w:val="single" w:sz="8" w:space="0" w:color="0096BC"/>
              <w:bottom w:val="single" w:sz="8" w:space="0" w:color="0096BC"/>
            </w:tcBorders>
            <w:vAlign w:val="center"/>
          </w:tcPr>
          <w:p w14:paraId="24861995" w14:textId="77777777" w:rsidR="00585942" w:rsidRPr="000121A7" w:rsidRDefault="00585942" w:rsidP="00B662B7">
            <w:pPr>
              <w:pStyle w:val="TableText"/>
              <w:keepNext/>
              <w:keepLines/>
              <w:spacing w:before="20" w:after="20"/>
              <w:rPr>
                <w:szCs w:val="20"/>
              </w:rPr>
            </w:pPr>
            <w:r w:rsidRPr="000121A7">
              <w:rPr>
                <w:szCs w:val="20"/>
              </w:rPr>
              <w:t>Other electrical and electronic</w:t>
            </w:r>
          </w:p>
        </w:tc>
      </w:tr>
      <w:tr w:rsidR="00585942" w:rsidRPr="000121A7" w14:paraId="1A0F50DD" w14:textId="77777777" w:rsidTr="00B662B7">
        <w:trPr>
          <w:trHeight w:val="20"/>
        </w:trPr>
        <w:tc>
          <w:tcPr>
            <w:tcW w:w="3436" w:type="dxa"/>
            <w:tcBorders>
              <w:top w:val="single" w:sz="8" w:space="0" w:color="0096BC"/>
              <w:bottom w:val="nil"/>
            </w:tcBorders>
            <w:shd w:val="clear" w:color="auto" w:fill="auto"/>
            <w:vAlign w:val="center"/>
          </w:tcPr>
          <w:p w14:paraId="01359A80" w14:textId="77777777" w:rsidR="00585942" w:rsidRPr="000121A7" w:rsidRDefault="00585942" w:rsidP="00B662B7">
            <w:pPr>
              <w:pStyle w:val="TableText"/>
              <w:keepNext/>
              <w:keepLines/>
              <w:spacing w:before="20" w:after="20"/>
              <w:rPr>
                <w:szCs w:val="20"/>
              </w:rPr>
            </w:pPr>
            <w:r w:rsidRPr="000121A7">
              <w:rPr>
                <w:szCs w:val="20"/>
              </w:rPr>
              <w:t>Industrial</w:t>
            </w:r>
          </w:p>
        </w:tc>
        <w:tc>
          <w:tcPr>
            <w:tcW w:w="4820" w:type="dxa"/>
            <w:tcBorders>
              <w:top w:val="single" w:sz="8" w:space="0" w:color="0096BC"/>
              <w:bottom w:val="single" w:sz="8" w:space="0" w:color="0096BC"/>
            </w:tcBorders>
          </w:tcPr>
          <w:p w14:paraId="0074C0A6" w14:textId="15660395" w:rsidR="00585942" w:rsidRPr="000121A7" w:rsidRDefault="00585942" w:rsidP="00B662B7">
            <w:pPr>
              <w:pStyle w:val="TableText"/>
              <w:keepNext/>
              <w:keepLines/>
              <w:spacing w:before="20" w:after="20"/>
              <w:rPr>
                <w:szCs w:val="20"/>
              </w:rPr>
            </w:pPr>
            <w:r w:rsidRPr="000121A7">
              <w:rPr>
                <w:szCs w:val="20"/>
              </w:rPr>
              <w:t>Capital goods</w:t>
            </w:r>
            <w:r w:rsidR="00DC366C">
              <w:rPr>
                <w:szCs w:val="20"/>
              </w:rPr>
              <w:t xml:space="preserve"> – includes </w:t>
            </w:r>
            <w:r w:rsidR="006D7EF3">
              <w:rPr>
                <w:szCs w:val="20"/>
              </w:rPr>
              <w:t>manufacturing equipment and other fixed industrial and commercial equipment.</w:t>
            </w:r>
          </w:p>
        </w:tc>
      </w:tr>
      <w:tr w:rsidR="00585942" w:rsidRPr="000121A7" w14:paraId="5AEBEC8E" w14:textId="77777777" w:rsidTr="00B662B7">
        <w:trPr>
          <w:trHeight w:val="20"/>
        </w:trPr>
        <w:tc>
          <w:tcPr>
            <w:tcW w:w="3436" w:type="dxa"/>
            <w:tcBorders>
              <w:top w:val="nil"/>
              <w:bottom w:val="single" w:sz="8" w:space="0" w:color="0096BC"/>
            </w:tcBorders>
            <w:shd w:val="clear" w:color="auto" w:fill="auto"/>
            <w:vAlign w:val="center"/>
          </w:tcPr>
          <w:p w14:paraId="589DE1DF" w14:textId="77777777" w:rsidR="00585942" w:rsidRPr="000121A7" w:rsidRDefault="00585942" w:rsidP="00B662B7">
            <w:pPr>
              <w:pStyle w:val="TableText"/>
              <w:keepNext/>
              <w:keepLines/>
              <w:spacing w:before="20" w:after="20"/>
              <w:rPr>
                <w:szCs w:val="20"/>
              </w:rPr>
            </w:pPr>
          </w:p>
        </w:tc>
        <w:tc>
          <w:tcPr>
            <w:tcW w:w="4820" w:type="dxa"/>
            <w:tcBorders>
              <w:top w:val="single" w:sz="8" w:space="0" w:color="0096BC"/>
              <w:bottom w:val="single" w:sz="8" w:space="0" w:color="0096BC"/>
            </w:tcBorders>
          </w:tcPr>
          <w:p w14:paraId="3BEF0051" w14:textId="71B912EE" w:rsidR="00585942" w:rsidRPr="000121A7" w:rsidRDefault="00585942" w:rsidP="00B662B7">
            <w:pPr>
              <w:pStyle w:val="TableText"/>
              <w:keepNext/>
              <w:keepLines/>
              <w:spacing w:before="20" w:after="20"/>
              <w:rPr>
                <w:szCs w:val="20"/>
              </w:rPr>
            </w:pPr>
            <w:r w:rsidRPr="000121A7">
              <w:rPr>
                <w:szCs w:val="20"/>
              </w:rPr>
              <w:t>Other industrial</w:t>
            </w:r>
          </w:p>
        </w:tc>
      </w:tr>
      <w:tr w:rsidR="00585942" w:rsidRPr="000121A7" w14:paraId="0A3870B7" w14:textId="77777777" w:rsidTr="00B662B7">
        <w:trPr>
          <w:trHeight w:val="20"/>
        </w:trPr>
        <w:tc>
          <w:tcPr>
            <w:tcW w:w="3436" w:type="dxa"/>
            <w:tcBorders>
              <w:top w:val="single" w:sz="8" w:space="0" w:color="0096BC"/>
              <w:bottom w:val="nil"/>
            </w:tcBorders>
            <w:shd w:val="clear" w:color="auto" w:fill="auto"/>
            <w:vAlign w:val="center"/>
          </w:tcPr>
          <w:p w14:paraId="27DEE837" w14:textId="77777777" w:rsidR="00585942" w:rsidRPr="000121A7" w:rsidRDefault="00585942" w:rsidP="00B662B7">
            <w:pPr>
              <w:pStyle w:val="TableText"/>
              <w:keepNext/>
              <w:keepLines/>
              <w:spacing w:before="20" w:after="20"/>
              <w:rPr>
                <w:szCs w:val="20"/>
              </w:rPr>
            </w:pPr>
            <w:r w:rsidRPr="000121A7">
              <w:rPr>
                <w:szCs w:val="20"/>
              </w:rPr>
              <w:t>Packaging – B2C</w:t>
            </w:r>
          </w:p>
        </w:tc>
        <w:tc>
          <w:tcPr>
            <w:tcW w:w="4820" w:type="dxa"/>
            <w:tcBorders>
              <w:top w:val="single" w:sz="8" w:space="0" w:color="0096BC"/>
              <w:bottom w:val="single" w:sz="8" w:space="0" w:color="0096BC"/>
            </w:tcBorders>
            <w:vAlign w:val="center"/>
          </w:tcPr>
          <w:p w14:paraId="2D7F5DA6" w14:textId="77777777" w:rsidR="00585942" w:rsidRPr="000121A7" w:rsidRDefault="00585942" w:rsidP="00B662B7">
            <w:pPr>
              <w:pStyle w:val="TableText"/>
              <w:keepNext/>
              <w:keepLines/>
              <w:spacing w:before="20" w:after="20"/>
              <w:rPr>
                <w:szCs w:val="20"/>
              </w:rPr>
            </w:pPr>
            <w:r w:rsidRPr="000121A7">
              <w:rPr>
                <w:szCs w:val="20"/>
              </w:rPr>
              <w:t>Flexible packaging</w:t>
            </w:r>
          </w:p>
        </w:tc>
      </w:tr>
      <w:tr w:rsidR="00585942" w:rsidRPr="000121A7" w14:paraId="57E6A171" w14:textId="77777777" w:rsidTr="00B662B7">
        <w:trPr>
          <w:trHeight w:val="20"/>
        </w:trPr>
        <w:tc>
          <w:tcPr>
            <w:tcW w:w="3436" w:type="dxa"/>
            <w:tcBorders>
              <w:top w:val="nil"/>
              <w:bottom w:val="nil"/>
            </w:tcBorders>
            <w:shd w:val="clear" w:color="auto" w:fill="auto"/>
            <w:vAlign w:val="center"/>
          </w:tcPr>
          <w:p w14:paraId="3248D3EE" w14:textId="77777777" w:rsidR="00585942" w:rsidRPr="000121A7" w:rsidRDefault="00585942" w:rsidP="00B662B7">
            <w:pPr>
              <w:pStyle w:val="TableText"/>
              <w:keepNext/>
              <w:keepLines/>
              <w:spacing w:before="20" w:after="20"/>
              <w:rPr>
                <w:szCs w:val="20"/>
              </w:rPr>
            </w:pPr>
          </w:p>
        </w:tc>
        <w:tc>
          <w:tcPr>
            <w:tcW w:w="4820" w:type="dxa"/>
            <w:tcBorders>
              <w:top w:val="single" w:sz="8" w:space="0" w:color="0096BC"/>
              <w:bottom w:val="single" w:sz="8" w:space="0" w:color="0096BC"/>
            </w:tcBorders>
            <w:vAlign w:val="center"/>
          </w:tcPr>
          <w:p w14:paraId="2EF714D3" w14:textId="77777777" w:rsidR="00585942" w:rsidRPr="000121A7" w:rsidRDefault="00585942" w:rsidP="00B662B7">
            <w:pPr>
              <w:pStyle w:val="TableText"/>
              <w:keepNext/>
              <w:keepLines/>
              <w:spacing w:before="20" w:after="20"/>
              <w:rPr>
                <w:szCs w:val="20"/>
              </w:rPr>
            </w:pPr>
            <w:r w:rsidRPr="000121A7">
              <w:rPr>
                <w:szCs w:val="20"/>
              </w:rPr>
              <w:t>Rigid packaging</w:t>
            </w:r>
          </w:p>
        </w:tc>
      </w:tr>
      <w:tr w:rsidR="00585942" w:rsidRPr="000121A7" w14:paraId="6E2E40DC" w14:textId="77777777" w:rsidTr="00B662B7">
        <w:trPr>
          <w:trHeight w:val="20"/>
        </w:trPr>
        <w:tc>
          <w:tcPr>
            <w:tcW w:w="3436" w:type="dxa"/>
            <w:tcBorders>
              <w:top w:val="nil"/>
              <w:bottom w:val="single" w:sz="8" w:space="0" w:color="0096BC"/>
            </w:tcBorders>
            <w:shd w:val="clear" w:color="auto" w:fill="auto"/>
            <w:vAlign w:val="center"/>
          </w:tcPr>
          <w:p w14:paraId="45CC4E22" w14:textId="77777777" w:rsidR="00585942" w:rsidRPr="000121A7" w:rsidRDefault="00585942" w:rsidP="00B662B7">
            <w:pPr>
              <w:pStyle w:val="TableText"/>
              <w:keepNext/>
              <w:keepLines/>
              <w:spacing w:before="20" w:after="20"/>
              <w:rPr>
                <w:szCs w:val="20"/>
              </w:rPr>
            </w:pPr>
          </w:p>
        </w:tc>
        <w:tc>
          <w:tcPr>
            <w:tcW w:w="4820" w:type="dxa"/>
            <w:tcBorders>
              <w:top w:val="single" w:sz="8" w:space="0" w:color="0096BC"/>
              <w:bottom w:val="single" w:sz="8" w:space="0" w:color="0096BC"/>
            </w:tcBorders>
            <w:vAlign w:val="center"/>
          </w:tcPr>
          <w:p w14:paraId="49DE3F46" w14:textId="77777777" w:rsidR="00585942" w:rsidRPr="000121A7" w:rsidRDefault="00585942" w:rsidP="00B662B7">
            <w:pPr>
              <w:pStyle w:val="TableText"/>
              <w:keepNext/>
              <w:keepLines/>
              <w:spacing w:before="20" w:after="20"/>
              <w:rPr>
                <w:szCs w:val="20"/>
              </w:rPr>
            </w:pPr>
            <w:r w:rsidRPr="000121A7">
              <w:rPr>
                <w:szCs w:val="20"/>
              </w:rPr>
              <w:t>Other packaging</w:t>
            </w:r>
          </w:p>
        </w:tc>
      </w:tr>
      <w:tr w:rsidR="00585942" w:rsidRPr="000121A7" w14:paraId="7FBA989B" w14:textId="77777777" w:rsidTr="00B662B7">
        <w:trPr>
          <w:trHeight w:val="20"/>
        </w:trPr>
        <w:tc>
          <w:tcPr>
            <w:tcW w:w="3436" w:type="dxa"/>
            <w:tcBorders>
              <w:top w:val="single" w:sz="8" w:space="0" w:color="0096BC"/>
              <w:bottom w:val="nil"/>
            </w:tcBorders>
            <w:shd w:val="clear" w:color="auto" w:fill="auto"/>
            <w:vAlign w:val="center"/>
          </w:tcPr>
          <w:p w14:paraId="7F7B2F5B" w14:textId="77777777" w:rsidR="00585942" w:rsidRPr="000121A7" w:rsidRDefault="00585942" w:rsidP="00B662B7">
            <w:pPr>
              <w:pStyle w:val="TableText"/>
              <w:keepNext/>
              <w:keepLines/>
              <w:spacing w:before="20" w:after="20"/>
              <w:rPr>
                <w:szCs w:val="20"/>
              </w:rPr>
            </w:pPr>
            <w:r w:rsidRPr="000121A7">
              <w:rPr>
                <w:szCs w:val="20"/>
              </w:rPr>
              <w:t>Packaging – B2B</w:t>
            </w:r>
          </w:p>
        </w:tc>
        <w:tc>
          <w:tcPr>
            <w:tcW w:w="4820" w:type="dxa"/>
            <w:tcBorders>
              <w:top w:val="single" w:sz="8" w:space="0" w:color="0096BC"/>
              <w:bottom w:val="single" w:sz="8" w:space="0" w:color="0096BC"/>
            </w:tcBorders>
            <w:vAlign w:val="center"/>
          </w:tcPr>
          <w:p w14:paraId="33D4A494" w14:textId="77777777" w:rsidR="00585942" w:rsidRPr="000121A7" w:rsidRDefault="00585942" w:rsidP="00B662B7">
            <w:pPr>
              <w:pStyle w:val="TableText"/>
              <w:keepNext/>
              <w:keepLines/>
              <w:spacing w:before="20" w:after="20"/>
              <w:rPr>
                <w:szCs w:val="20"/>
              </w:rPr>
            </w:pPr>
            <w:r w:rsidRPr="000121A7">
              <w:rPr>
                <w:szCs w:val="20"/>
              </w:rPr>
              <w:t>Flexible packaging</w:t>
            </w:r>
          </w:p>
        </w:tc>
      </w:tr>
      <w:tr w:rsidR="00585942" w:rsidRPr="000121A7" w14:paraId="1F3D9543" w14:textId="77777777" w:rsidTr="00B662B7">
        <w:trPr>
          <w:trHeight w:val="20"/>
        </w:trPr>
        <w:tc>
          <w:tcPr>
            <w:tcW w:w="3436" w:type="dxa"/>
            <w:tcBorders>
              <w:top w:val="nil"/>
              <w:bottom w:val="nil"/>
            </w:tcBorders>
            <w:shd w:val="clear" w:color="auto" w:fill="auto"/>
            <w:vAlign w:val="center"/>
          </w:tcPr>
          <w:p w14:paraId="347D6028" w14:textId="77777777" w:rsidR="00585942" w:rsidRPr="000121A7" w:rsidRDefault="00585942" w:rsidP="00B662B7">
            <w:pPr>
              <w:pStyle w:val="TableText"/>
              <w:keepNext/>
              <w:keepLines/>
              <w:spacing w:before="20" w:after="20"/>
              <w:rPr>
                <w:szCs w:val="20"/>
              </w:rPr>
            </w:pPr>
          </w:p>
        </w:tc>
        <w:tc>
          <w:tcPr>
            <w:tcW w:w="4820" w:type="dxa"/>
            <w:tcBorders>
              <w:top w:val="single" w:sz="8" w:space="0" w:color="0096BC"/>
              <w:bottom w:val="single" w:sz="8" w:space="0" w:color="0096BC"/>
            </w:tcBorders>
            <w:vAlign w:val="center"/>
          </w:tcPr>
          <w:p w14:paraId="48DE9D19" w14:textId="77777777" w:rsidR="00585942" w:rsidRPr="000121A7" w:rsidRDefault="00585942" w:rsidP="00B662B7">
            <w:pPr>
              <w:pStyle w:val="TableText"/>
              <w:keepNext/>
              <w:keepLines/>
              <w:spacing w:before="20" w:after="20"/>
              <w:rPr>
                <w:szCs w:val="20"/>
              </w:rPr>
            </w:pPr>
            <w:r w:rsidRPr="000121A7">
              <w:rPr>
                <w:szCs w:val="20"/>
              </w:rPr>
              <w:t>Rigid packaging</w:t>
            </w:r>
          </w:p>
        </w:tc>
      </w:tr>
      <w:tr w:rsidR="00585942" w:rsidRPr="000121A7" w14:paraId="7104D2F0" w14:textId="77777777" w:rsidTr="00B662B7">
        <w:trPr>
          <w:trHeight w:val="20"/>
        </w:trPr>
        <w:tc>
          <w:tcPr>
            <w:tcW w:w="3436" w:type="dxa"/>
            <w:tcBorders>
              <w:top w:val="nil"/>
              <w:bottom w:val="single" w:sz="8" w:space="0" w:color="0096BC"/>
            </w:tcBorders>
            <w:shd w:val="clear" w:color="auto" w:fill="auto"/>
            <w:vAlign w:val="center"/>
          </w:tcPr>
          <w:p w14:paraId="1893E244" w14:textId="77777777" w:rsidR="00585942" w:rsidRPr="000121A7" w:rsidRDefault="00585942" w:rsidP="00B662B7">
            <w:pPr>
              <w:pStyle w:val="TableText"/>
              <w:spacing w:before="20" w:after="20"/>
              <w:rPr>
                <w:szCs w:val="20"/>
              </w:rPr>
            </w:pPr>
          </w:p>
        </w:tc>
        <w:tc>
          <w:tcPr>
            <w:tcW w:w="4820" w:type="dxa"/>
            <w:tcBorders>
              <w:top w:val="single" w:sz="8" w:space="0" w:color="0096BC"/>
              <w:bottom w:val="single" w:sz="8" w:space="0" w:color="0096BC"/>
            </w:tcBorders>
            <w:vAlign w:val="center"/>
          </w:tcPr>
          <w:p w14:paraId="7C5C03A5" w14:textId="77777777" w:rsidR="00585942" w:rsidRPr="000121A7" w:rsidRDefault="00585942" w:rsidP="00B662B7">
            <w:pPr>
              <w:pStyle w:val="TableText"/>
              <w:spacing w:before="20" w:after="20"/>
              <w:rPr>
                <w:szCs w:val="20"/>
              </w:rPr>
            </w:pPr>
            <w:r w:rsidRPr="000121A7">
              <w:rPr>
                <w:szCs w:val="20"/>
              </w:rPr>
              <w:t>Other packaging</w:t>
            </w:r>
          </w:p>
        </w:tc>
      </w:tr>
      <w:tr w:rsidR="00585942" w:rsidRPr="000121A7" w14:paraId="299A07F4" w14:textId="77777777" w:rsidTr="00B662B7">
        <w:trPr>
          <w:trHeight w:val="20"/>
        </w:trPr>
        <w:tc>
          <w:tcPr>
            <w:tcW w:w="3436" w:type="dxa"/>
            <w:tcBorders>
              <w:top w:val="single" w:sz="8" w:space="0" w:color="0096BC"/>
              <w:bottom w:val="nil"/>
            </w:tcBorders>
            <w:shd w:val="clear" w:color="auto" w:fill="auto"/>
            <w:vAlign w:val="center"/>
          </w:tcPr>
          <w:p w14:paraId="611D4715" w14:textId="77777777" w:rsidR="00585942" w:rsidRPr="000121A7" w:rsidRDefault="00585942" w:rsidP="00B662B7">
            <w:pPr>
              <w:pStyle w:val="TableText"/>
              <w:keepNext/>
              <w:keepLines/>
              <w:spacing w:before="20" w:after="20"/>
              <w:rPr>
                <w:szCs w:val="20"/>
              </w:rPr>
            </w:pPr>
            <w:r w:rsidRPr="000121A7">
              <w:rPr>
                <w:szCs w:val="20"/>
              </w:rPr>
              <w:t>Transport</w:t>
            </w:r>
          </w:p>
        </w:tc>
        <w:tc>
          <w:tcPr>
            <w:tcW w:w="4820" w:type="dxa"/>
            <w:tcBorders>
              <w:top w:val="single" w:sz="8" w:space="0" w:color="0096BC"/>
              <w:bottom w:val="single" w:sz="8" w:space="0" w:color="0096BC"/>
            </w:tcBorders>
            <w:vAlign w:val="center"/>
          </w:tcPr>
          <w:p w14:paraId="3B3CE13F" w14:textId="77777777" w:rsidR="00585942" w:rsidRPr="000121A7" w:rsidRDefault="00585942" w:rsidP="00B662B7">
            <w:pPr>
              <w:pStyle w:val="TableText"/>
              <w:keepNext/>
              <w:keepLines/>
              <w:spacing w:before="20" w:after="20"/>
              <w:rPr>
                <w:szCs w:val="20"/>
              </w:rPr>
            </w:pPr>
            <w:r w:rsidRPr="000121A7">
              <w:rPr>
                <w:szCs w:val="20"/>
              </w:rPr>
              <w:t>Vehicle body</w:t>
            </w:r>
          </w:p>
        </w:tc>
      </w:tr>
      <w:tr w:rsidR="00585942" w:rsidRPr="000121A7" w14:paraId="1C6BA2D8" w14:textId="77777777" w:rsidTr="00B662B7">
        <w:trPr>
          <w:trHeight w:val="20"/>
        </w:trPr>
        <w:tc>
          <w:tcPr>
            <w:tcW w:w="3436" w:type="dxa"/>
            <w:tcBorders>
              <w:top w:val="nil"/>
              <w:bottom w:val="nil"/>
            </w:tcBorders>
            <w:shd w:val="clear" w:color="auto" w:fill="auto"/>
            <w:vAlign w:val="center"/>
          </w:tcPr>
          <w:p w14:paraId="152FDBDB" w14:textId="77777777" w:rsidR="00585942" w:rsidRPr="000121A7" w:rsidRDefault="00585942" w:rsidP="00B662B7">
            <w:pPr>
              <w:pStyle w:val="TableText"/>
              <w:keepNext/>
              <w:keepLines/>
              <w:spacing w:before="20" w:after="20"/>
              <w:rPr>
                <w:szCs w:val="20"/>
              </w:rPr>
            </w:pPr>
          </w:p>
        </w:tc>
        <w:tc>
          <w:tcPr>
            <w:tcW w:w="4820" w:type="dxa"/>
            <w:tcBorders>
              <w:top w:val="single" w:sz="8" w:space="0" w:color="0096BC"/>
              <w:bottom w:val="single" w:sz="8" w:space="0" w:color="0096BC"/>
            </w:tcBorders>
            <w:vAlign w:val="center"/>
          </w:tcPr>
          <w:p w14:paraId="68122D95" w14:textId="77777777" w:rsidR="00585942" w:rsidRPr="000121A7" w:rsidRDefault="00585942" w:rsidP="00B662B7">
            <w:pPr>
              <w:pStyle w:val="TableText"/>
              <w:keepNext/>
              <w:keepLines/>
              <w:spacing w:before="20" w:after="20"/>
              <w:rPr>
                <w:szCs w:val="20"/>
              </w:rPr>
            </w:pPr>
            <w:r w:rsidRPr="000121A7">
              <w:rPr>
                <w:szCs w:val="20"/>
              </w:rPr>
              <w:t>Tyres</w:t>
            </w:r>
          </w:p>
        </w:tc>
      </w:tr>
      <w:tr w:rsidR="00585942" w:rsidRPr="000121A7" w14:paraId="0F0529E0" w14:textId="77777777" w:rsidTr="00B662B7">
        <w:trPr>
          <w:trHeight w:val="20"/>
        </w:trPr>
        <w:tc>
          <w:tcPr>
            <w:tcW w:w="3436" w:type="dxa"/>
            <w:tcBorders>
              <w:top w:val="nil"/>
              <w:bottom w:val="single" w:sz="8" w:space="0" w:color="0096BC"/>
            </w:tcBorders>
            <w:shd w:val="clear" w:color="auto" w:fill="auto"/>
            <w:vAlign w:val="center"/>
          </w:tcPr>
          <w:p w14:paraId="6852F9A7" w14:textId="77777777" w:rsidR="00585942" w:rsidRPr="000121A7" w:rsidRDefault="00585942" w:rsidP="00B662B7">
            <w:pPr>
              <w:pStyle w:val="TableText"/>
              <w:spacing w:before="20" w:after="20"/>
              <w:rPr>
                <w:szCs w:val="20"/>
              </w:rPr>
            </w:pPr>
          </w:p>
        </w:tc>
        <w:tc>
          <w:tcPr>
            <w:tcW w:w="4820" w:type="dxa"/>
            <w:tcBorders>
              <w:top w:val="single" w:sz="8" w:space="0" w:color="0096BC"/>
              <w:bottom w:val="single" w:sz="8" w:space="0" w:color="0096BC"/>
            </w:tcBorders>
            <w:vAlign w:val="center"/>
          </w:tcPr>
          <w:p w14:paraId="52407CEB" w14:textId="77777777" w:rsidR="00585942" w:rsidRPr="000121A7" w:rsidRDefault="00585942" w:rsidP="00B662B7">
            <w:pPr>
              <w:pStyle w:val="TableText"/>
              <w:spacing w:before="20" w:after="20"/>
              <w:rPr>
                <w:szCs w:val="20"/>
              </w:rPr>
            </w:pPr>
            <w:r w:rsidRPr="000121A7">
              <w:rPr>
                <w:szCs w:val="20"/>
              </w:rPr>
              <w:t>Other transport</w:t>
            </w:r>
          </w:p>
        </w:tc>
      </w:tr>
      <w:tr w:rsidR="00585942" w:rsidRPr="000121A7" w14:paraId="68FBEFEC" w14:textId="77777777" w:rsidTr="00B662B7">
        <w:trPr>
          <w:trHeight w:val="20"/>
        </w:trPr>
        <w:tc>
          <w:tcPr>
            <w:tcW w:w="3436" w:type="dxa"/>
            <w:tcBorders>
              <w:top w:val="single" w:sz="8" w:space="0" w:color="0096BC"/>
              <w:bottom w:val="nil"/>
            </w:tcBorders>
            <w:shd w:val="clear" w:color="auto" w:fill="auto"/>
            <w:vAlign w:val="center"/>
          </w:tcPr>
          <w:p w14:paraId="54243C6F" w14:textId="77777777" w:rsidR="00585942" w:rsidRPr="000121A7" w:rsidRDefault="00585942" w:rsidP="00B662B7">
            <w:pPr>
              <w:pStyle w:val="TableText"/>
              <w:keepNext/>
              <w:keepLines/>
              <w:spacing w:before="20" w:after="20"/>
              <w:rPr>
                <w:szCs w:val="20"/>
              </w:rPr>
            </w:pPr>
            <w:r w:rsidRPr="000121A7">
              <w:rPr>
                <w:szCs w:val="20"/>
              </w:rPr>
              <w:lastRenderedPageBreak/>
              <w:t>Other application area</w:t>
            </w:r>
          </w:p>
        </w:tc>
        <w:tc>
          <w:tcPr>
            <w:tcW w:w="4820" w:type="dxa"/>
            <w:tcBorders>
              <w:top w:val="single" w:sz="8" w:space="0" w:color="0096BC"/>
              <w:bottom w:val="single" w:sz="8" w:space="0" w:color="0096BC"/>
            </w:tcBorders>
            <w:vAlign w:val="center"/>
          </w:tcPr>
          <w:p w14:paraId="0D2F41CC" w14:textId="77777777" w:rsidR="00585942" w:rsidRPr="000121A7" w:rsidRDefault="00585942" w:rsidP="00B662B7">
            <w:pPr>
              <w:pStyle w:val="TableText"/>
              <w:keepNext/>
              <w:keepLines/>
              <w:spacing w:before="20" w:after="20"/>
              <w:rPr>
                <w:szCs w:val="20"/>
              </w:rPr>
            </w:pPr>
            <w:r w:rsidRPr="000121A7">
              <w:rPr>
                <w:rFonts w:ascii="Calibri" w:hAnsi="Calibri" w:cs="Calibri"/>
                <w:szCs w:val="20"/>
              </w:rPr>
              <w:t>Absorbent hygiene products</w:t>
            </w:r>
          </w:p>
        </w:tc>
      </w:tr>
      <w:tr w:rsidR="00585942" w:rsidRPr="000121A7" w14:paraId="40CF9C9F" w14:textId="77777777" w:rsidTr="00B662B7">
        <w:trPr>
          <w:trHeight w:val="20"/>
        </w:trPr>
        <w:tc>
          <w:tcPr>
            <w:tcW w:w="3436" w:type="dxa"/>
            <w:tcBorders>
              <w:top w:val="nil"/>
              <w:bottom w:val="nil"/>
            </w:tcBorders>
            <w:shd w:val="clear" w:color="auto" w:fill="auto"/>
            <w:vAlign w:val="center"/>
          </w:tcPr>
          <w:p w14:paraId="24300F25" w14:textId="77777777" w:rsidR="00585942" w:rsidRPr="000121A7" w:rsidRDefault="00585942" w:rsidP="00B662B7">
            <w:pPr>
              <w:pStyle w:val="TableText"/>
              <w:keepNext/>
              <w:keepLines/>
              <w:spacing w:before="20" w:after="20"/>
              <w:rPr>
                <w:szCs w:val="20"/>
              </w:rPr>
            </w:pPr>
          </w:p>
        </w:tc>
        <w:tc>
          <w:tcPr>
            <w:tcW w:w="4820" w:type="dxa"/>
            <w:tcBorders>
              <w:top w:val="single" w:sz="8" w:space="0" w:color="0096BC"/>
              <w:bottom w:val="single" w:sz="8" w:space="0" w:color="0096BC"/>
            </w:tcBorders>
            <w:vAlign w:val="center"/>
          </w:tcPr>
          <w:p w14:paraId="62C1D32F" w14:textId="77777777" w:rsidR="00585942" w:rsidRPr="000121A7" w:rsidRDefault="00585942" w:rsidP="00B662B7">
            <w:pPr>
              <w:pStyle w:val="TableText"/>
              <w:keepNext/>
              <w:keepLines/>
              <w:spacing w:before="20" w:after="20"/>
              <w:rPr>
                <w:szCs w:val="20"/>
              </w:rPr>
            </w:pPr>
            <w:r w:rsidRPr="000121A7">
              <w:rPr>
                <w:rFonts w:ascii="Calibri" w:hAnsi="Calibri" w:cs="Calibri"/>
                <w:szCs w:val="20"/>
              </w:rPr>
              <w:t>Clothing and footwear</w:t>
            </w:r>
          </w:p>
        </w:tc>
      </w:tr>
      <w:tr w:rsidR="00585942" w:rsidRPr="000121A7" w14:paraId="68E1A463" w14:textId="77777777" w:rsidTr="00B662B7">
        <w:trPr>
          <w:trHeight w:val="20"/>
        </w:trPr>
        <w:tc>
          <w:tcPr>
            <w:tcW w:w="3436" w:type="dxa"/>
            <w:tcBorders>
              <w:top w:val="nil"/>
              <w:bottom w:val="nil"/>
            </w:tcBorders>
            <w:shd w:val="clear" w:color="auto" w:fill="auto"/>
            <w:vAlign w:val="center"/>
          </w:tcPr>
          <w:p w14:paraId="77B864D6" w14:textId="77777777" w:rsidR="00585942" w:rsidRPr="000121A7" w:rsidRDefault="00585942" w:rsidP="00B662B7">
            <w:pPr>
              <w:pStyle w:val="TableText"/>
              <w:keepNext/>
              <w:keepLines/>
              <w:spacing w:before="20" w:after="20"/>
              <w:rPr>
                <w:szCs w:val="20"/>
              </w:rPr>
            </w:pPr>
          </w:p>
        </w:tc>
        <w:tc>
          <w:tcPr>
            <w:tcW w:w="4820" w:type="dxa"/>
            <w:tcBorders>
              <w:top w:val="single" w:sz="8" w:space="0" w:color="0096BC"/>
              <w:bottom w:val="single" w:sz="8" w:space="0" w:color="0096BC"/>
            </w:tcBorders>
            <w:vAlign w:val="center"/>
          </w:tcPr>
          <w:p w14:paraId="78016737" w14:textId="77777777" w:rsidR="00585942" w:rsidRPr="000121A7" w:rsidRDefault="00585942" w:rsidP="00B662B7">
            <w:pPr>
              <w:pStyle w:val="TableText"/>
              <w:keepNext/>
              <w:keepLines/>
              <w:spacing w:before="20" w:after="20"/>
              <w:rPr>
                <w:szCs w:val="20"/>
              </w:rPr>
            </w:pPr>
            <w:r w:rsidRPr="000121A7">
              <w:rPr>
                <w:rFonts w:ascii="Calibri" w:hAnsi="Calibri" w:cs="Calibri"/>
                <w:szCs w:val="20"/>
              </w:rPr>
              <w:t>Food and beverage</w:t>
            </w:r>
          </w:p>
        </w:tc>
      </w:tr>
      <w:tr w:rsidR="00585942" w:rsidRPr="000121A7" w14:paraId="6FB19E6E" w14:textId="77777777" w:rsidTr="00B662B7">
        <w:trPr>
          <w:trHeight w:val="20"/>
        </w:trPr>
        <w:tc>
          <w:tcPr>
            <w:tcW w:w="3436" w:type="dxa"/>
            <w:tcBorders>
              <w:top w:val="nil"/>
              <w:bottom w:val="nil"/>
            </w:tcBorders>
            <w:shd w:val="clear" w:color="auto" w:fill="auto"/>
            <w:vAlign w:val="center"/>
          </w:tcPr>
          <w:p w14:paraId="336C4A19" w14:textId="77777777" w:rsidR="00585942" w:rsidRPr="000121A7" w:rsidRDefault="00585942" w:rsidP="00B662B7">
            <w:pPr>
              <w:pStyle w:val="TableText"/>
              <w:keepNext/>
              <w:keepLines/>
              <w:spacing w:before="20" w:after="20"/>
              <w:rPr>
                <w:szCs w:val="20"/>
              </w:rPr>
            </w:pPr>
          </w:p>
        </w:tc>
        <w:tc>
          <w:tcPr>
            <w:tcW w:w="4820" w:type="dxa"/>
            <w:tcBorders>
              <w:top w:val="single" w:sz="8" w:space="0" w:color="0096BC"/>
              <w:bottom w:val="single" w:sz="8" w:space="0" w:color="0096BC"/>
            </w:tcBorders>
            <w:vAlign w:val="center"/>
          </w:tcPr>
          <w:p w14:paraId="5C637CA5" w14:textId="77777777" w:rsidR="00585942" w:rsidRPr="000121A7" w:rsidRDefault="00585942" w:rsidP="00B662B7">
            <w:pPr>
              <w:pStyle w:val="TableText"/>
              <w:keepNext/>
              <w:keepLines/>
              <w:spacing w:before="20" w:after="20"/>
              <w:rPr>
                <w:szCs w:val="20"/>
              </w:rPr>
            </w:pPr>
            <w:r w:rsidRPr="000121A7">
              <w:rPr>
                <w:rFonts w:ascii="Calibri" w:hAnsi="Calibri" w:cs="Calibri"/>
                <w:szCs w:val="20"/>
              </w:rPr>
              <w:t>Furniture</w:t>
            </w:r>
          </w:p>
        </w:tc>
      </w:tr>
      <w:tr w:rsidR="00585942" w:rsidRPr="000121A7" w14:paraId="1FF3F6DC" w14:textId="77777777" w:rsidTr="00B662B7">
        <w:trPr>
          <w:trHeight w:val="20"/>
        </w:trPr>
        <w:tc>
          <w:tcPr>
            <w:tcW w:w="3436" w:type="dxa"/>
            <w:tcBorders>
              <w:top w:val="nil"/>
              <w:bottom w:val="nil"/>
            </w:tcBorders>
            <w:shd w:val="clear" w:color="auto" w:fill="auto"/>
            <w:vAlign w:val="center"/>
          </w:tcPr>
          <w:p w14:paraId="0C17CFA9" w14:textId="77777777" w:rsidR="00585942" w:rsidRPr="000121A7" w:rsidRDefault="00585942" w:rsidP="00B662B7">
            <w:pPr>
              <w:pStyle w:val="TableText"/>
              <w:keepNext/>
              <w:keepLines/>
              <w:spacing w:before="20" w:after="20"/>
              <w:rPr>
                <w:szCs w:val="20"/>
              </w:rPr>
            </w:pPr>
          </w:p>
        </w:tc>
        <w:tc>
          <w:tcPr>
            <w:tcW w:w="4820" w:type="dxa"/>
            <w:tcBorders>
              <w:top w:val="single" w:sz="8" w:space="0" w:color="0096BC"/>
              <w:bottom w:val="single" w:sz="8" w:space="0" w:color="0096BC"/>
            </w:tcBorders>
            <w:vAlign w:val="center"/>
          </w:tcPr>
          <w:p w14:paraId="088636E0" w14:textId="763FFA40" w:rsidR="00585942" w:rsidRPr="000121A7" w:rsidRDefault="00585942" w:rsidP="00B662B7">
            <w:pPr>
              <w:pStyle w:val="TableText"/>
              <w:keepNext/>
              <w:keepLines/>
              <w:spacing w:before="20" w:after="20"/>
              <w:rPr>
                <w:szCs w:val="20"/>
              </w:rPr>
            </w:pPr>
            <w:r w:rsidRPr="000121A7">
              <w:rPr>
                <w:rFonts w:ascii="Calibri" w:hAnsi="Calibri" w:cs="Calibri"/>
                <w:szCs w:val="20"/>
              </w:rPr>
              <w:t>Household</w:t>
            </w:r>
            <w:r w:rsidR="00E35A03">
              <w:rPr>
                <w:rFonts w:ascii="Calibri" w:hAnsi="Calibri" w:cs="Calibri"/>
                <w:szCs w:val="20"/>
              </w:rPr>
              <w:t xml:space="preserve"> (misc.)</w:t>
            </w:r>
            <w:r w:rsidRPr="000121A7">
              <w:rPr>
                <w:rFonts w:ascii="Calibri" w:hAnsi="Calibri" w:cs="Calibri"/>
                <w:szCs w:val="20"/>
              </w:rPr>
              <w:t>, leisure and sport</w:t>
            </w:r>
            <w:r w:rsidR="00926904">
              <w:rPr>
                <w:rFonts w:ascii="Calibri" w:hAnsi="Calibri" w:cs="Calibri"/>
                <w:szCs w:val="20"/>
              </w:rPr>
              <w:t>ing goods</w:t>
            </w:r>
          </w:p>
        </w:tc>
      </w:tr>
      <w:tr w:rsidR="00585942" w:rsidRPr="000121A7" w14:paraId="2170A000" w14:textId="77777777" w:rsidTr="00B662B7">
        <w:trPr>
          <w:trHeight w:val="20"/>
        </w:trPr>
        <w:tc>
          <w:tcPr>
            <w:tcW w:w="3436" w:type="dxa"/>
            <w:tcBorders>
              <w:top w:val="nil"/>
              <w:bottom w:val="nil"/>
            </w:tcBorders>
            <w:shd w:val="clear" w:color="auto" w:fill="auto"/>
            <w:vAlign w:val="center"/>
          </w:tcPr>
          <w:p w14:paraId="6D521456" w14:textId="77777777" w:rsidR="00585942" w:rsidRPr="000121A7" w:rsidRDefault="00585942" w:rsidP="00B662B7">
            <w:pPr>
              <w:pStyle w:val="TableText"/>
              <w:keepNext/>
              <w:keepLines/>
              <w:spacing w:before="20" w:after="20"/>
              <w:rPr>
                <w:szCs w:val="20"/>
              </w:rPr>
            </w:pPr>
          </w:p>
        </w:tc>
        <w:tc>
          <w:tcPr>
            <w:tcW w:w="4820" w:type="dxa"/>
            <w:tcBorders>
              <w:top w:val="single" w:sz="8" w:space="0" w:color="0096BC"/>
              <w:bottom w:val="single" w:sz="8" w:space="0" w:color="0096BC"/>
            </w:tcBorders>
            <w:vAlign w:val="center"/>
          </w:tcPr>
          <w:p w14:paraId="00E30CD9" w14:textId="505F3D10" w:rsidR="00585942" w:rsidRPr="000121A7" w:rsidRDefault="00585942" w:rsidP="00B662B7">
            <w:pPr>
              <w:pStyle w:val="TableText"/>
              <w:keepNext/>
              <w:keepLines/>
              <w:spacing w:before="20" w:after="20"/>
              <w:rPr>
                <w:szCs w:val="20"/>
              </w:rPr>
            </w:pPr>
            <w:r w:rsidRPr="000121A7">
              <w:rPr>
                <w:rFonts w:ascii="Calibri" w:hAnsi="Calibri" w:cs="Calibri"/>
                <w:szCs w:val="20"/>
              </w:rPr>
              <w:t>Medical</w:t>
            </w:r>
            <w:r w:rsidR="00E35A03">
              <w:rPr>
                <w:rFonts w:ascii="Calibri" w:hAnsi="Calibri" w:cs="Calibri"/>
                <w:szCs w:val="20"/>
              </w:rPr>
              <w:t xml:space="preserve"> products</w:t>
            </w:r>
          </w:p>
        </w:tc>
      </w:tr>
      <w:tr w:rsidR="00585942" w:rsidRPr="000121A7" w14:paraId="6694F509" w14:textId="77777777" w:rsidTr="00B662B7">
        <w:trPr>
          <w:trHeight w:val="20"/>
        </w:trPr>
        <w:tc>
          <w:tcPr>
            <w:tcW w:w="3436" w:type="dxa"/>
            <w:tcBorders>
              <w:top w:val="nil"/>
              <w:bottom w:val="nil"/>
            </w:tcBorders>
            <w:shd w:val="clear" w:color="auto" w:fill="auto"/>
            <w:vAlign w:val="center"/>
          </w:tcPr>
          <w:p w14:paraId="78B6D832" w14:textId="77777777" w:rsidR="00585942" w:rsidRPr="000121A7" w:rsidRDefault="00585942" w:rsidP="00B662B7">
            <w:pPr>
              <w:pStyle w:val="TableText"/>
              <w:keepNext/>
              <w:keepLines/>
              <w:spacing w:before="20" w:after="20"/>
              <w:rPr>
                <w:szCs w:val="20"/>
              </w:rPr>
            </w:pPr>
          </w:p>
        </w:tc>
        <w:tc>
          <w:tcPr>
            <w:tcW w:w="4820" w:type="dxa"/>
            <w:tcBorders>
              <w:top w:val="single" w:sz="8" w:space="0" w:color="0096BC"/>
              <w:bottom w:val="single" w:sz="8" w:space="0" w:color="0096BC"/>
            </w:tcBorders>
            <w:vAlign w:val="center"/>
          </w:tcPr>
          <w:p w14:paraId="1990E459" w14:textId="77777777" w:rsidR="00585942" w:rsidRPr="000121A7" w:rsidRDefault="00585942" w:rsidP="00B662B7">
            <w:pPr>
              <w:pStyle w:val="TableText"/>
              <w:keepNext/>
              <w:keepLines/>
              <w:spacing w:before="20" w:after="20"/>
              <w:rPr>
                <w:szCs w:val="20"/>
              </w:rPr>
            </w:pPr>
            <w:r w:rsidRPr="000121A7">
              <w:rPr>
                <w:rFonts w:ascii="Calibri" w:hAnsi="Calibri" w:cs="Calibri"/>
                <w:szCs w:val="20"/>
              </w:rPr>
              <w:t>Printing and writing</w:t>
            </w:r>
          </w:p>
        </w:tc>
      </w:tr>
      <w:tr w:rsidR="00585942" w:rsidRPr="000121A7" w14:paraId="28656794" w14:textId="77777777" w:rsidTr="00B662B7">
        <w:trPr>
          <w:trHeight w:val="20"/>
        </w:trPr>
        <w:tc>
          <w:tcPr>
            <w:tcW w:w="3436" w:type="dxa"/>
            <w:tcBorders>
              <w:top w:val="nil"/>
              <w:bottom w:val="nil"/>
            </w:tcBorders>
            <w:shd w:val="clear" w:color="auto" w:fill="auto"/>
            <w:vAlign w:val="center"/>
          </w:tcPr>
          <w:p w14:paraId="7B8937C7" w14:textId="77777777" w:rsidR="00585942" w:rsidRPr="000121A7" w:rsidRDefault="00585942" w:rsidP="00B662B7">
            <w:pPr>
              <w:pStyle w:val="TableText"/>
              <w:keepNext/>
              <w:keepLines/>
              <w:spacing w:before="20" w:after="20"/>
              <w:rPr>
                <w:szCs w:val="20"/>
              </w:rPr>
            </w:pPr>
          </w:p>
        </w:tc>
        <w:tc>
          <w:tcPr>
            <w:tcW w:w="4820" w:type="dxa"/>
            <w:tcBorders>
              <w:top w:val="single" w:sz="8" w:space="0" w:color="0096BC"/>
              <w:bottom w:val="single" w:sz="8" w:space="0" w:color="0096BC"/>
            </w:tcBorders>
            <w:vAlign w:val="center"/>
          </w:tcPr>
          <w:p w14:paraId="5A2DC181" w14:textId="77777777" w:rsidR="00585942" w:rsidRPr="000121A7" w:rsidRDefault="00585942" w:rsidP="00B662B7">
            <w:pPr>
              <w:pStyle w:val="TableText"/>
              <w:keepNext/>
              <w:keepLines/>
              <w:spacing w:before="20" w:after="20"/>
              <w:rPr>
                <w:szCs w:val="20"/>
              </w:rPr>
            </w:pPr>
            <w:r w:rsidRPr="000121A7">
              <w:rPr>
                <w:rFonts w:ascii="Calibri" w:hAnsi="Calibri" w:cs="Calibri"/>
                <w:szCs w:val="20"/>
              </w:rPr>
              <w:t>Rope, cable, twine and filament</w:t>
            </w:r>
          </w:p>
        </w:tc>
      </w:tr>
      <w:tr w:rsidR="00585942" w:rsidRPr="000121A7" w14:paraId="638CE18B" w14:textId="77777777" w:rsidTr="00B662B7">
        <w:trPr>
          <w:trHeight w:val="20"/>
        </w:trPr>
        <w:tc>
          <w:tcPr>
            <w:tcW w:w="3436" w:type="dxa"/>
            <w:tcBorders>
              <w:top w:val="nil"/>
              <w:bottom w:val="single" w:sz="8" w:space="0" w:color="0096BC"/>
            </w:tcBorders>
            <w:shd w:val="clear" w:color="auto" w:fill="auto"/>
            <w:vAlign w:val="center"/>
          </w:tcPr>
          <w:p w14:paraId="554359F4" w14:textId="77777777" w:rsidR="00585942" w:rsidRPr="000121A7" w:rsidRDefault="00585942" w:rsidP="00B662B7">
            <w:pPr>
              <w:pStyle w:val="TableText"/>
              <w:keepNext/>
              <w:keepLines/>
              <w:spacing w:before="20" w:after="20"/>
              <w:rPr>
                <w:szCs w:val="20"/>
              </w:rPr>
            </w:pPr>
          </w:p>
        </w:tc>
        <w:tc>
          <w:tcPr>
            <w:tcW w:w="4820" w:type="dxa"/>
            <w:tcBorders>
              <w:top w:val="single" w:sz="8" w:space="0" w:color="0096BC"/>
              <w:bottom w:val="single" w:sz="8" w:space="0" w:color="0096BC"/>
            </w:tcBorders>
            <w:vAlign w:val="center"/>
          </w:tcPr>
          <w:p w14:paraId="13DEC088" w14:textId="77777777" w:rsidR="00585942" w:rsidRPr="000121A7" w:rsidRDefault="00585942" w:rsidP="00B662B7">
            <w:pPr>
              <w:pStyle w:val="TableText"/>
              <w:keepNext/>
              <w:keepLines/>
              <w:spacing w:before="20" w:after="20"/>
              <w:rPr>
                <w:szCs w:val="20"/>
              </w:rPr>
            </w:pPr>
            <w:r w:rsidRPr="000121A7">
              <w:rPr>
                <w:rFonts w:ascii="Calibri" w:hAnsi="Calibri" w:cs="Calibri"/>
                <w:szCs w:val="20"/>
              </w:rPr>
              <w:t>All other applications</w:t>
            </w:r>
          </w:p>
        </w:tc>
      </w:tr>
      <w:tr w:rsidR="00585942" w:rsidRPr="000121A7" w14:paraId="09E4E649" w14:textId="77777777" w:rsidTr="00B662B7">
        <w:trPr>
          <w:trHeight w:val="20"/>
        </w:trPr>
        <w:tc>
          <w:tcPr>
            <w:tcW w:w="3436" w:type="dxa"/>
            <w:tcBorders>
              <w:top w:val="single" w:sz="8" w:space="0" w:color="0096BC"/>
              <w:bottom w:val="single" w:sz="8" w:space="0" w:color="0096BC"/>
            </w:tcBorders>
            <w:shd w:val="clear" w:color="auto" w:fill="auto"/>
            <w:vAlign w:val="center"/>
          </w:tcPr>
          <w:p w14:paraId="2EB57DEB" w14:textId="77777777" w:rsidR="00585942" w:rsidRPr="000121A7" w:rsidRDefault="00585942" w:rsidP="00B662B7">
            <w:pPr>
              <w:pStyle w:val="TableText"/>
              <w:spacing w:before="20" w:after="20"/>
              <w:rPr>
                <w:szCs w:val="20"/>
              </w:rPr>
            </w:pPr>
            <w:r w:rsidRPr="000121A7">
              <w:rPr>
                <w:szCs w:val="20"/>
              </w:rPr>
              <w:t>Energy recovery</w:t>
            </w:r>
          </w:p>
        </w:tc>
        <w:tc>
          <w:tcPr>
            <w:tcW w:w="4820" w:type="dxa"/>
            <w:tcBorders>
              <w:top w:val="single" w:sz="8" w:space="0" w:color="0096BC"/>
              <w:bottom w:val="single" w:sz="8" w:space="0" w:color="0096BC"/>
            </w:tcBorders>
            <w:vAlign w:val="center"/>
          </w:tcPr>
          <w:p w14:paraId="03AC73D8" w14:textId="77777777" w:rsidR="00585942" w:rsidRPr="000121A7" w:rsidRDefault="00585942" w:rsidP="00B662B7">
            <w:pPr>
              <w:pStyle w:val="TableText"/>
              <w:spacing w:before="20" w:after="20"/>
              <w:rPr>
                <w:szCs w:val="20"/>
              </w:rPr>
            </w:pPr>
            <w:r w:rsidRPr="000121A7">
              <w:rPr>
                <w:szCs w:val="20"/>
              </w:rPr>
              <w:t>Energy production</w:t>
            </w:r>
          </w:p>
        </w:tc>
      </w:tr>
      <w:tr w:rsidR="00585942" w:rsidRPr="000121A7" w14:paraId="43A84C6B" w14:textId="77777777" w:rsidTr="00B662B7">
        <w:trPr>
          <w:trHeight w:val="20"/>
        </w:trPr>
        <w:tc>
          <w:tcPr>
            <w:tcW w:w="3436" w:type="dxa"/>
            <w:tcBorders>
              <w:top w:val="single" w:sz="8" w:space="0" w:color="0096BC"/>
              <w:bottom w:val="single" w:sz="8" w:space="0" w:color="0096BC"/>
            </w:tcBorders>
            <w:shd w:val="clear" w:color="auto" w:fill="auto"/>
            <w:vAlign w:val="center"/>
          </w:tcPr>
          <w:p w14:paraId="2D633691" w14:textId="77777777" w:rsidR="00585942" w:rsidRPr="000121A7" w:rsidRDefault="00585942" w:rsidP="00B662B7">
            <w:pPr>
              <w:pStyle w:val="TableText"/>
              <w:spacing w:before="20" w:after="20"/>
              <w:rPr>
                <w:szCs w:val="20"/>
              </w:rPr>
            </w:pPr>
            <w:r w:rsidRPr="000121A7">
              <w:rPr>
                <w:szCs w:val="20"/>
              </w:rPr>
              <w:t>Unidentified applications</w:t>
            </w:r>
          </w:p>
        </w:tc>
        <w:tc>
          <w:tcPr>
            <w:tcW w:w="4820" w:type="dxa"/>
            <w:tcBorders>
              <w:top w:val="single" w:sz="8" w:space="0" w:color="0096BC"/>
              <w:bottom w:val="single" w:sz="8" w:space="0" w:color="0096BC"/>
            </w:tcBorders>
            <w:vAlign w:val="center"/>
          </w:tcPr>
          <w:p w14:paraId="52312D6B" w14:textId="77777777" w:rsidR="00585942" w:rsidRPr="000121A7" w:rsidRDefault="00585942" w:rsidP="00B662B7">
            <w:pPr>
              <w:pStyle w:val="TableText"/>
              <w:spacing w:before="20" w:after="20"/>
              <w:rPr>
                <w:szCs w:val="20"/>
              </w:rPr>
            </w:pPr>
            <w:r w:rsidRPr="000121A7">
              <w:rPr>
                <w:szCs w:val="20"/>
              </w:rPr>
              <w:t>Unidentified applications</w:t>
            </w:r>
          </w:p>
        </w:tc>
      </w:tr>
      <w:bookmarkEnd w:id="50"/>
    </w:tbl>
    <w:p w14:paraId="2A8889F3" w14:textId="77777777" w:rsidR="00585942" w:rsidRPr="000121A7" w:rsidRDefault="00585942" w:rsidP="00585942"/>
    <w:p w14:paraId="53210A64" w14:textId="77777777" w:rsidR="00585942" w:rsidRPr="000121A7" w:rsidRDefault="00585942" w:rsidP="00622EB4">
      <w:pPr>
        <w:pStyle w:val="Heading3"/>
        <w:keepLines/>
        <w:rPr>
          <w:lang w:val="en-AU"/>
        </w:rPr>
      </w:pPr>
      <w:r w:rsidRPr="000121A7">
        <w:rPr>
          <w:lang w:val="en-AU"/>
        </w:rPr>
        <w:t>Waste streams</w:t>
      </w:r>
    </w:p>
    <w:p w14:paraId="3598735F" w14:textId="1FF05A52" w:rsidR="00585942" w:rsidRPr="000121A7" w:rsidRDefault="00585942" w:rsidP="00622EB4">
      <w:pPr>
        <w:keepNext/>
        <w:keepLines/>
      </w:pPr>
      <w:r w:rsidRPr="000121A7">
        <w:t>In this report, the following waste stream sources of recyclate are applied:</w:t>
      </w:r>
    </w:p>
    <w:p w14:paraId="348EE392" w14:textId="77777777" w:rsidR="00585942" w:rsidRPr="000121A7" w:rsidRDefault="00585942" w:rsidP="00585942">
      <w:pPr>
        <w:pStyle w:val="BulletPoints"/>
      </w:pPr>
      <w:r w:rsidRPr="000121A7">
        <w:t>Municipal.</w:t>
      </w:r>
    </w:p>
    <w:p w14:paraId="68BD2CA2" w14:textId="77777777" w:rsidR="00585942" w:rsidRPr="000121A7" w:rsidRDefault="00585942" w:rsidP="00585942">
      <w:pPr>
        <w:pStyle w:val="BulletPoints"/>
      </w:pPr>
      <w:r w:rsidRPr="000121A7">
        <w:t>Commercial and Industrial (C&amp;I).</w:t>
      </w:r>
    </w:p>
    <w:p w14:paraId="268582C3" w14:textId="64D1B104" w:rsidR="006310DC" w:rsidRDefault="00585942" w:rsidP="006310DC">
      <w:pPr>
        <w:pStyle w:val="BulletPoints"/>
        <w:spacing w:after="240"/>
      </w:pPr>
      <w:r w:rsidRPr="000121A7">
        <w:t>Construction &amp; Demolition (C&amp;D).</w:t>
      </w:r>
    </w:p>
    <w:p w14:paraId="40230A0D" w14:textId="164787B6" w:rsidR="00727BEC" w:rsidRPr="000121A7" w:rsidRDefault="00C07E2B" w:rsidP="00727BEC">
      <w:pPr>
        <w:pStyle w:val="Heading3"/>
        <w:rPr>
          <w:lang w:val="en-AU"/>
        </w:rPr>
      </w:pPr>
      <w:bookmarkStart w:id="51" w:name="_Ref67921321"/>
      <w:r w:rsidRPr="000121A7">
        <w:rPr>
          <w:lang w:val="en-AU"/>
        </w:rPr>
        <w:t>Waste account industry classifications</w:t>
      </w:r>
      <w:bookmarkEnd w:id="51"/>
    </w:p>
    <w:p w14:paraId="06A4FA11" w14:textId="31EE63D4" w:rsidR="00727BEC" w:rsidRPr="000121A7" w:rsidRDefault="00727BEC" w:rsidP="00727BEC">
      <w:r w:rsidRPr="000121A7">
        <w:t xml:space="preserve">Plastics end-of-life (EoL) arisings can also be quantified in terms of the </w:t>
      </w:r>
      <w:r w:rsidR="00E35A03">
        <w:t xml:space="preserve">source </w:t>
      </w:r>
      <w:r w:rsidRPr="000121A7">
        <w:t xml:space="preserve">industry, </w:t>
      </w:r>
      <w:r w:rsidR="00E35A03">
        <w:t>as this provides useful information on where EoL plastic products arise in the economy</w:t>
      </w:r>
      <w:r w:rsidR="00E35A03" w:rsidRPr="00E35A03">
        <w:t>.</w:t>
      </w:r>
    </w:p>
    <w:p w14:paraId="021A048B" w14:textId="77777777" w:rsidR="00727BEC" w:rsidRPr="000121A7" w:rsidRDefault="00727BEC" w:rsidP="00727BEC">
      <w:r w:rsidRPr="000121A7">
        <w:t>There are (at least) two potential schemas that could be applied, which are:</w:t>
      </w:r>
    </w:p>
    <w:p w14:paraId="5BA3243D" w14:textId="66AE5298" w:rsidR="00727BEC" w:rsidRPr="000121A7" w:rsidRDefault="00727BEC" w:rsidP="00727BEC">
      <w:pPr>
        <w:pStyle w:val="BulletPoints"/>
      </w:pPr>
      <w:r w:rsidRPr="000121A7">
        <w:t xml:space="preserve">ABS waste account industry classifications – See ABS publication 4602.0.55.005 </w:t>
      </w:r>
      <w:sdt>
        <w:sdtPr>
          <w:id w:val="1862391572"/>
          <w:citation/>
        </w:sdtPr>
        <w:sdtEndPr/>
        <w:sdtContent>
          <w:r w:rsidRPr="000121A7">
            <w:fldChar w:fldCharType="begin"/>
          </w:r>
          <w:r w:rsidR="00D4270C">
            <w:instrText xml:space="preserve">CITATION ABS18 \l 3081 </w:instrText>
          </w:r>
          <w:r w:rsidRPr="000121A7">
            <w:fldChar w:fldCharType="separate"/>
          </w:r>
          <w:r w:rsidR="009E268D">
            <w:rPr>
              <w:noProof/>
            </w:rPr>
            <w:t>(ABS, 2020)</w:t>
          </w:r>
          <w:r w:rsidRPr="000121A7">
            <w:fldChar w:fldCharType="end"/>
          </w:r>
        </w:sdtContent>
      </w:sdt>
      <w:r w:rsidRPr="000121A7">
        <w:t>. This schema is based on the experimental environmental-economic accounts produced by the Australian Bureau of Statistics (ABS), which are in turn based on the United Nations System of Environmental-Economic Accounting (SEEA).</w:t>
      </w:r>
    </w:p>
    <w:p w14:paraId="3B2CFBF9" w14:textId="2E9BC6EA" w:rsidR="00727BEC" w:rsidRPr="000121A7" w:rsidRDefault="00727BEC" w:rsidP="00727BEC">
      <w:pPr>
        <w:pStyle w:val="BulletPoints"/>
      </w:pPr>
      <w:r w:rsidRPr="000121A7">
        <w:t>Australian and New Zealand Standard Industrial Classification (ANZSIC) system – See ABS publication 1292.0</w:t>
      </w:r>
      <w:r w:rsidR="007908EA">
        <w:t xml:space="preserve"> </w:t>
      </w:r>
      <w:sdt>
        <w:sdtPr>
          <w:id w:val="-1982523784"/>
          <w:citation/>
        </w:sdtPr>
        <w:sdtEndPr/>
        <w:sdtContent>
          <w:r w:rsidR="007908EA">
            <w:fldChar w:fldCharType="begin"/>
          </w:r>
          <w:r w:rsidR="007908EA">
            <w:rPr>
              <w:lang w:val="en-US"/>
            </w:rPr>
            <w:instrText xml:space="preserve"> CITATION ABS06 \l 1033 </w:instrText>
          </w:r>
          <w:r w:rsidR="007908EA">
            <w:fldChar w:fldCharType="separate"/>
          </w:r>
          <w:r w:rsidR="009E268D" w:rsidRPr="009E268D">
            <w:rPr>
              <w:noProof/>
              <w:lang w:val="en-US"/>
            </w:rPr>
            <w:t>(ABS, 2013)</w:t>
          </w:r>
          <w:r w:rsidR="007908EA">
            <w:fldChar w:fldCharType="end"/>
          </w:r>
        </w:sdtContent>
      </w:sdt>
      <w:r w:rsidRPr="000121A7">
        <w:t>.</w:t>
      </w:r>
    </w:p>
    <w:p w14:paraId="08B0EDF1" w14:textId="078B799E" w:rsidR="00727BEC" w:rsidRPr="000121A7" w:rsidRDefault="00727BEC" w:rsidP="00727BEC">
      <w:r w:rsidRPr="000121A7">
        <w:t xml:space="preserve">The first of these schemas (see </w:t>
      </w:r>
      <w:r w:rsidRPr="000121A7">
        <w:fldChar w:fldCharType="begin"/>
      </w:r>
      <w:r w:rsidRPr="000121A7">
        <w:instrText xml:space="preserve"> REF _Ref70004551 \h </w:instrText>
      </w:r>
      <w:r w:rsidRPr="000121A7">
        <w:fldChar w:fldCharType="separate"/>
      </w:r>
      <w:r w:rsidR="0098157C" w:rsidRPr="000121A7">
        <w:t xml:space="preserve">Table </w:t>
      </w:r>
      <w:r w:rsidR="0098157C">
        <w:rPr>
          <w:noProof/>
        </w:rPr>
        <w:t>7</w:t>
      </w:r>
      <w:r w:rsidRPr="000121A7">
        <w:fldChar w:fldCharType="end"/>
      </w:r>
      <w:r w:rsidRPr="000121A7">
        <w:t xml:space="preserve"> below) has been adopted in the data analysis and reporting of recovery data to provide a source industry perspective on plastics recovery</w:t>
      </w:r>
      <w:r w:rsidR="00767B9A">
        <w:t>, as it was assessed as being more practically and usefully applicable to EoL plastics flows.</w:t>
      </w:r>
    </w:p>
    <w:p w14:paraId="1AF1716D" w14:textId="77777777" w:rsidR="00C07E2B" w:rsidRPr="000121A7" w:rsidRDefault="00C07E2B" w:rsidP="00C07E2B"/>
    <w:p w14:paraId="3B99207D" w14:textId="4B421133" w:rsidR="00C07E2B" w:rsidRPr="000121A7" w:rsidRDefault="00C07E2B" w:rsidP="00C07E2B">
      <w:pPr>
        <w:pStyle w:val="Caption"/>
      </w:pPr>
      <w:bookmarkStart w:id="52" w:name="_Ref70004551"/>
      <w:r w:rsidRPr="000121A7">
        <w:lastRenderedPageBreak/>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7</w:t>
      </w:r>
      <w:r w:rsidRPr="000121A7">
        <w:rPr>
          <w:noProof/>
        </w:rPr>
        <w:fldChar w:fldCharType="end"/>
      </w:r>
      <w:bookmarkEnd w:id="52"/>
      <w:r w:rsidRPr="000121A7">
        <w:t xml:space="preserve"> – </w:t>
      </w:r>
      <w:r w:rsidRPr="000121A7">
        <w:rPr>
          <w:noProof/>
        </w:rPr>
        <w:t>Waste account industry classifications</w:t>
      </w:r>
    </w:p>
    <w:tbl>
      <w:tblPr>
        <w:tblW w:w="9072"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4536"/>
        <w:gridCol w:w="4536"/>
      </w:tblGrid>
      <w:tr w:rsidR="00C07E2B" w:rsidRPr="000121A7" w14:paraId="79820E27" w14:textId="77777777" w:rsidTr="007C003A">
        <w:trPr>
          <w:trHeight w:val="20"/>
        </w:trPr>
        <w:tc>
          <w:tcPr>
            <w:tcW w:w="4536" w:type="dxa"/>
            <w:tcBorders>
              <w:top w:val="single" w:sz="8" w:space="0" w:color="0096BC"/>
              <w:bottom w:val="single" w:sz="8" w:space="0" w:color="0096BC"/>
            </w:tcBorders>
            <w:shd w:val="clear" w:color="auto" w:fill="D9D9D9" w:themeFill="background1" w:themeFillShade="D9"/>
          </w:tcPr>
          <w:p w14:paraId="7C803698" w14:textId="77777777" w:rsidR="00C07E2B" w:rsidRPr="000121A7" w:rsidRDefault="00C07E2B" w:rsidP="00654DDC">
            <w:pPr>
              <w:pStyle w:val="TableText0"/>
              <w:keepNext/>
              <w:keepLines/>
              <w:jc w:val="center"/>
              <w:rPr>
                <w:rFonts w:asciiTheme="minorHAnsi" w:hAnsiTheme="minorHAnsi"/>
                <w:b/>
                <w:sz w:val="20"/>
                <w:szCs w:val="20"/>
                <w:lang w:val="en-AU"/>
              </w:rPr>
            </w:pPr>
            <w:r w:rsidRPr="000121A7">
              <w:rPr>
                <w:rFonts w:asciiTheme="minorHAnsi" w:hAnsiTheme="minorHAnsi"/>
                <w:b/>
                <w:sz w:val="20"/>
                <w:szCs w:val="20"/>
                <w:lang w:val="en-AU"/>
              </w:rPr>
              <w:t>Classifications</w:t>
            </w:r>
          </w:p>
        </w:tc>
        <w:tc>
          <w:tcPr>
            <w:tcW w:w="4536" w:type="dxa"/>
            <w:tcBorders>
              <w:top w:val="single" w:sz="8" w:space="0" w:color="0096BC"/>
              <w:bottom w:val="single" w:sz="8" w:space="0" w:color="0096BC"/>
            </w:tcBorders>
            <w:shd w:val="clear" w:color="auto" w:fill="D9D9D9" w:themeFill="background1" w:themeFillShade="D9"/>
          </w:tcPr>
          <w:p w14:paraId="5DBB6798" w14:textId="77777777" w:rsidR="00C07E2B" w:rsidRPr="000121A7" w:rsidRDefault="00C07E2B" w:rsidP="00654DDC">
            <w:pPr>
              <w:pStyle w:val="TableText0"/>
              <w:keepNext/>
              <w:keepLines/>
              <w:jc w:val="center"/>
              <w:rPr>
                <w:rFonts w:asciiTheme="minorHAnsi" w:hAnsiTheme="minorHAnsi"/>
                <w:b/>
                <w:sz w:val="20"/>
                <w:szCs w:val="20"/>
                <w:lang w:val="en-AU"/>
              </w:rPr>
            </w:pPr>
            <w:r w:rsidRPr="000121A7">
              <w:rPr>
                <w:rFonts w:asciiTheme="minorHAnsi" w:hAnsiTheme="minorHAnsi"/>
                <w:b/>
                <w:sz w:val="20"/>
                <w:szCs w:val="20"/>
                <w:lang w:val="en-AU"/>
              </w:rPr>
              <w:t>Comments</w:t>
            </w:r>
          </w:p>
        </w:tc>
      </w:tr>
      <w:tr w:rsidR="00C07E2B" w:rsidRPr="000121A7" w14:paraId="4FDEB550" w14:textId="77777777" w:rsidTr="007C003A">
        <w:trPr>
          <w:trHeight w:val="20"/>
        </w:trPr>
        <w:tc>
          <w:tcPr>
            <w:tcW w:w="4536" w:type="dxa"/>
            <w:tcBorders>
              <w:top w:val="single" w:sz="8" w:space="0" w:color="0096BC"/>
              <w:bottom w:val="nil"/>
            </w:tcBorders>
          </w:tcPr>
          <w:p w14:paraId="0D65E981" w14:textId="77777777" w:rsidR="00C07E2B" w:rsidRPr="000121A7" w:rsidRDefault="00C07E2B" w:rsidP="00654DDC">
            <w:pPr>
              <w:pStyle w:val="TableText0"/>
              <w:keepNext/>
              <w:keepLines/>
              <w:rPr>
                <w:rFonts w:asciiTheme="minorHAnsi" w:hAnsiTheme="minorHAnsi"/>
                <w:szCs w:val="20"/>
                <w:lang w:val="en-AU"/>
              </w:rPr>
            </w:pPr>
            <w:r w:rsidRPr="000121A7">
              <w:rPr>
                <w:rFonts w:asciiTheme="minorHAnsi" w:hAnsiTheme="minorHAnsi"/>
                <w:szCs w:val="20"/>
                <w:lang w:val="en-AU"/>
              </w:rPr>
              <w:t>Agriculture – Agriculture</w:t>
            </w:r>
          </w:p>
        </w:tc>
        <w:tc>
          <w:tcPr>
            <w:tcW w:w="4536" w:type="dxa"/>
            <w:tcBorders>
              <w:top w:val="single" w:sz="8" w:space="0" w:color="0096BC"/>
              <w:bottom w:val="single" w:sz="8" w:space="0" w:color="0096BC"/>
            </w:tcBorders>
          </w:tcPr>
          <w:p w14:paraId="19BBACBE" w14:textId="6CE09FA3" w:rsidR="00C07E2B" w:rsidRPr="000121A7" w:rsidRDefault="00727BEC" w:rsidP="00654DDC">
            <w:pPr>
              <w:pStyle w:val="TableText0"/>
              <w:keepNext/>
              <w:keepLines/>
              <w:jc w:val="center"/>
              <w:rPr>
                <w:rFonts w:asciiTheme="minorHAnsi" w:hAnsiTheme="minorHAnsi"/>
                <w:szCs w:val="20"/>
                <w:lang w:val="en-AU"/>
              </w:rPr>
            </w:pPr>
            <w:r w:rsidRPr="000121A7">
              <w:rPr>
                <w:rFonts w:asciiTheme="minorHAnsi" w:hAnsiTheme="minorHAnsi"/>
                <w:szCs w:val="20"/>
                <w:lang w:val="en-AU"/>
              </w:rPr>
              <w:t>-</w:t>
            </w:r>
          </w:p>
        </w:tc>
      </w:tr>
      <w:tr w:rsidR="00C07E2B" w:rsidRPr="000121A7" w14:paraId="6EA418C5" w14:textId="77777777" w:rsidTr="007C003A">
        <w:trPr>
          <w:trHeight w:val="20"/>
        </w:trPr>
        <w:tc>
          <w:tcPr>
            <w:tcW w:w="4536" w:type="dxa"/>
            <w:tcBorders>
              <w:top w:val="nil"/>
              <w:bottom w:val="nil"/>
            </w:tcBorders>
          </w:tcPr>
          <w:p w14:paraId="2DDE920F" w14:textId="77777777" w:rsidR="00C07E2B" w:rsidRPr="000121A7" w:rsidRDefault="00C07E2B" w:rsidP="00654DDC">
            <w:pPr>
              <w:pStyle w:val="TableText0"/>
              <w:keepNext/>
              <w:keepLines/>
              <w:rPr>
                <w:rFonts w:asciiTheme="minorHAnsi" w:hAnsiTheme="minorHAnsi"/>
                <w:szCs w:val="20"/>
                <w:lang w:val="en-AU"/>
              </w:rPr>
            </w:pPr>
            <w:r w:rsidRPr="000121A7">
              <w:rPr>
                <w:rFonts w:asciiTheme="minorHAnsi" w:hAnsiTheme="minorHAnsi"/>
                <w:szCs w:val="20"/>
                <w:lang w:val="en-AU"/>
              </w:rPr>
              <w:t>Agriculture – Forestry</w:t>
            </w:r>
          </w:p>
        </w:tc>
        <w:tc>
          <w:tcPr>
            <w:tcW w:w="4536" w:type="dxa"/>
            <w:tcBorders>
              <w:top w:val="single" w:sz="8" w:space="0" w:color="0096BC"/>
              <w:bottom w:val="single" w:sz="8" w:space="0" w:color="0096BC"/>
            </w:tcBorders>
          </w:tcPr>
          <w:p w14:paraId="4E9614AD" w14:textId="00591D64" w:rsidR="00C07E2B" w:rsidRPr="000121A7" w:rsidRDefault="00727BEC" w:rsidP="00654DDC">
            <w:pPr>
              <w:pStyle w:val="TableText0"/>
              <w:keepNext/>
              <w:keepLines/>
              <w:jc w:val="center"/>
              <w:rPr>
                <w:rFonts w:asciiTheme="minorHAnsi" w:hAnsiTheme="minorHAnsi"/>
                <w:szCs w:val="20"/>
                <w:lang w:val="en-AU"/>
              </w:rPr>
            </w:pPr>
            <w:r w:rsidRPr="000121A7">
              <w:rPr>
                <w:rFonts w:asciiTheme="minorHAnsi" w:hAnsiTheme="minorHAnsi"/>
                <w:szCs w:val="20"/>
                <w:lang w:val="en-AU"/>
              </w:rPr>
              <w:t>-</w:t>
            </w:r>
          </w:p>
        </w:tc>
      </w:tr>
      <w:tr w:rsidR="00C07E2B" w:rsidRPr="000121A7" w14:paraId="22DB96E7" w14:textId="77777777" w:rsidTr="007C003A">
        <w:trPr>
          <w:trHeight w:val="20"/>
        </w:trPr>
        <w:tc>
          <w:tcPr>
            <w:tcW w:w="4536" w:type="dxa"/>
            <w:tcBorders>
              <w:top w:val="nil"/>
              <w:bottom w:val="single" w:sz="8" w:space="0" w:color="0096BC"/>
            </w:tcBorders>
          </w:tcPr>
          <w:p w14:paraId="28573B4C" w14:textId="77777777" w:rsidR="00C07E2B" w:rsidRPr="000121A7" w:rsidRDefault="00C07E2B" w:rsidP="00654DDC">
            <w:pPr>
              <w:pStyle w:val="TableText0"/>
              <w:keepNext/>
              <w:keepLines/>
              <w:rPr>
                <w:rFonts w:asciiTheme="minorHAnsi" w:hAnsiTheme="minorHAnsi"/>
                <w:szCs w:val="20"/>
                <w:lang w:val="en-AU"/>
              </w:rPr>
            </w:pPr>
            <w:r w:rsidRPr="000121A7">
              <w:rPr>
                <w:rFonts w:asciiTheme="minorHAnsi" w:hAnsiTheme="minorHAnsi"/>
                <w:szCs w:val="20"/>
                <w:lang w:val="en-AU"/>
              </w:rPr>
              <w:t>Agriculture – Fishing</w:t>
            </w:r>
          </w:p>
        </w:tc>
        <w:tc>
          <w:tcPr>
            <w:tcW w:w="4536" w:type="dxa"/>
            <w:tcBorders>
              <w:top w:val="single" w:sz="8" w:space="0" w:color="0096BC"/>
              <w:bottom w:val="single" w:sz="8" w:space="0" w:color="0096BC"/>
            </w:tcBorders>
          </w:tcPr>
          <w:p w14:paraId="358AA4A8" w14:textId="75C92B77" w:rsidR="00C07E2B" w:rsidRPr="000121A7" w:rsidRDefault="00727BEC" w:rsidP="00654DDC">
            <w:pPr>
              <w:pStyle w:val="TableText0"/>
              <w:keepNext/>
              <w:keepLines/>
              <w:jc w:val="center"/>
              <w:rPr>
                <w:rFonts w:asciiTheme="minorHAnsi" w:hAnsiTheme="minorHAnsi"/>
                <w:szCs w:val="20"/>
                <w:lang w:val="en-AU"/>
              </w:rPr>
            </w:pPr>
            <w:r w:rsidRPr="000121A7">
              <w:rPr>
                <w:rFonts w:asciiTheme="minorHAnsi" w:hAnsiTheme="minorHAnsi"/>
                <w:szCs w:val="20"/>
                <w:lang w:val="en-AU"/>
              </w:rPr>
              <w:t>-</w:t>
            </w:r>
          </w:p>
        </w:tc>
      </w:tr>
      <w:tr w:rsidR="00C07E2B" w:rsidRPr="000121A7" w14:paraId="0075DF37" w14:textId="77777777" w:rsidTr="007C003A">
        <w:trPr>
          <w:trHeight w:val="20"/>
        </w:trPr>
        <w:tc>
          <w:tcPr>
            <w:tcW w:w="4536" w:type="dxa"/>
            <w:tcBorders>
              <w:top w:val="single" w:sz="8" w:space="0" w:color="0096BC"/>
              <w:bottom w:val="single" w:sz="8" w:space="0" w:color="0096BC"/>
            </w:tcBorders>
          </w:tcPr>
          <w:p w14:paraId="5D38D589" w14:textId="77777777" w:rsidR="00C07E2B" w:rsidRPr="000121A7" w:rsidRDefault="00C07E2B" w:rsidP="00654DDC">
            <w:pPr>
              <w:pStyle w:val="TableText0"/>
              <w:keepNext/>
              <w:keepLines/>
              <w:rPr>
                <w:rFonts w:asciiTheme="minorHAnsi" w:hAnsiTheme="minorHAnsi"/>
                <w:szCs w:val="20"/>
                <w:lang w:val="en-AU"/>
              </w:rPr>
            </w:pPr>
            <w:r w:rsidRPr="000121A7">
              <w:rPr>
                <w:rFonts w:asciiTheme="minorHAnsi" w:hAnsiTheme="minorHAnsi"/>
                <w:szCs w:val="20"/>
                <w:lang w:val="en-AU"/>
              </w:rPr>
              <w:t>Mining</w:t>
            </w:r>
          </w:p>
        </w:tc>
        <w:tc>
          <w:tcPr>
            <w:tcW w:w="4536" w:type="dxa"/>
            <w:tcBorders>
              <w:top w:val="single" w:sz="8" w:space="0" w:color="0096BC"/>
              <w:bottom w:val="single" w:sz="8" w:space="0" w:color="0096BC"/>
            </w:tcBorders>
          </w:tcPr>
          <w:p w14:paraId="6864DCC2" w14:textId="41955F88" w:rsidR="00C07E2B" w:rsidRPr="000121A7" w:rsidRDefault="00727BEC" w:rsidP="00654DDC">
            <w:pPr>
              <w:pStyle w:val="TableText0"/>
              <w:keepNext/>
              <w:keepLines/>
              <w:jc w:val="center"/>
              <w:rPr>
                <w:rFonts w:asciiTheme="minorHAnsi" w:hAnsiTheme="minorHAnsi"/>
                <w:szCs w:val="20"/>
                <w:lang w:val="en-AU"/>
              </w:rPr>
            </w:pPr>
            <w:r w:rsidRPr="000121A7">
              <w:rPr>
                <w:rFonts w:asciiTheme="minorHAnsi" w:hAnsiTheme="minorHAnsi"/>
                <w:szCs w:val="20"/>
                <w:lang w:val="en-AU"/>
              </w:rPr>
              <w:t>-</w:t>
            </w:r>
          </w:p>
        </w:tc>
      </w:tr>
      <w:tr w:rsidR="00C07E2B" w:rsidRPr="000121A7" w14:paraId="2FA99B4D" w14:textId="77777777" w:rsidTr="007C003A">
        <w:trPr>
          <w:trHeight w:val="20"/>
        </w:trPr>
        <w:tc>
          <w:tcPr>
            <w:tcW w:w="4536" w:type="dxa"/>
            <w:tcBorders>
              <w:top w:val="single" w:sz="8" w:space="0" w:color="0096BC"/>
              <w:bottom w:val="single" w:sz="8" w:space="0" w:color="0096BC"/>
            </w:tcBorders>
          </w:tcPr>
          <w:p w14:paraId="4500E133" w14:textId="77777777" w:rsidR="00C07E2B" w:rsidRPr="000121A7" w:rsidRDefault="00C07E2B" w:rsidP="00654DDC">
            <w:pPr>
              <w:pStyle w:val="TableText0"/>
              <w:keepNext/>
              <w:keepLines/>
              <w:rPr>
                <w:rFonts w:asciiTheme="minorHAnsi" w:hAnsiTheme="minorHAnsi"/>
                <w:szCs w:val="20"/>
                <w:lang w:val="en-AU"/>
              </w:rPr>
            </w:pPr>
            <w:r w:rsidRPr="000121A7">
              <w:rPr>
                <w:rFonts w:asciiTheme="minorHAnsi" w:hAnsiTheme="minorHAnsi"/>
                <w:szCs w:val="20"/>
                <w:lang w:val="en-AU"/>
              </w:rPr>
              <w:t>Manufacturing</w:t>
            </w:r>
          </w:p>
        </w:tc>
        <w:tc>
          <w:tcPr>
            <w:tcW w:w="4536" w:type="dxa"/>
            <w:tcBorders>
              <w:top w:val="single" w:sz="8" w:space="0" w:color="0096BC"/>
              <w:bottom w:val="single" w:sz="8" w:space="0" w:color="0096BC"/>
            </w:tcBorders>
          </w:tcPr>
          <w:p w14:paraId="4DCC3F6A" w14:textId="1A7EAA78" w:rsidR="00C07E2B" w:rsidRPr="000121A7" w:rsidRDefault="00727BEC" w:rsidP="00654DDC">
            <w:pPr>
              <w:pStyle w:val="TableText0"/>
              <w:keepNext/>
              <w:keepLines/>
              <w:jc w:val="center"/>
              <w:rPr>
                <w:rFonts w:asciiTheme="minorHAnsi" w:hAnsiTheme="minorHAnsi"/>
                <w:szCs w:val="20"/>
                <w:lang w:val="en-AU"/>
              </w:rPr>
            </w:pPr>
            <w:r w:rsidRPr="000121A7">
              <w:rPr>
                <w:rFonts w:asciiTheme="minorHAnsi" w:hAnsiTheme="minorHAnsi"/>
                <w:szCs w:val="20"/>
                <w:lang w:val="en-AU"/>
              </w:rPr>
              <w:t>-</w:t>
            </w:r>
          </w:p>
        </w:tc>
      </w:tr>
      <w:tr w:rsidR="00C07E2B" w:rsidRPr="000121A7" w14:paraId="193CF564" w14:textId="77777777" w:rsidTr="007C003A">
        <w:trPr>
          <w:trHeight w:val="20"/>
        </w:trPr>
        <w:tc>
          <w:tcPr>
            <w:tcW w:w="4536" w:type="dxa"/>
            <w:tcBorders>
              <w:top w:val="single" w:sz="8" w:space="0" w:color="0096BC"/>
              <w:bottom w:val="single" w:sz="8" w:space="0" w:color="0096BC"/>
            </w:tcBorders>
            <w:shd w:val="clear" w:color="auto" w:fill="auto"/>
          </w:tcPr>
          <w:p w14:paraId="18B7B1FD" w14:textId="77777777" w:rsidR="00C07E2B" w:rsidRPr="000121A7" w:rsidRDefault="00C07E2B" w:rsidP="00654DDC">
            <w:pPr>
              <w:pStyle w:val="TableText0"/>
              <w:keepNext/>
              <w:keepLines/>
              <w:rPr>
                <w:rFonts w:asciiTheme="minorHAnsi" w:hAnsiTheme="minorHAnsi"/>
                <w:szCs w:val="20"/>
                <w:lang w:val="en-AU"/>
              </w:rPr>
            </w:pPr>
            <w:r w:rsidRPr="000121A7">
              <w:rPr>
                <w:rFonts w:asciiTheme="minorHAnsi" w:hAnsiTheme="minorHAnsi"/>
                <w:szCs w:val="20"/>
                <w:lang w:val="en-AU"/>
              </w:rPr>
              <w:t>Electricity, gas &amp; water services</w:t>
            </w:r>
          </w:p>
        </w:tc>
        <w:tc>
          <w:tcPr>
            <w:tcW w:w="4536" w:type="dxa"/>
            <w:tcBorders>
              <w:top w:val="single" w:sz="8" w:space="0" w:color="0096BC"/>
              <w:bottom w:val="single" w:sz="8" w:space="0" w:color="0096BC"/>
            </w:tcBorders>
            <w:shd w:val="clear" w:color="auto" w:fill="auto"/>
          </w:tcPr>
          <w:p w14:paraId="5A3408A8" w14:textId="77777777" w:rsidR="00C07E2B" w:rsidRPr="000121A7" w:rsidRDefault="00C07E2B" w:rsidP="00654DDC">
            <w:pPr>
              <w:pStyle w:val="TableText0"/>
              <w:keepNext/>
              <w:keepLines/>
              <w:rPr>
                <w:rFonts w:asciiTheme="minorHAnsi" w:hAnsiTheme="minorHAnsi"/>
                <w:szCs w:val="20"/>
                <w:lang w:val="en-AU"/>
              </w:rPr>
            </w:pPr>
            <w:r w:rsidRPr="000121A7">
              <w:rPr>
                <w:rFonts w:asciiTheme="minorHAnsi" w:hAnsiTheme="minorHAnsi"/>
                <w:szCs w:val="20"/>
                <w:lang w:val="en-AU"/>
              </w:rPr>
              <w:t>ANZSIC Division D, but excluding subdivision 29-Waste collection, treatment &amp; disposal services.</w:t>
            </w:r>
          </w:p>
        </w:tc>
      </w:tr>
      <w:tr w:rsidR="00C07E2B" w:rsidRPr="000121A7" w14:paraId="63B85F98" w14:textId="77777777" w:rsidTr="007C003A">
        <w:trPr>
          <w:trHeight w:val="20"/>
        </w:trPr>
        <w:tc>
          <w:tcPr>
            <w:tcW w:w="4536" w:type="dxa"/>
            <w:tcBorders>
              <w:top w:val="single" w:sz="8" w:space="0" w:color="0096BC"/>
              <w:bottom w:val="single" w:sz="8" w:space="0" w:color="0096BC"/>
            </w:tcBorders>
          </w:tcPr>
          <w:p w14:paraId="529EC76E" w14:textId="77777777" w:rsidR="00C07E2B" w:rsidRPr="000121A7" w:rsidRDefault="00C07E2B" w:rsidP="00654DDC">
            <w:pPr>
              <w:pStyle w:val="TableText0"/>
              <w:keepNext/>
              <w:keepLines/>
              <w:rPr>
                <w:rFonts w:asciiTheme="minorHAnsi" w:hAnsiTheme="minorHAnsi"/>
                <w:szCs w:val="20"/>
                <w:lang w:val="en-AU"/>
              </w:rPr>
            </w:pPr>
            <w:r w:rsidRPr="000121A7">
              <w:rPr>
                <w:rFonts w:asciiTheme="minorHAnsi" w:hAnsiTheme="minorHAnsi"/>
                <w:szCs w:val="20"/>
                <w:lang w:val="en-AU"/>
              </w:rPr>
              <w:t>Construction</w:t>
            </w:r>
          </w:p>
        </w:tc>
        <w:tc>
          <w:tcPr>
            <w:tcW w:w="4536" w:type="dxa"/>
            <w:tcBorders>
              <w:top w:val="single" w:sz="8" w:space="0" w:color="0096BC"/>
              <w:bottom w:val="single" w:sz="8" w:space="0" w:color="0096BC"/>
            </w:tcBorders>
          </w:tcPr>
          <w:p w14:paraId="3055B974" w14:textId="085E6AB4" w:rsidR="00C07E2B" w:rsidRPr="000121A7" w:rsidRDefault="00727BEC" w:rsidP="00654DDC">
            <w:pPr>
              <w:pStyle w:val="TableText0"/>
              <w:keepNext/>
              <w:keepLines/>
              <w:jc w:val="center"/>
              <w:rPr>
                <w:rFonts w:asciiTheme="minorHAnsi" w:hAnsiTheme="minorHAnsi"/>
                <w:szCs w:val="20"/>
                <w:lang w:val="en-AU"/>
              </w:rPr>
            </w:pPr>
            <w:r w:rsidRPr="000121A7">
              <w:rPr>
                <w:rFonts w:asciiTheme="minorHAnsi" w:hAnsiTheme="minorHAnsi"/>
                <w:szCs w:val="20"/>
                <w:lang w:val="en-AU"/>
              </w:rPr>
              <w:t>-</w:t>
            </w:r>
          </w:p>
        </w:tc>
      </w:tr>
      <w:tr w:rsidR="00C07E2B" w:rsidRPr="000121A7" w14:paraId="46C3D976" w14:textId="77777777" w:rsidTr="007C003A">
        <w:trPr>
          <w:trHeight w:val="20"/>
        </w:trPr>
        <w:tc>
          <w:tcPr>
            <w:tcW w:w="4536" w:type="dxa"/>
            <w:tcBorders>
              <w:top w:val="single" w:sz="8" w:space="0" w:color="0096BC"/>
              <w:bottom w:val="single" w:sz="8" w:space="0" w:color="0096BC"/>
            </w:tcBorders>
          </w:tcPr>
          <w:p w14:paraId="33383CDC" w14:textId="77777777" w:rsidR="00C07E2B" w:rsidRPr="000121A7" w:rsidRDefault="00C07E2B" w:rsidP="00654DDC">
            <w:pPr>
              <w:pStyle w:val="TableText0"/>
              <w:keepNext/>
              <w:keepLines/>
              <w:rPr>
                <w:rFonts w:asciiTheme="minorHAnsi" w:hAnsiTheme="minorHAnsi"/>
                <w:szCs w:val="20"/>
                <w:lang w:val="en-AU"/>
              </w:rPr>
            </w:pPr>
            <w:r w:rsidRPr="000121A7">
              <w:rPr>
                <w:rFonts w:asciiTheme="minorHAnsi" w:hAnsiTheme="minorHAnsi"/>
                <w:szCs w:val="20"/>
                <w:lang w:val="en-AU"/>
              </w:rPr>
              <w:t>Public administration &amp; safety</w:t>
            </w:r>
          </w:p>
        </w:tc>
        <w:tc>
          <w:tcPr>
            <w:tcW w:w="4536" w:type="dxa"/>
            <w:tcBorders>
              <w:top w:val="single" w:sz="8" w:space="0" w:color="0096BC"/>
              <w:bottom w:val="single" w:sz="8" w:space="0" w:color="0096BC"/>
            </w:tcBorders>
          </w:tcPr>
          <w:p w14:paraId="0F839A51" w14:textId="29303C35" w:rsidR="00C07E2B" w:rsidRPr="000121A7" w:rsidRDefault="00727BEC" w:rsidP="00654DDC">
            <w:pPr>
              <w:pStyle w:val="TableText0"/>
              <w:keepNext/>
              <w:keepLines/>
              <w:jc w:val="center"/>
              <w:rPr>
                <w:rFonts w:asciiTheme="minorHAnsi" w:hAnsiTheme="minorHAnsi"/>
                <w:szCs w:val="20"/>
                <w:lang w:val="en-AU"/>
              </w:rPr>
            </w:pPr>
            <w:r w:rsidRPr="000121A7">
              <w:rPr>
                <w:rFonts w:asciiTheme="minorHAnsi" w:hAnsiTheme="minorHAnsi"/>
                <w:szCs w:val="20"/>
                <w:lang w:val="en-AU"/>
              </w:rPr>
              <w:t>-</w:t>
            </w:r>
          </w:p>
        </w:tc>
      </w:tr>
      <w:tr w:rsidR="00C07E2B" w:rsidRPr="000121A7" w14:paraId="703ADCEC" w14:textId="77777777" w:rsidTr="007C003A">
        <w:trPr>
          <w:trHeight w:val="20"/>
        </w:trPr>
        <w:tc>
          <w:tcPr>
            <w:tcW w:w="4536" w:type="dxa"/>
            <w:tcBorders>
              <w:top w:val="single" w:sz="8" w:space="0" w:color="0096BC"/>
              <w:bottom w:val="single" w:sz="8" w:space="0" w:color="0096BC"/>
            </w:tcBorders>
          </w:tcPr>
          <w:p w14:paraId="627A5B02" w14:textId="77777777" w:rsidR="00C07E2B" w:rsidRPr="000121A7" w:rsidRDefault="00C07E2B" w:rsidP="00654DDC">
            <w:pPr>
              <w:pStyle w:val="TableText0"/>
              <w:keepNext/>
              <w:keepLines/>
              <w:rPr>
                <w:rFonts w:asciiTheme="minorHAnsi" w:hAnsiTheme="minorHAnsi"/>
                <w:szCs w:val="20"/>
                <w:lang w:val="en-AU"/>
              </w:rPr>
            </w:pPr>
            <w:r w:rsidRPr="000121A7">
              <w:rPr>
                <w:rFonts w:asciiTheme="minorHAnsi" w:hAnsiTheme="minorHAnsi"/>
                <w:szCs w:val="20"/>
                <w:lang w:val="en-AU"/>
              </w:rPr>
              <w:t>Waste collection, treatment &amp; disposal services</w:t>
            </w:r>
          </w:p>
        </w:tc>
        <w:tc>
          <w:tcPr>
            <w:tcW w:w="4536" w:type="dxa"/>
            <w:tcBorders>
              <w:top w:val="single" w:sz="8" w:space="0" w:color="0096BC"/>
              <w:bottom w:val="single" w:sz="8" w:space="0" w:color="0096BC"/>
            </w:tcBorders>
          </w:tcPr>
          <w:p w14:paraId="0B023F16" w14:textId="77777777" w:rsidR="00C07E2B" w:rsidRPr="000121A7" w:rsidRDefault="00C07E2B" w:rsidP="00654DDC">
            <w:pPr>
              <w:pStyle w:val="TableText0"/>
              <w:keepNext/>
              <w:keepLines/>
              <w:rPr>
                <w:rFonts w:asciiTheme="minorHAnsi" w:hAnsiTheme="minorHAnsi"/>
                <w:szCs w:val="20"/>
                <w:lang w:val="en-AU"/>
              </w:rPr>
            </w:pPr>
            <w:r w:rsidRPr="000121A7">
              <w:rPr>
                <w:rFonts w:asciiTheme="minorHAnsi" w:hAnsiTheme="minorHAnsi"/>
                <w:szCs w:val="20"/>
                <w:lang w:val="en-AU"/>
              </w:rPr>
              <w:t>ANZSIC subdivision 29 - Waste collection, treatment &amp; disposal services.</w:t>
            </w:r>
          </w:p>
        </w:tc>
      </w:tr>
      <w:tr w:rsidR="00C07E2B" w:rsidRPr="000121A7" w14:paraId="5D1A38F0" w14:textId="77777777" w:rsidTr="007C003A">
        <w:trPr>
          <w:trHeight w:val="20"/>
        </w:trPr>
        <w:tc>
          <w:tcPr>
            <w:tcW w:w="4536" w:type="dxa"/>
            <w:tcBorders>
              <w:top w:val="single" w:sz="8" w:space="0" w:color="0096BC"/>
              <w:bottom w:val="single" w:sz="8" w:space="0" w:color="0096BC"/>
            </w:tcBorders>
          </w:tcPr>
          <w:p w14:paraId="1D3A30D7" w14:textId="77777777" w:rsidR="00C07E2B" w:rsidRPr="000121A7" w:rsidRDefault="00C07E2B" w:rsidP="00654DDC">
            <w:pPr>
              <w:pStyle w:val="TableText0"/>
              <w:keepNext/>
              <w:keepLines/>
              <w:rPr>
                <w:rFonts w:asciiTheme="minorHAnsi" w:hAnsiTheme="minorHAnsi"/>
                <w:szCs w:val="20"/>
                <w:lang w:val="en-AU"/>
              </w:rPr>
            </w:pPr>
            <w:r w:rsidRPr="000121A7">
              <w:rPr>
                <w:rFonts w:asciiTheme="minorHAnsi" w:hAnsiTheme="minorHAnsi"/>
                <w:szCs w:val="20"/>
                <w:lang w:val="en-AU"/>
              </w:rPr>
              <w:t>All other industries</w:t>
            </w:r>
          </w:p>
        </w:tc>
        <w:tc>
          <w:tcPr>
            <w:tcW w:w="4536" w:type="dxa"/>
            <w:tcBorders>
              <w:top w:val="single" w:sz="8" w:space="0" w:color="0096BC"/>
              <w:bottom w:val="single" w:sz="8" w:space="0" w:color="0096BC"/>
            </w:tcBorders>
          </w:tcPr>
          <w:p w14:paraId="5C70592F" w14:textId="3A82754D" w:rsidR="00C07E2B" w:rsidRPr="000121A7" w:rsidRDefault="00727BEC" w:rsidP="00654DDC">
            <w:pPr>
              <w:pStyle w:val="TableText0"/>
              <w:keepNext/>
              <w:keepLines/>
              <w:jc w:val="center"/>
              <w:rPr>
                <w:rFonts w:asciiTheme="minorHAnsi" w:hAnsiTheme="minorHAnsi"/>
                <w:szCs w:val="20"/>
                <w:lang w:val="en-AU"/>
              </w:rPr>
            </w:pPr>
            <w:r w:rsidRPr="000121A7">
              <w:rPr>
                <w:rFonts w:asciiTheme="minorHAnsi" w:hAnsiTheme="minorHAnsi"/>
                <w:szCs w:val="20"/>
                <w:lang w:val="en-AU"/>
              </w:rPr>
              <w:t>-</w:t>
            </w:r>
          </w:p>
        </w:tc>
      </w:tr>
      <w:tr w:rsidR="00C07E2B" w:rsidRPr="000121A7" w14:paraId="2DED1A89" w14:textId="77777777" w:rsidTr="007C003A">
        <w:trPr>
          <w:trHeight w:val="20"/>
        </w:trPr>
        <w:tc>
          <w:tcPr>
            <w:tcW w:w="4536" w:type="dxa"/>
            <w:tcBorders>
              <w:top w:val="single" w:sz="8" w:space="0" w:color="0096BC"/>
              <w:bottom w:val="single" w:sz="8" w:space="0" w:color="0096BC"/>
            </w:tcBorders>
          </w:tcPr>
          <w:p w14:paraId="5207395C" w14:textId="77777777" w:rsidR="00C07E2B" w:rsidRPr="000121A7" w:rsidRDefault="00C07E2B" w:rsidP="00654DDC">
            <w:pPr>
              <w:pStyle w:val="TableText0"/>
              <w:keepNext/>
              <w:keepLines/>
              <w:rPr>
                <w:rFonts w:asciiTheme="minorHAnsi" w:hAnsiTheme="minorHAnsi"/>
                <w:szCs w:val="20"/>
                <w:lang w:val="en-AU"/>
              </w:rPr>
            </w:pPr>
            <w:r w:rsidRPr="000121A7">
              <w:rPr>
                <w:rFonts w:asciiTheme="minorHAnsi" w:hAnsiTheme="minorHAnsi"/>
                <w:szCs w:val="20"/>
                <w:lang w:val="en-AU"/>
              </w:rPr>
              <w:t>Households</w:t>
            </w:r>
          </w:p>
        </w:tc>
        <w:tc>
          <w:tcPr>
            <w:tcW w:w="4536" w:type="dxa"/>
            <w:tcBorders>
              <w:top w:val="single" w:sz="8" w:space="0" w:color="0096BC"/>
              <w:bottom w:val="single" w:sz="8" w:space="0" w:color="0096BC"/>
            </w:tcBorders>
          </w:tcPr>
          <w:p w14:paraId="7A306705" w14:textId="39DADFB8" w:rsidR="00C07E2B" w:rsidRPr="000121A7" w:rsidRDefault="00727BEC" w:rsidP="00654DDC">
            <w:pPr>
              <w:pStyle w:val="TableText0"/>
              <w:keepNext/>
              <w:keepLines/>
              <w:jc w:val="center"/>
              <w:rPr>
                <w:rFonts w:asciiTheme="minorHAnsi" w:hAnsiTheme="minorHAnsi"/>
                <w:szCs w:val="20"/>
                <w:lang w:val="en-AU"/>
              </w:rPr>
            </w:pPr>
            <w:r w:rsidRPr="000121A7">
              <w:rPr>
                <w:rFonts w:asciiTheme="minorHAnsi" w:hAnsiTheme="minorHAnsi"/>
                <w:szCs w:val="20"/>
                <w:lang w:val="en-AU"/>
              </w:rPr>
              <w:t>-</w:t>
            </w:r>
          </w:p>
        </w:tc>
      </w:tr>
      <w:tr w:rsidR="00C07E2B" w:rsidRPr="000121A7" w14:paraId="4F3B7821" w14:textId="77777777" w:rsidTr="007C003A">
        <w:trPr>
          <w:trHeight w:val="20"/>
        </w:trPr>
        <w:tc>
          <w:tcPr>
            <w:tcW w:w="4536" w:type="dxa"/>
            <w:tcBorders>
              <w:top w:val="single" w:sz="8" w:space="0" w:color="0096BC"/>
              <w:bottom w:val="single" w:sz="8" w:space="0" w:color="0096BC"/>
            </w:tcBorders>
          </w:tcPr>
          <w:p w14:paraId="7C1FCD03" w14:textId="77777777" w:rsidR="00C07E2B" w:rsidRPr="000121A7" w:rsidRDefault="00C07E2B" w:rsidP="00654DDC">
            <w:pPr>
              <w:pStyle w:val="TableText0"/>
              <w:keepNext/>
              <w:keepLines/>
              <w:rPr>
                <w:rFonts w:asciiTheme="minorHAnsi" w:hAnsiTheme="minorHAnsi"/>
                <w:szCs w:val="20"/>
                <w:lang w:val="en-AU"/>
              </w:rPr>
            </w:pPr>
            <w:r w:rsidRPr="000121A7">
              <w:rPr>
                <w:rFonts w:asciiTheme="minorHAnsi" w:hAnsiTheme="minorHAnsi"/>
                <w:szCs w:val="20"/>
                <w:lang w:val="en-AU"/>
              </w:rPr>
              <w:t>Unidentified industries</w:t>
            </w:r>
          </w:p>
        </w:tc>
        <w:tc>
          <w:tcPr>
            <w:tcW w:w="4536" w:type="dxa"/>
            <w:tcBorders>
              <w:top w:val="single" w:sz="8" w:space="0" w:color="0096BC"/>
              <w:bottom w:val="single" w:sz="8" w:space="0" w:color="0096BC"/>
            </w:tcBorders>
          </w:tcPr>
          <w:p w14:paraId="6B08E4B9" w14:textId="1CC55A08" w:rsidR="00C07E2B" w:rsidRPr="000121A7" w:rsidRDefault="00727BEC" w:rsidP="00654DDC">
            <w:pPr>
              <w:pStyle w:val="TableText0"/>
              <w:keepNext/>
              <w:keepLines/>
              <w:jc w:val="center"/>
              <w:rPr>
                <w:rFonts w:asciiTheme="minorHAnsi" w:hAnsiTheme="minorHAnsi"/>
                <w:szCs w:val="20"/>
                <w:lang w:val="en-AU"/>
              </w:rPr>
            </w:pPr>
            <w:r w:rsidRPr="000121A7">
              <w:rPr>
                <w:rFonts w:asciiTheme="minorHAnsi" w:hAnsiTheme="minorHAnsi"/>
                <w:szCs w:val="20"/>
                <w:lang w:val="en-AU"/>
              </w:rPr>
              <w:t>-</w:t>
            </w:r>
          </w:p>
        </w:tc>
      </w:tr>
      <w:tr w:rsidR="00C07E2B" w:rsidRPr="000121A7" w14:paraId="27F976F5" w14:textId="77777777" w:rsidTr="007C003A">
        <w:trPr>
          <w:trHeight w:val="20"/>
        </w:trPr>
        <w:tc>
          <w:tcPr>
            <w:tcW w:w="4536" w:type="dxa"/>
            <w:tcBorders>
              <w:top w:val="single" w:sz="8" w:space="0" w:color="0096BC"/>
              <w:bottom w:val="single" w:sz="8" w:space="0" w:color="0096BC"/>
            </w:tcBorders>
          </w:tcPr>
          <w:p w14:paraId="377C6B9F" w14:textId="77777777" w:rsidR="00C07E2B" w:rsidRPr="000121A7" w:rsidRDefault="00C07E2B" w:rsidP="00654DDC">
            <w:pPr>
              <w:pStyle w:val="TableText0"/>
              <w:keepNext/>
              <w:keepLines/>
              <w:rPr>
                <w:rFonts w:asciiTheme="minorHAnsi" w:hAnsiTheme="minorHAnsi"/>
                <w:szCs w:val="20"/>
                <w:lang w:val="en-AU"/>
              </w:rPr>
            </w:pPr>
            <w:r w:rsidRPr="000121A7">
              <w:rPr>
                <w:rFonts w:asciiTheme="minorHAnsi" w:hAnsiTheme="minorHAnsi"/>
                <w:szCs w:val="20"/>
                <w:lang w:val="en-AU"/>
              </w:rPr>
              <w:t>Not applicable</w:t>
            </w:r>
          </w:p>
        </w:tc>
        <w:tc>
          <w:tcPr>
            <w:tcW w:w="4536" w:type="dxa"/>
            <w:tcBorders>
              <w:top w:val="single" w:sz="8" w:space="0" w:color="0096BC"/>
              <w:bottom w:val="single" w:sz="8" w:space="0" w:color="0096BC"/>
            </w:tcBorders>
          </w:tcPr>
          <w:p w14:paraId="3B39803D" w14:textId="5A1BA39F" w:rsidR="00C07E2B" w:rsidRPr="000121A7" w:rsidRDefault="00727BEC" w:rsidP="00654DDC">
            <w:pPr>
              <w:pStyle w:val="TableText0"/>
              <w:keepNext/>
              <w:keepLines/>
              <w:jc w:val="center"/>
              <w:rPr>
                <w:rFonts w:asciiTheme="minorHAnsi" w:hAnsiTheme="minorHAnsi"/>
                <w:szCs w:val="20"/>
                <w:lang w:val="en-AU"/>
              </w:rPr>
            </w:pPr>
            <w:r w:rsidRPr="000121A7">
              <w:rPr>
                <w:rFonts w:asciiTheme="minorHAnsi" w:hAnsiTheme="minorHAnsi"/>
                <w:szCs w:val="20"/>
                <w:lang w:val="en-AU"/>
              </w:rPr>
              <w:t>-</w:t>
            </w:r>
          </w:p>
        </w:tc>
      </w:tr>
    </w:tbl>
    <w:p w14:paraId="285563D5" w14:textId="77777777" w:rsidR="00C07E2B" w:rsidRPr="000121A7" w:rsidRDefault="00C07E2B" w:rsidP="00C07E2B">
      <w:pPr>
        <w:spacing w:after="0" w:line="240" w:lineRule="auto"/>
      </w:pPr>
    </w:p>
    <w:p w14:paraId="6FE9ECA3" w14:textId="7BA41E0A" w:rsidR="005030DA" w:rsidRPr="000121A7" w:rsidRDefault="005030DA" w:rsidP="00D56AE7">
      <w:pPr>
        <w:pStyle w:val="Heading2"/>
        <w:rPr>
          <w:lang w:val="en-AU"/>
        </w:rPr>
      </w:pPr>
      <w:bookmarkStart w:id="53" w:name="_Ref70088257"/>
      <w:bookmarkStart w:id="54" w:name="_Ref70938885"/>
      <w:bookmarkStart w:id="55" w:name="_Toc85791314"/>
      <w:bookmarkStart w:id="56" w:name="_Ref51591752"/>
      <w:r w:rsidRPr="000121A7">
        <w:rPr>
          <w:lang w:val="en-AU"/>
        </w:rPr>
        <w:t xml:space="preserve">Summary of new sections in </w:t>
      </w:r>
      <w:bookmarkEnd w:id="53"/>
      <w:r w:rsidR="00AC011D" w:rsidRPr="000121A7">
        <w:rPr>
          <w:lang w:val="en-AU"/>
        </w:rPr>
        <w:t>2019–20</w:t>
      </w:r>
      <w:bookmarkEnd w:id="54"/>
      <w:bookmarkEnd w:id="55"/>
    </w:p>
    <w:p w14:paraId="40B69DD0" w14:textId="5EDE45EF" w:rsidR="005030DA" w:rsidRPr="000121A7" w:rsidRDefault="005030DA" w:rsidP="005030DA">
      <w:r w:rsidRPr="000121A7">
        <w:t xml:space="preserve">Beyond the core year-on-year plastics flows dataset (extended this year to </w:t>
      </w:r>
      <w:r w:rsidR="00A960C4" w:rsidRPr="000121A7">
        <w:t>include</w:t>
      </w:r>
      <w:r w:rsidRPr="000121A7">
        <w:t xml:space="preserve"> a material flow analysis modelling approach</w:t>
      </w:r>
      <w:r w:rsidR="003F555B" w:rsidRPr="000121A7">
        <w:t xml:space="preserve"> for the quantification of estimated end-of-life arisings</w:t>
      </w:r>
      <w:r w:rsidRPr="000121A7">
        <w:t xml:space="preserve">), the report this year also contains a number of new sections quantifying specific plastic products or aspects of plastics flows, </w:t>
      </w:r>
      <w:r w:rsidR="00713E86" w:rsidRPr="000121A7">
        <w:t>which</w:t>
      </w:r>
      <w:r w:rsidRPr="000121A7">
        <w:t xml:space="preserve"> are:</w:t>
      </w:r>
    </w:p>
    <w:p w14:paraId="68D752EA" w14:textId="2E246988" w:rsidR="009A2C7E" w:rsidRPr="000121A7" w:rsidRDefault="009A2C7E" w:rsidP="005030DA">
      <w:pPr>
        <w:pStyle w:val="BulletPoints"/>
        <w:rPr>
          <w:b/>
          <w:bCs/>
        </w:rPr>
      </w:pPr>
      <w:r w:rsidRPr="000121A7">
        <w:rPr>
          <w:b/>
          <w:bCs/>
        </w:rPr>
        <w:t>Recovery by waste account industry classification.</w:t>
      </w:r>
    </w:p>
    <w:p w14:paraId="0D9E2315" w14:textId="2A444699" w:rsidR="0053037F" w:rsidRPr="00622EB4" w:rsidRDefault="0053037F" w:rsidP="005030DA">
      <w:pPr>
        <w:pStyle w:val="BulletPoints"/>
        <w:rPr>
          <w:b/>
          <w:bCs/>
        </w:rPr>
      </w:pPr>
      <w:r w:rsidRPr="00622EB4">
        <w:rPr>
          <w:b/>
          <w:bCs/>
        </w:rPr>
        <w:t>Tyre</w:t>
      </w:r>
      <w:r w:rsidR="00622EB4" w:rsidRPr="00622EB4">
        <w:rPr>
          <w:b/>
          <w:bCs/>
        </w:rPr>
        <w:t xml:space="preserve"> </w:t>
      </w:r>
      <w:r w:rsidRPr="00622EB4">
        <w:rPr>
          <w:b/>
          <w:bCs/>
        </w:rPr>
        <w:t>sales and recovery</w:t>
      </w:r>
      <w:r w:rsidR="005030DA" w:rsidRPr="00622EB4">
        <w:rPr>
          <w:b/>
          <w:bCs/>
        </w:rPr>
        <w:t>.</w:t>
      </w:r>
    </w:p>
    <w:p w14:paraId="352D899B" w14:textId="386053E4" w:rsidR="006528FF" w:rsidRPr="000121A7" w:rsidRDefault="0053037F" w:rsidP="0002535D">
      <w:pPr>
        <w:pStyle w:val="BulletPoints"/>
      </w:pPr>
      <w:r w:rsidRPr="000121A7">
        <w:rPr>
          <w:b/>
          <w:bCs/>
        </w:rPr>
        <w:t xml:space="preserve">Paint and </w:t>
      </w:r>
      <w:r w:rsidR="00E074AB" w:rsidRPr="000121A7">
        <w:rPr>
          <w:b/>
          <w:bCs/>
        </w:rPr>
        <w:t xml:space="preserve">other </w:t>
      </w:r>
      <w:r w:rsidRPr="000121A7">
        <w:rPr>
          <w:b/>
          <w:bCs/>
        </w:rPr>
        <w:t>surface coatings</w:t>
      </w:r>
      <w:r w:rsidR="00622EB4">
        <w:rPr>
          <w:b/>
          <w:bCs/>
        </w:rPr>
        <w:t>.</w:t>
      </w:r>
    </w:p>
    <w:p w14:paraId="02AB14AA" w14:textId="41C399F6" w:rsidR="00732482" w:rsidRPr="000121A7" w:rsidRDefault="00732482" w:rsidP="0002535D">
      <w:pPr>
        <w:pStyle w:val="BulletPoints"/>
      </w:pPr>
      <w:bookmarkStart w:id="57" w:name="_Ref51592653"/>
      <w:bookmarkEnd w:id="56"/>
      <w:r w:rsidRPr="000121A7">
        <w:rPr>
          <w:b/>
          <w:bCs/>
        </w:rPr>
        <w:t>Single-use plastic products consumption</w:t>
      </w:r>
      <w:r w:rsidR="0002535D" w:rsidRPr="000121A7">
        <w:t xml:space="preserve"> – This section has been significantly extended from a quantification of plastic bags only in 2018–19.</w:t>
      </w:r>
    </w:p>
    <w:p w14:paraId="49317AF6" w14:textId="6A6056C0" w:rsidR="0002535D" w:rsidRPr="000121A7" w:rsidRDefault="0002535D" w:rsidP="0002535D">
      <w:pPr>
        <w:pStyle w:val="BulletPoints"/>
        <w:rPr>
          <w:b/>
          <w:bCs/>
        </w:rPr>
      </w:pPr>
      <w:r w:rsidRPr="000121A7">
        <w:rPr>
          <w:b/>
          <w:bCs/>
        </w:rPr>
        <w:t>Plastics from e-waste.</w:t>
      </w:r>
    </w:p>
    <w:bookmarkEnd w:id="57"/>
    <w:p w14:paraId="10996954" w14:textId="6E8EA525" w:rsidR="008709BD" w:rsidRPr="000121A7" w:rsidRDefault="00622EB4" w:rsidP="0002535D">
      <w:pPr>
        <w:pStyle w:val="BulletPoints"/>
        <w:rPr>
          <w:b/>
          <w:bCs/>
        </w:rPr>
      </w:pPr>
      <w:r>
        <w:rPr>
          <w:b/>
          <w:bCs/>
        </w:rPr>
        <w:t>New reprocessor capacity</w:t>
      </w:r>
      <w:r w:rsidR="0002535D" w:rsidRPr="000121A7">
        <w:rPr>
          <w:b/>
          <w:bCs/>
        </w:rPr>
        <w:t>.</w:t>
      </w:r>
    </w:p>
    <w:p w14:paraId="24BEDD29" w14:textId="5781D51D" w:rsidR="0002535D" w:rsidRPr="000121A7" w:rsidRDefault="0002535D" w:rsidP="001472EB">
      <w:pPr>
        <w:pStyle w:val="BulletPoints"/>
        <w:spacing w:after="240"/>
      </w:pPr>
      <w:r w:rsidRPr="000121A7">
        <w:rPr>
          <w:b/>
          <w:bCs/>
        </w:rPr>
        <w:t>Plastics in the environment</w:t>
      </w:r>
      <w:r w:rsidR="00436D1F" w:rsidRPr="000121A7">
        <w:t xml:space="preserve"> – A review and synthesis of publicly available information on the impact of plastic waste on the environment</w:t>
      </w:r>
    </w:p>
    <w:p w14:paraId="19686982" w14:textId="1E1B4B06" w:rsidR="008709BD" w:rsidRPr="000121A7" w:rsidRDefault="001472EB" w:rsidP="001B4829">
      <w:pPr>
        <w:spacing w:after="240"/>
      </w:pPr>
      <w:r w:rsidRPr="000121A7">
        <w:t>Outlines of the scope and method for these new supporting sections are provided in the respective sections</w:t>
      </w:r>
      <w:r w:rsidR="00F470CC" w:rsidRPr="000121A7">
        <w:t xml:space="preserve"> of this report</w:t>
      </w:r>
      <w:r w:rsidR="00622EB4">
        <w:t xml:space="preserve"> as needed</w:t>
      </w:r>
      <w:r w:rsidRPr="000121A7">
        <w:t>.</w:t>
      </w:r>
    </w:p>
    <w:p w14:paraId="1312532D" w14:textId="77777777" w:rsidR="00E73E81" w:rsidRPr="000121A7" w:rsidRDefault="00E73E81" w:rsidP="00732482"/>
    <w:p w14:paraId="744DB575" w14:textId="21241B82" w:rsidR="001D2261" w:rsidRPr="000121A7" w:rsidRDefault="001D2261" w:rsidP="001D2261">
      <w:r w:rsidRPr="000121A7">
        <w:br w:type="page"/>
      </w:r>
    </w:p>
    <w:p w14:paraId="7F417C27" w14:textId="6532E269" w:rsidR="0082136F" w:rsidRPr="000121A7" w:rsidRDefault="0067750B" w:rsidP="0082136F">
      <w:pPr>
        <w:pStyle w:val="Heading1"/>
        <w:rPr>
          <w:lang w:val="en-AU"/>
        </w:rPr>
      </w:pPr>
      <w:bookmarkStart w:id="58" w:name="_Ref70440150"/>
      <w:bookmarkStart w:id="59" w:name="_Toc85791315"/>
      <w:r w:rsidRPr="000121A7">
        <w:rPr>
          <w:lang w:val="en-AU"/>
        </w:rPr>
        <w:lastRenderedPageBreak/>
        <w:t xml:space="preserve">PLASTICS </w:t>
      </w:r>
      <w:r w:rsidR="00B50975" w:rsidRPr="000121A7">
        <w:rPr>
          <w:lang w:val="en-AU"/>
        </w:rPr>
        <w:t>FLOWS</w:t>
      </w:r>
      <w:bookmarkEnd w:id="58"/>
      <w:bookmarkEnd w:id="59"/>
    </w:p>
    <w:p w14:paraId="5CE57D44" w14:textId="43ECD9B8" w:rsidR="0018635C" w:rsidRPr="000121A7" w:rsidRDefault="0018635C" w:rsidP="0018635C">
      <w:pPr>
        <w:pStyle w:val="Heading2"/>
        <w:rPr>
          <w:lang w:val="en-AU"/>
        </w:rPr>
      </w:pPr>
      <w:bookmarkStart w:id="60" w:name="_Ref504318808"/>
      <w:bookmarkStart w:id="61" w:name="_Toc536630493"/>
      <w:bookmarkStart w:id="62" w:name="_Toc34919033"/>
      <w:bookmarkStart w:id="63" w:name="_Ref70674052"/>
      <w:bookmarkStart w:id="64" w:name="_Toc85791316"/>
      <w:r w:rsidRPr="000121A7">
        <w:rPr>
          <w:lang w:val="en-AU"/>
        </w:rPr>
        <w:t xml:space="preserve">Annual </w:t>
      </w:r>
      <w:r w:rsidR="00BE44E2" w:rsidRPr="000121A7">
        <w:rPr>
          <w:lang w:val="en-AU"/>
        </w:rPr>
        <w:t xml:space="preserve">plastics </w:t>
      </w:r>
      <w:bookmarkEnd w:id="60"/>
      <w:bookmarkEnd w:id="61"/>
      <w:bookmarkEnd w:id="62"/>
      <w:r w:rsidR="0067750B" w:rsidRPr="000121A7">
        <w:rPr>
          <w:lang w:val="en-AU"/>
        </w:rPr>
        <w:t>flows data</w:t>
      </w:r>
      <w:bookmarkEnd w:id="63"/>
      <w:bookmarkEnd w:id="64"/>
    </w:p>
    <w:p w14:paraId="70208E75" w14:textId="6E720415" w:rsidR="0018635C" w:rsidRPr="000121A7" w:rsidRDefault="001C0054" w:rsidP="0018635C">
      <w:r>
        <w:t>P</w:t>
      </w:r>
      <w:r w:rsidRPr="000121A7">
        <w:t xml:space="preserve">resented in </w:t>
      </w:r>
      <w:r w:rsidRPr="000121A7">
        <w:fldChar w:fldCharType="begin"/>
      </w:r>
      <w:r w:rsidRPr="000121A7">
        <w:instrText xml:space="preserve"> REF _Ref469858785 \h </w:instrText>
      </w:r>
      <w:r w:rsidRPr="000121A7">
        <w:fldChar w:fldCharType="separate"/>
      </w:r>
      <w:r w:rsidR="0098157C" w:rsidRPr="000121A7">
        <w:t xml:space="preserve">Table </w:t>
      </w:r>
      <w:r w:rsidR="0098157C">
        <w:rPr>
          <w:noProof/>
        </w:rPr>
        <w:t>8</w:t>
      </w:r>
      <w:r w:rsidRPr="000121A7">
        <w:fldChar w:fldCharType="end"/>
      </w:r>
      <w:r>
        <w:t xml:space="preserve"> is the a</w:t>
      </w:r>
      <w:r w:rsidR="0067750B" w:rsidRPr="000121A7">
        <w:t>vailable surveyed d</w:t>
      </w:r>
      <w:r w:rsidR="0018635C" w:rsidRPr="000121A7">
        <w:t>ata for total annual plastics consumption</w:t>
      </w:r>
      <w:r w:rsidR="0067750B" w:rsidRPr="000121A7">
        <w:t xml:space="preserve"> and recovery</w:t>
      </w:r>
      <w:r>
        <w:t>,</w:t>
      </w:r>
      <w:r w:rsidR="0067750B" w:rsidRPr="000121A7">
        <w:t xml:space="preserve"> and</w:t>
      </w:r>
      <w:r>
        <w:t xml:space="preserve"> the</w:t>
      </w:r>
      <w:r w:rsidR="0067750B" w:rsidRPr="000121A7">
        <w:t xml:space="preserve"> estimated data for plastics end-of-life (EoL) arisings </w:t>
      </w:r>
      <w:r w:rsidR="00166C43">
        <w:t>for</w:t>
      </w:r>
      <w:r w:rsidR="00166C43" w:rsidRPr="000121A7">
        <w:t xml:space="preserve"> </w:t>
      </w:r>
      <w:r w:rsidR="0067750B" w:rsidRPr="000121A7">
        <w:t xml:space="preserve">the period </w:t>
      </w:r>
      <w:r w:rsidR="003948B7">
        <w:t xml:space="preserve">of </w:t>
      </w:r>
      <w:r w:rsidR="0018635C" w:rsidRPr="000121A7">
        <w:t>2000 to 201</w:t>
      </w:r>
      <w:r w:rsidR="0044650C" w:rsidRPr="000121A7">
        <w:t>9</w:t>
      </w:r>
      <w:r w:rsidR="0018635C" w:rsidRPr="000121A7">
        <w:t>–</w:t>
      </w:r>
      <w:r w:rsidR="0044650C" w:rsidRPr="000121A7">
        <w:t>20</w:t>
      </w:r>
      <w:r>
        <w:t>.</w:t>
      </w:r>
    </w:p>
    <w:p w14:paraId="5BD2FC9E" w14:textId="77777777" w:rsidR="003948B7" w:rsidRDefault="0018635C" w:rsidP="0018635C">
      <w:r w:rsidRPr="000121A7">
        <w:t xml:space="preserve">The total </w:t>
      </w:r>
      <w:r w:rsidR="001910D8" w:rsidRPr="000121A7">
        <w:t>EoL arisings of plastics</w:t>
      </w:r>
      <w:r w:rsidRPr="000121A7">
        <w:t xml:space="preserve"> in Australia in </w:t>
      </w:r>
      <w:r w:rsidR="0044650C" w:rsidRPr="000121A7">
        <w:t xml:space="preserve">2019–20 </w:t>
      </w:r>
      <w:r w:rsidRPr="000121A7">
        <w:t xml:space="preserve">was estimated at </w:t>
      </w:r>
      <w:r w:rsidR="003948B7">
        <w:t>2 496 700 </w:t>
      </w:r>
      <w:r w:rsidR="001C0054" w:rsidRPr="000121A7">
        <w:t>tonnes</w:t>
      </w:r>
      <w:r w:rsidR="001C0054">
        <w:t xml:space="preserve">. </w:t>
      </w:r>
      <w:r w:rsidR="001C0054" w:rsidRPr="000121A7">
        <w:t>With</w:t>
      </w:r>
      <w:r w:rsidRPr="000121A7">
        <w:t xml:space="preserve"> recovery of </w:t>
      </w:r>
      <w:r w:rsidR="00F62071">
        <w:t>3</w:t>
      </w:r>
      <w:r w:rsidR="003948B7">
        <w:t>26 6</w:t>
      </w:r>
      <w:r w:rsidR="00F62071">
        <w:t>00</w:t>
      </w:r>
      <w:r w:rsidRPr="000121A7">
        <w:t xml:space="preserve"> tonnes, </w:t>
      </w:r>
      <w:r w:rsidR="00684C68">
        <w:t xml:space="preserve">this </w:t>
      </w:r>
      <w:r w:rsidRPr="000121A7">
        <w:t>giv</w:t>
      </w:r>
      <w:r w:rsidR="00684C68">
        <w:t>es</w:t>
      </w:r>
      <w:r w:rsidRPr="000121A7">
        <w:t xml:space="preserve"> a recovery rate in </w:t>
      </w:r>
      <w:r w:rsidR="0044650C" w:rsidRPr="000121A7">
        <w:t xml:space="preserve">2019–20 </w:t>
      </w:r>
      <w:r w:rsidRPr="000121A7">
        <w:t xml:space="preserve">of </w:t>
      </w:r>
      <w:r w:rsidR="001910D8" w:rsidRPr="000121A7">
        <w:t>1</w:t>
      </w:r>
      <w:r w:rsidR="00553F7D">
        <w:t>3.1</w:t>
      </w:r>
      <w:r w:rsidRPr="000121A7">
        <w:t>%.</w:t>
      </w:r>
    </w:p>
    <w:p w14:paraId="78AF00CE" w14:textId="0D7A8C5E" w:rsidR="003948B7" w:rsidRPr="000121A7" w:rsidRDefault="003948B7" w:rsidP="0018635C">
      <w:r>
        <w:t>T</w:t>
      </w:r>
      <w:r w:rsidR="00801A22">
        <w:t>h</w:t>
      </w:r>
      <w:r>
        <w:t>e</w:t>
      </w:r>
      <w:r w:rsidR="00801A22">
        <w:t xml:space="preserve"> recovery rate </w:t>
      </w:r>
      <w:r>
        <w:t xml:space="preserve">has </w:t>
      </w:r>
      <w:r w:rsidR="00684C68">
        <w:t>decrease</w:t>
      </w:r>
      <w:r w:rsidR="001C0054">
        <w:t>d</w:t>
      </w:r>
      <w:r w:rsidR="00684C68">
        <w:t xml:space="preserve"> from</w:t>
      </w:r>
      <w:r w:rsidR="00801A22" w:rsidRPr="000121A7">
        <w:t xml:space="preserve"> the 2018–19 rate of 15.8%</w:t>
      </w:r>
      <w:r>
        <w:t xml:space="preserve">. </w:t>
      </w:r>
      <w:r w:rsidRPr="00966D52">
        <w:t>This fall was mostly due to a sharp contraction in scrap plastics to energy recovery, related to the implementation of import restrictions in receiving countries, and COVID-19 related transport and manufacturing impacts.</w:t>
      </w:r>
    </w:p>
    <w:p w14:paraId="0F48EA65" w14:textId="77777777" w:rsidR="0018635C" w:rsidRPr="000121A7" w:rsidRDefault="0018635C" w:rsidP="0018635C"/>
    <w:p w14:paraId="7B54EF8B" w14:textId="30E41802" w:rsidR="0018635C" w:rsidRPr="000121A7" w:rsidRDefault="0018635C" w:rsidP="0018635C">
      <w:pPr>
        <w:pStyle w:val="Caption"/>
      </w:pPr>
      <w:bookmarkStart w:id="65" w:name="_Ref469858785"/>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8</w:t>
      </w:r>
      <w:r w:rsidRPr="000121A7">
        <w:rPr>
          <w:noProof/>
        </w:rPr>
        <w:fldChar w:fldCharType="end"/>
      </w:r>
      <w:bookmarkEnd w:id="65"/>
      <w:r w:rsidRPr="000121A7">
        <w:t xml:space="preserve"> – Annual Australian plastics consumption and recovery 2000 to 201</w:t>
      </w:r>
      <w:r w:rsidR="0044650C" w:rsidRPr="000121A7">
        <w:t>9</w:t>
      </w:r>
      <w:r w:rsidRPr="000121A7">
        <w:t>–</w:t>
      </w:r>
      <w:r w:rsidR="0044650C" w:rsidRPr="000121A7">
        <w:t>20</w:t>
      </w:r>
    </w:p>
    <w:tbl>
      <w:tblPr>
        <w:tblW w:w="9072"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1512"/>
        <w:gridCol w:w="1512"/>
        <w:gridCol w:w="1512"/>
        <w:gridCol w:w="1512"/>
        <w:gridCol w:w="1512"/>
        <w:gridCol w:w="1512"/>
      </w:tblGrid>
      <w:tr w:rsidR="00C44FA8" w:rsidRPr="000121A7" w14:paraId="751BD406" w14:textId="3F88924D" w:rsidTr="00C44FA8">
        <w:tc>
          <w:tcPr>
            <w:tcW w:w="1512" w:type="dxa"/>
            <w:vMerge w:val="restart"/>
            <w:tcBorders>
              <w:top w:val="single" w:sz="8" w:space="0" w:color="0096BC"/>
            </w:tcBorders>
            <w:shd w:val="clear" w:color="auto" w:fill="D9D9D9" w:themeFill="background1" w:themeFillShade="D9"/>
            <w:vAlign w:val="center"/>
          </w:tcPr>
          <w:p w14:paraId="047692F2" w14:textId="77777777" w:rsidR="00C44FA8" w:rsidRPr="000121A7" w:rsidRDefault="00C44FA8" w:rsidP="003A6E47">
            <w:pPr>
              <w:pStyle w:val="TableHeading"/>
              <w:spacing w:before="40" w:after="40"/>
              <w:rPr>
                <w:szCs w:val="20"/>
              </w:rPr>
            </w:pPr>
            <w:r w:rsidRPr="000121A7">
              <w:rPr>
                <w:szCs w:val="20"/>
              </w:rPr>
              <w:t>Year</w:t>
            </w:r>
          </w:p>
        </w:tc>
        <w:tc>
          <w:tcPr>
            <w:tcW w:w="1512" w:type="dxa"/>
            <w:tcBorders>
              <w:top w:val="single" w:sz="8" w:space="0" w:color="0096BC"/>
              <w:bottom w:val="single" w:sz="8" w:space="0" w:color="0096BC"/>
            </w:tcBorders>
            <w:shd w:val="clear" w:color="auto" w:fill="D9D9D9" w:themeFill="background1" w:themeFillShade="D9"/>
            <w:vAlign w:val="center"/>
          </w:tcPr>
          <w:p w14:paraId="53F013AC" w14:textId="602F6458" w:rsidR="00C44FA8" w:rsidRPr="000121A7" w:rsidRDefault="00C44FA8" w:rsidP="003A6E47">
            <w:pPr>
              <w:pStyle w:val="TableHeading"/>
              <w:spacing w:before="40" w:after="40"/>
              <w:rPr>
                <w:szCs w:val="20"/>
              </w:rPr>
            </w:pPr>
            <w:r w:rsidRPr="000121A7">
              <w:rPr>
                <w:szCs w:val="20"/>
              </w:rPr>
              <w:t>Consumption</w:t>
            </w:r>
          </w:p>
        </w:tc>
        <w:tc>
          <w:tcPr>
            <w:tcW w:w="1512" w:type="dxa"/>
            <w:tcBorders>
              <w:top w:val="single" w:sz="8" w:space="0" w:color="0096BC"/>
              <w:bottom w:val="single" w:sz="8" w:space="0" w:color="0096BC"/>
            </w:tcBorders>
            <w:shd w:val="clear" w:color="auto" w:fill="D9D9D9" w:themeFill="background1" w:themeFillShade="D9"/>
          </w:tcPr>
          <w:p w14:paraId="43575B09" w14:textId="5E620D99" w:rsidR="00C44FA8" w:rsidRPr="000121A7" w:rsidRDefault="00C44FA8" w:rsidP="003A6E47">
            <w:pPr>
              <w:pStyle w:val="TableHeading"/>
              <w:spacing w:before="40" w:after="40"/>
              <w:rPr>
                <w:szCs w:val="20"/>
              </w:rPr>
            </w:pPr>
            <w:r w:rsidRPr="000121A7">
              <w:rPr>
                <w:szCs w:val="20"/>
              </w:rPr>
              <w:t>EoL arisings</w:t>
            </w:r>
            <w:r w:rsidRPr="000121A7">
              <w:rPr>
                <w:szCs w:val="20"/>
                <w:vertAlign w:val="superscript"/>
              </w:rPr>
              <w:t>1</w:t>
            </w:r>
          </w:p>
        </w:tc>
        <w:tc>
          <w:tcPr>
            <w:tcW w:w="1512" w:type="dxa"/>
            <w:tcBorders>
              <w:top w:val="single" w:sz="8" w:space="0" w:color="0096BC"/>
              <w:bottom w:val="single" w:sz="8" w:space="0" w:color="0096BC"/>
            </w:tcBorders>
            <w:shd w:val="clear" w:color="auto" w:fill="D9D9D9" w:themeFill="background1" w:themeFillShade="D9"/>
            <w:vAlign w:val="center"/>
          </w:tcPr>
          <w:p w14:paraId="4ABC9428" w14:textId="76DBDCA7" w:rsidR="00C44FA8" w:rsidRPr="000121A7" w:rsidRDefault="00C44FA8" w:rsidP="003A6E47">
            <w:pPr>
              <w:pStyle w:val="TableHeading"/>
              <w:spacing w:before="40" w:after="40"/>
              <w:rPr>
                <w:szCs w:val="20"/>
              </w:rPr>
            </w:pPr>
            <w:r w:rsidRPr="000121A7">
              <w:rPr>
                <w:szCs w:val="20"/>
              </w:rPr>
              <w:t>Recovery</w:t>
            </w:r>
          </w:p>
        </w:tc>
        <w:tc>
          <w:tcPr>
            <w:tcW w:w="1512" w:type="dxa"/>
            <w:tcBorders>
              <w:top w:val="single" w:sz="8" w:space="0" w:color="0096BC"/>
              <w:bottom w:val="single" w:sz="8" w:space="0" w:color="0096BC"/>
            </w:tcBorders>
            <w:shd w:val="clear" w:color="auto" w:fill="F2F2F2" w:themeFill="background1" w:themeFillShade="F2"/>
            <w:vAlign w:val="center"/>
          </w:tcPr>
          <w:p w14:paraId="2D7A04FF" w14:textId="1A9D5E64" w:rsidR="00C44FA8" w:rsidRPr="000121A7" w:rsidRDefault="00C44FA8" w:rsidP="003A6E47">
            <w:pPr>
              <w:pStyle w:val="TableHeading"/>
              <w:spacing w:before="40" w:after="40"/>
              <w:rPr>
                <w:szCs w:val="20"/>
              </w:rPr>
            </w:pPr>
            <w:r w:rsidRPr="000121A7">
              <w:rPr>
                <w:szCs w:val="20"/>
              </w:rPr>
              <w:t>Recovery rate</w:t>
            </w:r>
          </w:p>
        </w:tc>
        <w:tc>
          <w:tcPr>
            <w:tcW w:w="1512" w:type="dxa"/>
            <w:tcBorders>
              <w:top w:val="single" w:sz="8" w:space="0" w:color="0096BC"/>
              <w:bottom w:val="single" w:sz="8" w:space="0" w:color="0096BC"/>
            </w:tcBorders>
            <w:shd w:val="clear" w:color="auto" w:fill="D9D9D9" w:themeFill="background1" w:themeFillShade="D9"/>
          </w:tcPr>
          <w:p w14:paraId="756171EE" w14:textId="05F642D2" w:rsidR="00C44FA8" w:rsidRPr="000121A7" w:rsidRDefault="00FE4C47" w:rsidP="003A6E47">
            <w:pPr>
              <w:pStyle w:val="TableHeading"/>
              <w:spacing w:before="40" w:after="40"/>
              <w:rPr>
                <w:szCs w:val="20"/>
              </w:rPr>
            </w:pPr>
            <w:r w:rsidRPr="000121A7">
              <w:rPr>
                <w:szCs w:val="20"/>
              </w:rPr>
              <w:t>Disposal</w:t>
            </w:r>
          </w:p>
        </w:tc>
      </w:tr>
      <w:tr w:rsidR="00C44FA8" w:rsidRPr="000121A7" w14:paraId="0CC35B31" w14:textId="365CAF1F" w:rsidTr="00C44FA8">
        <w:tc>
          <w:tcPr>
            <w:tcW w:w="1512" w:type="dxa"/>
            <w:vMerge/>
            <w:tcBorders>
              <w:bottom w:val="single" w:sz="8" w:space="0" w:color="0096BC"/>
            </w:tcBorders>
            <w:shd w:val="clear" w:color="auto" w:fill="D9D9D9" w:themeFill="background1" w:themeFillShade="D9"/>
            <w:vAlign w:val="center"/>
          </w:tcPr>
          <w:p w14:paraId="47A1F360" w14:textId="77777777" w:rsidR="00C44FA8" w:rsidRPr="000121A7" w:rsidRDefault="00C44FA8" w:rsidP="00C44FA8">
            <w:pPr>
              <w:pStyle w:val="TableHeading"/>
              <w:spacing w:before="40" w:after="40"/>
              <w:rPr>
                <w:szCs w:val="20"/>
              </w:rPr>
            </w:pPr>
          </w:p>
        </w:tc>
        <w:tc>
          <w:tcPr>
            <w:tcW w:w="1512" w:type="dxa"/>
            <w:tcBorders>
              <w:top w:val="single" w:sz="8" w:space="0" w:color="0096BC"/>
              <w:bottom w:val="single" w:sz="8" w:space="0" w:color="0096BC"/>
            </w:tcBorders>
            <w:shd w:val="clear" w:color="auto" w:fill="D9D9D9" w:themeFill="background1" w:themeFillShade="D9"/>
            <w:vAlign w:val="center"/>
          </w:tcPr>
          <w:p w14:paraId="2B0273D5" w14:textId="77777777" w:rsidR="00C44FA8" w:rsidRPr="000121A7" w:rsidRDefault="00C44FA8" w:rsidP="00C44FA8">
            <w:pPr>
              <w:pStyle w:val="TableHeading"/>
              <w:spacing w:before="40" w:after="40"/>
              <w:rPr>
                <w:b w:val="0"/>
                <w:szCs w:val="20"/>
              </w:rPr>
            </w:pPr>
            <w:r w:rsidRPr="000121A7">
              <w:rPr>
                <w:rFonts w:ascii="Calibri" w:hAnsi="Calibri" w:cs="Calibri"/>
                <w:b w:val="0"/>
                <w:color w:val="000000"/>
                <w:szCs w:val="20"/>
              </w:rPr>
              <w:t>(tonnes)</w:t>
            </w:r>
          </w:p>
        </w:tc>
        <w:tc>
          <w:tcPr>
            <w:tcW w:w="1512" w:type="dxa"/>
            <w:tcBorders>
              <w:top w:val="single" w:sz="8" w:space="0" w:color="0096BC"/>
              <w:bottom w:val="single" w:sz="8" w:space="0" w:color="0096BC"/>
            </w:tcBorders>
            <w:shd w:val="clear" w:color="auto" w:fill="D9D9D9" w:themeFill="background1" w:themeFillShade="D9"/>
            <w:vAlign w:val="center"/>
          </w:tcPr>
          <w:p w14:paraId="4C85A9DF" w14:textId="69388635" w:rsidR="00C44FA8" w:rsidRPr="000121A7" w:rsidRDefault="00C44FA8" w:rsidP="00C44FA8">
            <w:pPr>
              <w:pStyle w:val="TableHeading"/>
              <w:spacing w:before="40" w:after="40"/>
              <w:rPr>
                <w:rFonts w:ascii="Calibri" w:hAnsi="Calibri" w:cs="Calibri"/>
                <w:b w:val="0"/>
                <w:color w:val="000000"/>
                <w:szCs w:val="20"/>
              </w:rPr>
            </w:pPr>
            <w:r w:rsidRPr="000121A7">
              <w:rPr>
                <w:rFonts w:ascii="Calibri" w:hAnsi="Calibri" w:cs="Calibri"/>
                <w:b w:val="0"/>
                <w:color w:val="000000"/>
                <w:szCs w:val="20"/>
              </w:rPr>
              <w:t>(tonnes)</w:t>
            </w:r>
          </w:p>
        </w:tc>
        <w:tc>
          <w:tcPr>
            <w:tcW w:w="1512" w:type="dxa"/>
            <w:tcBorders>
              <w:top w:val="single" w:sz="8" w:space="0" w:color="0096BC"/>
              <w:bottom w:val="single" w:sz="8" w:space="0" w:color="0096BC"/>
            </w:tcBorders>
            <w:shd w:val="clear" w:color="auto" w:fill="D9D9D9" w:themeFill="background1" w:themeFillShade="D9"/>
            <w:vAlign w:val="center"/>
          </w:tcPr>
          <w:p w14:paraId="11F5A790" w14:textId="376ADA74" w:rsidR="00C44FA8" w:rsidRPr="000121A7" w:rsidRDefault="00C44FA8" w:rsidP="00C44FA8">
            <w:pPr>
              <w:pStyle w:val="TableHeading"/>
              <w:spacing w:before="40" w:after="40"/>
              <w:rPr>
                <w:rFonts w:ascii="Calibri" w:hAnsi="Calibri" w:cs="Calibri"/>
                <w:b w:val="0"/>
                <w:color w:val="000000"/>
                <w:szCs w:val="20"/>
              </w:rPr>
            </w:pPr>
            <w:r w:rsidRPr="000121A7">
              <w:rPr>
                <w:rFonts w:ascii="Calibri" w:hAnsi="Calibri" w:cs="Calibri"/>
                <w:b w:val="0"/>
                <w:color w:val="000000"/>
                <w:szCs w:val="20"/>
              </w:rPr>
              <w:t>(tonnes)</w:t>
            </w:r>
          </w:p>
        </w:tc>
        <w:tc>
          <w:tcPr>
            <w:tcW w:w="1512" w:type="dxa"/>
            <w:tcBorders>
              <w:top w:val="single" w:sz="8" w:space="0" w:color="0096BC"/>
              <w:bottom w:val="single" w:sz="8" w:space="0" w:color="0096BC"/>
            </w:tcBorders>
            <w:shd w:val="clear" w:color="auto" w:fill="F2F2F2" w:themeFill="background1" w:themeFillShade="F2"/>
            <w:vAlign w:val="center"/>
          </w:tcPr>
          <w:p w14:paraId="53FE6E53" w14:textId="3F8CA729" w:rsidR="00C44FA8" w:rsidRPr="000121A7" w:rsidRDefault="00C44FA8" w:rsidP="00C44FA8">
            <w:pPr>
              <w:pStyle w:val="TableHeading"/>
              <w:spacing w:before="40" w:after="40"/>
              <w:rPr>
                <w:rFonts w:ascii="Calibri" w:hAnsi="Calibri" w:cs="Calibri"/>
                <w:b w:val="0"/>
                <w:color w:val="000000"/>
                <w:szCs w:val="20"/>
              </w:rPr>
            </w:pPr>
            <w:r w:rsidRPr="000121A7">
              <w:rPr>
                <w:rFonts w:ascii="Calibri" w:hAnsi="Calibri" w:cs="Calibri"/>
                <w:b w:val="0"/>
                <w:color w:val="000000"/>
                <w:szCs w:val="20"/>
              </w:rPr>
              <w:t>(%)</w:t>
            </w:r>
          </w:p>
        </w:tc>
        <w:tc>
          <w:tcPr>
            <w:tcW w:w="1512" w:type="dxa"/>
            <w:tcBorders>
              <w:top w:val="single" w:sz="8" w:space="0" w:color="0096BC"/>
              <w:bottom w:val="single" w:sz="8" w:space="0" w:color="0096BC"/>
            </w:tcBorders>
            <w:shd w:val="clear" w:color="auto" w:fill="D9D9D9" w:themeFill="background1" w:themeFillShade="D9"/>
            <w:vAlign w:val="center"/>
          </w:tcPr>
          <w:p w14:paraId="1CB71540" w14:textId="6EA3DF33" w:rsidR="00C44FA8" w:rsidRPr="000121A7" w:rsidRDefault="00C44FA8" w:rsidP="00C44FA8">
            <w:pPr>
              <w:pStyle w:val="TableHeading"/>
              <w:spacing w:before="40" w:after="40"/>
              <w:rPr>
                <w:rFonts w:ascii="Calibri" w:hAnsi="Calibri" w:cs="Calibri"/>
                <w:b w:val="0"/>
                <w:color w:val="000000"/>
                <w:szCs w:val="20"/>
              </w:rPr>
            </w:pPr>
            <w:r w:rsidRPr="000121A7">
              <w:rPr>
                <w:rFonts w:ascii="Calibri" w:hAnsi="Calibri" w:cs="Calibri"/>
                <w:b w:val="0"/>
                <w:color w:val="000000"/>
                <w:szCs w:val="20"/>
              </w:rPr>
              <w:t>(tonnes)</w:t>
            </w:r>
          </w:p>
        </w:tc>
      </w:tr>
      <w:tr w:rsidR="00DA7D11" w:rsidRPr="000121A7" w14:paraId="6072B55F" w14:textId="36B6FBB0" w:rsidTr="00F07B8F">
        <w:tc>
          <w:tcPr>
            <w:tcW w:w="1512" w:type="dxa"/>
            <w:tcBorders>
              <w:top w:val="single" w:sz="8" w:space="0" w:color="0096BC"/>
              <w:bottom w:val="nil"/>
            </w:tcBorders>
            <w:shd w:val="clear" w:color="auto" w:fill="auto"/>
          </w:tcPr>
          <w:p w14:paraId="3D8E1DE0" w14:textId="77777777" w:rsidR="00DA7D11" w:rsidRPr="000121A7" w:rsidRDefault="00DA7D11" w:rsidP="00DA7D11">
            <w:pPr>
              <w:pStyle w:val="TableText"/>
              <w:spacing w:before="40" w:after="40"/>
              <w:jc w:val="center"/>
              <w:rPr>
                <w:szCs w:val="20"/>
              </w:rPr>
            </w:pPr>
            <w:r w:rsidRPr="000121A7">
              <w:rPr>
                <w:szCs w:val="20"/>
              </w:rPr>
              <w:t>2000</w:t>
            </w:r>
          </w:p>
        </w:tc>
        <w:tc>
          <w:tcPr>
            <w:tcW w:w="1512" w:type="dxa"/>
            <w:tcBorders>
              <w:top w:val="single" w:sz="8" w:space="0" w:color="0096BC"/>
              <w:bottom w:val="nil"/>
            </w:tcBorders>
            <w:shd w:val="clear" w:color="auto" w:fill="auto"/>
            <w:tcMar>
              <w:right w:w="227" w:type="dxa"/>
            </w:tcMar>
            <w:vAlign w:val="center"/>
          </w:tcPr>
          <w:p w14:paraId="101CE143" w14:textId="576A85C3"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1 762 000</w:t>
            </w:r>
          </w:p>
        </w:tc>
        <w:tc>
          <w:tcPr>
            <w:tcW w:w="1512" w:type="dxa"/>
            <w:tcBorders>
              <w:top w:val="single" w:sz="8" w:space="0" w:color="0096BC"/>
              <w:bottom w:val="nil"/>
            </w:tcBorders>
            <w:vAlign w:val="center"/>
          </w:tcPr>
          <w:p w14:paraId="32AB434A" w14:textId="39CC5D6F"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1 045 300</w:t>
            </w:r>
          </w:p>
        </w:tc>
        <w:tc>
          <w:tcPr>
            <w:tcW w:w="1512" w:type="dxa"/>
            <w:tcBorders>
              <w:top w:val="single" w:sz="8" w:space="0" w:color="0096BC"/>
              <w:bottom w:val="nil"/>
            </w:tcBorders>
            <w:vAlign w:val="center"/>
          </w:tcPr>
          <w:p w14:paraId="1F509EA8" w14:textId="7BE75B90"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 xml:space="preserve"> 167 700</w:t>
            </w:r>
          </w:p>
        </w:tc>
        <w:tc>
          <w:tcPr>
            <w:tcW w:w="1512" w:type="dxa"/>
            <w:tcBorders>
              <w:top w:val="single" w:sz="8" w:space="0" w:color="0096BC"/>
              <w:bottom w:val="nil"/>
            </w:tcBorders>
            <w:shd w:val="clear" w:color="auto" w:fill="F2F2F2" w:themeFill="background1" w:themeFillShade="F2"/>
            <w:vAlign w:val="center"/>
          </w:tcPr>
          <w:p w14:paraId="0F4CCF4B" w14:textId="12F6E24B"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16.0%</w:t>
            </w:r>
          </w:p>
        </w:tc>
        <w:tc>
          <w:tcPr>
            <w:tcW w:w="1512" w:type="dxa"/>
            <w:tcBorders>
              <w:top w:val="single" w:sz="8" w:space="0" w:color="0096BC"/>
              <w:bottom w:val="nil"/>
            </w:tcBorders>
            <w:vAlign w:val="center"/>
          </w:tcPr>
          <w:p w14:paraId="24E254B3" w14:textId="528DEF88"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 xml:space="preserve"> 877 600</w:t>
            </w:r>
          </w:p>
        </w:tc>
      </w:tr>
      <w:tr w:rsidR="00DA7D11" w:rsidRPr="000121A7" w14:paraId="7A9EA829" w14:textId="19D80EA0" w:rsidTr="00F07B8F">
        <w:tc>
          <w:tcPr>
            <w:tcW w:w="1512" w:type="dxa"/>
            <w:tcBorders>
              <w:top w:val="nil"/>
              <w:bottom w:val="nil"/>
            </w:tcBorders>
            <w:shd w:val="clear" w:color="auto" w:fill="auto"/>
          </w:tcPr>
          <w:p w14:paraId="2BA4F83F" w14:textId="77777777" w:rsidR="00DA7D11" w:rsidRPr="000121A7" w:rsidRDefault="00DA7D11" w:rsidP="00DA7D11">
            <w:pPr>
              <w:pStyle w:val="TableText"/>
              <w:spacing w:before="40" w:after="40"/>
              <w:jc w:val="center"/>
              <w:rPr>
                <w:szCs w:val="20"/>
              </w:rPr>
            </w:pPr>
            <w:r w:rsidRPr="000121A7">
              <w:rPr>
                <w:szCs w:val="20"/>
              </w:rPr>
              <w:t>2001</w:t>
            </w:r>
          </w:p>
        </w:tc>
        <w:tc>
          <w:tcPr>
            <w:tcW w:w="1512" w:type="dxa"/>
            <w:tcBorders>
              <w:top w:val="nil"/>
              <w:bottom w:val="nil"/>
            </w:tcBorders>
            <w:shd w:val="clear" w:color="auto" w:fill="auto"/>
            <w:tcMar>
              <w:right w:w="227" w:type="dxa"/>
            </w:tcMar>
            <w:vAlign w:val="center"/>
          </w:tcPr>
          <w:p w14:paraId="72D45097" w14:textId="45EA3B5D"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1 859 800</w:t>
            </w:r>
          </w:p>
        </w:tc>
        <w:tc>
          <w:tcPr>
            <w:tcW w:w="1512" w:type="dxa"/>
            <w:tcBorders>
              <w:top w:val="nil"/>
              <w:bottom w:val="nil"/>
            </w:tcBorders>
            <w:vAlign w:val="center"/>
          </w:tcPr>
          <w:p w14:paraId="37636AA1" w14:textId="4549E281"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1 108 000</w:t>
            </w:r>
          </w:p>
        </w:tc>
        <w:tc>
          <w:tcPr>
            <w:tcW w:w="1512" w:type="dxa"/>
            <w:tcBorders>
              <w:top w:val="nil"/>
              <w:bottom w:val="nil"/>
            </w:tcBorders>
            <w:vAlign w:val="center"/>
          </w:tcPr>
          <w:p w14:paraId="16761F7C" w14:textId="4D0A78C1"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 xml:space="preserve"> 160 900</w:t>
            </w:r>
          </w:p>
        </w:tc>
        <w:tc>
          <w:tcPr>
            <w:tcW w:w="1512" w:type="dxa"/>
            <w:tcBorders>
              <w:top w:val="nil"/>
              <w:bottom w:val="nil"/>
            </w:tcBorders>
            <w:shd w:val="clear" w:color="auto" w:fill="F2F2F2" w:themeFill="background1" w:themeFillShade="F2"/>
            <w:vAlign w:val="center"/>
          </w:tcPr>
          <w:p w14:paraId="2CF4DB57" w14:textId="6AC87E31"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14.5%</w:t>
            </w:r>
          </w:p>
        </w:tc>
        <w:tc>
          <w:tcPr>
            <w:tcW w:w="1512" w:type="dxa"/>
            <w:tcBorders>
              <w:top w:val="nil"/>
              <w:bottom w:val="nil"/>
            </w:tcBorders>
            <w:vAlign w:val="center"/>
          </w:tcPr>
          <w:p w14:paraId="10B5E16D" w14:textId="54942D1B"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 xml:space="preserve"> 947 100</w:t>
            </w:r>
          </w:p>
        </w:tc>
      </w:tr>
      <w:tr w:rsidR="00DA7D11" w:rsidRPr="000121A7" w14:paraId="2D0EE088" w14:textId="2C95C926" w:rsidTr="00F07B8F">
        <w:tc>
          <w:tcPr>
            <w:tcW w:w="1512" w:type="dxa"/>
            <w:tcBorders>
              <w:top w:val="nil"/>
              <w:bottom w:val="nil"/>
            </w:tcBorders>
            <w:shd w:val="clear" w:color="auto" w:fill="auto"/>
          </w:tcPr>
          <w:p w14:paraId="33A62741" w14:textId="77777777" w:rsidR="00DA7D11" w:rsidRPr="000121A7" w:rsidRDefault="00DA7D11" w:rsidP="00DA7D11">
            <w:pPr>
              <w:pStyle w:val="TableText"/>
              <w:spacing w:before="40" w:after="40"/>
              <w:jc w:val="center"/>
              <w:rPr>
                <w:szCs w:val="20"/>
              </w:rPr>
            </w:pPr>
            <w:r w:rsidRPr="000121A7">
              <w:rPr>
                <w:szCs w:val="20"/>
              </w:rPr>
              <w:t>2002</w:t>
            </w:r>
          </w:p>
        </w:tc>
        <w:tc>
          <w:tcPr>
            <w:tcW w:w="1512" w:type="dxa"/>
            <w:tcBorders>
              <w:top w:val="nil"/>
              <w:bottom w:val="nil"/>
            </w:tcBorders>
            <w:shd w:val="clear" w:color="auto" w:fill="auto"/>
            <w:tcMar>
              <w:right w:w="227" w:type="dxa"/>
            </w:tcMar>
            <w:vAlign w:val="center"/>
          </w:tcPr>
          <w:p w14:paraId="083CB3EC" w14:textId="530EF3D6"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1 963 100</w:t>
            </w:r>
          </w:p>
        </w:tc>
        <w:tc>
          <w:tcPr>
            <w:tcW w:w="1512" w:type="dxa"/>
            <w:tcBorders>
              <w:top w:val="nil"/>
              <w:bottom w:val="nil"/>
            </w:tcBorders>
            <w:vAlign w:val="center"/>
          </w:tcPr>
          <w:p w14:paraId="6AE94BB9" w14:textId="33B96172"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1 174 200</w:t>
            </w:r>
          </w:p>
        </w:tc>
        <w:tc>
          <w:tcPr>
            <w:tcW w:w="1512" w:type="dxa"/>
            <w:tcBorders>
              <w:top w:val="nil"/>
              <w:bottom w:val="nil"/>
            </w:tcBorders>
            <w:vAlign w:val="center"/>
          </w:tcPr>
          <w:p w14:paraId="141156DF" w14:textId="3EFC46E3"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 xml:space="preserve"> 157 300</w:t>
            </w:r>
          </w:p>
        </w:tc>
        <w:tc>
          <w:tcPr>
            <w:tcW w:w="1512" w:type="dxa"/>
            <w:tcBorders>
              <w:top w:val="nil"/>
              <w:bottom w:val="nil"/>
            </w:tcBorders>
            <w:shd w:val="clear" w:color="auto" w:fill="F2F2F2" w:themeFill="background1" w:themeFillShade="F2"/>
            <w:vAlign w:val="center"/>
          </w:tcPr>
          <w:p w14:paraId="4203D2A3" w14:textId="5FC287C3"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13.4%</w:t>
            </w:r>
          </w:p>
        </w:tc>
        <w:tc>
          <w:tcPr>
            <w:tcW w:w="1512" w:type="dxa"/>
            <w:tcBorders>
              <w:top w:val="nil"/>
              <w:bottom w:val="nil"/>
            </w:tcBorders>
            <w:vAlign w:val="center"/>
          </w:tcPr>
          <w:p w14:paraId="09527347" w14:textId="523BFEF6"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1 016 900</w:t>
            </w:r>
          </w:p>
        </w:tc>
      </w:tr>
      <w:tr w:rsidR="00DA7D11" w:rsidRPr="000121A7" w14:paraId="1D827957" w14:textId="3B1D0E4F" w:rsidTr="00F07B8F">
        <w:tc>
          <w:tcPr>
            <w:tcW w:w="1512" w:type="dxa"/>
            <w:tcBorders>
              <w:top w:val="nil"/>
              <w:bottom w:val="nil"/>
            </w:tcBorders>
            <w:shd w:val="clear" w:color="auto" w:fill="auto"/>
          </w:tcPr>
          <w:p w14:paraId="2EC885F8" w14:textId="77777777" w:rsidR="00DA7D11" w:rsidRPr="000121A7" w:rsidRDefault="00DA7D11" w:rsidP="00DA7D11">
            <w:pPr>
              <w:pStyle w:val="TableText"/>
              <w:spacing w:before="40" w:after="40"/>
              <w:jc w:val="center"/>
              <w:rPr>
                <w:szCs w:val="20"/>
              </w:rPr>
            </w:pPr>
            <w:r w:rsidRPr="000121A7">
              <w:rPr>
                <w:szCs w:val="20"/>
              </w:rPr>
              <w:t>2003</w:t>
            </w:r>
          </w:p>
        </w:tc>
        <w:tc>
          <w:tcPr>
            <w:tcW w:w="1512" w:type="dxa"/>
            <w:tcBorders>
              <w:top w:val="nil"/>
              <w:bottom w:val="nil"/>
            </w:tcBorders>
            <w:shd w:val="clear" w:color="auto" w:fill="auto"/>
            <w:tcMar>
              <w:right w:w="227" w:type="dxa"/>
            </w:tcMar>
            <w:vAlign w:val="center"/>
          </w:tcPr>
          <w:p w14:paraId="5DC83649" w14:textId="41794BBE"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2 072 000</w:t>
            </w:r>
          </w:p>
        </w:tc>
        <w:tc>
          <w:tcPr>
            <w:tcW w:w="1512" w:type="dxa"/>
            <w:tcBorders>
              <w:top w:val="nil"/>
              <w:bottom w:val="nil"/>
            </w:tcBorders>
            <w:vAlign w:val="center"/>
          </w:tcPr>
          <w:p w14:paraId="2442446A" w14:textId="02D57588"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1 244 100</w:t>
            </w:r>
          </w:p>
        </w:tc>
        <w:tc>
          <w:tcPr>
            <w:tcW w:w="1512" w:type="dxa"/>
            <w:tcBorders>
              <w:top w:val="nil"/>
              <w:bottom w:val="nil"/>
            </w:tcBorders>
            <w:vAlign w:val="center"/>
          </w:tcPr>
          <w:p w14:paraId="0B2FBBEE" w14:textId="7D6F3664"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 xml:space="preserve"> 189 400</w:t>
            </w:r>
          </w:p>
        </w:tc>
        <w:tc>
          <w:tcPr>
            <w:tcW w:w="1512" w:type="dxa"/>
            <w:tcBorders>
              <w:top w:val="nil"/>
              <w:bottom w:val="nil"/>
            </w:tcBorders>
            <w:shd w:val="clear" w:color="auto" w:fill="F2F2F2" w:themeFill="background1" w:themeFillShade="F2"/>
            <w:vAlign w:val="center"/>
          </w:tcPr>
          <w:p w14:paraId="56C5C564" w14:textId="7B031AAC"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15.2%</w:t>
            </w:r>
          </w:p>
        </w:tc>
        <w:tc>
          <w:tcPr>
            <w:tcW w:w="1512" w:type="dxa"/>
            <w:tcBorders>
              <w:top w:val="nil"/>
              <w:bottom w:val="nil"/>
            </w:tcBorders>
            <w:vAlign w:val="center"/>
          </w:tcPr>
          <w:p w14:paraId="64BACA48" w14:textId="39B839E5"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1 054 700</w:t>
            </w:r>
          </w:p>
        </w:tc>
      </w:tr>
      <w:tr w:rsidR="00DA7D11" w:rsidRPr="000121A7" w14:paraId="7C5DB36B" w14:textId="6CEF2756" w:rsidTr="00F07B8F">
        <w:tc>
          <w:tcPr>
            <w:tcW w:w="1512" w:type="dxa"/>
            <w:tcBorders>
              <w:top w:val="nil"/>
              <w:bottom w:val="nil"/>
            </w:tcBorders>
            <w:shd w:val="clear" w:color="auto" w:fill="auto"/>
          </w:tcPr>
          <w:p w14:paraId="3175B8E7" w14:textId="77777777" w:rsidR="00DA7D11" w:rsidRPr="000121A7" w:rsidRDefault="00DA7D11" w:rsidP="00DA7D11">
            <w:pPr>
              <w:pStyle w:val="TableText"/>
              <w:spacing w:before="40" w:after="40"/>
              <w:jc w:val="center"/>
              <w:rPr>
                <w:szCs w:val="20"/>
              </w:rPr>
            </w:pPr>
            <w:r w:rsidRPr="000121A7">
              <w:rPr>
                <w:szCs w:val="20"/>
              </w:rPr>
              <w:t>2004</w:t>
            </w:r>
          </w:p>
        </w:tc>
        <w:tc>
          <w:tcPr>
            <w:tcW w:w="1512" w:type="dxa"/>
            <w:tcBorders>
              <w:top w:val="nil"/>
              <w:bottom w:val="nil"/>
            </w:tcBorders>
            <w:shd w:val="clear" w:color="auto" w:fill="auto"/>
            <w:tcMar>
              <w:right w:w="227" w:type="dxa"/>
            </w:tcMar>
            <w:vAlign w:val="center"/>
          </w:tcPr>
          <w:p w14:paraId="0C433589" w14:textId="7ED82E8A"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2 187 100</w:t>
            </w:r>
          </w:p>
        </w:tc>
        <w:tc>
          <w:tcPr>
            <w:tcW w:w="1512" w:type="dxa"/>
            <w:tcBorders>
              <w:top w:val="nil"/>
              <w:bottom w:val="nil"/>
            </w:tcBorders>
            <w:vAlign w:val="center"/>
          </w:tcPr>
          <w:p w14:paraId="55ED97B0" w14:textId="7BBC1377"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1 317 800</w:t>
            </w:r>
          </w:p>
        </w:tc>
        <w:tc>
          <w:tcPr>
            <w:tcW w:w="1512" w:type="dxa"/>
            <w:tcBorders>
              <w:top w:val="nil"/>
              <w:bottom w:val="nil"/>
            </w:tcBorders>
            <w:vAlign w:val="center"/>
          </w:tcPr>
          <w:p w14:paraId="361ECD95" w14:textId="333F8713"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 xml:space="preserve"> 191 000</w:t>
            </w:r>
          </w:p>
        </w:tc>
        <w:tc>
          <w:tcPr>
            <w:tcW w:w="1512" w:type="dxa"/>
            <w:tcBorders>
              <w:top w:val="nil"/>
              <w:bottom w:val="nil"/>
            </w:tcBorders>
            <w:shd w:val="clear" w:color="auto" w:fill="F2F2F2" w:themeFill="background1" w:themeFillShade="F2"/>
            <w:vAlign w:val="center"/>
          </w:tcPr>
          <w:p w14:paraId="38E57DAB" w14:textId="1F090864"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14.5%</w:t>
            </w:r>
          </w:p>
        </w:tc>
        <w:tc>
          <w:tcPr>
            <w:tcW w:w="1512" w:type="dxa"/>
            <w:tcBorders>
              <w:top w:val="nil"/>
              <w:bottom w:val="nil"/>
            </w:tcBorders>
            <w:vAlign w:val="center"/>
          </w:tcPr>
          <w:p w14:paraId="2DC4FFC3" w14:textId="53F0BFBC"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1 126 800</w:t>
            </w:r>
          </w:p>
        </w:tc>
      </w:tr>
      <w:tr w:rsidR="00DA7D11" w:rsidRPr="000121A7" w14:paraId="5C67C065" w14:textId="79949681" w:rsidTr="00F07B8F">
        <w:tc>
          <w:tcPr>
            <w:tcW w:w="1512" w:type="dxa"/>
            <w:tcBorders>
              <w:top w:val="nil"/>
              <w:bottom w:val="nil"/>
            </w:tcBorders>
            <w:shd w:val="clear" w:color="auto" w:fill="auto"/>
            <w:vAlign w:val="center"/>
          </w:tcPr>
          <w:p w14:paraId="31B906EF" w14:textId="77777777" w:rsidR="00DA7D11" w:rsidRPr="000121A7" w:rsidRDefault="00DA7D11" w:rsidP="00DA7D11">
            <w:pPr>
              <w:pStyle w:val="TableText"/>
              <w:spacing w:before="40" w:after="40"/>
              <w:jc w:val="center"/>
              <w:rPr>
                <w:szCs w:val="20"/>
              </w:rPr>
            </w:pPr>
            <w:r w:rsidRPr="000121A7">
              <w:rPr>
                <w:szCs w:val="20"/>
              </w:rPr>
              <w:t>2005</w:t>
            </w:r>
          </w:p>
        </w:tc>
        <w:tc>
          <w:tcPr>
            <w:tcW w:w="1512" w:type="dxa"/>
            <w:tcBorders>
              <w:top w:val="nil"/>
              <w:bottom w:val="nil"/>
            </w:tcBorders>
            <w:shd w:val="clear" w:color="auto" w:fill="auto"/>
            <w:tcMar>
              <w:right w:w="227" w:type="dxa"/>
            </w:tcMar>
            <w:vAlign w:val="center"/>
          </w:tcPr>
          <w:p w14:paraId="224BCA6E" w14:textId="12363FDF"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2 268 000</w:t>
            </w:r>
          </w:p>
        </w:tc>
        <w:tc>
          <w:tcPr>
            <w:tcW w:w="1512" w:type="dxa"/>
            <w:tcBorders>
              <w:top w:val="nil"/>
              <w:bottom w:val="nil"/>
            </w:tcBorders>
            <w:vAlign w:val="center"/>
          </w:tcPr>
          <w:p w14:paraId="55AA33A9" w14:textId="2F4654E0"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1 395 500</w:t>
            </w:r>
          </w:p>
        </w:tc>
        <w:tc>
          <w:tcPr>
            <w:tcW w:w="1512" w:type="dxa"/>
            <w:tcBorders>
              <w:top w:val="nil"/>
              <w:bottom w:val="nil"/>
            </w:tcBorders>
            <w:vAlign w:val="center"/>
          </w:tcPr>
          <w:p w14:paraId="5C2FA0C9" w14:textId="11724C4C"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 xml:space="preserve"> 232 000</w:t>
            </w:r>
          </w:p>
        </w:tc>
        <w:tc>
          <w:tcPr>
            <w:tcW w:w="1512" w:type="dxa"/>
            <w:tcBorders>
              <w:top w:val="nil"/>
              <w:bottom w:val="nil"/>
            </w:tcBorders>
            <w:shd w:val="clear" w:color="auto" w:fill="F2F2F2" w:themeFill="background1" w:themeFillShade="F2"/>
            <w:vAlign w:val="center"/>
          </w:tcPr>
          <w:p w14:paraId="084F636D" w14:textId="5266FE62"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16.6%</w:t>
            </w:r>
          </w:p>
        </w:tc>
        <w:tc>
          <w:tcPr>
            <w:tcW w:w="1512" w:type="dxa"/>
            <w:tcBorders>
              <w:top w:val="nil"/>
              <w:bottom w:val="nil"/>
            </w:tcBorders>
            <w:vAlign w:val="center"/>
          </w:tcPr>
          <w:p w14:paraId="545EDBAE" w14:textId="390B112D"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1 163 500</w:t>
            </w:r>
          </w:p>
        </w:tc>
      </w:tr>
      <w:tr w:rsidR="00DA7D11" w:rsidRPr="000121A7" w14:paraId="52B500C1" w14:textId="561E9620" w:rsidTr="00F07B8F">
        <w:tc>
          <w:tcPr>
            <w:tcW w:w="1512" w:type="dxa"/>
            <w:tcBorders>
              <w:top w:val="nil"/>
              <w:bottom w:val="nil"/>
            </w:tcBorders>
            <w:shd w:val="clear" w:color="auto" w:fill="auto"/>
            <w:vAlign w:val="center"/>
          </w:tcPr>
          <w:p w14:paraId="134CBF61" w14:textId="77777777" w:rsidR="00DA7D11" w:rsidRPr="000121A7" w:rsidRDefault="00DA7D11" w:rsidP="00DA7D11">
            <w:pPr>
              <w:pStyle w:val="TableText"/>
              <w:spacing w:before="40" w:after="40"/>
              <w:jc w:val="center"/>
              <w:rPr>
                <w:szCs w:val="20"/>
              </w:rPr>
            </w:pPr>
            <w:r w:rsidRPr="000121A7">
              <w:rPr>
                <w:szCs w:val="20"/>
              </w:rPr>
              <w:t>2006</w:t>
            </w:r>
          </w:p>
        </w:tc>
        <w:tc>
          <w:tcPr>
            <w:tcW w:w="1512" w:type="dxa"/>
            <w:tcBorders>
              <w:top w:val="nil"/>
              <w:bottom w:val="nil"/>
            </w:tcBorders>
            <w:shd w:val="clear" w:color="auto" w:fill="auto"/>
            <w:tcMar>
              <w:right w:w="227" w:type="dxa"/>
            </w:tcMar>
            <w:vAlign w:val="center"/>
          </w:tcPr>
          <w:p w14:paraId="0256BA2B" w14:textId="49F1A70C"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2 348 900</w:t>
            </w:r>
          </w:p>
        </w:tc>
        <w:tc>
          <w:tcPr>
            <w:tcW w:w="1512" w:type="dxa"/>
            <w:tcBorders>
              <w:top w:val="nil"/>
              <w:bottom w:val="nil"/>
            </w:tcBorders>
            <w:vAlign w:val="center"/>
          </w:tcPr>
          <w:p w14:paraId="1AA04B53" w14:textId="2EB844AE"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1 457 400</w:t>
            </w:r>
          </w:p>
        </w:tc>
        <w:tc>
          <w:tcPr>
            <w:tcW w:w="1512" w:type="dxa"/>
            <w:tcBorders>
              <w:top w:val="nil"/>
              <w:bottom w:val="nil"/>
            </w:tcBorders>
            <w:vAlign w:val="center"/>
          </w:tcPr>
          <w:p w14:paraId="45BF7A5A" w14:textId="322B9973"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 xml:space="preserve"> 244 000</w:t>
            </w:r>
          </w:p>
        </w:tc>
        <w:tc>
          <w:tcPr>
            <w:tcW w:w="1512" w:type="dxa"/>
            <w:tcBorders>
              <w:top w:val="nil"/>
              <w:bottom w:val="nil"/>
            </w:tcBorders>
            <w:shd w:val="clear" w:color="auto" w:fill="F2F2F2" w:themeFill="background1" w:themeFillShade="F2"/>
            <w:vAlign w:val="center"/>
          </w:tcPr>
          <w:p w14:paraId="42CDF10A" w14:textId="27324324"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16.7%</w:t>
            </w:r>
          </w:p>
        </w:tc>
        <w:tc>
          <w:tcPr>
            <w:tcW w:w="1512" w:type="dxa"/>
            <w:tcBorders>
              <w:top w:val="nil"/>
              <w:bottom w:val="nil"/>
            </w:tcBorders>
            <w:vAlign w:val="center"/>
          </w:tcPr>
          <w:p w14:paraId="6E722363" w14:textId="7D7B5A0E"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1 213 400</w:t>
            </w:r>
          </w:p>
        </w:tc>
      </w:tr>
      <w:tr w:rsidR="00DA7D11" w:rsidRPr="000121A7" w14:paraId="17A1B96E" w14:textId="2BC47E08" w:rsidTr="00F07B8F">
        <w:tc>
          <w:tcPr>
            <w:tcW w:w="1512" w:type="dxa"/>
            <w:tcBorders>
              <w:top w:val="nil"/>
              <w:bottom w:val="nil"/>
            </w:tcBorders>
            <w:shd w:val="clear" w:color="auto" w:fill="auto"/>
            <w:vAlign w:val="center"/>
          </w:tcPr>
          <w:p w14:paraId="04EAC5A8" w14:textId="77777777" w:rsidR="00DA7D11" w:rsidRPr="000121A7" w:rsidRDefault="00DA7D11" w:rsidP="00DA7D11">
            <w:pPr>
              <w:pStyle w:val="TableText"/>
              <w:spacing w:before="40" w:after="40"/>
              <w:jc w:val="center"/>
              <w:rPr>
                <w:szCs w:val="20"/>
              </w:rPr>
            </w:pPr>
            <w:r w:rsidRPr="000121A7">
              <w:rPr>
                <w:szCs w:val="20"/>
              </w:rPr>
              <w:t>2007</w:t>
            </w:r>
          </w:p>
        </w:tc>
        <w:tc>
          <w:tcPr>
            <w:tcW w:w="1512" w:type="dxa"/>
            <w:tcBorders>
              <w:top w:val="nil"/>
              <w:bottom w:val="nil"/>
            </w:tcBorders>
            <w:shd w:val="clear" w:color="auto" w:fill="auto"/>
            <w:tcMar>
              <w:right w:w="227" w:type="dxa"/>
            </w:tcMar>
            <w:vAlign w:val="center"/>
          </w:tcPr>
          <w:p w14:paraId="3DAD73D5" w14:textId="0342FD72"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2 429 800</w:t>
            </w:r>
          </w:p>
        </w:tc>
        <w:tc>
          <w:tcPr>
            <w:tcW w:w="1512" w:type="dxa"/>
            <w:tcBorders>
              <w:top w:val="nil"/>
              <w:bottom w:val="nil"/>
            </w:tcBorders>
            <w:vAlign w:val="center"/>
          </w:tcPr>
          <w:p w14:paraId="63FA3D6A" w14:textId="28A7C2C7"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1 521 100</w:t>
            </w:r>
          </w:p>
        </w:tc>
        <w:tc>
          <w:tcPr>
            <w:tcW w:w="1512" w:type="dxa"/>
            <w:tcBorders>
              <w:top w:val="nil"/>
              <w:bottom w:val="nil"/>
            </w:tcBorders>
            <w:vAlign w:val="center"/>
          </w:tcPr>
          <w:p w14:paraId="02B72342" w14:textId="530E97E5"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 xml:space="preserve"> 261 100</w:t>
            </w:r>
          </w:p>
        </w:tc>
        <w:tc>
          <w:tcPr>
            <w:tcW w:w="1512" w:type="dxa"/>
            <w:tcBorders>
              <w:top w:val="nil"/>
              <w:bottom w:val="nil"/>
            </w:tcBorders>
            <w:shd w:val="clear" w:color="auto" w:fill="F2F2F2" w:themeFill="background1" w:themeFillShade="F2"/>
            <w:vAlign w:val="center"/>
          </w:tcPr>
          <w:p w14:paraId="603B69D5" w14:textId="1FD2DA78"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17.2%</w:t>
            </w:r>
          </w:p>
        </w:tc>
        <w:tc>
          <w:tcPr>
            <w:tcW w:w="1512" w:type="dxa"/>
            <w:tcBorders>
              <w:top w:val="nil"/>
              <w:bottom w:val="nil"/>
            </w:tcBorders>
            <w:vAlign w:val="center"/>
          </w:tcPr>
          <w:p w14:paraId="2C23D67E" w14:textId="6A2E2C48"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1 260 000</w:t>
            </w:r>
          </w:p>
        </w:tc>
      </w:tr>
      <w:tr w:rsidR="00DA7D11" w:rsidRPr="000121A7" w14:paraId="3756AAEA" w14:textId="75E87497" w:rsidTr="00F07B8F">
        <w:tc>
          <w:tcPr>
            <w:tcW w:w="1512" w:type="dxa"/>
            <w:tcBorders>
              <w:top w:val="nil"/>
              <w:bottom w:val="nil"/>
            </w:tcBorders>
            <w:shd w:val="clear" w:color="auto" w:fill="auto"/>
            <w:vAlign w:val="center"/>
          </w:tcPr>
          <w:p w14:paraId="32535C45" w14:textId="77777777" w:rsidR="00DA7D11" w:rsidRPr="000121A7" w:rsidRDefault="00DA7D11" w:rsidP="00DA7D11">
            <w:pPr>
              <w:pStyle w:val="TableText"/>
              <w:spacing w:before="40" w:after="40"/>
              <w:jc w:val="center"/>
              <w:rPr>
                <w:szCs w:val="20"/>
              </w:rPr>
            </w:pPr>
            <w:r w:rsidRPr="000121A7">
              <w:rPr>
                <w:szCs w:val="20"/>
              </w:rPr>
              <w:t>2008</w:t>
            </w:r>
          </w:p>
        </w:tc>
        <w:tc>
          <w:tcPr>
            <w:tcW w:w="1512" w:type="dxa"/>
            <w:tcBorders>
              <w:top w:val="nil"/>
              <w:bottom w:val="nil"/>
            </w:tcBorders>
            <w:shd w:val="clear" w:color="auto" w:fill="auto"/>
            <w:tcMar>
              <w:right w:w="227" w:type="dxa"/>
            </w:tcMar>
            <w:vAlign w:val="center"/>
          </w:tcPr>
          <w:p w14:paraId="43079C75" w14:textId="53CD5D42"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2 510 600</w:t>
            </w:r>
          </w:p>
        </w:tc>
        <w:tc>
          <w:tcPr>
            <w:tcW w:w="1512" w:type="dxa"/>
            <w:tcBorders>
              <w:top w:val="nil"/>
              <w:bottom w:val="nil"/>
            </w:tcBorders>
            <w:vAlign w:val="center"/>
          </w:tcPr>
          <w:p w14:paraId="7E39A7DB" w14:textId="201BC953"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1 586 400</w:t>
            </w:r>
          </w:p>
        </w:tc>
        <w:tc>
          <w:tcPr>
            <w:tcW w:w="1512" w:type="dxa"/>
            <w:tcBorders>
              <w:top w:val="nil"/>
              <w:bottom w:val="nil"/>
            </w:tcBorders>
            <w:vAlign w:val="center"/>
          </w:tcPr>
          <w:p w14:paraId="3D732B71" w14:textId="5F5532A8"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 xml:space="preserve"> 282 000</w:t>
            </w:r>
          </w:p>
        </w:tc>
        <w:tc>
          <w:tcPr>
            <w:tcW w:w="1512" w:type="dxa"/>
            <w:tcBorders>
              <w:top w:val="nil"/>
              <w:bottom w:val="nil"/>
            </w:tcBorders>
            <w:shd w:val="clear" w:color="auto" w:fill="F2F2F2" w:themeFill="background1" w:themeFillShade="F2"/>
            <w:vAlign w:val="center"/>
          </w:tcPr>
          <w:p w14:paraId="630EA903" w14:textId="2F0BFA82"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17.8%</w:t>
            </w:r>
          </w:p>
        </w:tc>
        <w:tc>
          <w:tcPr>
            <w:tcW w:w="1512" w:type="dxa"/>
            <w:tcBorders>
              <w:top w:val="nil"/>
              <w:bottom w:val="nil"/>
            </w:tcBorders>
            <w:vAlign w:val="center"/>
          </w:tcPr>
          <w:p w14:paraId="71CDB65E" w14:textId="43AE3506"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1 304 400</w:t>
            </w:r>
          </w:p>
        </w:tc>
      </w:tr>
      <w:tr w:rsidR="00DA7D11" w:rsidRPr="000121A7" w14:paraId="14B2CF8C" w14:textId="7BDA3B8A" w:rsidTr="00F07B8F">
        <w:tc>
          <w:tcPr>
            <w:tcW w:w="1512" w:type="dxa"/>
            <w:tcBorders>
              <w:top w:val="nil"/>
              <w:bottom w:val="nil"/>
            </w:tcBorders>
            <w:shd w:val="clear" w:color="auto" w:fill="auto"/>
            <w:vAlign w:val="center"/>
          </w:tcPr>
          <w:p w14:paraId="12E7B3E5" w14:textId="77777777" w:rsidR="00DA7D11" w:rsidRPr="000121A7" w:rsidRDefault="00DA7D11" w:rsidP="00DA7D11">
            <w:pPr>
              <w:pStyle w:val="TableText"/>
              <w:spacing w:before="40" w:after="40"/>
              <w:jc w:val="center"/>
              <w:rPr>
                <w:szCs w:val="20"/>
              </w:rPr>
            </w:pPr>
            <w:r w:rsidRPr="000121A7">
              <w:rPr>
                <w:szCs w:val="20"/>
              </w:rPr>
              <w:t>2009–10</w:t>
            </w:r>
          </w:p>
        </w:tc>
        <w:tc>
          <w:tcPr>
            <w:tcW w:w="1512" w:type="dxa"/>
            <w:tcBorders>
              <w:top w:val="nil"/>
              <w:bottom w:val="nil"/>
            </w:tcBorders>
            <w:shd w:val="clear" w:color="auto" w:fill="auto"/>
            <w:tcMar>
              <w:right w:w="227" w:type="dxa"/>
            </w:tcMar>
            <w:vAlign w:val="center"/>
          </w:tcPr>
          <w:p w14:paraId="5DED0659" w14:textId="0C6BF6A2"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2 672 400</w:t>
            </w:r>
          </w:p>
        </w:tc>
        <w:tc>
          <w:tcPr>
            <w:tcW w:w="1512" w:type="dxa"/>
            <w:tcBorders>
              <w:top w:val="nil"/>
              <w:bottom w:val="nil"/>
            </w:tcBorders>
            <w:vAlign w:val="center"/>
          </w:tcPr>
          <w:p w14:paraId="0D5B4B78" w14:textId="741D5F26"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1 721 900</w:t>
            </w:r>
          </w:p>
        </w:tc>
        <w:tc>
          <w:tcPr>
            <w:tcW w:w="1512" w:type="dxa"/>
            <w:tcBorders>
              <w:top w:val="nil"/>
              <w:bottom w:val="nil"/>
            </w:tcBorders>
            <w:vAlign w:val="center"/>
          </w:tcPr>
          <w:p w14:paraId="39166772" w14:textId="733416EF"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 xml:space="preserve"> 288 200</w:t>
            </w:r>
          </w:p>
        </w:tc>
        <w:tc>
          <w:tcPr>
            <w:tcW w:w="1512" w:type="dxa"/>
            <w:tcBorders>
              <w:top w:val="nil"/>
              <w:bottom w:val="nil"/>
            </w:tcBorders>
            <w:shd w:val="clear" w:color="auto" w:fill="F2F2F2" w:themeFill="background1" w:themeFillShade="F2"/>
            <w:vAlign w:val="center"/>
          </w:tcPr>
          <w:p w14:paraId="1B9CE638" w14:textId="0D68EBEA"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16.7%</w:t>
            </w:r>
          </w:p>
        </w:tc>
        <w:tc>
          <w:tcPr>
            <w:tcW w:w="1512" w:type="dxa"/>
            <w:tcBorders>
              <w:top w:val="nil"/>
              <w:bottom w:val="nil"/>
            </w:tcBorders>
            <w:vAlign w:val="center"/>
          </w:tcPr>
          <w:p w14:paraId="7E2B2606" w14:textId="446F5A42"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1 433 700</w:t>
            </w:r>
          </w:p>
        </w:tc>
      </w:tr>
      <w:tr w:rsidR="00DA7D11" w:rsidRPr="000121A7" w14:paraId="03A6A753" w14:textId="585EAEFC" w:rsidTr="00F07B8F">
        <w:tc>
          <w:tcPr>
            <w:tcW w:w="1512" w:type="dxa"/>
            <w:tcBorders>
              <w:top w:val="nil"/>
              <w:bottom w:val="nil"/>
            </w:tcBorders>
            <w:shd w:val="clear" w:color="auto" w:fill="auto"/>
            <w:vAlign w:val="center"/>
          </w:tcPr>
          <w:p w14:paraId="2AD0E71B" w14:textId="77777777" w:rsidR="00DA7D11" w:rsidRPr="000121A7" w:rsidRDefault="00DA7D11" w:rsidP="00DA7D11">
            <w:pPr>
              <w:pStyle w:val="TableText"/>
              <w:spacing w:before="40" w:after="40"/>
              <w:jc w:val="center"/>
              <w:rPr>
                <w:szCs w:val="20"/>
              </w:rPr>
            </w:pPr>
            <w:r w:rsidRPr="000121A7">
              <w:rPr>
                <w:szCs w:val="20"/>
              </w:rPr>
              <w:t>2010–11</w:t>
            </w:r>
          </w:p>
        </w:tc>
        <w:tc>
          <w:tcPr>
            <w:tcW w:w="1512" w:type="dxa"/>
            <w:tcBorders>
              <w:top w:val="nil"/>
              <w:bottom w:val="nil"/>
            </w:tcBorders>
            <w:shd w:val="clear" w:color="auto" w:fill="auto"/>
            <w:tcMar>
              <w:right w:w="227" w:type="dxa"/>
            </w:tcMar>
            <w:vAlign w:val="center"/>
          </w:tcPr>
          <w:p w14:paraId="2B3EC7F5" w14:textId="67CC970C"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2 753 300</w:t>
            </w:r>
          </w:p>
        </w:tc>
        <w:tc>
          <w:tcPr>
            <w:tcW w:w="1512" w:type="dxa"/>
            <w:tcBorders>
              <w:top w:val="nil"/>
              <w:bottom w:val="nil"/>
            </w:tcBorders>
            <w:vAlign w:val="center"/>
          </w:tcPr>
          <w:p w14:paraId="5AD75EBC" w14:textId="552779A6"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1 792 600</w:t>
            </w:r>
          </w:p>
        </w:tc>
        <w:tc>
          <w:tcPr>
            <w:tcW w:w="1512" w:type="dxa"/>
            <w:tcBorders>
              <w:top w:val="nil"/>
              <w:bottom w:val="nil"/>
            </w:tcBorders>
            <w:vAlign w:val="center"/>
          </w:tcPr>
          <w:p w14:paraId="195200F9" w14:textId="59C703D3"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 xml:space="preserve"> 287 400</w:t>
            </w:r>
          </w:p>
        </w:tc>
        <w:tc>
          <w:tcPr>
            <w:tcW w:w="1512" w:type="dxa"/>
            <w:tcBorders>
              <w:top w:val="nil"/>
              <w:bottom w:val="nil"/>
            </w:tcBorders>
            <w:shd w:val="clear" w:color="auto" w:fill="F2F2F2" w:themeFill="background1" w:themeFillShade="F2"/>
            <w:vAlign w:val="center"/>
          </w:tcPr>
          <w:p w14:paraId="31273BFF" w14:textId="40105296"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16.0%</w:t>
            </w:r>
          </w:p>
        </w:tc>
        <w:tc>
          <w:tcPr>
            <w:tcW w:w="1512" w:type="dxa"/>
            <w:tcBorders>
              <w:top w:val="nil"/>
              <w:bottom w:val="nil"/>
            </w:tcBorders>
            <w:vAlign w:val="center"/>
          </w:tcPr>
          <w:p w14:paraId="436BEEA9" w14:textId="6800A63E"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1 505 200</w:t>
            </w:r>
          </w:p>
        </w:tc>
      </w:tr>
      <w:tr w:rsidR="00DA7D11" w:rsidRPr="000121A7" w14:paraId="3A35EC46" w14:textId="1EAF9F90" w:rsidTr="00F07B8F">
        <w:tc>
          <w:tcPr>
            <w:tcW w:w="1512" w:type="dxa"/>
            <w:tcBorders>
              <w:top w:val="nil"/>
              <w:bottom w:val="nil"/>
            </w:tcBorders>
            <w:shd w:val="clear" w:color="auto" w:fill="auto"/>
            <w:vAlign w:val="center"/>
          </w:tcPr>
          <w:p w14:paraId="2B6DD96B" w14:textId="77777777" w:rsidR="00DA7D11" w:rsidRPr="000121A7" w:rsidRDefault="00DA7D11" w:rsidP="00DA7D11">
            <w:pPr>
              <w:pStyle w:val="TableText"/>
              <w:spacing w:before="40" w:after="40"/>
              <w:jc w:val="center"/>
              <w:rPr>
                <w:szCs w:val="20"/>
              </w:rPr>
            </w:pPr>
            <w:r w:rsidRPr="000121A7">
              <w:rPr>
                <w:szCs w:val="20"/>
              </w:rPr>
              <w:t>2011–12</w:t>
            </w:r>
          </w:p>
        </w:tc>
        <w:tc>
          <w:tcPr>
            <w:tcW w:w="1512" w:type="dxa"/>
            <w:tcBorders>
              <w:top w:val="nil"/>
              <w:bottom w:val="nil"/>
            </w:tcBorders>
            <w:shd w:val="clear" w:color="auto" w:fill="auto"/>
            <w:tcMar>
              <w:right w:w="227" w:type="dxa"/>
            </w:tcMar>
            <w:vAlign w:val="center"/>
          </w:tcPr>
          <w:p w14:paraId="303AB58A" w14:textId="3C401A5F"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2 834 200</w:t>
            </w:r>
          </w:p>
        </w:tc>
        <w:tc>
          <w:tcPr>
            <w:tcW w:w="1512" w:type="dxa"/>
            <w:tcBorders>
              <w:top w:val="nil"/>
              <w:bottom w:val="nil"/>
            </w:tcBorders>
            <w:vAlign w:val="center"/>
          </w:tcPr>
          <w:p w14:paraId="09A911DD" w14:textId="7FB62222"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1 865 600</w:t>
            </w:r>
          </w:p>
        </w:tc>
        <w:tc>
          <w:tcPr>
            <w:tcW w:w="1512" w:type="dxa"/>
            <w:tcBorders>
              <w:top w:val="nil"/>
              <w:bottom w:val="nil"/>
            </w:tcBorders>
            <w:vAlign w:val="center"/>
          </w:tcPr>
          <w:p w14:paraId="55F30531" w14:textId="3A03C9FC"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 xml:space="preserve"> 302 600</w:t>
            </w:r>
          </w:p>
        </w:tc>
        <w:tc>
          <w:tcPr>
            <w:tcW w:w="1512" w:type="dxa"/>
            <w:tcBorders>
              <w:top w:val="nil"/>
              <w:bottom w:val="nil"/>
            </w:tcBorders>
            <w:shd w:val="clear" w:color="auto" w:fill="F2F2F2" w:themeFill="background1" w:themeFillShade="F2"/>
            <w:vAlign w:val="center"/>
          </w:tcPr>
          <w:p w14:paraId="238DC6D3" w14:textId="4EC5E62A"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16.2%</w:t>
            </w:r>
          </w:p>
        </w:tc>
        <w:tc>
          <w:tcPr>
            <w:tcW w:w="1512" w:type="dxa"/>
            <w:tcBorders>
              <w:top w:val="nil"/>
              <w:bottom w:val="nil"/>
            </w:tcBorders>
            <w:vAlign w:val="center"/>
          </w:tcPr>
          <w:p w14:paraId="52892CCE" w14:textId="3E3CAA05"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1 563 000</w:t>
            </w:r>
          </w:p>
        </w:tc>
      </w:tr>
      <w:tr w:rsidR="00DA7D11" w:rsidRPr="000121A7" w14:paraId="73B9ECC0" w14:textId="7388BE56" w:rsidTr="00F07B8F">
        <w:tc>
          <w:tcPr>
            <w:tcW w:w="1512" w:type="dxa"/>
            <w:tcBorders>
              <w:top w:val="nil"/>
              <w:bottom w:val="nil"/>
            </w:tcBorders>
            <w:shd w:val="clear" w:color="auto" w:fill="auto"/>
            <w:vAlign w:val="center"/>
          </w:tcPr>
          <w:p w14:paraId="41B61E95" w14:textId="77777777" w:rsidR="00DA7D11" w:rsidRPr="000121A7" w:rsidRDefault="00DA7D11" w:rsidP="00DA7D11">
            <w:pPr>
              <w:pStyle w:val="TableText"/>
              <w:spacing w:before="40" w:after="40"/>
              <w:jc w:val="center"/>
              <w:rPr>
                <w:szCs w:val="20"/>
              </w:rPr>
            </w:pPr>
            <w:r w:rsidRPr="000121A7">
              <w:rPr>
                <w:szCs w:val="20"/>
              </w:rPr>
              <w:t>2012–13</w:t>
            </w:r>
          </w:p>
        </w:tc>
        <w:tc>
          <w:tcPr>
            <w:tcW w:w="1512" w:type="dxa"/>
            <w:tcBorders>
              <w:top w:val="nil"/>
              <w:bottom w:val="nil"/>
            </w:tcBorders>
            <w:shd w:val="clear" w:color="auto" w:fill="auto"/>
            <w:tcMar>
              <w:right w:w="227" w:type="dxa"/>
            </w:tcMar>
            <w:vAlign w:val="center"/>
          </w:tcPr>
          <w:p w14:paraId="02C01C37" w14:textId="553FC870"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2 915 100</w:t>
            </w:r>
          </w:p>
        </w:tc>
        <w:tc>
          <w:tcPr>
            <w:tcW w:w="1512" w:type="dxa"/>
            <w:tcBorders>
              <w:top w:val="nil"/>
              <w:bottom w:val="nil"/>
            </w:tcBorders>
            <w:vAlign w:val="center"/>
          </w:tcPr>
          <w:p w14:paraId="5BE16A60" w14:textId="17C9D8EF"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1 940 800</w:t>
            </w:r>
          </w:p>
        </w:tc>
        <w:tc>
          <w:tcPr>
            <w:tcW w:w="1512" w:type="dxa"/>
            <w:tcBorders>
              <w:top w:val="nil"/>
              <w:bottom w:val="nil"/>
            </w:tcBorders>
            <w:vAlign w:val="center"/>
          </w:tcPr>
          <w:p w14:paraId="12F916FA" w14:textId="0BFD6839"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 xml:space="preserve"> 307 300</w:t>
            </w:r>
          </w:p>
        </w:tc>
        <w:tc>
          <w:tcPr>
            <w:tcW w:w="1512" w:type="dxa"/>
            <w:tcBorders>
              <w:top w:val="nil"/>
              <w:bottom w:val="nil"/>
            </w:tcBorders>
            <w:shd w:val="clear" w:color="auto" w:fill="F2F2F2" w:themeFill="background1" w:themeFillShade="F2"/>
            <w:vAlign w:val="center"/>
          </w:tcPr>
          <w:p w14:paraId="5EB63992" w14:textId="30147261"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15.8%</w:t>
            </w:r>
          </w:p>
        </w:tc>
        <w:tc>
          <w:tcPr>
            <w:tcW w:w="1512" w:type="dxa"/>
            <w:tcBorders>
              <w:top w:val="nil"/>
              <w:bottom w:val="nil"/>
            </w:tcBorders>
            <w:vAlign w:val="center"/>
          </w:tcPr>
          <w:p w14:paraId="5FFAF1D6" w14:textId="6ED3A604"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1 633 500</w:t>
            </w:r>
          </w:p>
        </w:tc>
      </w:tr>
      <w:tr w:rsidR="00DA7D11" w:rsidRPr="000121A7" w14:paraId="0762B502" w14:textId="391C7DAD" w:rsidTr="00F07B8F">
        <w:tc>
          <w:tcPr>
            <w:tcW w:w="1512" w:type="dxa"/>
            <w:tcBorders>
              <w:top w:val="nil"/>
              <w:bottom w:val="nil"/>
            </w:tcBorders>
            <w:shd w:val="clear" w:color="auto" w:fill="auto"/>
            <w:vAlign w:val="center"/>
          </w:tcPr>
          <w:p w14:paraId="3EBC6721" w14:textId="77777777" w:rsidR="00DA7D11" w:rsidRPr="000121A7" w:rsidRDefault="00DA7D11" w:rsidP="00DA7D11">
            <w:pPr>
              <w:pStyle w:val="TableText"/>
              <w:spacing w:before="40" w:after="40"/>
              <w:jc w:val="center"/>
              <w:rPr>
                <w:szCs w:val="20"/>
              </w:rPr>
            </w:pPr>
            <w:r w:rsidRPr="000121A7">
              <w:rPr>
                <w:szCs w:val="20"/>
              </w:rPr>
              <w:t>2013–14</w:t>
            </w:r>
          </w:p>
        </w:tc>
        <w:tc>
          <w:tcPr>
            <w:tcW w:w="1512" w:type="dxa"/>
            <w:tcBorders>
              <w:top w:val="nil"/>
              <w:bottom w:val="nil"/>
            </w:tcBorders>
            <w:shd w:val="clear" w:color="auto" w:fill="auto"/>
            <w:tcMar>
              <w:right w:w="227" w:type="dxa"/>
            </w:tcMar>
            <w:vAlign w:val="center"/>
          </w:tcPr>
          <w:p w14:paraId="5CCD2DAF" w14:textId="670C968E"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2 996 000</w:t>
            </w:r>
          </w:p>
        </w:tc>
        <w:tc>
          <w:tcPr>
            <w:tcW w:w="1512" w:type="dxa"/>
            <w:tcBorders>
              <w:top w:val="nil"/>
              <w:bottom w:val="nil"/>
            </w:tcBorders>
            <w:vAlign w:val="center"/>
          </w:tcPr>
          <w:p w14:paraId="26EAE4DB" w14:textId="2550C70A"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2 018 100</w:t>
            </w:r>
          </w:p>
        </w:tc>
        <w:tc>
          <w:tcPr>
            <w:tcW w:w="1512" w:type="dxa"/>
            <w:tcBorders>
              <w:top w:val="nil"/>
              <w:bottom w:val="nil"/>
            </w:tcBorders>
            <w:vAlign w:val="center"/>
          </w:tcPr>
          <w:p w14:paraId="240475C8" w14:textId="74E055CC"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 xml:space="preserve"> 313 700</w:t>
            </w:r>
          </w:p>
        </w:tc>
        <w:tc>
          <w:tcPr>
            <w:tcW w:w="1512" w:type="dxa"/>
            <w:tcBorders>
              <w:top w:val="nil"/>
              <w:bottom w:val="nil"/>
            </w:tcBorders>
            <w:shd w:val="clear" w:color="auto" w:fill="F2F2F2" w:themeFill="background1" w:themeFillShade="F2"/>
            <w:vAlign w:val="center"/>
          </w:tcPr>
          <w:p w14:paraId="0E10B410" w14:textId="3BAE2194"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15.5%</w:t>
            </w:r>
          </w:p>
        </w:tc>
        <w:tc>
          <w:tcPr>
            <w:tcW w:w="1512" w:type="dxa"/>
            <w:tcBorders>
              <w:top w:val="nil"/>
              <w:bottom w:val="nil"/>
            </w:tcBorders>
            <w:vAlign w:val="center"/>
          </w:tcPr>
          <w:p w14:paraId="150E3502" w14:textId="0ED65FD7"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1 704 400</w:t>
            </w:r>
          </w:p>
        </w:tc>
      </w:tr>
      <w:tr w:rsidR="00DA7D11" w:rsidRPr="000121A7" w14:paraId="10CB9C6C" w14:textId="5D145B6D" w:rsidTr="00F07B8F">
        <w:tc>
          <w:tcPr>
            <w:tcW w:w="1512" w:type="dxa"/>
            <w:tcBorders>
              <w:top w:val="nil"/>
              <w:bottom w:val="nil"/>
            </w:tcBorders>
            <w:shd w:val="clear" w:color="auto" w:fill="auto"/>
            <w:vAlign w:val="center"/>
          </w:tcPr>
          <w:p w14:paraId="70C6BAC1" w14:textId="77777777" w:rsidR="00DA7D11" w:rsidRPr="000121A7" w:rsidRDefault="00DA7D11" w:rsidP="00DA7D11">
            <w:pPr>
              <w:pStyle w:val="TableText"/>
              <w:spacing w:before="40" w:after="40"/>
              <w:jc w:val="center"/>
              <w:rPr>
                <w:szCs w:val="20"/>
              </w:rPr>
            </w:pPr>
            <w:r w:rsidRPr="000121A7">
              <w:rPr>
                <w:szCs w:val="20"/>
              </w:rPr>
              <w:t>2014–15</w:t>
            </w:r>
          </w:p>
        </w:tc>
        <w:tc>
          <w:tcPr>
            <w:tcW w:w="1512" w:type="dxa"/>
            <w:tcBorders>
              <w:top w:val="nil"/>
              <w:bottom w:val="nil"/>
            </w:tcBorders>
            <w:shd w:val="clear" w:color="auto" w:fill="auto"/>
            <w:tcMar>
              <w:right w:w="227" w:type="dxa"/>
            </w:tcMar>
            <w:vAlign w:val="center"/>
          </w:tcPr>
          <w:p w14:paraId="12F784B0" w14:textId="2F8FC76D"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3 167 000</w:t>
            </w:r>
          </w:p>
        </w:tc>
        <w:tc>
          <w:tcPr>
            <w:tcW w:w="1512" w:type="dxa"/>
            <w:tcBorders>
              <w:top w:val="nil"/>
              <w:bottom w:val="nil"/>
            </w:tcBorders>
            <w:vAlign w:val="center"/>
          </w:tcPr>
          <w:p w14:paraId="56CABE3E" w14:textId="3F12DCC9"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2 097 300</w:t>
            </w:r>
          </w:p>
        </w:tc>
        <w:tc>
          <w:tcPr>
            <w:tcW w:w="1512" w:type="dxa"/>
            <w:tcBorders>
              <w:top w:val="nil"/>
              <w:bottom w:val="nil"/>
            </w:tcBorders>
            <w:vAlign w:val="center"/>
          </w:tcPr>
          <w:p w14:paraId="305690D9" w14:textId="6EB55609"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 xml:space="preserve"> 341 800</w:t>
            </w:r>
          </w:p>
        </w:tc>
        <w:tc>
          <w:tcPr>
            <w:tcW w:w="1512" w:type="dxa"/>
            <w:tcBorders>
              <w:top w:val="nil"/>
              <w:bottom w:val="nil"/>
            </w:tcBorders>
            <w:shd w:val="clear" w:color="auto" w:fill="F2F2F2" w:themeFill="background1" w:themeFillShade="F2"/>
            <w:vAlign w:val="center"/>
          </w:tcPr>
          <w:p w14:paraId="5C02F242" w14:textId="03565D94"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16.3%</w:t>
            </w:r>
          </w:p>
        </w:tc>
        <w:tc>
          <w:tcPr>
            <w:tcW w:w="1512" w:type="dxa"/>
            <w:tcBorders>
              <w:top w:val="nil"/>
              <w:bottom w:val="nil"/>
            </w:tcBorders>
            <w:vAlign w:val="center"/>
          </w:tcPr>
          <w:p w14:paraId="71044C4C" w14:textId="71347703"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1 755 500</w:t>
            </w:r>
          </w:p>
        </w:tc>
      </w:tr>
      <w:tr w:rsidR="00DA7D11" w:rsidRPr="000121A7" w14:paraId="6C8D4412" w14:textId="4CEFE86F" w:rsidTr="00F07B8F">
        <w:tc>
          <w:tcPr>
            <w:tcW w:w="1512" w:type="dxa"/>
            <w:tcBorders>
              <w:top w:val="nil"/>
              <w:bottom w:val="nil"/>
            </w:tcBorders>
            <w:shd w:val="clear" w:color="auto" w:fill="auto"/>
            <w:vAlign w:val="center"/>
          </w:tcPr>
          <w:p w14:paraId="6E3C8830" w14:textId="77777777" w:rsidR="00DA7D11" w:rsidRPr="000121A7" w:rsidRDefault="00DA7D11" w:rsidP="00DA7D11">
            <w:pPr>
              <w:pStyle w:val="TableText"/>
              <w:spacing w:before="40" w:after="40"/>
              <w:jc w:val="center"/>
              <w:rPr>
                <w:szCs w:val="20"/>
              </w:rPr>
            </w:pPr>
            <w:r w:rsidRPr="000121A7">
              <w:rPr>
                <w:szCs w:val="20"/>
              </w:rPr>
              <w:t>2015–16</w:t>
            </w:r>
          </w:p>
        </w:tc>
        <w:tc>
          <w:tcPr>
            <w:tcW w:w="1512" w:type="dxa"/>
            <w:tcBorders>
              <w:top w:val="nil"/>
              <w:bottom w:val="nil"/>
            </w:tcBorders>
            <w:shd w:val="clear" w:color="auto" w:fill="auto"/>
            <w:tcMar>
              <w:right w:w="227" w:type="dxa"/>
            </w:tcMar>
            <w:vAlign w:val="center"/>
          </w:tcPr>
          <w:p w14:paraId="2341990B" w14:textId="6885FF5B"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2 912 000</w:t>
            </w:r>
          </w:p>
        </w:tc>
        <w:tc>
          <w:tcPr>
            <w:tcW w:w="1512" w:type="dxa"/>
            <w:tcBorders>
              <w:top w:val="nil"/>
              <w:bottom w:val="nil"/>
            </w:tcBorders>
            <w:vAlign w:val="center"/>
          </w:tcPr>
          <w:p w14:paraId="535A27C8" w14:textId="272C2CFD"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2 177 900</w:t>
            </w:r>
          </w:p>
        </w:tc>
        <w:tc>
          <w:tcPr>
            <w:tcW w:w="1512" w:type="dxa"/>
            <w:tcBorders>
              <w:top w:val="nil"/>
              <w:bottom w:val="nil"/>
            </w:tcBorders>
            <w:vAlign w:val="center"/>
          </w:tcPr>
          <w:p w14:paraId="7EE33BEF" w14:textId="349D9E1E"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 xml:space="preserve"> 328 900</w:t>
            </w:r>
          </w:p>
        </w:tc>
        <w:tc>
          <w:tcPr>
            <w:tcW w:w="1512" w:type="dxa"/>
            <w:tcBorders>
              <w:top w:val="nil"/>
              <w:bottom w:val="nil"/>
            </w:tcBorders>
            <w:shd w:val="clear" w:color="auto" w:fill="F2F2F2" w:themeFill="background1" w:themeFillShade="F2"/>
            <w:vAlign w:val="center"/>
          </w:tcPr>
          <w:p w14:paraId="4B6B4F1D" w14:textId="10D68264"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15.1%</w:t>
            </w:r>
          </w:p>
        </w:tc>
        <w:tc>
          <w:tcPr>
            <w:tcW w:w="1512" w:type="dxa"/>
            <w:tcBorders>
              <w:top w:val="nil"/>
              <w:bottom w:val="nil"/>
            </w:tcBorders>
            <w:vAlign w:val="center"/>
          </w:tcPr>
          <w:p w14:paraId="2AB4C8A9" w14:textId="552D6429"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1 849 000</w:t>
            </w:r>
          </w:p>
        </w:tc>
      </w:tr>
      <w:tr w:rsidR="00DA7D11" w:rsidRPr="000121A7" w14:paraId="458D8D65" w14:textId="7482C92B" w:rsidTr="00F07B8F">
        <w:tc>
          <w:tcPr>
            <w:tcW w:w="1512" w:type="dxa"/>
            <w:tcBorders>
              <w:top w:val="nil"/>
              <w:bottom w:val="nil"/>
            </w:tcBorders>
            <w:shd w:val="clear" w:color="auto" w:fill="auto"/>
            <w:vAlign w:val="center"/>
          </w:tcPr>
          <w:p w14:paraId="02794ED8" w14:textId="77777777" w:rsidR="00DA7D11" w:rsidRPr="000121A7" w:rsidRDefault="00DA7D11" w:rsidP="00DA7D11">
            <w:pPr>
              <w:pStyle w:val="TableText"/>
              <w:spacing w:before="40" w:after="40"/>
              <w:jc w:val="center"/>
              <w:rPr>
                <w:szCs w:val="20"/>
              </w:rPr>
            </w:pPr>
            <w:r w:rsidRPr="000121A7">
              <w:rPr>
                <w:szCs w:val="20"/>
              </w:rPr>
              <w:t>2016–17</w:t>
            </w:r>
          </w:p>
        </w:tc>
        <w:tc>
          <w:tcPr>
            <w:tcW w:w="1512" w:type="dxa"/>
            <w:tcBorders>
              <w:top w:val="nil"/>
              <w:bottom w:val="nil"/>
            </w:tcBorders>
            <w:shd w:val="clear" w:color="auto" w:fill="auto"/>
            <w:tcMar>
              <w:right w:w="227" w:type="dxa"/>
            </w:tcMar>
            <w:vAlign w:val="center"/>
          </w:tcPr>
          <w:p w14:paraId="02D261F4" w14:textId="246C5794" w:rsidR="00DA7D11" w:rsidRPr="000121A7" w:rsidRDefault="00DA7D11" w:rsidP="00DA7D11">
            <w:pPr>
              <w:pStyle w:val="TableText"/>
              <w:spacing w:before="40" w:after="40"/>
              <w:jc w:val="right"/>
              <w:rPr>
                <w:rFonts w:cs="Calibri"/>
                <w:color w:val="000000"/>
                <w:szCs w:val="20"/>
              </w:rPr>
            </w:pPr>
            <w:r>
              <w:rPr>
                <w:rFonts w:ascii="Calibri" w:hAnsi="Calibri" w:cs="Calibri"/>
                <w:color w:val="000000"/>
                <w:szCs w:val="20"/>
              </w:rPr>
              <w:t>2 955 400</w:t>
            </w:r>
          </w:p>
        </w:tc>
        <w:tc>
          <w:tcPr>
            <w:tcW w:w="1512" w:type="dxa"/>
            <w:tcBorders>
              <w:top w:val="nil"/>
              <w:bottom w:val="nil"/>
            </w:tcBorders>
            <w:vAlign w:val="center"/>
          </w:tcPr>
          <w:p w14:paraId="6E6DC2CE" w14:textId="2683B962"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2 259 500</w:t>
            </w:r>
          </w:p>
        </w:tc>
        <w:tc>
          <w:tcPr>
            <w:tcW w:w="1512" w:type="dxa"/>
            <w:tcBorders>
              <w:top w:val="nil"/>
              <w:bottom w:val="nil"/>
            </w:tcBorders>
            <w:vAlign w:val="center"/>
          </w:tcPr>
          <w:p w14:paraId="22DF1D42" w14:textId="094B8237"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 xml:space="preserve"> 291 000</w:t>
            </w:r>
          </w:p>
        </w:tc>
        <w:tc>
          <w:tcPr>
            <w:tcW w:w="1512" w:type="dxa"/>
            <w:tcBorders>
              <w:top w:val="nil"/>
              <w:bottom w:val="nil"/>
            </w:tcBorders>
            <w:shd w:val="clear" w:color="auto" w:fill="F2F2F2" w:themeFill="background1" w:themeFillShade="F2"/>
            <w:vAlign w:val="center"/>
          </w:tcPr>
          <w:p w14:paraId="61C7499C" w14:textId="19131E8A"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12.9%</w:t>
            </w:r>
          </w:p>
        </w:tc>
        <w:tc>
          <w:tcPr>
            <w:tcW w:w="1512" w:type="dxa"/>
            <w:tcBorders>
              <w:top w:val="nil"/>
              <w:bottom w:val="nil"/>
            </w:tcBorders>
            <w:vAlign w:val="center"/>
          </w:tcPr>
          <w:p w14:paraId="586C654A" w14:textId="45AD4044"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1 968 500</w:t>
            </w:r>
          </w:p>
        </w:tc>
      </w:tr>
      <w:tr w:rsidR="00DA7D11" w:rsidRPr="000121A7" w14:paraId="04D03A67" w14:textId="5176ACA9" w:rsidTr="00F07B8F">
        <w:tc>
          <w:tcPr>
            <w:tcW w:w="1512" w:type="dxa"/>
            <w:tcBorders>
              <w:top w:val="nil"/>
              <w:bottom w:val="nil"/>
            </w:tcBorders>
            <w:shd w:val="clear" w:color="auto" w:fill="auto"/>
            <w:vAlign w:val="center"/>
          </w:tcPr>
          <w:p w14:paraId="62764796" w14:textId="77777777" w:rsidR="00DA7D11" w:rsidRPr="000121A7" w:rsidRDefault="00DA7D11" w:rsidP="00DA7D11">
            <w:pPr>
              <w:pStyle w:val="TableText"/>
              <w:spacing w:before="40" w:after="40"/>
              <w:jc w:val="center"/>
              <w:rPr>
                <w:szCs w:val="20"/>
              </w:rPr>
            </w:pPr>
            <w:r w:rsidRPr="000121A7">
              <w:rPr>
                <w:szCs w:val="20"/>
              </w:rPr>
              <w:t>2017–18</w:t>
            </w:r>
          </w:p>
        </w:tc>
        <w:tc>
          <w:tcPr>
            <w:tcW w:w="1512" w:type="dxa"/>
            <w:tcBorders>
              <w:top w:val="nil"/>
              <w:bottom w:val="nil"/>
            </w:tcBorders>
            <w:shd w:val="clear" w:color="auto" w:fill="auto"/>
            <w:tcMar>
              <w:right w:w="227" w:type="dxa"/>
            </w:tcMar>
            <w:vAlign w:val="center"/>
          </w:tcPr>
          <w:p w14:paraId="6EA534E8" w14:textId="190406A8"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3 407 300</w:t>
            </w:r>
          </w:p>
        </w:tc>
        <w:tc>
          <w:tcPr>
            <w:tcW w:w="1512" w:type="dxa"/>
            <w:tcBorders>
              <w:top w:val="nil"/>
              <w:bottom w:val="nil"/>
            </w:tcBorders>
            <w:vAlign w:val="center"/>
          </w:tcPr>
          <w:p w14:paraId="776E6727" w14:textId="31E0F30D"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2 217 900</w:t>
            </w:r>
          </w:p>
        </w:tc>
        <w:tc>
          <w:tcPr>
            <w:tcW w:w="1512" w:type="dxa"/>
            <w:tcBorders>
              <w:top w:val="nil"/>
              <w:bottom w:val="nil"/>
            </w:tcBorders>
            <w:vAlign w:val="center"/>
          </w:tcPr>
          <w:p w14:paraId="0B1FBF20" w14:textId="2774FF2A"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 xml:space="preserve"> 320 000</w:t>
            </w:r>
          </w:p>
        </w:tc>
        <w:tc>
          <w:tcPr>
            <w:tcW w:w="1512" w:type="dxa"/>
            <w:tcBorders>
              <w:top w:val="nil"/>
              <w:bottom w:val="nil"/>
            </w:tcBorders>
            <w:shd w:val="clear" w:color="auto" w:fill="F2F2F2" w:themeFill="background1" w:themeFillShade="F2"/>
            <w:vAlign w:val="center"/>
          </w:tcPr>
          <w:p w14:paraId="39CC2204" w14:textId="62B98EBD"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14.4%</w:t>
            </w:r>
          </w:p>
        </w:tc>
        <w:tc>
          <w:tcPr>
            <w:tcW w:w="1512" w:type="dxa"/>
            <w:tcBorders>
              <w:top w:val="nil"/>
              <w:bottom w:val="nil"/>
            </w:tcBorders>
            <w:vAlign w:val="center"/>
          </w:tcPr>
          <w:p w14:paraId="50CAB4FF" w14:textId="3B51E786"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1 897 900</w:t>
            </w:r>
          </w:p>
        </w:tc>
      </w:tr>
      <w:tr w:rsidR="00DA7D11" w:rsidRPr="000121A7" w14:paraId="648C36F7" w14:textId="0B8E802B" w:rsidTr="00F07B8F">
        <w:tc>
          <w:tcPr>
            <w:tcW w:w="1512" w:type="dxa"/>
            <w:tcBorders>
              <w:top w:val="nil"/>
              <w:bottom w:val="nil"/>
            </w:tcBorders>
            <w:shd w:val="clear" w:color="auto" w:fill="auto"/>
            <w:vAlign w:val="center"/>
          </w:tcPr>
          <w:p w14:paraId="435D3425" w14:textId="77777777" w:rsidR="00DA7D11" w:rsidRPr="000121A7" w:rsidRDefault="00DA7D11" w:rsidP="00DA7D11">
            <w:pPr>
              <w:pStyle w:val="TableText"/>
              <w:spacing w:before="40" w:after="40"/>
              <w:jc w:val="center"/>
              <w:rPr>
                <w:szCs w:val="20"/>
              </w:rPr>
            </w:pPr>
            <w:r w:rsidRPr="000121A7">
              <w:rPr>
                <w:szCs w:val="20"/>
              </w:rPr>
              <w:t>2018–19</w:t>
            </w:r>
          </w:p>
        </w:tc>
        <w:tc>
          <w:tcPr>
            <w:tcW w:w="1512" w:type="dxa"/>
            <w:tcBorders>
              <w:top w:val="nil"/>
              <w:bottom w:val="nil"/>
            </w:tcBorders>
            <w:shd w:val="clear" w:color="auto" w:fill="auto"/>
            <w:tcMar>
              <w:right w:w="227" w:type="dxa"/>
            </w:tcMar>
            <w:vAlign w:val="center"/>
          </w:tcPr>
          <w:p w14:paraId="69A64827" w14:textId="0A93699F" w:rsidR="00DA7D11" w:rsidRPr="000121A7" w:rsidRDefault="00DA7D11" w:rsidP="00DA7D11">
            <w:pPr>
              <w:spacing w:before="40" w:after="40" w:line="240" w:lineRule="auto"/>
              <w:jc w:val="right"/>
              <w:rPr>
                <w:rFonts w:cs="Calibri"/>
                <w:color w:val="000000"/>
                <w:sz w:val="20"/>
                <w:szCs w:val="20"/>
              </w:rPr>
            </w:pPr>
            <w:r>
              <w:rPr>
                <w:rFonts w:cs="Calibri"/>
                <w:color w:val="000000"/>
                <w:sz w:val="20"/>
                <w:szCs w:val="20"/>
              </w:rPr>
              <w:t>3 435 200</w:t>
            </w:r>
          </w:p>
        </w:tc>
        <w:tc>
          <w:tcPr>
            <w:tcW w:w="1512" w:type="dxa"/>
            <w:tcBorders>
              <w:top w:val="nil"/>
              <w:bottom w:val="nil"/>
            </w:tcBorders>
            <w:vAlign w:val="center"/>
          </w:tcPr>
          <w:p w14:paraId="5CAC5178" w14:textId="5E06220D"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2 495 300</w:t>
            </w:r>
          </w:p>
        </w:tc>
        <w:tc>
          <w:tcPr>
            <w:tcW w:w="1512" w:type="dxa"/>
            <w:tcBorders>
              <w:top w:val="nil"/>
              <w:bottom w:val="nil"/>
            </w:tcBorders>
            <w:vAlign w:val="center"/>
          </w:tcPr>
          <w:p w14:paraId="35109E4F" w14:textId="5EC87987"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 xml:space="preserve"> 393 800</w:t>
            </w:r>
          </w:p>
        </w:tc>
        <w:tc>
          <w:tcPr>
            <w:tcW w:w="1512" w:type="dxa"/>
            <w:tcBorders>
              <w:top w:val="nil"/>
              <w:bottom w:val="nil"/>
            </w:tcBorders>
            <w:shd w:val="clear" w:color="auto" w:fill="F2F2F2" w:themeFill="background1" w:themeFillShade="F2"/>
            <w:vAlign w:val="center"/>
          </w:tcPr>
          <w:p w14:paraId="6011E313" w14:textId="15651811"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15.8%</w:t>
            </w:r>
          </w:p>
        </w:tc>
        <w:tc>
          <w:tcPr>
            <w:tcW w:w="1512" w:type="dxa"/>
            <w:tcBorders>
              <w:top w:val="nil"/>
              <w:bottom w:val="nil"/>
            </w:tcBorders>
            <w:vAlign w:val="center"/>
          </w:tcPr>
          <w:p w14:paraId="74D7A9D0" w14:textId="3A1CD954"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2 101 500</w:t>
            </w:r>
          </w:p>
        </w:tc>
      </w:tr>
      <w:tr w:rsidR="00DA7D11" w:rsidRPr="000121A7" w14:paraId="3A60BEDF" w14:textId="109A999C" w:rsidTr="00F07B8F">
        <w:tc>
          <w:tcPr>
            <w:tcW w:w="1512" w:type="dxa"/>
            <w:tcBorders>
              <w:top w:val="nil"/>
              <w:bottom w:val="single" w:sz="8" w:space="0" w:color="0096BC"/>
            </w:tcBorders>
            <w:shd w:val="clear" w:color="auto" w:fill="auto"/>
            <w:vAlign w:val="center"/>
          </w:tcPr>
          <w:p w14:paraId="51A8225E" w14:textId="5D76EF0B" w:rsidR="00DA7D11" w:rsidRPr="000121A7" w:rsidRDefault="00DA7D11" w:rsidP="00DA7D11">
            <w:pPr>
              <w:pStyle w:val="TableText"/>
              <w:spacing w:before="40" w:after="40"/>
              <w:jc w:val="center"/>
              <w:rPr>
                <w:szCs w:val="20"/>
              </w:rPr>
            </w:pPr>
            <w:r w:rsidRPr="000121A7">
              <w:rPr>
                <w:szCs w:val="20"/>
              </w:rPr>
              <w:t>2019–20</w:t>
            </w:r>
          </w:p>
        </w:tc>
        <w:tc>
          <w:tcPr>
            <w:tcW w:w="1512" w:type="dxa"/>
            <w:tcBorders>
              <w:top w:val="nil"/>
              <w:bottom w:val="single" w:sz="8" w:space="0" w:color="0096BC"/>
            </w:tcBorders>
            <w:shd w:val="clear" w:color="auto" w:fill="auto"/>
            <w:tcMar>
              <w:right w:w="227" w:type="dxa"/>
            </w:tcMar>
            <w:vAlign w:val="center"/>
          </w:tcPr>
          <w:p w14:paraId="3A3B4D6F" w14:textId="0AF08A08" w:rsidR="00DA7D11" w:rsidRPr="000121A7" w:rsidRDefault="00DA7D11" w:rsidP="00DA7D11">
            <w:pPr>
              <w:spacing w:before="40" w:after="40" w:line="240" w:lineRule="auto"/>
              <w:jc w:val="right"/>
              <w:rPr>
                <w:rFonts w:cs="Calibri"/>
                <w:color w:val="000000"/>
                <w:sz w:val="20"/>
                <w:szCs w:val="20"/>
              </w:rPr>
            </w:pPr>
            <w:r>
              <w:rPr>
                <w:rFonts w:cs="Calibri"/>
                <w:color w:val="000000"/>
                <w:sz w:val="20"/>
                <w:szCs w:val="20"/>
              </w:rPr>
              <w:t>3 461 700</w:t>
            </w:r>
          </w:p>
        </w:tc>
        <w:tc>
          <w:tcPr>
            <w:tcW w:w="1512" w:type="dxa"/>
            <w:tcBorders>
              <w:top w:val="nil"/>
              <w:bottom w:val="single" w:sz="8" w:space="0" w:color="0096BC"/>
            </w:tcBorders>
            <w:vAlign w:val="center"/>
          </w:tcPr>
          <w:p w14:paraId="74240131" w14:textId="23801877"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2 496 700</w:t>
            </w:r>
          </w:p>
        </w:tc>
        <w:tc>
          <w:tcPr>
            <w:tcW w:w="1512" w:type="dxa"/>
            <w:tcBorders>
              <w:top w:val="nil"/>
              <w:bottom w:val="single" w:sz="8" w:space="0" w:color="0096BC"/>
            </w:tcBorders>
            <w:vAlign w:val="center"/>
          </w:tcPr>
          <w:p w14:paraId="6D9B016C" w14:textId="56DCAFDF"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 xml:space="preserve"> 326 600</w:t>
            </w:r>
          </w:p>
        </w:tc>
        <w:tc>
          <w:tcPr>
            <w:tcW w:w="1512" w:type="dxa"/>
            <w:tcBorders>
              <w:top w:val="nil"/>
              <w:bottom w:val="single" w:sz="8" w:space="0" w:color="0096BC"/>
            </w:tcBorders>
            <w:shd w:val="clear" w:color="auto" w:fill="F2F2F2" w:themeFill="background1" w:themeFillShade="F2"/>
            <w:vAlign w:val="center"/>
          </w:tcPr>
          <w:p w14:paraId="47100B7C" w14:textId="0E91A992"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13.1%</w:t>
            </w:r>
          </w:p>
        </w:tc>
        <w:tc>
          <w:tcPr>
            <w:tcW w:w="1512" w:type="dxa"/>
            <w:tcBorders>
              <w:top w:val="nil"/>
              <w:bottom w:val="single" w:sz="8" w:space="0" w:color="0096BC"/>
            </w:tcBorders>
            <w:vAlign w:val="center"/>
          </w:tcPr>
          <w:p w14:paraId="1603B1B1" w14:textId="0ED35A39" w:rsidR="00DA7D11" w:rsidRPr="000121A7" w:rsidRDefault="00DA7D11" w:rsidP="00DA7D11">
            <w:pPr>
              <w:pStyle w:val="TableText"/>
              <w:spacing w:before="40" w:after="40"/>
              <w:jc w:val="right"/>
              <w:rPr>
                <w:rFonts w:ascii="Calibri" w:hAnsi="Calibri" w:cs="Calibri"/>
                <w:color w:val="000000"/>
                <w:szCs w:val="20"/>
              </w:rPr>
            </w:pPr>
            <w:r>
              <w:rPr>
                <w:rFonts w:ascii="Calibri" w:hAnsi="Calibri" w:cs="Calibri"/>
                <w:color w:val="000000"/>
                <w:szCs w:val="20"/>
              </w:rPr>
              <w:t>2 170 100</w:t>
            </w:r>
          </w:p>
        </w:tc>
      </w:tr>
    </w:tbl>
    <w:p w14:paraId="72257BF1" w14:textId="0CFF6F64" w:rsidR="0018635C" w:rsidRPr="000121A7" w:rsidRDefault="00D66254" w:rsidP="00D66254">
      <w:pPr>
        <w:spacing w:before="60" w:after="60" w:line="240" w:lineRule="auto"/>
        <w:rPr>
          <w:sz w:val="18"/>
          <w:szCs w:val="18"/>
        </w:rPr>
      </w:pPr>
      <w:r w:rsidRPr="000121A7">
        <w:rPr>
          <w:sz w:val="18"/>
          <w:szCs w:val="18"/>
        </w:rPr>
        <w:t xml:space="preserve">1. EoL arisings estimated using the material flow analysis (MFA) approach outlined in Section </w:t>
      </w:r>
      <w:r w:rsidRPr="000121A7">
        <w:rPr>
          <w:sz w:val="18"/>
          <w:szCs w:val="18"/>
        </w:rPr>
        <w:fldChar w:fldCharType="begin"/>
      </w:r>
      <w:r w:rsidRPr="000121A7">
        <w:rPr>
          <w:sz w:val="18"/>
          <w:szCs w:val="18"/>
        </w:rPr>
        <w:instrText xml:space="preserve"> REF _Ref70271755 \r \h  \* MERGEFORMAT </w:instrText>
      </w:r>
      <w:r w:rsidRPr="000121A7">
        <w:rPr>
          <w:sz w:val="18"/>
          <w:szCs w:val="18"/>
        </w:rPr>
      </w:r>
      <w:r w:rsidRPr="000121A7">
        <w:rPr>
          <w:sz w:val="18"/>
          <w:szCs w:val="18"/>
        </w:rPr>
        <w:fldChar w:fldCharType="separate"/>
      </w:r>
      <w:r w:rsidR="0098157C">
        <w:rPr>
          <w:sz w:val="18"/>
          <w:szCs w:val="18"/>
        </w:rPr>
        <w:t>2.3</w:t>
      </w:r>
      <w:r w:rsidRPr="000121A7">
        <w:rPr>
          <w:sz w:val="18"/>
          <w:szCs w:val="18"/>
        </w:rPr>
        <w:fldChar w:fldCharType="end"/>
      </w:r>
      <w:r w:rsidRPr="000121A7">
        <w:rPr>
          <w:sz w:val="18"/>
          <w:szCs w:val="18"/>
        </w:rPr>
        <w:t>.</w:t>
      </w:r>
    </w:p>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9"/>
      </w:tblGrid>
      <w:tr w:rsidR="0018635C" w:rsidRPr="000121A7" w14:paraId="54CB6E09" w14:textId="77777777" w:rsidTr="007C003A">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2310C111" w14:textId="396C0773" w:rsidR="0018635C" w:rsidRPr="000121A7" w:rsidRDefault="0018635C" w:rsidP="007C003A">
            <w:pPr>
              <w:pStyle w:val="Caption"/>
              <w:rPr>
                <w:rFonts w:cstheme="minorHAnsi"/>
                <w:b/>
              </w:rPr>
            </w:pPr>
            <w:r w:rsidRPr="000121A7">
              <w:rPr>
                <w:rFonts w:cstheme="minorHAnsi"/>
                <w:b/>
              </w:rPr>
              <w:lastRenderedPageBreak/>
              <w:t xml:space="preserve">Figure </w:t>
            </w:r>
            <w:r w:rsidRPr="000121A7">
              <w:rPr>
                <w:rFonts w:cstheme="minorHAnsi"/>
              </w:rPr>
              <w:fldChar w:fldCharType="begin"/>
            </w:r>
            <w:r w:rsidRPr="000121A7">
              <w:rPr>
                <w:rFonts w:cstheme="minorHAnsi"/>
                <w:b/>
              </w:rPr>
              <w:instrText xml:space="preserve"> SEQ Figure \* ARABIC </w:instrText>
            </w:r>
            <w:r w:rsidRPr="000121A7">
              <w:rPr>
                <w:rFonts w:cstheme="minorHAnsi"/>
              </w:rPr>
              <w:fldChar w:fldCharType="separate"/>
            </w:r>
            <w:r w:rsidR="0098157C">
              <w:rPr>
                <w:rFonts w:cstheme="minorHAnsi"/>
                <w:b/>
                <w:noProof/>
              </w:rPr>
              <w:t>1</w:t>
            </w:r>
            <w:r w:rsidRPr="000121A7">
              <w:rPr>
                <w:rFonts w:cstheme="minorHAnsi"/>
              </w:rPr>
              <w:fldChar w:fldCharType="end"/>
            </w:r>
            <w:r w:rsidRPr="000121A7">
              <w:rPr>
                <w:rFonts w:cstheme="minorHAnsi"/>
                <w:b/>
              </w:rPr>
              <w:t xml:space="preserve"> – Annual Australian plastics consumption and recovery 2014–15 to 201</w:t>
            </w:r>
            <w:r w:rsidR="00DF5E91" w:rsidRPr="000121A7">
              <w:rPr>
                <w:rFonts w:cstheme="minorHAnsi"/>
                <w:b/>
              </w:rPr>
              <w:t>9</w:t>
            </w:r>
            <w:r w:rsidRPr="000121A7">
              <w:rPr>
                <w:rFonts w:cstheme="minorHAnsi"/>
                <w:b/>
              </w:rPr>
              <w:t>–</w:t>
            </w:r>
            <w:r w:rsidR="00DF5E91" w:rsidRPr="000121A7">
              <w:rPr>
                <w:rFonts w:cstheme="minorHAnsi"/>
                <w:b/>
              </w:rPr>
              <w:t>20</w:t>
            </w:r>
            <w:r w:rsidRPr="000121A7">
              <w:rPr>
                <w:rFonts w:cstheme="minorHAnsi"/>
                <w:b/>
              </w:rPr>
              <w:t xml:space="preserve"> (tonnes)</w:t>
            </w:r>
          </w:p>
        </w:tc>
      </w:tr>
      <w:tr w:rsidR="0018635C" w:rsidRPr="000121A7" w14:paraId="60508DA1" w14:textId="77777777" w:rsidTr="007C003A">
        <w:trPr>
          <w:trHeight w:val="3339"/>
          <w:jc w:val="center"/>
        </w:trPr>
        <w:tc>
          <w:tcPr>
            <w:tcW w:w="9288" w:type="dxa"/>
            <w:vAlign w:val="center"/>
          </w:tcPr>
          <w:p w14:paraId="1B492657" w14:textId="1B7B6C69" w:rsidR="0018635C" w:rsidRPr="000121A7" w:rsidRDefault="008E551E" w:rsidP="007C003A">
            <w:pPr>
              <w:spacing w:before="60" w:after="60"/>
              <w:rPr>
                <w:rFonts w:asciiTheme="minorHAnsi" w:hAnsiTheme="minorHAnsi"/>
              </w:rPr>
            </w:pPr>
            <w:r>
              <w:rPr>
                <w:rFonts w:asciiTheme="minorHAnsi" w:hAnsiTheme="minorHAnsi"/>
                <w:noProof/>
              </w:rPr>
              <w:drawing>
                <wp:inline distT="0" distB="0" distL="0" distR="0" wp14:anchorId="78AB45DB" wp14:editId="4726458E">
                  <wp:extent cx="5761355" cy="3602990"/>
                  <wp:effectExtent l="0" t="0" r="0" b="0"/>
                  <wp:docPr id="29" name="Picture 29" descr="Figure 1 is a bar chart presenting annual Australian plastics consumption, end of life arisings, recovery and disposal in tonnes across the period from 2014-15 to 2019-20. In 2019-20 consumption of plastics was 3 461 700 tonnes up from 3 435 200 tonnes in 2018-19. Recovery was 326 600 tonnes in 2019-20 down from 393 800 tonnes in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1 is a bar chart presenting annual Australian plastics consumption, end of life arisings, recovery and disposal in tonnes across the period from 2014-15 to 2019-20. In 2019-20 consumption of plastics was 3 461 700 tonnes up from 3 435 200 tonnes in 2018-19. Recovery was 326 600 tonnes in 2019-20 down from 393 800 tonnes in 2018-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tc>
      </w:tr>
    </w:tbl>
    <w:p w14:paraId="0D5631E8" w14:textId="77777777" w:rsidR="0018635C" w:rsidRPr="000121A7" w:rsidRDefault="0018635C" w:rsidP="008E551E">
      <w:pPr>
        <w:spacing w:after="120" w:line="240" w:lineRule="auto"/>
      </w:pPr>
    </w:p>
    <w:p w14:paraId="3EC551A5" w14:textId="3D5BE25A" w:rsidR="0018635C" w:rsidRPr="000121A7" w:rsidRDefault="0018635C" w:rsidP="008E551E">
      <w:pPr>
        <w:spacing w:after="240"/>
      </w:pPr>
      <w:r w:rsidRPr="000121A7">
        <w:t xml:space="preserve">Presented in </w:t>
      </w:r>
      <w:r w:rsidRPr="000121A7">
        <w:fldChar w:fldCharType="begin"/>
      </w:r>
      <w:r w:rsidRPr="000121A7">
        <w:instrText xml:space="preserve"> REF _Ref469676869 \h  \* MERGEFORMAT </w:instrText>
      </w:r>
      <w:r w:rsidRPr="000121A7">
        <w:fldChar w:fldCharType="separate"/>
      </w:r>
      <w:r w:rsidR="0098157C" w:rsidRPr="0098157C">
        <w:t xml:space="preserve">Figure </w:t>
      </w:r>
      <w:r w:rsidR="0098157C" w:rsidRPr="0098157C">
        <w:rPr>
          <w:noProof/>
        </w:rPr>
        <w:t>2</w:t>
      </w:r>
      <w:r w:rsidRPr="000121A7">
        <w:fldChar w:fldCharType="end"/>
      </w:r>
      <w:r w:rsidRPr="000121A7">
        <w:t xml:space="preserve"> is the quantity of plastics recovered in Australia across the period from 2000 to </w:t>
      </w:r>
      <w:r w:rsidR="00DF5E91" w:rsidRPr="000121A7">
        <w:t>2019–20</w:t>
      </w:r>
      <w:r w:rsidR="005F5A71">
        <w:t xml:space="preserve">, broken down </w:t>
      </w:r>
      <w:r w:rsidR="00BD17C7">
        <w:t>by</w:t>
      </w:r>
      <w:r w:rsidR="005F5A71">
        <w:t xml:space="preserve"> local</w:t>
      </w:r>
      <w:r w:rsidR="00BD17C7">
        <w:t xml:space="preserve"> and export re</w:t>
      </w:r>
      <w:r w:rsidR="005F5A71">
        <w:t>process</w:t>
      </w:r>
      <w:r w:rsidR="00BD17C7">
        <w:t>ing</w:t>
      </w:r>
      <w:r w:rsidRPr="000121A7">
        <w:t>.</w:t>
      </w:r>
    </w:p>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18635C" w:rsidRPr="000121A7" w14:paraId="7087E863" w14:textId="77777777" w:rsidTr="007C003A">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32DA01E8" w14:textId="1099B164" w:rsidR="0018635C" w:rsidRPr="000121A7" w:rsidRDefault="0018635C" w:rsidP="007C003A">
            <w:pPr>
              <w:pStyle w:val="Caption"/>
              <w:rPr>
                <w:rFonts w:cstheme="minorHAnsi"/>
                <w:b/>
              </w:rPr>
            </w:pPr>
            <w:bookmarkStart w:id="66" w:name="_Ref469676869"/>
            <w:r w:rsidRPr="000121A7">
              <w:rPr>
                <w:rFonts w:cstheme="minorHAnsi"/>
                <w:b/>
              </w:rPr>
              <w:t xml:space="preserve">Figure </w:t>
            </w:r>
            <w:r w:rsidRPr="000121A7">
              <w:rPr>
                <w:rFonts w:cstheme="minorHAnsi"/>
              </w:rPr>
              <w:fldChar w:fldCharType="begin"/>
            </w:r>
            <w:r w:rsidRPr="000121A7">
              <w:rPr>
                <w:rFonts w:cstheme="minorHAnsi"/>
                <w:b/>
              </w:rPr>
              <w:instrText xml:space="preserve"> SEQ Figure \* ARABIC </w:instrText>
            </w:r>
            <w:r w:rsidRPr="000121A7">
              <w:rPr>
                <w:rFonts w:cstheme="minorHAnsi"/>
              </w:rPr>
              <w:fldChar w:fldCharType="separate"/>
            </w:r>
            <w:r w:rsidR="0098157C">
              <w:rPr>
                <w:rFonts w:cstheme="minorHAnsi"/>
                <w:b/>
                <w:noProof/>
              </w:rPr>
              <w:t>2</w:t>
            </w:r>
            <w:r w:rsidRPr="000121A7">
              <w:rPr>
                <w:rFonts w:cstheme="minorHAnsi"/>
              </w:rPr>
              <w:fldChar w:fldCharType="end"/>
            </w:r>
            <w:bookmarkEnd w:id="66"/>
            <w:r w:rsidRPr="000121A7">
              <w:rPr>
                <w:rFonts w:cstheme="minorHAnsi"/>
                <w:b/>
              </w:rPr>
              <w:t xml:space="preserve"> – Annual Australian plastics recovery 2000 to 201</w:t>
            </w:r>
            <w:r w:rsidR="00DF5E91" w:rsidRPr="000121A7">
              <w:rPr>
                <w:rFonts w:cstheme="minorHAnsi"/>
                <w:b/>
              </w:rPr>
              <w:t>9</w:t>
            </w:r>
            <w:r w:rsidRPr="000121A7">
              <w:rPr>
                <w:rFonts w:cstheme="minorHAnsi"/>
                <w:b/>
              </w:rPr>
              <w:t>–</w:t>
            </w:r>
            <w:r w:rsidR="00DF5E91" w:rsidRPr="000121A7">
              <w:rPr>
                <w:rFonts w:cstheme="minorHAnsi"/>
                <w:b/>
              </w:rPr>
              <w:t>20</w:t>
            </w:r>
          </w:p>
        </w:tc>
      </w:tr>
      <w:tr w:rsidR="0018635C" w:rsidRPr="000121A7" w14:paraId="5B5C328C" w14:textId="77777777" w:rsidTr="007C003A">
        <w:trPr>
          <w:jc w:val="center"/>
        </w:trPr>
        <w:tc>
          <w:tcPr>
            <w:tcW w:w="9306" w:type="dxa"/>
            <w:vAlign w:val="center"/>
          </w:tcPr>
          <w:p w14:paraId="28EB0644" w14:textId="66EF3DAE" w:rsidR="0018635C" w:rsidRPr="000121A7" w:rsidRDefault="00136CB6" w:rsidP="007C003A">
            <w:pPr>
              <w:spacing w:before="60" w:after="60"/>
              <w:rPr>
                <w:rFonts w:asciiTheme="minorHAnsi" w:hAnsiTheme="minorHAnsi"/>
              </w:rPr>
            </w:pPr>
            <w:r>
              <w:rPr>
                <w:rFonts w:asciiTheme="minorHAnsi" w:hAnsiTheme="minorHAnsi"/>
                <w:noProof/>
              </w:rPr>
              <w:drawing>
                <wp:inline distT="0" distB="0" distL="0" distR="0" wp14:anchorId="5C81F9D6" wp14:editId="2A296CA7">
                  <wp:extent cx="5761355" cy="3602990"/>
                  <wp:effectExtent l="0" t="0" r="0" b="0"/>
                  <wp:docPr id="12" name="Picture 12" descr="Figure 2 is a stacked bar chart that presents Australian plastic consumption in tonnes by polymer type and source for the year 2019-20.  60.5% of plastics consumption was through imported finished and semi-finished goods, with 39.5% of consumption through local manufacturing using either virgin resins (34.6%) or recyclate based resin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2 is a stacked bar chart that presents Australian plastic consumption in tonnes by polymer type and source for the year 2019-20.  60.5% of plastics consumption was through imported finished and semi-finished goods, with 39.5% of consumption through local manufacturing using either virgin resins (34.6%) or recyclate based resins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tc>
      </w:tr>
    </w:tbl>
    <w:p w14:paraId="0D5F4CE4" w14:textId="77777777" w:rsidR="00D81FD6" w:rsidRPr="000121A7" w:rsidRDefault="00D81FD6" w:rsidP="0018635C"/>
    <w:p w14:paraId="6F99E8E1" w14:textId="1304773B" w:rsidR="00FC360A" w:rsidRPr="000121A7" w:rsidRDefault="0018635C" w:rsidP="0018635C">
      <w:r w:rsidRPr="000121A7">
        <w:lastRenderedPageBreak/>
        <w:t>The level of export for reprocessing for 201</w:t>
      </w:r>
      <w:r w:rsidR="00DF5E91" w:rsidRPr="000121A7">
        <w:t>9</w:t>
      </w:r>
      <w:r w:rsidRPr="000121A7">
        <w:t>–</w:t>
      </w:r>
      <w:r w:rsidR="00DF5E91" w:rsidRPr="000121A7">
        <w:t>20</w:t>
      </w:r>
      <w:r w:rsidRPr="000121A7">
        <w:t xml:space="preserve"> was </w:t>
      </w:r>
      <w:r w:rsidR="00FC360A" w:rsidRPr="000121A7">
        <w:t>3</w:t>
      </w:r>
      <w:r w:rsidR="00136CB6">
        <w:t>8.</w:t>
      </w:r>
      <w:r w:rsidR="008E551E">
        <w:t>7</w:t>
      </w:r>
      <w:r w:rsidRPr="000121A7">
        <w:t>% and is down markedly from</w:t>
      </w:r>
      <w:r w:rsidR="00FC360A" w:rsidRPr="000121A7">
        <w:t xml:space="preserve"> the highest level of 55.3% which occurred in 2015–16.</w:t>
      </w:r>
      <w:r w:rsidRPr="000121A7">
        <w:t xml:space="preserve"> This </w:t>
      </w:r>
      <w:r w:rsidR="00FC360A" w:rsidRPr="000121A7">
        <w:t>fall in exports is due to a significant fall in exports of scrap plastics going into energy recovery applications</w:t>
      </w:r>
      <w:r w:rsidR="00F97337" w:rsidRPr="000121A7">
        <w:t xml:space="preserve"> overseas</w:t>
      </w:r>
      <w:r w:rsidR="00AC5F4B">
        <w:t xml:space="preserve">, </w:t>
      </w:r>
      <w:r w:rsidR="008E551E" w:rsidRPr="00966D52">
        <w:t>related to the implementation of import restrictions in receiving countries.</w:t>
      </w:r>
    </w:p>
    <w:p w14:paraId="17AF79C3" w14:textId="3089055C" w:rsidR="0018635C" w:rsidRPr="000121A7" w:rsidRDefault="0018635C" w:rsidP="0018635C">
      <w:r w:rsidRPr="000121A7">
        <w:t xml:space="preserve">Presented in </w:t>
      </w:r>
      <w:r w:rsidRPr="000121A7">
        <w:fldChar w:fldCharType="begin"/>
      </w:r>
      <w:r w:rsidRPr="000121A7">
        <w:instrText xml:space="preserve"> REF _Ref469667065 \h  \* MERGEFORMAT </w:instrText>
      </w:r>
      <w:r w:rsidRPr="000121A7">
        <w:fldChar w:fldCharType="separate"/>
      </w:r>
      <w:r w:rsidR="0098157C" w:rsidRPr="0098157C">
        <w:t xml:space="preserve">Figure </w:t>
      </w:r>
      <w:r w:rsidR="0098157C" w:rsidRPr="0098157C">
        <w:rPr>
          <w:noProof/>
        </w:rPr>
        <w:t>3</w:t>
      </w:r>
      <w:r w:rsidRPr="000121A7">
        <w:fldChar w:fldCharType="end"/>
      </w:r>
      <w:r w:rsidRPr="000121A7">
        <w:t xml:space="preserve"> are the annual plastics recovery rates across 2014–15 to</w:t>
      </w:r>
      <w:r w:rsidR="00E305DF" w:rsidRPr="000121A7">
        <w:t xml:space="preserve"> </w:t>
      </w:r>
      <w:r w:rsidR="00DF5E91" w:rsidRPr="000121A7">
        <w:t>2019–20</w:t>
      </w:r>
      <w:r w:rsidRPr="000121A7">
        <w:t>.</w:t>
      </w:r>
    </w:p>
    <w:p w14:paraId="41DEDE2B" w14:textId="77777777" w:rsidR="0018635C" w:rsidRPr="000121A7" w:rsidRDefault="0018635C" w:rsidP="0018635C"/>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9"/>
      </w:tblGrid>
      <w:tr w:rsidR="0018635C" w:rsidRPr="000121A7" w14:paraId="330DE311" w14:textId="77777777" w:rsidTr="00F97337">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shd w:val="clear" w:color="auto" w:fill="auto"/>
          </w:tcPr>
          <w:p w14:paraId="1DFDF788" w14:textId="3BE59F52" w:rsidR="0018635C" w:rsidRPr="000121A7" w:rsidRDefault="0018635C" w:rsidP="007C003A">
            <w:pPr>
              <w:pStyle w:val="Caption"/>
              <w:rPr>
                <w:rFonts w:cstheme="minorHAnsi"/>
                <w:b/>
              </w:rPr>
            </w:pPr>
            <w:bookmarkStart w:id="67" w:name="_Ref469667065"/>
            <w:r w:rsidRPr="000121A7">
              <w:rPr>
                <w:rFonts w:cstheme="minorHAnsi"/>
                <w:b/>
              </w:rPr>
              <w:t xml:space="preserve">Figure </w:t>
            </w:r>
            <w:r w:rsidRPr="000121A7">
              <w:rPr>
                <w:rFonts w:cstheme="minorHAnsi"/>
              </w:rPr>
              <w:fldChar w:fldCharType="begin"/>
            </w:r>
            <w:r w:rsidRPr="000121A7">
              <w:rPr>
                <w:rFonts w:cstheme="minorHAnsi"/>
                <w:b/>
              </w:rPr>
              <w:instrText xml:space="preserve"> SEQ Figure \* ARABIC </w:instrText>
            </w:r>
            <w:r w:rsidRPr="000121A7">
              <w:rPr>
                <w:rFonts w:cstheme="minorHAnsi"/>
              </w:rPr>
              <w:fldChar w:fldCharType="separate"/>
            </w:r>
            <w:r w:rsidR="0098157C">
              <w:rPr>
                <w:rFonts w:cstheme="minorHAnsi"/>
                <w:b/>
                <w:noProof/>
              </w:rPr>
              <w:t>3</w:t>
            </w:r>
            <w:r w:rsidRPr="000121A7">
              <w:rPr>
                <w:rFonts w:cstheme="minorHAnsi"/>
              </w:rPr>
              <w:fldChar w:fldCharType="end"/>
            </w:r>
            <w:bookmarkEnd w:id="67"/>
            <w:r w:rsidRPr="000121A7">
              <w:rPr>
                <w:rFonts w:cstheme="minorHAnsi"/>
                <w:b/>
              </w:rPr>
              <w:t xml:space="preserve"> – Annual Australian plastics recovery rates 2014–15 to 201</w:t>
            </w:r>
            <w:r w:rsidR="00DF5E91" w:rsidRPr="000121A7">
              <w:rPr>
                <w:rFonts w:cstheme="minorHAnsi"/>
                <w:b/>
              </w:rPr>
              <w:t>9</w:t>
            </w:r>
            <w:r w:rsidRPr="000121A7">
              <w:rPr>
                <w:rFonts w:cstheme="minorHAnsi"/>
                <w:b/>
              </w:rPr>
              <w:t>–</w:t>
            </w:r>
            <w:r w:rsidR="00DF5E91" w:rsidRPr="000121A7">
              <w:rPr>
                <w:rFonts w:cstheme="minorHAnsi"/>
                <w:b/>
              </w:rPr>
              <w:t>20</w:t>
            </w:r>
          </w:p>
        </w:tc>
      </w:tr>
      <w:tr w:rsidR="0018635C" w:rsidRPr="000121A7" w14:paraId="682E8354" w14:textId="77777777" w:rsidTr="007C003A">
        <w:trPr>
          <w:jc w:val="center"/>
        </w:trPr>
        <w:tc>
          <w:tcPr>
            <w:tcW w:w="9288" w:type="dxa"/>
            <w:vAlign w:val="center"/>
          </w:tcPr>
          <w:p w14:paraId="36CCC1AB" w14:textId="340FE6CD" w:rsidR="0018635C" w:rsidRPr="000121A7" w:rsidRDefault="00136CB6" w:rsidP="007C003A">
            <w:pPr>
              <w:spacing w:before="60" w:after="60"/>
              <w:rPr>
                <w:rFonts w:asciiTheme="minorHAnsi" w:hAnsiTheme="minorHAnsi"/>
              </w:rPr>
            </w:pPr>
            <w:r>
              <w:rPr>
                <w:rFonts w:asciiTheme="minorHAnsi" w:hAnsiTheme="minorHAnsi"/>
                <w:noProof/>
              </w:rPr>
              <w:drawing>
                <wp:inline distT="0" distB="0" distL="0" distR="0" wp14:anchorId="436BB20D" wp14:editId="5D150D38">
                  <wp:extent cx="5761355" cy="3596640"/>
                  <wp:effectExtent l="0" t="0" r="0" b="3810"/>
                  <wp:docPr id="23" name="Picture 23" descr="Figure 3 is a bar chart showing annual plastics recovery rates across the period  2014-15 to 2019-20. In 2019-20 this was 13.1%, down from 15.8% in 2018-2019. In 2014-15 the recovery rate was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3 is a bar chart showing annual plastics recovery rates across the period  2014-15 to 2019-20. In 2019-20 this was 13.1%, down from 15.8% in 2018-2019. In 2014-15 the recovery rate was 1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1355" cy="3596640"/>
                          </a:xfrm>
                          <a:prstGeom prst="rect">
                            <a:avLst/>
                          </a:prstGeom>
                          <a:noFill/>
                        </pic:spPr>
                      </pic:pic>
                    </a:graphicData>
                  </a:graphic>
                </wp:inline>
              </w:drawing>
            </w:r>
          </w:p>
        </w:tc>
      </w:tr>
    </w:tbl>
    <w:p w14:paraId="12897773" w14:textId="03B1B6D9" w:rsidR="00702CF8" w:rsidRPr="000121A7" w:rsidRDefault="00CB2F1B" w:rsidP="00702CF8">
      <w:pPr>
        <w:pStyle w:val="Heading2"/>
        <w:rPr>
          <w:lang w:val="en-AU"/>
        </w:rPr>
      </w:pPr>
      <w:bookmarkStart w:id="68" w:name="_Toc536630494"/>
      <w:bookmarkStart w:id="69" w:name="_Toc34919034"/>
      <w:bookmarkStart w:id="70" w:name="_Toc85791317"/>
      <w:r w:rsidRPr="000121A7">
        <w:rPr>
          <w:lang w:val="en-AU"/>
        </w:rPr>
        <w:t>Plastics consumption</w:t>
      </w:r>
      <w:bookmarkEnd w:id="68"/>
      <w:bookmarkEnd w:id="69"/>
      <w:bookmarkEnd w:id="70"/>
    </w:p>
    <w:p w14:paraId="1A46FC8A" w14:textId="00646E71" w:rsidR="00702CF8" w:rsidRPr="000121A7" w:rsidRDefault="00545794" w:rsidP="00702CF8">
      <w:r>
        <w:t>T</w:t>
      </w:r>
      <w:r w:rsidR="00702CF8" w:rsidRPr="000121A7">
        <w:t xml:space="preserve">his section of the report </w:t>
      </w:r>
      <w:r>
        <w:t>provides</w:t>
      </w:r>
      <w:r w:rsidRPr="000121A7">
        <w:t xml:space="preserve"> </w:t>
      </w:r>
      <w:r w:rsidR="00702CF8" w:rsidRPr="000121A7">
        <w:t xml:space="preserve">the detailed surveyed consumption data for 2019–20 and </w:t>
      </w:r>
      <w:r w:rsidR="00F07B8F" w:rsidRPr="000121A7">
        <w:t>surveyed</w:t>
      </w:r>
      <w:r w:rsidR="00702CF8" w:rsidRPr="000121A7">
        <w:t xml:space="preserve"> or projected national consumption data across the period of 2009–10 to 2049–50.</w:t>
      </w:r>
    </w:p>
    <w:p w14:paraId="102E717E" w14:textId="6B67EDF8" w:rsidR="00702CF8" w:rsidRPr="000121A7" w:rsidRDefault="00702CF8" w:rsidP="00702CF8">
      <w:pPr>
        <w:pStyle w:val="Heading3"/>
        <w:rPr>
          <w:lang w:val="en-AU"/>
        </w:rPr>
      </w:pPr>
      <w:bookmarkStart w:id="71" w:name="_Ref70669625"/>
      <w:r w:rsidRPr="000121A7">
        <w:rPr>
          <w:lang w:val="en-AU"/>
        </w:rPr>
        <w:t>Plastics consumption in 2019–20</w:t>
      </w:r>
      <w:bookmarkEnd w:id="71"/>
    </w:p>
    <w:p w14:paraId="7B513F98" w14:textId="6DF0A134" w:rsidR="00F07B8F" w:rsidRPr="000121A7" w:rsidRDefault="008E6DFC" w:rsidP="00E305DF">
      <w:r w:rsidRPr="000121A7">
        <w:t>In 2019–20</w:t>
      </w:r>
      <w:r>
        <w:t>,</w:t>
      </w:r>
      <w:r w:rsidRPr="000121A7">
        <w:t xml:space="preserve"> </w:t>
      </w:r>
      <w:r w:rsidR="00DA4C39">
        <w:t>nearly</w:t>
      </w:r>
      <w:r w:rsidRPr="000121A7">
        <w:t xml:space="preserve"> 3.</w:t>
      </w:r>
      <w:r w:rsidR="00DA4C39">
        <w:t>5</w:t>
      </w:r>
      <w:r w:rsidRPr="000121A7">
        <w:t xml:space="preserve"> million tonnes of plastic products were consumed in Australia. </w:t>
      </w:r>
      <w:r>
        <w:t>C</w:t>
      </w:r>
      <w:r w:rsidR="00F07B8F" w:rsidRPr="000121A7">
        <w:t xml:space="preserve">onsumption data </w:t>
      </w:r>
      <w:r w:rsidR="001315C5" w:rsidRPr="000121A7">
        <w:t xml:space="preserve">by polymer type and source location </w:t>
      </w:r>
      <w:r w:rsidR="00F07B8F" w:rsidRPr="000121A7">
        <w:t>for 201</w:t>
      </w:r>
      <w:r w:rsidR="001315C5" w:rsidRPr="000121A7">
        <w:t>9</w:t>
      </w:r>
      <w:r w:rsidR="00F07B8F" w:rsidRPr="000121A7">
        <w:t>–</w:t>
      </w:r>
      <w:r w:rsidR="001315C5" w:rsidRPr="000121A7">
        <w:t>20</w:t>
      </w:r>
      <w:r w:rsidR="00F07B8F" w:rsidRPr="000121A7">
        <w:t xml:space="preserve"> is summarised in </w:t>
      </w:r>
      <w:r w:rsidR="00E305DF" w:rsidRPr="000121A7">
        <w:fldChar w:fldCharType="begin"/>
      </w:r>
      <w:r w:rsidR="00E305DF" w:rsidRPr="000121A7">
        <w:instrText xml:space="preserve"> REF _Ref70356810 \h  \* MERGEFORMAT </w:instrText>
      </w:r>
      <w:r w:rsidR="00E305DF" w:rsidRPr="000121A7">
        <w:fldChar w:fldCharType="separate"/>
      </w:r>
      <w:r w:rsidR="0098157C" w:rsidRPr="0098157C">
        <w:t xml:space="preserve">Figure </w:t>
      </w:r>
      <w:r w:rsidR="0098157C" w:rsidRPr="0098157C">
        <w:rPr>
          <w:noProof/>
        </w:rPr>
        <w:t>4</w:t>
      </w:r>
      <w:r w:rsidR="00E305DF" w:rsidRPr="000121A7">
        <w:fldChar w:fldCharType="end"/>
      </w:r>
      <w:r w:rsidR="00E305DF" w:rsidRPr="000121A7">
        <w:t xml:space="preserve"> and </w:t>
      </w:r>
      <w:r w:rsidR="001315C5" w:rsidRPr="000121A7">
        <w:fldChar w:fldCharType="begin"/>
      </w:r>
      <w:r w:rsidR="001315C5" w:rsidRPr="000121A7">
        <w:instrText xml:space="preserve"> REF _Ref70356785 \h  \* MERGEFORMAT </w:instrText>
      </w:r>
      <w:r w:rsidR="001315C5" w:rsidRPr="000121A7">
        <w:fldChar w:fldCharType="separate"/>
      </w:r>
      <w:r w:rsidR="0098157C" w:rsidRPr="000121A7">
        <w:t xml:space="preserve">Table </w:t>
      </w:r>
      <w:r w:rsidR="0098157C">
        <w:rPr>
          <w:noProof/>
        </w:rPr>
        <w:t>9</w:t>
      </w:r>
      <w:r w:rsidR="001315C5" w:rsidRPr="000121A7">
        <w:fldChar w:fldCharType="end"/>
      </w:r>
      <w:r w:rsidR="00F07B8F" w:rsidRPr="000121A7">
        <w:t>.</w:t>
      </w:r>
    </w:p>
    <w:p w14:paraId="66F0FAEF" w14:textId="473F28C8" w:rsidR="00221D14" w:rsidRPr="000121A7" w:rsidRDefault="00221D14" w:rsidP="00E305DF">
      <w:r w:rsidRPr="000121A7">
        <w:t>In 2019–20, around 60% of plastics consumption was through imported finished and semi-finished goods, with only 40% of consumption through local manufacturing using either virgin resins (both locally manufactured and imported) or recyclate</w:t>
      </w:r>
      <w:r w:rsidR="002C67A5">
        <w:t>-</w:t>
      </w:r>
      <w:r w:rsidRPr="000121A7">
        <w:t>based resins. The last decade has seen the local manufacturers of PET, PVC, PS and EPS resins cease production, and at the current time the major resin types still produced in Australia are HDPE, LDPE and PP.</w:t>
      </w:r>
    </w:p>
    <w:p w14:paraId="32C867D9" w14:textId="5765FE31" w:rsidR="005338A3" w:rsidRPr="000121A7" w:rsidRDefault="005338A3" w:rsidP="005338A3">
      <w:pPr>
        <w:keepLines/>
        <w:spacing w:after="0"/>
      </w:pPr>
      <w:r w:rsidRPr="000121A7">
        <w:lastRenderedPageBreak/>
        <w:t xml:space="preserve">This highlights a particular challenge with respect to increasing recovery of </w:t>
      </w:r>
      <w:r>
        <w:t>scrap plastics. A</w:t>
      </w:r>
      <w:r w:rsidRPr="000121A7">
        <w:t>s 60% of plastic products are now manufactured overseas</w:t>
      </w:r>
      <w:r>
        <w:t>, and assuming</w:t>
      </w:r>
      <w:r w:rsidRPr="000121A7">
        <w:t xml:space="preserve"> the </w:t>
      </w:r>
      <w:r>
        <w:t>recovered plastics are</w:t>
      </w:r>
      <w:r w:rsidRPr="000121A7">
        <w:t xml:space="preserve"> to be incorporated into new and similar products</w:t>
      </w:r>
      <w:r>
        <w:t>,</w:t>
      </w:r>
      <w:r w:rsidRPr="000121A7">
        <w:t xml:space="preserve"> then</w:t>
      </w:r>
      <w:r>
        <w:t xml:space="preserve"> a significant proportion of</w:t>
      </w:r>
      <w:r w:rsidRPr="000121A7">
        <w:t xml:space="preserve"> </w:t>
      </w:r>
      <w:r>
        <w:t>this material</w:t>
      </w:r>
      <w:r w:rsidRPr="000121A7">
        <w:t xml:space="preserve"> must be returned into these </w:t>
      </w:r>
      <w:r>
        <w:t xml:space="preserve">overseas </w:t>
      </w:r>
      <w:r w:rsidRPr="000121A7">
        <w:t>supply chains at an acceptance price and quality.</w:t>
      </w:r>
    </w:p>
    <w:p w14:paraId="292FD96A" w14:textId="77777777" w:rsidR="00221D14" w:rsidRPr="000121A7" w:rsidRDefault="00221D14" w:rsidP="00136CB6">
      <w:pPr>
        <w:keepNext/>
        <w:keepLines/>
        <w:spacing w:after="0" w:line="240" w:lineRule="auto"/>
      </w:pPr>
    </w:p>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8"/>
      </w:tblGrid>
      <w:tr w:rsidR="00E305DF" w:rsidRPr="000121A7" w14:paraId="106368B4" w14:textId="77777777" w:rsidTr="002268AA">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4F47CBD4" w14:textId="0C9CB926" w:rsidR="00E305DF" w:rsidRPr="000121A7" w:rsidRDefault="00E305DF" w:rsidP="002268AA">
            <w:pPr>
              <w:pStyle w:val="Caption"/>
              <w:keepNext w:val="0"/>
              <w:rPr>
                <w:b/>
              </w:rPr>
            </w:pPr>
            <w:bookmarkStart w:id="72" w:name="_Ref70356810"/>
            <w:r w:rsidRPr="000121A7">
              <w:rPr>
                <w:rFonts w:ascii="Calibri" w:hAnsi="Calibri"/>
                <w:b/>
                <w:szCs w:val="22"/>
              </w:rPr>
              <w:t xml:space="preserve">Figure </w:t>
            </w:r>
            <w:r w:rsidRPr="000121A7">
              <w:fldChar w:fldCharType="begin"/>
            </w:r>
            <w:r w:rsidRPr="000121A7">
              <w:rPr>
                <w:rFonts w:ascii="Calibri" w:hAnsi="Calibri"/>
                <w:b/>
                <w:szCs w:val="22"/>
              </w:rPr>
              <w:instrText xml:space="preserve"> SEQ Figure \* ARABIC </w:instrText>
            </w:r>
            <w:r w:rsidRPr="000121A7">
              <w:fldChar w:fldCharType="separate"/>
            </w:r>
            <w:r w:rsidR="0098157C">
              <w:rPr>
                <w:rFonts w:ascii="Calibri" w:hAnsi="Calibri"/>
                <w:b/>
                <w:noProof/>
                <w:szCs w:val="22"/>
              </w:rPr>
              <w:t>4</w:t>
            </w:r>
            <w:r w:rsidRPr="000121A7">
              <w:fldChar w:fldCharType="end"/>
            </w:r>
            <w:bookmarkEnd w:id="72"/>
            <w:r w:rsidRPr="000121A7">
              <w:rPr>
                <w:rFonts w:ascii="Calibri" w:hAnsi="Calibri"/>
                <w:b/>
                <w:szCs w:val="22"/>
              </w:rPr>
              <w:t xml:space="preserve"> – Australian plastics consumption by polymer type and source in 2019–20 (tonnes)</w:t>
            </w:r>
          </w:p>
        </w:tc>
      </w:tr>
      <w:tr w:rsidR="00E305DF" w:rsidRPr="000121A7" w14:paraId="37DA0477" w14:textId="77777777" w:rsidTr="002268AA">
        <w:trPr>
          <w:trHeight w:val="3339"/>
          <w:jc w:val="center"/>
        </w:trPr>
        <w:tc>
          <w:tcPr>
            <w:tcW w:w="9288" w:type="dxa"/>
            <w:vAlign w:val="center"/>
          </w:tcPr>
          <w:p w14:paraId="50B48187" w14:textId="49010CEA" w:rsidR="00E305DF" w:rsidRPr="000121A7" w:rsidRDefault="00136CB6" w:rsidP="002268AA">
            <w:pPr>
              <w:spacing w:before="60" w:after="60"/>
              <w:rPr>
                <w:rFonts w:asciiTheme="minorHAnsi" w:hAnsiTheme="minorHAnsi"/>
              </w:rPr>
            </w:pPr>
            <w:r>
              <w:rPr>
                <w:rFonts w:asciiTheme="minorHAnsi" w:hAnsiTheme="minorHAnsi"/>
                <w:noProof/>
              </w:rPr>
              <w:drawing>
                <wp:inline distT="0" distB="0" distL="0" distR="0" wp14:anchorId="2B26F0AD" wp14:editId="09A0EF6C">
                  <wp:extent cx="5616000" cy="3429831"/>
                  <wp:effectExtent l="0" t="0" r="3810" b="0"/>
                  <wp:docPr id="36" name="Picture 36" descr="Figure 4 is a stacked bar chart that presents data on Australian plastics consumption according to polymer type and source in 2019-20. Around 60% of plastics consumption was through imported finished and semi-finished goods. Only 40% of consumption was through local manufacturing, either from virgin resins or recyclate based resins. The most commonly consumed polymer was PE-HD (643 800 tonnes) followed by unknown polymers (527 000 tonnes) and PP (480 600 ton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4 is a stacked bar chart that presents data on Australian plastics consumption according to polymer type and source in 2019-20. Around 60% of plastics consumption was through imported finished and semi-finished goods. Only 40% of consumption was through local manufacturing, either from virgin resins or recyclate based resins. The most commonly consumed polymer was PE-HD (643 800 tonnes) followed by unknown polymers (527 000 tonnes) and PP (480 600 tonnes). "/>
                          <pic:cNvPicPr>
                            <a:picLocks noChangeAspect="1" noChangeArrowheads="1"/>
                          </pic:cNvPicPr>
                        </pic:nvPicPr>
                        <pic:blipFill rotWithShape="1">
                          <a:blip r:embed="rId22">
                            <a:extLst>
                              <a:ext uri="{28A0092B-C50C-407E-A947-70E740481C1C}">
                                <a14:useLocalDpi xmlns:a14="http://schemas.microsoft.com/office/drawing/2010/main" val="0"/>
                              </a:ext>
                            </a:extLst>
                          </a:blip>
                          <a:srcRect b="2621"/>
                          <a:stretch/>
                        </pic:blipFill>
                        <pic:spPr bwMode="auto">
                          <a:xfrm>
                            <a:off x="0" y="0"/>
                            <a:ext cx="5616000" cy="342983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9D65A02" w14:textId="77777777" w:rsidR="00E305DF" w:rsidRPr="000121A7" w:rsidRDefault="00E305DF" w:rsidP="00015445"/>
    <w:p w14:paraId="138F7E9B" w14:textId="0B42FBC5" w:rsidR="00F07B8F" w:rsidRPr="000121A7" w:rsidRDefault="00F07B8F" w:rsidP="00F07B8F">
      <w:pPr>
        <w:pStyle w:val="Caption"/>
      </w:pPr>
      <w:bookmarkStart w:id="73" w:name="_Ref70356785"/>
      <w:bookmarkStart w:id="74" w:name="_Hlk73448051"/>
      <w:r w:rsidRPr="000121A7">
        <w:lastRenderedPageBreak/>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9</w:t>
      </w:r>
      <w:r w:rsidRPr="000121A7">
        <w:rPr>
          <w:noProof/>
        </w:rPr>
        <w:fldChar w:fldCharType="end"/>
      </w:r>
      <w:bookmarkEnd w:id="73"/>
      <w:r w:rsidRPr="000121A7">
        <w:t xml:space="preserve"> – Australian plastics consumption by polymer type and source in 201</w:t>
      </w:r>
      <w:r w:rsidR="001A78F2" w:rsidRPr="000121A7">
        <w:t>9</w:t>
      </w:r>
      <w:r w:rsidRPr="000121A7">
        <w:t>–</w:t>
      </w:r>
      <w:r w:rsidR="001A78F2" w:rsidRPr="000121A7">
        <w:t>20</w:t>
      </w:r>
      <w:r w:rsidRPr="000121A7">
        <w:t xml:space="preserve"> (tonnes)</w:t>
      </w:r>
    </w:p>
    <w:tbl>
      <w:tblPr>
        <w:tblW w:w="9072"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302"/>
        <w:gridCol w:w="1692"/>
        <w:gridCol w:w="1693"/>
        <w:gridCol w:w="1692"/>
        <w:gridCol w:w="1693"/>
      </w:tblGrid>
      <w:tr w:rsidR="00F07B8F" w:rsidRPr="00015445" w14:paraId="2BA05B4B" w14:textId="77777777" w:rsidTr="00F07B8F">
        <w:tc>
          <w:tcPr>
            <w:tcW w:w="2302" w:type="dxa"/>
            <w:tcBorders>
              <w:top w:val="single" w:sz="8" w:space="0" w:color="0096BC"/>
              <w:bottom w:val="single" w:sz="8" w:space="0" w:color="0096BC"/>
            </w:tcBorders>
            <w:shd w:val="clear" w:color="auto" w:fill="D9D9D9" w:themeFill="background1" w:themeFillShade="D9"/>
            <w:vAlign w:val="center"/>
          </w:tcPr>
          <w:p w14:paraId="02F8BCC8" w14:textId="77777777" w:rsidR="00F07B8F" w:rsidRPr="00015445" w:rsidRDefault="00F07B8F" w:rsidP="00015445">
            <w:pPr>
              <w:pStyle w:val="TableHeading"/>
              <w:keepNext/>
              <w:keepLines/>
              <w:rPr>
                <w:szCs w:val="20"/>
              </w:rPr>
            </w:pPr>
            <w:r w:rsidRPr="00015445">
              <w:rPr>
                <w:szCs w:val="20"/>
              </w:rPr>
              <w:t>Polymer type</w:t>
            </w:r>
          </w:p>
        </w:tc>
        <w:tc>
          <w:tcPr>
            <w:tcW w:w="1692" w:type="dxa"/>
            <w:tcBorders>
              <w:top w:val="single" w:sz="8" w:space="0" w:color="0096BC"/>
              <w:bottom w:val="single" w:sz="8" w:space="0" w:color="0096BC"/>
            </w:tcBorders>
            <w:shd w:val="clear" w:color="auto" w:fill="D9D9D9" w:themeFill="background1" w:themeFillShade="D9"/>
          </w:tcPr>
          <w:p w14:paraId="1B6EE82D" w14:textId="0029FA09" w:rsidR="00F07B8F" w:rsidRPr="00015445" w:rsidRDefault="00F07B8F" w:rsidP="00015445">
            <w:pPr>
              <w:pStyle w:val="TableHeading"/>
              <w:keepNext/>
              <w:keepLines/>
              <w:rPr>
                <w:szCs w:val="20"/>
              </w:rPr>
            </w:pPr>
            <w:r w:rsidRPr="00015445">
              <w:rPr>
                <w:szCs w:val="20"/>
              </w:rPr>
              <w:t xml:space="preserve">Local use of locally manufactured + imported </w:t>
            </w:r>
            <w:r w:rsidR="00CA7AEE" w:rsidRPr="00015445">
              <w:rPr>
                <w:szCs w:val="20"/>
              </w:rPr>
              <w:t xml:space="preserve">virgin </w:t>
            </w:r>
            <w:r w:rsidRPr="00015445">
              <w:rPr>
                <w:szCs w:val="20"/>
              </w:rPr>
              <w:t>resins</w:t>
            </w:r>
          </w:p>
        </w:tc>
        <w:tc>
          <w:tcPr>
            <w:tcW w:w="1693" w:type="dxa"/>
            <w:tcBorders>
              <w:top w:val="single" w:sz="8" w:space="0" w:color="0096BC"/>
              <w:bottom w:val="single" w:sz="8" w:space="0" w:color="0096BC"/>
            </w:tcBorders>
            <w:shd w:val="clear" w:color="auto" w:fill="D9D9D9" w:themeFill="background1" w:themeFillShade="D9"/>
          </w:tcPr>
          <w:p w14:paraId="08CDBD93" w14:textId="77777777" w:rsidR="00F07B8F" w:rsidRPr="00015445" w:rsidRDefault="00F07B8F" w:rsidP="00015445">
            <w:pPr>
              <w:pStyle w:val="TableHeading"/>
              <w:keepNext/>
              <w:keepLines/>
              <w:rPr>
                <w:szCs w:val="20"/>
              </w:rPr>
            </w:pPr>
            <w:r w:rsidRPr="00015445">
              <w:rPr>
                <w:szCs w:val="20"/>
              </w:rPr>
              <w:t>Imports of plastics in finished and semi-finished goods</w:t>
            </w:r>
          </w:p>
        </w:tc>
        <w:tc>
          <w:tcPr>
            <w:tcW w:w="1692" w:type="dxa"/>
            <w:tcBorders>
              <w:top w:val="single" w:sz="8" w:space="0" w:color="0096BC"/>
              <w:bottom w:val="single" w:sz="8" w:space="0" w:color="0096BC"/>
            </w:tcBorders>
            <w:shd w:val="clear" w:color="auto" w:fill="D9D9D9" w:themeFill="background1" w:themeFillShade="D9"/>
          </w:tcPr>
          <w:p w14:paraId="57EE75DC" w14:textId="77777777" w:rsidR="00F07B8F" w:rsidRPr="00015445" w:rsidRDefault="00F07B8F" w:rsidP="00015445">
            <w:pPr>
              <w:pStyle w:val="TableHeading"/>
              <w:keepNext/>
              <w:keepLines/>
              <w:rPr>
                <w:szCs w:val="20"/>
              </w:rPr>
            </w:pPr>
            <w:r w:rsidRPr="00015445">
              <w:rPr>
                <w:szCs w:val="20"/>
              </w:rPr>
              <w:t>Locally processed recyclate into local use</w:t>
            </w:r>
          </w:p>
        </w:tc>
        <w:tc>
          <w:tcPr>
            <w:tcW w:w="1693" w:type="dxa"/>
            <w:tcBorders>
              <w:top w:val="single" w:sz="8" w:space="0" w:color="0096BC"/>
              <w:bottom w:val="single" w:sz="8" w:space="0" w:color="0096BC"/>
            </w:tcBorders>
            <w:shd w:val="clear" w:color="auto" w:fill="D9D9D9" w:themeFill="background1" w:themeFillShade="D9"/>
          </w:tcPr>
          <w:p w14:paraId="722C615F" w14:textId="77777777" w:rsidR="00F07B8F" w:rsidRPr="00015445" w:rsidRDefault="00F07B8F" w:rsidP="00015445">
            <w:pPr>
              <w:pStyle w:val="TableHeading"/>
              <w:keepNext/>
              <w:keepLines/>
              <w:rPr>
                <w:szCs w:val="20"/>
              </w:rPr>
            </w:pPr>
            <w:r w:rsidRPr="00015445">
              <w:rPr>
                <w:szCs w:val="20"/>
              </w:rPr>
              <w:t>Australian consumption</w:t>
            </w:r>
          </w:p>
        </w:tc>
      </w:tr>
      <w:tr w:rsidR="005338A3" w:rsidRPr="00015445" w14:paraId="76F41F4F" w14:textId="77777777" w:rsidTr="00F07B8F">
        <w:tc>
          <w:tcPr>
            <w:tcW w:w="2302" w:type="dxa"/>
            <w:tcBorders>
              <w:top w:val="single" w:sz="8" w:space="0" w:color="0096BC"/>
              <w:bottom w:val="nil"/>
            </w:tcBorders>
            <w:shd w:val="clear" w:color="auto" w:fill="auto"/>
            <w:vAlign w:val="center"/>
          </w:tcPr>
          <w:p w14:paraId="41DB27BC" w14:textId="77777777" w:rsidR="005338A3" w:rsidRPr="00015445" w:rsidRDefault="005338A3" w:rsidP="005338A3">
            <w:pPr>
              <w:pStyle w:val="TableText"/>
              <w:keepNext/>
              <w:keepLines/>
              <w:rPr>
                <w:szCs w:val="20"/>
              </w:rPr>
            </w:pPr>
            <w:r w:rsidRPr="00015445">
              <w:rPr>
                <w:rFonts w:ascii="Calibri" w:hAnsi="Calibri" w:cs="Calibri"/>
                <w:color w:val="000000"/>
                <w:szCs w:val="20"/>
              </w:rPr>
              <w:t>PET (1)</w:t>
            </w:r>
          </w:p>
        </w:tc>
        <w:tc>
          <w:tcPr>
            <w:tcW w:w="1692" w:type="dxa"/>
            <w:tcBorders>
              <w:top w:val="single" w:sz="8" w:space="0" w:color="0096BC"/>
              <w:bottom w:val="nil"/>
            </w:tcBorders>
            <w:vAlign w:val="center"/>
          </w:tcPr>
          <w:p w14:paraId="0F9028D2" w14:textId="623C4F60" w:rsidR="005338A3" w:rsidRPr="00015445" w:rsidRDefault="005338A3" w:rsidP="005338A3">
            <w:pPr>
              <w:pStyle w:val="TableText"/>
              <w:keepNext/>
              <w:keepLines/>
              <w:jc w:val="right"/>
              <w:rPr>
                <w:szCs w:val="20"/>
              </w:rPr>
            </w:pPr>
            <w:r>
              <w:rPr>
                <w:rFonts w:ascii="Calibri" w:hAnsi="Calibri" w:cs="Calibri"/>
                <w:color w:val="000000"/>
                <w:szCs w:val="20"/>
              </w:rPr>
              <w:t xml:space="preserve"> 114 600</w:t>
            </w:r>
          </w:p>
        </w:tc>
        <w:tc>
          <w:tcPr>
            <w:tcW w:w="1693" w:type="dxa"/>
            <w:tcBorders>
              <w:top w:val="single" w:sz="8" w:space="0" w:color="0096BC"/>
              <w:bottom w:val="nil"/>
            </w:tcBorders>
            <w:shd w:val="clear" w:color="auto" w:fill="auto"/>
            <w:vAlign w:val="center"/>
          </w:tcPr>
          <w:p w14:paraId="287ACBBE" w14:textId="1A4B5281" w:rsidR="005338A3" w:rsidRPr="00015445" w:rsidRDefault="005338A3" w:rsidP="005338A3">
            <w:pPr>
              <w:pStyle w:val="TableText"/>
              <w:keepNext/>
              <w:keepLines/>
              <w:jc w:val="right"/>
              <w:rPr>
                <w:szCs w:val="20"/>
              </w:rPr>
            </w:pPr>
            <w:r>
              <w:rPr>
                <w:rFonts w:ascii="Calibri" w:hAnsi="Calibri" w:cs="Calibri"/>
                <w:color w:val="000000"/>
                <w:szCs w:val="20"/>
              </w:rPr>
              <w:t xml:space="preserve"> 214 900</w:t>
            </w:r>
          </w:p>
        </w:tc>
        <w:tc>
          <w:tcPr>
            <w:tcW w:w="1692" w:type="dxa"/>
            <w:tcBorders>
              <w:top w:val="single" w:sz="8" w:space="0" w:color="0096BC"/>
              <w:bottom w:val="nil"/>
            </w:tcBorders>
            <w:vAlign w:val="center"/>
          </w:tcPr>
          <w:p w14:paraId="09E70E7F" w14:textId="28A5223B" w:rsidR="005338A3" w:rsidRPr="00015445" w:rsidRDefault="005338A3" w:rsidP="005338A3">
            <w:pPr>
              <w:pStyle w:val="TableText"/>
              <w:keepNext/>
              <w:keepLines/>
              <w:jc w:val="right"/>
              <w:rPr>
                <w:szCs w:val="20"/>
              </w:rPr>
            </w:pPr>
            <w:r>
              <w:rPr>
                <w:rFonts w:ascii="Calibri" w:hAnsi="Calibri" w:cs="Calibri"/>
                <w:color w:val="000000"/>
                <w:szCs w:val="20"/>
              </w:rPr>
              <w:t xml:space="preserve"> 25 000</w:t>
            </w:r>
          </w:p>
        </w:tc>
        <w:tc>
          <w:tcPr>
            <w:tcW w:w="1693" w:type="dxa"/>
            <w:tcBorders>
              <w:top w:val="single" w:sz="8" w:space="0" w:color="0096BC"/>
              <w:bottom w:val="nil"/>
            </w:tcBorders>
            <w:vAlign w:val="center"/>
          </w:tcPr>
          <w:p w14:paraId="0023C2C8" w14:textId="5B4B363F" w:rsidR="005338A3" w:rsidRPr="00015445" w:rsidRDefault="005338A3" w:rsidP="005338A3">
            <w:pPr>
              <w:pStyle w:val="TableText"/>
              <w:keepNext/>
              <w:keepLines/>
              <w:jc w:val="right"/>
              <w:rPr>
                <w:szCs w:val="20"/>
              </w:rPr>
            </w:pPr>
            <w:r>
              <w:rPr>
                <w:rFonts w:ascii="Calibri" w:hAnsi="Calibri" w:cs="Calibri"/>
                <w:b/>
                <w:bCs/>
                <w:color w:val="000000"/>
                <w:szCs w:val="20"/>
              </w:rPr>
              <w:t xml:space="preserve"> 354 500</w:t>
            </w:r>
          </w:p>
        </w:tc>
      </w:tr>
      <w:tr w:rsidR="005338A3" w:rsidRPr="00015445" w14:paraId="4F3271BA" w14:textId="77777777" w:rsidTr="00F07B8F">
        <w:tc>
          <w:tcPr>
            <w:tcW w:w="2302" w:type="dxa"/>
            <w:tcBorders>
              <w:top w:val="nil"/>
              <w:bottom w:val="nil"/>
            </w:tcBorders>
            <w:shd w:val="clear" w:color="auto" w:fill="auto"/>
            <w:vAlign w:val="center"/>
          </w:tcPr>
          <w:p w14:paraId="0E6223CC" w14:textId="77777777" w:rsidR="005338A3" w:rsidRPr="00015445" w:rsidRDefault="005338A3" w:rsidP="005338A3">
            <w:pPr>
              <w:pStyle w:val="TableText"/>
              <w:keepNext/>
              <w:keepLines/>
              <w:rPr>
                <w:szCs w:val="20"/>
              </w:rPr>
            </w:pPr>
            <w:r w:rsidRPr="00015445">
              <w:rPr>
                <w:rFonts w:ascii="Calibri" w:hAnsi="Calibri" w:cs="Calibri"/>
                <w:color w:val="000000"/>
                <w:szCs w:val="20"/>
              </w:rPr>
              <w:t>PE-HD (2)</w:t>
            </w:r>
          </w:p>
        </w:tc>
        <w:tc>
          <w:tcPr>
            <w:tcW w:w="1692" w:type="dxa"/>
            <w:tcBorders>
              <w:top w:val="nil"/>
              <w:bottom w:val="nil"/>
            </w:tcBorders>
            <w:vAlign w:val="center"/>
          </w:tcPr>
          <w:p w14:paraId="660401FA" w14:textId="44816731" w:rsidR="005338A3" w:rsidRPr="00015445" w:rsidRDefault="005338A3" w:rsidP="005338A3">
            <w:pPr>
              <w:pStyle w:val="TableText"/>
              <w:keepNext/>
              <w:keepLines/>
              <w:jc w:val="right"/>
              <w:rPr>
                <w:szCs w:val="20"/>
              </w:rPr>
            </w:pPr>
            <w:r>
              <w:rPr>
                <w:rFonts w:ascii="Calibri" w:hAnsi="Calibri" w:cs="Calibri"/>
                <w:color w:val="000000"/>
                <w:szCs w:val="20"/>
              </w:rPr>
              <w:t xml:space="preserve"> 370 700</w:t>
            </w:r>
          </w:p>
        </w:tc>
        <w:tc>
          <w:tcPr>
            <w:tcW w:w="1693" w:type="dxa"/>
            <w:tcBorders>
              <w:top w:val="nil"/>
              <w:bottom w:val="nil"/>
            </w:tcBorders>
            <w:shd w:val="clear" w:color="auto" w:fill="auto"/>
            <w:vAlign w:val="center"/>
          </w:tcPr>
          <w:p w14:paraId="42CCCEDA" w14:textId="1ECD3594" w:rsidR="005338A3" w:rsidRPr="00015445" w:rsidRDefault="005338A3" w:rsidP="005338A3">
            <w:pPr>
              <w:pStyle w:val="TableText"/>
              <w:keepNext/>
              <w:keepLines/>
              <w:jc w:val="right"/>
              <w:rPr>
                <w:szCs w:val="20"/>
              </w:rPr>
            </w:pPr>
            <w:r>
              <w:rPr>
                <w:rFonts w:ascii="Calibri" w:hAnsi="Calibri" w:cs="Calibri"/>
                <w:color w:val="000000"/>
                <w:szCs w:val="20"/>
              </w:rPr>
              <w:t xml:space="preserve"> 228 100</w:t>
            </w:r>
          </w:p>
        </w:tc>
        <w:tc>
          <w:tcPr>
            <w:tcW w:w="1692" w:type="dxa"/>
            <w:tcBorders>
              <w:top w:val="nil"/>
              <w:bottom w:val="nil"/>
            </w:tcBorders>
            <w:vAlign w:val="center"/>
          </w:tcPr>
          <w:p w14:paraId="462864C6" w14:textId="5E677632" w:rsidR="005338A3" w:rsidRPr="00015445" w:rsidRDefault="005338A3" w:rsidP="005338A3">
            <w:pPr>
              <w:pStyle w:val="TableText"/>
              <w:keepNext/>
              <w:keepLines/>
              <w:jc w:val="right"/>
              <w:rPr>
                <w:szCs w:val="20"/>
              </w:rPr>
            </w:pPr>
            <w:r>
              <w:rPr>
                <w:rFonts w:ascii="Calibri" w:hAnsi="Calibri" w:cs="Calibri"/>
                <w:color w:val="000000"/>
                <w:szCs w:val="20"/>
              </w:rPr>
              <w:t xml:space="preserve"> 45 000</w:t>
            </w:r>
          </w:p>
        </w:tc>
        <w:tc>
          <w:tcPr>
            <w:tcW w:w="1693" w:type="dxa"/>
            <w:tcBorders>
              <w:top w:val="nil"/>
              <w:bottom w:val="nil"/>
            </w:tcBorders>
            <w:vAlign w:val="center"/>
          </w:tcPr>
          <w:p w14:paraId="16AEE922" w14:textId="01C956D1" w:rsidR="005338A3" w:rsidRPr="00015445" w:rsidRDefault="005338A3" w:rsidP="005338A3">
            <w:pPr>
              <w:pStyle w:val="TableText"/>
              <w:keepNext/>
              <w:keepLines/>
              <w:jc w:val="right"/>
              <w:rPr>
                <w:szCs w:val="20"/>
              </w:rPr>
            </w:pPr>
            <w:r>
              <w:rPr>
                <w:rFonts w:ascii="Calibri" w:hAnsi="Calibri" w:cs="Calibri"/>
                <w:b/>
                <w:bCs/>
                <w:color w:val="000000"/>
                <w:szCs w:val="20"/>
              </w:rPr>
              <w:t xml:space="preserve"> 643 800</w:t>
            </w:r>
          </w:p>
        </w:tc>
      </w:tr>
      <w:tr w:rsidR="005338A3" w:rsidRPr="00015445" w14:paraId="36894ECE" w14:textId="77777777" w:rsidTr="00F07B8F">
        <w:tc>
          <w:tcPr>
            <w:tcW w:w="2302" w:type="dxa"/>
            <w:tcBorders>
              <w:top w:val="nil"/>
              <w:bottom w:val="nil"/>
            </w:tcBorders>
            <w:shd w:val="clear" w:color="auto" w:fill="auto"/>
            <w:vAlign w:val="center"/>
          </w:tcPr>
          <w:p w14:paraId="5D41C522" w14:textId="77777777" w:rsidR="005338A3" w:rsidRPr="00015445" w:rsidRDefault="005338A3" w:rsidP="005338A3">
            <w:pPr>
              <w:pStyle w:val="TableText"/>
              <w:keepNext/>
              <w:keepLines/>
              <w:rPr>
                <w:szCs w:val="20"/>
              </w:rPr>
            </w:pPr>
            <w:r w:rsidRPr="00015445">
              <w:rPr>
                <w:rFonts w:ascii="Calibri" w:hAnsi="Calibri" w:cs="Calibri"/>
                <w:color w:val="000000"/>
                <w:szCs w:val="20"/>
              </w:rPr>
              <w:t>PVC (3)</w:t>
            </w:r>
          </w:p>
        </w:tc>
        <w:tc>
          <w:tcPr>
            <w:tcW w:w="1692" w:type="dxa"/>
            <w:tcBorders>
              <w:top w:val="nil"/>
              <w:bottom w:val="nil"/>
            </w:tcBorders>
            <w:vAlign w:val="center"/>
          </w:tcPr>
          <w:p w14:paraId="3F349E04" w14:textId="364E3068" w:rsidR="005338A3" w:rsidRPr="00015445" w:rsidRDefault="005338A3" w:rsidP="005338A3">
            <w:pPr>
              <w:pStyle w:val="TableText"/>
              <w:keepNext/>
              <w:keepLines/>
              <w:jc w:val="right"/>
              <w:rPr>
                <w:szCs w:val="20"/>
              </w:rPr>
            </w:pPr>
            <w:r>
              <w:rPr>
                <w:rFonts w:ascii="Calibri" w:hAnsi="Calibri" w:cs="Calibri"/>
                <w:color w:val="000000"/>
                <w:szCs w:val="20"/>
              </w:rPr>
              <w:t xml:space="preserve"> 212 800</w:t>
            </w:r>
          </w:p>
        </w:tc>
        <w:tc>
          <w:tcPr>
            <w:tcW w:w="1693" w:type="dxa"/>
            <w:tcBorders>
              <w:top w:val="nil"/>
              <w:bottom w:val="nil"/>
            </w:tcBorders>
            <w:shd w:val="clear" w:color="auto" w:fill="auto"/>
            <w:vAlign w:val="center"/>
          </w:tcPr>
          <w:p w14:paraId="609ED22C" w14:textId="588796CA" w:rsidR="005338A3" w:rsidRPr="00015445" w:rsidRDefault="005338A3" w:rsidP="005338A3">
            <w:pPr>
              <w:pStyle w:val="TableText"/>
              <w:keepNext/>
              <w:keepLines/>
              <w:jc w:val="right"/>
              <w:rPr>
                <w:szCs w:val="20"/>
              </w:rPr>
            </w:pPr>
            <w:r>
              <w:rPr>
                <w:rFonts w:ascii="Calibri" w:hAnsi="Calibri" w:cs="Calibri"/>
                <w:color w:val="000000"/>
                <w:szCs w:val="20"/>
              </w:rPr>
              <w:t xml:space="preserve"> 172 100</w:t>
            </w:r>
          </w:p>
        </w:tc>
        <w:tc>
          <w:tcPr>
            <w:tcW w:w="1692" w:type="dxa"/>
            <w:tcBorders>
              <w:top w:val="nil"/>
              <w:bottom w:val="nil"/>
            </w:tcBorders>
            <w:vAlign w:val="center"/>
          </w:tcPr>
          <w:p w14:paraId="47F1D034" w14:textId="660DEB11" w:rsidR="005338A3" w:rsidRPr="00015445" w:rsidRDefault="005338A3" w:rsidP="005338A3">
            <w:pPr>
              <w:pStyle w:val="TableText"/>
              <w:keepNext/>
              <w:keepLines/>
              <w:jc w:val="right"/>
              <w:rPr>
                <w:szCs w:val="20"/>
              </w:rPr>
            </w:pPr>
            <w:r>
              <w:rPr>
                <w:rFonts w:ascii="Calibri" w:hAnsi="Calibri" w:cs="Calibri"/>
                <w:color w:val="000000"/>
                <w:szCs w:val="20"/>
              </w:rPr>
              <w:t xml:space="preserve"> 5 200</w:t>
            </w:r>
          </w:p>
        </w:tc>
        <w:tc>
          <w:tcPr>
            <w:tcW w:w="1693" w:type="dxa"/>
            <w:tcBorders>
              <w:top w:val="nil"/>
              <w:bottom w:val="nil"/>
            </w:tcBorders>
            <w:vAlign w:val="center"/>
          </w:tcPr>
          <w:p w14:paraId="22CD3C26" w14:textId="79520CCA" w:rsidR="005338A3" w:rsidRPr="00015445" w:rsidRDefault="005338A3" w:rsidP="005338A3">
            <w:pPr>
              <w:pStyle w:val="TableText"/>
              <w:keepNext/>
              <w:keepLines/>
              <w:jc w:val="right"/>
              <w:rPr>
                <w:szCs w:val="20"/>
              </w:rPr>
            </w:pPr>
            <w:r>
              <w:rPr>
                <w:rFonts w:ascii="Calibri" w:hAnsi="Calibri" w:cs="Calibri"/>
                <w:b/>
                <w:bCs/>
                <w:color w:val="000000"/>
                <w:szCs w:val="20"/>
              </w:rPr>
              <w:t xml:space="preserve"> 390 100</w:t>
            </w:r>
          </w:p>
        </w:tc>
      </w:tr>
      <w:tr w:rsidR="005338A3" w:rsidRPr="00015445" w14:paraId="5F9B1522" w14:textId="77777777" w:rsidTr="00F07B8F">
        <w:tc>
          <w:tcPr>
            <w:tcW w:w="2302" w:type="dxa"/>
            <w:tcBorders>
              <w:top w:val="nil"/>
              <w:bottom w:val="nil"/>
            </w:tcBorders>
            <w:shd w:val="clear" w:color="auto" w:fill="auto"/>
            <w:vAlign w:val="center"/>
          </w:tcPr>
          <w:p w14:paraId="4CA0F5E0" w14:textId="77777777" w:rsidR="005338A3" w:rsidRPr="00015445" w:rsidRDefault="005338A3" w:rsidP="005338A3">
            <w:pPr>
              <w:pStyle w:val="TableText"/>
              <w:keepNext/>
              <w:keepLines/>
              <w:rPr>
                <w:szCs w:val="20"/>
              </w:rPr>
            </w:pPr>
            <w:r w:rsidRPr="00015445">
              <w:rPr>
                <w:rFonts w:ascii="Calibri" w:hAnsi="Calibri" w:cs="Calibri"/>
                <w:color w:val="000000"/>
                <w:szCs w:val="20"/>
              </w:rPr>
              <w:t>PE-LD/LLD (4)</w:t>
            </w:r>
          </w:p>
        </w:tc>
        <w:tc>
          <w:tcPr>
            <w:tcW w:w="1692" w:type="dxa"/>
            <w:tcBorders>
              <w:top w:val="nil"/>
              <w:bottom w:val="nil"/>
            </w:tcBorders>
            <w:vAlign w:val="center"/>
          </w:tcPr>
          <w:p w14:paraId="56055F53" w14:textId="2C7DDEF8" w:rsidR="005338A3" w:rsidRPr="00015445" w:rsidRDefault="005338A3" w:rsidP="005338A3">
            <w:pPr>
              <w:pStyle w:val="TableText"/>
              <w:keepNext/>
              <w:keepLines/>
              <w:jc w:val="right"/>
              <w:rPr>
                <w:szCs w:val="20"/>
              </w:rPr>
            </w:pPr>
            <w:r>
              <w:rPr>
                <w:rFonts w:ascii="Calibri" w:hAnsi="Calibri" w:cs="Calibri"/>
                <w:color w:val="000000"/>
                <w:szCs w:val="20"/>
              </w:rPr>
              <w:t xml:space="preserve"> 150 200</w:t>
            </w:r>
          </w:p>
        </w:tc>
        <w:tc>
          <w:tcPr>
            <w:tcW w:w="1693" w:type="dxa"/>
            <w:tcBorders>
              <w:top w:val="nil"/>
              <w:bottom w:val="nil"/>
            </w:tcBorders>
            <w:shd w:val="clear" w:color="auto" w:fill="auto"/>
            <w:vAlign w:val="center"/>
          </w:tcPr>
          <w:p w14:paraId="2726E1E6" w14:textId="62065B5B" w:rsidR="005338A3" w:rsidRPr="00015445" w:rsidRDefault="005338A3" w:rsidP="005338A3">
            <w:pPr>
              <w:pStyle w:val="TableText"/>
              <w:keepNext/>
              <w:keepLines/>
              <w:jc w:val="right"/>
              <w:rPr>
                <w:szCs w:val="20"/>
              </w:rPr>
            </w:pPr>
            <w:r>
              <w:rPr>
                <w:rFonts w:ascii="Calibri" w:hAnsi="Calibri" w:cs="Calibri"/>
                <w:color w:val="000000"/>
                <w:szCs w:val="20"/>
              </w:rPr>
              <w:t xml:space="preserve"> 190 800</w:t>
            </w:r>
          </w:p>
        </w:tc>
        <w:tc>
          <w:tcPr>
            <w:tcW w:w="1692" w:type="dxa"/>
            <w:tcBorders>
              <w:top w:val="nil"/>
              <w:bottom w:val="nil"/>
            </w:tcBorders>
            <w:vAlign w:val="center"/>
          </w:tcPr>
          <w:p w14:paraId="19B4F9DE" w14:textId="6FC483D4" w:rsidR="005338A3" w:rsidRPr="00015445" w:rsidRDefault="005338A3" w:rsidP="005338A3">
            <w:pPr>
              <w:pStyle w:val="TableText"/>
              <w:keepNext/>
              <w:keepLines/>
              <w:jc w:val="right"/>
              <w:rPr>
                <w:szCs w:val="20"/>
              </w:rPr>
            </w:pPr>
            <w:r>
              <w:rPr>
                <w:rFonts w:ascii="Calibri" w:hAnsi="Calibri" w:cs="Calibri"/>
                <w:color w:val="000000"/>
                <w:szCs w:val="20"/>
              </w:rPr>
              <w:t xml:space="preserve"> 29 800</w:t>
            </w:r>
          </w:p>
        </w:tc>
        <w:tc>
          <w:tcPr>
            <w:tcW w:w="1693" w:type="dxa"/>
            <w:tcBorders>
              <w:top w:val="nil"/>
              <w:bottom w:val="nil"/>
            </w:tcBorders>
            <w:vAlign w:val="center"/>
          </w:tcPr>
          <w:p w14:paraId="4EE26DCC" w14:textId="2EC74E10" w:rsidR="005338A3" w:rsidRPr="00015445" w:rsidRDefault="005338A3" w:rsidP="005338A3">
            <w:pPr>
              <w:pStyle w:val="TableText"/>
              <w:keepNext/>
              <w:keepLines/>
              <w:jc w:val="right"/>
              <w:rPr>
                <w:szCs w:val="20"/>
              </w:rPr>
            </w:pPr>
            <w:r>
              <w:rPr>
                <w:rFonts w:ascii="Calibri" w:hAnsi="Calibri" w:cs="Calibri"/>
                <w:b/>
                <w:bCs/>
                <w:color w:val="000000"/>
                <w:szCs w:val="20"/>
              </w:rPr>
              <w:t xml:space="preserve"> 370 800</w:t>
            </w:r>
          </w:p>
        </w:tc>
      </w:tr>
      <w:tr w:rsidR="005338A3" w:rsidRPr="00015445" w14:paraId="05BD1558" w14:textId="77777777" w:rsidTr="00F07B8F">
        <w:tc>
          <w:tcPr>
            <w:tcW w:w="2302" w:type="dxa"/>
            <w:tcBorders>
              <w:top w:val="nil"/>
              <w:bottom w:val="nil"/>
            </w:tcBorders>
            <w:shd w:val="clear" w:color="auto" w:fill="auto"/>
            <w:vAlign w:val="center"/>
          </w:tcPr>
          <w:p w14:paraId="5B869403" w14:textId="77777777" w:rsidR="005338A3" w:rsidRPr="00015445" w:rsidRDefault="005338A3" w:rsidP="005338A3">
            <w:pPr>
              <w:pStyle w:val="TableText"/>
              <w:keepNext/>
              <w:keepLines/>
              <w:rPr>
                <w:szCs w:val="20"/>
              </w:rPr>
            </w:pPr>
            <w:r w:rsidRPr="00015445">
              <w:rPr>
                <w:rFonts w:ascii="Calibri" w:hAnsi="Calibri" w:cs="Calibri"/>
                <w:color w:val="000000"/>
                <w:szCs w:val="20"/>
              </w:rPr>
              <w:t>PP (5)</w:t>
            </w:r>
          </w:p>
        </w:tc>
        <w:tc>
          <w:tcPr>
            <w:tcW w:w="1692" w:type="dxa"/>
            <w:tcBorders>
              <w:top w:val="nil"/>
              <w:bottom w:val="nil"/>
            </w:tcBorders>
            <w:vAlign w:val="center"/>
          </w:tcPr>
          <w:p w14:paraId="54E92F0D" w14:textId="4258ADA5" w:rsidR="005338A3" w:rsidRPr="00015445" w:rsidRDefault="005338A3" w:rsidP="005338A3">
            <w:pPr>
              <w:pStyle w:val="TableText"/>
              <w:keepNext/>
              <w:keepLines/>
              <w:jc w:val="right"/>
              <w:rPr>
                <w:szCs w:val="20"/>
              </w:rPr>
            </w:pPr>
            <w:r>
              <w:rPr>
                <w:rFonts w:ascii="Calibri" w:hAnsi="Calibri" w:cs="Calibri"/>
                <w:color w:val="000000"/>
                <w:szCs w:val="20"/>
              </w:rPr>
              <w:t xml:space="preserve"> 156 900</w:t>
            </w:r>
          </w:p>
        </w:tc>
        <w:tc>
          <w:tcPr>
            <w:tcW w:w="1693" w:type="dxa"/>
            <w:tcBorders>
              <w:top w:val="nil"/>
              <w:bottom w:val="nil"/>
            </w:tcBorders>
            <w:shd w:val="clear" w:color="auto" w:fill="auto"/>
            <w:vAlign w:val="center"/>
          </w:tcPr>
          <w:p w14:paraId="10BED826" w14:textId="2D247007" w:rsidR="005338A3" w:rsidRPr="00015445" w:rsidRDefault="005338A3" w:rsidP="005338A3">
            <w:pPr>
              <w:pStyle w:val="TableText"/>
              <w:keepNext/>
              <w:keepLines/>
              <w:jc w:val="right"/>
              <w:rPr>
                <w:szCs w:val="20"/>
              </w:rPr>
            </w:pPr>
            <w:r>
              <w:rPr>
                <w:rFonts w:ascii="Calibri" w:hAnsi="Calibri" w:cs="Calibri"/>
                <w:color w:val="000000"/>
                <w:szCs w:val="20"/>
              </w:rPr>
              <w:t xml:space="preserve"> 287 500</w:t>
            </w:r>
          </w:p>
        </w:tc>
        <w:tc>
          <w:tcPr>
            <w:tcW w:w="1692" w:type="dxa"/>
            <w:tcBorders>
              <w:top w:val="nil"/>
              <w:bottom w:val="nil"/>
            </w:tcBorders>
            <w:vAlign w:val="center"/>
          </w:tcPr>
          <w:p w14:paraId="0476D5CB" w14:textId="67DA1C4C" w:rsidR="005338A3" w:rsidRPr="00015445" w:rsidRDefault="005338A3" w:rsidP="005338A3">
            <w:pPr>
              <w:pStyle w:val="TableText"/>
              <w:keepNext/>
              <w:keepLines/>
              <w:jc w:val="right"/>
              <w:rPr>
                <w:szCs w:val="20"/>
              </w:rPr>
            </w:pPr>
            <w:r>
              <w:rPr>
                <w:rFonts w:ascii="Calibri" w:hAnsi="Calibri" w:cs="Calibri"/>
                <w:color w:val="000000"/>
                <w:szCs w:val="20"/>
              </w:rPr>
              <w:t xml:space="preserve"> 36 200</w:t>
            </w:r>
          </w:p>
        </w:tc>
        <w:tc>
          <w:tcPr>
            <w:tcW w:w="1693" w:type="dxa"/>
            <w:tcBorders>
              <w:top w:val="nil"/>
              <w:bottom w:val="nil"/>
            </w:tcBorders>
            <w:vAlign w:val="center"/>
          </w:tcPr>
          <w:p w14:paraId="5DF471C2" w14:textId="03DFF02F" w:rsidR="005338A3" w:rsidRPr="00015445" w:rsidRDefault="005338A3" w:rsidP="005338A3">
            <w:pPr>
              <w:pStyle w:val="TableText"/>
              <w:keepNext/>
              <w:keepLines/>
              <w:jc w:val="right"/>
              <w:rPr>
                <w:szCs w:val="20"/>
              </w:rPr>
            </w:pPr>
            <w:r>
              <w:rPr>
                <w:rFonts w:ascii="Calibri" w:hAnsi="Calibri" w:cs="Calibri"/>
                <w:b/>
                <w:bCs/>
                <w:color w:val="000000"/>
                <w:szCs w:val="20"/>
              </w:rPr>
              <w:t xml:space="preserve"> 480 600</w:t>
            </w:r>
          </w:p>
        </w:tc>
      </w:tr>
      <w:tr w:rsidR="005338A3" w:rsidRPr="00015445" w14:paraId="293EEAED" w14:textId="77777777" w:rsidTr="00F07B8F">
        <w:tc>
          <w:tcPr>
            <w:tcW w:w="2302" w:type="dxa"/>
            <w:tcBorders>
              <w:top w:val="nil"/>
              <w:bottom w:val="nil"/>
            </w:tcBorders>
            <w:shd w:val="clear" w:color="auto" w:fill="auto"/>
            <w:vAlign w:val="center"/>
          </w:tcPr>
          <w:p w14:paraId="41E879BB" w14:textId="77777777" w:rsidR="005338A3" w:rsidRPr="00015445" w:rsidRDefault="005338A3" w:rsidP="005338A3">
            <w:pPr>
              <w:pStyle w:val="TableText"/>
              <w:keepNext/>
              <w:keepLines/>
              <w:rPr>
                <w:szCs w:val="20"/>
              </w:rPr>
            </w:pPr>
            <w:r w:rsidRPr="00015445">
              <w:rPr>
                <w:rFonts w:ascii="Calibri" w:hAnsi="Calibri" w:cs="Calibri"/>
                <w:color w:val="000000"/>
                <w:szCs w:val="20"/>
              </w:rPr>
              <w:t>PS (6)</w:t>
            </w:r>
          </w:p>
        </w:tc>
        <w:tc>
          <w:tcPr>
            <w:tcW w:w="1692" w:type="dxa"/>
            <w:tcBorders>
              <w:top w:val="nil"/>
              <w:bottom w:val="nil"/>
            </w:tcBorders>
            <w:vAlign w:val="center"/>
          </w:tcPr>
          <w:p w14:paraId="0E92CD95" w14:textId="4BC52894" w:rsidR="005338A3" w:rsidRPr="00015445" w:rsidRDefault="005338A3" w:rsidP="005338A3">
            <w:pPr>
              <w:pStyle w:val="TableText"/>
              <w:keepNext/>
              <w:keepLines/>
              <w:jc w:val="right"/>
              <w:rPr>
                <w:szCs w:val="20"/>
              </w:rPr>
            </w:pPr>
            <w:r>
              <w:rPr>
                <w:rFonts w:ascii="Calibri" w:hAnsi="Calibri" w:cs="Calibri"/>
                <w:color w:val="000000"/>
                <w:szCs w:val="20"/>
              </w:rPr>
              <w:t xml:space="preserve"> 10 600</w:t>
            </w:r>
          </w:p>
        </w:tc>
        <w:tc>
          <w:tcPr>
            <w:tcW w:w="1693" w:type="dxa"/>
            <w:tcBorders>
              <w:top w:val="nil"/>
              <w:bottom w:val="nil"/>
            </w:tcBorders>
            <w:shd w:val="clear" w:color="auto" w:fill="auto"/>
            <w:vAlign w:val="center"/>
          </w:tcPr>
          <w:p w14:paraId="30E58E05" w14:textId="0FFF4AAE" w:rsidR="005338A3" w:rsidRPr="00015445" w:rsidRDefault="005338A3" w:rsidP="005338A3">
            <w:pPr>
              <w:pStyle w:val="TableText"/>
              <w:keepNext/>
              <w:keepLines/>
              <w:jc w:val="right"/>
              <w:rPr>
                <w:szCs w:val="20"/>
              </w:rPr>
            </w:pPr>
            <w:r>
              <w:rPr>
                <w:rFonts w:ascii="Calibri" w:hAnsi="Calibri" w:cs="Calibri"/>
                <w:color w:val="000000"/>
                <w:szCs w:val="20"/>
              </w:rPr>
              <w:t xml:space="preserve"> 75 000</w:t>
            </w:r>
          </w:p>
        </w:tc>
        <w:tc>
          <w:tcPr>
            <w:tcW w:w="1692" w:type="dxa"/>
            <w:tcBorders>
              <w:top w:val="nil"/>
              <w:bottom w:val="nil"/>
            </w:tcBorders>
            <w:vAlign w:val="center"/>
          </w:tcPr>
          <w:p w14:paraId="718614D4" w14:textId="79695175" w:rsidR="005338A3" w:rsidRPr="00015445" w:rsidRDefault="005338A3" w:rsidP="005338A3">
            <w:pPr>
              <w:pStyle w:val="TableText"/>
              <w:keepNext/>
              <w:keepLines/>
              <w:jc w:val="right"/>
              <w:rPr>
                <w:szCs w:val="20"/>
              </w:rPr>
            </w:pPr>
            <w:r>
              <w:rPr>
                <w:rFonts w:ascii="Calibri" w:hAnsi="Calibri" w:cs="Calibri"/>
                <w:color w:val="000000"/>
                <w:szCs w:val="20"/>
              </w:rPr>
              <w:t xml:space="preserve"> 3 100</w:t>
            </w:r>
          </w:p>
        </w:tc>
        <w:tc>
          <w:tcPr>
            <w:tcW w:w="1693" w:type="dxa"/>
            <w:tcBorders>
              <w:top w:val="nil"/>
              <w:bottom w:val="nil"/>
            </w:tcBorders>
            <w:vAlign w:val="center"/>
          </w:tcPr>
          <w:p w14:paraId="3FDA0001" w14:textId="0231C3D1" w:rsidR="005338A3" w:rsidRPr="00015445" w:rsidRDefault="005338A3" w:rsidP="005338A3">
            <w:pPr>
              <w:pStyle w:val="TableText"/>
              <w:keepNext/>
              <w:keepLines/>
              <w:jc w:val="right"/>
              <w:rPr>
                <w:szCs w:val="20"/>
              </w:rPr>
            </w:pPr>
            <w:r>
              <w:rPr>
                <w:rFonts w:ascii="Calibri" w:hAnsi="Calibri" w:cs="Calibri"/>
                <w:b/>
                <w:bCs/>
                <w:color w:val="000000"/>
                <w:szCs w:val="20"/>
              </w:rPr>
              <w:t xml:space="preserve"> 88 700</w:t>
            </w:r>
          </w:p>
        </w:tc>
      </w:tr>
      <w:tr w:rsidR="005338A3" w:rsidRPr="00015445" w14:paraId="666F71A9" w14:textId="77777777" w:rsidTr="00F07B8F">
        <w:tc>
          <w:tcPr>
            <w:tcW w:w="2302" w:type="dxa"/>
            <w:tcBorders>
              <w:top w:val="nil"/>
              <w:bottom w:val="nil"/>
            </w:tcBorders>
            <w:shd w:val="clear" w:color="auto" w:fill="auto"/>
            <w:vAlign w:val="center"/>
          </w:tcPr>
          <w:p w14:paraId="6DC7414A" w14:textId="77777777" w:rsidR="005338A3" w:rsidRPr="00015445" w:rsidRDefault="005338A3" w:rsidP="005338A3">
            <w:pPr>
              <w:pStyle w:val="TableText"/>
              <w:keepNext/>
              <w:keepLines/>
              <w:rPr>
                <w:szCs w:val="20"/>
              </w:rPr>
            </w:pPr>
            <w:r w:rsidRPr="00015445">
              <w:rPr>
                <w:rFonts w:ascii="Calibri" w:hAnsi="Calibri" w:cs="Calibri"/>
                <w:color w:val="000000"/>
                <w:szCs w:val="20"/>
              </w:rPr>
              <w:t>PS-E (6)</w:t>
            </w:r>
          </w:p>
        </w:tc>
        <w:tc>
          <w:tcPr>
            <w:tcW w:w="1692" w:type="dxa"/>
            <w:tcBorders>
              <w:top w:val="nil"/>
              <w:bottom w:val="nil"/>
            </w:tcBorders>
            <w:vAlign w:val="center"/>
          </w:tcPr>
          <w:p w14:paraId="1020A0C2" w14:textId="7503D70C" w:rsidR="005338A3" w:rsidRPr="00015445" w:rsidRDefault="005338A3" w:rsidP="005338A3">
            <w:pPr>
              <w:pStyle w:val="TableText"/>
              <w:keepNext/>
              <w:keepLines/>
              <w:jc w:val="right"/>
              <w:rPr>
                <w:szCs w:val="20"/>
              </w:rPr>
            </w:pPr>
            <w:r>
              <w:rPr>
                <w:rFonts w:ascii="Calibri" w:hAnsi="Calibri" w:cs="Calibri"/>
                <w:color w:val="000000"/>
                <w:szCs w:val="20"/>
              </w:rPr>
              <w:t xml:space="preserve"> 35 600</w:t>
            </w:r>
          </w:p>
        </w:tc>
        <w:tc>
          <w:tcPr>
            <w:tcW w:w="1693" w:type="dxa"/>
            <w:tcBorders>
              <w:top w:val="nil"/>
              <w:bottom w:val="nil"/>
            </w:tcBorders>
            <w:shd w:val="clear" w:color="auto" w:fill="auto"/>
            <w:vAlign w:val="center"/>
          </w:tcPr>
          <w:p w14:paraId="4EC3E31B" w14:textId="3FBA5A5F" w:rsidR="005338A3" w:rsidRPr="00015445" w:rsidRDefault="005338A3" w:rsidP="005338A3">
            <w:pPr>
              <w:pStyle w:val="TableText"/>
              <w:keepNext/>
              <w:keepLines/>
              <w:jc w:val="right"/>
              <w:rPr>
                <w:szCs w:val="20"/>
              </w:rPr>
            </w:pPr>
            <w:r>
              <w:rPr>
                <w:rFonts w:ascii="Calibri" w:hAnsi="Calibri" w:cs="Calibri"/>
                <w:color w:val="000000"/>
                <w:szCs w:val="20"/>
              </w:rPr>
              <w:t xml:space="preserve"> 17 400</w:t>
            </w:r>
          </w:p>
        </w:tc>
        <w:tc>
          <w:tcPr>
            <w:tcW w:w="1692" w:type="dxa"/>
            <w:tcBorders>
              <w:top w:val="nil"/>
              <w:bottom w:val="nil"/>
            </w:tcBorders>
            <w:vAlign w:val="center"/>
          </w:tcPr>
          <w:p w14:paraId="4BEC583A" w14:textId="3C6B1CB4" w:rsidR="005338A3" w:rsidRPr="00015445" w:rsidRDefault="005338A3" w:rsidP="005338A3">
            <w:pPr>
              <w:pStyle w:val="TableText"/>
              <w:keepNext/>
              <w:keepLines/>
              <w:jc w:val="right"/>
              <w:rPr>
                <w:szCs w:val="20"/>
              </w:rPr>
            </w:pPr>
            <w:r>
              <w:rPr>
                <w:rFonts w:ascii="Calibri" w:hAnsi="Calibri" w:cs="Calibri"/>
                <w:color w:val="000000"/>
                <w:szCs w:val="20"/>
              </w:rPr>
              <w:t xml:space="preserve"> 2 900</w:t>
            </w:r>
          </w:p>
        </w:tc>
        <w:tc>
          <w:tcPr>
            <w:tcW w:w="1693" w:type="dxa"/>
            <w:tcBorders>
              <w:top w:val="nil"/>
              <w:bottom w:val="nil"/>
            </w:tcBorders>
            <w:vAlign w:val="center"/>
          </w:tcPr>
          <w:p w14:paraId="4501859B" w14:textId="4B19FB4B" w:rsidR="005338A3" w:rsidRPr="00015445" w:rsidRDefault="005338A3" w:rsidP="005338A3">
            <w:pPr>
              <w:pStyle w:val="TableText"/>
              <w:keepNext/>
              <w:keepLines/>
              <w:jc w:val="right"/>
              <w:rPr>
                <w:szCs w:val="20"/>
              </w:rPr>
            </w:pPr>
            <w:r>
              <w:rPr>
                <w:rFonts w:ascii="Calibri" w:hAnsi="Calibri" w:cs="Calibri"/>
                <w:b/>
                <w:bCs/>
                <w:color w:val="000000"/>
                <w:szCs w:val="20"/>
              </w:rPr>
              <w:t xml:space="preserve"> 55 900</w:t>
            </w:r>
          </w:p>
        </w:tc>
      </w:tr>
      <w:tr w:rsidR="005338A3" w:rsidRPr="00015445" w14:paraId="4E2A22C0" w14:textId="77777777" w:rsidTr="00F07B8F">
        <w:tc>
          <w:tcPr>
            <w:tcW w:w="2302" w:type="dxa"/>
            <w:tcBorders>
              <w:top w:val="nil"/>
              <w:bottom w:val="nil"/>
            </w:tcBorders>
            <w:shd w:val="clear" w:color="auto" w:fill="auto"/>
            <w:vAlign w:val="center"/>
          </w:tcPr>
          <w:p w14:paraId="5C683EE1" w14:textId="77777777" w:rsidR="005338A3" w:rsidRPr="00015445" w:rsidRDefault="005338A3" w:rsidP="005338A3">
            <w:pPr>
              <w:pStyle w:val="TableText"/>
              <w:keepNext/>
              <w:keepLines/>
              <w:rPr>
                <w:szCs w:val="20"/>
              </w:rPr>
            </w:pPr>
            <w:r w:rsidRPr="00015445">
              <w:rPr>
                <w:rFonts w:ascii="Calibri" w:hAnsi="Calibri" w:cs="Calibri"/>
                <w:color w:val="000000"/>
                <w:szCs w:val="20"/>
              </w:rPr>
              <w:t>ABS/SAN/ASA (7)</w:t>
            </w:r>
          </w:p>
        </w:tc>
        <w:tc>
          <w:tcPr>
            <w:tcW w:w="1692" w:type="dxa"/>
            <w:tcBorders>
              <w:top w:val="nil"/>
              <w:bottom w:val="nil"/>
            </w:tcBorders>
            <w:vAlign w:val="center"/>
          </w:tcPr>
          <w:p w14:paraId="26411974" w14:textId="71120A1C" w:rsidR="005338A3" w:rsidRPr="00015445" w:rsidRDefault="005338A3" w:rsidP="005338A3">
            <w:pPr>
              <w:pStyle w:val="TableText"/>
              <w:keepNext/>
              <w:keepLines/>
              <w:jc w:val="right"/>
              <w:rPr>
                <w:szCs w:val="20"/>
              </w:rPr>
            </w:pPr>
            <w:r>
              <w:rPr>
                <w:rFonts w:ascii="Calibri" w:hAnsi="Calibri" w:cs="Calibri"/>
                <w:color w:val="000000"/>
                <w:szCs w:val="20"/>
              </w:rPr>
              <w:t xml:space="preserve"> 16 800</w:t>
            </w:r>
          </w:p>
        </w:tc>
        <w:tc>
          <w:tcPr>
            <w:tcW w:w="1693" w:type="dxa"/>
            <w:tcBorders>
              <w:top w:val="nil"/>
              <w:bottom w:val="nil"/>
            </w:tcBorders>
            <w:shd w:val="clear" w:color="auto" w:fill="auto"/>
            <w:vAlign w:val="center"/>
          </w:tcPr>
          <w:p w14:paraId="2A7A3735" w14:textId="0A978C8B" w:rsidR="005338A3" w:rsidRPr="00015445" w:rsidRDefault="005338A3" w:rsidP="005338A3">
            <w:pPr>
              <w:pStyle w:val="TableText"/>
              <w:keepNext/>
              <w:keepLines/>
              <w:jc w:val="right"/>
              <w:rPr>
                <w:szCs w:val="20"/>
              </w:rPr>
            </w:pPr>
            <w:r>
              <w:rPr>
                <w:rFonts w:ascii="Calibri" w:hAnsi="Calibri" w:cs="Calibri"/>
                <w:color w:val="000000"/>
                <w:szCs w:val="20"/>
              </w:rPr>
              <w:t xml:space="preserve"> 68 700</w:t>
            </w:r>
          </w:p>
        </w:tc>
        <w:tc>
          <w:tcPr>
            <w:tcW w:w="1692" w:type="dxa"/>
            <w:tcBorders>
              <w:top w:val="nil"/>
              <w:bottom w:val="nil"/>
            </w:tcBorders>
            <w:vAlign w:val="center"/>
          </w:tcPr>
          <w:p w14:paraId="2DA4AB58" w14:textId="161C8C25" w:rsidR="005338A3" w:rsidRPr="00015445" w:rsidRDefault="005338A3" w:rsidP="005338A3">
            <w:pPr>
              <w:pStyle w:val="TableText"/>
              <w:keepNext/>
              <w:keepLines/>
              <w:jc w:val="right"/>
              <w:rPr>
                <w:szCs w:val="20"/>
              </w:rPr>
            </w:pPr>
            <w:r>
              <w:rPr>
                <w:rFonts w:ascii="Calibri" w:hAnsi="Calibri" w:cs="Calibri"/>
                <w:color w:val="000000"/>
                <w:szCs w:val="20"/>
              </w:rPr>
              <w:t xml:space="preserve">  700</w:t>
            </w:r>
          </w:p>
        </w:tc>
        <w:tc>
          <w:tcPr>
            <w:tcW w:w="1693" w:type="dxa"/>
            <w:tcBorders>
              <w:top w:val="nil"/>
              <w:bottom w:val="nil"/>
            </w:tcBorders>
            <w:vAlign w:val="center"/>
          </w:tcPr>
          <w:p w14:paraId="214E2690" w14:textId="08888988" w:rsidR="005338A3" w:rsidRPr="00015445" w:rsidRDefault="005338A3" w:rsidP="005338A3">
            <w:pPr>
              <w:pStyle w:val="TableText"/>
              <w:keepNext/>
              <w:keepLines/>
              <w:jc w:val="right"/>
              <w:rPr>
                <w:szCs w:val="20"/>
              </w:rPr>
            </w:pPr>
            <w:r>
              <w:rPr>
                <w:rFonts w:ascii="Calibri" w:hAnsi="Calibri" w:cs="Calibri"/>
                <w:b/>
                <w:bCs/>
                <w:color w:val="000000"/>
                <w:szCs w:val="20"/>
              </w:rPr>
              <w:t xml:space="preserve"> 86 200</w:t>
            </w:r>
          </w:p>
        </w:tc>
      </w:tr>
      <w:tr w:rsidR="005338A3" w:rsidRPr="00015445" w14:paraId="78C30ADC" w14:textId="77777777" w:rsidTr="00F07B8F">
        <w:tc>
          <w:tcPr>
            <w:tcW w:w="2302" w:type="dxa"/>
            <w:tcBorders>
              <w:top w:val="nil"/>
              <w:bottom w:val="nil"/>
            </w:tcBorders>
            <w:shd w:val="clear" w:color="auto" w:fill="auto"/>
            <w:vAlign w:val="center"/>
          </w:tcPr>
          <w:p w14:paraId="418401AE" w14:textId="73124266" w:rsidR="005338A3" w:rsidRPr="00015445" w:rsidRDefault="005338A3" w:rsidP="005338A3">
            <w:pPr>
              <w:pStyle w:val="TableText"/>
              <w:keepNext/>
              <w:keepLines/>
              <w:rPr>
                <w:szCs w:val="20"/>
              </w:rPr>
            </w:pPr>
            <w:r w:rsidRPr="00015445">
              <w:rPr>
                <w:rFonts w:ascii="Calibri" w:hAnsi="Calibri" w:cs="Calibri"/>
                <w:color w:val="000000"/>
                <w:szCs w:val="20"/>
              </w:rPr>
              <w:t>PUR/PIR (7)</w:t>
            </w:r>
          </w:p>
        </w:tc>
        <w:tc>
          <w:tcPr>
            <w:tcW w:w="1692" w:type="dxa"/>
            <w:tcBorders>
              <w:top w:val="nil"/>
              <w:bottom w:val="nil"/>
            </w:tcBorders>
            <w:vAlign w:val="center"/>
          </w:tcPr>
          <w:p w14:paraId="00415990" w14:textId="16A0437C" w:rsidR="005338A3" w:rsidRPr="00015445" w:rsidRDefault="005338A3" w:rsidP="005338A3">
            <w:pPr>
              <w:pStyle w:val="TableText"/>
              <w:keepNext/>
              <w:keepLines/>
              <w:jc w:val="right"/>
              <w:rPr>
                <w:szCs w:val="20"/>
              </w:rPr>
            </w:pPr>
            <w:r>
              <w:rPr>
                <w:rFonts w:ascii="Calibri" w:hAnsi="Calibri" w:cs="Calibri"/>
                <w:color w:val="000000"/>
                <w:szCs w:val="20"/>
              </w:rPr>
              <w:t xml:space="preserve"> 40 400</w:t>
            </w:r>
          </w:p>
        </w:tc>
        <w:tc>
          <w:tcPr>
            <w:tcW w:w="1693" w:type="dxa"/>
            <w:tcBorders>
              <w:top w:val="nil"/>
              <w:bottom w:val="nil"/>
            </w:tcBorders>
            <w:shd w:val="clear" w:color="auto" w:fill="auto"/>
            <w:vAlign w:val="center"/>
          </w:tcPr>
          <w:p w14:paraId="6615AB9F" w14:textId="2BFB2F0B" w:rsidR="005338A3" w:rsidRPr="00015445" w:rsidRDefault="005338A3" w:rsidP="005338A3">
            <w:pPr>
              <w:pStyle w:val="TableText"/>
              <w:keepNext/>
              <w:keepLines/>
              <w:jc w:val="right"/>
              <w:rPr>
                <w:szCs w:val="20"/>
              </w:rPr>
            </w:pPr>
            <w:r>
              <w:rPr>
                <w:rFonts w:ascii="Calibri" w:hAnsi="Calibri" w:cs="Calibri"/>
                <w:color w:val="000000"/>
                <w:szCs w:val="20"/>
              </w:rPr>
              <w:t xml:space="preserve"> 41 400</w:t>
            </w:r>
          </w:p>
        </w:tc>
        <w:tc>
          <w:tcPr>
            <w:tcW w:w="1692" w:type="dxa"/>
            <w:tcBorders>
              <w:top w:val="nil"/>
              <w:bottom w:val="nil"/>
            </w:tcBorders>
            <w:vAlign w:val="center"/>
          </w:tcPr>
          <w:p w14:paraId="6865E973" w14:textId="1F92404C" w:rsidR="005338A3" w:rsidRPr="00015445" w:rsidRDefault="005338A3" w:rsidP="005338A3">
            <w:pPr>
              <w:pStyle w:val="TableText"/>
              <w:keepNext/>
              <w:keepLines/>
              <w:jc w:val="right"/>
              <w:rPr>
                <w:szCs w:val="20"/>
              </w:rPr>
            </w:pPr>
            <w:r>
              <w:rPr>
                <w:rFonts w:ascii="Calibri" w:hAnsi="Calibri" w:cs="Calibri"/>
                <w:color w:val="000000"/>
                <w:szCs w:val="20"/>
              </w:rPr>
              <w:t xml:space="preserve"> 3 400</w:t>
            </w:r>
          </w:p>
        </w:tc>
        <w:tc>
          <w:tcPr>
            <w:tcW w:w="1693" w:type="dxa"/>
            <w:tcBorders>
              <w:top w:val="nil"/>
              <w:bottom w:val="nil"/>
            </w:tcBorders>
            <w:vAlign w:val="center"/>
          </w:tcPr>
          <w:p w14:paraId="28B9BE37" w14:textId="0D2B8C2E" w:rsidR="005338A3" w:rsidRPr="00015445" w:rsidRDefault="005338A3" w:rsidP="005338A3">
            <w:pPr>
              <w:pStyle w:val="TableText"/>
              <w:keepNext/>
              <w:keepLines/>
              <w:jc w:val="right"/>
              <w:rPr>
                <w:szCs w:val="20"/>
              </w:rPr>
            </w:pPr>
            <w:r>
              <w:rPr>
                <w:rFonts w:ascii="Calibri" w:hAnsi="Calibri" w:cs="Calibri"/>
                <w:b/>
                <w:bCs/>
                <w:color w:val="000000"/>
                <w:szCs w:val="20"/>
              </w:rPr>
              <w:t xml:space="preserve"> 85 200</w:t>
            </w:r>
          </w:p>
        </w:tc>
      </w:tr>
      <w:tr w:rsidR="005338A3" w:rsidRPr="00015445" w14:paraId="3BA0D253" w14:textId="77777777" w:rsidTr="00F07B8F">
        <w:tc>
          <w:tcPr>
            <w:tcW w:w="2302" w:type="dxa"/>
            <w:tcBorders>
              <w:top w:val="nil"/>
              <w:bottom w:val="nil"/>
            </w:tcBorders>
            <w:shd w:val="clear" w:color="auto" w:fill="auto"/>
            <w:vAlign w:val="center"/>
          </w:tcPr>
          <w:p w14:paraId="6D8493AE" w14:textId="77777777" w:rsidR="005338A3" w:rsidRPr="00015445" w:rsidRDefault="005338A3" w:rsidP="005338A3">
            <w:pPr>
              <w:pStyle w:val="TableText"/>
              <w:keepNext/>
              <w:keepLines/>
              <w:rPr>
                <w:szCs w:val="20"/>
              </w:rPr>
            </w:pPr>
            <w:r w:rsidRPr="00015445">
              <w:rPr>
                <w:rFonts w:ascii="Calibri" w:hAnsi="Calibri" w:cs="Calibri"/>
                <w:color w:val="000000"/>
                <w:szCs w:val="20"/>
              </w:rPr>
              <w:t>PA (7)</w:t>
            </w:r>
          </w:p>
        </w:tc>
        <w:tc>
          <w:tcPr>
            <w:tcW w:w="1692" w:type="dxa"/>
            <w:tcBorders>
              <w:top w:val="nil"/>
              <w:bottom w:val="nil"/>
            </w:tcBorders>
            <w:vAlign w:val="center"/>
          </w:tcPr>
          <w:p w14:paraId="12225A7F" w14:textId="4B82E4C8" w:rsidR="005338A3" w:rsidRPr="00015445" w:rsidRDefault="005338A3" w:rsidP="005338A3">
            <w:pPr>
              <w:pStyle w:val="TableText"/>
              <w:keepNext/>
              <w:keepLines/>
              <w:jc w:val="right"/>
              <w:rPr>
                <w:szCs w:val="20"/>
              </w:rPr>
            </w:pPr>
            <w:r>
              <w:rPr>
                <w:rFonts w:ascii="Calibri" w:hAnsi="Calibri" w:cs="Calibri"/>
                <w:color w:val="000000"/>
                <w:szCs w:val="20"/>
              </w:rPr>
              <w:t xml:space="preserve"> 6 400</w:t>
            </w:r>
          </w:p>
        </w:tc>
        <w:tc>
          <w:tcPr>
            <w:tcW w:w="1693" w:type="dxa"/>
            <w:tcBorders>
              <w:top w:val="nil"/>
              <w:bottom w:val="nil"/>
            </w:tcBorders>
            <w:shd w:val="clear" w:color="auto" w:fill="auto"/>
            <w:vAlign w:val="center"/>
          </w:tcPr>
          <w:p w14:paraId="4AF67D59" w14:textId="5D43A430" w:rsidR="005338A3" w:rsidRPr="00015445" w:rsidRDefault="005338A3" w:rsidP="005338A3">
            <w:pPr>
              <w:pStyle w:val="TableText"/>
              <w:keepNext/>
              <w:keepLines/>
              <w:jc w:val="right"/>
              <w:rPr>
                <w:szCs w:val="20"/>
              </w:rPr>
            </w:pPr>
            <w:r>
              <w:rPr>
                <w:rFonts w:ascii="Calibri" w:hAnsi="Calibri" w:cs="Calibri"/>
                <w:color w:val="000000"/>
                <w:szCs w:val="20"/>
              </w:rPr>
              <w:t xml:space="preserve"> 99 100</w:t>
            </w:r>
          </w:p>
        </w:tc>
        <w:tc>
          <w:tcPr>
            <w:tcW w:w="1692" w:type="dxa"/>
            <w:tcBorders>
              <w:top w:val="nil"/>
              <w:bottom w:val="nil"/>
            </w:tcBorders>
            <w:vAlign w:val="center"/>
          </w:tcPr>
          <w:p w14:paraId="6D33968C" w14:textId="711A397F" w:rsidR="005338A3" w:rsidRPr="00015445" w:rsidRDefault="005338A3" w:rsidP="005338A3">
            <w:pPr>
              <w:pStyle w:val="TableText"/>
              <w:keepNext/>
              <w:keepLines/>
              <w:jc w:val="right"/>
              <w:rPr>
                <w:szCs w:val="20"/>
              </w:rPr>
            </w:pPr>
            <w:r>
              <w:rPr>
                <w:rFonts w:ascii="Calibri" w:hAnsi="Calibri" w:cs="Calibri"/>
                <w:color w:val="000000"/>
                <w:szCs w:val="20"/>
              </w:rPr>
              <w:t xml:space="preserve">  200</w:t>
            </w:r>
          </w:p>
        </w:tc>
        <w:tc>
          <w:tcPr>
            <w:tcW w:w="1693" w:type="dxa"/>
            <w:tcBorders>
              <w:top w:val="nil"/>
              <w:bottom w:val="nil"/>
            </w:tcBorders>
            <w:vAlign w:val="center"/>
          </w:tcPr>
          <w:p w14:paraId="6F23632E" w14:textId="66B84E70" w:rsidR="005338A3" w:rsidRPr="00015445" w:rsidRDefault="005338A3" w:rsidP="005338A3">
            <w:pPr>
              <w:pStyle w:val="TableText"/>
              <w:keepNext/>
              <w:keepLines/>
              <w:jc w:val="right"/>
              <w:rPr>
                <w:szCs w:val="20"/>
              </w:rPr>
            </w:pPr>
            <w:r>
              <w:rPr>
                <w:rFonts w:ascii="Calibri" w:hAnsi="Calibri" w:cs="Calibri"/>
                <w:b/>
                <w:bCs/>
                <w:color w:val="000000"/>
                <w:szCs w:val="20"/>
              </w:rPr>
              <w:t xml:space="preserve"> 105 700</w:t>
            </w:r>
          </w:p>
        </w:tc>
      </w:tr>
      <w:tr w:rsidR="005338A3" w:rsidRPr="00015445" w14:paraId="16153B20" w14:textId="77777777" w:rsidTr="00F07B8F">
        <w:tc>
          <w:tcPr>
            <w:tcW w:w="2302" w:type="dxa"/>
            <w:tcBorders>
              <w:top w:val="nil"/>
              <w:bottom w:val="nil"/>
            </w:tcBorders>
            <w:shd w:val="clear" w:color="auto" w:fill="auto"/>
            <w:vAlign w:val="center"/>
          </w:tcPr>
          <w:p w14:paraId="23B1824F" w14:textId="77777777" w:rsidR="005338A3" w:rsidRPr="00015445" w:rsidRDefault="005338A3" w:rsidP="005338A3">
            <w:pPr>
              <w:pStyle w:val="TableText"/>
              <w:keepNext/>
              <w:keepLines/>
              <w:rPr>
                <w:szCs w:val="20"/>
              </w:rPr>
            </w:pPr>
            <w:r w:rsidRPr="00015445">
              <w:rPr>
                <w:rFonts w:ascii="Calibri" w:hAnsi="Calibri" w:cs="Calibri"/>
                <w:color w:val="000000"/>
                <w:szCs w:val="20"/>
              </w:rPr>
              <w:t>Bioplastic (7)</w:t>
            </w:r>
          </w:p>
        </w:tc>
        <w:tc>
          <w:tcPr>
            <w:tcW w:w="1692" w:type="dxa"/>
            <w:tcBorders>
              <w:top w:val="nil"/>
              <w:bottom w:val="nil"/>
            </w:tcBorders>
            <w:vAlign w:val="center"/>
          </w:tcPr>
          <w:p w14:paraId="6BE0E777" w14:textId="78357659" w:rsidR="005338A3" w:rsidRPr="00015445" w:rsidRDefault="005338A3" w:rsidP="005338A3">
            <w:pPr>
              <w:pStyle w:val="TableText"/>
              <w:keepNext/>
              <w:keepLines/>
              <w:jc w:val="right"/>
              <w:rPr>
                <w:szCs w:val="20"/>
              </w:rPr>
            </w:pPr>
            <w:r>
              <w:rPr>
                <w:rFonts w:ascii="Calibri" w:hAnsi="Calibri" w:cs="Calibri"/>
                <w:color w:val="000000"/>
                <w:szCs w:val="20"/>
              </w:rPr>
              <w:t xml:space="preserve"> 1 900</w:t>
            </w:r>
          </w:p>
        </w:tc>
        <w:tc>
          <w:tcPr>
            <w:tcW w:w="1693" w:type="dxa"/>
            <w:tcBorders>
              <w:top w:val="nil"/>
              <w:bottom w:val="nil"/>
            </w:tcBorders>
            <w:shd w:val="clear" w:color="auto" w:fill="auto"/>
            <w:vAlign w:val="center"/>
          </w:tcPr>
          <w:p w14:paraId="2E1CA71C" w14:textId="40ED192D" w:rsidR="005338A3" w:rsidRPr="00015445" w:rsidRDefault="005338A3" w:rsidP="005338A3">
            <w:pPr>
              <w:pStyle w:val="TableText"/>
              <w:keepNext/>
              <w:keepLines/>
              <w:jc w:val="right"/>
              <w:rPr>
                <w:szCs w:val="20"/>
              </w:rPr>
            </w:pPr>
            <w:r>
              <w:rPr>
                <w:rFonts w:ascii="Calibri" w:hAnsi="Calibri" w:cs="Calibri"/>
                <w:color w:val="000000"/>
                <w:szCs w:val="20"/>
              </w:rPr>
              <w:t xml:space="preserve"> 6 500</w:t>
            </w:r>
          </w:p>
        </w:tc>
        <w:tc>
          <w:tcPr>
            <w:tcW w:w="1692" w:type="dxa"/>
            <w:tcBorders>
              <w:top w:val="nil"/>
              <w:bottom w:val="nil"/>
            </w:tcBorders>
            <w:vAlign w:val="center"/>
          </w:tcPr>
          <w:p w14:paraId="1C439FC9" w14:textId="032CA0F9" w:rsidR="005338A3" w:rsidRPr="00015445" w:rsidRDefault="005338A3" w:rsidP="005338A3">
            <w:pPr>
              <w:pStyle w:val="TableText"/>
              <w:keepNext/>
              <w:keepLines/>
              <w:jc w:val="right"/>
              <w:rPr>
                <w:szCs w:val="20"/>
              </w:rPr>
            </w:pPr>
            <w:r>
              <w:rPr>
                <w:rFonts w:ascii="Calibri" w:hAnsi="Calibri" w:cs="Calibri"/>
                <w:color w:val="000000"/>
                <w:szCs w:val="20"/>
              </w:rPr>
              <w:t xml:space="preserve">  100</w:t>
            </w:r>
          </w:p>
        </w:tc>
        <w:tc>
          <w:tcPr>
            <w:tcW w:w="1693" w:type="dxa"/>
            <w:tcBorders>
              <w:top w:val="nil"/>
              <w:bottom w:val="nil"/>
            </w:tcBorders>
            <w:vAlign w:val="center"/>
          </w:tcPr>
          <w:p w14:paraId="6955A7DA" w14:textId="36AFD3C1" w:rsidR="005338A3" w:rsidRPr="00015445" w:rsidRDefault="005338A3" w:rsidP="005338A3">
            <w:pPr>
              <w:pStyle w:val="TableText"/>
              <w:keepNext/>
              <w:keepLines/>
              <w:jc w:val="right"/>
              <w:rPr>
                <w:szCs w:val="20"/>
              </w:rPr>
            </w:pPr>
            <w:r>
              <w:rPr>
                <w:rFonts w:ascii="Calibri" w:hAnsi="Calibri" w:cs="Calibri"/>
                <w:b/>
                <w:bCs/>
                <w:color w:val="000000"/>
                <w:szCs w:val="20"/>
              </w:rPr>
              <w:t xml:space="preserve"> 8 500</w:t>
            </w:r>
          </w:p>
        </w:tc>
      </w:tr>
      <w:tr w:rsidR="005338A3" w:rsidRPr="00015445" w14:paraId="53981FFC" w14:textId="77777777" w:rsidTr="00F07B8F">
        <w:tc>
          <w:tcPr>
            <w:tcW w:w="2302" w:type="dxa"/>
            <w:tcBorders>
              <w:top w:val="nil"/>
              <w:bottom w:val="nil"/>
            </w:tcBorders>
            <w:shd w:val="clear" w:color="auto" w:fill="auto"/>
            <w:vAlign w:val="center"/>
          </w:tcPr>
          <w:p w14:paraId="478A07CD" w14:textId="77777777" w:rsidR="005338A3" w:rsidRPr="00015445" w:rsidRDefault="005338A3" w:rsidP="005338A3">
            <w:pPr>
              <w:pStyle w:val="TableText"/>
              <w:keepNext/>
              <w:keepLines/>
              <w:rPr>
                <w:szCs w:val="20"/>
              </w:rPr>
            </w:pPr>
            <w:r w:rsidRPr="00015445">
              <w:rPr>
                <w:rFonts w:ascii="Calibri" w:hAnsi="Calibri" w:cs="Calibri"/>
                <w:color w:val="000000"/>
                <w:szCs w:val="20"/>
              </w:rPr>
              <w:t>Other (7)</w:t>
            </w:r>
          </w:p>
        </w:tc>
        <w:tc>
          <w:tcPr>
            <w:tcW w:w="1692" w:type="dxa"/>
            <w:tcBorders>
              <w:top w:val="nil"/>
              <w:bottom w:val="nil"/>
            </w:tcBorders>
            <w:vAlign w:val="center"/>
          </w:tcPr>
          <w:p w14:paraId="155A20C3" w14:textId="54F48667" w:rsidR="005338A3" w:rsidRPr="00015445" w:rsidRDefault="005338A3" w:rsidP="005338A3">
            <w:pPr>
              <w:pStyle w:val="TableText"/>
              <w:keepNext/>
              <w:keepLines/>
              <w:jc w:val="right"/>
              <w:rPr>
                <w:szCs w:val="20"/>
              </w:rPr>
            </w:pPr>
            <w:r>
              <w:rPr>
                <w:rFonts w:ascii="Calibri" w:hAnsi="Calibri" w:cs="Calibri"/>
                <w:color w:val="000000"/>
                <w:szCs w:val="20"/>
              </w:rPr>
              <w:t xml:space="preserve"> 79 500</w:t>
            </w:r>
          </w:p>
        </w:tc>
        <w:tc>
          <w:tcPr>
            <w:tcW w:w="1693" w:type="dxa"/>
            <w:tcBorders>
              <w:top w:val="nil"/>
              <w:bottom w:val="nil"/>
            </w:tcBorders>
            <w:shd w:val="clear" w:color="auto" w:fill="auto"/>
            <w:vAlign w:val="center"/>
          </w:tcPr>
          <w:p w14:paraId="3DA791C9" w14:textId="5DC7DD82" w:rsidR="005338A3" w:rsidRPr="00015445" w:rsidRDefault="005338A3" w:rsidP="005338A3">
            <w:pPr>
              <w:pStyle w:val="TableText"/>
              <w:keepNext/>
              <w:keepLines/>
              <w:jc w:val="right"/>
              <w:rPr>
                <w:szCs w:val="20"/>
              </w:rPr>
            </w:pPr>
            <w:r>
              <w:rPr>
                <w:rFonts w:ascii="Calibri" w:hAnsi="Calibri" w:cs="Calibri"/>
                <w:color w:val="000000"/>
                <w:szCs w:val="20"/>
              </w:rPr>
              <w:t xml:space="preserve"> 184 800</w:t>
            </w:r>
          </w:p>
        </w:tc>
        <w:tc>
          <w:tcPr>
            <w:tcW w:w="1692" w:type="dxa"/>
            <w:tcBorders>
              <w:top w:val="nil"/>
              <w:bottom w:val="nil"/>
            </w:tcBorders>
            <w:vAlign w:val="center"/>
          </w:tcPr>
          <w:p w14:paraId="6090A7A8" w14:textId="5605FDE6" w:rsidR="005338A3" w:rsidRPr="00015445" w:rsidRDefault="005338A3" w:rsidP="005338A3">
            <w:pPr>
              <w:pStyle w:val="TableText"/>
              <w:keepNext/>
              <w:keepLines/>
              <w:jc w:val="right"/>
              <w:rPr>
                <w:szCs w:val="20"/>
              </w:rPr>
            </w:pPr>
            <w:r>
              <w:rPr>
                <w:rFonts w:ascii="Calibri" w:hAnsi="Calibri" w:cs="Calibri"/>
                <w:color w:val="000000"/>
                <w:szCs w:val="20"/>
              </w:rPr>
              <w:t xml:space="preserve">  400</w:t>
            </w:r>
          </w:p>
        </w:tc>
        <w:tc>
          <w:tcPr>
            <w:tcW w:w="1693" w:type="dxa"/>
            <w:tcBorders>
              <w:top w:val="nil"/>
              <w:bottom w:val="nil"/>
            </w:tcBorders>
            <w:vAlign w:val="center"/>
          </w:tcPr>
          <w:p w14:paraId="287CB77E" w14:textId="3B140343" w:rsidR="005338A3" w:rsidRPr="00015445" w:rsidRDefault="005338A3" w:rsidP="005338A3">
            <w:pPr>
              <w:pStyle w:val="TableText"/>
              <w:keepNext/>
              <w:keepLines/>
              <w:jc w:val="right"/>
              <w:rPr>
                <w:szCs w:val="20"/>
              </w:rPr>
            </w:pPr>
            <w:r>
              <w:rPr>
                <w:rFonts w:ascii="Calibri" w:hAnsi="Calibri" w:cs="Calibri"/>
                <w:b/>
                <w:bCs/>
                <w:color w:val="000000"/>
                <w:szCs w:val="20"/>
              </w:rPr>
              <w:t xml:space="preserve"> 264 700</w:t>
            </w:r>
          </w:p>
        </w:tc>
      </w:tr>
      <w:tr w:rsidR="005338A3" w:rsidRPr="00015445" w14:paraId="4B263EEE" w14:textId="77777777" w:rsidTr="00F07B8F">
        <w:tc>
          <w:tcPr>
            <w:tcW w:w="2302" w:type="dxa"/>
            <w:tcBorders>
              <w:top w:val="nil"/>
              <w:bottom w:val="nil"/>
            </w:tcBorders>
            <w:shd w:val="clear" w:color="auto" w:fill="auto"/>
            <w:vAlign w:val="center"/>
          </w:tcPr>
          <w:p w14:paraId="0E0FDDC4" w14:textId="77777777" w:rsidR="005338A3" w:rsidRPr="00015445" w:rsidRDefault="005338A3" w:rsidP="005338A3">
            <w:pPr>
              <w:pStyle w:val="TableText"/>
              <w:keepNext/>
              <w:keepLines/>
              <w:rPr>
                <w:szCs w:val="20"/>
              </w:rPr>
            </w:pPr>
            <w:r w:rsidRPr="00015445">
              <w:rPr>
                <w:rFonts w:ascii="Calibri" w:hAnsi="Calibri" w:cs="Calibri"/>
                <w:color w:val="000000"/>
                <w:szCs w:val="20"/>
              </w:rPr>
              <w:t>Unknown polymer</w:t>
            </w:r>
          </w:p>
        </w:tc>
        <w:tc>
          <w:tcPr>
            <w:tcW w:w="1692" w:type="dxa"/>
            <w:tcBorders>
              <w:top w:val="nil"/>
              <w:bottom w:val="nil"/>
            </w:tcBorders>
            <w:vAlign w:val="center"/>
          </w:tcPr>
          <w:p w14:paraId="11BB6C2B" w14:textId="3AC5CC71" w:rsidR="005338A3" w:rsidRPr="00015445" w:rsidRDefault="005338A3" w:rsidP="005338A3">
            <w:pPr>
              <w:pStyle w:val="TableText"/>
              <w:keepNext/>
              <w:keepLines/>
              <w:jc w:val="right"/>
              <w:rPr>
                <w:szCs w:val="20"/>
              </w:rPr>
            </w:pPr>
            <w:r>
              <w:rPr>
                <w:rFonts w:ascii="Calibri" w:hAnsi="Calibri" w:cs="Calibri"/>
                <w:color w:val="000000"/>
                <w:szCs w:val="20"/>
              </w:rPr>
              <w:t xml:space="preserve"> 2 900</w:t>
            </w:r>
          </w:p>
        </w:tc>
        <w:tc>
          <w:tcPr>
            <w:tcW w:w="1693" w:type="dxa"/>
            <w:tcBorders>
              <w:top w:val="nil"/>
              <w:bottom w:val="nil"/>
            </w:tcBorders>
            <w:shd w:val="clear" w:color="auto" w:fill="auto"/>
            <w:vAlign w:val="center"/>
          </w:tcPr>
          <w:p w14:paraId="5E31576E" w14:textId="3E527643" w:rsidR="005338A3" w:rsidRPr="00015445" w:rsidRDefault="005338A3" w:rsidP="005338A3">
            <w:pPr>
              <w:pStyle w:val="TableText"/>
              <w:keepNext/>
              <w:keepLines/>
              <w:jc w:val="right"/>
              <w:rPr>
                <w:szCs w:val="20"/>
              </w:rPr>
            </w:pPr>
            <w:r>
              <w:rPr>
                <w:rFonts w:ascii="Calibri" w:hAnsi="Calibri" w:cs="Calibri"/>
                <w:color w:val="000000"/>
                <w:szCs w:val="20"/>
              </w:rPr>
              <w:t xml:space="preserve"> 507 500</w:t>
            </w:r>
          </w:p>
        </w:tc>
        <w:tc>
          <w:tcPr>
            <w:tcW w:w="1692" w:type="dxa"/>
            <w:tcBorders>
              <w:top w:val="nil"/>
              <w:bottom w:val="nil"/>
            </w:tcBorders>
            <w:vAlign w:val="center"/>
          </w:tcPr>
          <w:p w14:paraId="25F3FE70" w14:textId="342458D9" w:rsidR="005338A3" w:rsidRPr="00015445" w:rsidRDefault="005338A3" w:rsidP="005338A3">
            <w:pPr>
              <w:pStyle w:val="TableText"/>
              <w:keepNext/>
              <w:keepLines/>
              <w:jc w:val="right"/>
              <w:rPr>
                <w:szCs w:val="20"/>
              </w:rPr>
            </w:pPr>
            <w:r>
              <w:rPr>
                <w:rFonts w:ascii="Calibri" w:hAnsi="Calibri" w:cs="Calibri"/>
                <w:color w:val="000000"/>
                <w:szCs w:val="20"/>
              </w:rPr>
              <w:t xml:space="preserve"> 16 600</w:t>
            </w:r>
          </w:p>
        </w:tc>
        <w:tc>
          <w:tcPr>
            <w:tcW w:w="1693" w:type="dxa"/>
            <w:tcBorders>
              <w:top w:val="nil"/>
              <w:bottom w:val="nil"/>
            </w:tcBorders>
            <w:vAlign w:val="center"/>
          </w:tcPr>
          <w:p w14:paraId="1C74E29C" w14:textId="20DAFB68" w:rsidR="005338A3" w:rsidRPr="00015445" w:rsidRDefault="005338A3" w:rsidP="005338A3">
            <w:pPr>
              <w:pStyle w:val="TableText"/>
              <w:keepNext/>
              <w:keepLines/>
              <w:jc w:val="right"/>
              <w:rPr>
                <w:szCs w:val="20"/>
              </w:rPr>
            </w:pPr>
            <w:r>
              <w:rPr>
                <w:rFonts w:ascii="Calibri" w:hAnsi="Calibri" w:cs="Calibri"/>
                <w:b/>
                <w:bCs/>
                <w:color w:val="000000"/>
                <w:szCs w:val="20"/>
              </w:rPr>
              <w:t xml:space="preserve"> 527 000</w:t>
            </w:r>
          </w:p>
        </w:tc>
      </w:tr>
      <w:tr w:rsidR="005338A3" w:rsidRPr="00015445" w14:paraId="7BF28C8D" w14:textId="77777777" w:rsidTr="00F07B8F">
        <w:tc>
          <w:tcPr>
            <w:tcW w:w="2302" w:type="dxa"/>
            <w:tcBorders>
              <w:top w:val="nil"/>
              <w:bottom w:val="single" w:sz="8" w:space="0" w:color="0096BC"/>
            </w:tcBorders>
            <w:shd w:val="clear" w:color="auto" w:fill="D9D9D9" w:themeFill="background1" w:themeFillShade="D9"/>
            <w:vAlign w:val="center"/>
          </w:tcPr>
          <w:p w14:paraId="15491C83" w14:textId="77777777" w:rsidR="005338A3" w:rsidRPr="00015445" w:rsidRDefault="005338A3" w:rsidP="005338A3">
            <w:pPr>
              <w:pStyle w:val="TableText"/>
              <w:keepLines/>
              <w:rPr>
                <w:b/>
                <w:szCs w:val="20"/>
              </w:rPr>
            </w:pPr>
            <w:r w:rsidRPr="00015445">
              <w:rPr>
                <w:b/>
                <w:szCs w:val="20"/>
              </w:rPr>
              <w:t>Total</w:t>
            </w:r>
          </w:p>
        </w:tc>
        <w:tc>
          <w:tcPr>
            <w:tcW w:w="1692" w:type="dxa"/>
            <w:tcBorders>
              <w:top w:val="nil"/>
              <w:bottom w:val="single" w:sz="8" w:space="0" w:color="0096BC"/>
            </w:tcBorders>
            <w:shd w:val="clear" w:color="auto" w:fill="D9D9D9" w:themeFill="background1" w:themeFillShade="D9"/>
            <w:vAlign w:val="center"/>
          </w:tcPr>
          <w:p w14:paraId="30D77E38" w14:textId="6304665E" w:rsidR="005338A3" w:rsidRPr="00015445" w:rsidRDefault="005338A3" w:rsidP="005338A3">
            <w:pPr>
              <w:pStyle w:val="TableText"/>
              <w:keepLines/>
              <w:jc w:val="right"/>
              <w:rPr>
                <w:b/>
                <w:szCs w:val="20"/>
              </w:rPr>
            </w:pPr>
            <w:r>
              <w:rPr>
                <w:rFonts w:ascii="Calibri" w:hAnsi="Calibri" w:cs="Calibri"/>
                <w:b/>
                <w:bCs/>
                <w:color w:val="000000"/>
                <w:szCs w:val="20"/>
              </w:rPr>
              <w:t>1 199 300</w:t>
            </w:r>
          </w:p>
        </w:tc>
        <w:tc>
          <w:tcPr>
            <w:tcW w:w="1693" w:type="dxa"/>
            <w:tcBorders>
              <w:top w:val="nil"/>
              <w:bottom w:val="single" w:sz="8" w:space="0" w:color="0096BC"/>
            </w:tcBorders>
            <w:shd w:val="clear" w:color="auto" w:fill="D9D9D9" w:themeFill="background1" w:themeFillShade="D9"/>
            <w:vAlign w:val="center"/>
          </w:tcPr>
          <w:p w14:paraId="5611FFC3" w14:textId="0B7CA17B" w:rsidR="005338A3" w:rsidRPr="00015445" w:rsidRDefault="005338A3" w:rsidP="005338A3">
            <w:pPr>
              <w:pStyle w:val="TableText"/>
              <w:keepLines/>
              <w:jc w:val="right"/>
              <w:rPr>
                <w:b/>
                <w:szCs w:val="20"/>
              </w:rPr>
            </w:pPr>
            <w:r>
              <w:rPr>
                <w:rFonts w:ascii="Calibri" w:hAnsi="Calibri" w:cs="Calibri"/>
                <w:b/>
                <w:bCs/>
                <w:color w:val="000000"/>
                <w:szCs w:val="20"/>
              </w:rPr>
              <w:t>2 093 800</w:t>
            </w:r>
          </w:p>
        </w:tc>
        <w:tc>
          <w:tcPr>
            <w:tcW w:w="1692" w:type="dxa"/>
            <w:tcBorders>
              <w:top w:val="nil"/>
              <w:bottom w:val="single" w:sz="8" w:space="0" w:color="0096BC"/>
            </w:tcBorders>
            <w:shd w:val="clear" w:color="auto" w:fill="D9D9D9" w:themeFill="background1" w:themeFillShade="D9"/>
            <w:vAlign w:val="center"/>
          </w:tcPr>
          <w:p w14:paraId="0B8DB861" w14:textId="3D815E69" w:rsidR="005338A3" w:rsidRPr="00015445" w:rsidRDefault="005338A3" w:rsidP="005338A3">
            <w:pPr>
              <w:pStyle w:val="TableText"/>
              <w:keepLines/>
              <w:jc w:val="right"/>
              <w:rPr>
                <w:b/>
                <w:szCs w:val="20"/>
              </w:rPr>
            </w:pPr>
            <w:r>
              <w:rPr>
                <w:rFonts w:ascii="Calibri" w:hAnsi="Calibri" w:cs="Calibri"/>
                <w:b/>
                <w:bCs/>
                <w:color w:val="000000"/>
                <w:szCs w:val="20"/>
              </w:rPr>
              <w:t xml:space="preserve"> 168 600</w:t>
            </w:r>
          </w:p>
        </w:tc>
        <w:tc>
          <w:tcPr>
            <w:tcW w:w="1693" w:type="dxa"/>
            <w:tcBorders>
              <w:top w:val="nil"/>
              <w:bottom w:val="single" w:sz="8" w:space="0" w:color="0096BC"/>
            </w:tcBorders>
            <w:shd w:val="clear" w:color="auto" w:fill="D9D9D9" w:themeFill="background1" w:themeFillShade="D9"/>
            <w:vAlign w:val="center"/>
          </w:tcPr>
          <w:p w14:paraId="56E7213A" w14:textId="1E6429FC" w:rsidR="005338A3" w:rsidRPr="00015445" w:rsidRDefault="005338A3" w:rsidP="005338A3">
            <w:pPr>
              <w:pStyle w:val="TableText"/>
              <w:keepLines/>
              <w:jc w:val="right"/>
              <w:rPr>
                <w:b/>
                <w:szCs w:val="20"/>
              </w:rPr>
            </w:pPr>
            <w:r>
              <w:rPr>
                <w:rFonts w:ascii="Calibri" w:hAnsi="Calibri" w:cs="Calibri"/>
                <w:b/>
                <w:bCs/>
                <w:color w:val="000000"/>
                <w:szCs w:val="20"/>
              </w:rPr>
              <w:t>3 461 700</w:t>
            </w:r>
          </w:p>
        </w:tc>
      </w:tr>
      <w:bookmarkEnd w:id="74"/>
    </w:tbl>
    <w:p w14:paraId="48D17FB4" w14:textId="77777777" w:rsidR="005338A3" w:rsidRDefault="005338A3" w:rsidP="005338A3"/>
    <w:p w14:paraId="650BCDB3" w14:textId="33D01EAC" w:rsidR="00F07B8F" w:rsidRPr="000121A7" w:rsidRDefault="00F07B8F" w:rsidP="00F07B8F">
      <w:r w:rsidRPr="000121A7">
        <w:fldChar w:fldCharType="begin"/>
      </w:r>
      <w:r w:rsidRPr="000121A7">
        <w:instrText xml:space="preserve"> REF _Ref469671276 \h  \* MERGEFORMAT </w:instrText>
      </w:r>
      <w:r w:rsidRPr="000121A7">
        <w:fldChar w:fldCharType="separate"/>
      </w:r>
      <w:r w:rsidR="0098157C" w:rsidRPr="0098157C">
        <w:t xml:space="preserve">Figure </w:t>
      </w:r>
      <w:r w:rsidR="0098157C" w:rsidRPr="0098157C">
        <w:rPr>
          <w:noProof/>
        </w:rPr>
        <w:t>5</w:t>
      </w:r>
      <w:r w:rsidRPr="000121A7">
        <w:fldChar w:fldCharType="end"/>
      </w:r>
      <w:r w:rsidRPr="000121A7">
        <w:t xml:space="preserve">, </w:t>
      </w:r>
      <w:r w:rsidRPr="000121A7">
        <w:fldChar w:fldCharType="begin"/>
      </w:r>
      <w:r w:rsidRPr="000121A7">
        <w:instrText xml:space="preserve"> REF _Ref469671260 \h  \* MERGEFORMAT </w:instrText>
      </w:r>
      <w:r w:rsidRPr="000121A7">
        <w:fldChar w:fldCharType="separate"/>
      </w:r>
      <w:r w:rsidR="0098157C" w:rsidRPr="000121A7">
        <w:t xml:space="preserve">Table </w:t>
      </w:r>
      <w:r w:rsidR="0098157C">
        <w:rPr>
          <w:noProof/>
        </w:rPr>
        <w:t>10</w:t>
      </w:r>
      <w:r w:rsidRPr="000121A7">
        <w:fldChar w:fldCharType="end"/>
      </w:r>
      <w:r w:rsidRPr="000121A7">
        <w:t xml:space="preserve"> and </w:t>
      </w:r>
      <w:r w:rsidRPr="000121A7">
        <w:fldChar w:fldCharType="begin"/>
      </w:r>
      <w:r w:rsidRPr="000121A7">
        <w:instrText xml:space="preserve"> REF _Ref469672943 \h </w:instrText>
      </w:r>
      <w:r w:rsidRPr="000121A7">
        <w:fldChar w:fldCharType="separate"/>
      </w:r>
      <w:r w:rsidR="0098157C" w:rsidRPr="000121A7">
        <w:t xml:space="preserve">Table </w:t>
      </w:r>
      <w:r w:rsidR="0098157C">
        <w:rPr>
          <w:noProof/>
        </w:rPr>
        <w:t>11</w:t>
      </w:r>
      <w:r w:rsidRPr="000121A7">
        <w:fldChar w:fldCharType="end"/>
      </w:r>
      <w:r w:rsidRPr="000121A7">
        <w:t xml:space="preserve"> </w:t>
      </w:r>
      <w:r w:rsidR="00BA13B6">
        <w:t xml:space="preserve">present </w:t>
      </w:r>
      <w:r w:rsidRPr="000121A7">
        <w:t xml:space="preserve">the </w:t>
      </w:r>
      <w:r w:rsidR="00BA13B6">
        <w:t xml:space="preserve">national </w:t>
      </w:r>
      <w:r w:rsidRPr="000121A7">
        <w:t>consumption</w:t>
      </w:r>
      <w:r w:rsidR="00BA13B6">
        <w:t xml:space="preserve"> of plastics by</w:t>
      </w:r>
      <w:r w:rsidRPr="000121A7">
        <w:t xml:space="preserve"> application areas </w:t>
      </w:r>
      <w:r w:rsidR="00BA13B6">
        <w:t>and</w:t>
      </w:r>
      <w:r w:rsidRPr="000121A7">
        <w:t xml:space="preserve"> polymer type</w:t>
      </w:r>
      <w:r w:rsidR="007D0D11">
        <w:t>s</w:t>
      </w:r>
      <w:r w:rsidR="00E561E3">
        <w:t xml:space="preserve"> </w:t>
      </w:r>
      <w:r w:rsidR="007D0D11">
        <w:t xml:space="preserve">for the </w:t>
      </w:r>
      <w:r w:rsidR="00E561E3">
        <w:t>2019</w:t>
      </w:r>
      <w:r w:rsidR="005338A3">
        <w:t>–</w:t>
      </w:r>
      <w:r w:rsidR="00E561E3">
        <w:t>20</w:t>
      </w:r>
      <w:r w:rsidR="007D0D11">
        <w:t xml:space="preserve"> period</w:t>
      </w:r>
      <w:r w:rsidRPr="000121A7">
        <w:t>.</w:t>
      </w:r>
    </w:p>
    <w:p w14:paraId="103BC892" w14:textId="07F15B99" w:rsidR="00F07B8F" w:rsidRPr="000121A7" w:rsidRDefault="00F07B8F" w:rsidP="00F07B8F">
      <w:pPr>
        <w:spacing w:after="120" w:line="240" w:lineRule="auto"/>
      </w:pPr>
      <w:r w:rsidRPr="000121A7">
        <w:fldChar w:fldCharType="begin"/>
      </w:r>
      <w:r w:rsidRPr="000121A7">
        <w:instrText xml:space="preserve"> REF _Ref469671276 \h  \* MERGEFORMAT </w:instrText>
      </w:r>
      <w:r w:rsidRPr="000121A7">
        <w:fldChar w:fldCharType="separate"/>
      </w:r>
      <w:r w:rsidR="0098157C" w:rsidRPr="0098157C">
        <w:rPr>
          <w:rFonts w:asciiTheme="minorHAnsi" w:hAnsiTheme="minorHAnsi" w:cstheme="minorHAnsi"/>
        </w:rPr>
        <w:t xml:space="preserve">Figure </w:t>
      </w:r>
      <w:r w:rsidR="0098157C" w:rsidRPr="0098157C">
        <w:rPr>
          <w:rFonts w:asciiTheme="minorHAnsi" w:hAnsiTheme="minorHAnsi" w:cstheme="minorHAnsi"/>
          <w:noProof/>
        </w:rPr>
        <w:t>5</w:t>
      </w:r>
      <w:r w:rsidRPr="000121A7">
        <w:fldChar w:fldCharType="end"/>
      </w:r>
      <w:r w:rsidRPr="000121A7">
        <w:t xml:space="preserve"> shows that</w:t>
      </w:r>
      <w:r w:rsidR="00E561E3">
        <w:t xml:space="preserve"> in 2019-20</w:t>
      </w:r>
      <w:r w:rsidRPr="000121A7">
        <w:t>:</w:t>
      </w:r>
    </w:p>
    <w:p w14:paraId="55B30C1A" w14:textId="39B98FE9" w:rsidR="00F07B8F" w:rsidRPr="000121A7" w:rsidRDefault="007A1EFC" w:rsidP="00F07B8F">
      <w:pPr>
        <w:pStyle w:val="BulletPoints"/>
      </w:pPr>
      <w:r>
        <w:t xml:space="preserve">The consumption of </w:t>
      </w:r>
      <w:r w:rsidR="00F07B8F" w:rsidRPr="000121A7">
        <w:t>PET is predominately split between packaging and other applications (mainly clothing and textiles).</w:t>
      </w:r>
    </w:p>
    <w:p w14:paraId="50E433DC" w14:textId="0FECAD81" w:rsidR="00F07B8F" w:rsidRPr="000121A7" w:rsidRDefault="00F07B8F" w:rsidP="00F07B8F">
      <w:pPr>
        <w:pStyle w:val="BulletPoints"/>
      </w:pPr>
      <w:r w:rsidRPr="000121A7">
        <w:t>HDPE and LDPE are predominately consumed in packaging applications, however</w:t>
      </w:r>
      <w:r w:rsidR="00BA13B6">
        <w:t>,</w:t>
      </w:r>
      <w:r w:rsidRPr="000121A7">
        <w:t xml:space="preserve"> a reasonable proportion of HPDE goes into the built environment (</w:t>
      </w:r>
      <w:r w:rsidR="00135012" w:rsidRPr="000121A7">
        <w:t>e.g.,</w:t>
      </w:r>
      <w:r w:rsidRPr="000121A7">
        <w:t xml:space="preserve"> pipe and rotational moulding products).</w:t>
      </w:r>
    </w:p>
    <w:p w14:paraId="5DA666C5" w14:textId="22F3FB9E" w:rsidR="00F07B8F" w:rsidRPr="000121A7" w:rsidRDefault="00F07B8F" w:rsidP="00F07B8F">
      <w:pPr>
        <w:pStyle w:val="BulletPoints"/>
      </w:pPr>
      <w:r w:rsidRPr="000121A7">
        <w:t>PVC consumption is dominated by built environment applications</w:t>
      </w:r>
      <w:r w:rsidR="003E5F4B">
        <w:t>, such as pipe</w:t>
      </w:r>
      <w:r w:rsidR="005338A3">
        <w:t xml:space="preserve"> and conduit</w:t>
      </w:r>
      <w:r w:rsidRPr="000121A7">
        <w:t>.</w:t>
      </w:r>
    </w:p>
    <w:p w14:paraId="53C18A54" w14:textId="186B5E24" w:rsidR="00F07B8F" w:rsidRPr="000121A7" w:rsidRDefault="00F07B8F" w:rsidP="00F07B8F">
      <w:pPr>
        <w:pStyle w:val="BulletPoints"/>
      </w:pPr>
      <w:r w:rsidRPr="000121A7">
        <w:t>PP consumption is dominated by packaging</w:t>
      </w:r>
      <w:r w:rsidR="00112F18">
        <w:t>,</w:t>
      </w:r>
      <w:r w:rsidR="007A1EFC">
        <w:t xml:space="preserve"> transport</w:t>
      </w:r>
      <w:r w:rsidR="003E5F4B">
        <w:t xml:space="preserve"> (</w:t>
      </w:r>
      <w:r w:rsidR="00FA1ABD">
        <w:t>e.g.</w:t>
      </w:r>
      <w:r w:rsidR="003E5F4B">
        <w:t xml:space="preserve"> car </w:t>
      </w:r>
      <w:r w:rsidR="005338A3">
        <w:t>components</w:t>
      </w:r>
      <w:r w:rsidR="003E5F4B">
        <w:t>)</w:t>
      </w:r>
      <w:r w:rsidRPr="000121A7">
        <w:t xml:space="preserve"> and other application areas.</w:t>
      </w:r>
    </w:p>
    <w:p w14:paraId="42E48E89" w14:textId="77777777" w:rsidR="00F07B8F" w:rsidRPr="000121A7" w:rsidRDefault="00F07B8F" w:rsidP="00F07B8F">
      <w:pPr>
        <w:pStyle w:val="BulletPoints"/>
      </w:pPr>
      <w:r w:rsidRPr="000121A7">
        <w:t>A large proportion of PS goes into electrical and electronic applications.</w:t>
      </w:r>
    </w:p>
    <w:p w14:paraId="553CE553" w14:textId="26B14D0D" w:rsidR="00F07B8F" w:rsidRPr="000121A7" w:rsidRDefault="00F07B8F" w:rsidP="00F07B8F">
      <w:pPr>
        <w:pStyle w:val="BulletPoints"/>
      </w:pPr>
      <w:r w:rsidRPr="000121A7">
        <w:t xml:space="preserve">EPS is </w:t>
      </w:r>
      <w:r w:rsidR="00EB53EB">
        <w:t xml:space="preserve">largely </w:t>
      </w:r>
      <w:r w:rsidR="006841FA">
        <w:t>going into</w:t>
      </w:r>
      <w:r w:rsidR="00EB53EB">
        <w:t xml:space="preserve"> the</w:t>
      </w:r>
      <w:r w:rsidRPr="000121A7">
        <w:t xml:space="preserve"> built environment, </w:t>
      </w:r>
      <w:r w:rsidR="00EB53EB">
        <w:t>followed by</w:t>
      </w:r>
      <w:r w:rsidRPr="000121A7">
        <w:t xml:space="preserve"> electrical </w:t>
      </w:r>
      <w:r w:rsidR="00BA13B6">
        <w:t>and</w:t>
      </w:r>
      <w:r w:rsidRPr="000121A7">
        <w:t xml:space="preserve"> electronic applications</w:t>
      </w:r>
      <w:r w:rsidR="00EB53EB">
        <w:t xml:space="preserve">, </w:t>
      </w:r>
      <w:r w:rsidR="006841FA">
        <w:t>and</w:t>
      </w:r>
      <w:r w:rsidR="00EB53EB">
        <w:t xml:space="preserve"> packaging</w:t>
      </w:r>
      <w:r w:rsidRPr="000121A7">
        <w:t>.</w:t>
      </w:r>
    </w:p>
    <w:p w14:paraId="213A9B03" w14:textId="54D9056C" w:rsidR="008B6BA4" w:rsidRPr="000121A7" w:rsidRDefault="008B6BA4" w:rsidP="0018635C"/>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9"/>
      </w:tblGrid>
      <w:tr w:rsidR="008B6BA4" w:rsidRPr="000121A7" w14:paraId="3DE43DDA" w14:textId="77777777" w:rsidTr="008B6BA4">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26664EA8" w14:textId="465DD85F" w:rsidR="008B6BA4" w:rsidRPr="000121A7" w:rsidRDefault="008B6BA4" w:rsidP="00B50975">
            <w:pPr>
              <w:pStyle w:val="Caption"/>
              <w:rPr>
                <w:rFonts w:cstheme="minorHAnsi"/>
                <w:b/>
              </w:rPr>
            </w:pPr>
            <w:bookmarkStart w:id="75" w:name="_Ref469671276"/>
            <w:r w:rsidRPr="000121A7">
              <w:rPr>
                <w:rFonts w:cstheme="minorHAnsi"/>
                <w:b/>
              </w:rPr>
              <w:lastRenderedPageBreak/>
              <w:t xml:space="preserve">Figure </w:t>
            </w:r>
            <w:r w:rsidRPr="000121A7">
              <w:rPr>
                <w:rFonts w:cstheme="minorHAnsi"/>
              </w:rPr>
              <w:fldChar w:fldCharType="begin"/>
            </w:r>
            <w:r w:rsidRPr="000121A7">
              <w:rPr>
                <w:rFonts w:cstheme="minorHAnsi"/>
                <w:b/>
              </w:rPr>
              <w:instrText xml:space="preserve"> SEQ Figure \* ARABIC </w:instrText>
            </w:r>
            <w:r w:rsidRPr="000121A7">
              <w:rPr>
                <w:rFonts w:cstheme="minorHAnsi"/>
              </w:rPr>
              <w:fldChar w:fldCharType="separate"/>
            </w:r>
            <w:r w:rsidR="0098157C">
              <w:rPr>
                <w:rFonts w:cstheme="minorHAnsi"/>
                <w:b/>
                <w:noProof/>
              </w:rPr>
              <w:t>5</w:t>
            </w:r>
            <w:r w:rsidRPr="000121A7">
              <w:rPr>
                <w:rFonts w:cstheme="minorHAnsi"/>
              </w:rPr>
              <w:fldChar w:fldCharType="end"/>
            </w:r>
            <w:bookmarkEnd w:id="75"/>
            <w:r w:rsidRPr="000121A7">
              <w:rPr>
                <w:rFonts w:cstheme="minorHAnsi"/>
                <w:b/>
              </w:rPr>
              <w:t xml:space="preserve"> –</w:t>
            </w:r>
            <w:r w:rsidR="00770CF8">
              <w:rPr>
                <w:rFonts w:cstheme="minorHAnsi"/>
                <w:b/>
              </w:rPr>
              <w:t xml:space="preserve"> </w:t>
            </w:r>
            <w:r w:rsidR="006841FA" w:rsidRPr="006841FA">
              <w:rPr>
                <w:rFonts w:cstheme="minorHAnsi"/>
                <w:b/>
              </w:rPr>
              <w:t xml:space="preserve">Plastics consumption by polymer type and application area in 2019–20 </w:t>
            </w:r>
            <w:r w:rsidRPr="000121A7">
              <w:rPr>
                <w:rFonts w:cstheme="minorHAnsi"/>
                <w:b/>
              </w:rPr>
              <w:t>(tonnes)</w:t>
            </w:r>
          </w:p>
        </w:tc>
      </w:tr>
      <w:tr w:rsidR="008B6BA4" w:rsidRPr="000121A7" w14:paraId="5633DC3A" w14:textId="77777777" w:rsidTr="00B50975">
        <w:trPr>
          <w:trHeight w:val="3339"/>
          <w:jc w:val="center"/>
        </w:trPr>
        <w:tc>
          <w:tcPr>
            <w:tcW w:w="9288" w:type="dxa"/>
            <w:vAlign w:val="center"/>
          </w:tcPr>
          <w:p w14:paraId="78259E39" w14:textId="7882ECCD" w:rsidR="008B6BA4" w:rsidRPr="000121A7" w:rsidRDefault="00784CB3" w:rsidP="00B50975">
            <w:pPr>
              <w:keepNext/>
              <w:spacing w:before="60" w:after="60"/>
              <w:rPr>
                <w:rFonts w:asciiTheme="minorHAnsi" w:hAnsiTheme="minorHAnsi"/>
              </w:rPr>
            </w:pPr>
            <w:r>
              <w:rPr>
                <w:rFonts w:asciiTheme="minorHAnsi" w:hAnsiTheme="minorHAnsi"/>
                <w:noProof/>
              </w:rPr>
              <w:drawing>
                <wp:inline distT="0" distB="0" distL="0" distR="0" wp14:anchorId="0AC1E663" wp14:editId="0D29EA5D">
                  <wp:extent cx="5761355" cy="3609340"/>
                  <wp:effectExtent l="0" t="0" r="0" b="0"/>
                  <wp:docPr id="50" name="Picture 50" descr="Figure 5 is a stacked bar chart that presents plastic consumption by polymer type in tonnes by application area in 2019-20. The chart shows that the consumption of PET is predominately split between packaging and other applications (mainly clothing and textiles).&#10;HDPE and LDPE are predominately consumed in packaging applications, however, a reasonable proportion of HPDE goes into the built environment.&#10;PVC consumption is dominated by built environment applications, such as pipe and conduit.&#10;PP consumption is dominated by packaging, transport (e.g. car components) and other application are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gure 5 is a stacked bar chart that presents plastic consumption by polymer type in tonnes by application area in 2019-20. The chart shows that the consumption of PET is predominately split between packaging and other applications (mainly clothing and textiles).&#10;HDPE and LDPE are predominately consumed in packaging applications, however, a reasonable proportion of HPDE goes into the built environment.&#10;PVC consumption is dominated by built environment applications, such as pipe and conduit.&#10;PP consumption is dominated by packaging, transport (e.g. car components) and other application areas.&#10;&#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1355" cy="3609340"/>
                          </a:xfrm>
                          <a:prstGeom prst="rect">
                            <a:avLst/>
                          </a:prstGeom>
                          <a:noFill/>
                        </pic:spPr>
                      </pic:pic>
                    </a:graphicData>
                  </a:graphic>
                </wp:inline>
              </w:drawing>
            </w:r>
          </w:p>
        </w:tc>
      </w:tr>
    </w:tbl>
    <w:p w14:paraId="24B1D175" w14:textId="77777777" w:rsidR="008B6BA4" w:rsidRPr="000121A7" w:rsidRDefault="008B6BA4" w:rsidP="0018635C"/>
    <w:p w14:paraId="641F806A" w14:textId="77777777" w:rsidR="008B6BA4" w:rsidRPr="000121A7" w:rsidRDefault="008B6BA4" w:rsidP="0018635C"/>
    <w:p w14:paraId="51589114" w14:textId="6310142A" w:rsidR="00CB2F1B" w:rsidRPr="000121A7" w:rsidRDefault="00CB2F1B">
      <w:pPr>
        <w:spacing w:after="0" w:line="240" w:lineRule="auto"/>
        <w:sectPr w:rsidR="00CB2F1B" w:rsidRPr="000121A7" w:rsidSect="001D03B8">
          <w:headerReference w:type="default" r:id="rId29"/>
          <w:footerReference w:type="default" r:id="rId30"/>
          <w:pgSz w:w="11907" w:h="16840" w:code="9"/>
          <w:pgMar w:top="1701" w:right="1418" w:bottom="1418" w:left="1418" w:header="567" w:footer="284" w:gutter="0"/>
          <w:pgNumType w:start="1"/>
          <w:cols w:space="708"/>
          <w:docGrid w:linePitch="360"/>
        </w:sectPr>
      </w:pPr>
    </w:p>
    <w:p w14:paraId="28CE27BE" w14:textId="77777777" w:rsidR="00CB2F1B" w:rsidRPr="000121A7" w:rsidRDefault="00CB2F1B" w:rsidP="00CB2F1B"/>
    <w:p w14:paraId="07D77B3E" w14:textId="0362D3A4" w:rsidR="00CB2F1B" w:rsidRPr="000121A7" w:rsidRDefault="00CB2F1B" w:rsidP="00EB705D">
      <w:pPr>
        <w:pStyle w:val="Caption"/>
        <w:ind w:left="0" w:firstLine="0"/>
        <w:jc w:val="both"/>
      </w:pPr>
      <w:bookmarkStart w:id="76" w:name="_Ref469671260"/>
      <w:bookmarkStart w:id="77" w:name="_Ref506295882"/>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10</w:t>
      </w:r>
      <w:r w:rsidRPr="000121A7">
        <w:rPr>
          <w:noProof/>
        </w:rPr>
        <w:fldChar w:fldCharType="end"/>
      </w:r>
      <w:bookmarkEnd w:id="76"/>
      <w:r w:rsidRPr="000121A7">
        <w:t xml:space="preserve"> – </w:t>
      </w:r>
      <w:r w:rsidR="006841FA" w:rsidRPr="006841FA">
        <w:rPr>
          <w:rFonts w:cstheme="minorHAnsi"/>
          <w:bCs/>
        </w:rPr>
        <w:t>Plastics consumption by polymer type and application area in 2019–20</w:t>
      </w:r>
      <w:r w:rsidRPr="000121A7">
        <w:t xml:space="preserve"> (tonnes)</w:t>
      </w:r>
      <w:bookmarkEnd w:id="77"/>
    </w:p>
    <w:tbl>
      <w:tblPr>
        <w:tblW w:w="14918" w:type="dxa"/>
        <w:jc w:val="center"/>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1641"/>
        <w:gridCol w:w="1197"/>
        <w:gridCol w:w="1209"/>
        <w:gridCol w:w="1209"/>
        <w:gridCol w:w="1210"/>
        <w:gridCol w:w="1209"/>
        <w:gridCol w:w="1209"/>
        <w:gridCol w:w="1209"/>
        <w:gridCol w:w="1209"/>
        <w:gridCol w:w="1209"/>
        <w:gridCol w:w="1209"/>
        <w:gridCol w:w="1198"/>
      </w:tblGrid>
      <w:tr w:rsidR="00EB705D" w:rsidRPr="000121A7" w14:paraId="470DD066" w14:textId="77777777" w:rsidTr="00F25DEE">
        <w:trPr>
          <w:jc w:val="center"/>
        </w:trPr>
        <w:tc>
          <w:tcPr>
            <w:tcW w:w="1641" w:type="dxa"/>
            <w:tcBorders>
              <w:top w:val="single" w:sz="8" w:space="0" w:color="0096BC"/>
              <w:bottom w:val="single" w:sz="8" w:space="0" w:color="0096BC"/>
            </w:tcBorders>
            <w:shd w:val="clear" w:color="auto" w:fill="D9D9D9" w:themeFill="background1" w:themeFillShade="D9"/>
            <w:vAlign w:val="center"/>
          </w:tcPr>
          <w:p w14:paraId="709FBD7B" w14:textId="77777777" w:rsidR="00EB705D" w:rsidRPr="000121A7" w:rsidRDefault="00EB705D" w:rsidP="00D6196B">
            <w:pPr>
              <w:pStyle w:val="TableHeading"/>
              <w:rPr>
                <w:sz w:val="18"/>
                <w:szCs w:val="18"/>
              </w:rPr>
            </w:pPr>
            <w:bookmarkStart w:id="78" w:name="_Hlk31034972"/>
            <w:r w:rsidRPr="000121A7">
              <w:rPr>
                <w:sz w:val="18"/>
                <w:szCs w:val="18"/>
              </w:rPr>
              <w:t>Polymer type</w:t>
            </w:r>
          </w:p>
        </w:tc>
        <w:tc>
          <w:tcPr>
            <w:tcW w:w="1197" w:type="dxa"/>
            <w:tcBorders>
              <w:top w:val="single" w:sz="8" w:space="0" w:color="0096BC"/>
              <w:bottom w:val="single" w:sz="8" w:space="0" w:color="0096BC"/>
            </w:tcBorders>
            <w:shd w:val="clear" w:color="auto" w:fill="D9D9D9" w:themeFill="background1" w:themeFillShade="D9"/>
            <w:vAlign w:val="center"/>
          </w:tcPr>
          <w:p w14:paraId="3B350E39" w14:textId="77777777" w:rsidR="00EB705D" w:rsidRPr="000121A7" w:rsidRDefault="00EB705D" w:rsidP="00D6196B">
            <w:pPr>
              <w:pStyle w:val="TableHeading"/>
              <w:rPr>
                <w:sz w:val="18"/>
                <w:szCs w:val="18"/>
              </w:rPr>
            </w:pPr>
            <w:r w:rsidRPr="000121A7">
              <w:rPr>
                <w:sz w:val="18"/>
                <w:szCs w:val="18"/>
              </w:rPr>
              <w:t>Agriculture</w:t>
            </w:r>
          </w:p>
        </w:tc>
        <w:tc>
          <w:tcPr>
            <w:tcW w:w="1209" w:type="dxa"/>
            <w:tcBorders>
              <w:top w:val="single" w:sz="8" w:space="0" w:color="0096BC"/>
              <w:bottom w:val="single" w:sz="8" w:space="0" w:color="0096BC"/>
            </w:tcBorders>
            <w:shd w:val="clear" w:color="auto" w:fill="D9D9D9" w:themeFill="background1" w:themeFillShade="D9"/>
            <w:vAlign w:val="center"/>
          </w:tcPr>
          <w:p w14:paraId="073BAC69" w14:textId="497DD6DD" w:rsidR="00EB705D" w:rsidRPr="000121A7" w:rsidRDefault="00EB705D" w:rsidP="00D6196B">
            <w:pPr>
              <w:pStyle w:val="TableHeading"/>
              <w:rPr>
                <w:sz w:val="18"/>
                <w:szCs w:val="18"/>
              </w:rPr>
            </w:pPr>
            <w:r w:rsidRPr="000121A7">
              <w:rPr>
                <w:sz w:val="18"/>
                <w:szCs w:val="18"/>
              </w:rPr>
              <w:t>Built environment</w:t>
            </w:r>
          </w:p>
        </w:tc>
        <w:tc>
          <w:tcPr>
            <w:tcW w:w="1209" w:type="dxa"/>
            <w:tcBorders>
              <w:top w:val="single" w:sz="8" w:space="0" w:color="0096BC"/>
              <w:bottom w:val="single" w:sz="8" w:space="0" w:color="0096BC"/>
            </w:tcBorders>
            <w:shd w:val="clear" w:color="auto" w:fill="D9D9D9" w:themeFill="background1" w:themeFillShade="D9"/>
            <w:vAlign w:val="center"/>
          </w:tcPr>
          <w:p w14:paraId="6742034A" w14:textId="6849015A" w:rsidR="00EB705D" w:rsidRPr="000121A7" w:rsidRDefault="00EB705D" w:rsidP="00D6196B">
            <w:pPr>
              <w:pStyle w:val="TableHeading"/>
              <w:rPr>
                <w:sz w:val="18"/>
                <w:szCs w:val="18"/>
              </w:rPr>
            </w:pPr>
            <w:r w:rsidRPr="000121A7">
              <w:rPr>
                <w:sz w:val="18"/>
                <w:szCs w:val="18"/>
              </w:rPr>
              <w:t>Electrical &amp; electronic</w:t>
            </w:r>
          </w:p>
        </w:tc>
        <w:tc>
          <w:tcPr>
            <w:tcW w:w="1210" w:type="dxa"/>
            <w:tcBorders>
              <w:top w:val="single" w:sz="8" w:space="0" w:color="0096BC"/>
              <w:bottom w:val="single" w:sz="8" w:space="0" w:color="0096BC"/>
            </w:tcBorders>
            <w:shd w:val="clear" w:color="auto" w:fill="D9D9D9" w:themeFill="background1" w:themeFillShade="D9"/>
            <w:vAlign w:val="center"/>
          </w:tcPr>
          <w:p w14:paraId="350E48F3" w14:textId="3EB8DD20" w:rsidR="00EB705D" w:rsidRPr="000121A7" w:rsidRDefault="00EB705D" w:rsidP="00D6196B">
            <w:pPr>
              <w:pStyle w:val="TableHeading"/>
              <w:rPr>
                <w:sz w:val="18"/>
                <w:szCs w:val="18"/>
              </w:rPr>
            </w:pPr>
            <w:r w:rsidRPr="000121A7">
              <w:rPr>
                <w:sz w:val="18"/>
                <w:szCs w:val="18"/>
              </w:rPr>
              <w:t>Industrial</w:t>
            </w:r>
          </w:p>
        </w:tc>
        <w:tc>
          <w:tcPr>
            <w:tcW w:w="1209" w:type="dxa"/>
            <w:tcBorders>
              <w:top w:val="single" w:sz="8" w:space="0" w:color="0096BC"/>
              <w:bottom w:val="single" w:sz="8" w:space="0" w:color="0096BC"/>
            </w:tcBorders>
            <w:shd w:val="clear" w:color="auto" w:fill="D9D9D9" w:themeFill="background1" w:themeFillShade="D9"/>
            <w:vAlign w:val="center"/>
          </w:tcPr>
          <w:p w14:paraId="38BAFD92" w14:textId="4BB88E6E" w:rsidR="00EB705D" w:rsidRPr="000121A7" w:rsidRDefault="00EB705D" w:rsidP="00D6196B">
            <w:pPr>
              <w:pStyle w:val="TableHeading"/>
              <w:rPr>
                <w:sz w:val="18"/>
                <w:szCs w:val="18"/>
              </w:rPr>
            </w:pPr>
            <w:r w:rsidRPr="000121A7">
              <w:rPr>
                <w:sz w:val="18"/>
                <w:szCs w:val="18"/>
              </w:rPr>
              <w:t>Packaging – B2C</w:t>
            </w:r>
          </w:p>
        </w:tc>
        <w:tc>
          <w:tcPr>
            <w:tcW w:w="1209" w:type="dxa"/>
            <w:tcBorders>
              <w:top w:val="single" w:sz="8" w:space="0" w:color="0096BC"/>
              <w:bottom w:val="single" w:sz="8" w:space="0" w:color="0096BC"/>
            </w:tcBorders>
            <w:shd w:val="clear" w:color="auto" w:fill="D9D9D9" w:themeFill="background1" w:themeFillShade="D9"/>
            <w:vAlign w:val="center"/>
          </w:tcPr>
          <w:p w14:paraId="789E91BE" w14:textId="4E91F394" w:rsidR="00EB705D" w:rsidRPr="000121A7" w:rsidRDefault="00EB705D" w:rsidP="00D6196B">
            <w:pPr>
              <w:pStyle w:val="TableHeading"/>
              <w:rPr>
                <w:sz w:val="18"/>
                <w:szCs w:val="18"/>
              </w:rPr>
            </w:pPr>
            <w:r w:rsidRPr="000121A7">
              <w:rPr>
                <w:sz w:val="18"/>
                <w:szCs w:val="18"/>
              </w:rPr>
              <w:t>Packaging – B2B</w:t>
            </w:r>
          </w:p>
        </w:tc>
        <w:tc>
          <w:tcPr>
            <w:tcW w:w="1209" w:type="dxa"/>
            <w:tcBorders>
              <w:top w:val="single" w:sz="8" w:space="0" w:color="0096BC"/>
              <w:bottom w:val="single" w:sz="8" w:space="0" w:color="0096BC"/>
            </w:tcBorders>
            <w:shd w:val="clear" w:color="auto" w:fill="D9D9D9" w:themeFill="background1" w:themeFillShade="D9"/>
            <w:vAlign w:val="center"/>
          </w:tcPr>
          <w:p w14:paraId="0EA84F19" w14:textId="585F2661" w:rsidR="00EB705D" w:rsidRPr="000121A7" w:rsidRDefault="00EB705D" w:rsidP="00D6196B">
            <w:pPr>
              <w:pStyle w:val="TableHeading"/>
              <w:rPr>
                <w:sz w:val="18"/>
                <w:szCs w:val="18"/>
              </w:rPr>
            </w:pPr>
            <w:r w:rsidRPr="000121A7">
              <w:rPr>
                <w:sz w:val="18"/>
                <w:szCs w:val="18"/>
                <w:shd w:val="clear" w:color="auto" w:fill="D9D9D9" w:themeFill="background1" w:themeFillShade="D9"/>
              </w:rPr>
              <w:t>Transpo</w:t>
            </w:r>
            <w:r w:rsidRPr="000121A7">
              <w:rPr>
                <w:sz w:val="18"/>
                <w:szCs w:val="18"/>
              </w:rPr>
              <w:t>rt</w:t>
            </w:r>
          </w:p>
        </w:tc>
        <w:tc>
          <w:tcPr>
            <w:tcW w:w="1209" w:type="dxa"/>
            <w:tcBorders>
              <w:top w:val="single" w:sz="8" w:space="0" w:color="0096BC"/>
              <w:bottom w:val="single" w:sz="8" w:space="0" w:color="0096BC"/>
            </w:tcBorders>
            <w:shd w:val="clear" w:color="auto" w:fill="D9D9D9" w:themeFill="background1" w:themeFillShade="D9"/>
            <w:vAlign w:val="center"/>
          </w:tcPr>
          <w:p w14:paraId="764A2D57" w14:textId="668F3780" w:rsidR="00EB705D" w:rsidRPr="000121A7" w:rsidRDefault="00EB705D" w:rsidP="00D6196B">
            <w:pPr>
              <w:pStyle w:val="TableHeading"/>
              <w:rPr>
                <w:sz w:val="18"/>
                <w:szCs w:val="18"/>
              </w:rPr>
            </w:pPr>
            <w:r w:rsidRPr="000121A7">
              <w:rPr>
                <w:sz w:val="18"/>
                <w:szCs w:val="18"/>
              </w:rPr>
              <w:t>Other applic. area</w:t>
            </w:r>
          </w:p>
        </w:tc>
        <w:tc>
          <w:tcPr>
            <w:tcW w:w="1209" w:type="dxa"/>
            <w:tcBorders>
              <w:top w:val="single" w:sz="8" w:space="0" w:color="0096BC"/>
              <w:bottom w:val="single" w:sz="8" w:space="0" w:color="0096BC"/>
            </w:tcBorders>
            <w:shd w:val="clear" w:color="auto" w:fill="D9D9D9" w:themeFill="background1" w:themeFillShade="D9"/>
            <w:vAlign w:val="center"/>
          </w:tcPr>
          <w:p w14:paraId="16BA649C" w14:textId="77777777" w:rsidR="00EB705D" w:rsidRPr="000121A7" w:rsidRDefault="00EB705D" w:rsidP="00D6196B">
            <w:pPr>
              <w:pStyle w:val="TableHeading"/>
              <w:rPr>
                <w:sz w:val="18"/>
                <w:szCs w:val="18"/>
              </w:rPr>
            </w:pPr>
            <w:r w:rsidRPr="000121A7">
              <w:rPr>
                <w:sz w:val="18"/>
                <w:szCs w:val="18"/>
              </w:rPr>
              <w:t>Energy recovery</w:t>
            </w:r>
          </w:p>
        </w:tc>
        <w:tc>
          <w:tcPr>
            <w:tcW w:w="1209" w:type="dxa"/>
            <w:tcBorders>
              <w:top w:val="single" w:sz="8" w:space="0" w:color="0096BC"/>
              <w:bottom w:val="single" w:sz="8" w:space="0" w:color="0096BC"/>
            </w:tcBorders>
            <w:shd w:val="clear" w:color="auto" w:fill="D9D9D9" w:themeFill="background1" w:themeFillShade="D9"/>
            <w:vAlign w:val="center"/>
          </w:tcPr>
          <w:p w14:paraId="07B26DD9" w14:textId="77777777" w:rsidR="00EB705D" w:rsidRPr="000121A7" w:rsidRDefault="00EB705D" w:rsidP="00D6196B">
            <w:pPr>
              <w:pStyle w:val="TableHeading"/>
              <w:rPr>
                <w:sz w:val="18"/>
                <w:szCs w:val="18"/>
              </w:rPr>
            </w:pPr>
            <w:r w:rsidRPr="000121A7">
              <w:rPr>
                <w:sz w:val="18"/>
                <w:szCs w:val="18"/>
              </w:rPr>
              <w:t>Unidentified applications</w:t>
            </w:r>
          </w:p>
        </w:tc>
        <w:tc>
          <w:tcPr>
            <w:tcW w:w="1198" w:type="dxa"/>
            <w:tcBorders>
              <w:top w:val="single" w:sz="8" w:space="0" w:color="0096BC"/>
              <w:bottom w:val="single" w:sz="8" w:space="0" w:color="0096BC"/>
            </w:tcBorders>
            <w:shd w:val="clear" w:color="auto" w:fill="D9D9D9" w:themeFill="background1" w:themeFillShade="D9"/>
            <w:vAlign w:val="center"/>
          </w:tcPr>
          <w:p w14:paraId="632CC1A5" w14:textId="77777777" w:rsidR="00EB705D" w:rsidRPr="000121A7" w:rsidRDefault="00EB705D" w:rsidP="00D6196B">
            <w:pPr>
              <w:pStyle w:val="TableHeading"/>
              <w:rPr>
                <w:sz w:val="18"/>
                <w:szCs w:val="18"/>
              </w:rPr>
            </w:pPr>
            <w:r w:rsidRPr="000121A7">
              <w:rPr>
                <w:sz w:val="18"/>
                <w:szCs w:val="18"/>
              </w:rPr>
              <w:t>Total</w:t>
            </w:r>
          </w:p>
        </w:tc>
      </w:tr>
      <w:tr w:rsidR="00784CB3" w:rsidRPr="000121A7" w14:paraId="539F3C28" w14:textId="77777777" w:rsidTr="00621F06">
        <w:trPr>
          <w:jc w:val="center"/>
        </w:trPr>
        <w:tc>
          <w:tcPr>
            <w:tcW w:w="1641" w:type="dxa"/>
            <w:tcBorders>
              <w:top w:val="single" w:sz="8" w:space="0" w:color="0096BC"/>
              <w:bottom w:val="nil"/>
            </w:tcBorders>
            <w:shd w:val="clear" w:color="auto" w:fill="auto"/>
            <w:vAlign w:val="center"/>
          </w:tcPr>
          <w:p w14:paraId="7800C3C0" w14:textId="77777777" w:rsidR="00784CB3" w:rsidRPr="000121A7" w:rsidRDefault="00784CB3" w:rsidP="00784CB3">
            <w:pPr>
              <w:pStyle w:val="TableText"/>
              <w:rPr>
                <w:sz w:val="18"/>
              </w:rPr>
            </w:pPr>
            <w:r w:rsidRPr="000121A7">
              <w:rPr>
                <w:rFonts w:ascii="Calibri" w:hAnsi="Calibri" w:cs="Calibri"/>
                <w:color w:val="000000"/>
                <w:sz w:val="18"/>
              </w:rPr>
              <w:t>PET (1)</w:t>
            </w:r>
          </w:p>
        </w:tc>
        <w:tc>
          <w:tcPr>
            <w:tcW w:w="1197" w:type="dxa"/>
            <w:tcBorders>
              <w:top w:val="single" w:sz="8" w:space="0" w:color="0096BC"/>
              <w:bottom w:val="nil"/>
            </w:tcBorders>
            <w:vAlign w:val="center"/>
          </w:tcPr>
          <w:p w14:paraId="50628FC4" w14:textId="67C0AF05"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3 300</w:t>
            </w:r>
          </w:p>
        </w:tc>
        <w:tc>
          <w:tcPr>
            <w:tcW w:w="1209" w:type="dxa"/>
            <w:tcBorders>
              <w:top w:val="single" w:sz="8" w:space="0" w:color="0096BC"/>
              <w:bottom w:val="nil"/>
            </w:tcBorders>
            <w:vAlign w:val="center"/>
          </w:tcPr>
          <w:p w14:paraId="3EFC6B16" w14:textId="3E822119"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26 200</w:t>
            </w:r>
          </w:p>
        </w:tc>
        <w:tc>
          <w:tcPr>
            <w:tcW w:w="1209" w:type="dxa"/>
            <w:tcBorders>
              <w:top w:val="single" w:sz="8" w:space="0" w:color="0096BC"/>
              <w:bottom w:val="nil"/>
            </w:tcBorders>
            <w:vAlign w:val="center"/>
          </w:tcPr>
          <w:p w14:paraId="0CC2732B" w14:textId="2AB26308"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0</w:t>
            </w:r>
          </w:p>
        </w:tc>
        <w:tc>
          <w:tcPr>
            <w:tcW w:w="1210" w:type="dxa"/>
            <w:tcBorders>
              <w:top w:val="single" w:sz="8" w:space="0" w:color="0096BC"/>
              <w:bottom w:val="nil"/>
            </w:tcBorders>
            <w:vAlign w:val="center"/>
          </w:tcPr>
          <w:p w14:paraId="4EC7FF91" w14:textId="18136C04"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500</w:t>
            </w:r>
          </w:p>
        </w:tc>
        <w:tc>
          <w:tcPr>
            <w:tcW w:w="1209" w:type="dxa"/>
            <w:tcBorders>
              <w:top w:val="single" w:sz="8" w:space="0" w:color="0096BC"/>
              <w:bottom w:val="nil"/>
            </w:tcBorders>
            <w:vAlign w:val="center"/>
          </w:tcPr>
          <w:p w14:paraId="5B3A9CE7" w14:textId="396E6DF6"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147 300</w:t>
            </w:r>
          </w:p>
        </w:tc>
        <w:tc>
          <w:tcPr>
            <w:tcW w:w="1209" w:type="dxa"/>
            <w:tcBorders>
              <w:top w:val="single" w:sz="8" w:space="0" w:color="0096BC"/>
              <w:bottom w:val="nil"/>
            </w:tcBorders>
            <w:vAlign w:val="center"/>
          </w:tcPr>
          <w:p w14:paraId="72A21E82" w14:textId="4F5B08D6"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5 000</w:t>
            </w:r>
          </w:p>
        </w:tc>
        <w:tc>
          <w:tcPr>
            <w:tcW w:w="1209" w:type="dxa"/>
            <w:tcBorders>
              <w:top w:val="single" w:sz="8" w:space="0" w:color="0096BC"/>
              <w:bottom w:val="nil"/>
            </w:tcBorders>
            <w:vAlign w:val="center"/>
          </w:tcPr>
          <w:p w14:paraId="1924323B" w14:textId="2438A474"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4 700</w:t>
            </w:r>
          </w:p>
        </w:tc>
        <w:tc>
          <w:tcPr>
            <w:tcW w:w="1209" w:type="dxa"/>
            <w:tcBorders>
              <w:top w:val="single" w:sz="8" w:space="0" w:color="0096BC"/>
              <w:bottom w:val="nil"/>
            </w:tcBorders>
            <w:vAlign w:val="center"/>
          </w:tcPr>
          <w:p w14:paraId="50796433" w14:textId="0C7A4485"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125 900</w:t>
            </w:r>
          </w:p>
        </w:tc>
        <w:tc>
          <w:tcPr>
            <w:tcW w:w="1209" w:type="dxa"/>
            <w:tcBorders>
              <w:top w:val="single" w:sz="8" w:space="0" w:color="0096BC"/>
              <w:bottom w:val="nil"/>
            </w:tcBorders>
            <w:vAlign w:val="center"/>
          </w:tcPr>
          <w:p w14:paraId="5C05E5D9" w14:textId="18D76D2A"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100</w:t>
            </w:r>
          </w:p>
        </w:tc>
        <w:tc>
          <w:tcPr>
            <w:tcW w:w="1209" w:type="dxa"/>
            <w:tcBorders>
              <w:top w:val="single" w:sz="8" w:space="0" w:color="0096BC"/>
              <w:bottom w:val="nil"/>
            </w:tcBorders>
            <w:vAlign w:val="center"/>
          </w:tcPr>
          <w:p w14:paraId="694F9031" w14:textId="23B9C974"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41 400</w:t>
            </w:r>
          </w:p>
        </w:tc>
        <w:tc>
          <w:tcPr>
            <w:tcW w:w="1198" w:type="dxa"/>
            <w:tcBorders>
              <w:top w:val="single" w:sz="8" w:space="0" w:color="0096BC"/>
              <w:bottom w:val="nil"/>
            </w:tcBorders>
            <w:vAlign w:val="center"/>
          </w:tcPr>
          <w:p w14:paraId="2C5BAA41" w14:textId="1A03AA9B" w:rsidR="00784CB3" w:rsidRPr="00784CB3" w:rsidRDefault="00784CB3" w:rsidP="00784CB3">
            <w:pPr>
              <w:pStyle w:val="TableText"/>
              <w:jc w:val="right"/>
              <w:rPr>
                <w:rFonts w:ascii="Calibri" w:hAnsi="Calibri" w:cs="Calibri"/>
                <w:b/>
                <w:bCs/>
                <w:color w:val="000000"/>
                <w:sz w:val="18"/>
              </w:rPr>
            </w:pPr>
            <w:r w:rsidRPr="00784CB3">
              <w:rPr>
                <w:rFonts w:ascii="Calibri" w:hAnsi="Calibri" w:cs="Calibri"/>
                <w:b/>
                <w:bCs/>
                <w:color w:val="000000"/>
                <w:sz w:val="18"/>
              </w:rPr>
              <w:t xml:space="preserve"> 354 400</w:t>
            </w:r>
          </w:p>
        </w:tc>
      </w:tr>
      <w:tr w:rsidR="00784CB3" w:rsidRPr="000121A7" w14:paraId="1BFD19D3" w14:textId="77777777" w:rsidTr="00621F06">
        <w:trPr>
          <w:jc w:val="center"/>
        </w:trPr>
        <w:tc>
          <w:tcPr>
            <w:tcW w:w="1641" w:type="dxa"/>
            <w:tcBorders>
              <w:top w:val="nil"/>
              <w:bottom w:val="nil"/>
            </w:tcBorders>
            <w:shd w:val="clear" w:color="auto" w:fill="auto"/>
            <w:vAlign w:val="center"/>
          </w:tcPr>
          <w:p w14:paraId="1ED39B62" w14:textId="77777777" w:rsidR="00784CB3" w:rsidRPr="000121A7" w:rsidRDefault="00784CB3" w:rsidP="00784CB3">
            <w:pPr>
              <w:pStyle w:val="TableText"/>
              <w:rPr>
                <w:sz w:val="18"/>
              </w:rPr>
            </w:pPr>
            <w:r w:rsidRPr="000121A7">
              <w:rPr>
                <w:rFonts w:ascii="Calibri" w:hAnsi="Calibri" w:cs="Calibri"/>
                <w:color w:val="000000"/>
                <w:sz w:val="18"/>
              </w:rPr>
              <w:t>PE-HD (2)</w:t>
            </w:r>
          </w:p>
        </w:tc>
        <w:tc>
          <w:tcPr>
            <w:tcW w:w="1197" w:type="dxa"/>
            <w:tcBorders>
              <w:top w:val="nil"/>
              <w:bottom w:val="nil"/>
            </w:tcBorders>
            <w:vAlign w:val="center"/>
          </w:tcPr>
          <w:p w14:paraId="36FCB1B4" w14:textId="4754DAD3"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9 400</w:t>
            </w:r>
          </w:p>
        </w:tc>
        <w:tc>
          <w:tcPr>
            <w:tcW w:w="1209" w:type="dxa"/>
            <w:tcBorders>
              <w:top w:val="nil"/>
              <w:bottom w:val="nil"/>
            </w:tcBorders>
            <w:vAlign w:val="center"/>
          </w:tcPr>
          <w:p w14:paraId="79557572" w14:textId="60E7B299"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165 000</w:t>
            </w:r>
          </w:p>
        </w:tc>
        <w:tc>
          <w:tcPr>
            <w:tcW w:w="1209" w:type="dxa"/>
            <w:tcBorders>
              <w:top w:val="nil"/>
              <w:bottom w:val="nil"/>
            </w:tcBorders>
            <w:vAlign w:val="center"/>
          </w:tcPr>
          <w:p w14:paraId="278C7E79" w14:textId="3C92E486"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17 600</w:t>
            </w:r>
          </w:p>
        </w:tc>
        <w:tc>
          <w:tcPr>
            <w:tcW w:w="1210" w:type="dxa"/>
            <w:tcBorders>
              <w:top w:val="nil"/>
              <w:bottom w:val="nil"/>
            </w:tcBorders>
            <w:vAlign w:val="center"/>
          </w:tcPr>
          <w:p w14:paraId="2B411120" w14:textId="74DB1398"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2 000</w:t>
            </w:r>
          </w:p>
        </w:tc>
        <w:tc>
          <w:tcPr>
            <w:tcW w:w="1209" w:type="dxa"/>
            <w:tcBorders>
              <w:top w:val="nil"/>
              <w:bottom w:val="nil"/>
            </w:tcBorders>
            <w:vAlign w:val="center"/>
          </w:tcPr>
          <w:p w14:paraId="3BA3882E" w14:textId="6C6AE81F"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280 700</w:t>
            </w:r>
          </w:p>
        </w:tc>
        <w:tc>
          <w:tcPr>
            <w:tcW w:w="1209" w:type="dxa"/>
            <w:tcBorders>
              <w:top w:val="nil"/>
              <w:bottom w:val="nil"/>
            </w:tcBorders>
            <w:vAlign w:val="center"/>
          </w:tcPr>
          <w:p w14:paraId="0BAC3324" w14:textId="342F60B3"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17 500</w:t>
            </w:r>
          </w:p>
        </w:tc>
        <w:tc>
          <w:tcPr>
            <w:tcW w:w="1209" w:type="dxa"/>
            <w:tcBorders>
              <w:top w:val="nil"/>
              <w:bottom w:val="nil"/>
            </w:tcBorders>
            <w:vAlign w:val="center"/>
          </w:tcPr>
          <w:p w14:paraId="6D1B4F0A" w14:textId="6E8E19B0"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3 100</w:t>
            </w:r>
          </w:p>
        </w:tc>
        <w:tc>
          <w:tcPr>
            <w:tcW w:w="1209" w:type="dxa"/>
            <w:tcBorders>
              <w:top w:val="nil"/>
              <w:bottom w:val="nil"/>
            </w:tcBorders>
            <w:vAlign w:val="center"/>
          </w:tcPr>
          <w:p w14:paraId="6832AB2A" w14:textId="2E4A9061"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112 400</w:t>
            </w:r>
          </w:p>
        </w:tc>
        <w:tc>
          <w:tcPr>
            <w:tcW w:w="1209" w:type="dxa"/>
            <w:tcBorders>
              <w:top w:val="nil"/>
              <w:bottom w:val="nil"/>
            </w:tcBorders>
            <w:vAlign w:val="center"/>
          </w:tcPr>
          <w:p w14:paraId="7ADD6836" w14:textId="58C980DC"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400</w:t>
            </w:r>
          </w:p>
        </w:tc>
        <w:tc>
          <w:tcPr>
            <w:tcW w:w="1209" w:type="dxa"/>
            <w:tcBorders>
              <w:top w:val="nil"/>
              <w:bottom w:val="nil"/>
            </w:tcBorders>
            <w:vAlign w:val="center"/>
          </w:tcPr>
          <w:p w14:paraId="1AF3C66C" w14:textId="43DA9CDF"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35 700</w:t>
            </w:r>
          </w:p>
        </w:tc>
        <w:tc>
          <w:tcPr>
            <w:tcW w:w="1198" w:type="dxa"/>
            <w:tcBorders>
              <w:top w:val="nil"/>
              <w:bottom w:val="nil"/>
            </w:tcBorders>
            <w:vAlign w:val="center"/>
          </w:tcPr>
          <w:p w14:paraId="150FD8CE" w14:textId="6815B62D" w:rsidR="00784CB3" w:rsidRPr="00784CB3" w:rsidRDefault="00784CB3" w:rsidP="00784CB3">
            <w:pPr>
              <w:pStyle w:val="TableText"/>
              <w:jc w:val="right"/>
              <w:rPr>
                <w:rFonts w:ascii="Calibri" w:hAnsi="Calibri" w:cs="Calibri"/>
                <w:b/>
                <w:bCs/>
                <w:color w:val="000000"/>
                <w:sz w:val="18"/>
              </w:rPr>
            </w:pPr>
            <w:r w:rsidRPr="00784CB3">
              <w:rPr>
                <w:rFonts w:ascii="Calibri" w:hAnsi="Calibri" w:cs="Calibri"/>
                <w:b/>
                <w:bCs/>
                <w:color w:val="000000"/>
                <w:sz w:val="18"/>
              </w:rPr>
              <w:t xml:space="preserve"> 643 800</w:t>
            </w:r>
          </w:p>
        </w:tc>
      </w:tr>
      <w:tr w:rsidR="00784CB3" w:rsidRPr="000121A7" w14:paraId="039F629A" w14:textId="77777777" w:rsidTr="00621F06">
        <w:trPr>
          <w:jc w:val="center"/>
        </w:trPr>
        <w:tc>
          <w:tcPr>
            <w:tcW w:w="1641" w:type="dxa"/>
            <w:tcBorders>
              <w:top w:val="nil"/>
              <w:bottom w:val="nil"/>
            </w:tcBorders>
            <w:shd w:val="clear" w:color="auto" w:fill="auto"/>
            <w:vAlign w:val="center"/>
          </w:tcPr>
          <w:p w14:paraId="57D475F6" w14:textId="77777777" w:rsidR="00784CB3" w:rsidRPr="000121A7" w:rsidRDefault="00784CB3" w:rsidP="00784CB3">
            <w:pPr>
              <w:pStyle w:val="TableText"/>
              <w:rPr>
                <w:sz w:val="18"/>
              </w:rPr>
            </w:pPr>
            <w:r w:rsidRPr="000121A7">
              <w:rPr>
                <w:rFonts w:ascii="Calibri" w:hAnsi="Calibri" w:cs="Calibri"/>
                <w:color w:val="000000"/>
                <w:sz w:val="18"/>
              </w:rPr>
              <w:t>PVC (3)</w:t>
            </w:r>
          </w:p>
        </w:tc>
        <w:tc>
          <w:tcPr>
            <w:tcW w:w="1197" w:type="dxa"/>
            <w:tcBorders>
              <w:top w:val="nil"/>
              <w:bottom w:val="nil"/>
            </w:tcBorders>
            <w:vAlign w:val="center"/>
          </w:tcPr>
          <w:p w14:paraId="0CBE550F" w14:textId="6853B142"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400</w:t>
            </w:r>
          </w:p>
        </w:tc>
        <w:tc>
          <w:tcPr>
            <w:tcW w:w="1209" w:type="dxa"/>
            <w:tcBorders>
              <w:top w:val="nil"/>
              <w:bottom w:val="nil"/>
            </w:tcBorders>
            <w:vAlign w:val="center"/>
          </w:tcPr>
          <w:p w14:paraId="109914F2" w14:textId="16443590"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251 300</w:t>
            </w:r>
          </w:p>
        </w:tc>
        <w:tc>
          <w:tcPr>
            <w:tcW w:w="1209" w:type="dxa"/>
            <w:tcBorders>
              <w:top w:val="nil"/>
              <w:bottom w:val="nil"/>
            </w:tcBorders>
            <w:vAlign w:val="center"/>
          </w:tcPr>
          <w:p w14:paraId="5551744F" w14:textId="72B45290"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47 400</w:t>
            </w:r>
          </w:p>
        </w:tc>
        <w:tc>
          <w:tcPr>
            <w:tcW w:w="1210" w:type="dxa"/>
            <w:tcBorders>
              <w:top w:val="nil"/>
              <w:bottom w:val="nil"/>
            </w:tcBorders>
            <w:vAlign w:val="center"/>
          </w:tcPr>
          <w:p w14:paraId="171E0F65" w14:textId="76FA7D5E"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400</w:t>
            </w:r>
          </w:p>
        </w:tc>
        <w:tc>
          <w:tcPr>
            <w:tcW w:w="1209" w:type="dxa"/>
            <w:tcBorders>
              <w:top w:val="nil"/>
              <w:bottom w:val="nil"/>
            </w:tcBorders>
            <w:vAlign w:val="center"/>
          </w:tcPr>
          <w:p w14:paraId="214729C6" w14:textId="168641B9"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14 000</w:t>
            </w:r>
          </w:p>
        </w:tc>
        <w:tc>
          <w:tcPr>
            <w:tcW w:w="1209" w:type="dxa"/>
            <w:tcBorders>
              <w:top w:val="nil"/>
              <w:bottom w:val="nil"/>
            </w:tcBorders>
            <w:vAlign w:val="center"/>
          </w:tcPr>
          <w:p w14:paraId="421A5CFB" w14:textId="453607E5"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2 100</w:t>
            </w:r>
          </w:p>
        </w:tc>
        <w:tc>
          <w:tcPr>
            <w:tcW w:w="1209" w:type="dxa"/>
            <w:tcBorders>
              <w:top w:val="nil"/>
              <w:bottom w:val="nil"/>
            </w:tcBorders>
            <w:vAlign w:val="center"/>
          </w:tcPr>
          <w:p w14:paraId="5B68298E" w14:textId="70D28F6F"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14 100</w:t>
            </w:r>
          </w:p>
        </w:tc>
        <w:tc>
          <w:tcPr>
            <w:tcW w:w="1209" w:type="dxa"/>
            <w:tcBorders>
              <w:top w:val="nil"/>
              <w:bottom w:val="nil"/>
            </w:tcBorders>
            <w:vAlign w:val="center"/>
          </w:tcPr>
          <w:p w14:paraId="086DF10A" w14:textId="155A67D8"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41 100</w:t>
            </w:r>
          </w:p>
        </w:tc>
        <w:tc>
          <w:tcPr>
            <w:tcW w:w="1209" w:type="dxa"/>
            <w:tcBorders>
              <w:top w:val="nil"/>
              <w:bottom w:val="nil"/>
            </w:tcBorders>
            <w:vAlign w:val="center"/>
          </w:tcPr>
          <w:p w14:paraId="7CC4B6AA" w14:textId="076C7275"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0</w:t>
            </w:r>
          </w:p>
        </w:tc>
        <w:tc>
          <w:tcPr>
            <w:tcW w:w="1209" w:type="dxa"/>
            <w:tcBorders>
              <w:top w:val="nil"/>
              <w:bottom w:val="nil"/>
            </w:tcBorders>
            <w:vAlign w:val="center"/>
          </w:tcPr>
          <w:p w14:paraId="21A09424" w14:textId="66A9640C"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19 100</w:t>
            </w:r>
          </w:p>
        </w:tc>
        <w:tc>
          <w:tcPr>
            <w:tcW w:w="1198" w:type="dxa"/>
            <w:tcBorders>
              <w:top w:val="nil"/>
              <w:bottom w:val="nil"/>
            </w:tcBorders>
            <w:vAlign w:val="center"/>
          </w:tcPr>
          <w:p w14:paraId="285FF0A3" w14:textId="66FFED18" w:rsidR="00784CB3" w:rsidRPr="00784CB3" w:rsidRDefault="00784CB3" w:rsidP="00784CB3">
            <w:pPr>
              <w:pStyle w:val="TableText"/>
              <w:jc w:val="right"/>
              <w:rPr>
                <w:rFonts w:ascii="Calibri" w:hAnsi="Calibri" w:cs="Calibri"/>
                <w:b/>
                <w:bCs/>
                <w:color w:val="000000"/>
                <w:sz w:val="18"/>
              </w:rPr>
            </w:pPr>
            <w:r w:rsidRPr="00784CB3">
              <w:rPr>
                <w:rFonts w:ascii="Calibri" w:hAnsi="Calibri" w:cs="Calibri"/>
                <w:b/>
                <w:bCs/>
                <w:color w:val="000000"/>
                <w:sz w:val="18"/>
              </w:rPr>
              <w:t xml:space="preserve"> 389 900</w:t>
            </w:r>
          </w:p>
        </w:tc>
      </w:tr>
      <w:tr w:rsidR="00784CB3" w:rsidRPr="000121A7" w14:paraId="01BB1253" w14:textId="77777777" w:rsidTr="00621F06">
        <w:trPr>
          <w:jc w:val="center"/>
        </w:trPr>
        <w:tc>
          <w:tcPr>
            <w:tcW w:w="1641" w:type="dxa"/>
            <w:tcBorders>
              <w:top w:val="nil"/>
              <w:bottom w:val="nil"/>
            </w:tcBorders>
            <w:shd w:val="clear" w:color="auto" w:fill="auto"/>
            <w:vAlign w:val="center"/>
          </w:tcPr>
          <w:p w14:paraId="14966911" w14:textId="77777777" w:rsidR="00784CB3" w:rsidRPr="000121A7" w:rsidRDefault="00784CB3" w:rsidP="00784CB3">
            <w:pPr>
              <w:pStyle w:val="TableText"/>
              <w:rPr>
                <w:sz w:val="18"/>
              </w:rPr>
            </w:pPr>
            <w:r w:rsidRPr="000121A7">
              <w:rPr>
                <w:rFonts w:ascii="Calibri" w:hAnsi="Calibri" w:cs="Calibri"/>
                <w:color w:val="000000"/>
                <w:sz w:val="18"/>
              </w:rPr>
              <w:t>PE-LD/LLD (4)</w:t>
            </w:r>
          </w:p>
        </w:tc>
        <w:tc>
          <w:tcPr>
            <w:tcW w:w="1197" w:type="dxa"/>
            <w:tcBorders>
              <w:top w:val="nil"/>
              <w:bottom w:val="nil"/>
            </w:tcBorders>
            <w:vAlign w:val="center"/>
          </w:tcPr>
          <w:p w14:paraId="694970B6" w14:textId="0A192344"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59 200</w:t>
            </w:r>
          </w:p>
        </w:tc>
        <w:tc>
          <w:tcPr>
            <w:tcW w:w="1209" w:type="dxa"/>
            <w:tcBorders>
              <w:top w:val="nil"/>
              <w:bottom w:val="nil"/>
            </w:tcBorders>
            <w:vAlign w:val="center"/>
          </w:tcPr>
          <w:p w14:paraId="38256145" w14:textId="6FFB9174"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19 000</w:t>
            </w:r>
          </w:p>
        </w:tc>
        <w:tc>
          <w:tcPr>
            <w:tcW w:w="1209" w:type="dxa"/>
            <w:tcBorders>
              <w:top w:val="nil"/>
              <w:bottom w:val="nil"/>
            </w:tcBorders>
            <w:vAlign w:val="center"/>
          </w:tcPr>
          <w:p w14:paraId="4A0515F7" w14:textId="4C795D31"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4 500</w:t>
            </w:r>
          </w:p>
        </w:tc>
        <w:tc>
          <w:tcPr>
            <w:tcW w:w="1210" w:type="dxa"/>
            <w:tcBorders>
              <w:top w:val="nil"/>
              <w:bottom w:val="nil"/>
            </w:tcBorders>
            <w:vAlign w:val="center"/>
          </w:tcPr>
          <w:p w14:paraId="65A57764" w14:textId="7B5D7899"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100</w:t>
            </w:r>
          </w:p>
        </w:tc>
        <w:tc>
          <w:tcPr>
            <w:tcW w:w="1209" w:type="dxa"/>
            <w:tcBorders>
              <w:top w:val="nil"/>
              <w:bottom w:val="nil"/>
            </w:tcBorders>
            <w:vAlign w:val="center"/>
          </w:tcPr>
          <w:p w14:paraId="58461E72" w14:textId="2FAC8103"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217 600</w:t>
            </w:r>
          </w:p>
        </w:tc>
        <w:tc>
          <w:tcPr>
            <w:tcW w:w="1209" w:type="dxa"/>
            <w:tcBorders>
              <w:top w:val="nil"/>
              <w:bottom w:val="nil"/>
            </w:tcBorders>
            <w:vAlign w:val="center"/>
          </w:tcPr>
          <w:p w14:paraId="150ADB8D" w14:textId="6C9D3370"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35 300</w:t>
            </w:r>
          </w:p>
        </w:tc>
        <w:tc>
          <w:tcPr>
            <w:tcW w:w="1209" w:type="dxa"/>
            <w:tcBorders>
              <w:top w:val="nil"/>
              <w:bottom w:val="nil"/>
            </w:tcBorders>
            <w:vAlign w:val="center"/>
          </w:tcPr>
          <w:p w14:paraId="4995F3D9" w14:textId="427A1E5F"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0</w:t>
            </w:r>
          </w:p>
        </w:tc>
        <w:tc>
          <w:tcPr>
            <w:tcW w:w="1209" w:type="dxa"/>
            <w:tcBorders>
              <w:top w:val="nil"/>
              <w:bottom w:val="nil"/>
            </w:tcBorders>
            <w:vAlign w:val="center"/>
          </w:tcPr>
          <w:p w14:paraId="5C95656C" w14:textId="3733E3BC"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23 600</w:t>
            </w:r>
          </w:p>
        </w:tc>
        <w:tc>
          <w:tcPr>
            <w:tcW w:w="1209" w:type="dxa"/>
            <w:tcBorders>
              <w:top w:val="nil"/>
              <w:bottom w:val="nil"/>
            </w:tcBorders>
            <w:vAlign w:val="center"/>
          </w:tcPr>
          <w:p w14:paraId="6A60B8B9" w14:textId="14484CD8"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300</w:t>
            </w:r>
          </w:p>
        </w:tc>
        <w:tc>
          <w:tcPr>
            <w:tcW w:w="1209" w:type="dxa"/>
            <w:tcBorders>
              <w:top w:val="nil"/>
              <w:bottom w:val="nil"/>
            </w:tcBorders>
            <w:vAlign w:val="center"/>
          </w:tcPr>
          <w:p w14:paraId="1B9B7EE8" w14:textId="2F3A68F4"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11 200</w:t>
            </w:r>
          </w:p>
        </w:tc>
        <w:tc>
          <w:tcPr>
            <w:tcW w:w="1198" w:type="dxa"/>
            <w:tcBorders>
              <w:top w:val="nil"/>
              <w:bottom w:val="nil"/>
            </w:tcBorders>
            <w:vAlign w:val="center"/>
          </w:tcPr>
          <w:p w14:paraId="37603AC3" w14:textId="1BE2DC56" w:rsidR="00784CB3" w:rsidRPr="00784CB3" w:rsidRDefault="00784CB3" w:rsidP="00784CB3">
            <w:pPr>
              <w:pStyle w:val="TableText"/>
              <w:jc w:val="right"/>
              <w:rPr>
                <w:rFonts w:ascii="Calibri" w:hAnsi="Calibri" w:cs="Calibri"/>
                <w:b/>
                <w:bCs/>
                <w:color w:val="000000"/>
                <w:sz w:val="18"/>
              </w:rPr>
            </w:pPr>
            <w:r w:rsidRPr="00784CB3">
              <w:rPr>
                <w:rFonts w:ascii="Calibri" w:hAnsi="Calibri" w:cs="Calibri"/>
                <w:b/>
                <w:bCs/>
                <w:color w:val="000000"/>
                <w:sz w:val="18"/>
              </w:rPr>
              <w:t xml:space="preserve"> 370 800</w:t>
            </w:r>
          </w:p>
        </w:tc>
      </w:tr>
      <w:tr w:rsidR="00784CB3" w:rsidRPr="000121A7" w14:paraId="18225AA6" w14:textId="77777777" w:rsidTr="00621F06">
        <w:trPr>
          <w:jc w:val="center"/>
        </w:trPr>
        <w:tc>
          <w:tcPr>
            <w:tcW w:w="1641" w:type="dxa"/>
            <w:tcBorders>
              <w:top w:val="nil"/>
              <w:bottom w:val="nil"/>
            </w:tcBorders>
            <w:shd w:val="clear" w:color="auto" w:fill="auto"/>
            <w:vAlign w:val="center"/>
          </w:tcPr>
          <w:p w14:paraId="00BAB892" w14:textId="77777777" w:rsidR="00784CB3" w:rsidRPr="000121A7" w:rsidRDefault="00784CB3" w:rsidP="00784CB3">
            <w:pPr>
              <w:pStyle w:val="TableText"/>
              <w:rPr>
                <w:sz w:val="18"/>
              </w:rPr>
            </w:pPr>
            <w:r w:rsidRPr="000121A7">
              <w:rPr>
                <w:rFonts w:ascii="Calibri" w:hAnsi="Calibri" w:cs="Calibri"/>
                <w:color w:val="000000"/>
                <w:sz w:val="18"/>
              </w:rPr>
              <w:t>PP (5)</w:t>
            </w:r>
          </w:p>
        </w:tc>
        <w:tc>
          <w:tcPr>
            <w:tcW w:w="1197" w:type="dxa"/>
            <w:tcBorders>
              <w:top w:val="nil"/>
              <w:bottom w:val="nil"/>
            </w:tcBorders>
            <w:vAlign w:val="center"/>
          </w:tcPr>
          <w:p w14:paraId="16477849" w14:textId="44CFA3B0"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16 500</w:t>
            </w:r>
          </w:p>
        </w:tc>
        <w:tc>
          <w:tcPr>
            <w:tcW w:w="1209" w:type="dxa"/>
            <w:tcBorders>
              <w:top w:val="nil"/>
              <w:bottom w:val="nil"/>
            </w:tcBorders>
            <w:vAlign w:val="center"/>
          </w:tcPr>
          <w:p w14:paraId="6E032DDC" w14:textId="3BE20115"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34 800</w:t>
            </w:r>
          </w:p>
        </w:tc>
        <w:tc>
          <w:tcPr>
            <w:tcW w:w="1209" w:type="dxa"/>
            <w:tcBorders>
              <w:top w:val="nil"/>
              <w:bottom w:val="nil"/>
            </w:tcBorders>
            <w:vAlign w:val="center"/>
          </w:tcPr>
          <w:p w14:paraId="6F63B7FD" w14:textId="6FB8A517"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41 000</w:t>
            </w:r>
          </w:p>
        </w:tc>
        <w:tc>
          <w:tcPr>
            <w:tcW w:w="1210" w:type="dxa"/>
            <w:tcBorders>
              <w:top w:val="nil"/>
              <w:bottom w:val="nil"/>
            </w:tcBorders>
            <w:vAlign w:val="center"/>
          </w:tcPr>
          <w:p w14:paraId="3E236428" w14:textId="0165A9A8"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7 100</w:t>
            </w:r>
          </w:p>
        </w:tc>
        <w:tc>
          <w:tcPr>
            <w:tcW w:w="1209" w:type="dxa"/>
            <w:tcBorders>
              <w:top w:val="nil"/>
              <w:bottom w:val="nil"/>
            </w:tcBorders>
            <w:vAlign w:val="center"/>
          </w:tcPr>
          <w:p w14:paraId="446D2100" w14:textId="51D0DF65"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186 100</w:t>
            </w:r>
          </w:p>
        </w:tc>
        <w:tc>
          <w:tcPr>
            <w:tcW w:w="1209" w:type="dxa"/>
            <w:tcBorders>
              <w:top w:val="nil"/>
              <w:bottom w:val="nil"/>
            </w:tcBorders>
            <w:vAlign w:val="center"/>
          </w:tcPr>
          <w:p w14:paraId="2997E4C7" w14:textId="6EF83EBB"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34 500</w:t>
            </w:r>
          </w:p>
        </w:tc>
        <w:tc>
          <w:tcPr>
            <w:tcW w:w="1209" w:type="dxa"/>
            <w:tcBorders>
              <w:top w:val="nil"/>
              <w:bottom w:val="nil"/>
            </w:tcBorders>
            <w:vAlign w:val="center"/>
          </w:tcPr>
          <w:p w14:paraId="7D9BF5F5" w14:textId="378EF7D8"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58 900</w:t>
            </w:r>
          </w:p>
        </w:tc>
        <w:tc>
          <w:tcPr>
            <w:tcW w:w="1209" w:type="dxa"/>
            <w:tcBorders>
              <w:top w:val="nil"/>
              <w:bottom w:val="nil"/>
            </w:tcBorders>
            <w:vAlign w:val="center"/>
          </w:tcPr>
          <w:p w14:paraId="43306FB9" w14:textId="23462855"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44 500</w:t>
            </w:r>
          </w:p>
        </w:tc>
        <w:tc>
          <w:tcPr>
            <w:tcW w:w="1209" w:type="dxa"/>
            <w:tcBorders>
              <w:top w:val="nil"/>
              <w:bottom w:val="nil"/>
            </w:tcBorders>
            <w:vAlign w:val="center"/>
          </w:tcPr>
          <w:p w14:paraId="343AE659" w14:textId="13BA5404"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0</w:t>
            </w:r>
          </w:p>
        </w:tc>
        <w:tc>
          <w:tcPr>
            <w:tcW w:w="1209" w:type="dxa"/>
            <w:tcBorders>
              <w:top w:val="nil"/>
              <w:bottom w:val="nil"/>
            </w:tcBorders>
            <w:vAlign w:val="center"/>
          </w:tcPr>
          <w:p w14:paraId="52A3AB83" w14:textId="2243C4A2"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57 100</w:t>
            </w:r>
          </w:p>
        </w:tc>
        <w:tc>
          <w:tcPr>
            <w:tcW w:w="1198" w:type="dxa"/>
            <w:tcBorders>
              <w:top w:val="nil"/>
              <w:bottom w:val="nil"/>
            </w:tcBorders>
            <w:vAlign w:val="center"/>
          </w:tcPr>
          <w:p w14:paraId="6BF7AFDB" w14:textId="23E86C03" w:rsidR="00784CB3" w:rsidRPr="00784CB3" w:rsidRDefault="00784CB3" w:rsidP="00784CB3">
            <w:pPr>
              <w:pStyle w:val="TableText"/>
              <w:jc w:val="right"/>
              <w:rPr>
                <w:rFonts w:ascii="Calibri" w:hAnsi="Calibri" w:cs="Calibri"/>
                <w:b/>
                <w:bCs/>
                <w:color w:val="000000"/>
                <w:sz w:val="18"/>
              </w:rPr>
            </w:pPr>
            <w:r w:rsidRPr="00784CB3">
              <w:rPr>
                <w:rFonts w:ascii="Calibri" w:hAnsi="Calibri" w:cs="Calibri"/>
                <w:b/>
                <w:bCs/>
                <w:color w:val="000000"/>
                <w:sz w:val="18"/>
              </w:rPr>
              <w:t xml:space="preserve"> 480 500</w:t>
            </w:r>
          </w:p>
        </w:tc>
      </w:tr>
      <w:tr w:rsidR="00784CB3" w:rsidRPr="000121A7" w14:paraId="470B6CC0" w14:textId="77777777" w:rsidTr="00621F06">
        <w:trPr>
          <w:jc w:val="center"/>
        </w:trPr>
        <w:tc>
          <w:tcPr>
            <w:tcW w:w="1641" w:type="dxa"/>
            <w:tcBorders>
              <w:top w:val="nil"/>
              <w:bottom w:val="nil"/>
            </w:tcBorders>
            <w:shd w:val="clear" w:color="auto" w:fill="auto"/>
            <w:vAlign w:val="center"/>
          </w:tcPr>
          <w:p w14:paraId="78FC4FF8" w14:textId="77777777" w:rsidR="00784CB3" w:rsidRPr="000121A7" w:rsidRDefault="00784CB3" w:rsidP="00784CB3">
            <w:pPr>
              <w:pStyle w:val="TableText"/>
              <w:rPr>
                <w:sz w:val="18"/>
              </w:rPr>
            </w:pPr>
            <w:r w:rsidRPr="000121A7">
              <w:rPr>
                <w:rFonts w:ascii="Calibri" w:hAnsi="Calibri" w:cs="Calibri"/>
                <w:color w:val="000000"/>
                <w:sz w:val="18"/>
              </w:rPr>
              <w:t>PS (6)</w:t>
            </w:r>
          </w:p>
        </w:tc>
        <w:tc>
          <w:tcPr>
            <w:tcW w:w="1197" w:type="dxa"/>
            <w:tcBorders>
              <w:top w:val="nil"/>
              <w:bottom w:val="nil"/>
            </w:tcBorders>
            <w:vAlign w:val="center"/>
          </w:tcPr>
          <w:p w14:paraId="0294C9BE" w14:textId="418C51EA"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300</w:t>
            </w:r>
          </w:p>
        </w:tc>
        <w:tc>
          <w:tcPr>
            <w:tcW w:w="1209" w:type="dxa"/>
            <w:tcBorders>
              <w:top w:val="nil"/>
              <w:bottom w:val="nil"/>
            </w:tcBorders>
            <w:vAlign w:val="center"/>
          </w:tcPr>
          <w:p w14:paraId="175AC0D3" w14:textId="1660F079"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6 900</w:t>
            </w:r>
          </w:p>
        </w:tc>
        <w:tc>
          <w:tcPr>
            <w:tcW w:w="1209" w:type="dxa"/>
            <w:tcBorders>
              <w:top w:val="nil"/>
              <w:bottom w:val="nil"/>
            </w:tcBorders>
            <w:vAlign w:val="center"/>
          </w:tcPr>
          <w:p w14:paraId="269B07E7" w14:textId="3CF8FC76"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52 500</w:t>
            </w:r>
          </w:p>
        </w:tc>
        <w:tc>
          <w:tcPr>
            <w:tcW w:w="1210" w:type="dxa"/>
            <w:tcBorders>
              <w:top w:val="nil"/>
              <w:bottom w:val="nil"/>
            </w:tcBorders>
            <w:vAlign w:val="center"/>
          </w:tcPr>
          <w:p w14:paraId="6E0733D3" w14:textId="3263BC27"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0</w:t>
            </w:r>
          </w:p>
        </w:tc>
        <w:tc>
          <w:tcPr>
            <w:tcW w:w="1209" w:type="dxa"/>
            <w:tcBorders>
              <w:top w:val="nil"/>
              <w:bottom w:val="nil"/>
            </w:tcBorders>
            <w:vAlign w:val="center"/>
          </w:tcPr>
          <w:p w14:paraId="58761323" w14:textId="2AEBC098"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20 200</w:t>
            </w:r>
          </w:p>
        </w:tc>
        <w:tc>
          <w:tcPr>
            <w:tcW w:w="1209" w:type="dxa"/>
            <w:tcBorders>
              <w:top w:val="nil"/>
              <w:bottom w:val="nil"/>
            </w:tcBorders>
            <w:vAlign w:val="center"/>
          </w:tcPr>
          <w:p w14:paraId="44C918F4" w14:textId="3D567570"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300</w:t>
            </w:r>
          </w:p>
        </w:tc>
        <w:tc>
          <w:tcPr>
            <w:tcW w:w="1209" w:type="dxa"/>
            <w:tcBorders>
              <w:top w:val="nil"/>
              <w:bottom w:val="nil"/>
            </w:tcBorders>
            <w:vAlign w:val="center"/>
          </w:tcPr>
          <w:p w14:paraId="6977D409" w14:textId="21289B41"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0</w:t>
            </w:r>
          </w:p>
        </w:tc>
        <w:tc>
          <w:tcPr>
            <w:tcW w:w="1209" w:type="dxa"/>
            <w:tcBorders>
              <w:top w:val="nil"/>
              <w:bottom w:val="nil"/>
            </w:tcBorders>
            <w:vAlign w:val="center"/>
          </w:tcPr>
          <w:p w14:paraId="71CF306A" w14:textId="72676055"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6 300</w:t>
            </w:r>
          </w:p>
        </w:tc>
        <w:tc>
          <w:tcPr>
            <w:tcW w:w="1209" w:type="dxa"/>
            <w:tcBorders>
              <w:top w:val="nil"/>
              <w:bottom w:val="nil"/>
            </w:tcBorders>
            <w:vAlign w:val="center"/>
          </w:tcPr>
          <w:p w14:paraId="3481424D" w14:textId="06B66C17"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0</w:t>
            </w:r>
          </w:p>
        </w:tc>
        <w:tc>
          <w:tcPr>
            <w:tcW w:w="1209" w:type="dxa"/>
            <w:tcBorders>
              <w:top w:val="nil"/>
              <w:bottom w:val="nil"/>
            </w:tcBorders>
            <w:vAlign w:val="center"/>
          </w:tcPr>
          <w:p w14:paraId="5DD95E1C" w14:textId="5F3F515C"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2 300</w:t>
            </w:r>
          </w:p>
        </w:tc>
        <w:tc>
          <w:tcPr>
            <w:tcW w:w="1198" w:type="dxa"/>
            <w:tcBorders>
              <w:top w:val="nil"/>
              <w:bottom w:val="nil"/>
            </w:tcBorders>
            <w:vAlign w:val="center"/>
          </w:tcPr>
          <w:p w14:paraId="76FC45B7" w14:textId="5EAED995" w:rsidR="00784CB3" w:rsidRPr="00784CB3" w:rsidRDefault="00784CB3" w:rsidP="00784CB3">
            <w:pPr>
              <w:pStyle w:val="TableText"/>
              <w:jc w:val="right"/>
              <w:rPr>
                <w:rFonts w:ascii="Calibri" w:hAnsi="Calibri" w:cs="Calibri"/>
                <w:b/>
                <w:bCs/>
                <w:color w:val="000000"/>
                <w:sz w:val="18"/>
              </w:rPr>
            </w:pPr>
            <w:r w:rsidRPr="00784CB3">
              <w:rPr>
                <w:rFonts w:ascii="Calibri" w:hAnsi="Calibri" w:cs="Calibri"/>
                <w:b/>
                <w:bCs/>
                <w:color w:val="000000"/>
                <w:sz w:val="18"/>
              </w:rPr>
              <w:t xml:space="preserve"> 88 800</w:t>
            </w:r>
          </w:p>
        </w:tc>
      </w:tr>
      <w:tr w:rsidR="00784CB3" w:rsidRPr="000121A7" w14:paraId="76DA669B" w14:textId="77777777" w:rsidTr="00621F06">
        <w:trPr>
          <w:jc w:val="center"/>
        </w:trPr>
        <w:tc>
          <w:tcPr>
            <w:tcW w:w="1641" w:type="dxa"/>
            <w:tcBorders>
              <w:top w:val="nil"/>
              <w:bottom w:val="nil"/>
            </w:tcBorders>
            <w:shd w:val="clear" w:color="auto" w:fill="auto"/>
            <w:vAlign w:val="center"/>
          </w:tcPr>
          <w:p w14:paraId="1C57D18D" w14:textId="77777777" w:rsidR="00784CB3" w:rsidRPr="000121A7" w:rsidRDefault="00784CB3" w:rsidP="00784CB3">
            <w:pPr>
              <w:pStyle w:val="TableText"/>
              <w:rPr>
                <w:sz w:val="18"/>
              </w:rPr>
            </w:pPr>
            <w:r w:rsidRPr="000121A7">
              <w:rPr>
                <w:rFonts w:ascii="Calibri" w:hAnsi="Calibri" w:cs="Calibri"/>
                <w:color w:val="000000"/>
                <w:sz w:val="18"/>
              </w:rPr>
              <w:t>PS-E (6)</w:t>
            </w:r>
          </w:p>
        </w:tc>
        <w:tc>
          <w:tcPr>
            <w:tcW w:w="1197" w:type="dxa"/>
            <w:tcBorders>
              <w:top w:val="nil"/>
              <w:bottom w:val="nil"/>
            </w:tcBorders>
            <w:vAlign w:val="center"/>
          </w:tcPr>
          <w:p w14:paraId="700ED2DB" w14:textId="03A07BB8"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0</w:t>
            </w:r>
          </w:p>
        </w:tc>
        <w:tc>
          <w:tcPr>
            <w:tcW w:w="1209" w:type="dxa"/>
            <w:tcBorders>
              <w:top w:val="nil"/>
              <w:bottom w:val="nil"/>
            </w:tcBorders>
            <w:vAlign w:val="center"/>
          </w:tcPr>
          <w:p w14:paraId="23F971EE" w14:textId="0B86A11F"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29 000</w:t>
            </w:r>
          </w:p>
        </w:tc>
        <w:tc>
          <w:tcPr>
            <w:tcW w:w="1209" w:type="dxa"/>
            <w:tcBorders>
              <w:top w:val="nil"/>
              <w:bottom w:val="nil"/>
            </w:tcBorders>
            <w:vAlign w:val="center"/>
          </w:tcPr>
          <w:p w14:paraId="02A54D49" w14:textId="1342CEE8"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12 300</w:t>
            </w:r>
          </w:p>
        </w:tc>
        <w:tc>
          <w:tcPr>
            <w:tcW w:w="1210" w:type="dxa"/>
            <w:tcBorders>
              <w:top w:val="nil"/>
              <w:bottom w:val="nil"/>
            </w:tcBorders>
            <w:vAlign w:val="center"/>
          </w:tcPr>
          <w:p w14:paraId="5EF58274" w14:textId="2A3FE14A"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0</w:t>
            </w:r>
          </w:p>
        </w:tc>
        <w:tc>
          <w:tcPr>
            <w:tcW w:w="1209" w:type="dxa"/>
            <w:tcBorders>
              <w:top w:val="nil"/>
              <w:bottom w:val="nil"/>
            </w:tcBorders>
            <w:vAlign w:val="center"/>
          </w:tcPr>
          <w:p w14:paraId="4056883A" w14:textId="317249E7"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5 000</w:t>
            </w:r>
          </w:p>
        </w:tc>
        <w:tc>
          <w:tcPr>
            <w:tcW w:w="1209" w:type="dxa"/>
            <w:tcBorders>
              <w:top w:val="nil"/>
              <w:bottom w:val="nil"/>
            </w:tcBorders>
            <w:vAlign w:val="center"/>
          </w:tcPr>
          <w:p w14:paraId="52B4E57F" w14:textId="2E3A0C9A"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6 700</w:t>
            </w:r>
          </w:p>
        </w:tc>
        <w:tc>
          <w:tcPr>
            <w:tcW w:w="1209" w:type="dxa"/>
            <w:tcBorders>
              <w:top w:val="nil"/>
              <w:bottom w:val="nil"/>
            </w:tcBorders>
            <w:vAlign w:val="center"/>
          </w:tcPr>
          <w:p w14:paraId="7DE09947" w14:textId="64A7CEC7"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0</w:t>
            </w:r>
          </w:p>
        </w:tc>
        <w:tc>
          <w:tcPr>
            <w:tcW w:w="1209" w:type="dxa"/>
            <w:tcBorders>
              <w:top w:val="nil"/>
              <w:bottom w:val="nil"/>
            </w:tcBorders>
            <w:vAlign w:val="center"/>
          </w:tcPr>
          <w:p w14:paraId="00D51D78" w14:textId="70B3ED30"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2 800</w:t>
            </w:r>
          </w:p>
        </w:tc>
        <w:tc>
          <w:tcPr>
            <w:tcW w:w="1209" w:type="dxa"/>
            <w:tcBorders>
              <w:top w:val="nil"/>
              <w:bottom w:val="nil"/>
            </w:tcBorders>
            <w:vAlign w:val="center"/>
          </w:tcPr>
          <w:p w14:paraId="0AD84064" w14:textId="13C92C51"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0</w:t>
            </w:r>
          </w:p>
        </w:tc>
        <w:tc>
          <w:tcPr>
            <w:tcW w:w="1209" w:type="dxa"/>
            <w:tcBorders>
              <w:top w:val="nil"/>
              <w:bottom w:val="nil"/>
            </w:tcBorders>
            <w:vAlign w:val="center"/>
          </w:tcPr>
          <w:p w14:paraId="252AEDDC" w14:textId="04CAA0B5"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200</w:t>
            </w:r>
          </w:p>
        </w:tc>
        <w:tc>
          <w:tcPr>
            <w:tcW w:w="1198" w:type="dxa"/>
            <w:tcBorders>
              <w:top w:val="nil"/>
              <w:bottom w:val="nil"/>
            </w:tcBorders>
            <w:vAlign w:val="center"/>
          </w:tcPr>
          <w:p w14:paraId="7AF3D25E" w14:textId="1C7E96F6" w:rsidR="00784CB3" w:rsidRPr="00784CB3" w:rsidRDefault="00784CB3" w:rsidP="00784CB3">
            <w:pPr>
              <w:pStyle w:val="TableText"/>
              <w:jc w:val="right"/>
              <w:rPr>
                <w:rFonts w:ascii="Calibri" w:hAnsi="Calibri" w:cs="Calibri"/>
                <w:b/>
                <w:bCs/>
                <w:color w:val="000000"/>
                <w:sz w:val="18"/>
              </w:rPr>
            </w:pPr>
            <w:r w:rsidRPr="00784CB3">
              <w:rPr>
                <w:rFonts w:ascii="Calibri" w:hAnsi="Calibri" w:cs="Calibri"/>
                <w:b/>
                <w:bCs/>
                <w:color w:val="000000"/>
                <w:sz w:val="18"/>
              </w:rPr>
              <w:t xml:space="preserve"> 56 000</w:t>
            </w:r>
          </w:p>
        </w:tc>
      </w:tr>
      <w:tr w:rsidR="00784CB3" w:rsidRPr="000121A7" w14:paraId="1B9435E0" w14:textId="77777777" w:rsidTr="00621F06">
        <w:trPr>
          <w:jc w:val="center"/>
        </w:trPr>
        <w:tc>
          <w:tcPr>
            <w:tcW w:w="1641" w:type="dxa"/>
            <w:tcBorders>
              <w:top w:val="nil"/>
              <w:bottom w:val="nil"/>
            </w:tcBorders>
            <w:shd w:val="clear" w:color="auto" w:fill="auto"/>
            <w:vAlign w:val="center"/>
          </w:tcPr>
          <w:p w14:paraId="339F33AF" w14:textId="77777777" w:rsidR="00784CB3" w:rsidRPr="000121A7" w:rsidRDefault="00784CB3" w:rsidP="00784CB3">
            <w:pPr>
              <w:pStyle w:val="TableText"/>
              <w:rPr>
                <w:sz w:val="18"/>
              </w:rPr>
            </w:pPr>
            <w:r w:rsidRPr="000121A7">
              <w:rPr>
                <w:rFonts w:ascii="Calibri" w:hAnsi="Calibri" w:cs="Calibri"/>
                <w:color w:val="000000"/>
                <w:sz w:val="18"/>
              </w:rPr>
              <w:t>ABS/SAN/ASA (7)</w:t>
            </w:r>
          </w:p>
        </w:tc>
        <w:tc>
          <w:tcPr>
            <w:tcW w:w="1197" w:type="dxa"/>
            <w:tcBorders>
              <w:top w:val="nil"/>
              <w:bottom w:val="nil"/>
            </w:tcBorders>
            <w:vAlign w:val="center"/>
          </w:tcPr>
          <w:p w14:paraId="7D8E7F49" w14:textId="199E58E1"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0</w:t>
            </w:r>
          </w:p>
        </w:tc>
        <w:tc>
          <w:tcPr>
            <w:tcW w:w="1209" w:type="dxa"/>
            <w:tcBorders>
              <w:top w:val="nil"/>
              <w:bottom w:val="nil"/>
            </w:tcBorders>
            <w:vAlign w:val="center"/>
          </w:tcPr>
          <w:p w14:paraId="62E8078D" w14:textId="0D5DECCA"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2 100</w:t>
            </w:r>
          </w:p>
        </w:tc>
        <w:tc>
          <w:tcPr>
            <w:tcW w:w="1209" w:type="dxa"/>
            <w:tcBorders>
              <w:top w:val="nil"/>
              <w:bottom w:val="nil"/>
            </w:tcBorders>
            <w:vAlign w:val="center"/>
          </w:tcPr>
          <w:p w14:paraId="031131AC" w14:textId="4779CC3A"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42 200</w:t>
            </w:r>
          </w:p>
        </w:tc>
        <w:tc>
          <w:tcPr>
            <w:tcW w:w="1210" w:type="dxa"/>
            <w:tcBorders>
              <w:top w:val="nil"/>
              <w:bottom w:val="nil"/>
            </w:tcBorders>
            <w:vAlign w:val="center"/>
          </w:tcPr>
          <w:p w14:paraId="0A504FAF" w14:textId="644E7835"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0</w:t>
            </w:r>
          </w:p>
        </w:tc>
        <w:tc>
          <w:tcPr>
            <w:tcW w:w="1209" w:type="dxa"/>
            <w:tcBorders>
              <w:top w:val="nil"/>
              <w:bottom w:val="nil"/>
            </w:tcBorders>
            <w:vAlign w:val="center"/>
          </w:tcPr>
          <w:p w14:paraId="14B079AA" w14:textId="4569628A"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2 400</w:t>
            </w:r>
          </w:p>
        </w:tc>
        <w:tc>
          <w:tcPr>
            <w:tcW w:w="1209" w:type="dxa"/>
            <w:tcBorders>
              <w:top w:val="nil"/>
              <w:bottom w:val="nil"/>
            </w:tcBorders>
            <w:vAlign w:val="center"/>
          </w:tcPr>
          <w:p w14:paraId="51382501" w14:textId="5A402D9D"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100</w:t>
            </w:r>
          </w:p>
        </w:tc>
        <w:tc>
          <w:tcPr>
            <w:tcW w:w="1209" w:type="dxa"/>
            <w:tcBorders>
              <w:top w:val="nil"/>
              <w:bottom w:val="nil"/>
            </w:tcBorders>
            <w:vAlign w:val="center"/>
          </w:tcPr>
          <w:p w14:paraId="4467A7DE" w14:textId="2E64167F"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25 800</w:t>
            </w:r>
          </w:p>
        </w:tc>
        <w:tc>
          <w:tcPr>
            <w:tcW w:w="1209" w:type="dxa"/>
            <w:tcBorders>
              <w:top w:val="nil"/>
              <w:bottom w:val="nil"/>
            </w:tcBorders>
            <w:vAlign w:val="center"/>
          </w:tcPr>
          <w:p w14:paraId="71F084AE" w14:textId="6A4B5F26"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13 500</w:t>
            </w:r>
          </w:p>
        </w:tc>
        <w:tc>
          <w:tcPr>
            <w:tcW w:w="1209" w:type="dxa"/>
            <w:tcBorders>
              <w:top w:val="nil"/>
              <w:bottom w:val="nil"/>
            </w:tcBorders>
            <w:vAlign w:val="center"/>
          </w:tcPr>
          <w:p w14:paraId="331F07F0" w14:textId="2EA64CAA"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0</w:t>
            </w:r>
          </w:p>
        </w:tc>
        <w:tc>
          <w:tcPr>
            <w:tcW w:w="1209" w:type="dxa"/>
            <w:tcBorders>
              <w:top w:val="nil"/>
              <w:bottom w:val="nil"/>
            </w:tcBorders>
            <w:vAlign w:val="center"/>
          </w:tcPr>
          <w:p w14:paraId="48805E6D" w14:textId="40AE2DAC"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0</w:t>
            </w:r>
          </w:p>
        </w:tc>
        <w:tc>
          <w:tcPr>
            <w:tcW w:w="1198" w:type="dxa"/>
            <w:tcBorders>
              <w:top w:val="nil"/>
              <w:bottom w:val="nil"/>
            </w:tcBorders>
            <w:vAlign w:val="center"/>
          </w:tcPr>
          <w:p w14:paraId="7FB34613" w14:textId="257D069B" w:rsidR="00784CB3" w:rsidRPr="00784CB3" w:rsidRDefault="00784CB3" w:rsidP="00784CB3">
            <w:pPr>
              <w:pStyle w:val="TableText"/>
              <w:jc w:val="right"/>
              <w:rPr>
                <w:rFonts w:ascii="Calibri" w:hAnsi="Calibri" w:cs="Calibri"/>
                <w:b/>
                <w:bCs/>
                <w:color w:val="000000"/>
                <w:sz w:val="18"/>
              </w:rPr>
            </w:pPr>
            <w:r w:rsidRPr="00784CB3">
              <w:rPr>
                <w:rFonts w:ascii="Calibri" w:hAnsi="Calibri" w:cs="Calibri"/>
                <w:b/>
                <w:bCs/>
                <w:color w:val="000000"/>
                <w:sz w:val="18"/>
              </w:rPr>
              <w:t xml:space="preserve"> 86 100</w:t>
            </w:r>
          </w:p>
        </w:tc>
      </w:tr>
      <w:tr w:rsidR="00784CB3" w:rsidRPr="000121A7" w14:paraId="481821D6" w14:textId="77777777" w:rsidTr="00621F06">
        <w:trPr>
          <w:jc w:val="center"/>
        </w:trPr>
        <w:tc>
          <w:tcPr>
            <w:tcW w:w="1641" w:type="dxa"/>
            <w:tcBorders>
              <w:top w:val="nil"/>
              <w:bottom w:val="nil"/>
            </w:tcBorders>
            <w:shd w:val="clear" w:color="auto" w:fill="auto"/>
            <w:vAlign w:val="center"/>
          </w:tcPr>
          <w:p w14:paraId="1FE3864D" w14:textId="394E8C35" w:rsidR="00784CB3" w:rsidRPr="000121A7" w:rsidRDefault="00784CB3" w:rsidP="00784CB3">
            <w:pPr>
              <w:pStyle w:val="TableText"/>
              <w:rPr>
                <w:sz w:val="18"/>
              </w:rPr>
            </w:pPr>
            <w:r w:rsidRPr="000121A7">
              <w:rPr>
                <w:rFonts w:ascii="Calibri" w:hAnsi="Calibri" w:cs="Calibri"/>
                <w:color w:val="000000"/>
                <w:sz w:val="18"/>
              </w:rPr>
              <w:t>PUR/PIR (7)</w:t>
            </w:r>
          </w:p>
        </w:tc>
        <w:tc>
          <w:tcPr>
            <w:tcW w:w="1197" w:type="dxa"/>
            <w:tcBorders>
              <w:top w:val="nil"/>
              <w:bottom w:val="nil"/>
            </w:tcBorders>
            <w:vAlign w:val="center"/>
          </w:tcPr>
          <w:p w14:paraId="76A40D17" w14:textId="0387B97D"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200</w:t>
            </w:r>
          </w:p>
        </w:tc>
        <w:tc>
          <w:tcPr>
            <w:tcW w:w="1209" w:type="dxa"/>
            <w:tcBorders>
              <w:top w:val="nil"/>
              <w:bottom w:val="nil"/>
            </w:tcBorders>
            <w:vAlign w:val="center"/>
          </w:tcPr>
          <w:p w14:paraId="33D059A5" w14:textId="1F1BD843"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17 700</w:t>
            </w:r>
          </w:p>
        </w:tc>
        <w:tc>
          <w:tcPr>
            <w:tcW w:w="1209" w:type="dxa"/>
            <w:tcBorders>
              <w:top w:val="nil"/>
              <w:bottom w:val="nil"/>
            </w:tcBorders>
            <w:vAlign w:val="center"/>
          </w:tcPr>
          <w:p w14:paraId="56A5DEDA" w14:textId="771ED598"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3 700</w:t>
            </w:r>
          </w:p>
        </w:tc>
        <w:tc>
          <w:tcPr>
            <w:tcW w:w="1210" w:type="dxa"/>
            <w:tcBorders>
              <w:top w:val="nil"/>
              <w:bottom w:val="nil"/>
            </w:tcBorders>
            <w:vAlign w:val="center"/>
          </w:tcPr>
          <w:p w14:paraId="54A90A26" w14:textId="7964E846"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6 300</w:t>
            </w:r>
          </w:p>
        </w:tc>
        <w:tc>
          <w:tcPr>
            <w:tcW w:w="1209" w:type="dxa"/>
            <w:tcBorders>
              <w:top w:val="nil"/>
              <w:bottom w:val="nil"/>
            </w:tcBorders>
            <w:vAlign w:val="center"/>
          </w:tcPr>
          <w:p w14:paraId="6E22F327" w14:textId="57B4DE7A"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0</w:t>
            </w:r>
          </w:p>
        </w:tc>
        <w:tc>
          <w:tcPr>
            <w:tcW w:w="1209" w:type="dxa"/>
            <w:tcBorders>
              <w:top w:val="nil"/>
              <w:bottom w:val="nil"/>
            </w:tcBorders>
            <w:vAlign w:val="center"/>
          </w:tcPr>
          <w:p w14:paraId="4DD70BBD" w14:textId="1AF20318"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0</w:t>
            </w:r>
          </w:p>
        </w:tc>
        <w:tc>
          <w:tcPr>
            <w:tcW w:w="1209" w:type="dxa"/>
            <w:tcBorders>
              <w:top w:val="nil"/>
              <w:bottom w:val="nil"/>
            </w:tcBorders>
            <w:vAlign w:val="center"/>
          </w:tcPr>
          <w:p w14:paraId="2632C6E8" w14:textId="70D0354D"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18 200</w:t>
            </w:r>
          </w:p>
        </w:tc>
        <w:tc>
          <w:tcPr>
            <w:tcW w:w="1209" w:type="dxa"/>
            <w:tcBorders>
              <w:top w:val="nil"/>
              <w:bottom w:val="nil"/>
            </w:tcBorders>
            <w:vAlign w:val="center"/>
          </w:tcPr>
          <w:p w14:paraId="4DEA3324" w14:textId="6C31393C"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39 000</w:t>
            </w:r>
          </w:p>
        </w:tc>
        <w:tc>
          <w:tcPr>
            <w:tcW w:w="1209" w:type="dxa"/>
            <w:tcBorders>
              <w:top w:val="nil"/>
              <w:bottom w:val="nil"/>
            </w:tcBorders>
            <w:vAlign w:val="center"/>
          </w:tcPr>
          <w:p w14:paraId="2CB8D1FB" w14:textId="03767B69"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0</w:t>
            </w:r>
          </w:p>
        </w:tc>
        <w:tc>
          <w:tcPr>
            <w:tcW w:w="1209" w:type="dxa"/>
            <w:tcBorders>
              <w:top w:val="nil"/>
              <w:bottom w:val="nil"/>
            </w:tcBorders>
            <w:vAlign w:val="center"/>
          </w:tcPr>
          <w:p w14:paraId="495C6539" w14:textId="228C2E27"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200</w:t>
            </w:r>
          </w:p>
        </w:tc>
        <w:tc>
          <w:tcPr>
            <w:tcW w:w="1198" w:type="dxa"/>
            <w:tcBorders>
              <w:top w:val="nil"/>
              <w:bottom w:val="nil"/>
            </w:tcBorders>
            <w:vAlign w:val="center"/>
          </w:tcPr>
          <w:p w14:paraId="78A409C7" w14:textId="22F45852" w:rsidR="00784CB3" w:rsidRPr="00784CB3" w:rsidRDefault="00784CB3" w:rsidP="00784CB3">
            <w:pPr>
              <w:pStyle w:val="TableText"/>
              <w:jc w:val="right"/>
              <w:rPr>
                <w:rFonts w:ascii="Calibri" w:hAnsi="Calibri" w:cs="Calibri"/>
                <w:b/>
                <w:bCs/>
                <w:color w:val="000000"/>
                <w:sz w:val="18"/>
              </w:rPr>
            </w:pPr>
            <w:r w:rsidRPr="00784CB3">
              <w:rPr>
                <w:rFonts w:ascii="Calibri" w:hAnsi="Calibri" w:cs="Calibri"/>
                <w:b/>
                <w:bCs/>
                <w:color w:val="000000"/>
                <w:sz w:val="18"/>
              </w:rPr>
              <w:t xml:space="preserve"> 85 300</w:t>
            </w:r>
          </w:p>
        </w:tc>
      </w:tr>
      <w:tr w:rsidR="00784CB3" w:rsidRPr="000121A7" w14:paraId="40D22E69" w14:textId="77777777" w:rsidTr="00621F06">
        <w:trPr>
          <w:jc w:val="center"/>
        </w:trPr>
        <w:tc>
          <w:tcPr>
            <w:tcW w:w="1641" w:type="dxa"/>
            <w:tcBorders>
              <w:top w:val="nil"/>
              <w:bottom w:val="nil"/>
            </w:tcBorders>
            <w:shd w:val="clear" w:color="auto" w:fill="auto"/>
            <w:vAlign w:val="center"/>
          </w:tcPr>
          <w:p w14:paraId="60D6E309" w14:textId="51180037" w:rsidR="00784CB3" w:rsidRPr="000121A7" w:rsidRDefault="00784CB3" w:rsidP="00784CB3">
            <w:pPr>
              <w:pStyle w:val="TableText"/>
              <w:rPr>
                <w:sz w:val="18"/>
              </w:rPr>
            </w:pPr>
            <w:r w:rsidRPr="000121A7">
              <w:rPr>
                <w:rFonts w:ascii="Calibri" w:hAnsi="Calibri" w:cs="Calibri"/>
                <w:color w:val="000000"/>
                <w:sz w:val="18"/>
              </w:rPr>
              <w:t>PA (7)</w:t>
            </w:r>
          </w:p>
        </w:tc>
        <w:tc>
          <w:tcPr>
            <w:tcW w:w="1197" w:type="dxa"/>
            <w:tcBorders>
              <w:top w:val="nil"/>
              <w:bottom w:val="nil"/>
            </w:tcBorders>
            <w:vAlign w:val="center"/>
          </w:tcPr>
          <w:p w14:paraId="2ED0B75F" w14:textId="2A24E55F"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2 300</w:t>
            </w:r>
          </w:p>
        </w:tc>
        <w:tc>
          <w:tcPr>
            <w:tcW w:w="1209" w:type="dxa"/>
            <w:tcBorders>
              <w:top w:val="nil"/>
              <w:bottom w:val="nil"/>
            </w:tcBorders>
            <w:vAlign w:val="center"/>
          </w:tcPr>
          <w:p w14:paraId="707B6E85" w14:textId="289FD4F9"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16 000</w:t>
            </w:r>
          </w:p>
        </w:tc>
        <w:tc>
          <w:tcPr>
            <w:tcW w:w="1209" w:type="dxa"/>
            <w:tcBorders>
              <w:top w:val="nil"/>
              <w:bottom w:val="nil"/>
            </w:tcBorders>
            <w:vAlign w:val="center"/>
          </w:tcPr>
          <w:p w14:paraId="5BFDE3DD" w14:textId="7BBD9740"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0</w:t>
            </w:r>
          </w:p>
        </w:tc>
        <w:tc>
          <w:tcPr>
            <w:tcW w:w="1210" w:type="dxa"/>
            <w:tcBorders>
              <w:top w:val="nil"/>
              <w:bottom w:val="nil"/>
            </w:tcBorders>
            <w:vAlign w:val="center"/>
          </w:tcPr>
          <w:p w14:paraId="5AD3FF81" w14:textId="1344FE39"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0</w:t>
            </w:r>
          </w:p>
        </w:tc>
        <w:tc>
          <w:tcPr>
            <w:tcW w:w="1209" w:type="dxa"/>
            <w:tcBorders>
              <w:top w:val="nil"/>
              <w:bottom w:val="nil"/>
            </w:tcBorders>
            <w:vAlign w:val="center"/>
          </w:tcPr>
          <w:p w14:paraId="53D55BDE" w14:textId="2BD62F11"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100</w:t>
            </w:r>
          </w:p>
        </w:tc>
        <w:tc>
          <w:tcPr>
            <w:tcW w:w="1209" w:type="dxa"/>
            <w:tcBorders>
              <w:top w:val="nil"/>
              <w:bottom w:val="nil"/>
            </w:tcBorders>
            <w:vAlign w:val="center"/>
          </w:tcPr>
          <w:p w14:paraId="3B32435E" w14:textId="534E9B27"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0</w:t>
            </w:r>
          </w:p>
        </w:tc>
        <w:tc>
          <w:tcPr>
            <w:tcW w:w="1209" w:type="dxa"/>
            <w:tcBorders>
              <w:top w:val="nil"/>
              <w:bottom w:val="nil"/>
            </w:tcBorders>
            <w:vAlign w:val="center"/>
          </w:tcPr>
          <w:p w14:paraId="3CBE6266" w14:textId="4FF13E4D"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13 300</w:t>
            </w:r>
          </w:p>
        </w:tc>
        <w:tc>
          <w:tcPr>
            <w:tcW w:w="1209" w:type="dxa"/>
            <w:tcBorders>
              <w:top w:val="nil"/>
              <w:bottom w:val="nil"/>
            </w:tcBorders>
            <w:vAlign w:val="center"/>
          </w:tcPr>
          <w:p w14:paraId="124F4052" w14:textId="31DE4E43"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72 400</w:t>
            </w:r>
          </w:p>
        </w:tc>
        <w:tc>
          <w:tcPr>
            <w:tcW w:w="1209" w:type="dxa"/>
            <w:tcBorders>
              <w:top w:val="nil"/>
              <w:bottom w:val="nil"/>
            </w:tcBorders>
            <w:vAlign w:val="center"/>
          </w:tcPr>
          <w:p w14:paraId="05635519" w14:textId="514109AD"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0</w:t>
            </w:r>
          </w:p>
        </w:tc>
        <w:tc>
          <w:tcPr>
            <w:tcW w:w="1209" w:type="dxa"/>
            <w:tcBorders>
              <w:top w:val="nil"/>
              <w:bottom w:val="nil"/>
            </w:tcBorders>
            <w:vAlign w:val="center"/>
          </w:tcPr>
          <w:p w14:paraId="4EC44240" w14:textId="40B22C79"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1 600</w:t>
            </w:r>
          </w:p>
        </w:tc>
        <w:tc>
          <w:tcPr>
            <w:tcW w:w="1198" w:type="dxa"/>
            <w:tcBorders>
              <w:top w:val="nil"/>
              <w:bottom w:val="nil"/>
            </w:tcBorders>
            <w:vAlign w:val="center"/>
          </w:tcPr>
          <w:p w14:paraId="5A2E647E" w14:textId="3679FC87" w:rsidR="00784CB3" w:rsidRPr="00784CB3" w:rsidRDefault="00784CB3" w:rsidP="00784CB3">
            <w:pPr>
              <w:pStyle w:val="TableText"/>
              <w:jc w:val="right"/>
              <w:rPr>
                <w:rFonts w:ascii="Calibri" w:hAnsi="Calibri" w:cs="Calibri"/>
                <w:b/>
                <w:bCs/>
                <w:color w:val="000000"/>
                <w:sz w:val="18"/>
              </w:rPr>
            </w:pPr>
            <w:r w:rsidRPr="00784CB3">
              <w:rPr>
                <w:rFonts w:ascii="Calibri" w:hAnsi="Calibri" w:cs="Calibri"/>
                <w:b/>
                <w:bCs/>
                <w:color w:val="000000"/>
                <w:sz w:val="18"/>
              </w:rPr>
              <w:t xml:space="preserve"> 105 700</w:t>
            </w:r>
          </w:p>
        </w:tc>
      </w:tr>
      <w:tr w:rsidR="00784CB3" w:rsidRPr="000121A7" w14:paraId="6426DB5D" w14:textId="77777777" w:rsidTr="00F25DEE">
        <w:trPr>
          <w:jc w:val="center"/>
        </w:trPr>
        <w:tc>
          <w:tcPr>
            <w:tcW w:w="1641" w:type="dxa"/>
            <w:tcBorders>
              <w:top w:val="nil"/>
              <w:bottom w:val="nil"/>
            </w:tcBorders>
            <w:shd w:val="clear" w:color="auto" w:fill="auto"/>
            <w:vAlign w:val="center"/>
          </w:tcPr>
          <w:p w14:paraId="5A4B368E" w14:textId="77777777" w:rsidR="00784CB3" w:rsidRPr="000121A7" w:rsidRDefault="00784CB3" w:rsidP="00784CB3">
            <w:pPr>
              <w:pStyle w:val="TableText"/>
              <w:rPr>
                <w:sz w:val="18"/>
              </w:rPr>
            </w:pPr>
            <w:r w:rsidRPr="000121A7">
              <w:rPr>
                <w:rFonts w:ascii="Calibri" w:hAnsi="Calibri" w:cs="Calibri"/>
                <w:color w:val="000000"/>
                <w:sz w:val="18"/>
              </w:rPr>
              <w:t>Bioplastic (7)</w:t>
            </w:r>
          </w:p>
        </w:tc>
        <w:tc>
          <w:tcPr>
            <w:tcW w:w="1197" w:type="dxa"/>
            <w:tcBorders>
              <w:top w:val="nil"/>
              <w:bottom w:val="nil"/>
            </w:tcBorders>
            <w:vAlign w:val="center"/>
          </w:tcPr>
          <w:p w14:paraId="1278B936" w14:textId="4AADA955"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400</w:t>
            </w:r>
          </w:p>
        </w:tc>
        <w:tc>
          <w:tcPr>
            <w:tcW w:w="1209" w:type="dxa"/>
            <w:tcBorders>
              <w:top w:val="nil"/>
              <w:bottom w:val="nil"/>
            </w:tcBorders>
            <w:vAlign w:val="center"/>
          </w:tcPr>
          <w:p w14:paraId="5920BB61" w14:textId="2EC5544B"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0</w:t>
            </w:r>
          </w:p>
        </w:tc>
        <w:tc>
          <w:tcPr>
            <w:tcW w:w="1209" w:type="dxa"/>
            <w:tcBorders>
              <w:top w:val="nil"/>
              <w:bottom w:val="nil"/>
            </w:tcBorders>
            <w:vAlign w:val="center"/>
          </w:tcPr>
          <w:p w14:paraId="5529D44E" w14:textId="18111BFC"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0</w:t>
            </w:r>
          </w:p>
        </w:tc>
        <w:tc>
          <w:tcPr>
            <w:tcW w:w="1210" w:type="dxa"/>
            <w:tcBorders>
              <w:top w:val="nil"/>
              <w:bottom w:val="nil"/>
            </w:tcBorders>
            <w:vAlign w:val="center"/>
          </w:tcPr>
          <w:p w14:paraId="2E74FD88" w14:textId="251C8958"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0</w:t>
            </w:r>
          </w:p>
        </w:tc>
        <w:tc>
          <w:tcPr>
            <w:tcW w:w="1209" w:type="dxa"/>
            <w:tcBorders>
              <w:top w:val="nil"/>
              <w:bottom w:val="nil"/>
            </w:tcBorders>
            <w:vAlign w:val="center"/>
          </w:tcPr>
          <w:p w14:paraId="7FE79E0E" w14:textId="3BDFD43E"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8 100</w:t>
            </w:r>
          </w:p>
        </w:tc>
        <w:tc>
          <w:tcPr>
            <w:tcW w:w="1209" w:type="dxa"/>
            <w:tcBorders>
              <w:top w:val="nil"/>
              <w:bottom w:val="nil"/>
            </w:tcBorders>
            <w:vAlign w:val="center"/>
          </w:tcPr>
          <w:p w14:paraId="73A787AD" w14:textId="2A632216"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0</w:t>
            </w:r>
          </w:p>
        </w:tc>
        <w:tc>
          <w:tcPr>
            <w:tcW w:w="1209" w:type="dxa"/>
            <w:tcBorders>
              <w:top w:val="nil"/>
              <w:bottom w:val="nil"/>
            </w:tcBorders>
            <w:vAlign w:val="center"/>
          </w:tcPr>
          <w:p w14:paraId="7BE735C9" w14:textId="2AB188FA"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0</w:t>
            </w:r>
          </w:p>
        </w:tc>
        <w:tc>
          <w:tcPr>
            <w:tcW w:w="1209" w:type="dxa"/>
            <w:tcBorders>
              <w:top w:val="nil"/>
              <w:bottom w:val="nil"/>
            </w:tcBorders>
            <w:vAlign w:val="center"/>
          </w:tcPr>
          <w:p w14:paraId="7D0CFD24" w14:textId="7FA684C4"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0</w:t>
            </w:r>
          </w:p>
        </w:tc>
        <w:tc>
          <w:tcPr>
            <w:tcW w:w="1209" w:type="dxa"/>
            <w:tcBorders>
              <w:top w:val="nil"/>
              <w:bottom w:val="nil"/>
            </w:tcBorders>
            <w:vAlign w:val="center"/>
          </w:tcPr>
          <w:p w14:paraId="765853AC" w14:textId="689E9098"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0</w:t>
            </w:r>
          </w:p>
        </w:tc>
        <w:tc>
          <w:tcPr>
            <w:tcW w:w="1209" w:type="dxa"/>
            <w:tcBorders>
              <w:top w:val="nil"/>
              <w:bottom w:val="nil"/>
            </w:tcBorders>
            <w:vAlign w:val="center"/>
          </w:tcPr>
          <w:p w14:paraId="358EE898" w14:textId="6AD18347"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0</w:t>
            </w:r>
          </w:p>
        </w:tc>
        <w:tc>
          <w:tcPr>
            <w:tcW w:w="1198" w:type="dxa"/>
            <w:tcBorders>
              <w:top w:val="nil"/>
              <w:bottom w:val="nil"/>
            </w:tcBorders>
            <w:vAlign w:val="center"/>
          </w:tcPr>
          <w:p w14:paraId="467DD37A" w14:textId="39163527" w:rsidR="00784CB3" w:rsidRPr="00784CB3" w:rsidRDefault="00784CB3" w:rsidP="00784CB3">
            <w:pPr>
              <w:pStyle w:val="TableText"/>
              <w:jc w:val="right"/>
              <w:rPr>
                <w:rFonts w:ascii="Calibri" w:hAnsi="Calibri" w:cs="Calibri"/>
                <w:b/>
                <w:bCs/>
                <w:color w:val="000000"/>
                <w:sz w:val="18"/>
              </w:rPr>
            </w:pPr>
            <w:r w:rsidRPr="00784CB3">
              <w:rPr>
                <w:rFonts w:ascii="Calibri" w:hAnsi="Calibri" w:cs="Calibri"/>
                <w:b/>
                <w:bCs/>
                <w:color w:val="000000"/>
                <w:sz w:val="18"/>
              </w:rPr>
              <w:t xml:space="preserve"> 8 500</w:t>
            </w:r>
          </w:p>
        </w:tc>
      </w:tr>
      <w:tr w:rsidR="00784CB3" w:rsidRPr="000121A7" w14:paraId="2D7F49E4" w14:textId="77777777" w:rsidTr="00F25DEE">
        <w:trPr>
          <w:jc w:val="center"/>
        </w:trPr>
        <w:tc>
          <w:tcPr>
            <w:tcW w:w="1641" w:type="dxa"/>
            <w:tcBorders>
              <w:top w:val="nil"/>
              <w:bottom w:val="nil"/>
            </w:tcBorders>
            <w:shd w:val="clear" w:color="auto" w:fill="auto"/>
            <w:vAlign w:val="center"/>
          </w:tcPr>
          <w:p w14:paraId="41BA7C24" w14:textId="77777777" w:rsidR="00784CB3" w:rsidRPr="000121A7" w:rsidRDefault="00784CB3" w:rsidP="00784CB3">
            <w:pPr>
              <w:pStyle w:val="TableText"/>
              <w:rPr>
                <w:sz w:val="18"/>
              </w:rPr>
            </w:pPr>
            <w:r w:rsidRPr="000121A7">
              <w:rPr>
                <w:rFonts w:ascii="Calibri" w:hAnsi="Calibri" w:cs="Calibri"/>
                <w:color w:val="000000"/>
                <w:sz w:val="18"/>
              </w:rPr>
              <w:t>Other (7)</w:t>
            </w:r>
          </w:p>
        </w:tc>
        <w:tc>
          <w:tcPr>
            <w:tcW w:w="1197" w:type="dxa"/>
            <w:tcBorders>
              <w:top w:val="nil"/>
              <w:bottom w:val="nil"/>
            </w:tcBorders>
            <w:vAlign w:val="center"/>
          </w:tcPr>
          <w:p w14:paraId="2A39467F" w14:textId="790E2552"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600</w:t>
            </w:r>
          </w:p>
        </w:tc>
        <w:tc>
          <w:tcPr>
            <w:tcW w:w="1209" w:type="dxa"/>
            <w:tcBorders>
              <w:top w:val="nil"/>
              <w:bottom w:val="nil"/>
            </w:tcBorders>
            <w:vAlign w:val="center"/>
          </w:tcPr>
          <w:p w14:paraId="2D76C673" w14:textId="4D95E928"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80 300</w:t>
            </w:r>
          </w:p>
        </w:tc>
        <w:tc>
          <w:tcPr>
            <w:tcW w:w="1209" w:type="dxa"/>
            <w:tcBorders>
              <w:top w:val="nil"/>
              <w:bottom w:val="nil"/>
            </w:tcBorders>
            <w:vAlign w:val="center"/>
          </w:tcPr>
          <w:p w14:paraId="04A9B0F1" w14:textId="2C940D7C"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7 400</w:t>
            </w:r>
          </w:p>
        </w:tc>
        <w:tc>
          <w:tcPr>
            <w:tcW w:w="1210" w:type="dxa"/>
            <w:tcBorders>
              <w:top w:val="nil"/>
              <w:bottom w:val="nil"/>
            </w:tcBorders>
            <w:vAlign w:val="center"/>
          </w:tcPr>
          <w:p w14:paraId="5B3A76D6" w14:textId="206065AA"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200</w:t>
            </w:r>
          </w:p>
        </w:tc>
        <w:tc>
          <w:tcPr>
            <w:tcW w:w="1209" w:type="dxa"/>
            <w:tcBorders>
              <w:top w:val="nil"/>
              <w:bottom w:val="nil"/>
            </w:tcBorders>
            <w:vAlign w:val="center"/>
          </w:tcPr>
          <w:p w14:paraId="7A132285" w14:textId="182F63F1"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14 200</w:t>
            </w:r>
          </w:p>
        </w:tc>
        <w:tc>
          <w:tcPr>
            <w:tcW w:w="1209" w:type="dxa"/>
            <w:tcBorders>
              <w:top w:val="nil"/>
              <w:bottom w:val="nil"/>
            </w:tcBorders>
            <w:vAlign w:val="center"/>
          </w:tcPr>
          <w:p w14:paraId="4B204D04" w14:textId="1038706F"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100</w:t>
            </w:r>
          </w:p>
        </w:tc>
        <w:tc>
          <w:tcPr>
            <w:tcW w:w="1209" w:type="dxa"/>
            <w:tcBorders>
              <w:top w:val="nil"/>
              <w:bottom w:val="nil"/>
            </w:tcBorders>
            <w:vAlign w:val="center"/>
          </w:tcPr>
          <w:p w14:paraId="67E066FC" w14:textId="492EBB97"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21 400</w:t>
            </w:r>
          </w:p>
        </w:tc>
        <w:tc>
          <w:tcPr>
            <w:tcW w:w="1209" w:type="dxa"/>
            <w:tcBorders>
              <w:top w:val="nil"/>
              <w:bottom w:val="nil"/>
            </w:tcBorders>
            <w:vAlign w:val="center"/>
          </w:tcPr>
          <w:p w14:paraId="3137604E" w14:textId="349EF214"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77 400</w:t>
            </w:r>
          </w:p>
        </w:tc>
        <w:tc>
          <w:tcPr>
            <w:tcW w:w="1209" w:type="dxa"/>
            <w:tcBorders>
              <w:top w:val="nil"/>
              <w:bottom w:val="nil"/>
            </w:tcBorders>
            <w:vAlign w:val="center"/>
          </w:tcPr>
          <w:p w14:paraId="34765F9C" w14:textId="02D7A4F7"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0</w:t>
            </w:r>
          </w:p>
        </w:tc>
        <w:tc>
          <w:tcPr>
            <w:tcW w:w="1209" w:type="dxa"/>
            <w:tcBorders>
              <w:top w:val="nil"/>
              <w:bottom w:val="nil"/>
            </w:tcBorders>
            <w:vAlign w:val="center"/>
          </w:tcPr>
          <w:p w14:paraId="3C3EC441" w14:textId="2941BB77"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63 200</w:t>
            </w:r>
          </w:p>
        </w:tc>
        <w:tc>
          <w:tcPr>
            <w:tcW w:w="1198" w:type="dxa"/>
            <w:tcBorders>
              <w:top w:val="nil"/>
              <w:bottom w:val="nil"/>
            </w:tcBorders>
            <w:vAlign w:val="center"/>
          </w:tcPr>
          <w:p w14:paraId="4EFBD09F" w14:textId="6F593E11" w:rsidR="00784CB3" w:rsidRPr="00784CB3" w:rsidRDefault="00784CB3" w:rsidP="00784CB3">
            <w:pPr>
              <w:pStyle w:val="TableText"/>
              <w:jc w:val="right"/>
              <w:rPr>
                <w:rFonts w:ascii="Calibri" w:hAnsi="Calibri" w:cs="Calibri"/>
                <w:b/>
                <w:bCs/>
                <w:color w:val="000000"/>
                <w:sz w:val="18"/>
              </w:rPr>
            </w:pPr>
            <w:r w:rsidRPr="00784CB3">
              <w:rPr>
                <w:rFonts w:ascii="Calibri" w:hAnsi="Calibri" w:cs="Calibri"/>
                <w:b/>
                <w:bCs/>
                <w:color w:val="000000"/>
                <w:sz w:val="18"/>
              </w:rPr>
              <w:t xml:space="preserve"> 264 800</w:t>
            </w:r>
          </w:p>
        </w:tc>
      </w:tr>
      <w:tr w:rsidR="00784CB3" w:rsidRPr="000121A7" w14:paraId="76CB8C37" w14:textId="77777777" w:rsidTr="00F25DEE">
        <w:trPr>
          <w:jc w:val="center"/>
        </w:trPr>
        <w:tc>
          <w:tcPr>
            <w:tcW w:w="1641" w:type="dxa"/>
            <w:tcBorders>
              <w:top w:val="nil"/>
              <w:bottom w:val="nil"/>
            </w:tcBorders>
            <w:shd w:val="clear" w:color="auto" w:fill="auto"/>
            <w:vAlign w:val="center"/>
          </w:tcPr>
          <w:p w14:paraId="07427969" w14:textId="77777777" w:rsidR="00784CB3" w:rsidRPr="000121A7" w:rsidRDefault="00784CB3" w:rsidP="00784CB3">
            <w:pPr>
              <w:pStyle w:val="TableText"/>
              <w:rPr>
                <w:sz w:val="18"/>
              </w:rPr>
            </w:pPr>
            <w:r w:rsidRPr="000121A7">
              <w:rPr>
                <w:rFonts w:ascii="Calibri" w:hAnsi="Calibri" w:cs="Calibri"/>
                <w:color w:val="000000"/>
                <w:sz w:val="18"/>
              </w:rPr>
              <w:t>Unknown polymer</w:t>
            </w:r>
          </w:p>
        </w:tc>
        <w:tc>
          <w:tcPr>
            <w:tcW w:w="1197" w:type="dxa"/>
            <w:tcBorders>
              <w:top w:val="nil"/>
              <w:bottom w:val="nil"/>
            </w:tcBorders>
            <w:vAlign w:val="center"/>
          </w:tcPr>
          <w:p w14:paraId="1C3872DC" w14:textId="50BFC0A4"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600</w:t>
            </w:r>
          </w:p>
        </w:tc>
        <w:tc>
          <w:tcPr>
            <w:tcW w:w="1209" w:type="dxa"/>
            <w:tcBorders>
              <w:top w:val="nil"/>
              <w:bottom w:val="nil"/>
            </w:tcBorders>
            <w:vAlign w:val="center"/>
          </w:tcPr>
          <w:p w14:paraId="060793F3" w14:textId="3FBDB630"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21 700</w:t>
            </w:r>
          </w:p>
        </w:tc>
        <w:tc>
          <w:tcPr>
            <w:tcW w:w="1209" w:type="dxa"/>
            <w:tcBorders>
              <w:top w:val="nil"/>
              <w:bottom w:val="nil"/>
            </w:tcBorders>
            <w:vAlign w:val="center"/>
          </w:tcPr>
          <w:p w14:paraId="7DBB3B87" w14:textId="4E0BD4B8"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50 700</w:t>
            </w:r>
          </w:p>
        </w:tc>
        <w:tc>
          <w:tcPr>
            <w:tcW w:w="1210" w:type="dxa"/>
            <w:tcBorders>
              <w:top w:val="nil"/>
              <w:bottom w:val="nil"/>
            </w:tcBorders>
            <w:vAlign w:val="center"/>
          </w:tcPr>
          <w:p w14:paraId="264887F1" w14:textId="2680C8B3"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0</w:t>
            </w:r>
          </w:p>
        </w:tc>
        <w:tc>
          <w:tcPr>
            <w:tcW w:w="1209" w:type="dxa"/>
            <w:tcBorders>
              <w:top w:val="nil"/>
              <w:bottom w:val="nil"/>
            </w:tcBorders>
            <w:vAlign w:val="center"/>
          </w:tcPr>
          <w:p w14:paraId="119A459E" w14:textId="5E1091EE"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97 800</w:t>
            </w:r>
          </w:p>
        </w:tc>
        <w:tc>
          <w:tcPr>
            <w:tcW w:w="1209" w:type="dxa"/>
            <w:tcBorders>
              <w:top w:val="nil"/>
              <w:bottom w:val="nil"/>
            </w:tcBorders>
            <w:vAlign w:val="center"/>
          </w:tcPr>
          <w:p w14:paraId="666D886D" w14:textId="75679CBE"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0</w:t>
            </w:r>
          </w:p>
        </w:tc>
        <w:tc>
          <w:tcPr>
            <w:tcW w:w="1209" w:type="dxa"/>
            <w:tcBorders>
              <w:top w:val="nil"/>
              <w:bottom w:val="nil"/>
            </w:tcBorders>
            <w:vAlign w:val="center"/>
          </w:tcPr>
          <w:p w14:paraId="563EF022" w14:textId="323D2CD6"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9 300</w:t>
            </w:r>
          </w:p>
        </w:tc>
        <w:tc>
          <w:tcPr>
            <w:tcW w:w="1209" w:type="dxa"/>
            <w:tcBorders>
              <w:top w:val="nil"/>
              <w:bottom w:val="nil"/>
            </w:tcBorders>
            <w:vAlign w:val="center"/>
          </w:tcPr>
          <w:p w14:paraId="1317A91F" w14:textId="11399A94"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203 500</w:t>
            </w:r>
          </w:p>
        </w:tc>
        <w:tc>
          <w:tcPr>
            <w:tcW w:w="1209" w:type="dxa"/>
            <w:tcBorders>
              <w:top w:val="nil"/>
              <w:bottom w:val="nil"/>
            </w:tcBorders>
            <w:vAlign w:val="center"/>
          </w:tcPr>
          <w:p w14:paraId="0DBFD6D8" w14:textId="1547D7E4"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11 500</w:t>
            </w:r>
          </w:p>
        </w:tc>
        <w:tc>
          <w:tcPr>
            <w:tcW w:w="1209" w:type="dxa"/>
            <w:tcBorders>
              <w:top w:val="nil"/>
              <w:bottom w:val="nil"/>
            </w:tcBorders>
            <w:vAlign w:val="center"/>
          </w:tcPr>
          <w:p w14:paraId="13A1C203" w14:textId="1938AB5F"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 xml:space="preserve"> 131 900</w:t>
            </w:r>
          </w:p>
        </w:tc>
        <w:tc>
          <w:tcPr>
            <w:tcW w:w="1198" w:type="dxa"/>
            <w:tcBorders>
              <w:top w:val="nil"/>
              <w:bottom w:val="nil"/>
            </w:tcBorders>
            <w:vAlign w:val="center"/>
          </w:tcPr>
          <w:p w14:paraId="3F9CA0A4" w14:textId="2E0A4ABE" w:rsidR="00784CB3" w:rsidRPr="00784CB3" w:rsidRDefault="00784CB3" w:rsidP="00784CB3">
            <w:pPr>
              <w:pStyle w:val="TableText"/>
              <w:jc w:val="right"/>
              <w:rPr>
                <w:rFonts w:ascii="Calibri" w:hAnsi="Calibri" w:cs="Calibri"/>
                <w:b/>
                <w:bCs/>
                <w:color w:val="000000"/>
                <w:sz w:val="18"/>
              </w:rPr>
            </w:pPr>
            <w:r w:rsidRPr="00784CB3">
              <w:rPr>
                <w:rFonts w:ascii="Calibri" w:hAnsi="Calibri" w:cs="Calibri"/>
                <w:b/>
                <w:bCs/>
                <w:color w:val="000000"/>
                <w:sz w:val="18"/>
              </w:rPr>
              <w:t xml:space="preserve"> 527 000</w:t>
            </w:r>
          </w:p>
        </w:tc>
      </w:tr>
      <w:tr w:rsidR="00784CB3" w:rsidRPr="000121A7" w14:paraId="47DD0747" w14:textId="77777777" w:rsidTr="00F25DEE">
        <w:trPr>
          <w:jc w:val="center"/>
        </w:trPr>
        <w:tc>
          <w:tcPr>
            <w:tcW w:w="1641" w:type="dxa"/>
            <w:tcBorders>
              <w:top w:val="nil"/>
              <w:bottom w:val="single" w:sz="8" w:space="0" w:color="0096BC"/>
            </w:tcBorders>
            <w:shd w:val="clear" w:color="auto" w:fill="D9D9D9" w:themeFill="background1" w:themeFillShade="D9"/>
            <w:vAlign w:val="center"/>
          </w:tcPr>
          <w:p w14:paraId="79CF159C" w14:textId="77777777" w:rsidR="00784CB3" w:rsidRPr="000121A7" w:rsidRDefault="00784CB3" w:rsidP="00784CB3">
            <w:pPr>
              <w:pStyle w:val="TableText"/>
              <w:rPr>
                <w:b/>
                <w:sz w:val="18"/>
              </w:rPr>
            </w:pPr>
            <w:r w:rsidRPr="000121A7">
              <w:rPr>
                <w:b/>
                <w:sz w:val="18"/>
              </w:rPr>
              <w:t>Total</w:t>
            </w:r>
          </w:p>
        </w:tc>
        <w:tc>
          <w:tcPr>
            <w:tcW w:w="1197" w:type="dxa"/>
            <w:tcBorders>
              <w:top w:val="nil"/>
              <w:bottom w:val="single" w:sz="8" w:space="0" w:color="0096BC"/>
            </w:tcBorders>
            <w:shd w:val="clear" w:color="auto" w:fill="D9D9D9" w:themeFill="background1" w:themeFillShade="D9"/>
            <w:vAlign w:val="center"/>
          </w:tcPr>
          <w:p w14:paraId="187CF6CA" w14:textId="0655C980" w:rsidR="00784CB3" w:rsidRPr="00784CB3" w:rsidRDefault="00784CB3" w:rsidP="00784CB3">
            <w:pPr>
              <w:pStyle w:val="TableText"/>
              <w:jc w:val="right"/>
              <w:rPr>
                <w:b/>
                <w:sz w:val="18"/>
              </w:rPr>
            </w:pPr>
            <w:r w:rsidRPr="00784CB3">
              <w:rPr>
                <w:rFonts w:ascii="Calibri" w:hAnsi="Calibri" w:cs="Calibri"/>
                <w:b/>
                <w:bCs/>
                <w:color w:val="000000"/>
                <w:sz w:val="18"/>
              </w:rPr>
              <w:t xml:space="preserve"> 93 200</w:t>
            </w:r>
          </w:p>
        </w:tc>
        <w:tc>
          <w:tcPr>
            <w:tcW w:w="1209" w:type="dxa"/>
            <w:tcBorders>
              <w:top w:val="nil"/>
              <w:bottom w:val="single" w:sz="8" w:space="0" w:color="0096BC"/>
            </w:tcBorders>
            <w:shd w:val="clear" w:color="auto" w:fill="D9D9D9" w:themeFill="background1" w:themeFillShade="D9"/>
            <w:vAlign w:val="center"/>
          </w:tcPr>
          <w:p w14:paraId="45A65ED9" w14:textId="79D554FE" w:rsidR="00784CB3" w:rsidRPr="00784CB3" w:rsidRDefault="00784CB3" w:rsidP="00784CB3">
            <w:pPr>
              <w:pStyle w:val="TableText"/>
              <w:jc w:val="right"/>
              <w:rPr>
                <w:rFonts w:ascii="Calibri" w:hAnsi="Calibri" w:cs="Calibri"/>
                <w:b/>
                <w:bCs/>
                <w:color w:val="000000"/>
                <w:sz w:val="18"/>
              </w:rPr>
            </w:pPr>
            <w:r w:rsidRPr="00784CB3">
              <w:rPr>
                <w:rFonts w:ascii="Calibri" w:hAnsi="Calibri" w:cs="Calibri"/>
                <w:b/>
                <w:bCs/>
                <w:color w:val="000000"/>
                <w:sz w:val="18"/>
              </w:rPr>
              <w:t xml:space="preserve"> 670 000</w:t>
            </w:r>
          </w:p>
        </w:tc>
        <w:tc>
          <w:tcPr>
            <w:tcW w:w="1209" w:type="dxa"/>
            <w:tcBorders>
              <w:top w:val="nil"/>
              <w:bottom w:val="single" w:sz="8" w:space="0" w:color="0096BC"/>
            </w:tcBorders>
            <w:shd w:val="clear" w:color="auto" w:fill="D9D9D9" w:themeFill="background1" w:themeFillShade="D9"/>
            <w:vAlign w:val="center"/>
          </w:tcPr>
          <w:p w14:paraId="5A981A5C" w14:textId="658332FF" w:rsidR="00784CB3" w:rsidRPr="00784CB3" w:rsidRDefault="00784CB3" w:rsidP="00784CB3">
            <w:pPr>
              <w:pStyle w:val="TableText"/>
              <w:jc w:val="right"/>
              <w:rPr>
                <w:rFonts w:ascii="Calibri" w:hAnsi="Calibri" w:cs="Calibri"/>
                <w:b/>
                <w:bCs/>
                <w:color w:val="000000"/>
                <w:sz w:val="18"/>
              </w:rPr>
            </w:pPr>
            <w:r w:rsidRPr="00784CB3">
              <w:rPr>
                <w:rFonts w:ascii="Calibri" w:hAnsi="Calibri" w:cs="Calibri"/>
                <w:b/>
                <w:bCs/>
                <w:color w:val="000000"/>
                <w:sz w:val="18"/>
              </w:rPr>
              <w:t xml:space="preserve"> 279 300</w:t>
            </w:r>
          </w:p>
        </w:tc>
        <w:tc>
          <w:tcPr>
            <w:tcW w:w="1210" w:type="dxa"/>
            <w:tcBorders>
              <w:top w:val="nil"/>
              <w:bottom w:val="single" w:sz="8" w:space="0" w:color="0096BC"/>
            </w:tcBorders>
            <w:shd w:val="clear" w:color="auto" w:fill="D9D9D9" w:themeFill="background1" w:themeFillShade="D9"/>
            <w:vAlign w:val="center"/>
          </w:tcPr>
          <w:p w14:paraId="5FCB0DCD" w14:textId="73E61337" w:rsidR="00784CB3" w:rsidRPr="00784CB3" w:rsidRDefault="00784CB3" w:rsidP="00784CB3">
            <w:pPr>
              <w:pStyle w:val="TableText"/>
              <w:jc w:val="right"/>
              <w:rPr>
                <w:b/>
                <w:sz w:val="18"/>
              </w:rPr>
            </w:pPr>
            <w:r w:rsidRPr="00784CB3">
              <w:rPr>
                <w:rFonts w:ascii="Calibri" w:hAnsi="Calibri" w:cs="Calibri"/>
                <w:b/>
                <w:bCs/>
                <w:color w:val="000000"/>
                <w:sz w:val="18"/>
              </w:rPr>
              <w:t xml:space="preserve"> 16 600</w:t>
            </w:r>
          </w:p>
        </w:tc>
        <w:tc>
          <w:tcPr>
            <w:tcW w:w="1209" w:type="dxa"/>
            <w:tcBorders>
              <w:top w:val="nil"/>
              <w:bottom w:val="single" w:sz="8" w:space="0" w:color="0096BC"/>
            </w:tcBorders>
            <w:shd w:val="clear" w:color="auto" w:fill="D9D9D9" w:themeFill="background1" w:themeFillShade="D9"/>
            <w:vAlign w:val="center"/>
          </w:tcPr>
          <w:p w14:paraId="4473C42A" w14:textId="20B418F2" w:rsidR="00784CB3" w:rsidRPr="00784CB3" w:rsidRDefault="00784CB3" w:rsidP="00784CB3">
            <w:pPr>
              <w:pStyle w:val="TableText"/>
              <w:jc w:val="right"/>
              <w:rPr>
                <w:b/>
                <w:sz w:val="18"/>
              </w:rPr>
            </w:pPr>
            <w:r w:rsidRPr="00784CB3">
              <w:rPr>
                <w:rFonts w:ascii="Calibri" w:hAnsi="Calibri" w:cs="Calibri"/>
                <w:b/>
                <w:bCs/>
                <w:color w:val="000000"/>
                <w:sz w:val="18"/>
              </w:rPr>
              <w:t xml:space="preserve"> 993 500</w:t>
            </w:r>
          </w:p>
        </w:tc>
        <w:tc>
          <w:tcPr>
            <w:tcW w:w="1209" w:type="dxa"/>
            <w:tcBorders>
              <w:top w:val="nil"/>
              <w:bottom w:val="single" w:sz="8" w:space="0" w:color="0096BC"/>
            </w:tcBorders>
            <w:shd w:val="clear" w:color="auto" w:fill="D9D9D9" w:themeFill="background1" w:themeFillShade="D9"/>
            <w:vAlign w:val="center"/>
          </w:tcPr>
          <w:p w14:paraId="28395A99" w14:textId="4E0725F8" w:rsidR="00784CB3" w:rsidRPr="00784CB3" w:rsidRDefault="00784CB3" w:rsidP="00784CB3">
            <w:pPr>
              <w:pStyle w:val="TableText"/>
              <w:jc w:val="right"/>
              <w:rPr>
                <w:b/>
                <w:sz w:val="18"/>
              </w:rPr>
            </w:pPr>
            <w:r w:rsidRPr="00784CB3">
              <w:rPr>
                <w:rFonts w:ascii="Calibri" w:hAnsi="Calibri" w:cs="Calibri"/>
                <w:b/>
                <w:bCs/>
                <w:color w:val="000000"/>
                <w:sz w:val="18"/>
              </w:rPr>
              <w:t xml:space="preserve"> 101 600</w:t>
            </w:r>
          </w:p>
        </w:tc>
        <w:tc>
          <w:tcPr>
            <w:tcW w:w="1209" w:type="dxa"/>
            <w:tcBorders>
              <w:top w:val="nil"/>
              <w:bottom w:val="single" w:sz="8" w:space="0" w:color="0096BC"/>
            </w:tcBorders>
            <w:shd w:val="clear" w:color="auto" w:fill="D9D9D9" w:themeFill="background1" w:themeFillShade="D9"/>
            <w:vAlign w:val="center"/>
          </w:tcPr>
          <w:p w14:paraId="5AD46FD0" w14:textId="10D142EF" w:rsidR="00784CB3" w:rsidRPr="00784CB3" w:rsidRDefault="00784CB3" w:rsidP="00784CB3">
            <w:pPr>
              <w:pStyle w:val="TableText"/>
              <w:jc w:val="right"/>
              <w:rPr>
                <w:rFonts w:ascii="Calibri" w:hAnsi="Calibri" w:cs="Calibri"/>
                <w:b/>
                <w:bCs/>
                <w:color w:val="000000"/>
                <w:sz w:val="18"/>
              </w:rPr>
            </w:pPr>
            <w:r w:rsidRPr="00784CB3">
              <w:rPr>
                <w:rFonts w:ascii="Calibri" w:hAnsi="Calibri" w:cs="Calibri"/>
                <w:b/>
                <w:bCs/>
                <w:color w:val="000000"/>
                <w:sz w:val="18"/>
              </w:rPr>
              <w:t xml:space="preserve"> 168 800</w:t>
            </w:r>
          </w:p>
        </w:tc>
        <w:tc>
          <w:tcPr>
            <w:tcW w:w="1209" w:type="dxa"/>
            <w:tcBorders>
              <w:top w:val="nil"/>
              <w:bottom w:val="single" w:sz="8" w:space="0" w:color="0096BC"/>
            </w:tcBorders>
            <w:shd w:val="clear" w:color="auto" w:fill="D9D9D9" w:themeFill="background1" w:themeFillShade="D9"/>
            <w:vAlign w:val="center"/>
          </w:tcPr>
          <w:p w14:paraId="3B55632B" w14:textId="21E97B09" w:rsidR="00784CB3" w:rsidRPr="00784CB3" w:rsidRDefault="00784CB3" w:rsidP="00784CB3">
            <w:pPr>
              <w:pStyle w:val="TableText"/>
              <w:jc w:val="right"/>
              <w:rPr>
                <w:b/>
                <w:sz w:val="18"/>
              </w:rPr>
            </w:pPr>
            <w:r w:rsidRPr="00784CB3">
              <w:rPr>
                <w:rFonts w:ascii="Calibri" w:hAnsi="Calibri" w:cs="Calibri"/>
                <w:b/>
                <w:bCs/>
                <w:color w:val="000000"/>
                <w:sz w:val="18"/>
              </w:rPr>
              <w:t xml:space="preserve"> 762 400</w:t>
            </w:r>
          </w:p>
        </w:tc>
        <w:tc>
          <w:tcPr>
            <w:tcW w:w="1209" w:type="dxa"/>
            <w:tcBorders>
              <w:top w:val="nil"/>
              <w:bottom w:val="single" w:sz="8" w:space="0" w:color="0096BC"/>
            </w:tcBorders>
            <w:shd w:val="clear" w:color="auto" w:fill="D9D9D9" w:themeFill="background1" w:themeFillShade="D9"/>
            <w:vAlign w:val="center"/>
          </w:tcPr>
          <w:p w14:paraId="55CA3C51" w14:textId="4B0C95F9" w:rsidR="00784CB3" w:rsidRPr="00784CB3" w:rsidRDefault="00784CB3" w:rsidP="00784CB3">
            <w:pPr>
              <w:pStyle w:val="TableText"/>
              <w:jc w:val="right"/>
              <w:rPr>
                <w:rFonts w:ascii="Calibri" w:hAnsi="Calibri" w:cs="Calibri"/>
                <w:b/>
                <w:bCs/>
                <w:color w:val="000000"/>
                <w:sz w:val="18"/>
              </w:rPr>
            </w:pPr>
            <w:r w:rsidRPr="00784CB3">
              <w:rPr>
                <w:rFonts w:ascii="Calibri" w:hAnsi="Calibri" w:cs="Calibri"/>
                <w:b/>
                <w:bCs/>
                <w:color w:val="000000"/>
                <w:sz w:val="18"/>
              </w:rPr>
              <w:t xml:space="preserve"> 12 300</w:t>
            </w:r>
          </w:p>
        </w:tc>
        <w:tc>
          <w:tcPr>
            <w:tcW w:w="1209" w:type="dxa"/>
            <w:tcBorders>
              <w:top w:val="nil"/>
              <w:bottom w:val="single" w:sz="8" w:space="0" w:color="0096BC"/>
            </w:tcBorders>
            <w:shd w:val="clear" w:color="auto" w:fill="D9D9D9" w:themeFill="background1" w:themeFillShade="D9"/>
            <w:vAlign w:val="center"/>
          </w:tcPr>
          <w:p w14:paraId="4A78C525" w14:textId="4E308E25" w:rsidR="00784CB3" w:rsidRPr="00784CB3" w:rsidRDefault="00784CB3" w:rsidP="00784CB3">
            <w:pPr>
              <w:pStyle w:val="TableText"/>
              <w:jc w:val="right"/>
              <w:rPr>
                <w:b/>
                <w:sz w:val="18"/>
              </w:rPr>
            </w:pPr>
            <w:r w:rsidRPr="00784CB3">
              <w:rPr>
                <w:rFonts w:ascii="Calibri" w:hAnsi="Calibri" w:cs="Calibri"/>
                <w:b/>
                <w:bCs/>
                <w:color w:val="000000"/>
                <w:sz w:val="18"/>
              </w:rPr>
              <w:t xml:space="preserve"> 363 900</w:t>
            </w:r>
          </w:p>
        </w:tc>
        <w:tc>
          <w:tcPr>
            <w:tcW w:w="1198" w:type="dxa"/>
            <w:tcBorders>
              <w:top w:val="nil"/>
              <w:bottom w:val="single" w:sz="8" w:space="0" w:color="0096BC"/>
            </w:tcBorders>
            <w:shd w:val="clear" w:color="auto" w:fill="D9D9D9" w:themeFill="background1" w:themeFillShade="D9"/>
            <w:vAlign w:val="center"/>
          </w:tcPr>
          <w:p w14:paraId="162FEE7E" w14:textId="5D716B88" w:rsidR="00784CB3" w:rsidRPr="00784CB3" w:rsidRDefault="00784CB3" w:rsidP="00784CB3">
            <w:pPr>
              <w:pStyle w:val="TableText"/>
              <w:jc w:val="right"/>
              <w:rPr>
                <w:b/>
                <w:sz w:val="18"/>
              </w:rPr>
            </w:pPr>
            <w:r w:rsidRPr="00784CB3">
              <w:rPr>
                <w:rFonts w:ascii="Calibri" w:hAnsi="Calibri" w:cs="Calibri"/>
                <w:b/>
                <w:bCs/>
                <w:color w:val="000000"/>
                <w:sz w:val="18"/>
              </w:rPr>
              <w:t>3 461 600</w:t>
            </w:r>
          </w:p>
        </w:tc>
      </w:tr>
      <w:bookmarkEnd w:id="78"/>
    </w:tbl>
    <w:p w14:paraId="056D0EC8" w14:textId="77777777" w:rsidR="00CB2F1B" w:rsidRPr="000121A7" w:rsidRDefault="00CB2F1B" w:rsidP="00CB2F1B"/>
    <w:p w14:paraId="43DCB5EB" w14:textId="77777777" w:rsidR="00CB2F1B" w:rsidRPr="000121A7" w:rsidRDefault="00CB2F1B" w:rsidP="00CB2F1B">
      <w:pPr>
        <w:spacing w:after="0"/>
      </w:pPr>
      <w:r w:rsidRPr="000121A7">
        <w:br w:type="page"/>
      </w:r>
    </w:p>
    <w:p w14:paraId="053BD91C" w14:textId="77777777" w:rsidR="00CB2F1B" w:rsidRPr="000121A7" w:rsidRDefault="00CB2F1B" w:rsidP="00CB2F1B"/>
    <w:p w14:paraId="6404A764" w14:textId="466058D0" w:rsidR="00CB2F1B" w:rsidRPr="000121A7" w:rsidRDefault="00CB2F1B" w:rsidP="00CB2F1B">
      <w:pPr>
        <w:pStyle w:val="Caption"/>
      </w:pPr>
      <w:bookmarkStart w:id="79" w:name="_Ref469672943"/>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11</w:t>
      </w:r>
      <w:r w:rsidRPr="000121A7">
        <w:rPr>
          <w:noProof/>
        </w:rPr>
        <w:fldChar w:fldCharType="end"/>
      </w:r>
      <w:bookmarkEnd w:id="79"/>
      <w:r w:rsidRPr="000121A7">
        <w:t xml:space="preserve"> – Application area destinations of all plastics by polymer type in </w:t>
      </w:r>
      <w:r w:rsidR="00B80A2A" w:rsidRPr="000121A7">
        <w:t>2019–20</w:t>
      </w:r>
      <w:r w:rsidRPr="000121A7">
        <w:t xml:space="preserve"> (%)</w:t>
      </w:r>
    </w:p>
    <w:tbl>
      <w:tblPr>
        <w:tblW w:w="15253" w:type="dxa"/>
        <w:jc w:val="center"/>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1691"/>
        <w:gridCol w:w="1232"/>
        <w:gridCol w:w="1232"/>
        <w:gridCol w:w="1233"/>
        <w:gridCol w:w="1233"/>
        <w:gridCol w:w="1233"/>
        <w:gridCol w:w="1233"/>
        <w:gridCol w:w="1233"/>
        <w:gridCol w:w="1233"/>
        <w:gridCol w:w="1233"/>
        <w:gridCol w:w="1233"/>
        <w:gridCol w:w="1234"/>
      </w:tblGrid>
      <w:tr w:rsidR="00760833" w:rsidRPr="000121A7" w14:paraId="2D027E12" w14:textId="77777777" w:rsidTr="00C36E82">
        <w:trPr>
          <w:jc w:val="center"/>
        </w:trPr>
        <w:tc>
          <w:tcPr>
            <w:tcW w:w="1691" w:type="dxa"/>
            <w:tcBorders>
              <w:top w:val="single" w:sz="8" w:space="0" w:color="0096BC"/>
              <w:bottom w:val="single" w:sz="8" w:space="0" w:color="0096BC"/>
            </w:tcBorders>
            <w:shd w:val="clear" w:color="auto" w:fill="D9D9D9" w:themeFill="background1" w:themeFillShade="D9"/>
            <w:vAlign w:val="center"/>
          </w:tcPr>
          <w:p w14:paraId="21968537" w14:textId="77777777" w:rsidR="00760833" w:rsidRPr="000121A7" w:rsidRDefault="00760833" w:rsidP="00760833">
            <w:pPr>
              <w:pStyle w:val="TableHeading"/>
              <w:rPr>
                <w:sz w:val="18"/>
                <w:szCs w:val="18"/>
              </w:rPr>
            </w:pPr>
            <w:bookmarkStart w:id="80" w:name="_Hlk31035026"/>
            <w:r w:rsidRPr="000121A7">
              <w:rPr>
                <w:sz w:val="18"/>
                <w:szCs w:val="18"/>
              </w:rPr>
              <w:t>Polymer type</w:t>
            </w:r>
          </w:p>
        </w:tc>
        <w:tc>
          <w:tcPr>
            <w:tcW w:w="1232" w:type="dxa"/>
            <w:tcBorders>
              <w:top w:val="single" w:sz="8" w:space="0" w:color="0096BC"/>
              <w:bottom w:val="single" w:sz="8" w:space="0" w:color="0096BC"/>
            </w:tcBorders>
            <w:shd w:val="clear" w:color="auto" w:fill="D9D9D9" w:themeFill="background1" w:themeFillShade="D9"/>
            <w:vAlign w:val="center"/>
          </w:tcPr>
          <w:p w14:paraId="26815950" w14:textId="77777777" w:rsidR="00760833" w:rsidRPr="000121A7" w:rsidRDefault="00760833" w:rsidP="00760833">
            <w:pPr>
              <w:pStyle w:val="TableHeading"/>
              <w:rPr>
                <w:sz w:val="18"/>
                <w:szCs w:val="18"/>
              </w:rPr>
            </w:pPr>
            <w:r w:rsidRPr="000121A7">
              <w:rPr>
                <w:sz w:val="18"/>
                <w:szCs w:val="18"/>
              </w:rPr>
              <w:t>Agriculture</w:t>
            </w:r>
          </w:p>
        </w:tc>
        <w:tc>
          <w:tcPr>
            <w:tcW w:w="1232" w:type="dxa"/>
            <w:tcBorders>
              <w:top w:val="single" w:sz="8" w:space="0" w:color="0096BC"/>
              <w:bottom w:val="single" w:sz="8" w:space="0" w:color="0096BC"/>
            </w:tcBorders>
            <w:shd w:val="clear" w:color="auto" w:fill="D9D9D9" w:themeFill="background1" w:themeFillShade="D9"/>
            <w:vAlign w:val="center"/>
          </w:tcPr>
          <w:p w14:paraId="4B4C0CBB" w14:textId="3ED602F0" w:rsidR="00760833" w:rsidRPr="000121A7" w:rsidRDefault="00760833" w:rsidP="00760833">
            <w:pPr>
              <w:pStyle w:val="TableHeading"/>
              <w:rPr>
                <w:sz w:val="18"/>
                <w:szCs w:val="18"/>
              </w:rPr>
            </w:pPr>
            <w:r w:rsidRPr="000121A7">
              <w:rPr>
                <w:sz w:val="18"/>
                <w:szCs w:val="18"/>
              </w:rPr>
              <w:t>Built environment</w:t>
            </w:r>
          </w:p>
        </w:tc>
        <w:tc>
          <w:tcPr>
            <w:tcW w:w="1233" w:type="dxa"/>
            <w:tcBorders>
              <w:top w:val="single" w:sz="8" w:space="0" w:color="0096BC"/>
              <w:bottom w:val="single" w:sz="8" w:space="0" w:color="0096BC"/>
            </w:tcBorders>
            <w:shd w:val="clear" w:color="auto" w:fill="D9D9D9" w:themeFill="background1" w:themeFillShade="D9"/>
            <w:vAlign w:val="center"/>
          </w:tcPr>
          <w:p w14:paraId="3F914464" w14:textId="2DA2755D" w:rsidR="00760833" w:rsidRPr="000121A7" w:rsidRDefault="00760833" w:rsidP="00760833">
            <w:pPr>
              <w:pStyle w:val="TableHeading"/>
              <w:rPr>
                <w:sz w:val="18"/>
                <w:szCs w:val="18"/>
              </w:rPr>
            </w:pPr>
            <w:r w:rsidRPr="000121A7">
              <w:rPr>
                <w:sz w:val="18"/>
                <w:szCs w:val="18"/>
              </w:rPr>
              <w:t>Electrical &amp; electronic</w:t>
            </w:r>
          </w:p>
        </w:tc>
        <w:tc>
          <w:tcPr>
            <w:tcW w:w="1233" w:type="dxa"/>
            <w:tcBorders>
              <w:top w:val="single" w:sz="8" w:space="0" w:color="0096BC"/>
              <w:bottom w:val="single" w:sz="8" w:space="0" w:color="0096BC"/>
            </w:tcBorders>
            <w:shd w:val="clear" w:color="auto" w:fill="D9D9D9" w:themeFill="background1" w:themeFillShade="D9"/>
            <w:vAlign w:val="center"/>
          </w:tcPr>
          <w:p w14:paraId="42F97DBB" w14:textId="52D15EEA" w:rsidR="00760833" w:rsidRPr="000121A7" w:rsidRDefault="00760833" w:rsidP="00760833">
            <w:pPr>
              <w:pStyle w:val="TableHeading"/>
              <w:rPr>
                <w:sz w:val="18"/>
                <w:szCs w:val="18"/>
              </w:rPr>
            </w:pPr>
            <w:r w:rsidRPr="000121A7">
              <w:rPr>
                <w:sz w:val="18"/>
                <w:szCs w:val="18"/>
              </w:rPr>
              <w:t>Industrial</w:t>
            </w:r>
          </w:p>
        </w:tc>
        <w:tc>
          <w:tcPr>
            <w:tcW w:w="1233" w:type="dxa"/>
            <w:tcBorders>
              <w:top w:val="single" w:sz="8" w:space="0" w:color="0096BC"/>
              <w:bottom w:val="single" w:sz="8" w:space="0" w:color="0096BC"/>
            </w:tcBorders>
            <w:shd w:val="clear" w:color="auto" w:fill="D9D9D9" w:themeFill="background1" w:themeFillShade="D9"/>
            <w:vAlign w:val="center"/>
          </w:tcPr>
          <w:p w14:paraId="78593AC2" w14:textId="0F220CD7" w:rsidR="00760833" w:rsidRPr="000121A7" w:rsidRDefault="00760833" w:rsidP="00760833">
            <w:pPr>
              <w:pStyle w:val="TableHeading"/>
              <w:rPr>
                <w:sz w:val="18"/>
                <w:szCs w:val="18"/>
              </w:rPr>
            </w:pPr>
            <w:r w:rsidRPr="000121A7">
              <w:rPr>
                <w:sz w:val="18"/>
                <w:szCs w:val="18"/>
              </w:rPr>
              <w:t>Packaging – B2C</w:t>
            </w:r>
          </w:p>
        </w:tc>
        <w:tc>
          <w:tcPr>
            <w:tcW w:w="1233" w:type="dxa"/>
            <w:tcBorders>
              <w:top w:val="single" w:sz="8" w:space="0" w:color="0096BC"/>
              <w:bottom w:val="single" w:sz="8" w:space="0" w:color="0096BC"/>
            </w:tcBorders>
            <w:shd w:val="clear" w:color="auto" w:fill="D9D9D9" w:themeFill="background1" w:themeFillShade="D9"/>
            <w:vAlign w:val="center"/>
          </w:tcPr>
          <w:p w14:paraId="12301DCA" w14:textId="78797553" w:rsidR="00760833" w:rsidRPr="000121A7" w:rsidRDefault="00760833" w:rsidP="00760833">
            <w:pPr>
              <w:pStyle w:val="TableHeading"/>
              <w:rPr>
                <w:sz w:val="18"/>
                <w:szCs w:val="18"/>
              </w:rPr>
            </w:pPr>
            <w:r w:rsidRPr="000121A7">
              <w:rPr>
                <w:sz w:val="18"/>
                <w:szCs w:val="18"/>
              </w:rPr>
              <w:t>Packaging – B2B</w:t>
            </w:r>
          </w:p>
        </w:tc>
        <w:tc>
          <w:tcPr>
            <w:tcW w:w="1233" w:type="dxa"/>
            <w:tcBorders>
              <w:top w:val="single" w:sz="8" w:space="0" w:color="0096BC"/>
              <w:bottom w:val="single" w:sz="8" w:space="0" w:color="0096BC"/>
            </w:tcBorders>
            <w:shd w:val="clear" w:color="auto" w:fill="D9D9D9" w:themeFill="background1" w:themeFillShade="D9"/>
          </w:tcPr>
          <w:p w14:paraId="46EA559D" w14:textId="6B900DFB" w:rsidR="00760833" w:rsidRPr="000121A7" w:rsidRDefault="00760833" w:rsidP="00760833">
            <w:pPr>
              <w:pStyle w:val="TableHeading"/>
              <w:rPr>
                <w:sz w:val="18"/>
                <w:szCs w:val="18"/>
              </w:rPr>
            </w:pPr>
            <w:r w:rsidRPr="000121A7">
              <w:rPr>
                <w:sz w:val="18"/>
                <w:szCs w:val="18"/>
              </w:rPr>
              <w:t>Transport</w:t>
            </w:r>
          </w:p>
        </w:tc>
        <w:tc>
          <w:tcPr>
            <w:tcW w:w="1233" w:type="dxa"/>
            <w:tcBorders>
              <w:top w:val="single" w:sz="8" w:space="0" w:color="0096BC"/>
              <w:bottom w:val="single" w:sz="8" w:space="0" w:color="0096BC"/>
            </w:tcBorders>
            <w:shd w:val="clear" w:color="auto" w:fill="D9D9D9" w:themeFill="background1" w:themeFillShade="D9"/>
            <w:vAlign w:val="center"/>
          </w:tcPr>
          <w:p w14:paraId="5AF384DB" w14:textId="4A33F928" w:rsidR="00760833" w:rsidRPr="000121A7" w:rsidRDefault="00760833" w:rsidP="00760833">
            <w:pPr>
              <w:pStyle w:val="TableHeading"/>
              <w:rPr>
                <w:sz w:val="18"/>
                <w:szCs w:val="18"/>
              </w:rPr>
            </w:pPr>
            <w:r w:rsidRPr="000121A7">
              <w:rPr>
                <w:sz w:val="18"/>
                <w:szCs w:val="18"/>
              </w:rPr>
              <w:t>Other applic. area</w:t>
            </w:r>
          </w:p>
        </w:tc>
        <w:tc>
          <w:tcPr>
            <w:tcW w:w="1233" w:type="dxa"/>
            <w:tcBorders>
              <w:top w:val="single" w:sz="8" w:space="0" w:color="0096BC"/>
              <w:bottom w:val="single" w:sz="8" w:space="0" w:color="0096BC"/>
            </w:tcBorders>
            <w:shd w:val="clear" w:color="auto" w:fill="D9D9D9" w:themeFill="background1" w:themeFillShade="D9"/>
            <w:vAlign w:val="center"/>
          </w:tcPr>
          <w:p w14:paraId="4B3CA16C" w14:textId="77777777" w:rsidR="00760833" w:rsidRPr="000121A7" w:rsidRDefault="00760833" w:rsidP="00760833">
            <w:pPr>
              <w:pStyle w:val="TableHeading"/>
              <w:rPr>
                <w:sz w:val="18"/>
                <w:szCs w:val="18"/>
              </w:rPr>
            </w:pPr>
            <w:r w:rsidRPr="000121A7">
              <w:rPr>
                <w:sz w:val="18"/>
                <w:szCs w:val="18"/>
              </w:rPr>
              <w:t>Energy recovery</w:t>
            </w:r>
          </w:p>
        </w:tc>
        <w:tc>
          <w:tcPr>
            <w:tcW w:w="1233" w:type="dxa"/>
            <w:tcBorders>
              <w:top w:val="single" w:sz="8" w:space="0" w:color="0096BC"/>
              <w:bottom w:val="single" w:sz="8" w:space="0" w:color="0096BC"/>
            </w:tcBorders>
            <w:shd w:val="clear" w:color="auto" w:fill="D9D9D9" w:themeFill="background1" w:themeFillShade="D9"/>
            <w:vAlign w:val="center"/>
          </w:tcPr>
          <w:p w14:paraId="70097A3B" w14:textId="77777777" w:rsidR="00760833" w:rsidRPr="000121A7" w:rsidRDefault="00760833" w:rsidP="00760833">
            <w:pPr>
              <w:pStyle w:val="TableHeading"/>
              <w:rPr>
                <w:sz w:val="18"/>
                <w:szCs w:val="18"/>
              </w:rPr>
            </w:pPr>
            <w:bookmarkStart w:id="81" w:name="_Hlk70425730"/>
            <w:r w:rsidRPr="000121A7">
              <w:rPr>
                <w:sz w:val="18"/>
                <w:szCs w:val="18"/>
              </w:rPr>
              <w:t>Unidentified applications</w:t>
            </w:r>
            <w:bookmarkEnd w:id="81"/>
          </w:p>
        </w:tc>
        <w:tc>
          <w:tcPr>
            <w:tcW w:w="1234" w:type="dxa"/>
            <w:tcBorders>
              <w:top w:val="single" w:sz="8" w:space="0" w:color="0096BC"/>
              <w:bottom w:val="single" w:sz="8" w:space="0" w:color="0096BC"/>
            </w:tcBorders>
            <w:shd w:val="clear" w:color="auto" w:fill="D9D9D9" w:themeFill="background1" w:themeFillShade="D9"/>
            <w:vAlign w:val="center"/>
          </w:tcPr>
          <w:p w14:paraId="36A32D02" w14:textId="77777777" w:rsidR="00760833" w:rsidRPr="000121A7" w:rsidRDefault="00760833" w:rsidP="00760833">
            <w:pPr>
              <w:pStyle w:val="TableHeading"/>
              <w:rPr>
                <w:sz w:val="18"/>
                <w:szCs w:val="18"/>
              </w:rPr>
            </w:pPr>
            <w:r w:rsidRPr="000121A7">
              <w:rPr>
                <w:sz w:val="18"/>
                <w:szCs w:val="18"/>
              </w:rPr>
              <w:t>Total</w:t>
            </w:r>
          </w:p>
        </w:tc>
      </w:tr>
      <w:tr w:rsidR="00784CB3" w:rsidRPr="000121A7" w14:paraId="77306431" w14:textId="77777777" w:rsidTr="009D7F9F">
        <w:trPr>
          <w:jc w:val="center"/>
        </w:trPr>
        <w:tc>
          <w:tcPr>
            <w:tcW w:w="1691" w:type="dxa"/>
            <w:tcBorders>
              <w:top w:val="single" w:sz="8" w:space="0" w:color="0096BC"/>
              <w:bottom w:val="nil"/>
            </w:tcBorders>
            <w:shd w:val="clear" w:color="auto" w:fill="auto"/>
            <w:vAlign w:val="center"/>
          </w:tcPr>
          <w:p w14:paraId="53AB31EF" w14:textId="77777777" w:rsidR="00784CB3" w:rsidRPr="000121A7" w:rsidRDefault="00784CB3" w:rsidP="00784CB3">
            <w:pPr>
              <w:pStyle w:val="TableText"/>
              <w:rPr>
                <w:sz w:val="18"/>
              </w:rPr>
            </w:pPr>
            <w:r w:rsidRPr="000121A7">
              <w:rPr>
                <w:rFonts w:ascii="Calibri" w:hAnsi="Calibri" w:cs="Calibri"/>
                <w:color w:val="000000"/>
                <w:sz w:val="18"/>
              </w:rPr>
              <w:t>PET (1)</w:t>
            </w:r>
          </w:p>
        </w:tc>
        <w:tc>
          <w:tcPr>
            <w:tcW w:w="1232" w:type="dxa"/>
            <w:tcBorders>
              <w:top w:val="single" w:sz="8" w:space="0" w:color="0096BC"/>
              <w:bottom w:val="nil"/>
            </w:tcBorders>
            <w:vAlign w:val="center"/>
          </w:tcPr>
          <w:p w14:paraId="69A77CE8" w14:textId="078CF4A0" w:rsidR="00784CB3" w:rsidRPr="00784CB3" w:rsidRDefault="00784CB3" w:rsidP="00784CB3">
            <w:pPr>
              <w:pStyle w:val="TableText"/>
              <w:jc w:val="right"/>
              <w:rPr>
                <w:sz w:val="18"/>
              </w:rPr>
            </w:pPr>
            <w:r w:rsidRPr="00784CB3">
              <w:rPr>
                <w:rFonts w:ascii="Calibri" w:hAnsi="Calibri" w:cs="Calibri"/>
                <w:color w:val="000000"/>
                <w:sz w:val="18"/>
              </w:rPr>
              <w:t>0.9%</w:t>
            </w:r>
          </w:p>
        </w:tc>
        <w:tc>
          <w:tcPr>
            <w:tcW w:w="1232" w:type="dxa"/>
            <w:tcBorders>
              <w:top w:val="single" w:sz="8" w:space="0" w:color="0096BC"/>
              <w:bottom w:val="nil"/>
            </w:tcBorders>
            <w:shd w:val="clear" w:color="auto" w:fill="auto"/>
            <w:vAlign w:val="center"/>
          </w:tcPr>
          <w:p w14:paraId="596FBD60" w14:textId="70B28C9C" w:rsidR="00784CB3" w:rsidRPr="00784CB3" w:rsidRDefault="00784CB3" w:rsidP="00784CB3">
            <w:pPr>
              <w:pStyle w:val="TableText"/>
              <w:jc w:val="right"/>
              <w:rPr>
                <w:sz w:val="18"/>
              </w:rPr>
            </w:pPr>
            <w:r w:rsidRPr="00784CB3">
              <w:rPr>
                <w:rFonts w:ascii="Calibri" w:hAnsi="Calibri" w:cs="Calibri"/>
                <w:color w:val="000000"/>
                <w:sz w:val="18"/>
              </w:rPr>
              <w:t>7.4%</w:t>
            </w:r>
          </w:p>
        </w:tc>
        <w:tc>
          <w:tcPr>
            <w:tcW w:w="1233" w:type="dxa"/>
            <w:tcBorders>
              <w:top w:val="single" w:sz="8" w:space="0" w:color="0096BC"/>
              <w:bottom w:val="nil"/>
            </w:tcBorders>
            <w:vAlign w:val="center"/>
          </w:tcPr>
          <w:p w14:paraId="2EC0F7B3" w14:textId="1CC72ADB" w:rsidR="00784CB3" w:rsidRPr="00784CB3" w:rsidRDefault="00784CB3" w:rsidP="00784CB3">
            <w:pPr>
              <w:pStyle w:val="TableText"/>
              <w:jc w:val="right"/>
              <w:rPr>
                <w:sz w:val="18"/>
              </w:rPr>
            </w:pPr>
            <w:r w:rsidRPr="00784CB3">
              <w:rPr>
                <w:rFonts w:ascii="Calibri" w:hAnsi="Calibri" w:cs="Calibri"/>
                <w:color w:val="000000"/>
                <w:sz w:val="18"/>
              </w:rPr>
              <w:t>0.0%</w:t>
            </w:r>
          </w:p>
        </w:tc>
        <w:tc>
          <w:tcPr>
            <w:tcW w:w="1233" w:type="dxa"/>
            <w:tcBorders>
              <w:top w:val="single" w:sz="8" w:space="0" w:color="0096BC"/>
              <w:bottom w:val="nil"/>
            </w:tcBorders>
            <w:vAlign w:val="center"/>
          </w:tcPr>
          <w:p w14:paraId="3BEB501D" w14:textId="35331062" w:rsidR="00784CB3" w:rsidRPr="00784CB3" w:rsidRDefault="00784CB3" w:rsidP="00784CB3">
            <w:pPr>
              <w:pStyle w:val="TableText"/>
              <w:jc w:val="right"/>
              <w:rPr>
                <w:sz w:val="18"/>
              </w:rPr>
            </w:pPr>
            <w:r w:rsidRPr="00784CB3">
              <w:rPr>
                <w:rFonts w:ascii="Calibri" w:hAnsi="Calibri" w:cs="Calibri"/>
                <w:color w:val="000000"/>
                <w:sz w:val="18"/>
              </w:rPr>
              <w:t>0.1%</w:t>
            </w:r>
          </w:p>
        </w:tc>
        <w:tc>
          <w:tcPr>
            <w:tcW w:w="1233" w:type="dxa"/>
            <w:tcBorders>
              <w:top w:val="single" w:sz="8" w:space="0" w:color="0096BC"/>
              <w:bottom w:val="nil"/>
            </w:tcBorders>
            <w:vAlign w:val="center"/>
          </w:tcPr>
          <w:p w14:paraId="4D6D4A51" w14:textId="6EBB9F7E" w:rsidR="00784CB3" w:rsidRPr="00784CB3" w:rsidRDefault="00784CB3" w:rsidP="00784CB3">
            <w:pPr>
              <w:pStyle w:val="TableText"/>
              <w:jc w:val="right"/>
              <w:rPr>
                <w:sz w:val="18"/>
              </w:rPr>
            </w:pPr>
            <w:r w:rsidRPr="00784CB3">
              <w:rPr>
                <w:rFonts w:ascii="Calibri" w:hAnsi="Calibri" w:cs="Calibri"/>
                <w:color w:val="000000"/>
                <w:sz w:val="18"/>
              </w:rPr>
              <w:t>41.6%</w:t>
            </w:r>
          </w:p>
        </w:tc>
        <w:tc>
          <w:tcPr>
            <w:tcW w:w="1233" w:type="dxa"/>
            <w:tcBorders>
              <w:top w:val="single" w:sz="8" w:space="0" w:color="0096BC"/>
              <w:bottom w:val="nil"/>
            </w:tcBorders>
            <w:vAlign w:val="center"/>
          </w:tcPr>
          <w:p w14:paraId="74C8E0D6" w14:textId="46112864" w:rsidR="00784CB3" w:rsidRPr="00784CB3" w:rsidRDefault="00784CB3" w:rsidP="00784CB3">
            <w:pPr>
              <w:pStyle w:val="TableText"/>
              <w:jc w:val="right"/>
              <w:rPr>
                <w:sz w:val="18"/>
              </w:rPr>
            </w:pPr>
            <w:r w:rsidRPr="00784CB3">
              <w:rPr>
                <w:rFonts w:ascii="Calibri" w:hAnsi="Calibri" w:cs="Calibri"/>
                <w:color w:val="000000"/>
                <w:sz w:val="18"/>
              </w:rPr>
              <w:t>1.4%</w:t>
            </w:r>
          </w:p>
        </w:tc>
        <w:tc>
          <w:tcPr>
            <w:tcW w:w="1233" w:type="dxa"/>
            <w:tcBorders>
              <w:top w:val="single" w:sz="8" w:space="0" w:color="0096BC"/>
              <w:bottom w:val="nil"/>
            </w:tcBorders>
            <w:vAlign w:val="center"/>
          </w:tcPr>
          <w:p w14:paraId="760CEF6F" w14:textId="1D44BA2A"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1.3%</w:t>
            </w:r>
          </w:p>
        </w:tc>
        <w:tc>
          <w:tcPr>
            <w:tcW w:w="1233" w:type="dxa"/>
            <w:tcBorders>
              <w:top w:val="single" w:sz="8" w:space="0" w:color="0096BC"/>
              <w:bottom w:val="nil"/>
            </w:tcBorders>
            <w:vAlign w:val="center"/>
          </w:tcPr>
          <w:p w14:paraId="596662A8" w14:textId="4375522A" w:rsidR="00784CB3" w:rsidRPr="00784CB3" w:rsidRDefault="00784CB3" w:rsidP="00784CB3">
            <w:pPr>
              <w:pStyle w:val="TableText"/>
              <w:jc w:val="right"/>
              <w:rPr>
                <w:sz w:val="18"/>
              </w:rPr>
            </w:pPr>
            <w:r w:rsidRPr="00784CB3">
              <w:rPr>
                <w:rFonts w:ascii="Calibri" w:hAnsi="Calibri" w:cs="Calibri"/>
                <w:color w:val="000000"/>
                <w:sz w:val="18"/>
              </w:rPr>
              <w:t>35.5%</w:t>
            </w:r>
          </w:p>
        </w:tc>
        <w:tc>
          <w:tcPr>
            <w:tcW w:w="1233" w:type="dxa"/>
            <w:tcBorders>
              <w:top w:val="single" w:sz="8" w:space="0" w:color="0096BC"/>
              <w:bottom w:val="nil"/>
            </w:tcBorders>
            <w:vAlign w:val="center"/>
          </w:tcPr>
          <w:p w14:paraId="47E3BD0B" w14:textId="0A8F2ABE"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0.0%</w:t>
            </w:r>
          </w:p>
        </w:tc>
        <w:tc>
          <w:tcPr>
            <w:tcW w:w="1233" w:type="dxa"/>
            <w:tcBorders>
              <w:top w:val="single" w:sz="8" w:space="0" w:color="0096BC"/>
              <w:bottom w:val="nil"/>
            </w:tcBorders>
            <w:vAlign w:val="center"/>
          </w:tcPr>
          <w:p w14:paraId="06D82C10" w14:textId="66D08423" w:rsidR="00784CB3" w:rsidRPr="00784CB3" w:rsidRDefault="00784CB3" w:rsidP="00784CB3">
            <w:pPr>
              <w:pStyle w:val="TableText"/>
              <w:jc w:val="right"/>
              <w:rPr>
                <w:sz w:val="18"/>
              </w:rPr>
            </w:pPr>
            <w:r w:rsidRPr="00784CB3">
              <w:rPr>
                <w:rFonts w:ascii="Calibri" w:hAnsi="Calibri" w:cs="Calibri"/>
                <w:color w:val="000000"/>
                <w:sz w:val="18"/>
              </w:rPr>
              <w:t>11.7%</w:t>
            </w:r>
          </w:p>
        </w:tc>
        <w:tc>
          <w:tcPr>
            <w:tcW w:w="1234" w:type="dxa"/>
            <w:tcBorders>
              <w:top w:val="single" w:sz="8" w:space="0" w:color="0096BC"/>
              <w:bottom w:val="nil"/>
            </w:tcBorders>
            <w:vAlign w:val="center"/>
          </w:tcPr>
          <w:p w14:paraId="2E1F05DB" w14:textId="4AD48E33" w:rsidR="00784CB3" w:rsidRPr="00784CB3" w:rsidRDefault="00784CB3" w:rsidP="00784CB3">
            <w:pPr>
              <w:pStyle w:val="TableText"/>
              <w:jc w:val="right"/>
              <w:rPr>
                <w:sz w:val="18"/>
              </w:rPr>
            </w:pPr>
            <w:r w:rsidRPr="00784CB3">
              <w:rPr>
                <w:rFonts w:ascii="Calibri" w:hAnsi="Calibri" w:cs="Calibri"/>
                <w:b/>
                <w:bCs/>
                <w:color w:val="000000"/>
                <w:sz w:val="18"/>
              </w:rPr>
              <w:t>100%</w:t>
            </w:r>
          </w:p>
        </w:tc>
      </w:tr>
      <w:tr w:rsidR="00784CB3" w:rsidRPr="000121A7" w14:paraId="745168F1" w14:textId="77777777" w:rsidTr="009D7F9F">
        <w:trPr>
          <w:jc w:val="center"/>
        </w:trPr>
        <w:tc>
          <w:tcPr>
            <w:tcW w:w="1691" w:type="dxa"/>
            <w:tcBorders>
              <w:top w:val="nil"/>
              <w:bottom w:val="nil"/>
            </w:tcBorders>
            <w:shd w:val="clear" w:color="auto" w:fill="auto"/>
            <w:vAlign w:val="center"/>
          </w:tcPr>
          <w:p w14:paraId="1680B080" w14:textId="77777777" w:rsidR="00784CB3" w:rsidRPr="000121A7" w:rsidRDefault="00784CB3" w:rsidP="00784CB3">
            <w:pPr>
              <w:pStyle w:val="TableText"/>
              <w:rPr>
                <w:sz w:val="18"/>
              </w:rPr>
            </w:pPr>
            <w:r w:rsidRPr="000121A7">
              <w:rPr>
                <w:rFonts w:ascii="Calibri" w:hAnsi="Calibri" w:cs="Calibri"/>
                <w:color w:val="000000"/>
                <w:sz w:val="18"/>
              </w:rPr>
              <w:t>PE-HD (2)</w:t>
            </w:r>
          </w:p>
        </w:tc>
        <w:tc>
          <w:tcPr>
            <w:tcW w:w="1232" w:type="dxa"/>
            <w:tcBorders>
              <w:top w:val="nil"/>
              <w:bottom w:val="nil"/>
            </w:tcBorders>
            <w:vAlign w:val="center"/>
          </w:tcPr>
          <w:p w14:paraId="61FFEC59" w14:textId="1F1F079D" w:rsidR="00784CB3" w:rsidRPr="00784CB3" w:rsidRDefault="00784CB3" w:rsidP="00784CB3">
            <w:pPr>
              <w:pStyle w:val="TableText"/>
              <w:jc w:val="right"/>
              <w:rPr>
                <w:sz w:val="18"/>
              </w:rPr>
            </w:pPr>
            <w:r w:rsidRPr="00784CB3">
              <w:rPr>
                <w:rFonts w:ascii="Calibri" w:hAnsi="Calibri" w:cs="Calibri"/>
                <w:color w:val="000000"/>
                <w:sz w:val="18"/>
              </w:rPr>
              <w:t>1.5%</w:t>
            </w:r>
          </w:p>
        </w:tc>
        <w:tc>
          <w:tcPr>
            <w:tcW w:w="1232" w:type="dxa"/>
            <w:tcBorders>
              <w:top w:val="nil"/>
              <w:bottom w:val="nil"/>
            </w:tcBorders>
            <w:shd w:val="clear" w:color="auto" w:fill="auto"/>
            <w:vAlign w:val="center"/>
          </w:tcPr>
          <w:p w14:paraId="321B07F8" w14:textId="67E8CA35" w:rsidR="00784CB3" w:rsidRPr="00784CB3" w:rsidRDefault="00784CB3" w:rsidP="00784CB3">
            <w:pPr>
              <w:pStyle w:val="TableText"/>
              <w:jc w:val="right"/>
              <w:rPr>
                <w:sz w:val="18"/>
              </w:rPr>
            </w:pPr>
            <w:r w:rsidRPr="00784CB3">
              <w:rPr>
                <w:rFonts w:ascii="Calibri" w:hAnsi="Calibri" w:cs="Calibri"/>
                <w:color w:val="000000"/>
                <w:sz w:val="18"/>
              </w:rPr>
              <w:t>25.6%</w:t>
            </w:r>
          </w:p>
        </w:tc>
        <w:tc>
          <w:tcPr>
            <w:tcW w:w="1233" w:type="dxa"/>
            <w:tcBorders>
              <w:top w:val="nil"/>
              <w:bottom w:val="nil"/>
            </w:tcBorders>
            <w:vAlign w:val="center"/>
          </w:tcPr>
          <w:p w14:paraId="520D95AD" w14:textId="360105D5" w:rsidR="00784CB3" w:rsidRPr="00784CB3" w:rsidRDefault="00784CB3" w:rsidP="00784CB3">
            <w:pPr>
              <w:pStyle w:val="TableText"/>
              <w:jc w:val="right"/>
              <w:rPr>
                <w:sz w:val="18"/>
              </w:rPr>
            </w:pPr>
            <w:r w:rsidRPr="00784CB3">
              <w:rPr>
                <w:rFonts w:ascii="Calibri" w:hAnsi="Calibri" w:cs="Calibri"/>
                <w:color w:val="000000"/>
                <w:sz w:val="18"/>
              </w:rPr>
              <w:t>2.7%</w:t>
            </w:r>
          </w:p>
        </w:tc>
        <w:tc>
          <w:tcPr>
            <w:tcW w:w="1233" w:type="dxa"/>
            <w:tcBorders>
              <w:top w:val="nil"/>
              <w:bottom w:val="nil"/>
            </w:tcBorders>
            <w:vAlign w:val="center"/>
          </w:tcPr>
          <w:p w14:paraId="6E33ECDB" w14:textId="013FFD97" w:rsidR="00784CB3" w:rsidRPr="00784CB3" w:rsidRDefault="00784CB3" w:rsidP="00784CB3">
            <w:pPr>
              <w:pStyle w:val="TableText"/>
              <w:jc w:val="right"/>
              <w:rPr>
                <w:sz w:val="18"/>
              </w:rPr>
            </w:pPr>
            <w:r w:rsidRPr="00784CB3">
              <w:rPr>
                <w:rFonts w:ascii="Calibri" w:hAnsi="Calibri" w:cs="Calibri"/>
                <w:color w:val="000000"/>
                <w:sz w:val="18"/>
              </w:rPr>
              <w:t>0.3%</w:t>
            </w:r>
          </w:p>
        </w:tc>
        <w:tc>
          <w:tcPr>
            <w:tcW w:w="1233" w:type="dxa"/>
            <w:tcBorders>
              <w:top w:val="nil"/>
              <w:bottom w:val="nil"/>
            </w:tcBorders>
            <w:vAlign w:val="center"/>
          </w:tcPr>
          <w:p w14:paraId="591273AF" w14:textId="3111BBB1" w:rsidR="00784CB3" w:rsidRPr="00784CB3" w:rsidRDefault="00784CB3" w:rsidP="00784CB3">
            <w:pPr>
              <w:pStyle w:val="TableText"/>
              <w:jc w:val="right"/>
              <w:rPr>
                <w:sz w:val="18"/>
              </w:rPr>
            </w:pPr>
            <w:r w:rsidRPr="00784CB3">
              <w:rPr>
                <w:rFonts w:ascii="Calibri" w:hAnsi="Calibri" w:cs="Calibri"/>
                <w:color w:val="000000"/>
                <w:sz w:val="18"/>
              </w:rPr>
              <w:t>43.6%</w:t>
            </w:r>
          </w:p>
        </w:tc>
        <w:tc>
          <w:tcPr>
            <w:tcW w:w="1233" w:type="dxa"/>
            <w:tcBorders>
              <w:top w:val="nil"/>
              <w:bottom w:val="nil"/>
            </w:tcBorders>
            <w:vAlign w:val="center"/>
          </w:tcPr>
          <w:p w14:paraId="33ECF098" w14:textId="72070BEB" w:rsidR="00784CB3" w:rsidRPr="00784CB3" w:rsidRDefault="00784CB3" w:rsidP="00784CB3">
            <w:pPr>
              <w:pStyle w:val="TableText"/>
              <w:jc w:val="right"/>
              <w:rPr>
                <w:sz w:val="18"/>
              </w:rPr>
            </w:pPr>
            <w:r w:rsidRPr="00784CB3">
              <w:rPr>
                <w:rFonts w:ascii="Calibri" w:hAnsi="Calibri" w:cs="Calibri"/>
                <w:color w:val="000000"/>
                <w:sz w:val="18"/>
              </w:rPr>
              <w:t>2.7%</w:t>
            </w:r>
          </w:p>
        </w:tc>
        <w:tc>
          <w:tcPr>
            <w:tcW w:w="1233" w:type="dxa"/>
            <w:tcBorders>
              <w:top w:val="nil"/>
              <w:bottom w:val="nil"/>
            </w:tcBorders>
            <w:vAlign w:val="center"/>
          </w:tcPr>
          <w:p w14:paraId="673B3CFE" w14:textId="110EE2EE"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0.5%</w:t>
            </w:r>
          </w:p>
        </w:tc>
        <w:tc>
          <w:tcPr>
            <w:tcW w:w="1233" w:type="dxa"/>
            <w:tcBorders>
              <w:top w:val="nil"/>
              <w:bottom w:val="nil"/>
            </w:tcBorders>
            <w:vAlign w:val="center"/>
          </w:tcPr>
          <w:p w14:paraId="23D6BFE7" w14:textId="2AD78FD1" w:rsidR="00784CB3" w:rsidRPr="00784CB3" w:rsidRDefault="00784CB3" w:rsidP="00784CB3">
            <w:pPr>
              <w:pStyle w:val="TableText"/>
              <w:jc w:val="right"/>
              <w:rPr>
                <w:sz w:val="18"/>
              </w:rPr>
            </w:pPr>
            <w:r w:rsidRPr="00784CB3">
              <w:rPr>
                <w:rFonts w:ascii="Calibri" w:hAnsi="Calibri" w:cs="Calibri"/>
                <w:color w:val="000000"/>
                <w:sz w:val="18"/>
              </w:rPr>
              <w:t>17.5%</w:t>
            </w:r>
          </w:p>
        </w:tc>
        <w:tc>
          <w:tcPr>
            <w:tcW w:w="1233" w:type="dxa"/>
            <w:tcBorders>
              <w:top w:val="nil"/>
              <w:bottom w:val="nil"/>
            </w:tcBorders>
            <w:vAlign w:val="center"/>
          </w:tcPr>
          <w:p w14:paraId="008CBBBE" w14:textId="7D9BB9B7"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0.1%</w:t>
            </w:r>
          </w:p>
        </w:tc>
        <w:tc>
          <w:tcPr>
            <w:tcW w:w="1233" w:type="dxa"/>
            <w:tcBorders>
              <w:top w:val="nil"/>
              <w:bottom w:val="nil"/>
            </w:tcBorders>
            <w:vAlign w:val="center"/>
          </w:tcPr>
          <w:p w14:paraId="320B0BB1" w14:textId="17AEBD34" w:rsidR="00784CB3" w:rsidRPr="00784CB3" w:rsidRDefault="00784CB3" w:rsidP="00784CB3">
            <w:pPr>
              <w:pStyle w:val="TableText"/>
              <w:jc w:val="right"/>
              <w:rPr>
                <w:sz w:val="18"/>
              </w:rPr>
            </w:pPr>
            <w:r w:rsidRPr="00784CB3">
              <w:rPr>
                <w:rFonts w:ascii="Calibri" w:hAnsi="Calibri" w:cs="Calibri"/>
                <w:color w:val="000000"/>
                <w:sz w:val="18"/>
              </w:rPr>
              <w:t>5.5%</w:t>
            </w:r>
          </w:p>
        </w:tc>
        <w:tc>
          <w:tcPr>
            <w:tcW w:w="1234" w:type="dxa"/>
            <w:tcBorders>
              <w:top w:val="nil"/>
              <w:bottom w:val="nil"/>
            </w:tcBorders>
            <w:vAlign w:val="center"/>
          </w:tcPr>
          <w:p w14:paraId="6CCC4A75" w14:textId="18977759" w:rsidR="00784CB3" w:rsidRPr="00784CB3" w:rsidRDefault="00784CB3" w:rsidP="00784CB3">
            <w:pPr>
              <w:pStyle w:val="TableText"/>
              <w:jc w:val="right"/>
              <w:rPr>
                <w:sz w:val="18"/>
              </w:rPr>
            </w:pPr>
            <w:r w:rsidRPr="00784CB3">
              <w:rPr>
                <w:rFonts w:ascii="Calibri" w:hAnsi="Calibri" w:cs="Calibri"/>
                <w:b/>
                <w:bCs/>
                <w:color w:val="000000"/>
                <w:sz w:val="18"/>
              </w:rPr>
              <w:t>100%</w:t>
            </w:r>
          </w:p>
        </w:tc>
      </w:tr>
      <w:tr w:rsidR="00784CB3" w:rsidRPr="000121A7" w14:paraId="2E951DE7" w14:textId="77777777" w:rsidTr="009D7F9F">
        <w:trPr>
          <w:jc w:val="center"/>
        </w:trPr>
        <w:tc>
          <w:tcPr>
            <w:tcW w:w="1691" w:type="dxa"/>
            <w:tcBorders>
              <w:top w:val="nil"/>
              <w:bottom w:val="nil"/>
            </w:tcBorders>
            <w:shd w:val="clear" w:color="auto" w:fill="auto"/>
            <w:vAlign w:val="center"/>
          </w:tcPr>
          <w:p w14:paraId="7233E680" w14:textId="77777777" w:rsidR="00784CB3" w:rsidRPr="000121A7" w:rsidRDefault="00784CB3" w:rsidP="00784CB3">
            <w:pPr>
              <w:pStyle w:val="TableText"/>
              <w:rPr>
                <w:sz w:val="18"/>
              </w:rPr>
            </w:pPr>
            <w:r w:rsidRPr="000121A7">
              <w:rPr>
                <w:rFonts w:ascii="Calibri" w:hAnsi="Calibri" w:cs="Calibri"/>
                <w:color w:val="000000"/>
                <w:sz w:val="18"/>
              </w:rPr>
              <w:t>PVC (3)</w:t>
            </w:r>
          </w:p>
        </w:tc>
        <w:tc>
          <w:tcPr>
            <w:tcW w:w="1232" w:type="dxa"/>
            <w:tcBorders>
              <w:top w:val="nil"/>
              <w:bottom w:val="nil"/>
            </w:tcBorders>
            <w:vAlign w:val="center"/>
          </w:tcPr>
          <w:p w14:paraId="4C1EAD91" w14:textId="400B7957" w:rsidR="00784CB3" w:rsidRPr="00784CB3" w:rsidRDefault="00784CB3" w:rsidP="00784CB3">
            <w:pPr>
              <w:pStyle w:val="TableText"/>
              <w:jc w:val="right"/>
              <w:rPr>
                <w:sz w:val="18"/>
              </w:rPr>
            </w:pPr>
            <w:r w:rsidRPr="00784CB3">
              <w:rPr>
                <w:rFonts w:ascii="Calibri" w:hAnsi="Calibri" w:cs="Calibri"/>
                <w:color w:val="000000"/>
                <w:sz w:val="18"/>
              </w:rPr>
              <w:t>0.1%</w:t>
            </w:r>
          </w:p>
        </w:tc>
        <w:tc>
          <w:tcPr>
            <w:tcW w:w="1232" w:type="dxa"/>
            <w:tcBorders>
              <w:top w:val="nil"/>
              <w:bottom w:val="nil"/>
            </w:tcBorders>
            <w:shd w:val="clear" w:color="auto" w:fill="auto"/>
            <w:vAlign w:val="center"/>
          </w:tcPr>
          <w:p w14:paraId="4FF57143" w14:textId="52AB494D" w:rsidR="00784CB3" w:rsidRPr="00784CB3" w:rsidRDefault="00784CB3" w:rsidP="00784CB3">
            <w:pPr>
              <w:pStyle w:val="TableText"/>
              <w:jc w:val="right"/>
              <w:rPr>
                <w:sz w:val="18"/>
              </w:rPr>
            </w:pPr>
            <w:r w:rsidRPr="00784CB3">
              <w:rPr>
                <w:rFonts w:ascii="Calibri" w:hAnsi="Calibri" w:cs="Calibri"/>
                <w:color w:val="000000"/>
                <w:sz w:val="18"/>
              </w:rPr>
              <w:t>64.4%</w:t>
            </w:r>
          </w:p>
        </w:tc>
        <w:tc>
          <w:tcPr>
            <w:tcW w:w="1233" w:type="dxa"/>
            <w:tcBorders>
              <w:top w:val="nil"/>
              <w:bottom w:val="nil"/>
            </w:tcBorders>
            <w:vAlign w:val="center"/>
          </w:tcPr>
          <w:p w14:paraId="1606EC29" w14:textId="68D5C5CE" w:rsidR="00784CB3" w:rsidRPr="00784CB3" w:rsidRDefault="00784CB3" w:rsidP="00784CB3">
            <w:pPr>
              <w:pStyle w:val="TableText"/>
              <w:jc w:val="right"/>
              <w:rPr>
                <w:sz w:val="18"/>
              </w:rPr>
            </w:pPr>
            <w:r w:rsidRPr="00784CB3">
              <w:rPr>
                <w:rFonts w:ascii="Calibri" w:hAnsi="Calibri" w:cs="Calibri"/>
                <w:color w:val="000000"/>
                <w:sz w:val="18"/>
              </w:rPr>
              <w:t>12.2%</w:t>
            </w:r>
          </w:p>
        </w:tc>
        <w:tc>
          <w:tcPr>
            <w:tcW w:w="1233" w:type="dxa"/>
            <w:tcBorders>
              <w:top w:val="nil"/>
              <w:bottom w:val="nil"/>
            </w:tcBorders>
            <w:vAlign w:val="center"/>
          </w:tcPr>
          <w:p w14:paraId="229EAC0D" w14:textId="19B768F0" w:rsidR="00784CB3" w:rsidRPr="00784CB3" w:rsidRDefault="00784CB3" w:rsidP="00784CB3">
            <w:pPr>
              <w:pStyle w:val="TableText"/>
              <w:jc w:val="right"/>
              <w:rPr>
                <w:sz w:val="18"/>
              </w:rPr>
            </w:pPr>
            <w:r w:rsidRPr="00784CB3">
              <w:rPr>
                <w:rFonts w:ascii="Calibri" w:hAnsi="Calibri" w:cs="Calibri"/>
                <w:color w:val="000000"/>
                <w:sz w:val="18"/>
              </w:rPr>
              <w:t>0.1%</w:t>
            </w:r>
          </w:p>
        </w:tc>
        <w:tc>
          <w:tcPr>
            <w:tcW w:w="1233" w:type="dxa"/>
            <w:tcBorders>
              <w:top w:val="nil"/>
              <w:bottom w:val="nil"/>
            </w:tcBorders>
            <w:vAlign w:val="center"/>
          </w:tcPr>
          <w:p w14:paraId="3C3B2951" w14:textId="67BB9FB3" w:rsidR="00784CB3" w:rsidRPr="00784CB3" w:rsidRDefault="00784CB3" w:rsidP="00784CB3">
            <w:pPr>
              <w:pStyle w:val="TableText"/>
              <w:jc w:val="right"/>
              <w:rPr>
                <w:sz w:val="18"/>
              </w:rPr>
            </w:pPr>
            <w:r w:rsidRPr="00784CB3">
              <w:rPr>
                <w:rFonts w:ascii="Calibri" w:hAnsi="Calibri" w:cs="Calibri"/>
                <w:color w:val="000000"/>
                <w:sz w:val="18"/>
              </w:rPr>
              <w:t>3.6%</w:t>
            </w:r>
          </w:p>
        </w:tc>
        <w:tc>
          <w:tcPr>
            <w:tcW w:w="1233" w:type="dxa"/>
            <w:tcBorders>
              <w:top w:val="nil"/>
              <w:bottom w:val="nil"/>
            </w:tcBorders>
            <w:vAlign w:val="center"/>
          </w:tcPr>
          <w:p w14:paraId="44ACE3EA" w14:textId="793BEAFB" w:rsidR="00784CB3" w:rsidRPr="00784CB3" w:rsidRDefault="00784CB3" w:rsidP="00784CB3">
            <w:pPr>
              <w:pStyle w:val="TableText"/>
              <w:jc w:val="right"/>
              <w:rPr>
                <w:sz w:val="18"/>
              </w:rPr>
            </w:pPr>
            <w:r w:rsidRPr="00784CB3">
              <w:rPr>
                <w:rFonts w:ascii="Calibri" w:hAnsi="Calibri" w:cs="Calibri"/>
                <w:color w:val="000000"/>
                <w:sz w:val="18"/>
              </w:rPr>
              <w:t>0.5%</w:t>
            </w:r>
          </w:p>
        </w:tc>
        <w:tc>
          <w:tcPr>
            <w:tcW w:w="1233" w:type="dxa"/>
            <w:tcBorders>
              <w:top w:val="nil"/>
              <w:bottom w:val="nil"/>
            </w:tcBorders>
            <w:vAlign w:val="center"/>
          </w:tcPr>
          <w:p w14:paraId="1D642B4C" w14:textId="02CFDCC0"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3.6%</w:t>
            </w:r>
          </w:p>
        </w:tc>
        <w:tc>
          <w:tcPr>
            <w:tcW w:w="1233" w:type="dxa"/>
            <w:tcBorders>
              <w:top w:val="nil"/>
              <w:bottom w:val="nil"/>
            </w:tcBorders>
            <w:vAlign w:val="center"/>
          </w:tcPr>
          <w:p w14:paraId="37B05988" w14:textId="6D40F053" w:rsidR="00784CB3" w:rsidRPr="00784CB3" w:rsidRDefault="00784CB3" w:rsidP="00784CB3">
            <w:pPr>
              <w:pStyle w:val="TableText"/>
              <w:jc w:val="right"/>
              <w:rPr>
                <w:sz w:val="18"/>
              </w:rPr>
            </w:pPr>
            <w:r w:rsidRPr="00784CB3">
              <w:rPr>
                <w:rFonts w:ascii="Calibri" w:hAnsi="Calibri" w:cs="Calibri"/>
                <w:color w:val="000000"/>
                <w:sz w:val="18"/>
              </w:rPr>
              <w:t>10.5%</w:t>
            </w:r>
          </w:p>
        </w:tc>
        <w:tc>
          <w:tcPr>
            <w:tcW w:w="1233" w:type="dxa"/>
            <w:tcBorders>
              <w:top w:val="nil"/>
              <w:bottom w:val="nil"/>
            </w:tcBorders>
            <w:vAlign w:val="center"/>
          </w:tcPr>
          <w:p w14:paraId="036781DD" w14:textId="7F47C14A"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0.0%</w:t>
            </w:r>
          </w:p>
        </w:tc>
        <w:tc>
          <w:tcPr>
            <w:tcW w:w="1233" w:type="dxa"/>
            <w:tcBorders>
              <w:top w:val="nil"/>
              <w:bottom w:val="nil"/>
            </w:tcBorders>
            <w:vAlign w:val="center"/>
          </w:tcPr>
          <w:p w14:paraId="34EDAB64" w14:textId="6EC5F976" w:rsidR="00784CB3" w:rsidRPr="00784CB3" w:rsidRDefault="00784CB3" w:rsidP="00784CB3">
            <w:pPr>
              <w:pStyle w:val="TableText"/>
              <w:jc w:val="right"/>
              <w:rPr>
                <w:sz w:val="18"/>
              </w:rPr>
            </w:pPr>
            <w:r w:rsidRPr="00784CB3">
              <w:rPr>
                <w:rFonts w:ascii="Calibri" w:hAnsi="Calibri" w:cs="Calibri"/>
                <w:color w:val="000000"/>
                <w:sz w:val="18"/>
              </w:rPr>
              <w:t>4.9%</w:t>
            </w:r>
          </w:p>
        </w:tc>
        <w:tc>
          <w:tcPr>
            <w:tcW w:w="1234" w:type="dxa"/>
            <w:tcBorders>
              <w:top w:val="nil"/>
              <w:bottom w:val="nil"/>
            </w:tcBorders>
            <w:vAlign w:val="center"/>
          </w:tcPr>
          <w:p w14:paraId="1CD4E655" w14:textId="6869C6D7" w:rsidR="00784CB3" w:rsidRPr="00784CB3" w:rsidRDefault="00784CB3" w:rsidP="00784CB3">
            <w:pPr>
              <w:pStyle w:val="TableText"/>
              <w:jc w:val="right"/>
              <w:rPr>
                <w:sz w:val="18"/>
              </w:rPr>
            </w:pPr>
            <w:r w:rsidRPr="00784CB3">
              <w:rPr>
                <w:rFonts w:ascii="Calibri" w:hAnsi="Calibri" w:cs="Calibri"/>
                <w:b/>
                <w:bCs/>
                <w:color w:val="000000"/>
                <w:sz w:val="18"/>
              </w:rPr>
              <w:t>100%</w:t>
            </w:r>
          </w:p>
        </w:tc>
      </w:tr>
      <w:tr w:rsidR="00784CB3" w:rsidRPr="000121A7" w14:paraId="033C49C7" w14:textId="77777777" w:rsidTr="009D7F9F">
        <w:trPr>
          <w:jc w:val="center"/>
        </w:trPr>
        <w:tc>
          <w:tcPr>
            <w:tcW w:w="1691" w:type="dxa"/>
            <w:tcBorders>
              <w:top w:val="nil"/>
              <w:bottom w:val="nil"/>
            </w:tcBorders>
            <w:shd w:val="clear" w:color="auto" w:fill="auto"/>
            <w:vAlign w:val="center"/>
          </w:tcPr>
          <w:p w14:paraId="29A8E449" w14:textId="77777777" w:rsidR="00784CB3" w:rsidRPr="000121A7" w:rsidRDefault="00784CB3" w:rsidP="00784CB3">
            <w:pPr>
              <w:pStyle w:val="TableText"/>
              <w:rPr>
                <w:sz w:val="18"/>
              </w:rPr>
            </w:pPr>
            <w:r w:rsidRPr="000121A7">
              <w:rPr>
                <w:rFonts w:ascii="Calibri" w:hAnsi="Calibri" w:cs="Calibri"/>
                <w:color w:val="000000"/>
                <w:sz w:val="18"/>
              </w:rPr>
              <w:t>PE-LD/LLD (4)</w:t>
            </w:r>
          </w:p>
        </w:tc>
        <w:tc>
          <w:tcPr>
            <w:tcW w:w="1232" w:type="dxa"/>
            <w:tcBorders>
              <w:top w:val="nil"/>
              <w:bottom w:val="nil"/>
            </w:tcBorders>
            <w:vAlign w:val="center"/>
          </w:tcPr>
          <w:p w14:paraId="4F4A954B" w14:textId="7C27A0D8" w:rsidR="00784CB3" w:rsidRPr="00784CB3" w:rsidRDefault="00784CB3" w:rsidP="00784CB3">
            <w:pPr>
              <w:pStyle w:val="TableText"/>
              <w:jc w:val="right"/>
              <w:rPr>
                <w:sz w:val="18"/>
              </w:rPr>
            </w:pPr>
            <w:r w:rsidRPr="00784CB3">
              <w:rPr>
                <w:rFonts w:ascii="Calibri" w:hAnsi="Calibri" w:cs="Calibri"/>
                <w:color w:val="000000"/>
                <w:sz w:val="18"/>
              </w:rPr>
              <w:t>16.0%</w:t>
            </w:r>
          </w:p>
        </w:tc>
        <w:tc>
          <w:tcPr>
            <w:tcW w:w="1232" w:type="dxa"/>
            <w:tcBorders>
              <w:top w:val="nil"/>
              <w:bottom w:val="nil"/>
            </w:tcBorders>
            <w:shd w:val="clear" w:color="auto" w:fill="auto"/>
            <w:vAlign w:val="center"/>
          </w:tcPr>
          <w:p w14:paraId="7B4E30BD" w14:textId="510952B8" w:rsidR="00784CB3" w:rsidRPr="00784CB3" w:rsidRDefault="00784CB3" w:rsidP="00784CB3">
            <w:pPr>
              <w:pStyle w:val="TableText"/>
              <w:jc w:val="right"/>
              <w:rPr>
                <w:sz w:val="18"/>
              </w:rPr>
            </w:pPr>
            <w:r w:rsidRPr="00784CB3">
              <w:rPr>
                <w:rFonts w:ascii="Calibri" w:hAnsi="Calibri" w:cs="Calibri"/>
                <w:color w:val="000000"/>
                <w:sz w:val="18"/>
              </w:rPr>
              <w:t>5.1%</w:t>
            </w:r>
          </w:p>
        </w:tc>
        <w:tc>
          <w:tcPr>
            <w:tcW w:w="1233" w:type="dxa"/>
            <w:tcBorders>
              <w:top w:val="nil"/>
              <w:bottom w:val="nil"/>
            </w:tcBorders>
            <w:vAlign w:val="center"/>
          </w:tcPr>
          <w:p w14:paraId="01B0C258" w14:textId="291E44B9" w:rsidR="00784CB3" w:rsidRPr="00784CB3" w:rsidRDefault="00784CB3" w:rsidP="00784CB3">
            <w:pPr>
              <w:pStyle w:val="TableText"/>
              <w:jc w:val="right"/>
              <w:rPr>
                <w:sz w:val="18"/>
              </w:rPr>
            </w:pPr>
            <w:r w:rsidRPr="00784CB3">
              <w:rPr>
                <w:rFonts w:ascii="Calibri" w:hAnsi="Calibri" w:cs="Calibri"/>
                <w:color w:val="000000"/>
                <w:sz w:val="18"/>
              </w:rPr>
              <w:t>1.2%</w:t>
            </w:r>
          </w:p>
        </w:tc>
        <w:tc>
          <w:tcPr>
            <w:tcW w:w="1233" w:type="dxa"/>
            <w:tcBorders>
              <w:top w:val="nil"/>
              <w:bottom w:val="nil"/>
            </w:tcBorders>
            <w:vAlign w:val="center"/>
          </w:tcPr>
          <w:p w14:paraId="751C4ADC" w14:textId="5728DBFC" w:rsidR="00784CB3" w:rsidRPr="00784CB3" w:rsidRDefault="00784CB3" w:rsidP="00784CB3">
            <w:pPr>
              <w:pStyle w:val="TableText"/>
              <w:jc w:val="right"/>
              <w:rPr>
                <w:sz w:val="18"/>
              </w:rPr>
            </w:pPr>
            <w:r w:rsidRPr="00784CB3">
              <w:rPr>
                <w:rFonts w:ascii="Calibri" w:hAnsi="Calibri" w:cs="Calibri"/>
                <w:color w:val="000000"/>
                <w:sz w:val="18"/>
              </w:rPr>
              <w:t>0.0%</w:t>
            </w:r>
          </w:p>
        </w:tc>
        <w:tc>
          <w:tcPr>
            <w:tcW w:w="1233" w:type="dxa"/>
            <w:tcBorders>
              <w:top w:val="nil"/>
              <w:bottom w:val="nil"/>
            </w:tcBorders>
            <w:vAlign w:val="center"/>
          </w:tcPr>
          <w:p w14:paraId="5970D029" w14:textId="7F5B8EF1" w:rsidR="00784CB3" w:rsidRPr="00784CB3" w:rsidRDefault="00784CB3" w:rsidP="00784CB3">
            <w:pPr>
              <w:pStyle w:val="TableText"/>
              <w:jc w:val="right"/>
              <w:rPr>
                <w:sz w:val="18"/>
              </w:rPr>
            </w:pPr>
            <w:r w:rsidRPr="00784CB3">
              <w:rPr>
                <w:rFonts w:ascii="Calibri" w:hAnsi="Calibri" w:cs="Calibri"/>
                <w:color w:val="000000"/>
                <w:sz w:val="18"/>
              </w:rPr>
              <w:t>58.7%</w:t>
            </w:r>
          </w:p>
        </w:tc>
        <w:tc>
          <w:tcPr>
            <w:tcW w:w="1233" w:type="dxa"/>
            <w:tcBorders>
              <w:top w:val="nil"/>
              <w:bottom w:val="nil"/>
            </w:tcBorders>
            <w:vAlign w:val="center"/>
          </w:tcPr>
          <w:p w14:paraId="57EE9793" w14:textId="4DE2920D" w:rsidR="00784CB3" w:rsidRPr="00784CB3" w:rsidRDefault="00784CB3" w:rsidP="00784CB3">
            <w:pPr>
              <w:pStyle w:val="TableText"/>
              <w:jc w:val="right"/>
              <w:rPr>
                <w:sz w:val="18"/>
              </w:rPr>
            </w:pPr>
            <w:r w:rsidRPr="00784CB3">
              <w:rPr>
                <w:rFonts w:ascii="Calibri" w:hAnsi="Calibri" w:cs="Calibri"/>
                <w:color w:val="000000"/>
                <w:sz w:val="18"/>
              </w:rPr>
              <w:t>9.5%</w:t>
            </w:r>
          </w:p>
        </w:tc>
        <w:tc>
          <w:tcPr>
            <w:tcW w:w="1233" w:type="dxa"/>
            <w:tcBorders>
              <w:top w:val="nil"/>
              <w:bottom w:val="nil"/>
            </w:tcBorders>
            <w:vAlign w:val="center"/>
          </w:tcPr>
          <w:p w14:paraId="24E101AC" w14:textId="7D36DB72"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0.0%</w:t>
            </w:r>
          </w:p>
        </w:tc>
        <w:tc>
          <w:tcPr>
            <w:tcW w:w="1233" w:type="dxa"/>
            <w:tcBorders>
              <w:top w:val="nil"/>
              <w:bottom w:val="nil"/>
            </w:tcBorders>
            <w:vAlign w:val="center"/>
          </w:tcPr>
          <w:p w14:paraId="7739C4B5" w14:textId="205B99DF" w:rsidR="00784CB3" w:rsidRPr="00784CB3" w:rsidRDefault="00784CB3" w:rsidP="00784CB3">
            <w:pPr>
              <w:pStyle w:val="TableText"/>
              <w:jc w:val="right"/>
              <w:rPr>
                <w:sz w:val="18"/>
              </w:rPr>
            </w:pPr>
            <w:r w:rsidRPr="00784CB3">
              <w:rPr>
                <w:rFonts w:ascii="Calibri" w:hAnsi="Calibri" w:cs="Calibri"/>
                <w:color w:val="000000"/>
                <w:sz w:val="18"/>
              </w:rPr>
              <w:t>6.4%</w:t>
            </w:r>
          </w:p>
        </w:tc>
        <w:tc>
          <w:tcPr>
            <w:tcW w:w="1233" w:type="dxa"/>
            <w:tcBorders>
              <w:top w:val="nil"/>
              <w:bottom w:val="nil"/>
            </w:tcBorders>
            <w:vAlign w:val="center"/>
          </w:tcPr>
          <w:p w14:paraId="7E3C3994" w14:textId="068D0209"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0.1%</w:t>
            </w:r>
          </w:p>
        </w:tc>
        <w:tc>
          <w:tcPr>
            <w:tcW w:w="1233" w:type="dxa"/>
            <w:tcBorders>
              <w:top w:val="nil"/>
              <w:bottom w:val="nil"/>
            </w:tcBorders>
            <w:vAlign w:val="center"/>
          </w:tcPr>
          <w:p w14:paraId="6779DD45" w14:textId="44A38362" w:rsidR="00784CB3" w:rsidRPr="00784CB3" w:rsidRDefault="00784CB3" w:rsidP="00784CB3">
            <w:pPr>
              <w:pStyle w:val="TableText"/>
              <w:jc w:val="right"/>
              <w:rPr>
                <w:sz w:val="18"/>
              </w:rPr>
            </w:pPr>
            <w:r w:rsidRPr="00784CB3">
              <w:rPr>
                <w:rFonts w:ascii="Calibri" w:hAnsi="Calibri" w:cs="Calibri"/>
                <w:color w:val="000000"/>
                <w:sz w:val="18"/>
              </w:rPr>
              <w:t>3.0%</w:t>
            </w:r>
          </w:p>
        </w:tc>
        <w:tc>
          <w:tcPr>
            <w:tcW w:w="1234" w:type="dxa"/>
            <w:tcBorders>
              <w:top w:val="nil"/>
              <w:bottom w:val="nil"/>
            </w:tcBorders>
            <w:vAlign w:val="center"/>
          </w:tcPr>
          <w:p w14:paraId="492A9FAB" w14:textId="638D60B9" w:rsidR="00784CB3" w:rsidRPr="00784CB3" w:rsidRDefault="00784CB3" w:rsidP="00784CB3">
            <w:pPr>
              <w:pStyle w:val="TableText"/>
              <w:jc w:val="right"/>
              <w:rPr>
                <w:sz w:val="18"/>
              </w:rPr>
            </w:pPr>
            <w:r w:rsidRPr="00784CB3">
              <w:rPr>
                <w:rFonts w:ascii="Calibri" w:hAnsi="Calibri" w:cs="Calibri"/>
                <w:b/>
                <w:bCs/>
                <w:color w:val="000000"/>
                <w:sz w:val="18"/>
              </w:rPr>
              <w:t>100%</w:t>
            </w:r>
          </w:p>
        </w:tc>
      </w:tr>
      <w:tr w:rsidR="00784CB3" w:rsidRPr="000121A7" w14:paraId="331D4CF4" w14:textId="77777777" w:rsidTr="009D7F9F">
        <w:trPr>
          <w:jc w:val="center"/>
        </w:trPr>
        <w:tc>
          <w:tcPr>
            <w:tcW w:w="1691" w:type="dxa"/>
            <w:tcBorders>
              <w:top w:val="nil"/>
              <w:bottom w:val="nil"/>
            </w:tcBorders>
            <w:shd w:val="clear" w:color="auto" w:fill="auto"/>
            <w:vAlign w:val="center"/>
          </w:tcPr>
          <w:p w14:paraId="3AE704ED" w14:textId="77777777" w:rsidR="00784CB3" w:rsidRPr="000121A7" w:rsidRDefault="00784CB3" w:rsidP="00784CB3">
            <w:pPr>
              <w:pStyle w:val="TableText"/>
              <w:rPr>
                <w:sz w:val="18"/>
              </w:rPr>
            </w:pPr>
            <w:r w:rsidRPr="000121A7">
              <w:rPr>
                <w:rFonts w:ascii="Calibri" w:hAnsi="Calibri" w:cs="Calibri"/>
                <w:color w:val="000000"/>
                <w:sz w:val="18"/>
              </w:rPr>
              <w:t>PP (5)</w:t>
            </w:r>
          </w:p>
        </w:tc>
        <w:tc>
          <w:tcPr>
            <w:tcW w:w="1232" w:type="dxa"/>
            <w:tcBorders>
              <w:top w:val="nil"/>
              <w:bottom w:val="nil"/>
            </w:tcBorders>
            <w:vAlign w:val="center"/>
          </w:tcPr>
          <w:p w14:paraId="4BB4C354" w14:textId="286D25CF" w:rsidR="00784CB3" w:rsidRPr="00784CB3" w:rsidRDefault="00784CB3" w:rsidP="00784CB3">
            <w:pPr>
              <w:pStyle w:val="TableText"/>
              <w:jc w:val="right"/>
              <w:rPr>
                <w:sz w:val="18"/>
              </w:rPr>
            </w:pPr>
            <w:r w:rsidRPr="00784CB3">
              <w:rPr>
                <w:rFonts w:ascii="Calibri" w:hAnsi="Calibri" w:cs="Calibri"/>
                <w:color w:val="000000"/>
                <w:sz w:val="18"/>
              </w:rPr>
              <w:t>3.4%</w:t>
            </w:r>
          </w:p>
        </w:tc>
        <w:tc>
          <w:tcPr>
            <w:tcW w:w="1232" w:type="dxa"/>
            <w:tcBorders>
              <w:top w:val="nil"/>
              <w:bottom w:val="nil"/>
            </w:tcBorders>
            <w:shd w:val="clear" w:color="auto" w:fill="auto"/>
            <w:vAlign w:val="center"/>
          </w:tcPr>
          <w:p w14:paraId="70B64614" w14:textId="67FEF99E" w:rsidR="00784CB3" w:rsidRPr="00784CB3" w:rsidRDefault="00784CB3" w:rsidP="00784CB3">
            <w:pPr>
              <w:pStyle w:val="TableText"/>
              <w:jc w:val="right"/>
              <w:rPr>
                <w:sz w:val="18"/>
              </w:rPr>
            </w:pPr>
            <w:r w:rsidRPr="00784CB3">
              <w:rPr>
                <w:rFonts w:ascii="Calibri" w:hAnsi="Calibri" w:cs="Calibri"/>
                <w:color w:val="000000"/>
                <w:sz w:val="18"/>
              </w:rPr>
              <w:t>7.2%</w:t>
            </w:r>
          </w:p>
        </w:tc>
        <w:tc>
          <w:tcPr>
            <w:tcW w:w="1233" w:type="dxa"/>
            <w:tcBorders>
              <w:top w:val="nil"/>
              <w:bottom w:val="nil"/>
            </w:tcBorders>
            <w:vAlign w:val="center"/>
          </w:tcPr>
          <w:p w14:paraId="1BAB61EE" w14:textId="107F756C" w:rsidR="00784CB3" w:rsidRPr="00784CB3" w:rsidRDefault="00784CB3" w:rsidP="00784CB3">
            <w:pPr>
              <w:pStyle w:val="TableText"/>
              <w:jc w:val="right"/>
              <w:rPr>
                <w:sz w:val="18"/>
              </w:rPr>
            </w:pPr>
            <w:r w:rsidRPr="00784CB3">
              <w:rPr>
                <w:rFonts w:ascii="Calibri" w:hAnsi="Calibri" w:cs="Calibri"/>
                <w:color w:val="000000"/>
                <w:sz w:val="18"/>
              </w:rPr>
              <w:t>8.5%</w:t>
            </w:r>
          </w:p>
        </w:tc>
        <w:tc>
          <w:tcPr>
            <w:tcW w:w="1233" w:type="dxa"/>
            <w:tcBorders>
              <w:top w:val="nil"/>
              <w:bottom w:val="nil"/>
            </w:tcBorders>
            <w:vAlign w:val="center"/>
          </w:tcPr>
          <w:p w14:paraId="18D8BA42" w14:textId="14C8E443" w:rsidR="00784CB3" w:rsidRPr="00784CB3" w:rsidRDefault="00784CB3" w:rsidP="00784CB3">
            <w:pPr>
              <w:pStyle w:val="TableText"/>
              <w:jc w:val="right"/>
              <w:rPr>
                <w:sz w:val="18"/>
              </w:rPr>
            </w:pPr>
            <w:r w:rsidRPr="00784CB3">
              <w:rPr>
                <w:rFonts w:ascii="Calibri" w:hAnsi="Calibri" w:cs="Calibri"/>
                <w:color w:val="000000"/>
                <w:sz w:val="18"/>
              </w:rPr>
              <w:t>1.5%</w:t>
            </w:r>
          </w:p>
        </w:tc>
        <w:tc>
          <w:tcPr>
            <w:tcW w:w="1233" w:type="dxa"/>
            <w:tcBorders>
              <w:top w:val="nil"/>
              <w:bottom w:val="nil"/>
            </w:tcBorders>
            <w:vAlign w:val="center"/>
          </w:tcPr>
          <w:p w14:paraId="4D6E44CD" w14:textId="0F835C80" w:rsidR="00784CB3" w:rsidRPr="00784CB3" w:rsidRDefault="00784CB3" w:rsidP="00784CB3">
            <w:pPr>
              <w:pStyle w:val="TableText"/>
              <w:jc w:val="right"/>
              <w:rPr>
                <w:sz w:val="18"/>
              </w:rPr>
            </w:pPr>
            <w:r w:rsidRPr="00784CB3">
              <w:rPr>
                <w:rFonts w:ascii="Calibri" w:hAnsi="Calibri" w:cs="Calibri"/>
                <w:color w:val="000000"/>
                <w:sz w:val="18"/>
              </w:rPr>
              <w:t>38.7%</w:t>
            </w:r>
          </w:p>
        </w:tc>
        <w:tc>
          <w:tcPr>
            <w:tcW w:w="1233" w:type="dxa"/>
            <w:tcBorders>
              <w:top w:val="nil"/>
              <w:bottom w:val="nil"/>
            </w:tcBorders>
            <w:vAlign w:val="center"/>
          </w:tcPr>
          <w:p w14:paraId="1A52499C" w14:textId="7D8449C4" w:rsidR="00784CB3" w:rsidRPr="00784CB3" w:rsidRDefault="00784CB3" w:rsidP="00784CB3">
            <w:pPr>
              <w:pStyle w:val="TableText"/>
              <w:jc w:val="right"/>
              <w:rPr>
                <w:sz w:val="18"/>
              </w:rPr>
            </w:pPr>
            <w:r w:rsidRPr="00784CB3">
              <w:rPr>
                <w:rFonts w:ascii="Calibri" w:hAnsi="Calibri" w:cs="Calibri"/>
                <w:color w:val="000000"/>
                <w:sz w:val="18"/>
              </w:rPr>
              <w:t>7.2%</w:t>
            </w:r>
          </w:p>
        </w:tc>
        <w:tc>
          <w:tcPr>
            <w:tcW w:w="1233" w:type="dxa"/>
            <w:tcBorders>
              <w:top w:val="nil"/>
              <w:bottom w:val="nil"/>
            </w:tcBorders>
            <w:vAlign w:val="center"/>
          </w:tcPr>
          <w:p w14:paraId="01CFF2CA" w14:textId="70940494"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12.3%</w:t>
            </w:r>
          </w:p>
        </w:tc>
        <w:tc>
          <w:tcPr>
            <w:tcW w:w="1233" w:type="dxa"/>
            <w:tcBorders>
              <w:top w:val="nil"/>
              <w:bottom w:val="nil"/>
            </w:tcBorders>
            <w:vAlign w:val="center"/>
          </w:tcPr>
          <w:p w14:paraId="61DEB70B" w14:textId="55096D54" w:rsidR="00784CB3" w:rsidRPr="00784CB3" w:rsidRDefault="00784CB3" w:rsidP="00784CB3">
            <w:pPr>
              <w:pStyle w:val="TableText"/>
              <w:jc w:val="right"/>
              <w:rPr>
                <w:sz w:val="18"/>
              </w:rPr>
            </w:pPr>
            <w:r w:rsidRPr="00784CB3">
              <w:rPr>
                <w:rFonts w:ascii="Calibri" w:hAnsi="Calibri" w:cs="Calibri"/>
                <w:color w:val="000000"/>
                <w:sz w:val="18"/>
              </w:rPr>
              <w:t>9.3%</w:t>
            </w:r>
          </w:p>
        </w:tc>
        <w:tc>
          <w:tcPr>
            <w:tcW w:w="1233" w:type="dxa"/>
            <w:tcBorders>
              <w:top w:val="nil"/>
              <w:bottom w:val="nil"/>
            </w:tcBorders>
            <w:vAlign w:val="center"/>
          </w:tcPr>
          <w:p w14:paraId="382104E0" w14:textId="473F3513"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0.0%</w:t>
            </w:r>
          </w:p>
        </w:tc>
        <w:tc>
          <w:tcPr>
            <w:tcW w:w="1233" w:type="dxa"/>
            <w:tcBorders>
              <w:top w:val="nil"/>
              <w:bottom w:val="nil"/>
            </w:tcBorders>
            <w:vAlign w:val="center"/>
          </w:tcPr>
          <w:p w14:paraId="65C4E415" w14:textId="6ABCC9AD" w:rsidR="00784CB3" w:rsidRPr="00784CB3" w:rsidRDefault="00784CB3" w:rsidP="00784CB3">
            <w:pPr>
              <w:pStyle w:val="TableText"/>
              <w:jc w:val="right"/>
              <w:rPr>
                <w:sz w:val="18"/>
              </w:rPr>
            </w:pPr>
            <w:r w:rsidRPr="00784CB3">
              <w:rPr>
                <w:rFonts w:ascii="Calibri" w:hAnsi="Calibri" w:cs="Calibri"/>
                <w:color w:val="000000"/>
                <w:sz w:val="18"/>
              </w:rPr>
              <w:t>11.9%</w:t>
            </w:r>
          </w:p>
        </w:tc>
        <w:tc>
          <w:tcPr>
            <w:tcW w:w="1234" w:type="dxa"/>
            <w:tcBorders>
              <w:top w:val="nil"/>
              <w:bottom w:val="nil"/>
            </w:tcBorders>
            <w:vAlign w:val="center"/>
          </w:tcPr>
          <w:p w14:paraId="4D6EEA3F" w14:textId="6122DAE2" w:rsidR="00784CB3" w:rsidRPr="00784CB3" w:rsidRDefault="00784CB3" w:rsidP="00784CB3">
            <w:pPr>
              <w:pStyle w:val="TableText"/>
              <w:jc w:val="right"/>
              <w:rPr>
                <w:sz w:val="18"/>
              </w:rPr>
            </w:pPr>
            <w:r w:rsidRPr="00784CB3">
              <w:rPr>
                <w:rFonts w:ascii="Calibri" w:hAnsi="Calibri" w:cs="Calibri"/>
                <w:b/>
                <w:bCs/>
                <w:color w:val="000000"/>
                <w:sz w:val="18"/>
              </w:rPr>
              <w:t>100%</w:t>
            </w:r>
          </w:p>
        </w:tc>
      </w:tr>
      <w:tr w:rsidR="00784CB3" w:rsidRPr="000121A7" w14:paraId="360BE8FE" w14:textId="77777777" w:rsidTr="009D7F9F">
        <w:trPr>
          <w:jc w:val="center"/>
        </w:trPr>
        <w:tc>
          <w:tcPr>
            <w:tcW w:w="1691" w:type="dxa"/>
            <w:tcBorders>
              <w:top w:val="nil"/>
              <w:bottom w:val="nil"/>
            </w:tcBorders>
            <w:shd w:val="clear" w:color="auto" w:fill="auto"/>
            <w:vAlign w:val="center"/>
          </w:tcPr>
          <w:p w14:paraId="061DECDC" w14:textId="77777777" w:rsidR="00784CB3" w:rsidRPr="000121A7" w:rsidRDefault="00784CB3" w:rsidP="00784CB3">
            <w:pPr>
              <w:pStyle w:val="TableText"/>
              <w:rPr>
                <w:sz w:val="18"/>
              </w:rPr>
            </w:pPr>
            <w:r w:rsidRPr="000121A7">
              <w:rPr>
                <w:rFonts w:ascii="Calibri" w:hAnsi="Calibri" w:cs="Calibri"/>
                <w:color w:val="000000"/>
                <w:sz w:val="18"/>
              </w:rPr>
              <w:t>PS (6)</w:t>
            </w:r>
          </w:p>
        </w:tc>
        <w:tc>
          <w:tcPr>
            <w:tcW w:w="1232" w:type="dxa"/>
            <w:tcBorders>
              <w:top w:val="nil"/>
              <w:bottom w:val="nil"/>
            </w:tcBorders>
            <w:vAlign w:val="center"/>
          </w:tcPr>
          <w:p w14:paraId="45145A96" w14:textId="0F4C581B" w:rsidR="00784CB3" w:rsidRPr="00784CB3" w:rsidRDefault="00784CB3" w:rsidP="00784CB3">
            <w:pPr>
              <w:pStyle w:val="TableText"/>
              <w:jc w:val="right"/>
              <w:rPr>
                <w:sz w:val="18"/>
              </w:rPr>
            </w:pPr>
            <w:r w:rsidRPr="00784CB3">
              <w:rPr>
                <w:rFonts w:ascii="Calibri" w:hAnsi="Calibri" w:cs="Calibri"/>
                <w:color w:val="000000"/>
                <w:sz w:val="18"/>
              </w:rPr>
              <w:t>0.3%</w:t>
            </w:r>
          </w:p>
        </w:tc>
        <w:tc>
          <w:tcPr>
            <w:tcW w:w="1232" w:type="dxa"/>
            <w:tcBorders>
              <w:top w:val="nil"/>
              <w:bottom w:val="nil"/>
            </w:tcBorders>
            <w:shd w:val="clear" w:color="auto" w:fill="auto"/>
            <w:vAlign w:val="center"/>
          </w:tcPr>
          <w:p w14:paraId="38E3FBD8" w14:textId="75A6AF39" w:rsidR="00784CB3" w:rsidRPr="00784CB3" w:rsidRDefault="00784CB3" w:rsidP="00784CB3">
            <w:pPr>
              <w:pStyle w:val="TableText"/>
              <w:jc w:val="right"/>
              <w:rPr>
                <w:sz w:val="18"/>
              </w:rPr>
            </w:pPr>
            <w:r w:rsidRPr="00784CB3">
              <w:rPr>
                <w:rFonts w:ascii="Calibri" w:hAnsi="Calibri" w:cs="Calibri"/>
                <w:color w:val="000000"/>
                <w:sz w:val="18"/>
              </w:rPr>
              <w:t>7.8%</w:t>
            </w:r>
          </w:p>
        </w:tc>
        <w:tc>
          <w:tcPr>
            <w:tcW w:w="1233" w:type="dxa"/>
            <w:tcBorders>
              <w:top w:val="nil"/>
              <w:bottom w:val="nil"/>
            </w:tcBorders>
            <w:vAlign w:val="center"/>
          </w:tcPr>
          <w:p w14:paraId="1D414EA9" w14:textId="21106DBE" w:rsidR="00784CB3" w:rsidRPr="00784CB3" w:rsidRDefault="00784CB3" w:rsidP="00784CB3">
            <w:pPr>
              <w:pStyle w:val="TableText"/>
              <w:jc w:val="right"/>
              <w:rPr>
                <w:sz w:val="18"/>
              </w:rPr>
            </w:pPr>
            <w:r w:rsidRPr="00784CB3">
              <w:rPr>
                <w:rFonts w:ascii="Calibri" w:hAnsi="Calibri" w:cs="Calibri"/>
                <w:color w:val="000000"/>
                <w:sz w:val="18"/>
              </w:rPr>
              <w:t>59.2%</w:t>
            </w:r>
          </w:p>
        </w:tc>
        <w:tc>
          <w:tcPr>
            <w:tcW w:w="1233" w:type="dxa"/>
            <w:tcBorders>
              <w:top w:val="nil"/>
              <w:bottom w:val="nil"/>
            </w:tcBorders>
            <w:vAlign w:val="center"/>
          </w:tcPr>
          <w:p w14:paraId="6D735DEB" w14:textId="02EC83C8" w:rsidR="00784CB3" w:rsidRPr="00784CB3" w:rsidRDefault="00784CB3" w:rsidP="00784CB3">
            <w:pPr>
              <w:pStyle w:val="TableText"/>
              <w:jc w:val="right"/>
              <w:rPr>
                <w:sz w:val="18"/>
              </w:rPr>
            </w:pPr>
            <w:r w:rsidRPr="00784CB3">
              <w:rPr>
                <w:rFonts w:ascii="Calibri" w:hAnsi="Calibri" w:cs="Calibri"/>
                <w:color w:val="000000"/>
                <w:sz w:val="18"/>
              </w:rPr>
              <w:t>0.0%</w:t>
            </w:r>
          </w:p>
        </w:tc>
        <w:tc>
          <w:tcPr>
            <w:tcW w:w="1233" w:type="dxa"/>
            <w:tcBorders>
              <w:top w:val="nil"/>
              <w:bottom w:val="nil"/>
            </w:tcBorders>
            <w:vAlign w:val="center"/>
          </w:tcPr>
          <w:p w14:paraId="7DE6E6DF" w14:textId="76250E45" w:rsidR="00784CB3" w:rsidRPr="00784CB3" w:rsidRDefault="00784CB3" w:rsidP="00784CB3">
            <w:pPr>
              <w:pStyle w:val="TableText"/>
              <w:jc w:val="right"/>
              <w:rPr>
                <w:sz w:val="18"/>
              </w:rPr>
            </w:pPr>
            <w:r w:rsidRPr="00784CB3">
              <w:rPr>
                <w:rFonts w:ascii="Calibri" w:hAnsi="Calibri" w:cs="Calibri"/>
                <w:color w:val="000000"/>
                <w:sz w:val="18"/>
              </w:rPr>
              <w:t>22.7%</w:t>
            </w:r>
          </w:p>
        </w:tc>
        <w:tc>
          <w:tcPr>
            <w:tcW w:w="1233" w:type="dxa"/>
            <w:tcBorders>
              <w:top w:val="nil"/>
              <w:bottom w:val="nil"/>
            </w:tcBorders>
            <w:vAlign w:val="center"/>
          </w:tcPr>
          <w:p w14:paraId="1E33E56F" w14:textId="79FB0109" w:rsidR="00784CB3" w:rsidRPr="00784CB3" w:rsidRDefault="00784CB3" w:rsidP="00784CB3">
            <w:pPr>
              <w:pStyle w:val="TableText"/>
              <w:jc w:val="right"/>
              <w:rPr>
                <w:sz w:val="18"/>
              </w:rPr>
            </w:pPr>
            <w:r w:rsidRPr="00784CB3">
              <w:rPr>
                <w:rFonts w:ascii="Calibri" w:hAnsi="Calibri" w:cs="Calibri"/>
                <w:color w:val="000000"/>
                <w:sz w:val="18"/>
              </w:rPr>
              <w:t>0.3%</w:t>
            </w:r>
          </w:p>
        </w:tc>
        <w:tc>
          <w:tcPr>
            <w:tcW w:w="1233" w:type="dxa"/>
            <w:tcBorders>
              <w:top w:val="nil"/>
              <w:bottom w:val="nil"/>
            </w:tcBorders>
            <w:vAlign w:val="center"/>
          </w:tcPr>
          <w:p w14:paraId="5B943791" w14:textId="62A1910E"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0.0%</w:t>
            </w:r>
          </w:p>
        </w:tc>
        <w:tc>
          <w:tcPr>
            <w:tcW w:w="1233" w:type="dxa"/>
            <w:tcBorders>
              <w:top w:val="nil"/>
              <w:bottom w:val="nil"/>
            </w:tcBorders>
            <w:vAlign w:val="center"/>
          </w:tcPr>
          <w:p w14:paraId="47F5A6DE" w14:textId="0FF932B2" w:rsidR="00784CB3" w:rsidRPr="00784CB3" w:rsidRDefault="00784CB3" w:rsidP="00784CB3">
            <w:pPr>
              <w:pStyle w:val="TableText"/>
              <w:jc w:val="right"/>
              <w:rPr>
                <w:sz w:val="18"/>
              </w:rPr>
            </w:pPr>
            <w:r w:rsidRPr="00784CB3">
              <w:rPr>
                <w:rFonts w:ascii="Calibri" w:hAnsi="Calibri" w:cs="Calibri"/>
                <w:color w:val="000000"/>
                <w:sz w:val="18"/>
              </w:rPr>
              <w:t>7.1%</w:t>
            </w:r>
          </w:p>
        </w:tc>
        <w:tc>
          <w:tcPr>
            <w:tcW w:w="1233" w:type="dxa"/>
            <w:tcBorders>
              <w:top w:val="nil"/>
              <w:bottom w:val="nil"/>
            </w:tcBorders>
            <w:vAlign w:val="center"/>
          </w:tcPr>
          <w:p w14:paraId="360F80CB" w14:textId="22DC1CA2"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0.0%</w:t>
            </w:r>
          </w:p>
        </w:tc>
        <w:tc>
          <w:tcPr>
            <w:tcW w:w="1233" w:type="dxa"/>
            <w:tcBorders>
              <w:top w:val="nil"/>
              <w:bottom w:val="nil"/>
            </w:tcBorders>
            <w:vAlign w:val="center"/>
          </w:tcPr>
          <w:p w14:paraId="0BCCC60A" w14:textId="3958A839" w:rsidR="00784CB3" w:rsidRPr="00784CB3" w:rsidRDefault="00784CB3" w:rsidP="00784CB3">
            <w:pPr>
              <w:pStyle w:val="TableText"/>
              <w:jc w:val="right"/>
              <w:rPr>
                <w:sz w:val="18"/>
              </w:rPr>
            </w:pPr>
            <w:r w:rsidRPr="00784CB3">
              <w:rPr>
                <w:rFonts w:ascii="Calibri" w:hAnsi="Calibri" w:cs="Calibri"/>
                <w:color w:val="000000"/>
                <w:sz w:val="18"/>
              </w:rPr>
              <w:t>2.6%</w:t>
            </w:r>
          </w:p>
        </w:tc>
        <w:tc>
          <w:tcPr>
            <w:tcW w:w="1234" w:type="dxa"/>
            <w:tcBorders>
              <w:top w:val="nil"/>
              <w:bottom w:val="nil"/>
            </w:tcBorders>
            <w:vAlign w:val="center"/>
          </w:tcPr>
          <w:p w14:paraId="49D61C63" w14:textId="6DE230E1" w:rsidR="00784CB3" w:rsidRPr="00784CB3" w:rsidRDefault="00784CB3" w:rsidP="00784CB3">
            <w:pPr>
              <w:pStyle w:val="TableText"/>
              <w:jc w:val="right"/>
              <w:rPr>
                <w:sz w:val="18"/>
              </w:rPr>
            </w:pPr>
            <w:r w:rsidRPr="00784CB3">
              <w:rPr>
                <w:rFonts w:ascii="Calibri" w:hAnsi="Calibri" w:cs="Calibri"/>
                <w:b/>
                <w:bCs/>
                <w:color w:val="000000"/>
                <w:sz w:val="18"/>
              </w:rPr>
              <w:t>100%</w:t>
            </w:r>
          </w:p>
        </w:tc>
      </w:tr>
      <w:tr w:rsidR="00784CB3" w:rsidRPr="000121A7" w14:paraId="5E4E71B5" w14:textId="77777777" w:rsidTr="009D7F9F">
        <w:trPr>
          <w:jc w:val="center"/>
        </w:trPr>
        <w:tc>
          <w:tcPr>
            <w:tcW w:w="1691" w:type="dxa"/>
            <w:tcBorders>
              <w:top w:val="nil"/>
              <w:bottom w:val="nil"/>
            </w:tcBorders>
            <w:shd w:val="clear" w:color="auto" w:fill="auto"/>
            <w:vAlign w:val="center"/>
          </w:tcPr>
          <w:p w14:paraId="01F628C0" w14:textId="77777777" w:rsidR="00784CB3" w:rsidRPr="000121A7" w:rsidRDefault="00784CB3" w:rsidP="00784CB3">
            <w:pPr>
              <w:pStyle w:val="TableText"/>
              <w:rPr>
                <w:sz w:val="18"/>
              </w:rPr>
            </w:pPr>
            <w:r w:rsidRPr="000121A7">
              <w:rPr>
                <w:rFonts w:ascii="Calibri" w:hAnsi="Calibri" w:cs="Calibri"/>
                <w:color w:val="000000"/>
                <w:sz w:val="18"/>
              </w:rPr>
              <w:t>PS-E (6)</w:t>
            </w:r>
          </w:p>
        </w:tc>
        <w:tc>
          <w:tcPr>
            <w:tcW w:w="1232" w:type="dxa"/>
            <w:tcBorders>
              <w:top w:val="nil"/>
              <w:bottom w:val="nil"/>
            </w:tcBorders>
            <w:vAlign w:val="center"/>
          </w:tcPr>
          <w:p w14:paraId="5B86045F" w14:textId="7B80FB25" w:rsidR="00784CB3" w:rsidRPr="00784CB3" w:rsidRDefault="00784CB3" w:rsidP="00784CB3">
            <w:pPr>
              <w:pStyle w:val="TableText"/>
              <w:jc w:val="right"/>
              <w:rPr>
                <w:sz w:val="18"/>
              </w:rPr>
            </w:pPr>
            <w:r w:rsidRPr="00784CB3">
              <w:rPr>
                <w:rFonts w:ascii="Calibri" w:hAnsi="Calibri" w:cs="Calibri"/>
                <w:color w:val="000000"/>
                <w:sz w:val="18"/>
              </w:rPr>
              <w:t>0.0%</w:t>
            </w:r>
          </w:p>
        </w:tc>
        <w:tc>
          <w:tcPr>
            <w:tcW w:w="1232" w:type="dxa"/>
            <w:tcBorders>
              <w:top w:val="nil"/>
              <w:bottom w:val="nil"/>
            </w:tcBorders>
            <w:shd w:val="clear" w:color="auto" w:fill="auto"/>
            <w:vAlign w:val="center"/>
          </w:tcPr>
          <w:p w14:paraId="3F629A50" w14:textId="24F621B2" w:rsidR="00784CB3" w:rsidRPr="00784CB3" w:rsidRDefault="00784CB3" w:rsidP="00784CB3">
            <w:pPr>
              <w:pStyle w:val="TableText"/>
              <w:jc w:val="right"/>
              <w:rPr>
                <w:sz w:val="18"/>
              </w:rPr>
            </w:pPr>
            <w:r w:rsidRPr="00784CB3">
              <w:rPr>
                <w:rFonts w:ascii="Calibri" w:hAnsi="Calibri" w:cs="Calibri"/>
                <w:color w:val="000000"/>
                <w:sz w:val="18"/>
              </w:rPr>
              <w:t>51.9%</w:t>
            </w:r>
          </w:p>
        </w:tc>
        <w:tc>
          <w:tcPr>
            <w:tcW w:w="1233" w:type="dxa"/>
            <w:tcBorders>
              <w:top w:val="nil"/>
              <w:bottom w:val="nil"/>
            </w:tcBorders>
            <w:vAlign w:val="center"/>
          </w:tcPr>
          <w:p w14:paraId="44C6CBD3" w14:textId="30C06041" w:rsidR="00784CB3" w:rsidRPr="00784CB3" w:rsidRDefault="00784CB3" w:rsidP="00784CB3">
            <w:pPr>
              <w:pStyle w:val="TableText"/>
              <w:jc w:val="right"/>
              <w:rPr>
                <w:sz w:val="18"/>
              </w:rPr>
            </w:pPr>
            <w:r w:rsidRPr="00784CB3">
              <w:rPr>
                <w:rFonts w:ascii="Calibri" w:hAnsi="Calibri" w:cs="Calibri"/>
                <w:color w:val="000000"/>
                <w:sz w:val="18"/>
              </w:rPr>
              <w:t>21.9%</w:t>
            </w:r>
          </w:p>
        </w:tc>
        <w:tc>
          <w:tcPr>
            <w:tcW w:w="1233" w:type="dxa"/>
            <w:tcBorders>
              <w:top w:val="nil"/>
              <w:bottom w:val="nil"/>
            </w:tcBorders>
            <w:vAlign w:val="center"/>
          </w:tcPr>
          <w:p w14:paraId="1986328C" w14:textId="365000DD" w:rsidR="00784CB3" w:rsidRPr="00784CB3" w:rsidRDefault="00784CB3" w:rsidP="00784CB3">
            <w:pPr>
              <w:pStyle w:val="TableText"/>
              <w:jc w:val="right"/>
              <w:rPr>
                <w:sz w:val="18"/>
              </w:rPr>
            </w:pPr>
            <w:r w:rsidRPr="00784CB3">
              <w:rPr>
                <w:rFonts w:ascii="Calibri" w:hAnsi="Calibri" w:cs="Calibri"/>
                <w:color w:val="000000"/>
                <w:sz w:val="18"/>
              </w:rPr>
              <w:t>0.0%</w:t>
            </w:r>
          </w:p>
        </w:tc>
        <w:tc>
          <w:tcPr>
            <w:tcW w:w="1233" w:type="dxa"/>
            <w:tcBorders>
              <w:top w:val="nil"/>
              <w:bottom w:val="nil"/>
            </w:tcBorders>
            <w:vAlign w:val="center"/>
          </w:tcPr>
          <w:p w14:paraId="4C4DF6FB" w14:textId="7FDDF264" w:rsidR="00784CB3" w:rsidRPr="00784CB3" w:rsidRDefault="00784CB3" w:rsidP="00784CB3">
            <w:pPr>
              <w:pStyle w:val="TableText"/>
              <w:jc w:val="right"/>
              <w:rPr>
                <w:sz w:val="18"/>
              </w:rPr>
            </w:pPr>
            <w:r w:rsidRPr="00784CB3">
              <w:rPr>
                <w:rFonts w:ascii="Calibri" w:hAnsi="Calibri" w:cs="Calibri"/>
                <w:color w:val="000000"/>
                <w:sz w:val="18"/>
              </w:rPr>
              <w:t>8.9%</w:t>
            </w:r>
          </w:p>
        </w:tc>
        <w:tc>
          <w:tcPr>
            <w:tcW w:w="1233" w:type="dxa"/>
            <w:tcBorders>
              <w:top w:val="nil"/>
              <w:bottom w:val="nil"/>
            </w:tcBorders>
            <w:vAlign w:val="center"/>
          </w:tcPr>
          <w:p w14:paraId="6608D805" w14:textId="6B89969A" w:rsidR="00784CB3" w:rsidRPr="00784CB3" w:rsidRDefault="00784CB3" w:rsidP="00784CB3">
            <w:pPr>
              <w:pStyle w:val="TableText"/>
              <w:jc w:val="right"/>
              <w:rPr>
                <w:sz w:val="18"/>
              </w:rPr>
            </w:pPr>
            <w:r w:rsidRPr="00784CB3">
              <w:rPr>
                <w:rFonts w:ascii="Calibri" w:hAnsi="Calibri" w:cs="Calibri"/>
                <w:color w:val="000000"/>
                <w:sz w:val="18"/>
              </w:rPr>
              <w:t>12.0%</w:t>
            </w:r>
          </w:p>
        </w:tc>
        <w:tc>
          <w:tcPr>
            <w:tcW w:w="1233" w:type="dxa"/>
            <w:tcBorders>
              <w:top w:val="nil"/>
              <w:bottom w:val="nil"/>
            </w:tcBorders>
            <w:vAlign w:val="center"/>
          </w:tcPr>
          <w:p w14:paraId="7912250C" w14:textId="3AD16838"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0.0%</w:t>
            </w:r>
          </w:p>
        </w:tc>
        <w:tc>
          <w:tcPr>
            <w:tcW w:w="1233" w:type="dxa"/>
            <w:tcBorders>
              <w:top w:val="nil"/>
              <w:bottom w:val="nil"/>
            </w:tcBorders>
            <w:vAlign w:val="center"/>
          </w:tcPr>
          <w:p w14:paraId="7C5413AD" w14:textId="7A2C1F7E" w:rsidR="00784CB3" w:rsidRPr="00784CB3" w:rsidRDefault="00784CB3" w:rsidP="00784CB3">
            <w:pPr>
              <w:pStyle w:val="TableText"/>
              <w:jc w:val="right"/>
              <w:rPr>
                <w:sz w:val="18"/>
              </w:rPr>
            </w:pPr>
            <w:r w:rsidRPr="00784CB3">
              <w:rPr>
                <w:rFonts w:ascii="Calibri" w:hAnsi="Calibri" w:cs="Calibri"/>
                <w:color w:val="000000"/>
                <w:sz w:val="18"/>
              </w:rPr>
              <w:t>5.0%</w:t>
            </w:r>
          </w:p>
        </w:tc>
        <w:tc>
          <w:tcPr>
            <w:tcW w:w="1233" w:type="dxa"/>
            <w:tcBorders>
              <w:top w:val="nil"/>
              <w:bottom w:val="nil"/>
            </w:tcBorders>
            <w:vAlign w:val="center"/>
          </w:tcPr>
          <w:p w14:paraId="4083C836" w14:textId="4FA65428"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0.0%</w:t>
            </w:r>
          </w:p>
        </w:tc>
        <w:tc>
          <w:tcPr>
            <w:tcW w:w="1233" w:type="dxa"/>
            <w:tcBorders>
              <w:top w:val="nil"/>
              <w:bottom w:val="nil"/>
            </w:tcBorders>
            <w:vAlign w:val="center"/>
          </w:tcPr>
          <w:p w14:paraId="1AA49CE8" w14:textId="4256EF60" w:rsidR="00784CB3" w:rsidRPr="00784CB3" w:rsidRDefault="00784CB3" w:rsidP="00784CB3">
            <w:pPr>
              <w:pStyle w:val="TableText"/>
              <w:jc w:val="right"/>
              <w:rPr>
                <w:sz w:val="18"/>
              </w:rPr>
            </w:pPr>
            <w:r w:rsidRPr="00784CB3">
              <w:rPr>
                <w:rFonts w:ascii="Calibri" w:hAnsi="Calibri" w:cs="Calibri"/>
                <w:color w:val="000000"/>
                <w:sz w:val="18"/>
              </w:rPr>
              <w:t>0.3%</w:t>
            </w:r>
          </w:p>
        </w:tc>
        <w:tc>
          <w:tcPr>
            <w:tcW w:w="1234" w:type="dxa"/>
            <w:tcBorders>
              <w:top w:val="nil"/>
              <w:bottom w:val="nil"/>
            </w:tcBorders>
            <w:vAlign w:val="center"/>
          </w:tcPr>
          <w:p w14:paraId="3824293A" w14:textId="1724F493" w:rsidR="00784CB3" w:rsidRPr="00784CB3" w:rsidRDefault="00784CB3" w:rsidP="00784CB3">
            <w:pPr>
              <w:pStyle w:val="TableText"/>
              <w:jc w:val="right"/>
              <w:rPr>
                <w:sz w:val="18"/>
              </w:rPr>
            </w:pPr>
            <w:r w:rsidRPr="00784CB3">
              <w:rPr>
                <w:rFonts w:ascii="Calibri" w:hAnsi="Calibri" w:cs="Calibri"/>
                <w:b/>
                <w:bCs/>
                <w:color w:val="000000"/>
                <w:sz w:val="18"/>
              </w:rPr>
              <w:t>100%</w:t>
            </w:r>
          </w:p>
        </w:tc>
      </w:tr>
      <w:tr w:rsidR="00784CB3" w:rsidRPr="000121A7" w14:paraId="48710FE5" w14:textId="77777777" w:rsidTr="009D7F9F">
        <w:trPr>
          <w:jc w:val="center"/>
        </w:trPr>
        <w:tc>
          <w:tcPr>
            <w:tcW w:w="1691" w:type="dxa"/>
            <w:tcBorders>
              <w:top w:val="nil"/>
              <w:bottom w:val="nil"/>
            </w:tcBorders>
            <w:shd w:val="clear" w:color="auto" w:fill="auto"/>
            <w:vAlign w:val="center"/>
          </w:tcPr>
          <w:p w14:paraId="026D0C37" w14:textId="77777777" w:rsidR="00784CB3" w:rsidRPr="000121A7" w:rsidRDefault="00784CB3" w:rsidP="00784CB3">
            <w:pPr>
              <w:pStyle w:val="TableText"/>
              <w:rPr>
                <w:sz w:val="18"/>
              </w:rPr>
            </w:pPr>
            <w:r w:rsidRPr="000121A7">
              <w:rPr>
                <w:rFonts w:ascii="Calibri" w:hAnsi="Calibri" w:cs="Calibri"/>
                <w:color w:val="000000"/>
                <w:sz w:val="18"/>
              </w:rPr>
              <w:t>ABS/SAN/ASA (7)</w:t>
            </w:r>
          </w:p>
        </w:tc>
        <w:tc>
          <w:tcPr>
            <w:tcW w:w="1232" w:type="dxa"/>
            <w:tcBorders>
              <w:top w:val="nil"/>
              <w:bottom w:val="nil"/>
            </w:tcBorders>
            <w:vAlign w:val="center"/>
          </w:tcPr>
          <w:p w14:paraId="2C7A5D31" w14:textId="1FFCBEFD" w:rsidR="00784CB3" w:rsidRPr="00784CB3" w:rsidRDefault="00784CB3" w:rsidP="00784CB3">
            <w:pPr>
              <w:pStyle w:val="TableText"/>
              <w:jc w:val="right"/>
              <w:rPr>
                <w:sz w:val="18"/>
              </w:rPr>
            </w:pPr>
            <w:r w:rsidRPr="00784CB3">
              <w:rPr>
                <w:rFonts w:ascii="Calibri" w:hAnsi="Calibri" w:cs="Calibri"/>
                <w:color w:val="000000"/>
                <w:sz w:val="18"/>
              </w:rPr>
              <w:t>0.0%</w:t>
            </w:r>
          </w:p>
        </w:tc>
        <w:tc>
          <w:tcPr>
            <w:tcW w:w="1232" w:type="dxa"/>
            <w:tcBorders>
              <w:top w:val="nil"/>
              <w:bottom w:val="nil"/>
            </w:tcBorders>
            <w:shd w:val="clear" w:color="auto" w:fill="auto"/>
            <w:vAlign w:val="center"/>
          </w:tcPr>
          <w:p w14:paraId="6D55F804" w14:textId="7983879D" w:rsidR="00784CB3" w:rsidRPr="00784CB3" w:rsidRDefault="00784CB3" w:rsidP="00784CB3">
            <w:pPr>
              <w:pStyle w:val="TableText"/>
              <w:jc w:val="right"/>
              <w:rPr>
                <w:sz w:val="18"/>
              </w:rPr>
            </w:pPr>
            <w:r w:rsidRPr="00784CB3">
              <w:rPr>
                <w:rFonts w:ascii="Calibri" w:hAnsi="Calibri" w:cs="Calibri"/>
                <w:color w:val="000000"/>
                <w:sz w:val="18"/>
              </w:rPr>
              <w:t>2.4%</w:t>
            </w:r>
          </w:p>
        </w:tc>
        <w:tc>
          <w:tcPr>
            <w:tcW w:w="1233" w:type="dxa"/>
            <w:tcBorders>
              <w:top w:val="nil"/>
              <w:bottom w:val="nil"/>
            </w:tcBorders>
            <w:vAlign w:val="center"/>
          </w:tcPr>
          <w:p w14:paraId="1618B2C8" w14:textId="1E9188B4" w:rsidR="00784CB3" w:rsidRPr="00784CB3" w:rsidRDefault="00784CB3" w:rsidP="00784CB3">
            <w:pPr>
              <w:pStyle w:val="TableText"/>
              <w:jc w:val="right"/>
              <w:rPr>
                <w:sz w:val="18"/>
              </w:rPr>
            </w:pPr>
            <w:r w:rsidRPr="00784CB3">
              <w:rPr>
                <w:rFonts w:ascii="Calibri" w:hAnsi="Calibri" w:cs="Calibri"/>
                <w:color w:val="000000"/>
                <w:sz w:val="18"/>
              </w:rPr>
              <w:t>49.1%</w:t>
            </w:r>
          </w:p>
        </w:tc>
        <w:tc>
          <w:tcPr>
            <w:tcW w:w="1233" w:type="dxa"/>
            <w:tcBorders>
              <w:top w:val="nil"/>
              <w:bottom w:val="nil"/>
            </w:tcBorders>
            <w:vAlign w:val="center"/>
          </w:tcPr>
          <w:p w14:paraId="4C8F69EA" w14:textId="4885DAE5" w:rsidR="00784CB3" w:rsidRPr="00784CB3" w:rsidRDefault="00784CB3" w:rsidP="00784CB3">
            <w:pPr>
              <w:pStyle w:val="TableText"/>
              <w:jc w:val="right"/>
              <w:rPr>
                <w:sz w:val="18"/>
              </w:rPr>
            </w:pPr>
            <w:r w:rsidRPr="00784CB3">
              <w:rPr>
                <w:rFonts w:ascii="Calibri" w:hAnsi="Calibri" w:cs="Calibri"/>
                <w:color w:val="000000"/>
                <w:sz w:val="18"/>
              </w:rPr>
              <w:t>0.0%</w:t>
            </w:r>
          </w:p>
        </w:tc>
        <w:tc>
          <w:tcPr>
            <w:tcW w:w="1233" w:type="dxa"/>
            <w:tcBorders>
              <w:top w:val="nil"/>
              <w:bottom w:val="nil"/>
            </w:tcBorders>
            <w:vAlign w:val="center"/>
          </w:tcPr>
          <w:p w14:paraId="34DF05E2" w14:textId="63F33535" w:rsidR="00784CB3" w:rsidRPr="00784CB3" w:rsidRDefault="00784CB3" w:rsidP="00784CB3">
            <w:pPr>
              <w:pStyle w:val="TableText"/>
              <w:jc w:val="right"/>
              <w:rPr>
                <w:sz w:val="18"/>
              </w:rPr>
            </w:pPr>
            <w:r w:rsidRPr="00784CB3">
              <w:rPr>
                <w:rFonts w:ascii="Calibri" w:hAnsi="Calibri" w:cs="Calibri"/>
                <w:color w:val="000000"/>
                <w:sz w:val="18"/>
              </w:rPr>
              <w:t>2.8%</w:t>
            </w:r>
          </w:p>
        </w:tc>
        <w:tc>
          <w:tcPr>
            <w:tcW w:w="1233" w:type="dxa"/>
            <w:tcBorders>
              <w:top w:val="nil"/>
              <w:bottom w:val="nil"/>
            </w:tcBorders>
            <w:vAlign w:val="center"/>
          </w:tcPr>
          <w:p w14:paraId="6AF17AB4" w14:textId="1CB5D0CC" w:rsidR="00784CB3" w:rsidRPr="00784CB3" w:rsidRDefault="00784CB3" w:rsidP="00784CB3">
            <w:pPr>
              <w:pStyle w:val="TableText"/>
              <w:jc w:val="right"/>
              <w:rPr>
                <w:sz w:val="18"/>
              </w:rPr>
            </w:pPr>
            <w:r w:rsidRPr="00784CB3">
              <w:rPr>
                <w:rFonts w:ascii="Calibri" w:hAnsi="Calibri" w:cs="Calibri"/>
                <w:color w:val="000000"/>
                <w:sz w:val="18"/>
              </w:rPr>
              <w:t>0.1%</w:t>
            </w:r>
          </w:p>
        </w:tc>
        <w:tc>
          <w:tcPr>
            <w:tcW w:w="1233" w:type="dxa"/>
            <w:tcBorders>
              <w:top w:val="nil"/>
              <w:bottom w:val="nil"/>
            </w:tcBorders>
            <w:vAlign w:val="center"/>
          </w:tcPr>
          <w:p w14:paraId="3207074D" w14:textId="5BB189EE"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30.0%</w:t>
            </w:r>
          </w:p>
        </w:tc>
        <w:tc>
          <w:tcPr>
            <w:tcW w:w="1233" w:type="dxa"/>
            <w:tcBorders>
              <w:top w:val="nil"/>
              <w:bottom w:val="nil"/>
            </w:tcBorders>
            <w:vAlign w:val="center"/>
          </w:tcPr>
          <w:p w14:paraId="4CFD2FCB" w14:textId="78976C99" w:rsidR="00784CB3" w:rsidRPr="00784CB3" w:rsidRDefault="00784CB3" w:rsidP="00784CB3">
            <w:pPr>
              <w:pStyle w:val="TableText"/>
              <w:jc w:val="right"/>
              <w:rPr>
                <w:sz w:val="18"/>
              </w:rPr>
            </w:pPr>
            <w:r w:rsidRPr="00784CB3">
              <w:rPr>
                <w:rFonts w:ascii="Calibri" w:hAnsi="Calibri" w:cs="Calibri"/>
                <w:color w:val="000000"/>
                <w:sz w:val="18"/>
              </w:rPr>
              <w:t>15.7%</w:t>
            </w:r>
          </w:p>
        </w:tc>
        <w:tc>
          <w:tcPr>
            <w:tcW w:w="1233" w:type="dxa"/>
            <w:tcBorders>
              <w:top w:val="nil"/>
              <w:bottom w:val="nil"/>
            </w:tcBorders>
            <w:vAlign w:val="center"/>
          </w:tcPr>
          <w:p w14:paraId="281F67DF" w14:textId="56376188"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0.0%</w:t>
            </w:r>
          </w:p>
        </w:tc>
        <w:tc>
          <w:tcPr>
            <w:tcW w:w="1233" w:type="dxa"/>
            <w:tcBorders>
              <w:top w:val="nil"/>
              <w:bottom w:val="nil"/>
            </w:tcBorders>
            <w:vAlign w:val="center"/>
          </w:tcPr>
          <w:p w14:paraId="57E0A9C8" w14:textId="5A55DFC9" w:rsidR="00784CB3" w:rsidRPr="00784CB3" w:rsidRDefault="00784CB3" w:rsidP="00784CB3">
            <w:pPr>
              <w:pStyle w:val="TableText"/>
              <w:jc w:val="right"/>
              <w:rPr>
                <w:sz w:val="18"/>
              </w:rPr>
            </w:pPr>
            <w:r w:rsidRPr="00784CB3">
              <w:rPr>
                <w:rFonts w:ascii="Calibri" w:hAnsi="Calibri" w:cs="Calibri"/>
                <w:color w:val="000000"/>
                <w:sz w:val="18"/>
              </w:rPr>
              <w:t>0.0%</w:t>
            </w:r>
          </w:p>
        </w:tc>
        <w:tc>
          <w:tcPr>
            <w:tcW w:w="1234" w:type="dxa"/>
            <w:tcBorders>
              <w:top w:val="nil"/>
              <w:bottom w:val="nil"/>
            </w:tcBorders>
            <w:vAlign w:val="center"/>
          </w:tcPr>
          <w:p w14:paraId="60DE3A57" w14:textId="12FBA6CE" w:rsidR="00784CB3" w:rsidRPr="00784CB3" w:rsidRDefault="00784CB3" w:rsidP="00784CB3">
            <w:pPr>
              <w:pStyle w:val="TableText"/>
              <w:jc w:val="right"/>
              <w:rPr>
                <w:sz w:val="18"/>
              </w:rPr>
            </w:pPr>
            <w:r w:rsidRPr="00784CB3">
              <w:rPr>
                <w:rFonts w:ascii="Calibri" w:hAnsi="Calibri" w:cs="Calibri"/>
                <w:b/>
                <w:bCs/>
                <w:color w:val="000000"/>
                <w:sz w:val="18"/>
              </w:rPr>
              <w:t>100%</w:t>
            </w:r>
          </w:p>
        </w:tc>
      </w:tr>
      <w:tr w:rsidR="00784CB3" w:rsidRPr="000121A7" w14:paraId="61F8F03A" w14:textId="77777777" w:rsidTr="009D7F9F">
        <w:trPr>
          <w:jc w:val="center"/>
        </w:trPr>
        <w:tc>
          <w:tcPr>
            <w:tcW w:w="1691" w:type="dxa"/>
            <w:tcBorders>
              <w:top w:val="nil"/>
              <w:bottom w:val="nil"/>
            </w:tcBorders>
            <w:shd w:val="clear" w:color="auto" w:fill="auto"/>
            <w:vAlign w:val="center"/>
          </w:tcPr>
          <w:p w14:paraId="347B9A6F" w14:textId="3BFC7D37" w:rsidR="00784CB3" w:rsidRPr="000121A7" w:rsidRDefault="00784CB3" w:rsidP="00784CB3">
            <w:pPr>
              <w:pStyle w:val="TableText"/>
              <w:rPr>
                <w:sz w:val="18"/>
              </w:rPr>
            </w:pPr>
            <w:r w:rsidRPr="000121A7">
              <w:rPr>
                <w:rFonts w:ascii="Calibri" w:hAnsi="Calibri" w:cs="Calibri"/>
                <w:color w:val="000000"/>
                <w:sz w:val="18"/>
              </w:rPr>
              <w:t>PUR/PIR (7)</w:t>
            </w:r>
          </w:p>
        </w:tc>
        <w:tc>
          <w:tcPr>
            <w:tcW w:w="1232" w:type="dxa"/>
            <w:tcBorders>
              <w:top w:val="nil"/>
              <w:bottom w:val="nil"/>
            </w:tcBorders>
            <w:vAlign w:val="center"/>
          </w:tcPr>
          <w:p w14:paraId="04E070CA" w14:textId="005CA4F7" w:rsidR="00784CB3" w:rsidRPr="00784CB3" w:rsidRDefault="00784CB3" w:rsidP="00784CB3">
            <w:pPr>
              <w:pStyle w:val="TableText"/>
              <w:jc w:val="right"/>
              <w:rPr>
                <w:sz w:val="18"/>
              </w:rPr>
            </w:pPr>
            <w:r w:rsidRPr="00784CB3">
              <w:rPr>
                <w:rFonts w:ascii="Calibri" w:hAnsi="Calibri" w:cs="Calibri"/>
                <w:color w:val="000000"/>
                <w:sz w:val="18"/>
              </w:rPr>
              <w:t>0.2%</w:t>
            </w:r>
          </w:p>
        </w:tc>
        <w:tc>
          <w:tcPr>
            <w:tcW w:w="1232" w:type="dxa"/>
            <w:tcBorders>
              <w:top w:val="nil"/>
              <w:bottom w:val="nil"/>
            </w:tcBorders>
            <w:shd w:val="clear" w:color="auto" w:fill="auto"/>
            <w:vAlign w:val="center"/>
          </w:tcPr>
          <w:p w14:paraId="3153AE68" w14:textId="68CB4EA8" w:rsidR="00784CB3" w:rsidRPr="00784CB3" w:rsidRDefault="00784CB3" w:rsidP="00784CB3">
            <w:pPr>
              <w:pStyle w:val="TableText"/>
              <w:jc w:val="right"/>
              <w:rPr>
                <w:sz w:val="18"/>
              </w:rPr>
            </w:pPr>
            <w:r w:rsidRPr="00784CB3">
              <w:rPr>
                <w:rFonts w:ascii="Calibri" w:hAnsi="Calibri" w:cs="Calibri"/>
                <w:color w:val="000000"/>
                <w:sz w:val="18"/>
              </w:rPr>
              <w:t>20.8%</w:t>
            </w:r>
          </w:p>
        </w:tc>
        <w:tc>
          <w:tcPr>
            <w:tcW w:w="1233" w:type="dxa"/>
            <w:tcBorders>
              <w:top w:val="nil"/>
              <w:bottom w:val="nil"/>
            </w:tcBorders>
            <w:vAlign w:val="center"/>
          </w:tcPr>
          <w:p w14:paraId="72568805" w14:textId="312990E4" w:rsidR="00784CB3" w:rsidRPr="00784CB3" w:rsidRDefault="00784CB3" w:rsidP="00784CB3">
            <w:pPr>
              <w:pStyle w:val="TableText"/>
              <w:jc w:val="right"/>
              <w:rPr>
                <w:sz w:val="18"/>
              </w:rPr>
            </w:pPr>
            <w:r w:rsidRPr="00784CB3">
              <w:rPr>
                <w:rFonts w:ascii="Calibri" w:hAnsi="Calibri" w:cs="Calibri"/>
                <w:color w:val="000000"/>
                <w:sz w:val="18"/>
              </w:rPr>
              <w:t>4.3%</w:t>
            </w:r>
          </w:p>
        </w:tc>
        <w:tc>
          <w:tcPr>
            <w:tcW w:w="1233" w:type="dxa"/>
            <w:tcBorders>
              <w:top w:val="nil"/>
              <w:bottom w:val="nil"/>
            </w:tcBorders>
            <w:vAlign w:val="center"/>
          </w:tcPr>
          <w:p w14:paraId="7CAD2984" w14:textId="2A4CE944" w:rsidR="00784CB3" w:rsidRPr="00784CB3" w:rsidRDefault="00784CB3" w:rsidP="00784CB3">
            <w:pPr>
              <w:pStyle w:val="TableText"/>
              <w:jc w:val="right"/>
              <w:rPr>
                <w:sz w:val="18"/>
              </w:rPr>
            </w:pPr>
            <w:r w:rsidRPr="00784CB3">
              <w:rPr>
                <w:rFonts w:ascii="Calibri" w:hAnsi="Calibri" w:cs="Calibri"/>
                <w:color w:val="000000"/>
                <w:sz w:val="18"/>
              </w:rPr>
              <w:t>7.4%</w:t>
            </w:r>
          </w:p>
        </w:tc>
        <w:tc>
          <w:tcPr>
            <w:tcW w:w="1233" w:type="dxa"/>
            <w:tcBorders>
              <w:top w:val="nil"/>
              <w:bottom w:val="nil"/>
            </w:tcBorders>
            <w:vAlign w:val="center"/>
          </w:tcPr>
          <w:p w14:paraId="1A1E96FB" w14:textId="31E8CA3D" w:rsidR="00784CB3" w:rsidRPr="00784CB3" w:rsidRDefault="00784CB3" w:rsidP="00784CB3">
            <w:pPr>
              <w:pStyle w:val="TableText"/>
              <w:jc w:val="right"/>
              <w:rPr>
                <w:sz w:val="18"/>
              </w:rPr>
            </w:pPr>
            <w:r w:rsidRPr="00784CB3">
              <w:rPr>
                <w:rFonts w:ascii="Calibri" w:hAnsi="Calibri" w:cs="Calibri"/>
                <w:color w:val="000000"/>
                <w:sz w:val="18"/>
              </w:rPr>
              <w:t>0.0%</w:t>
            </w:r>
          </w:p>
        </w:tc>
        <w:tc>
          <w:tcPr>
            <w:tcW w:w="1233" w:type="dxa"/>
            <w:tcBorders>
              <w:top w:val="nil"/>
              <w:bottom w:val="nil"/>
            </w:tcBorders>
            <w:vAlign w:val="center"/>
          </w:tcPr>
          <w:p w14:paraId="2292CF90" w14:textId="799DE68C" w:rsidR="00784CB3" w:rsidRPr="00784CB3" w:rsidRDefault="00784CB3" w:rsidP="00784CB3">
            <w:pPr>
              <w:pStyle w:val="TableText"/>
              <w:jc w:val="right"/>
              <w:rPr>
                <w:sz w:val="18"/>
              </w:rPr>
            </w:pPr>
            <w:r w:rsidRPr="00784CB3">
              <w:rPr>
                <w:rFonts w:ascii="Calibri" w:hAnsi="Calibri" w:cs="Calibri"/>
                <w:color w:val="000000"/>
                <w:sz w:val="18"/>
              </w:rPr>
              <w:t>0.0%</w:t>
            </w:r>
          </w:p>
        </w:tc>
        <w:tc>
          <w:tcPr>
            <w:tcW w:w="1233" w:type="dxa"/>
            <w:tcBorders>
              <w:top w:val="nil"/>
              <w:bottom w:val="nil"/>
            </w:tcBorders>
            <w:vAlign w:val="center"/>
          </w:tcPr>
          <w:p w14:paraId="40D42578" w14:textId="2A010D1D"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21.4%</w:t>
            </w:r>
          </w:p>
        </w:tc>
        <w:tc>
          <w:tcPr>
            <w:tcW w:w="1233" w:type="dxa"/>
            <w:tcBorders>
              <w:top w:val="nil"/>
              <w:bottom w:val="nil"/>
            </w:tcBorders>
            <w:vAlign w:val="center"/>
          </w:tcPr>
          <w:p w14:paraId="75317983" w14:textId="71BCB8D9" w:rsidR="00784CB3" w:rsidRPr="00784CB3" w:rsidRDefault="00784CB3" w:rsidP="00784CB3">
            <w:pPr>
              <w:pStyle w:val="TableText"/>
              <w:jc w:val="right"/>
              <w:rPr>
                <w:sz w:val="18"/>
              </w:rPr>
            </w:pPr>
            <w:r w:rsidRPr="00784CB3">
              <w:rPr>
                <w:rFonts w:ascii="Calibri" w:hAnsi="Calibri" w:cs="Calibri"/>
                <w:color w:val="000000"/>
                <w:sz w:val="18"/>
              </w:rPr>
              <w:t>45.8%</w:t>
            </w:r>
          </w:p>
        </w:tc>
        <w:tc>
          <w:tcPr>
            <w:tcW w:w="1233" w:type="dxa"/>
            <w:tcBorders>
              <w:top w:val="nil"/>
              <w:bottom w:val="nil"/>
            </w:tcBorders>
            <w:vAlign w:val="center"/>
          </w:tcPr>
          <w:p w14:paraId="060F8B42" w14:textId="21DBFC2A"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0.0%</w:t>
            </w:r>
          </w:p>
        </w:tc>
        <w:tc>
          <w:tcPr>
            <w:tcW w:w="1233" w:type="dxa"/>
            <w:tcBorders>
              <w:top w:val="nil"/>
              <w:bottom w:val="nil"/>
            </w:tcBorders>
            <w:vAlign w:val="center"/>
          </w:tcPr>
          <w:p w14:paraId="1D5E0F69" w14:textId="47D28596" w:rsidR="00784CB3" w:rsidRPr="00784CB3" w:rsidRDefault="00784CB3" w:rsidP="00784CB3">
            <w:pPr>
              <w:pStyle w:val="TableText"/>
              <w:jc w:val="right"/>
              <w:rPr>
                <w:sz w:val="18"/>
              </w:rPr>
            </w:pPr>
            <w:r w:rsidRPr="00784CB3">
              <w:rPr>
                <w:rFonts w:ascii="Calibri" w:hAnsi="Calibri" w:cs="Calibri"/>
                <w:color w:val="000000"/>
                <w:sz w:val="18"/>
              </w:rPr>
              <w:t>0.2%</w:t>
            </w:r>
          </w:p>
        </w:tc>
        <w:tc>
          <w:tcPr>
            <w:tcW w:w="1234" w:type="dxa"/>
            <w:tcBorders>
              <w:top w:val="nil"/>
              <w:bottom w:val="nil"/>
            </w:tcBorders>
            <w:vAlign w:val="center"/>
          </w:tcPr>
          <w:p w14:paraId="3C81FDF8" w14:textId="414FBAA3" w:rsidR="00784CB3" w:rsidRPr="00784CB3" w:rsidRDefault="00784CB3" w:rsidP="00784CB3">
            <w:pPr>
              <w:pStyle w:val="TableText"/>
              <w:jc w:val="right"/>
              <w:rPr>
                <w:sz w:val="18"/>
              </w:rPr>
            </w:pPr>
            <w:r w:rsidRPr="00784CB3">
              <w:rPr>
                <w:rFonts w:ascii="Calibri" w:hAnsi="Calibri" w:cs="Calibri"/>
                <w:b/>
                <w:bCs/>
                <w:color w:val="000000"/>
                <w:sz w:val="18"/>
              </w:rPr>
              <w:t>100%</w:t>
            </w:r>
          </w:p>
        </w:tc>
      </w:tr>
      <w:tr w:rsidR="00784CB3" w:rsidRPr="000121A7" w14:paraId="7A520F9D" w14:textId="77777777" w:rsidTr="009D7F9F">
        <w:trPr>
          <w:jc w:val="center"/>
        </w:trPr>
        <w:tc>
          <w:tcPr>
            <w:tcW w:w="1691" w:type="dxa"/>
            <w:tcBorders>
              <w:top w:val="nil"/>
              <w:bottom w:val="nil"/>
            </w:tcBorders>
            <w:shd w:val="clear" w:color="auto" w:fill="auto"/>
            <w:vAlign w:val="center"/>
          </w:tcPr>
          <w:p w14:paraId="2624D8CF" w14:textId="6259C585" w:rsidR="00784CB3" w:rsidRPr="000121A7" w:rsidRDefault="00784CB3" w:rsidP="00784CB3">
            <w:pPr>
              <w:pStyle w:val="TableText"/>
              <w:rPr>
                <w:sz w:val="18"/>
              </w:rPr>
            </w:pPr>
            <w:r w:rsidRPr="000121A7">
              <w:rPr>
                <w:rFonts w:ascii="Calibri" w:hAnsi="Calibri" w:cs="Calibri"/>
                <w:color w:val="000000"/>
                <w:sz w:val="18"/>
              </w:rPr>
              <w:t>PA (7)</w:t>
            </w:r>
          </w:p>
        </w:tc>
        <w:tc>
          <w:tcPr>
            <w:tcW w:w="1232" w:type="dxa"/>
            <w:tcBorders>
              <w:top w:val="nil"/>
              <w:bottom w:val="nil"/>
            </w:tcBorders>
            <w:vAlign w:val="center"/>
          </w:tcPr>
          <w:p w14:paraId="6E9E3AB6" w14:textId="6984C5F7" w:rsidR="00784CB3" w:rsidRPr="00784CB3" w:rsidRDefault="00784CB3" w:rsidP="00784CB3">
            <w:pPr>
              <w:pStyle w:val="TableText"/>
              <w:jc w:val="right"/>
              <w:rPr>
                <w:sz w:val="18"/>
              </w:rPr>
            </w:pPr>
            <w:r w:rsidRPr="00784CB3">
              <w:rPr>
                <w:rFonts w:ascii="Calibri" w:hAnsi="Calibri" w:cs="Calibri"/>
                <w:color w:val="000000"/>
                <w:sz w:val="18"/>
              </w:rPr>
              <w:t>2.2%</w:t>
            </w:r>
          </w:p>
        </w:tc>
        <w:tc>
          <w:tcPr>
            <w:tcW w:w="1232" w:type="dxa"/>
            <w:tcBorders>
              <w:top w:val="nil"/>
              <w:bottom w:val="nil"/>
            </w:tcBorders>
            <w:shd w:val="clear" w:color="auto" w:fill="auto"/>
            <w:vAlign w:val="center"/>
          </w:tcPr>
          <w:p w14:paraId="473F5D31" w14:textId="3D925F24" w:rsidR="00784CB3" w:rsidRPr="00784CB3" w:rsidRDefault="00784CB3" w:rsidP="00784CB3">
            <w:pPr>
              <w:pStyle w:val="TableText"/>
              <w:jc w:val="right"/>
              <w:rPr>
                <w:sz w:val="18"/>
              </w:rPr>
            </w:pPr>
            <w:r w:rsidRPr="00784CB3">
              <w:rPr>
                <w:rFonts w:ascii="Calibri" w:hAnsi="Calibri" w:cs="Calibri"/>
                <w:color w:val="000000"/>
                <w:sz w:val="18"/>
              </w:rPr>
              <w:t>15.1%</w:t>
            </w:r>
          </w:p>
        </w:tc>
        <w:tc>
          <w:tcPr>
            <w:tcW w:w="1233" w:type="dxa"/>
            <w:tcBorders>
              <w:top w:val="nil"/>
              <w:bottom w:val="nil"/>
            </w:tcBorders>
            <w:vAlign w:val="center"/>
          </w:tcPr>
          <w:p w14:paraId="64E6EB0E" w14:textId="6F4DA374" w:rsidR="00784CB3" w:rsidRPr="00784CB3" w:rsidRDefault="00784CB3" w:rsidP="00784CB3">
            <w:pPr>
              <w:pStyle w:val="TableText"/>
              <w:jc w:val="right"/>
              <w:rPr>
                <w:sz w:val="18"/>
              </w:rPr>
            </w:pPr>
            <w:r w:rsidRPr="00784CB3">
              <w:rPr>
                <w:rFonts w:ascii="Calibri" w:hAnsi="Calibri" w:cs="Calibri"/>
                <w:color w:val="000000"/>
                <w:sz w:val="18"/>
              </w:rPr>
              <w:t>0.0%</w:t>
            </w:r>
          </w:p>
        </w:tc>
        <w:tc>
          <w:tcPr>
            <w:tcW w:w="1233" w:type="dxa"/>
            <w:tcBorders>
              <w:top w:val="nil"/>
              <w:bottom w:val="nil"/>
            </w:tcBorders>
            <w:vAlign w:val="center"/>
          </w:tcPr>
          <w:p w14:paraId="09D45227" w14:textId="490FE152" w:rsidR="00784CB3" w:rsidRPr="00784CB3" w:rsidRDefault="00784CB3" w:rsidP="00784CB3">
            <w:pPr>
              <w:pStyle w:val="TableText"/>
              <w:jc w:val="right"/>
              <w:rPr>
                <w:sz w:val="18"/>
              </w:rPr>
            </w:pPr>
            <w:r w:rsidRPr="00784CB3">
              <w:rPr>
                <w:rFonts w:ascii="Calibri" w:hAnsi="Calibri" w:cs="Calibri"/>
                <w:color w:val="000000"/>
                <w:sz w:val="18"/>
              </w:rPr>
              <w:t>0.0%</w:t>
            </w:r>
          </w:p>
        </w:tc>
        <w:tc>
          <w:tcPr>
            <w:tcW w:w="1233" w:type="dxa"/>
            <w:tcBorders>
              <w:top w:val="nil"/>
              <w:bottom w:val="nil"/>
            </w:tcBorders>
            <w:vAlign w:val="center"/>
          </w:tcPr>
          <w:p w14:paraId="31606262" w14:textId="23EDB396" w:rsidR="00784CB3" w:rsidRPr="00784CB3" w:rsidRDefault="00784CB3" w:rsidP="00784CB3">
            <w:pPr>
              <w:pStyle w:val="TableText"/>
              <w:jc w:val="right"/>
              <w:rPr>
                <w:sz w:val="18"/>
              </w:rPr>
            </w:pPr>
            <w:r w:rsidRPr="00784CB3">
              <w:rPr>
                <w:rFonts w:ascii="Calibri" w:hAnsi="Calibri" w:cs="Calibri"/>
                <w:color w:val="000000"/>
                <w:sz w:val="18"/>
              </w:rPr>
              <w:t>0.1%</w:t>
            </w:r>
          </w:p>
        </w:tc>
        <w:tc>
          <w:tcPr>
            <w:tcW w:w="1233" w:type="dxa"/>
            <w:tcBorders>
              <w:top w:val="nil"/>
              <w:bottom w:val="nil"/>
            </w:tcBorders>
            <w:vAlign w:val="center"/>
          </w:tcPr>
          <w:p w14:paraId="59AB16A0" w14:textId="706A0003" w:rsidR="00784CB3" w:rsidRPr="00784CB3" w:rsidRDefault="00784CB3" w:rsidP="00784CB3">
            <w:pPr>
              <w:pStyle w:val="TableText"/>
              <w:jc w:val="right"/>
              <w:rPr>
                <w:sz w:val="18"/>
              </w:rPr>
            </w:pPr>
            <w:r w:rsidRPr="00784CB3">
              <w:rPr>
                <w:rFonts w:ascii="Calibri" w:hAnsi="Calibri" w:cs="Calibri"/>
                <w:color w:val="000000"/>
                <w:sz w:val="18"/>
              </w:rPr>
              <w:t>0.0%</w:t>
            </w:r>
          </w:p>
        </w:tc>
        <w:tc>
          <w:tcPr>
            <w:tcW w:w="1233" w:type="dxa"/>
            <w:tcBorders>
              <w:top w:val="nil"/>
              <w:bottom w:val="nil"/>
            </w:tcBorders>
            <w:vAlign w:val="center"/>
          </w:tcPr>
          <w:p w14:paraId="2A973913" w14:textId="736F142E"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12.6%</w:t>
            </w:r>
          </w:p>
        </w:tc>
        <w:tc>
          <w:tcPr>
            <w:tcW w:w="1233" w:type="dxa"/>
            <w:tcBorders>
              <w:top w:val="nil"/>
              <w:bottom w:val="nil"/>
            </w:tcBorders>
            <w:vAlign w:val="center"/>
          </w:tcPr>
          <w:p w14:paraId="138FEDD7" w14:textId="7350E0CB" w:rsidR="00784CB3" w:rsidRPr="00784CB3" w:rsidRDefault="00784CB3" w:rsidP="00784CB3">
            <w:pPr>
              <w:pStyle w:val="TableText"/>
              <w:jc w:val="right"/>
              <w:rPr>
                <w:sz w:val="18"/>
              </w:rPr>
            </w:pPr>
            <w:r w:rsidRPr="00784CB3">
              <w:rPr>
                <w:rFonts w:ascii="Calibri" w:hAnsi="Calibri" w:cs="Calibri"/>
                <w:color w:val="000000"/>
                <w:sz w:val="18"/>
              </w:rPr>
              <w:t>68.5%</w:t>
            </w:r>
          </w:p>
        </w:tc>
        <w:tc>
          <w:tcPr>
            <w:tcW w:w="1233" w:type="dxa"/>
            <w:tcBorders>
              <w:top w:val="nil"/>
              <w:bottom w:val="nil"/>
            </w:tcBorders>
            <w:vAlign w:val="center"/>
          </w:tcPr>
          <w:p w14:paraId="13A4124C" w14:textId="480745A6"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0.0%</w:t>
            </w:r>
          </w:p>
        </w:tc>
        <w:tc>
          <w:tcPr>
            <w:tcW w:w="1233" w:type="dxa"/>
            <w:tcBorders>
              <w:top w:val="nil"/>
              <w:bottom w:val="nil"/>
            </w:tcBorders>
            <w:vAlign w:val="center"/>
          </w:tcPr>
          <w:p w14:paraId="185EA223" w14:textId="7645DBE1" w:rsidR="00784CB3" w:rsidRPr="00784CB3" w:rsidRDefault="00784CB3" w:rsidP="00784CB3">
            <w:pPr>
              <w:pStyle w:val="TableText"/>
              <w:jc w:val="right"/>
              <w:rPr>
                <w:sz w:val="18"/>
              </w:rPr>
            </w:pPr>
            <w:r w:rsidRPr="00784CB3">
              <w:rPr>
                <w:rFonts w:ascii="Calibri" w:hAnsi="Calibri" w:cs="Calibri"/>
                <w:color w:val="000000"/>
                <w:sz w:val="18"/>
              </w:rPr>
              <w:t>1.5%</w:t>
            </w:r>
          </w:p>
        </w:tc>
        <w:tc>
          <w:tcPr>
            <w:tcW w:w="1234" w:type="dxa"/>
            <w:tcBorders>
              <w:top w:val="nil"/>
              <w:bottom w:val="nil"/>
            </w:tcBorders>
            <w:vAlign w:val="center"/>
          </w:tcPr>
          <w:p w14:paraId="017ED8DC" w14:textId="3CD034D6" w:rsidR="00784CB3" w:rsidRPr="00784CB3" w:rsidRDefault="00784CB3" w:rsidP="00784CB3">
            <w:pPr>
              <w:pStyle w:val="TableText"/>
              <w:jc w:val="right"/>
              <w:rPr>
                <w:sz w:val="18"/>
              </w:rPr>
            </w:pPr>
            <w:r w:rsidRPr="00784CB3">
              <w:rPr>
                <w:rFonts w:ascii="Calibri" w:hAnsi="Calibri" w:cs="Calibri"/>
                <w:b/>
                <w:bCs/>
                <w:color w:val="000000"/>
                <w:sz w:val="18"/>
              </w:rPr>
              <w:t>100%</w:t>
            </w:r>
          </w:p>
        </w:tc>
      </w:tr>
      <w:tr w:rsidR="00784CB3" w:rsidRPr="000121A7" w14:paraId="23DAAD25" w14:textId="77777777" w:rsidTr="009D7F9F">
        <w:trPr>
          <w:jc w:val="center"/>
        </w:trPr>
        <w:tc>
          <w:tcPr>
            <w:tcW w:w="1691" w:type="dxa"/>
            <w:tcBorders>
              <w:top w:val="nil"/>
              <w:bottom w:val="nil"/>
            </w:tcBorders>
            <w:shd w:val="clear" w:color="auto" w:fill="auto"/>
            <w:vAlign w:val="center"/>
          </w:tcPr>
          <w:p w14:paraId="392DF3DF" w14:textId="77777777" w:rsidR="00784CB3" w:rsidRPr="000121A7" w:rsidRDefault="00784CB3" w:rsidP="00784CB3">
            <w:pPr>
              <w:pStyle w:val="TableText"/>
              <w:rPr>
                <w:sz w:val="18"/>
              </w:rPr>
            </w:pPr>
            <w:r w:rsidRPr="000121A7">
              <w:rPr>
                <w:rFonts w:ascii="Calibri" w:hAnsi="Calibri" w:cs="Calibri"/>
                <w:color w:val="000000"/>
                <w:sz w:val="18"/>
              </w:rPr>
              <w:t>Bioplastic (7)</w:t>
            </w:r>
          </w:p>
        </w:tc>
        <w:tc>
          <w:tcPr>
            <w:tcW w:w="1232" w:type="dxa"/>
            <w:tcBorders>
              <w:top w:val="nil"/>
              <w:bottom w:val="nil"/>
            </w:tcBorders>
            <w:vAlign w:val="center"/>
          </w:tcPr>
          <w:p w14:paraId="32F17E5D" w14:textId="68ABF54B" w:rsidR="00784CB3" w:rsidRPr="00784CB3" w:rsidRDefault="00784CB3" w:rsidP="00784CB3">
            <w:pPr>
              <w:pStyle w:val="TableText"/>
              <w:jc w:val="right"/>
              <w:rPr>
                <w:sz w:val="18"/>
              </w:rPr>
            </w:pPr>
            <w:r w:rsidRPr="00784CB3">
              <w:rPr>
                <w:rFonts w:ascii="Calibri" w:hAnsi="Calibri" w:cs="Calibri"/>
                <w:color w:val="000000"/>
                <w:sz w:val="18"/>
              </w:rPr>
              <w:t>4.3%</w:t>
            </w:r>
          </w:p>
        </w:tc>
        <w:tc>
          <w:tcPr>
            <w:tcW w:w="1232" w:type="dxa"/>
            <w:tcBorders>
              <w:top w:val="nil"/>
              <w:bottom w:val="nil"/>
            </w:tcBorders>
            <w:shd w:val="clear" w:color="auto" w:fill="auto"/>
            <w:vAlign w:val="center"/>
          </w:tcPr>
          <w:p w14:paraId="75899325" w14:textId="748C10BF" w:rsidR="00784CB3" w:rsidRPr="00784CB3" w:rsidRDefault="00784CB3" w:rsidP="00784CB3">
            <w:pPr>
              <w:pStyle w:val="TableText"/>
              <w:jc w:val="right"/>
              <w:rPr>
                <w:sz w:val="18"/>
              </w:rPr>
            </w:pPr>
            <w:r w:rsidRPr="00784CB3">
              <w:rPr>
                <w:rFonts w:ascii="Calibri" w:hAnsi="Calibri" w:cs="Calibri"/>
                <w:color w:val="000000"/>
                <w:sz w:val="18"/>
              </w:rPr>
              <w:t>0.0%</w:t>
            </w:r>
          </w:p>
        </w:tc>
        <w:tc>
          <w:tcPr>
            <w:tcW w:w="1233" w:type="dxa"/>
            <w:tcBorders>
              <w:top w:val="nil"/>
              <w:bottom w:val="nil"/>
            </w:tcBorders>
            <w:vAlign w:val="center"/>
          </w:tcPr>
          <w:p w14:paraId="39DED8B8" w14:textId="001ACBD0" w:rsidR="00784CB3" w:rsidRPr="00784CB3" w:rsidRDefault="00784CB3" w:rsidP="00784CB3">
            <w:pPr>
              <w:pStyle w:val="TableText"/>
              <w:jc w:val="right"/>
              <w:rPr>
                <w:sz w:val="18"/>
              </w:rPr>
            </w:pPr>
            <w:r w:rsidRPr="00784CB3">
              <w:rPr>
                <w:rFonts w:ascii="Calibri" w:hAnsi="Calibri" w:cs="Calibri"/>
                <w:color w:val="000000"/>
                <w:sz w:val="18"/>
              </w:rPr>
              <w:t>0.0%</w:t>
            </w:r>
          </w:p>
        </w:tc>
        <w:tc>
          <w:tcPr>
            <w:tcW w:w="1233" w:type="dxa"/>
            <w:tcBorders>
              <w:top w:val="nil"/>
              <w:bottom w:val="nil"/>
            </w:tcBorders>
            <w:vAlign w:val="center"/>
          </w:tcPr>
          <w:p w14:paraId="352CE270" w14:textId="50E0C1B5" w:rsidR="00784CB3" w:rsidRPr="00784CB3" w:rsidRDefault="00784CB3" w:rsidP="00784CB3">
            <w:pPr>
              <w:pStyle w:val="TableText"/>
              <w:jc w:val="right"/>
              <w:rPr>
                <w:sz w:val="18"/>
              </w:rPr>
            </w:pPr>
            <w:r w:rsidRPr="00784CB3">
              <w:rPr>
                <w:rFonts w:ascii="Calibri" w:hAnsi="Calibri" w:cs="Calibri"/>
                <w:color w:val="000000"/>
                <w:sz w:val="18"/>
              </w:rPr>
              <w:t>0.0%</w:t>
            </w:r>
          </w:p>
        </w:tc>
        <w:tc>
          <w:tcPr>
            <w:tcW w:w="1233" w:type="dxa"/>
            <w:tcBorders>
              <w:top w:val="nil"/>
              <w:bottom w:val="nil"/>
            </w:tcBorders>
            <w:vAlign w:val="center"/>
          </w:tcPr>
          <w:p w14:paraId="15F7A321" w14:textId="58035AD3" w:rsidR="00784CB3" w:rsidRPr="00784CB3" w:rsidRDefault="00784CB3" w:rsidP="00784CB3">
            <w:pPr>
              <w:pStyle w:val="TableText"/>
              <w:jc w:val="right"/>
              <w:rPr>
                <w:sz w:val="18"/>
              </w:rPr>
            </w:pPr>
            <w:r w:rsidRPr="00784CB3">
              <w:rPr>
                <w:rFonts w:ascii="Calibri" w:hAnsi="Calibri" w:cs="Calibri"/>
                <w:color w:val="000000"/>
                <w:sz w:val="18"/>
              </w:rPr>
              <w:t>95.7%</w:t>
            </w:r>
          </w:p>
        </w:tc>
        <w:tc>
          <w:tcPr>
            <w:tcW w:w="1233" w:type="dxa"/>
            <w:tcBorders>
              <w:top w:val="nil"/>
              <w:bottom w:val="nil"/>
            </w:tcBorders>
            <w:vAlign w:val="center"/>
          </w:tcPr>
          <w:p w14:paraId="5839E48E" w14:textId="52106892" w:rsidR="00784CB3" w:rsidRPr="00784CB3" w:rsidRDefault="00784CB3" w:rsidP="00784CB3">
            <w:pPr>
              <w:pStyle w:val="TableText"/>
              <w:jc w:val="right"/>
              <w:rPr>
                <w:sz w:val="18"/>
              </w:rPr>
            </w:pPr>
            <w:r w:rsidRPr="00784CB3">
              <w:rPr>
                <w:rFonts w:ascii="Calibri" w:hAnsi="Calibri" w:cs="Calibri"/>
                <w:color w:val="000000"/>
                <w:sz w:val="18"/>
              </w:rPr>
              <w:t>0.0%</w:t>
            </w:r>
          </w:p>
        </w:tc>
        <w:tc>
          <w:tcPr>
            <w:tcW w:w="1233" w:type="dxa"/>
            <w:tcBorders>
              <w:top w:val="nil"/>
              <w:bottom w:val="nil"/>
            </w:tcBorders>
            <w:vAlign w:val="center"/>
          </w:tcPr>
          <w:p w14:paraId="5EA9F1C2" w14:textId="406B366C"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0.0%</w:t>
            </w:r>
          </w:p>
        </w:tc>
        <w:tc>
          <w:tcPr>
            <w:tcW w:w="1233" w:type="dxa"/>
            <w:tcBorders>
              <w:top w:val="nil"/>
              <w:bottom w:val="nil"/>
            </w:tcBorders>
            <w:vAlign w:val="center"/>
          </w:tcPr>
          <w:p w14:paraId="400204EF" w14:textId="47B88430" w:rsidR="00784CB3" w:rsidRPr="00784CB3" w:rsidRDefault="00784CB3" w:rsidP="00784CB3">
            <w:pPr>
              <w:pStyle w:val="TableText"/>
              <w:jc w:val="right"/>
              <w:rPr>
                <w:sz w:val="18"/>
              </w:rPr>
            </w:pPr>
            <w:r w:rsidRPr="00784CB3">
              <w:rPr>
                <w:rFonts w:ascii="Calibri" w:hAnsi="Calibri" w:cs="Calibri"/>
                <w:color w:val="000000"/>
                <w:sz w:val="18"/>
              </w:rPr>
              <w:t>0.0%</w:t>
            </w:r>
          </w:p>
        </w:tc>
        <w:tc>
          <w:tcPr>
            <w:tcW w:w="1233" w:type="dxa"/>
            <w:tcBorders>
              <w:top w:val="nil"/>
              <w:bottom w:val="nil"/>
            </w:tcBorders>
            <w:vAlign w:val="center"/>
          </w:tcPr>
          <w:p w14:paraId="28842D80" w14:textId="7112CFED"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0.0%</w:t>
            </w:r>
          </w:p>
        </w:tc>
        <w:tc>
          <w:tcPr>
            <w:tcW w:w="1233" w:type="dxa"/>
            <w:tcBorders>
              <w:top w:val="nil"/>
              <w:bottom w:val="nil"/>
            </w:tcBorders>
            <w:vAlign w:val="center"/>
          </w:tcPr>
          <w:p w14:paraId="71D257D2" w14:textId="4A525D72" w:rsidR="00784CB3" w:rsidRPr="00784CB3" w:rsidRDefault="00784CB3" w:rsidP="00784CB3">
            <w:pPr>
              <w:pStyle w:val="TableText"/>
              <w:jc w:val="right"/>
              <w:rPr>
                <w:sz w:val="18"/>
              </w:rPr>
            </w:pPr>
            <w:r w:rsidRPr="00784CB3">
              <w:rPr>
                <w:rFonts w:ascii="Calibri" w:hAnsi="Calibri" w:cs="Calibri"/>
                <w:color w:val="000000"/>
                <w:sz w:val="18"/>
              </w:rPr>
              <w:t>0.0%</w:t>
            </w:r>
          </w:p>
        </w:tc>
        <w:tc>
          <w:tcPr>
            <w:tcW w:w="1234" w:type="dxa"/>
            <w:tcBorders>
              <w:top w:val="nil"/>
              <w:bottom w:val="nil"/>
            </w:tcBorders>
            <w:vAlign w:val="center"/>
          </w:tcPr>
          <w:p w14:paraId="2D8008B4" w14:textId="715FF752" w:rsidR="00784CB3" w:rsidRPr="00784CB3" w:rsidRDefault="00784CB3" w:rsidP="00784CB3">
            <w:pPr>
              <w:pStyle w:val="TableText"/>
              <w:jc w:val="right"/>
              <w:rPr>
                <w:sz w:val="18"/>
              </w:rPr>
            </w:pPr>
            <w:r w:rsidRPr="00784CB3">
              <w:rPr>
                <w:rFonts w:ascii="Calibri" w:hAnsi="Calibri" w:cs="Calibri"/>
                <w:b/>
                <w:bCs/>
                <w:color w:val="000000"/>
                <w:sz w:val="18"/>
              </w:rPr>
              <w:t>100%</w:t>
            </w:r>
          </w:p>
        </w:tc>
      </w:tr>
      <w:tr w:rsidR="00784CB3" w:rsidRPr="000121A7" w14:paraId="4F45A810" w14:textId="77777777" w:rsidTr="009D7F9F">
        <w:trPr>
          <w:jc w:val="center"/>
        </w:trPr>
        <w:tc>
          <w:tcPr>
            <w:tcW w:w="1691" w:type="dxa"/>
            <w:tcBorders>
              <w:top w:val="nil"/>
              <w:bottom w:val="nil"/>
            </w:tcBorders>
            <w:shd w:val="clear" w:color="auto" w:fill="auto"/>
            <w:vAlign w:val="center"/>
          </w:tcPr>
          <w:p w14:paraId="1731306C" w14:textId="77777777" w:rsidR="00784CB3" w:rsidRPr="000121A7" w:rsidRDefault="00784CB3" w:rsidP="00784CB3">
            <w:pPr>
              <w:pStyle w:val="TableText"/>
              <w:rPr>
                <w:sz w:val="18"/>
              </w:rPr>
            </w:pPr>
            <w:r w:rsidRPr="000121A7">
              <w:rPr>
                <w:rFonts w:ascii="Calibri" w:hAnsi="Calibri" w:cs="Calibri"/>
                <w:color w:val="000000"/>
                <w:sz w:val="18"/>
              </w:rPr>
              <w:t>Other (7)</w:t>
            </w:r>
          </w:p>
        </w:tc>
        <w:tc>
          <w:tcPr>
            <w:tcW w:w="1232" w:type="dxa"/>
            <w:tcBorders>
              <w:top w:val="nil"/>
              <w:bottom w:val="nil"/>
            </w:tcBorders>
            <w:vAlign w:val="center"/>
          </w:tcPr>
          <w:p w14:paraId="551B59C1" w14:textId="56F2C3CD" w:rsidR="00784CB3" w:rsidRPr="00784CB3" w:rsidRDefault="00784CB3" w:rsidP="00784CB3">
            <w:pPr>
              <w:pStyle w:val="TableText"/>
              <w:jc w:val="right"/>
              <w:rPr>
                <w:sz w:val="18"/>
              </w:rPr>
            </w:pPr>
            <w:r w:rsidRPr="00784CB3">
              <w:rPr>
                <w:rFonts w:ascii="Calibri" w:hAnsi="Calibri" w:cs="Calibri"/>
                <w:color w:val="000000"/>
                <w:sz w:val="18"/>
              </w:rPr>
              <w:t>0.2%</w:t>
            </w:r>
          </w:p>
        </w:tc>
        <w:tc>
          <w:tcPr>
            <w:tcW w:w="1232" w:type="dxa"/>
            <w:tcBorders>
              <w:top w:val="nil"/>
              <w:bottom w:val="nil"/>
            </w:tcBorders>
            <w:shd w:val="clear" w:color="auto" w:fill="auto"/>
            <w:vAlign w:val="center"/>
          </w:tcPr>
          <w:p w14:paraId="154F15A3" w14:textId="6E4D46AC" w:rsidR="00784CB3" w:rsidRPr="00784CB3" w:rsidRDefault="00784CB3" w:rsidP="00784CB3">
            <w:pPr>
              <w:pStyle w:val="TableText"/>
              <w:jc w:val="right"/>
              <w:rPr>
                <w:sz w:val="18"/>
              </w:rPr>
            </w:pPr>
            <w:r w:rsidRPr="00784CB3">
              <w:rPr>
                <w:rFonts w:ascii="Calibri" w:hAnsi="Calibri" w:cs="Calibri"/>
                <w:color w:val="000000"/>
                <w:sz w:val="18"/>
              </w:rPr>
              <w:t>30.3%</w:t>
            </w:r>
          </w:p>
        </w:tc>
        <w:tc>
          <w:tcPr>
            <w:tcW w:w="1233" w:type="dxa"/>
            <w:tcBorders>
              <w:top w:val="nil"/>
              <w:bottom w:val="nil"/>
            </w:tcBorders>
            <w:vAlign w:val="center"/>
          </w:tcPr>
          <w:p w14:paraId="15FDBD7F" w14:textId="16076ECB" w:rsidR="00784CB3" w:rsidRPr="00784CB3" w:rsidRDefault="00784CB3" w:rsidP="00784CB3">
            <w:pPr>
              <w:pStyle w:val="TableText"/>
              <w:jc w:val="right"/>
              <w:rPr>
                <w:sz w:val="18"/>
              </w:rPr>
            </w:pPr>
            <w:r w:rsidRPr="00784CB3">
              <w:rPr>
                <w:rFonts w:ascii="Calibri" w:hAnsi="Calibri" w:cs="Calibri"/>
                <w:color w:val="000000"/>
                <w:sz w:val="18"/>
              </w:rPr>
              <w:t>2.8%</w:t>
            </w:r>
          </w:p>
        </w:tc>
        <w:tc>
          <w:tcPr>
            <w:tcW w:w="1233" w:type="dxa"/>
            <w:tcBorders>
              <w:top w:val="nil"/>
              <w:bottom w:val="nil"/>
            </w:tcBorders>
            <w:vAlign w:val="center"/>
          </w:tcPr>
          <w:p w14:paraId="425B7C37" w14:textId="3E8F6D66" w:rsidR="00784CB3" w:rsidRPr="00784CB3" w:rsidRDefault="00784CB3" w:rsidP="00784CB3">
            <w:pPr>
              <w:pStyle w:val="TableText"/>
              <w:jc w:val="right"/>
              <w:rPr>
                <w:sz w:val="18"/>
              </w:rPr>
            </w:pPr>
            <w:r w:rsidRPr="00784CB3">
              <w:rPr>
                <w:rFonts w:ascii="Calibri" w:hAnsi="Calibri" w:cs="Calibri"/>
                <w:color w:val="000000"/>
                <w:sz w:val="18"/>
              </w:rPr>
              <w:t>0.1%</w:t>
            </w:r>
          </w:p>
        </w:tc>
        <w:tc>
          <w:tcPr>
            <w:tcW w:w="1233" w:type="dxa"/>
            <w:tcBorders>
              <w:top w:val="nil"/>
              <w:bottom w:val="nil"/>
            </w:tcBorders>
            <w:vAlign w:val="center"/>
          </w:tcPr>
          <w:p w14:paraId="4AB923F8" w14:textId="774F68F0" w:rsidR="00784CB3" w:rsidRPr="00784CB3" w:rsidRDefault="00784CB3" w:rsidP="00784CB3">
            <w:pPr>
              <w:pStyle w:val="TableText"/>
              <w:jc w:val="right"/>
              <w:rPr>
                <w:sz w:val="18"/>
              </w:rPr>
            </w:pPr>
            <w:r w:rsidRPr="00784CB3">
              <w:rPr>
                <w:rFonts w:ascii="Calibri" w:hAnsi="Calibri" w:cs="Calibri"/>
                <w:color w:val="000000"/>
                <w:sz w:val="18"/>
              </w:rPr>
              <w:t>5.3%</w:t>
            </w:r>
          </w:p>
        </w:tc>
        <w:tc>
          <w:tcPr>
            <w:tcW w:w="1233" w:type="dxa"/>
            <w:tcBorders>
              <w:top w:val="nil"/>
              <w:bottom w:val="nil"/>
            </w:tcBorders>
            <w:vAlign w:val="center"/>
          </w:tcPr>
          <w:p w14:paraId="3BA5C0B4" w14:textId="23406D37" w:rsidR="00784CB3" w:rsidRPr="00784CB3" w:rsidRDefault="00784CB3" w:rsidP="00784CB3">
            <w:pPr>
              <w:pStyle w:val="TableText"/>
              <w:jc w:val="right"/>
              <w:rPr>
                <w:sz w:val="18"/>
              </w:rPr>
            </w:pPr>
            <w:r w:rsidRPr="00784CB3">
              <w:rPr>
                <w:rFonts w:ascii="Calibri" w:hAnsi="Calibri" w:cs="Calibri"/>
                <w:color w:val="000000"/>
                <w:sz w:val="18"/>
              </w:rPr>
              <w:t>0.0%</w:t>
            </w:r>
          </w:p>
        </w:tc>
        <w:tc>
          <w:tcPr>
            <w:tcW w:w="1233" w:type="dxa"/>
            <w:tcBorders>
              <w:top w:val="nil"/>
              <w:bottom w:val="nil"/>
            </w:tcBorders>
            <w:vAlign w:val="center"/>
          </w:tcPr>
          <w:p w14:paraId="4D6EB64F" w14:textId="225CF056"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8.1%</w:t>
            </w:r>
          </w:p>
        </w:tc>
        <w:tc>
          <w:tcPr>
            <w:tcW w:w="1233" w:type="dxa"/>
            <w:tcBorders>
              <w:top w:val="nil"/>
              <w:bottom w:val="nil"/>
            </w:tcBorders>
            <w:vAlign w:val="center"/>
          </w:tcPr>
          <w:p w14:paraId="60DE8A89" w14:textId="6B2D6C7E" w:rsidR="00784CB3" w:rsidRPr="00784CB3" w:rsidRDefault="00784CB3" w:rsidP="00784CB3">
            <w:pPr>
              <w:pStyle w:val="TableText"/>
              <w:jc w:val="right"/>
              <w:rPr>
                <w:sz w:val="18"/>
              </w:rPr>
            </w:pPr>
            <w:r w:rsidRPr="00784CB3">
              <w:rPr>
                <w:rFonts w:ascii="Calibri" w:hAnsi="Calibri" w:cs="Calibri"/>
                <w:color w:val="000000"/>
                <w:sz w:val="18"/>
              </w:rPr>
              <w:t>29.2%</w:t>
            </w:r>
          </w:p>
        </w:tc>
        <w:tc>
          <w:tcPr>
            <w:tcW w:w="1233" w:type="dxa"/>
            <w:tcBorders>
              <w:top w:val="nil"/>
              <w:bottom w:val="nil"/>
            </w:tcBorders>
            <w:vAlign w:val="center"/>
          </w:tcPr>
          <w:p w14:paraId="54759F1B" w14:textId="7128F8E1"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0.0%</w:t>
            </w:r>
          </w:p>
        </w:tc>
        <w:tc>
          <w:tcPr>
            <w:tcW w:w="1233" w:type="dxa"/>
            <w:tcBorders>
              <w:top w:val="nil"/>
              <w:bottom w:val="nil"/>
            </w:tcBorders>
            <w:vAlign w:val="center"/>
          </w:tcPr>
          <w:p w14:paraId="3F65B9E2" w14:textId="09964DE3" w:rsidR="00784CB3" w:rsidRPr="00784CB3" w:rsidRDefault="00784CB3" w:rsidP="00784CB3">
            <w:pPr>
              <w:pStyle w:val="TableText"/>
              <w:jc w:val="right"/>
              <w:rPr>
                <w:sz w:val="18"/>
              </w:rPr>
            </w:pPr>
            <w:r w:rsidRPr="00784CB3">
              <w:rPr>
                <w:rFonts w:ascii="Calibri" w:hAnsi="Calibri" w:cs="Calibri"/>
                <w:color w:val="000000"/>
                <w:sz w:val="18"/>
              </w:rPr>
              <w:t>23.9%</w:t>
            </w:r>
          </w:p>
        </w:tc>
        <w:tc>
          <w:tcPr>
            <w:tcW w:w="1234" w:type="dxa"/>
            <w:tcBorders>
              <w:top w:val="nil"/>
              <w:bottom w:val="nil"/>
            </w:tcBorders>
            <w:vAlign w:val="center"/>
          </w:tcPr>
          <w:p w14:paraId="3C98DC3B" w14:textId="5AAD850A" w:rsidR="00784CB3" w:rsidRPr="00784CB3" w:rsidRDefault="00784CB3" w:rsidP="00784CB3">
            <w:pPr>
              <w:pStyle w:val="TableText"/>
              <w:jc w:val="right"/>
              <w:rPr>
                <w:sz w:val="18"/>
              </w:rPr>
            </w:pPr>
            <w:r w:rsidRPr="00784CB3">
              <w:rPr>
                <w:rFonts w:ascii="Calibri" w:hAnsi="Calibri" w:cs="Calibri"/>
                <w:b/>
                <w:bCs/>
                <w:color w:val="000000"/>
                <w:sz w:val="18"/>
              </w:rPr>
              <w:t>100%</w:t>
            </w:r>
          </w:p>
        </w:tc>
      </w:tr>
      <w:tr w:rsidR="00784CB3" w:rsidRPr="000121A7" w14:paraId="35AB2DBF" w14:textId="77777777" w:rsidTr="009D7F9F">
        <w:trPr>
          <w:jc w:val="center"/>
        </w:trPr>
        <w:tc>
          <w:tcPr>
            <w:tcW w:w="1691" w:type="dxa"/>
            <w:tcBorders>
              <w:top w:val="nil"/>
              <w:bottom w:val="nil"/>
            </w:tcBorders>
            <w:shd w:val="clear" w:color="auto" w:fill="auto"/>
            <w:vAlign w:val="center"/>
          </w:tcPr>
          <w:p w14:paraId="3E4D457B" w14:textId="77777777" w:rsidR="00784CB3" w:rsidRPr="000121A7" w:rsidRDefault="00784CB3" w:rsidP="00784CB3">
            <w:pPr>
              <w:pStyle w:val="TableText"/>
              <w:rPr>
                <w:sz w:val="18"/>
              </w:rPr>
            </w:pPr>
            <w:r w:rsidRPr="000121A7">
              <w:rPr>
                <w:rFonts w:ascii="Calibri" w:hAnsi="Calibri" w:cs="Calibri"/>
                <w:color w:val="000000"/>
                <w:sz w:val="18"/>
              </w:rPr>
              <w:t>Unknown polymer</w:t>
            </w:r>
          </w:p>
        </w:tc>
        <w:tc>
          <w:tcPr>
            <w:tcW w:w="1232" w:type="dxa"/>
            <w:tcBorders>
              <w:top w:val="nil"/>
              <w:bottom w:val="nil"/>
            </w:tcBorders>
            <w:vAlign w:val="center"/>
          </w:tcPr>
          <w:p w14:paraId="356F4717" w14:textId="1DB3DF2F" w:rsidR="00784CB3" w:rsidRPr="00784CB3" w:rsidRDefault="00784CB3" w:rsidP="00784CB3">
            <w:pPr>
              <w:pStyle w:val="TableText"/>
              <w:jc w:val="right"/>
              <w:rPr>
                <w:sz w:val="18"/>
              </w:rPr>
            </w:pPr>
            <w:r w:rsidRPr="00784CB3">
              <w:rPr>
                <w:rFonts w:ascii="Calibri" w:hAnsi="Calibri" w:cs="Calibri"/>
                <w:color w:val="000000"/>
                <w:sz w:val="18"/>
              </w:rPr>
              <w:t>0.1%</w:t>
            </w:r>
          </w:p>
        </w:tc>
        <w:tc>
          <w:tcPr>
            <w:tcW w:w="1232" w:type="dxa"/>
            <w:tcBorders>
              <w:top w:val="nil"/>
              <w:bottom w:val="nil"/>
            </w:tcBorders>
            <w:shd w:val="clear" w:color="auto" w:fill="auto"/>
            <w:vAlign w:val="center"/>
          </w:tcPr>
          <w:p w14:paraId="09071B2B" w14:textId="62C2FD54" w:rsidR="00784CB3" w:rsidRPr="00784CB3" w:rsidRDefault="00784CB3" w:rsidP="00784CB3">
            <w:pPr>
              <w:pStyle w:val="TableText"/>
              <w:jc w:val="right"/>
              <w:rPr>
                <w:sz w:val="18"/>
              </w:rPr>
            </w:pPr>
            <w:r w:rsidRPr="00784CB3">
              <w:rPr>
                <w:rFonts w:ascii="Calibri" w:hAnsi="Calibri" w:cs="Calibri"/>
                <w:color w:val="000000"/>
                <w:sz w:val="18"/>
              </w:rPr>
              <w:t>4.1%</w:t>
            </w:r>
          </w:p>
        </w:tc>
        <w:tc>
          <w:tcPr>
            <w:tcW w:w="1233" w:type="dxa"/>
            <w:tcBorders>
              <w:top w:val="nil"/>
              <w:bottom w:val="nil"/>
            </w:tcBorders>
            <w:vAlign w:val="center"/>
          </w:tcPr>
          <w:p w14:paraId="70AA03FB" w14:textId="7CC5AAA2" w:rsidR="00784CB3" w:rsidRPr="00784CB3" w:rsidRDefault="00784CB3" w:rsidP="00784CB3">
            <w:pPr>
              <w:pStyle w:val="TableText"/>
              <w:jc w:val="right"/>
              <w:rPr>
                <w:sz w:val="18"/>
              </w:rPr>
            </w:pPr>
            <w:r w:rsidRPr="00784CB3">
              <w:rPr>
                <w:rFonts w:ascii="Calibri" w:hAnsi="Calibri" w:cs="Calibri"/>
                <w:color w:val="000000"/>
                <w:sz w:val="18"/>
              </w:rPr>
              <w:t>9.6%</w:t>
            </w:r>
          </w:p>
        </w:tc>
        <w:tc>
          <w:tcPr>
            <w:tcW w:w="1233" w:type="dxa"/>
            <w:tcBorders>
              <w:top w:val="nil"/>
              <w:bottom w:val="nil"/>
            </w:tcBorders>
            <w:vAlign w:val="center"/>
          </w:tcPr>
          <w:p w14:paraId="45679956" w14:textId="3A5CC0E8" w:rsidR="00784CB3" w:rsidRPr="00784CB3" w:rsidRDefault="00784CB3" w:rsidP="00784CB3">
            <w:pPr>
              <w:pStyle w:val="TableText"/>
              <w:jc w:val="right"/>
              <w:rPr>
                <w:sz w:val="18"/>
              </w:rPr>
            </w:pPr>
            <w:r w:rsidRPr="00784CB3">
              <w:rPr>
                <w:rFonts w:ascii="Calibri" w:hAnsi="Calibri" w:cs="Calibri"/>
                <w:color w:val="000000"/>
                <w:sz w:val="18"/>
              </w:rPr>
              <w:t>0.0%</w:t>
            </w:r>
          </w:p>
        </w:tc>
        <w:tc>
          <w:tcPr>
            <w:tcW w:w="1233" w:type="dxa"/>
            <w:tcBorders>
              <w:top w:val="nil"/>
              <w:bottom w:val="nil"/>
            </w:tcBorders>
            <w:vAlign w:val="center"/>
          </w:tcPr>
          <w:p w14:paraId="32725A79" w14:textId="15A76801" w:rsidR="00784CB3" w:rsidRPr="00784CB3" w:rsidRDefault="00784CB3" w:rsidP="00784CB3">
            <w:pPr>
              <w:pStyle w:val="TableText"/>
              <w:jc w:val="right"/>
              <w:rPr>
                <w:sz w:val="18"/>
              </w:rPr>
            </w:pPr>
            <w:r w:rsidRPr="00784CB3">
              <w:rPr>
                <w:rFonts w:ascii="Calibri" w:hAnsi="Calibri" w:cs="Calibri"/>
                <w:color w:val="000000"/>
                <w:sz w:val="18"/>
              </w:rPr>
              <w:t>18.6%</w:t>
            </w:r>
          </w:p>
        </w:tc>
        <w:tc>
          <w:tcPr>
            <w:tcW w:w="1233" w:type="dxa"/>
            <w:tcBorders>
              <w:top w:val="nil"/>
              <w:bottom w:val="nil"/>
            </w:tcBorders>
            <w:vAlign w:val="center"/>
          </w:tcPr>
          <w:p w14:paraId="6805B2D0" w14:textId="05E4F6B0" w:rsidR="00784CB3" w:rsidRPr="00784CB3" w:rsidRDefault="00784CB3" w:rsidP="00784CB3">
            <w:pPr>
              <w:pStyle w:val="TableText"/>
              <w:jc w:val="right"/>
              <w:rPr>
                <w:sz w:val="18"/>
              </w:rPr>
            </w:pPr>
            <w:r w:rsidRPr="00784CB3">
              <w:rPr>
                <w:rFonts w:ascii="Calibri" w:hAnsi="Calibri" w:cs="Calibri"/>
                <w:color w:val="000000"/>
                <w:sz w:val="18"/>
              </w:rPr>
              <w:t>0.0%</w:t>
            </w:r>
          </w:p>
        </w:tc>
        <w:tc>
          <w:tcPr>
            <w:tcW w:w="1233" w:type="dxa"/>
            <w:tcBorders>
              <w:top w:val="nil"/>
              <w:bottom w:val="nil"/>
            </w:tcBorders>
            <w:vAlign w:val="center"/>
          </w:tcPr>
          <w:p w14:paraId="72B1D134" w14:textId="7AABD3DB"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1.8%</w:t>
            </w:r>
          </w:p>
        </w:tc>
        <w:tc>
          <w:tcPr>
            <w:tcW w:w="1233" w:type="dxa"/>
            <w:tcBorders>
              <w:top w:val="nil"/>
              <w:bottom w:val="nil"/>
            </w:tcBorders>
            <w:vAlign w:val="center"/>
          </w:tcPr>
          <w:p w14:paraId="3DA9D41E" w14:textId="6014878E" w:rsidR="00784CB3" w:rsidRPr="00784CB3" w:rsidRDefault="00784CB3" w:rsidP="00784CB3">
            <w:pPr>
              <w:pStyle w:val="TableText"/>
              <w:jc w:val="right"/>
              <w:rPr>
                <w:sz w:val="18"/>
              </w:rPr>
            </w:pPr>
            <w:r w:rsidRPr="00784CB3">
              <w:rPr>
                <w:rFonts w:ascii="Calibri" w:hAnsi="Calibri" w:cs="Calibri"/>
                <w:color w:val="000000"/>
                <w:sz w:val="18"/>
              </w:rPr>
              <w:t>38.6%</w:t>
            </w:r>
          </w:p>
        </w:tc>
        <w:tc>
          <w:tcPr>
            <w:tcW w:w="1233" w:type="dxa"/>
            <w:tcBorders>
              <w:top w:val="nil"/>
              <w:bottom w:val="nil"/>
            </w:tcBorders>
            <w:vAlign w:val="center"/>
          </w:tcPr>
          <w:p w14:paraId="373B54B9" w14:textId="5937B780" w:rsidR="00784CB3" w:rsidRPr="00784CB3" w:rsidRDefault="00784CB3" w:rsidP="00784CB3">
            <w:pPr>
              <w:pStyle w:val="TableText"/>
              <w:jc w:val="right"/>
              <w:rPr>
                <w:rFonts w:ascii="Calibri" w:hAnsi="Calibri" w:cs="Calibri"/>
                <w:color w:val="000000"/>
                <w:sz w:val="18"/>
              </w:rPr>
            </w:pPr>
            <w:r w:rsidRPr="00784CB3">
              <w:rPr>
                <w:rFonts w:ascii="Calibri" w:hAnsi="Calibri" w:cs="Calibri"/>
                <w:color w:val="000000"/>
                <w:sz w:val="18"/>
              </w:rPr>
              <w:t>2.2%</w:t>
            </w:r>
          </w:p>
        </w:tc>
        <w:tc>
          <w:tcPr>
            <w:tcW w:w="1233" w:type="dxa"/>
            <w:tcBorders>
              <w:top w:val="nil"/>
              <w:bottom w:val="nil"/>
            </w:tcBorders>
            <w:vAlign w:val="center"/>
          </w:tcPr>
          <w:p w14:paraId="7A2DFE2B" w14:textId="6FFFC42E" w:rsidR="00784CB3" w:rsidRPr="00784CB3" w:rsidRDefault="00784CB3" w:rsidP="00784CB3">
            <w:pPr>
              <w:pStyle w:val="TableText"/>
              <w:jc w:val="right"/>
              <w:rPr>
                <w:sz w:val="18"/>
              </w:rPr>
            </w:pPr>
            <w:r w:rsidRPr="00784CB3">
              <w:rPr>
                <w:rFonts w:ascii="Calibri" w:hAnsi="Calibri" w:cs="Calibri"/>
                <w:color w:val="000000"/>
                <w:sz w:val="18"/>
              </w:rPr>
              <w:t>25.0%</w:t>
            </w:r>
          </w:p>
        </w:tc>
        <w:tc>
          <w:tcPr>
            <w:tcW w:w="1234" w:type="dxa"/>
            <w:tcBorders>
              <w:top w:val="nil"/>
              <w:bottom w:val="nil"/>
            </w:tcBorders>
            <w:vAlign w:val="center"/>
          </w:tcPr>
          <w:p w14:paraId="517CA3F7" w14:textId="60A1EA8D" w:rsidR="00784CB3" w:rsidRPr="00784CB3" w:rsidRDefault="00784CB3" w:rsidP="00784CB3">
            <w:pPr>
              <w:pStyle w:val="TableText"/>
              <w:jc w:val="right"/>
              <w:rPr>
                <w:sz w:val="18"/>
              </w:rPr>
            </w:pPr>
            <w:r w:rsidRPr="00784CB3">
              <w:rPr>
                <w:rFonts w:ascii="Calibri" w:hAnsi="Calibri" w:cs="Calibri"/>
                <w:b/>
                <w:bCs/>
                <w:color w:val="000000"/>
                <w:sz w:val="18"/>
              </w:rPr>
              <w:t>100%</w:t>
            </w:r>
          </w:p>
        </w:tc>
      </w:tr>
      <w:tr w:rsidR="009969A5" w:rsidRPr="000121A7" w14:paraId="472BAD29" w14:textId="77777777" w:rsidTr="009D7F9F">
        <w:trPr>
          <w:jc w:val="center"/>
        </w:trPr>
        <w:tc>
          <w:tcPr>
            <w:tcW w:w="1691" w:type="dxa"/>
            <w:tcBorders>
              <w:top w:val="nil"/>
              <w:bottom w:val="single" w:sz="8" w:space="0" w:color="0096BC"/>
            </w:tcBorders>
            <w:shd w:val="clear" w:color="auto" w:fill="D9D9D9" w:themeFill="background1" w:themeFillShade="D9"/>
            <w:vAlign w:val="center"/>
          </w:tcPr>
          <w:p w14:paraId="0306CB43" w14:textId="52601F15" w:rsidR="009969A5" w:rsidRPr="000121A7" w:rsidRDefault="009969A5" w:rsidP="009969A5">
            <w:pPr>
              <w:pStyle w:val="TableText"/>
              <w:rPr>
                <w:b/>
                <w:sz w:val="18"/>
              </w:rPr>
            </w:pPr>
            <w:r>
              <w:rPr>
                <w:b/>
                <w:sz w:val="18"/>
              </w:rPr>
              <w:t>Weighted average</w:t>
            </w:r>
          </w:p>
        </w:tc>
        <w:tc>
          <w:tcPr>
            <w:tcW w:w="1232" w:type="dxa"/>
            <w:tcBorders>
              <w:top w:val="nil"/>
              <w:bottom w:val="single" w:sz="8" w:space="0" w:color="0096BC"/>
            </w:tcBorders>
            <w:shd w:val="clear" w:color="auto" w:fill="D9D9D9" w:themeFill="background1" w:themeFillShade="D9"/>
            <w:vAlign w:val="center"/>
          </w:tcPr>
          <w:p w14:paraId="36B078C5" w14:textId="10DB9014" w:rsidR="009969A5" w:rsidRPr="00784CB3" w:rsidRDefault="009969A5" w:rsidP="009969A5">
            <w:pPr>
              <w:pStyle w:val="TableText"/>
              <w:jc w:val="right"/>
              <w:rPr>
                <w:b/>
                <w:sz w:val="18"/>
              </w:rPr>
            </w:pPr>
            <w:r w:rsidRPr="00784CB3">
              <w:rPr>
                <w:rFonts w:ascii="Calibri" w:hAnsi="Calibri" w:cs="Calibri"/>
                <w:b/>
                <w:bCs/>
                <w:color w:val="000000"/>
                <w:sz w:val="18"/>
              </w:rPr>
              <w:t>2.7%</w:t>
            </w:r>
          </w:p>
        </w:tc>
        <w:tc>
          <w:tcPr>
            <w:tcW w:w="1232" w:type="dxa"/>
            <w:tcBorders>
              <w:top w:val="nil"/>
              <w:bottom w:val="single" w:sz="8" w:space="0" w:color="0096BC"/>
            </w:tcBorders>
            <w:shd w:val="clear" w:color="auto" w:fill="D9D9D9" w:themeFill="background1" w:themeFillShade="D9"/>
            <w:vAlign w:val="center"/>
          </w:tcPr>
          <w:p w14:paraId="2B15F696" w14:textId="0B10F849" w:rsidR="009969A5" w:rsidRPr="00784CB3" w:rsidRDefault="009969A5" w:rsidP="009969A5">
            <w:pPr>
              <w:pStyle w:val="TableText"/>
              <w:jc w:val="right"/>
              <w:rPr>
                <w:b/>
                <w:sz w:val="18"/>
              </w:rPr>
            </w:pPr>
            <w:r w:rsidRPr="00784CB3">
              <w:rPr>
                <w:rFonts w:ascii="Calibri" w:hAnsi="Calibri" w:cs="Calibri"/>
                <w:b/>
                <w:bCs/>
                <w:color w:val="000000"/>
                <w:sz w:val="18"/>
              </w:rPr>
              <w:t>19.4%</w:t>
            </w:r>
          </w:p>
        </w:tc>
        <w:tc>
          <w:tcPr>
            <w:tcW w:w="1233" w:type="dxa"/>
            <w:tcBorders>
              <w:top w:val="nil"/>
              <w:bottom w:val="single" w:sz="8" w:space="0" w:color="0096BC"/>
            </w:tcBorders>
            <w:shd w:val="clear" w:color="auto" w:fill="D9D9D9" w:themeFill="background1" w:themeFillShade="D9"/>
            <w:vAlign w:val="center"/>
          </w:tcPr>
          <w:p w14:paraId="04A19AE2" w14:textId="3288CCC7" w:rsidR="009969A5" w:rsidRPr="00784CB3" w:rsidRDefault="009969A5" w:rsidP="009969A5">
            <w:pPr>
              <w:pStyle w:val="TableText"/>
              <w:jc w:val="right"/>
              <w:rPr>
                <w:b/>
                <w:sz w:val="18"/>
              </w:rPr>
            </w:pPr>
            <w:r w:rsidRPr="00784CB3">
              <w:rPr>
                <w:rFonts w:ascii="Calibri" w:hAnsi="Calibri" w:cs="Calibri"/>
                <w:b/>
                <w:bCs/>
                <w:color w:val="000000"/>
                <w:sz w:val="18"/>
              </w:rPr>
              <w:t>8.1%</w:t>
            </w:r>
          </w:p>
        </w:tc>
        <w:tc>
          <w:tcPr>
            <w:tcW w:w="1233" w:type="dxa"/>
            <w:tcBorders>
              <w:top w:val="nil"/>
              <w:bottom w:val="single" w:sz="8" w:space="0" w:color="0096BC"/>
            </w:tcBorders>
            <w:shd w:val="clear" w:color="auto" w:fill="D9D9D9" w:themeFill="background1" w:themeFillShade="D9"/>
            <w:vAlign w:val="center"/>
          </w:tcPr>
          <w:p w14:paraId="46BF8108" w14:textId="2E161DEC" w:rsidR="009969A5" w:rsidRPr="00784CB3" w:rsidRDefault="009969A5" w:rsidP="009969A5">
            <w:pPr>
              <w:pStyle w:val="TableText"/>
              <w:jc w:val="right"/>
              <w:rPr>
                <w:b/>
                <w:sz w:val="18"/>
              </w:rPr>
            </w:pPr>
            <w:r w:rsidRPr="00784CB3">
              <w:rPr>
                <w:rFonts w:ascii="Calibri" w:hAnsi="Calibri" w:cs="Calibri"/>
                <w:b/>
                <w:bCs/>
                <w:color w:val="000000"/>
                <w:sz w:val="18"/>
              </w:rPr>
              <w:t>0.5%</w:t>
            </w:r>
          </w:p>
        </w:tc>
        <w:tc>
          <w:tcPr>
            <w:tcW w:w="1233" w:type="dxa"/>
            <w:tcBorders>
              <w:top w:val="nil"/>
              <w:bottom w:val="single" w:sz="8" w:space="0" w:color="0096BC"/>
            </w:tcBorders>
            <w:shd w:val="clear" w:color="auto" w:fill="D9D9D9" w:themeFill="background1" w:themeFillShade="D9"/>
            <w:vAlign w:val="center"/>
          </w:tcPr>
          <w:p w14:paraId="3BC5DAD6" w14:textId="48D8E19C" w:rsidR="009969A5" w:rsidRPr="00784CB3" w:rsidRDefault="009969A5" w:rsidP="009969A5">
            <w:pPr>
              <w:pStyle w:val="TableText"/>
              <w:jc w:val="right"/>
              <w:rPr>
                <w:b/>
                <w:sz w:val="18"/>
              </w:rPr>
            </w:pPr>
            <w:r w:rsidRPr="00784CB3">
              <w:rPr>
                <w:rFonts w:ascii="Calibri" w:hAnsi="Calibri" w:cs="Calibri"/>
                <w:b/>
                <w:bCs/>
                <w:color w:val="000000"/>
                <w:sz w:val="18"/>
              </w:rPr>
              <w:t>28.7%</w:t>
            </w:r>
          </w:p>
        </w:tc>
        <w:tc>
          <w:tcPr>
            <w:tcW w:w="1233" w:type="dxa"/>
            <w:tcBorders>
              <w:top w:val="nil"/>
              <w:bottom w:val="single" w:sz="8" w:space="0" w:color="0096BC"/>
            </w:tcBorders>
            <w:shd w:val="clear" w:color="auto" w:fill="D9D9D9" w:themeFill="background1" w:themeFillShade="D9"/>
            <w:vAlign w:val="center"/>
          </w:tcPr>
          <w:p w14:paraId="30690FCC" w14:textId="07BE2918" w:rsidR="009969A5" w:rsidRPr="00784CB3" w:rsidRDefault="009969A5" w:rsidP="009969A5">
            <w:pPr>
              <w:pStyle w:val="TableText"/>
              <w:jc w:val="right"/>
              <w:rPr>
                <w:b/>
                <w:sz w:val="18"/>
              </w:rPr>
            </w:pPr>
            <w:r w:rsidRPr="00784CB3">
              <w:rPr>
                <w:rFonts w:ascii="Calibri" w:hAnsi="Calibri" w:cs="Calibri"/>
                <w:b/>
                <w:bCs/>
                <w:color w:val="000000"/>
                <w:sz w:val="18"/>
              </w:rPr>
              <w:t>2.9%</w:t>
            </w:r>
          </w:p>
        </w:tc>
        <w:tc>
          <w:tcPr>
            <w:tcW w:w="1233" w:type="dxa"/>
            <w:tcBorders>
              <w:top w:val="nil"/>
              <w:bottom w:val="single" w:sz="8" w:space="0" w:color="0096BC"/>
            </w:tcBorders>
            <w:shd w:val="clear" w:color="auto" w:fill="D9D9D9" w:themeFill="background1" w:themeFillShade="D9"/>
            <w:vAlign w:val="center"/>
          </w:tcPr>
          <w:p w14:paraId="494BBDAE" w14:textId="6914F144" w:rsidR="009969A5" w:rsidRPr="00784CB3" w:rsidRDefault="009969A5" w:rsidP="009969A5">
            <w:pPr>
              <w:pStyle w:val="TableText"/>
              <w:jc w:val="right"/>
              <w:rPr>
                <w:rFonts w:ascii="Calibri" w:hAnsi="Calibri" w:cs="Calibri"/>
                <w:b/>
                <w:bCs/>
                <w:color w:val="000000"/>
                <w:sz w:val="18"/>
              </w:rPr>
            </w:pPr>
            <w:r w:rsidRPr="00784CB3">
              <w:rPr>
                <w:rFonts w:ascii="Calibri" w:hAnsi="Calibri" w:cs="Calibri"/>
                <w:b/>
                <w:bCs/>
                <w:color w:val="000000"/>
                <w:sz w:val="18"/>
              </w:rPr>
              <w:t>4.9%</w:t>
            </w:r>
          </w:p>
        </w:tc>
        <w:tc>
          <w:tcPr>
            <w:tcW w:w="1233" w:type="dxa"/>
            <w:tcBorders>
              <w:top w:val="nil"/>
              <w:bottom w:val="single" w:sz="8" w:space="0" w:color="0096BC"/>
            </w:tcBorders>
            <w:shd w:val="clear" w:color="auto" w:fill="D9D9D9" w:themeFill="background1" w:themeFillShade="D9"/>
            <w:vAlign w:val="center"/>
          </w:tcPr>
          <w:p w14:paraId="498FC699" w14:textId="29E0C18B" w:rsidR="009969A5" w:rsidRPr="00784CB3" w:rsidRDefault="009969A5" w:rsidP="009969A5">
            <w:pPr>
              <w:pStyle w:val="TableText"/>
              <w:jc w:val="right"/>
              <w:rPr>
                <w:b/>
                <w:sz w:val="18"/>
              </w:rPr>
            </w:pPr>
            <w:r w:rsidRPr="00784CB3">
              <w:rPr>
                <w:rFonts w:ascii="Calibri" w:hAnsi="Calibri" w:cs="Calibri"/>
                <w:b/>
                <w:bCs/>
                <w:color w:val="000000"/>
                <w:sz w:val="18"/>
              </w:rPr>
              <w:t>22.0%</w:t>
            </w:r>
          </w:p>
        </w:tc>
        <w:tc>
          <w:tcPr>
            <w:tcW w:w="1233" w:type="dxa"/>
            <w:tcBorders>
              <w:top w:val="nil"/>
              <w:bottom w:val="single" w:sz="8" w:space="0" w:color="0096BC"/>
            </w:tcBorders>
            <w:shd w:val="clear" w:color="auto" w:fill="D9D9D9" w:themeFill="background1" w:themeFillShade="D9"/>
            <w:vAlign w:val="center"/>
          </w:tcPr>
          <w:p w14:paraId="2BC2ABFB" w14:textId="4027ED14" w:rsidR="009969A5" w:rsidRPr="00784CB3" w:rsidRDefault="009969A5" w:rsidP="009969A5">
            <w:pPr>
              <w:pStyle w:val="TableText"/>
              <w:jc w:val="right"/>
              <w:rPr>
                <w:rFonts w:ascii="Calibri" w:hAnsi="Calibri" w:cs="Calibri"/>
                <w:b/>
                <w:bCs/>
                <w:color w:val="000000"/>
                <w:sz w:val="18"/>
              </w:rPr>
            </w:pPr>
            <w:r w:rsidRPr="00784CB3">
              <w:rPr>
                <w:rFonts w:ascii="Calibri" w:hAnsi="Calibri" w:cs="Calibri"/>
                <w:b/>
                <w:bCs/>
                <w:color w:val="000000"/>
                <w:sz w:val="18"/>
              </w:rPr>
              <w:t>0.4%</w:t>
            </w:r>
          </w:p>
        </w:tc>
        <w:tc>
          <w:tcPr>
            <w:tcW w:w="1233" w:type="dxa"/>
            <w:tcBorders>
              <w:top w:val="nil"/>
              <w:bottom w:val="single" w:sz="8" w:space="0" w:color="0096BC"/>
            </w:tcBorders>
            <w:shd w:val="clear" w:color="auto" w:fill="D9D9D9" w:themeFill="background1" w:themeFillShade="D9"/>
            <w:vAlign w:val="center"/>
          </w:tcPr>
          <w:p w14:paraId="664C9233" w14:textId="734CEAA7" w:rsidR="009969A5" w:rsidRPr="00784CB3" w:rsidRDefault="009969A5" w:rsidP="009969A5">
            <w:pPr>
              <w:pStyle w:val="TableText"/>
              <w:jc w:val="right"/>
              <w:rPr>
                <w:b/>
                <w:sz w:val="18"/>
              </w:rPr>
            </w:pPr>
            <w:r w:rsidRPr="00784CB3">
              <w:rPr>
                <w:rFonts w:ascii="Calibri" w:hAnsi="Calibri" w:cs="Calibri"/>
                <w:b/>
                <w:bCs/>
                <w:color w:val="000000"/>
                <w:sz w:val="18"/>
              </w:rPr>
              <w:t>10.5%</w:t>
            </w:r>
          </w:p>
        </w:tc>
        <w:tc>
          <w:tcPr>
            <w:tcW w:w="1234" w:type="dxa"/>
            <w:tcBorders>
              <w:top w:val="nil"/>
              <w:bottom w:val="single" w:sz="8" w:space="0" w:color="0096BC"/>
            </w:tcBorders>
            <w:shd w:val="clear" w:color="auto" w:fill="D9D9D9" w:themeFill="background1" w:themeFillShade="D9"/>
            <w:vAlign w:val="center"/>
          </w:tcPr>
          <w:p w14:paraId="22919C73" w14:textId="0438D70E" w:rsidR="009969A5" w:rsidRPr="00784CB3" w:rsidRDefault="009969A5" w:rsidP="009969A5">
            <w:pPr>
              <w:pStyle w:val="TableText"/>
              <w:jc w:val="right"/>
              <w:rPr>
                <w:b/>
                <w:sz w:val="18"/>
              </w:rPr>
            </w:pPr>
            <w:r w:rsidRPr="00784CB3">
              <w:rPr>
                <w:rFonts w:ascii="Calibri" w:hAnsi="Calibri" w:cs="Calibri"/>
                <w:b/>
                <w:bCs/>
                <w:color w:val="000000"/>
                <w:sz w:val="18"/>
              </w:rPr>
              <w:t>100%</w:t>
            </w:r>
          </w:p>
        </w:tc>
      </w:tr>
    </w:tbl>
    <w:bookmarkEnd w:id="80"/>
    <w:p w14:paraId="719EDF60" w14:textId="0200B21B" w:rsidR="00CB2F1B" w:rsidRPr="000121A7" w:rsidRDefault="00582822" w:rsidP="001926B6">
      <w:pPr>
        <w:spacing w:line="240" w:lineRule="auto"/>
      </w:pPr>
      <w:r>
        <w:rPr>
          <w:sz w:val="18"/>
          <w:szCs w:val="18"/>
        </w:rPr>
        <w:t xml:space="preserve">Note: See Section </w:t>
      </w:r>
      <w:r>
        <w:rPr>
          <w:sz w:val="18"/>
          <w:szCs w:val="18"/>
        </w:rPr>
        <w:fldChar w:fldCharType="begin"/>
      </w:r>
      <w:r>
        <w:rPr>
          <w:sz w:val="18"/>
          <w:szCs w:val="18"/>
        </w:rPr>
        <w:instrText xml:space="preserve"> REF _Ref76533626 \r \h  \* MERGEFORMAT </w:instrText>
      </w:r>
      <w:r>
        <w:rPr>
          <w:sz w:val="18"/>
          <w:szCs w:val="18"/>
        </w:rPr>
      </w:r>
      <w:r>
        <w:rPr>
          <w:sz w:val="18"/>
          <w:szCs w:val="18"/>
        </w:rPr>
        <w:fldChar w:fldCharType="separate"/>
      </w:r>
      <w:r w:rsidR="0098157C">
        <w:rPr>
          <w:sz w:val="18"/>
          <w:szCs w:val="18"/>
        </w:rPr>
        <w:t>1.4</w:t>
      </w:r>
      <w:r>
        <w:rPr>
          <w:sz w:val="18"/>
          <w:szCs w:val="18"/>
        </w:rPr>
        <w:fldChar w:fldCharType="end"/>
      </w:r>
      <w:r>
        <w:rPr>
          <w:sz w:val="18"/>
          <w:szCs w:val="18"/>
        </w:rPr>
        <w:t xml:space="preserve">. </w:t>
      </w:r>
      <w:r w:rsidRPr="00DB683D">
        <w:rPr>
          <w:sz w:val="18"/>
          <w:szCs w:val="18"/>
        </w:rPr>
        <w:t xml:space="preserve">Minor discrepancies </w:t>
      </w:r>
      <w:r>
        <w:rPr>
          <w:sz w:val="18"/>
          <w:szCs w:val="18"/>
        </w:rPr>
        <w:t xml:space="preserve">in tables </w:t>
      </w:r>
      <w:r w:rsidRPr="00DB683D">
        <w:rPr>
          <w:sz w:val="18"/>
          <w:szCs w:val="18"/>
        </w:rPr>
        <w:t xml:space="preserve">may occur </w:t>
      </w:r>
      <w:r w:rsidRPr="004F3A11">
        <w:rPr>
          <w:sz w:val="18"/>
          <w:szCs w:val="18"/>
        </w:rPr>
        <w:t>between the stated summed totals and the apparent sums of the contributing values, as summed totals and percentage values are calculated using contributing values prior to rounding.</w:t>
      </w:r>
    </w:p>
    <w:p w14:paraId="76EC4BC6" w14:textId="77777777" w:rsidR="00CB2F1B" w:rsidRPr="000121A7" w:rsidRDefault="00CB2F1B" w:rsidP="00CB2F1B"/>
    <w:p w14:paraId="1A60FB50" w14:textId="52297F4D" w:rsidR="00D81FD6" w:rsidRPr="000121A7" w:rsidRDefault="00D81FD6" w:rsidP="00CB2F1B">
      <w:pPr>
        <w:sectPr w:rsidR="00D81FD6" w:rsidRPr="000121A7" w:rsidSect="00FC3228">
          <w:footerReference w:type="default" r:id="rId31"/>
          <w:pgSz w:w="16840" w:h="11907" w:orient="landscape" w:code="9"/>
          <w:pgMar w:top="1701" w:right="1418" w:bottom="1418" w:left="1418" w:header="567" w:footer="284" w:gutter="0"/>
          <w:cols w:space="708"/>
          <w:docGrid w:linePitch="360"/>
        </w:sectPr>
      </w:pPr>
    </w:p>
    <w:p w14:paraId="59F9D6DD" w14:textId="749D3C40" w:rsidR="00702CF8" w:rsidRPr="000121A7" w:rsidRDefault="00702CF8" w:rsidP="00702CF8">
      <w:pPr>
        <w:pStyle w:val="Heading3"/>
        <w:rPr>
          <w:lang w:val="en-AU"/>
        </w:rPr>
      </w:pPr>
      <w:bookmarkStart w:id="82" w:name="_Toc536630495"/>
      <w:bookmarkStart w:id="83" w:name="_Toc34919035"/>
      <w:r w:rsidRPr="000121A7">
        <w:rPr>
          <w:lang w:val="en-AU"/>
        </w:rPr>
        <w:lastRenderedPageBreak/>
        <w:t xml:space="preserve">Projected </w:t>
      </w:r>
      <w:r w:rsidR="00653C56" w:rsidRPr="000121A7">
        <w:rPr>
          <w:lang w:val="en-AU"/>
        </w:rPr>
        <w:t xml:space="preserve">plastics </w:t>
      </w:r>
      <w:r w:rsidRPr="000121A7">
        <w:rPr>
          <w:lang w:val="en-AU"/>
        </w:rPr>
        <w:t>consumption</w:t>
      </w:r>
      <w:r w:rsidR="00653C56" w:rsidRPr="000121A7">
        <w:rPr>
          <w:lang w:val="en-AU"/>
        </w:rPr>
        <w:t xml:space="preserve"> 2009–10 to 2049–50</w:t>
      </w:r>
    </w:p>
    <w:p w14:paraId="586841B1" w14:textId="77777777" w:rsidR="009D7F9F" w:rsidRPr="000121A7" w:rsidRDefault="009D7F9F" w:rsidP="009D7F9F">
      <w:pPr>
        <w:pStyle w:val="Heading4"/>
        <w:rPr>
          <w:lang w:val="en-AU"/>
        </w:rPr>
      </w:pPr>
      <w:r w:rsidRPr="000121A7">
        <w:rPr>
          <w:lang w:val="en-AU"/>
        </w:rPr>
        <w:t>Consumption by application area</w:t>
      </w:r>
    </w:p>
    <w:p w14:paraId="22E6E76D" w14:textId="77777777" w:rsidR="00581B1F" w:rsidRPr="000121A7" w:rsidRDefault="00581B1F" w:rsidP="00581B1F">
      <w:r w:rsidRPr="000121A7">
        <w:t>In 2019–20</w:t>
      </w:r>
      <w:r>
        <w:t>,</w:t>
      </w:r>
      <w:r w:rsidRPr="000121A7">
        <w:t xml:space="preserve"> over 3.4 million tonnes of plastic products were consumed in Australia. Of this</w:t>
      </w:r>
      <w:r>
        <w:t>,</w:t>
      </w:r>
      <w:r w:rsidRPr="000121A7">
        <w:t xml:space="preserve"> around 3</w:t>
      </w:r>
      <w:r>
        <w:t>6</w:t>
      </w:r>
      <w:r w:rsidRPr="000121A7">
        <w:t>% went into packaging, 2</w:t>
      </w:r>
      <w:r>
        <w:t>5</w:t>
      </w:r>
      <w:r w:rsidRPr="000121A7">
        <w:t>% into the ‘Other application area’</w:t>
      </w:r>
      <w:r>
        <w:t xml:space="preserve">, </w:t>
      </w:r>
      <w:r w:rsidRPr="00876D36">
        <w:t>which includes significant applications such as clothing and footwear, and household goods in general</w:t>
      </w:r>
      <w:r w:rsidRPr="000121A7">
        <w:t xml:space="preserve">, and </w:t>
      </w:r>
      <w:r>
        <w:t>22</w:t>
      </w:r>
      <w:r w:rsidRPr="000121A7">
        <w:t>% into the built environment.</w:t>
      </w:r>
    </w:p>
    <w:p w14:paraId="18E466DD" w14:textId="4C53A8A8" w:rsidR="00D0275F" w:rsidRPr="000121A7" w:rsidRDefault="007A7BC7" w:rsidP="00D0275F">
      <w:r>
        <w:t>Between</w:t>
      </w:r>
      <w:r w:rsidR="00D0275F" w:rsidRPr="000121A7">
        <w:t xml:space="preserve"> 2009–10 </w:t>
      </w:r>
      <w:r w:rsidR="007B0BAC">
        <w:t>and</w:t>
      </w:r>
      <w:r w:rsidR="00D0275F" w:rsidRPr="000121A7">
        <w:t xml:space="preserve"> 2019–20</w:t>
      </w:r>
      <w:r>
        <w:t>,</w:t>
      </w:r>
      <w:r w:rsidR="00D0275F" w:rsidRPr="000121A7">
        <w:t xml:space="preserve"> plastics consumption </w:t>
      </w:r>
      <w:r w:rsidR="007D0D11">
        <w:t>grew</w:t>
      </w:r>
      <w:r w:rsidR="00D0275F" w:rsidRPr="000121A7">
        <w:t xml:space="preserve"> by nearly 30%, from less than 2.7 million tonnes to 3.4 million tonnes. Per capita growth has been significantly lower, growing by 10% over the same period, from 121 kg</w:t>
      </w:r>
      <w:r w:rsidR="000D0282">
        <w:t xml:space="preserve"> per </w:t>
      </w:r>
      <w:r w:rsidR="00D0275F" w:rsidRPr="000121A7">
        <w:t>person to 13</w:t>
      </w:r>
      <w:r w:rsidR="007A4E29">
        <w:t>4</w:t>
      </w:r>
      <w:r w:rsidR="00D0275F" w:rsidRPr="000121A7">
        <w:t xml:space="preserve"> kg</w:t>
      </w:r>
      <w:r w:rsidR="000D0282">
        <w:t xml:space="preserve"> per </w:t>
      </w:r>
      <w:r w:rsidR="00D0275F" w:rsidRPr="000121A7">
        <w:t>person.</w:t>
      </w:r>
    </w:p>
    <w:p w14:paraId="23E164CA" w14:textId="3E22886D" w:rsidR="00D0275F" w:rsidRPr="000121A7" w:rsidRDefault="00D0275F" w:rsidP="009D7F9F">
      <w:r w:rsidRPr="000121A7">
        <w:t>In general</w:t>
      </w:r>
      <w:r w:rsidR="00E561E3">
        <w:t>,</w:t>
      </w:r>
      <w:r w:rsidRPr="000121A7">
        <w:t xml:space="preserve"> this growth has been across all application areas. </w:t>
      </w:r>
      <w:r w:rsidR="00D42975">
        <w:t>Compared to ten years ago, t</w:t>
      </w:r>
      <w:r w:rsidRPr="000121A7">
        <w:t xml:space="preserve">here is </w:t>
      </w:r>
      <w:r w:rsidR="007A7BC7">
        <w:t xml:space="preserve">now a greater </w:t>
      </w:r>
      <w:r w:rsidRPr="000121A7">
        <w:t>consumption of goods</w:t>
      </w:r>
      <w:r w:rsidR="00E561E3">
        <w:t>,</w:t>
      </w:r>
      <w:r w:rsidRPr="000121A7">
        <w:t xml:space="preserve"> </w:t>
      </w:r>
      <w:r w:rsidR="00D42975">
        <w:t>and/</w:t>
      </w:r>
      <w:r w:rsidRPr="000121A7">
        <w:t>or a higher proportion of plastics in goods</w:t>
      </w:r>
      <w:r w:rsidR="00E561E3">
        <w:t>,</w:t>
      </w:r>
      <w:r w:rsidRPr="000121A7">
        <w:t xml:space="preserve"> going into agricultural production, vehicles, buildings, electrical and electronic goods, packaging, and many other products.</w:t>
      </w:r>
    </w:p>
    <w:p w14:paraId="4D4D5D36" w14:textId="36D96BEC" w:rsidR="00D0275F" w:rsidRPr="000121A7" w:rsidRDefault="00B20404" w:rsidP="009D7F9F">
      <w:r w:rsidRPr="000121A7">
        <w:t>Based on current trends</w:t>
      </w:r>
      <w:r w:rsidR="007A7BC7">
        <w:t>,</w:t>
      </w:r>
      <w:r w:rsidRPr="000121A7">
        <w:t xml:space="preserve"> b</w:t>
      </w:r>
      <w:r w:rsidR="00D0275F" w:rsidRPr="000121A7">
        <w:t>y 2049–50</w:t>
      </w:r>
      <w:r w:rsidR="007A7BC7">
        <w:t>,</w:t>
      </w:r>
      <w:r w:rsidR="00D0275F" w:rsidRPr="000121A7">
        <w:t xml:space="preserve"> annual plastics consumption</w:t>
      </w:r>
      <w:r w:rsidR="007A7BC7">
        <w:t xml:space="preserve"> in Australia</w:t>
      </w:r>
      <w:r w:rsidR="00D0275F" w:rsidRPr="000121A7">
        <w:t xml:space="preserve"> is projected to increase by </w:t>
      </w:r>
      <w:r w:rsidR="007A4E29">
        <w:t>155</w:t>
      </w:r>
      <w:r w:rsidR="00D0275F" w:rsidRPr="000121A7">
        <w:t xml:space="preserve">% from 2019–20 </w:t>
      </w:r>
      <w:r w:rsidR="007A7BC7">
        <w:t>to</w:t>
      </w:r>
      <w:r w:rsidR="00D0275F" w:rsidRPr="000121A7">
        <w:t xml:space="preserve"> 8.</w:t>
      </w:r>
      <w:r w:rsidR="007A4E29">
        <w:t>8</w:t>
      </w:r>
      <w:r w:rsidR="00D0275F" w:rsidRPr="000121A7">
        <w:t xml:space="preserve"> million tonnes. </w:t>
      </w:r>
      <w:r w:rsidR="007A7BC7">
        <w:t>This would equate to an</w:t>
      </w:r>
      <w:r w:rsidR="00D0275F" w:rsidRPr="000121A7">
        <w:t xml:space="preserve"> annual per capita consumption </w:t>
      </w:r>
      <w:r w:rsidR="007A7BC7">
        <w:t>of</w:t>
      </w:r>
      <w:r w:rsidR="00D0275F" w:rsidRPr="000121A7">
        <w:t xml:space="preserve"> around 23</w:t>
      </w:r>
      <w:r w:rsidR="007A4E29">
        <w:t>6 </w:t>
      </w:r>
      <w:r w:rsidR="00D0275F" w:rsidRPr="000121A7">
        <w:t>kg</w:t>
      </w:r>
      <w:r w:rsidR="007A7BC7">
        <w:t xml:space="preserve"> per </w:t>
      </w:r>
      <w:r w:rsidR="00D0275F" w:rsidRPr="000121A7">
        <w:t>person.</w:t>
      </w:r>
    </w:p>
    <w:p w14:paraId="57EE9F42" w14:textId="77777777" w:rsidR="00A96629" w:rsidRPr="000121A7" w:rsidRDefault="00A96629" w:rsidP="009D7F9F"/>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9"/>
      </w:tblGrid>
      <w:tr w:rsidR="009D7F9F" w:rsidRPr="000121A7" w14:paraId="2858F5DC" w14:textId="77777777" w:rsidTr="009D7F9F">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1307ABDD" w14:textId="6A5B74C6" w:rsidR="009D7F9F" w:rsidRPr="000121A7" w:rsidRDefault="009D7F9F" w:rsidP="00A96629">
            <w:pPr>
              <w:pStyle w:val="Caption"/>
              <w:rPr>
                <w:b/>
                <w:bCs/>
              </w:rPr>
            </w:pPr>
            <w:bookmarkStart w:id="84" w:name="_Ref70437414"/>
            <w:r w:rsidRPr="000121A7">
              <w:rPr>
                <w:b/>
                <w:bCs/>
              </w:rPr>
              <w:t xml:space="preserve">Figure </w:t>
            </w:r>
            <w:r w:rsidRPr="000121A7">
              <w:rPr>
                <w:bCs/>
              </w:rPr>
              <w:fldChar w:fldCharType="begin"/>
            </w:r>
            <w:r w:rsidRPr="000121A7">
              <w:rPr>
                <w:b/>
                <w:bCs/>
              </w:rPr>
              <w:instrText xml:space="preserve"> SEQ Figure \* ARABIC </w:instrText>
            </w:r>
            <w:r w:rsidRPr="000121A7">
              <w:rPr>
                <w:bCs/>
              </w:rPr>
              <w:fldChar w:fldCharType="separate"/>
            </w:r>
            <w:r w:rsidR="0098157C">
              <w:rPr>
                <w:b/>
                <w:bCs/>
                <w:noProof/>
              </w:rPr>
              <w:t>6</w:t>
            </w:r>
            <w:r w:rsidRPr="000121A7">
              <w:rPr>
                <w:bCs/>
              </w:rPr>
              <w:fldChar w:fldCharType="end"/>
            </w:r>
            <w:bookmarkEnd w:id="84"/>
            <w:r w:rsidRPr="000121A7">
              <w:rPr>
                <w:b/>
                <w:bCs/>
              </w:rPr>
              <w:t xml:space="preserve"> – Australian plastics consumption </w:t>
            </w:r>
            <w:r w:rsidR="00DC5967" w:rsidRPr="000121A7">
              <w:rPr>
                <w:b/>
                <w:bCs/>
              </w:rPr>
              <w:t>2009–10 to 2049–50</w:t>
            </w:r>
            <w:r w:rsidRPr="000121A7">
              <w:rPr>
                <w:b/>
                <w:bCs/>
              </w:rPr>
              <w:t>, by application area</w:t>
            </w:r>
          </w:p>
        </w:tc>
      </w:tr>
      <w:tr w:rsidR="009D7F9F" w:rsidRPr="000121A7" w14:paraId="689AAD8B" w14:textId="77777777" w:rsidTr="009D7F9F">
        <w:trPr>
          <w:trHeight w:val="3339"/>
          <w:jc w:val="center"/>
        </w:trPr>
        <w:tc>
          <w:tcPr>
            <w:tcW w:w="9288" w:type="dxa"/>
            <w:vAlign w:val="center"/>
          </w:tcPr>
          <w:p w14:paraId="77DCB1B7" w14:textId="63BE741A" w:rsidR="009D7F9F" w:rsidRPr="000121A7" w:rsidRDefault="00784CB3" w:rsidP="009D7F9F">
            <w:pPr>
              <w:spacing w:before="60" w:after="60" w:line="240" w:lineRule="auto"/>
              <w:rPr>
                <w:rFonts w:asciiTheme="minorHAnsi" w:hAnsiTheme="minorHAnsi"/>
              </w:rPr>
            </w:pPr>
            <w:r>
              <w:rPr>
                <w:rFonts w:asciiTheme="minorHAnsi" w:hAnsiTheme="minorHAnsi"/>
                <w:noProof/>
              </w:rPr>
              <w:drawing>
                <wp:inline distT="0" distB="0" distL="0" distR="0" wp14:anchorId="5275C312" wp14:editId="5B3FEFC9">
                  <wp:extent cx="5761355" cy="3596640"/>
                  <wp:effectExtent l="0" t="0" r="0" b="3810"/>
                  <wp:docPr id="51" name="Picture 51" descr="Figure 6 is an area chart that shows Australia's projected plastics consumption by application area from 2009-10 to 2045-50. The graph shows that by 2049-50 annual plastics consumption in Australia is projected to increase by 155% from 2019-20 to 8.8 million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igure 6 is an area chart that shows Australia's projected plastics consumption by application area from 2009-10 to 2045-50. The graph shows that by 2049-50 annual plastics consumption in Australia is projected to increase by 155% from 2019-20 to 8.8 million tonn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1355" cy="3596640"/>
                          </a:xfrm>
                          <a:prstGeom prst="rect">
                            <a:avLst/>
                          </a:prstGeom>
                          <a:noFill/>
                        </pic:spPr>
                      </pic:pic>
                    </a:graphicData>
                  </a:graphic>
                </wp:inline>
              </w:drawing>
            </w:r>
          </w:p>
        </w:tc>
      </w:tr>
    </w:tbl>
    <w:p w14:paraId="11009546" w14:textId="77777777" w:rsidR="009D7F9F" w:rsidRPr="000121A7" w:rsidRDefault="009D7F9F" w:rsidP="009D7F9F"/>
    <w:p w14:paraId="2ED2E08B" w14:textId="078C4474" w:rsidR="009D7F9F" w:rsidRPr="000121A7" w:rsidRDefault="009D7F9F" w:rsidP="00581B1F">
      <w:pPr>
        <w:keepNext/>
        <w:keepLines/>
      </w:pPr>
      <w:r w:rsidRPr="000121A7">
        <w:lastRenderedPageBreak/>
        <w:t>By 2049–50</w:t>
      </w:r>
      <w:r w:rsidR="00112F18">
        <w:t>,</w:t>
      </w:r>
      <w:r w:rsidRPr="000121A7">
        <w:t xml:space="preserve"> consumption of plastics into the 'Other application area' (which includes household products, clothing and other textiles, and many other non-packaging applications) and the built environment are projected to both grow by </w:t>
      </w:r>
      <w:r w:rsidR="007A4E29">
        <w:t xml:space="preserve">200% or </w:t>
      </w:r>
      <w:r w:rsidRPr="000121A7">
        <w:t xml:space="preserve">more, </w:t>
      </w:r>
      <w:r w:rsidR="001110FB">
        <w:t>so would</w:t>
      </w:r>
      <w:r w:rsidRPr="000121A7">
        <w:t xml:space="preserve"> be 3</w:t>
      </w:r>
      <w:r w:rsidR="007A4E29">
        <w:t>2</w:t>
      </w:r>
      <w:r w:rsidRPr="000121A7">
        <w:t>% and 2</w:t>
      </w:r>
      <w:r w:rsidR="002365C7" w:rsidRPr="000121A7">
        <w:t>5</w:t>
      </w:r>
      <w:r w:rsidRPr="000121A7">
        <w:t xml:space="preserve">% of all </w:t>
      </w:r>
      <w:r w:rsidR="001110FB" w:rsidRPr="000121A7">
        <w:t>plastics consumption,</w:t>
      </w:r>
      <w:r w:rsidRPr="000121A7">
        <w:t xml:space="preserve"> respectively. See </w:t>
      </w:r>
      <w:r w:rsidRPr="000121A7">
        <w:fldChar w:fldCharType="begin"/>
      </w:r>
      <w:r w:rsidRPr="000121A7">
        <w:instrText xml:space="preserve"> REF _Ref468359296 \h </w:instrText>
      </w:r>
      <w:r w:rsidRPr="000121A7">
        <w:fldChar w:fldCharType="separate"/>
      </w:r>
      <w:r w:rsidR="0098157C" w:rsidRPr="000121A7">
        <w:t xml:space="preserve">Table </w:t>
      </w:r>
      <w:r w:rsidR="0098157C">
        <w:rPr>
          <w:noProof/>
        </w:rPr>
        <w:t>6</w:t>
      </w:r>
      <w:r w:rsidRPr="000121A7">
        <w:fldChar w:fldCharType="end"/>
      </w:r>
      <w:r w:rsidRPr="000121A7">
        <w:t xml:space="preserve"> for the available detail on what is included in th</w:t>
      </w:r>
      <w:r w:rsidR="002365C7" w:rsidRPr="000121A7">
        <w:t>ese</w:t>
      </w:r>
      <w:r w:rsidRPr="000121A7">
        <w:t xml:space="preserve"> </w:t>
      </w:r>
      <w:r w:rsidR="002365C7" w:rsidRPr="000121A7">
        <w:t>application areas</w:t>
      </w:r>
      <w:r w:rsidRPr="000121A7">
        <w:t>.</w:t>
      </w:r>
    </w:p>
    <w:p w14:paraId="6AFD0438" w14:textId="4BA1387C" w:rsidR="009D7F9F" w:rsidRPr="000121A7" w:rsidRDefault="009D7F9F" w:rsidP="00B20404">
      <w:pPr>
        <w:spacing w:after="0" w:line="240" w:lineRule="auto"/>
      </w:pPr>
      <w:r w:rsidRPr="000121A7">
        <w:t xml:space="preserve">Plastics consumption into </w:t>
      </w:r>
      <w:r w:rsidR="002365C7" w:rsidRPr="000121A7">
        <w:t xml:space="preserve">packaging and </w:t>
      </w:r>
      <w:r w:rsidRPr="000121A7">
        <w:t xml:space="preserve">electrical </w:t>
      </w:r>
      <w:r w:rsidR="00112F18">
        <w:t>and</w:t>
      </w:r>
      <w:r w:rsidRPr="000121A7">
        <w:t xml:space="preserve"> electronic </w:t>
      </w:r>
      <w:r w:rsidR="002365C7" w:rsidRPr="000121A7">
        <w:t>applications are projected to be 2</w:t>
      </w:r>
      <w:r w:rsidR="007A4E29">
        <w:t>2</w:t>
      </w:r>
      <w:r w:rsidR="002365C7" w:rsidRPr="000121A7">
        <w:t>% and 10%</w:t>
      </w:r>
      <w:r w:rsidRPr="000121A7">
        <w:t xml:space="preserve"> of all </w:t>
      </w:r>
      <w:r w:rsidR="00DB660E" w:rsidRPr="000121A7">
        <w:t>consumption,</w:t>
      </w:r>
      <w:r w:rsidRPr="000121A7">
        <w:t xml:space="preserve"> respectively.</w:t>
      </w:r>
    </w:p>
    <w:p w14:paraId="0797BC60" w14:textId="77777777" w:rsidR="009D7F9F" w:rsidRPr="000121A7" w:rsidRDefault="009D7F9F" w:rsidP="00B20404">
      <w:pPr>
        <w:spacing w:after="0" w:line="240" w:lineRule="auto"/>
      </w:pPr>
    </w:p>
    <w:p w14:paraId="6322753B" w14:textId="1E0BF1A0" w:rsidR="009D7F9F" w:rsidRPr="000121A7" w:rsidRDefault="009D7F9F" w:rsidP="009D7F9F">
      <w:pPr>
        <w:pStyle w:val="Caption"/>
        <w:spacing w:after="120"/>
      </w:pPr>
      <w:bookmarkStart w:id="85" w:name="_Ref70437405"/>
      <w:r w:rsidRPr="000121A7">
        <w:t xml:space="preserve">Table </w:t>
      </w:r>
      <w:r w:rsidR="00FE0239">
        <w:fldChar w:fldCharType="begin"/>
      </w:r>
      <w:r w:rsidR="00FE0239">
        <w:instrText xml:space="preserve"> SEQ Table \* ARABIC </w:instrText>
      </w:r>
      <w:r w:rsidR="00FE0239">
        <w:fldChar w:fldCharType="separate"/>
      </w:r>
      <w:r w:rsidR="0098157C">
        <w:rPr>
          <w:noProof/>
        </w:rPr>
        <w:t>12</w:t>
      </w:r>
      <w:r w:rsidR="00FE0239">
        <w:rPr>
          <w:noProof/>
        </w:rPr>
        <w:fldChar w:fldCharType="end"/>
      </w:r>
      <w:bookmarkEnd w:id="85"/>
      <w:r w:rsidRPr="000121A7">
        <w:t xml:space="preserve"> – Australian plastics consumption </w:t>
      </w:r>
      <w:r w:rsidR="008501D1" w:rsidRPr="000121A7">
        <w:t>2009–10 to</w:t>
      </w:r>
      <w:r w:rsidRPr="000121A7">
        <w:t xml:space="preserve"> 2049–50, by application area</w:t>
      </w:r>
    </w:p>
    <w:tbl>
      <w:tblPr>
        <w:tblW w:w="10206" w:type="dxa"/>
        <w:jc w:val="center"/>
        <w:tblBorders>
          <w:top w:val="single" w:sz="8" w:space="0" w:color="4F586C"/>
          <w:bottom w:val="single" w:sz="8" w:space="0" w:color="4F586C"/>
          <w:insideH w:val="single" w:sz="8" w:space="0" w:color="4F586C"/>
        </w:tblBorders>
        <w:tblLayout w:type="fixed"/>
        <w:tblLook w:val="0480" w:firstRow="0" w:lastRow="0" w:firstColumn="1" w:lastColumn="0" w:noHBand="0" w:noVBand="1"/>
      </w:tblPr>
      <w:tblGrid>
        <w:gridCol w:w="1021"/>
        <w:gridCol w:w="1021"/>
        <w:gridCol w:w="1020"/>
        <w:gridCol w:w="1020"/>
        <w:gridCol w:w="1022"/>
        <w:gridCol w:w="1020"/>
        <w:gridCol w:w="1020"/>
        <w:gridCol w:w="1020"/>
        <w:gridCol w:w="1020"/>
        <w:gridCol w:w="1022"/>
      </w:tblGrid>
      <w:tr w:rsidR="008501D1" w:rsidRPr="000121A7" w14:paraId="5409126C" w14:textId="77777777" w:rsidTr="008501D1">
        <w:trPr>
          <w:trHeight w:val="255"/>
          <w:jc w:val="center"/>
        </w:trPr>
        <w:tc>
          <w:tcPr>
            <w:tcW w:w="1021" w:type="dxa"/>
            <w:tcBorders>
              <w:top w:val="single" w:sz="8" w:space="0" w:color="0096BC"/>
              <w:bottom w:val="nil"/>
            </w:tcBorders>
            <w:shd w:val="clear" w:color="auto" w:fill="D9D9D9" w:themeFill="background1" w:themeFillShade="D9"/>
            <w:noWrap/>
            <w:tcMar>
              <w:left w:w="28" w:type="dxa"/>
              <w:right w:w="28" w:type="dxa"/>
            </w:tcMar>
            <w:vAlign w:val="center"/>
            <w:hideMark/>
          </w:tcPr>
          <w:p w14:paraId="3BF847C7" w14:textId="77777777" w:rsidR="008501D1" w:rsidRPr="000121A7" w:rsidRDefault="008501D1" w:rsidP="008501D1">
            <w:pPr>
              <w:pStyle w:val="TableHeading"/>
              <w:rPr>
                <w:sz w:val="18"/>
                <w:szCs w:val="18"/>
              </w:rPr>
            </w:pPr>
            <w:r w:rsidRPr="000121A7">
              <w:rPr>
                <w:sz w:val="18"/>
                <w:szCs w:val="18"/>
              </w:rPr>
              <w:t>Year</w:t>
            </w:r>
          </w:p>
        </w:tc>
        <w:tc>
          <w:tcPr>
            <w:tcW w:w="1021" w:type="dxa"/>
            <w:tcBorders>
              <w:top w:val="single" w:sz="8" w:space="0" w:color="0096BC"/>
              <w:bottom w:val="nil"/>
            </w:tcBorders>
            <w:shd w:val="clear" w:color="auto" w:fill="D9D9D9" w:themeFill="background1" w:themeFillShade="D9"/>
            <w:noWrap/>
            <w:tcMar>
              <w:left w:w="28" w:type="dxa"/>
              <w:right w:w="28" w:type="dxa"/>
            </w:tcMar>
            <w:vAlign w:val="center"/>
            <w:hideMark/>
          </w:tcPr>
          <w:p w14:paraId="3EE673FC" w14:textId="1F8FDA59" w:rsidR="008501D1" w:rsidRPr="000121A7" w:rsidRDefault="008501D1" w:rsidP="008501D1">
            <w:pPr>
              <w:pStyle w:val="TableHeading"/>
              <w:rPr>
                <w:sz w:val="18"/>
                <w:szCs w:val="18"/>
              </w:rPr>
            </w:pPr>
            <w:r w:rsidRPr="000121A7">
              <w:rPr>
                <w:sz w:val="18"/>
                <w:szCs w:val="18"/>
              </w:rPr>
              <w:t>Agriculture</w:t>
            </w:r>
          </w:p>
        </w:tc>
        <w:tc>
          <w:tcPr>
            <w:tcW w:w="1020" w:type="dxa"/>
            <w:tcBorders>
              <w:top w:val="single" w:sz="8" w:space="0" w:color="0096BC"/>
              <w:bottom w:val="nil"/>
            </w:tcBorders>
            <w:shd w:val="clear" w:color="auto" w:fill="D9D9D9" w:themeFill="background1" w:themeFillShade="D9"/>
            <w:noWrap/>
            <w:tcMar>
              <w:left w:w="28" w:type="dxa"/>
              <w:right w:w="28" w:type="dxa"/>
            </w:tcMar>
            <w:vAlign w:val="center"/>
            <w:hideMark/>
          </w:tcPr>
          <w:p w14:paraId="29FC6A75" w14:textId="1943CF42" w:rsidR="008501D1" w:rsidRPr="000121A7" w:rsidRDefault="008501D1" w:rsidP="008501D1">
            <w:pPr>
              <w:pStyle w:val="TableHeading"/>
              <w:rPr>
                <w:sz w:val="18"/>
                <w:szCs w:val="18"/>
              </w:rPr>
            </w:pPr>
            <w:r w:rsidRPr="000121A7">
              <w:rPr>
                <w:sz w:val="18"/>
                <w:szCs w:val="18"/>
              </w:rPr>
              <w:t>Built environ.</w:t>
            </w:r>
          </w:p>
        </w:tc>
        <w:tc>
          <w:tcPr>
            <w:tcW w:w="1020" w:type="dxa"/>
            <w:tcBorders>
              <w:top w:val="single" w:sz="8" w:space="0" w:color="0096BC"/>
              <w:bottom w:val="nil"/>
            </w:tcBorders>
            <w:shd w:val="clear" w:color="auto" w:fill="D9D9D9" w:themeFill="background1" w:themeFillShade="D9"/>
            <w:tcMar>
              <w:left w:w="28" w:type="dxa"/>
              <w:right w:w="28" w:type="dxa"/>
            </w:tcMar>
            <w:vAlign w:val="center"/>
          </w:tcPr>
          <w:p w14:paraId="538CD129" w14:textId="0B5A76A0" w:rsidR="008501D1" w:rsidRPr="000121A7" w:rsidRDefault="008501D1" w:rsidP="008501D1">
            <w:pPr>
              <w:pStyle w:val="TableHeading"/>
              <w:rPr>
                <w:sz w:val="18"/>
                <w:szCs w:val="18"/>
              </w:rPr>
            </w:pPr>
            <w:r w:rsidRPr="000121A7">
              <w:rPr>
                <w:sz w:val="18"/>
                <w:szCs w:val="18"/>
              </w:rPr>
              <w:t>E&amp;E</w:t>
            </w:r>
          </w:p>
        </w:tc>
        <w:tc>
          <w:tcPr>
            <w:tcW w:w="1022" w:type="dxa"/>
            <w:tcBorders>
              <w:top w:val="single" w:sz="8" w:space="0" w:color="0096BC"/>
              <w:bottom w:val="nil"/>
            </w:tcBorders>
            <w:shd w:val="clear" w:color="auto" w:fill="D9D9D9" w:themeFill="background1" w:themeFillShade="D9"/>
            <w:tcMar>
              <w:left w:w="28" w:type="dxa"/>
              <w:right w:w="28" w:type="dxa"/>
            </w:tcMar>
            <w:vAlign w:val="center"/>
          </w:tcPr>
          <w:p w14:paraId="5C40F6BF" w14:textId="072F4D3B" w:rsidR="008501D1" w:rsidRPr="000121A7" w:rsidRDefault="008501D1" w:rsidP="008501D1">
            <w:pPr>
              <w:pStyle w:val="TableHeading"/>
              <w:rPr>
                <w:sz w:val="18"/>
                <w:szCs w:val="18"/>
              </w:rPr>
            </w:pPr>
            <w:r w:rsidRPr="000121A7">
              <w:rPr>
                <w:sz w:val="18"/>
                <w:szCs w:val="18"/>
              </w:rPr>
              <w:t>Industrial</w:t>
            </w:r>
          </w:p>
        </w:tc>
        <w:tc>
          <w:tcPr>
            <w:tcW w:w="1020" w:type="dxa"/>
            <w:tcBorders>
              <w:top w:val="single" w:sz="8" w:space="0" w:color="0096BC"/>
              <w:bottom w:val="nil"/>
            </w:tcBorders>
            <w:shd w:val="clear" w:color="auto" w:fill="D9D9D9" w:themeFill="background1" w:themeFillShade="D9"/>
            <w:tcMar>
              <w:left w:w="28" w:type="dxa"/>
              <w:right w:w="28" w:type="dxa"/>
            </w:tcMar>
            <w:vAlign w:val="center"/>
          </w:tcPr>
          <w:p w14:paraId="4346E9F5" w14:textId="291C2091" w:rsidR="008501D1" w:rsidRPr="000121A7" w:rsidRDefault="008501D1" w:rsidP="008501D1">
            <w:pPr>
              <w:pStyle w:val="TableHeading"/>
              <w:rPr>
                <w:sz w:val="18"/>
                <w:szCs w:val="18"/>
              </w:rPr>
            </w:pPr>
            <w:r w:rsidRPr="000121A7">
              <w:rPr>
                <w:sz w:val="18"/>
                <w:szCs w:val="18"/>
              </w:rPr>
              <w:t>Packaging – B2C</w:t>
            </w:r>
          </w:p>
        </w:tc>
        <w:tc>
          <w:tcPr>
            <w:tcW w:w="1020" w:type="dxa"/>
            <w:tcBorders>
              <w:top w:val="single" w:sz="8" w:space="0" w:color="0096BC"/>
              <w:bottom w:val="nil"/>
            </w:tcBorders>
            <w:shd w:val="clear" w:color="auto" w:fill="D9D9D9" w:themeFill="background1" w:themeFillShade="D9"/>
            <w:tcMar>
              <w:left w:w="28" w:type="dxa"/>
              <w:right w:w="28" w:type="dxa"/>
            </w:tcMar>
            <w:vAlign w:val="center"/>
          </w:tcPr>
          <w:p w14:paraId="128A3D6A" w14:textId="7FFC448C" w:rsidR="008501D1" w:rsidRPr="000121A7" w:rsidRDefault="008501D1" w:rsidP="008501D1">
            <w:pPr>
              <w:pStyle w:val="TableHeading"/>
              <w:rPr>
                <w:sz w:val="18"/>
                <w:szCs w:val="18"/>
              </w:rPr>
            </w:pPr>
            <w:r w:rsidRPr="000121A7">
              <w:rPr>
                <w:sz w:val="18"/>
                <w:szCs w:val="18"/>
              </w:rPr>
              <w:t>Packaging – B2B</w:t>
            </w:r>
          </w:p>
        </w:tc>
        <w:tc>
          <w:tcPr>
            <w:tcW w:w="1020" w:type="dxa"/>
            <w:tcBorders>
              <w:top w:val="single" w:sz="8" w:space="0" w:color="0096BC"/>
              <w:bottom w:val="nil"/>
            </w:tcBorders>
            <w:shd w:val="clear" w:color="auto" w:fill="D9D9D9" w:themeFill="background1" w:themeFillShade="D9"/>
            <w:tcMar>
              <w:left w:w="28" w:type="dxa"/>
              <w:right w:w="28" w:type="dxa"/>
            </w:tcMar>
            <w:vAlign w:val="center"/>
          </w:tcPr>
          <w:p w14:paraId="5FAAE7DF" w14:textId="0BDEBB6E" w:rsidR="008501D1" w:rsidRPr="000121A7" w:rsidRDefault="008501D1" w:rsidP="008501D1">
            <w:pPr>
              <w:pStyle w:val="TableHeading"/>
              <w:rPr>
                <w:sz w:val="18"/>
                <w:szCs w:val="18"/>
              </w:rPr>
            </w:pPr>
            <w:r w:rsidRPr="000121A7">
              <w:rPr>
                <w:sz w:val="18"/>
                <w:szCs w:val="18"/>
              </w:rPr>
              <w:t>Transport</w:t>
            </w:r>
          </w:p>
        </w:tc>
        <w:tc>
          <w:tcPr>
            <w:tcW w:w="1020" w:type="dxa"/>
            <w:tcBorders>
              <w:top w:val="single" w:sz="8" w:space="0" w:color="0096BC"/>
              <w:bottom w:val="nil"/>
            </w:tcBorders>
            <w:shd w:val="clear" w:color="auto" w:fill="D9D9D9" w:themeFill="background1" w:themeFillShade="D9"/>
            <w:tcMar>
              <w:left w:w="28" w:type="dxa"/>
              <w:right w:w="28" w:type="dxa"/>
            </w:tcMar>
            <w:vAlign w:val="center"/>
          </w:tcPr>
          <w:p w14:paraId="4E1EA6F7" w14:textId="5354A855" w:rsidR="008501D1" w:rsidRPr="000121A7" w:rsidRDefault="008501D1" w:rsidP="008501D1">
            <w:pPr>
              <w:pStyle w:val="TableHeading"/>
              <w:rPr>
                <w:sz w:val="18"/>
                <w:szCs w:val="18"/>
              </w:rPr>
            </w:pPr>
            <w:r w:rsidRPr="000121A7">
              <w:rPr>
                <w:sz w:val="18"/>
                <w:szCs w:val="18"/>
              </w:rPr>
              <w:t>Other applic.</w:t>
            </w:r>
          </w:p>
        </w:tc>
        <w:tc>
          <w:tcPr>
            <w:tcW w:w="1022" w:type="dxa"/>
            <w:tcBorders>
              <w:top w:val="single" w:sz="8" w:space="0" w:color="0096BC"/>
              <w:bottom w:val="nil"/>
            </w:tcBorders>
            <w:shd w:val="clear" w:color="auto" w:fill="D9D9D9" w:themeFill="background1" w:themeFillShade="D9"/>
            <w:tcMar>
              <w:left w:w="28" w:type="dxa"/>
              <w:right w:w="28" w:type="dxa"/>
            </w:tcMar>
            <w:vAlign w:val="center"/>
          </w:tcPr>
          <w:p w14:paraId="5C62C414" w14:textId="19DCFE90" w:rsidR="008501D1" w:rsidRPr="000121A7" w:rsidRDefault="008501D1" w:rsidP="008501D1">
            <w:pPr>
              <w:pStyle w:val="TableHeading"/>
              <w:rPr>
                <w:sz w:val="18"/>
                <w:szCs w:val="18"/>
              </w:rPr>
            </w:pPr>
            <w:r w:rsidRPr="000121A7">
              <w:rPr>
                <w:sz w:val="18"/>
                <w:szCs w:val="18"/>
              </w:rPr>
              <w:t>Total</w:t>
            </w:r>
          </w:p>
        </w:tc>
      </w:tr>
      <w:tr w:rsidR="00B7440C" w:rsidRPr="000121A7" w14:paraId="72FCC8D0" w14:textId="77777777" w:rsidTr="008501D1">
        <w:trPr>
          <w:trHeight w:val="255"/>
          <w:jc w:val="center"/>
        </w:trPr>
        <w:tc>
          <w:tcPr>
            <w:tcW w:w="1021" w:type="dxa"/>
            <w:tcBorders>
              <w:top w:val="nil"/>
              <w:bottom w:val="single" w:sz="8" w:space="0" w:color="0096BC"/>
            </w:tcBorders>
            <w:shd w:val="clear" w:color="auto" w:fill="D9D9D9" w:themeFill="background1" w:themeFillShade="D9"/>
            <w:noWrap/>
            <w:tcMar>
              <w:left w:w="28" w:type="dxa"/>
              <w:right w:w="28" w:type="dxa"/>
            </w:tcMar>
            <w:hideMark/>
          </w:tcPr>
          <w:p w14:paraId="7B14AD4C" w14:textId="77777777" w:rsidR="00B7440C" w:rsidRPr="000121A7" w:rsidRDefault="00B7440C" w:rsidP="00B7440C">
            <w:pPr>
              <w:pStyle w:val="TableHeading"/>
              <w:rPr>
                <w:b w:val="0"/>
                <w:bCs/>
                <w:sz w:val="16"/>
              </w:rPr>
            </w:pPr>
          </w:p>
        </w:tc>
        <w:tc>
          <w:tcPr>
            <w:tcW w:w="1021" w:type="dxa"/>
            <w:tcBorders>
              <w:top w:val="nil"/>
              <w:bottom w:val="single" w:sz="8" w:space="0" w:color="0096BC"/>
            </w:tcBorders>
            <w:shd w:val="clear" w:color="auto" w:fill="D9D9D9" w:themeFill="background1" w:themeFillShade="D9"/>
            <w:noWrap/>
            <w:tcMar>
              <w:left w:w="28" w:type="dxa"/>
              <w:right w:w="28" w:type="dxa"/>
            </w:tcMar>
          </w:tcPr>
          <w:p w14:paraId="6349244F" w14:textId="77777777" w:rsidR="00B7440C" w:rsidRPr="000121A7" w:rsidRDefault="00B7440C" w:rsidP="00B7440C">
            <w:pPr>
              <w:pStyle w:val="TableHeading"/>
              <w:rPr>
                <w:b w:val="0"/>
                <w:bCs/>
                <w:sz w:val="16"/>
              </w:rPr>
            </w:pPr>
            <w:r w:rsidRPr="000121A7">
              <w:rPr>
                <w:b w:val="0"/>
                <w:bCs/>
                <w:sz w:val="16"/>
              </w:rPr>
              <w:t>(tonnes)</w:t>
            </w:r>
          </w:p>
        </w:tc>
        <w:tc>
          <w:tcPr>
            <w:tcW w:w="1020" w:type="dxa"/>
            <w:tcBorders>
              <w:top w:val="nil"/>
              <w:bottom w:val="single" w:sz="8" w:space="0" w:color="0096BC"/>
            </w:tcBorders>
            <w:shd w:val="clear" w:color="auto" w:fill="D9D9D9" w:themeFill="background1" w:themeFillShade="D9"/>
            <w:noWrap/>
            <w:tcMar>
              <w:left w:w="28" w:type="dxa"/>
              <w:right w:w="28" w:type="dxa"/>
            </w:tcMar>
          </w:tcPr>
          <w:p w14:paraId="0802D387" w14:textId="77777777" w:rsidR="00B7440C" w:rsidRPr="000121A7" w:rsidRDefault="00B7440C" w:rsidP="00B7440C">
            <w:pPr>
              <w:pStyle w:val="TableHeading"/>
              <w:rPr>
                <w:b w:val="0"/>
                <w:bCs/>
                <w:sz w:val="16"/>
              </w:rPr>
            </w:pPr>
            <w:r w:rsidRPr="000121A7">
              <w:rPr>
                <w:b w:val="0"/>
                <w:bCs/>
                <w:sz w:val="16"/>
              </w:rPr>
              <w:t>(tonnes)</w:t>
            </w:r>
          </w:p>
        </w:tc>
        <w:tc>
          <w:tcPr>
            <w:tcW w:w="1020" w:type="dxa"/>
            <w:tcBorders>
              <w:top w:val="nil"/>
              <w:bottom w:val="single" w:sz="8" w:space="0" w:color="0096BC"/>
            </w:tcBorders>
            <w:shd w:val="clear" w:color="auto" w:fill="D9D9D9" w:themeFill="background1" w:themeFillShade="D9"/>
            <w:tcMar>
              <w:left w:w="28" w:type="dxa"/>
              <w:right w:w="28" w:type="dxa"/>
            </w:tcMar>
          </w:tcPr>
          <w:p w14:paraId="6F7999F0" w14:textId="77777777" w:rsidR="00B7440C" w:rsidRPr="000121A7" w:rsidRDefault="00B7440C" w:rsidP="00B7440C">
            <w:pPr>
              <w:pStyle w:val="TableHeading"/>
              <w:rPr>
                <w:b w:val="0"/>
                <w:bCs/>
                <w:sz w:val="16"/>
              </w:rPr>
            </w:pPr>
            <w:r w:rsidRPr="000121A7">
              <w:rPr>
                <w:b w:val="0"/>
                <w:bCs/>
                <w:sz w:val="16"/>
              </w:rPr>
              <w:t>(tonnes)</w:t>
            </w:r>
          </w:p>
        </w:tc>
        <w:tc>
          <w:tcPr>
            <w:tcW w:w="1022" w:type="dxa"/>
            <w:tcBorders>
              <w:top w:val="nil"/>
              <w:bottom w:val="single" w:sz="8" w:space="0" w:color="0096BC"/>
            </w:tcBorders>
            <w:shd w:val="clear" w:color="auto" w:fill="D9D9D9" w:themeFill="background1" w:themeFillShade="D9"/>
            <w:tcMar>
              <w:left w:w="28" w:type="dxa"/>
              <w:right w:w="28" w:type="dxa"/>
            </w:tcMar>
          </w:tcPr>
          <w:p w14:paraId="2713795C" w14:textId="77777777" w:rsidR="00B7440C" w:rsidRPr="000121A7" w:rsidRDefault="00B7440C" w:rsidP="00B7440C">
            <w:pPr>
              <w:pStyle w:val="TableHeading"/>
              <w:rPr>
                <w:b w:val="0"/>
                <w:bCs/>
                <w:sz w:val="16"/>
              </w:rPr>
            </w:pPr>
            <w:r w:rsidRPr="000121A7">
              <w:rPr>
                <w:b w:val="0"/>
                <w:bCs/>
                <w:sz w:val="16"/>
              </w:rPr>
              <w:t>(tonnes)</w:t>
            </w:r>
          </w:p>
        </w:tc>
        <w:tc>
          <w:tcPr>
            <w:tcW w:w="1020" w:type="dxa"/>
            <w:tcBorders>
              <w:top w:val="nil"/>
              <w:bottom w:val="single" w:sz="8" w:space="0" w:color="0096BC"/>
            </w:tcBorders>
            <w:shd w:val="clear" w:color="auto" w:fill="D9D9D9" w:themeFill="background1" w:themeFillShade="D9"/>
            <w:tcMar>
              <w:left w:w="28" w:type="dxa"/>
              <w:right w:w="28" w:type="dxa"/>
            </w:tcMar>
          </w:tcPr>
          <w:p w14:paraId="31238AED" w14:textId="77777777" w:rsidR="00B7440C" w:rsidRPr="000121A7" w:rsidRDefault="00B7440C" w:rsidP="00B7440C">
            <w:pPr>
              <w:pStyle w:val="TableHeading"/>
              <w:rPr>
                <w:b w:val="0"/>
                <w:bCs/>
                <w:sz w:val="16"/>
              </w:rPr>
            </w:pPr>
            <w:r w:rsidRPr="000121A7">
              <w:rPr>
                <w:b w:val="0"/>
                <w:bCs/>
                <w:sz w:val="16"/>
              </w:rPr>
              <w:t>(tonnes)</w:t>
            </w:r>
          </w:p>
        </w:tc>
        <w:tc>
          <w:tcPr>
            <w:tcW w:w="1020" w:type="dxa"/>
            <w:tcBorders>
              <w:top w:val="nil"/>
              <w:bottom w:val="single" w:sz="8" w:space="0" w:color="0096BC"/>
            </w:tcBorders>
            <w:shd w:val="clear" w:color="auto" w:fill="D9D9D9" w:themeFill="background1" w:themeFillShade="D9"/>
            <w:tcMar>
              <w:left w:w="28" w:type="dxa"/>
              <w:right w:w="28" w:type="dxa"/>
            </w:tcMar>
          </w:tcPr>
          <w:p w14:paraId="3B956B08" w14:textId="77777777" w:rsidR="00B7440C" w:rsidRPr="000121A7" w:rsidRDefault="00B7440C" w:rsidP="00B7440C">
            <w:pPr>
              <w:pStyle w:val="TableHeading"/>
              <w:rPr>
                <w:b w:val="0"/>
                <w:bCs/>
                <w:sz w:val="16"/>
              </w:rPr>
            </w:pPr>
            <w:r w:rsidRPr="000121A7">
              <w:rPr>
                <w:b w:val="0"/>
                <w:bCs/>
                <w:sz w:val="16"/>
              </w:rPr>
              <w:t>(tonnes)</w:t>
            </w:r>
          </w:p>
        </w:tc>
        <w:tc>
          <w:tcPr>
            <w:tcW w:w="1020" w:type="dxa"/>
            <w:tcBorders>
              <w:top w:val="nil"/>
              <w:bottom w:val="single" w:sz="8" w:space="0" w:color="0096BC"/>
            </w:tcBorders>
            <w:shd w:val="clear" w:color="auto" w:fill="D9D9D9" w:themeFill="background1" w:themeFillShade="D9"/>
            <w:tcMar>
              <w:left w:w="28" w:type="dxa"/>
              <w:right w:w="28" w:type="dxa"/>
            </w:tcMar>
          </w:tcPr>
          <w:p w14:paraId="7EC56DB9" w14:textId="0857D323" w:rsidR="00B7440C" w:rsidRPr="000121A7" w:rsidRDefault="00B7440C" w:rsidP="00B7440C">
            <w:pPr>
              <w:pStyle w:val="TableHeading"/>
              <w:rPr>
                <w:b w:val="0"/>
                <w:bCs/>
                <w:sz w:val="16"/>
              </w:rPr>
            </w:pPr>
            <w:r w:rsidRPr="000121A7">
              <w:rPr>
                <w:b w:val="0"/>
                <w:bCs/>
                <w:sz w:val="16"/>
              </w:rPr>
              <w:t>(tonnes)</w:t>
            </w:r>
          </w:p>
        </w:tc>
        <w:tc>
          <w:tcPr>
            <w:tcW w:w="1020" w:type="dxa"/>
            <w:tcBorders>
              <w:top w:val="nil"/>
              <w:bottom w:val="single" w:sz="8" w:space="0" w:color="0096BC"/>
            </w:tcBorders>
            <w:shd w:val="clear" w:color="auto" w:fill="D9D9D9" w:themeFill="background1" w:themeFillShade="D9"/>
            <w:tcMar>
              <w:left w:w="28" w:type="dxa"/>
              <w:right w:w="28" w:type="dxa"/>
            </w:tcMar>
          </w:tcPr>
          <w:p w14:paraId="32A0FDBD" w14:textId="2C4BA063" w:rsidR="00B7440C" w:rsidRPr="000121A7" w:rsidRDefault="00B7440C" w:rsidP="00B7440C">
            <w:pPr>
              <w:pStyle w:val="TableHeading"/>
              <w:rPr>
                <w:b w:val="0"/>
                <w:bCs/>
                <w:sz w:val="16"/>
              </w:rPr>
            </w:pPr>
            <w:r w:rsidRPr="000121A7">
              <w:rPr>
                <w:b w:val="0"/>
                <w:bCs/>
                <w:sz w:val="16"/>
              </w:rPr>
              <w:t>(tonnes)</w:t>
            </w:r>
          </w:p>
        </w:tc>
        <w:tc>
          <w:tcPr>
            <w:tcW w:w="1022" w:type="dxa"/>
            <w:tcBorders>
              <w:top w:val="nil"/>
              <w:bottom w:val="single" w:sz="8" w:space="0" w:color="0096BC"/>
            </w:tcBorders>
            <w:shd w:val="clear" w:color="auto" w:fill="D9D9D9" w:themeFill="background1" w:themeFillShade="D9"/>
            <w:tcMar>
              <w:left w:w="28" w:type="dxa"/>
              <w:right w:w="28" w:type="dxa"/>
            </w:tcMar>
          </w:tcPr>
          <w:p w14:paraId="6E37EFF0" w14:textId="08F8249B" w:rsidR="00B7440C" w:rsidRPr="000121A7" w:rsidRDefault="00B7440C" w:rsidP="00B7440C">
            <w:pPr>
              <w:pStyle w:val="TableHeading"/>
              <w:rPr>
                <w:b w:val="0"/>
                <w:bCs/>
                <w:sz w:val="16"/>
              </w:rPr>
            </w:pPr>
            <w:r w:rsidRPr="000121A7">
              <w:rPr>
                <w:b w:val="0"/>
                <w:bCs/>
                <w:sz w:val="16"/>
              </w:rPr>
              <w:t>(tonnes)</w:t>
            </w:r>
          </w:p>
        </w:tc>
      </w:tr>
      <w:tr w:rsidR="003E3D6F" w:rsidRPr="000121A7" w14:paraId="37C63A0A" w14:textId="77777777" w:rsidTr="00982CB7">
        <w:trPr>
          <w:trHeight w:val="255"/>
          <w:jc w:val="center"/>
        </w:trPr>
        <w:tc>
          <w:tcPr>
            <w:tcW w:w="1021" w:type="dxa"/>
            <w:tcBorders>
              <w:top w:val="single" w:sz="8" w:space="0" w:color="0096BC"/>
              <w:bottom w:val="nil"/>
            </w:tcBorders>
            <w:shd w:val="clear" w:color="auto" w:fill="auto"/>
            <w:noWrap/>
          </w:tcPr>
          <w:p w14:paraId="66B0D2DD" w14:textId="3ABCE673" w:rsidR="003E3D6F" w:rsidRPr="000121A7" w:rsidRDefault="003E3D6F" w:rsidP="003E3D6F">
            <w:pPr>
              <w:pStyle w:val="TableText"/>
              <w:jc w:val="center"/>
              <w:rPr>
                <w:sz w:val="18"/>
              </w:rPr>
            </w:pPr>
            <w:r w:rsidRPr="000121A7">
              <w:rPr>
                <w:sz w:val="18"/>
              </w:rPr>
              <w:t>2009–10</w:t>
            </w:r>
          </w:p>
        </w:tc>
        <w:tc>
          <w:tcPr>
            <w:tcW w:w="1021" w:type="dxa"/>
            <w:tcBorders>
              <w:top w:val="single" w:sz="8" w:space="0" w:color="0096BC"/>
              <w:bottom w:val="nil"/>
            </w:tcBorders>
            <w:shd w:val="clear" w:color="auto" w:fill="auto"/>
            <w:noWrap/>
            <w:vAlign w:val="center"/>
          </w:tcPr>
          <w:p w14:paraId="28965981" w14:textId="0D2623E4" w:rsidR="003E3D6F" w:rsidRPr="003E3D6F" w:rsidRDefault="003E3D6F" w:rsidP="003E3D6F">
            <w:pPr>
              <w:pStyle w:val="TableText"/>
              <w:jc w:val="right"/>
              <w:rPr>
                <w:sz w:val="18"/>
              </w:rPr>
            </w:pPr>
            <w:r w:rsidRPr="003E3D6F">
              <w:rPr>
                <w:rFonts w:ascii="Calibri" w:hAnsi="Calibri" w:cs="Calibri"/>
                <w:color w:val="000000"/>
                <w:sz w:val="18"/>
              </w:rPr>
              <w:t xml:space="preserve"> 88 000</w:t>
            </w:r>
          </w:p>
        </w:tc>
        <w:tc>
          <w:tcPr>
            <w:tcW w:w="1020" w:type="dxa"/>
            <w:tcBorders>
              <w:top w:val="single" w:sz="8" w:space="0" w:color="0096BC"/>
              <w:bottom w:val="nil"/>
            </w:tcBorders>
            <w:shd w:val="clear" w:color="auto" w:fill="auto"/>
            <w:noWrap/>
            <w:vAlign w:val="center"/>
          </w:tcPr>
          <w:p w14:paraId="2AF46EF3" w14:textId="0AD560BD" w:rsidR="003E3D6F" w:rsidRPr="003E3D6F" w:rsidRDefault="003E3D6F" w:rsidP="003E3D6F">
            <w:pPr>
              <w:pStyle w:val="TableText"/>
              <w:jc w:val="right"/>
              <w:rPr>
                <w:sz w:val="18"/>
              </w:rPr>
            </w:pPr>
            <w:r w:rsidRPr="003E3D6F">
              <w:rPr>
                <w:rFonts w:ascii="Calibri" w:hAnsi="Calibri" w:cs="Calibri"/>
                <w:color w:val="000000"/>
                <w:sz w:val="18"/>
              </w:rPr>
              <w:t xml:space="preserve"> 592 500</w:t>
            </w:r>
          </w:p>
        </w:tc>
        <w:tc>
          <w:tcPr>
            <w:tcW w:w="1020" w:type="dxa"/>
            <w:tcBorders>
              <w:top w:val="single" w:sz="8" w:space="0" w:color="0096BC"/>
              <w:bottom w:val="nil"/>
            </w:tcBorders>
            <w:vAlign w:val="center"/>
          </w:tcPr>
          <w:p w14:paraId="7E5125E2" w14:textId="3C451BDB" w:rsidR="003E3D6F" w:rsidRPr="003E3D6F" w:rsidRDefault="003E3D6F" w:rsidP="003E3D6F">
            <w:pPr>
              <w:pStyle w:val="TableText"/>
              <w:jc w:val="right"/>
              <w:rPr>
                <w:sz w:val="18"/>
              </w:rPr>
            </w:pPr>
            <w:r w:rsidRPr="003E3D6F">
              <w:rPr>
                <w:rFonts w:ascii="Calibri" w:hAnsi="Calibri" w:cs="Calibri"/>
                <w:color w:val="000000"/>
                <w:sz w:val="18"/>
              </w:rPr>
              <w:t xml:space="preserve"> 185 700</w:t>
            </w:r>
          </w:p>
        </w:tc>
        <w:tc>
          <w:tcPr>
            <w:tcW w:w="1022" w:type="dxa"/>
            <w:tcBorders>
              <w:top w:val="single" w:sz="8" w:space="0" w:color="0096BC"/>
              <w:bottom w:val="nil"/>
            </w:tcBorders>
            <w:vAlign w:val="center"/>
          </w:tcPr>
          <w:p w14:paraId="0A27457E" w14:textId="4009B86C" w:rsidR="003E3D6F" w:rsidRPr="003E3D6F" w:rsidRDefault="003E3D6F" w:rsidP="003E3D6F">
            <w:pPr>
              <w:pStyle w:val="TableText"/>
              <w:jc w:val="right"/>
              <w:rPr>
                <w:sz w:val="18"/>
              </w:rPr>
            </w:pPr>
            <w:r w:rsidRPr="003E3D6F">
              <w:rPr>
                <w:rFonts w:ascii="Calibri" w:hAnsi="Calibri" w:cs="Calibri"/>
                <w:color w:val="000000"/>
                <w:sz w:val="18"/>
              </w:rPr>
              <w:t xml:space="preserve">  0</w:t>
            </w:r>
          </w:p>
        </w:tc>
        <w:tc>
          <w:tcPr>
            <w:tcW w:w="1020" w:type="dxa"/>
            <w:tcBorders>
              <w:top w:val="single" w:sz="8" w:space="0" w:color="0096BC"/>
              <w:bottom w:val="nil"/>
            </w:tcBorders>
            <w:vAlign w:val="center"/>
          </w:tcPr>
          <w:p w14:paraId="1FA1A5F4" w14:textId="01207F6E" w:rsidR="003E3D6F" w:rsidRPr="003E3D6F" w:rsidRDefault="003E3D6F" w:rsidP="003E3D6F">
            <w:pPr>
              <w:pStyle w:val="TableText"/>
              <w:jc w:val="right"/>
              <w:rPr>
                <w:sz w:val="18"/>
              </w:rPr>
            </w:pPr>
            <w:r w:rsidRPr="003E3D6F">
              <w:rPr>
                <w:rFonts w:ascii="Calibri" w:hAnsi="Calibri" w:cs="Calibri"/>
                <w:color w:val="000000"/>
                <w:sz w:val="18"/>
              </w:rPr>
              <w:t xml:space="preserve"> 724 700</w:t>
            </w:r>
          </w:p>
        </w:tc>
        <w:tc>
          <w:tcPr>
            <w:tcW w:w="1020" w:type="dxa"/>
            <w:tcBorders>
              <w:top w:val="single" w:sz="8" w:space="0" w:color="0096BC"/>
              <w:bottom w:val="nil"/>
            </w:tcBorders>
            <w:vAlign w:val="center"/>
          </w:tcPr>
          <w:p w14:paraId="17683771" w14:textId="6C3D35BF" w:rsidR="003E3D6F" w:rsidRPr="003E3D6F" w:rsidRDefault="003E3D6F" w:rsidP="003E3D6F">
            <w:pPr>
              <w:pStyle w:val="TableText"/>
              <w:jc w:val="right"/>
              <w:rPr>
                <w:sz w:val="18"/>
              </w:rPr>
            </w:pPr>
            <w:r w:rsidRPr="003E3D6F">
              <w:rPr>
                <w:rFonts w:ascii="Calibri" w:hAnsi="Calibri" w:cs="Calibri"/>
                <w:color w:val="000000"/>
                <w:sz w:val="18"/>
              </w:rPr>
              <w:t xml:space="preserve"> 242 400</w:t>
            </w:r>
          </w:p>
        </w:tc>
        <w:tc>
          <w:tcPr>
            <w:tcW w:w="1020" w:type="dxa"/>
            <w:tcBorders>
              <w:top w:val="single" w:sz="8" w:space="0" w:color="0096BC"/>
              <w:bottom w:val="nil"/>
            </w:tcBorders>
            <w:shd w:val="clear" w:color="auto" w:fill="auto"/>
            <w:vAlign w:val="center"/>
          </w:tcPr>
          <w:p w14:paraId="1FB73077" w14:textId="59268AFD" w:rsidR="003E3D6F" w:rsidRPr="003E3D6F" w:rsidRDefault="003E3D6F" w:rsidP="003E3D6F">
            <w:pPr>
              <w:pStyle w:val="TableText"/>
              <w:jc w:val="right"/>
              <w:rPr>
                <w:b/>
                <w:bCs/>
                <w:sz w:val="18"/>
              </w:rPr>
            </w:pPr>
            <w:r w:rsidRPr="003E3D6F">
              <w:rPr>
                <w:rFonts w:ascii="Calibri" w:hAnsi="Calibri" w:cs="Calibri"/>
                <w:color w:val="000000"/>
                <w:sz w:val="18"/>
              </w:rPr>
              <w:t xml:space="preserve"> 187 100</w:t>
            </w:r>
          </w:p>
        </w:tc>
        <w:tc>
          <w:tcPr>
            <w:tcW w:w="1020" w:type="dxa"/>
            <w:tcBorders>
              <w:top w:val="single" w:sz="8" w:space="0" w:color="0096BC"/>
              <w:bottom w:val="nil"/>
            </w:tcBorders>
            <w:shd w:val="clear" w:color="auto" w:fill="auto"/>
            <w:vAlign w:val="center"/>
          </w:tcPr>
          <w:p w14:paraId="73AD0297" w14:textId="6EB97F09" w:rsidR="003E3D6F" w:rsidRPr="003E3D6F" w:rsidRDefault="003E3D6F" w:rsidP="003E3D6F">
            <w:pPr>
              <w:pStyle w:val="TableText"/>
              <w:jc w:val="right"/>
              <w:rPr>
                <w:b/>
                <w:bCs/>
                <w:sz w:val="18"/>
              </w:rPr>
            </w:pPr>
            <w:r w:rsidRPr="003E3D6F">
              <w:rPr>
                <w:rFonts w:ascii="Calibri" w:hAnsi="Calibri" w:cs="Calibri"/>
                <w:color w:val="000000"/>
                <w:sz w:val="18"/>
              </w:rPr>
              <w:t xml:space="preserve"> 652 100</w:t>
            </w:r>
          </w:p>
        </w:tc>
        <w:tc>
          <w:tcPr>
            <w:tcW w:w="1022" w:type="dxa"/>
            <w:tcBorders>
              <w:top w:val="single" w:sz="8" w:space="0" w:color="0096BC"/>
              <w:bottom w:val="nil"/>
            </w:tcBorders>
            <w:shd w:val="clear" w:color="auto" w:fill="D9D9D9" w:themeFill="background1" w:themeFillShade="D9"/>
            <w:vAlign w:val="center"/>
          </w:tcPr>
          <w:p w14:paraId="1423AD90" w14:textId="54580E97" w:rsidR="003E3D6F" w:rsidRPr="003E3D6F" w:rsidRDefault="003E3D6F" w:rsidP="003E3D6F">
            <w:pPr>
              <w:pStyle w:val="TableText"/>
              <w:jc w:val="right"/>
              <w:rPr>
                <w:b/>
                <w:bCs/>
                <w:color w:val="000000"/>
                <w:sz w:val="18"/>
              </w:rPr>
            </w:pPr>
            <w:r w:rsidRPr="003E3D6F">
              <w:rPr>
                <w:rFonts w:ascii="Calibri" w:hAnsi="Calibri" w:cs="Calibri"/>
                <w:b/>
                <w:bCs/>
                <w:color w:val="000000"/>
                <w:sz w:val="18"/>
              </w:rPr>
              <w:t>2 672 400</w:t>
            </w:r>
          </w:p>
        </w:tc>
      </w:tr>
      <w:tr w:rsidR="003E3D6F" w:rsidRPr="000121A7" w14:paraId="6A2873E3" w14:textId="77777777" w:rsidTr="00982CB7">
        <w:trPr>
          <w:trHeight w:val="255"/>
          <w:jc w:val="center"/>
        </w:trPr>
        <w:tc>
          <w:tcPr>
            <w:tcW w:w="1021" w:type="dxa"/>
            <w:tcBorders>
              <w:top w:val="nil"/>
              <w:bottom w:val="nil"/>
            </w:tcBorders>
            <w:shd w:val="clear" w:color="auto" w:fill="auto"/>
            <w:noWrap/>
          </w:tcPr>
          <w:p w14:paraId="66CC7C37" w14:textId="6DA2406A" w:rsidR="003E3D6F" w:rsidRPr="000121A7" w:rsidRDefault="003E3D6F" w:rsidP="003E3D6F">
            <w:pPr>
              <w:pStyle w:val="TableText"/>
              <w:jc w:val="center"/>
              <w:rPr>
                <w:sz w:val="18"/>
              </w:rPr>
            </w:pPr>
            <w:r w:rsidRPr="000121A7">
              <w:rPr>
                <w:sz w:val="18"/>
              </w:rPr>
              <w:t>2014–15</w:t>
            </w:r>
          </w:p>
        </w:tc>
        <w:tc>
          <w:tcPr>
            <w:tcW w:w="1021" w:type="dxa"/>
            <w:tcBorders>
              <w:top w:val="nil"/>
              <w:bottom w:val="nil"/>
            </w:tcBorders>
            <w:shd w:val="clear" w:color="auto" w:fill="auto"/>
            <w:noWrap/>
            <w:vAlign w:val="center"/>
          </w:tcPr>
          <w:p w14:paraId="4DC637D3" w14:textId="30ABA578" w:rsidR="003E3D6F" w:rsidRPr="003E3D6F" w:rsidRDefault="003E3D6F" w:rsidP="003E3D6F">
            <w:pPr>
              <w:pStyle w:val="TableText"/>
              <w:jc w:val="right"/>
              <w:rPr>
                <w:sz w:val="18"/>
              </w:rPr>
            </w:pPr>
            <w:r w:rsidRPr="003E3D6F">
              <w:rPr>
                <w:rFonts w:ascii="Calibri" w:hAnsi="Calibri" w:cs="Calibri"/>
                <w:color w:val="000000"/>
                <w:sz w:val="18"/>
              </w:rPr>
              <w:t xml:space="preserve"> 91 100</w:t>
            </w:r>
          </w:p>
        </w:tc>
        <w:tc>
          <w:tcPr>
            <w:tcW w:w="1020" w:type="dxa"/>
            <w:tcBorders>
              <w:top w:val="nil"/>
              <w:bottom w:val="nil"/>
            </w:tcBorders>
            <w:shd w:val="clear" w:color="auto" w:fill="auto"/>
            <w:noWrap/>
            <w:vAlign w:val="center"/>
          </w:tcPr>
          <w:p w14:paraId="48587E6E" w14:textId="10DB20A6" w:rsidR="003E3D6F" w:rsidRPr="003E3D6F" w:rsidRDefault="003E3D6F" w:rsidP="003E3D6F">
            <w:pPr>
              <w:pStyle w:val="TableText"/>
              <w:jc w:val="right"/>
              <w:rPr>
                <w:sz w:val="18"/>
              </w:rPr>
            </w:pPr>
            <w:r w:rsidRPr="003E3D6F">
              <w:rPr>
                <w:rFonts w:ascii="Calibri" w:hAnsi="Calibri" w:cs="Calibri"/>
                <w:color w:val="000000"/>
                <w:sz w:val="18"/>
              </w:rPr>
              <w:t xml:space="preserve"> 647 800</w:t>
            </w:r>
          </w:p>
        </w:tc>
        <w:tc>
          <w:tcPr>
            <w:tcW w:w="1020" w:type="dxa"/>
            <w:tcBorders>
              <w:top w:val="nil"/>
              <w:bottom w:val="nil"/>
            </w:tcBorders>
            <w:vAlign w:val="center"/>
          </w:tcPr>
          <w:p w14:paraId="05F72791" w14:textId="70E193B6" w:rsidR="003E3D6F" w:rsidRPr="003E3D6F" w:rsidRDefault="003E3D6F" w:rsidP="003E3D6F">
            <w:pPr>
              <w:pStyle w:val="TableText"/>
              <w:jc w:val="right"/>
              <w:rPr>
                <w:sz w:val="18"/>
              </w:rPr>
            </w:pPr>
            <w:r w:rsidRPr="003E3D6F">
              <w:rPr>
                <w:rFonts w:ascii="Calibri" w:hAnsi="Calibri" w:cs="Calibri"/>
                <w:color w:val="000000"/>
                <w:sz w:val="18"/>
              </w:rPr>
              <w:t xml:space="preserve"> 215 300</w:t>
            </w:r>
          </w:p>
        </w:tc>
        <w:tc>
          <w:tcPr>
            <w:tcW w:w="1022" w:type="dxa"/>
            <w:tcBorders>
              <w:top w:val="nil"/>
              <w:bottom w:val="nil"/>
            </w:tcBorders>
            <w:vAlign w:val="center"/>
          </w:tcPr>
          <w:p w14:paraId="75B5A4D6" w14:textId="473E3D17" w:rsidR="003E3D6F" w:rsidRPr="003E3D6F" w:rsidRDefault="003E3D6F" w:rsidP="003E3D6F">
            <w:pPr>
              <w:pStyle w:val="TableText"/>
              <w:jc w:val="right"/>
              <w:rPr>
                <w:sz w:val="18"/>
              </w:rPr>
            </w:pPr>
            <w:r w:rsidRPr="003E3D6F">
              <w:rPr>
                <w:rFonts w:ascii="Calibri" w:hAnsi="Calibri" w:cs="Calibri"/>
                <w:color w:val="000000"/>
                <w:sz w:val="18"/>
              </w:rPr>
              <w:t xml:space="preserve">  0</w:t>
            </w:r>
          </w:p>
        </w:tc>
        <w:tc>
          <w:tcPr>
            <w:tcW w:w="1020" w:type="dxa"/>
            <w:tcBorders>
              <w:top w:val="nil"/>
              <w:bottom w:val="nil"/>
            </w:tcBorders>
            <w:vAlign w:val="center"/>
          </w:tcPr>
          <w:p w14:paraId="5481AAAA" w14:textId="41097284" w:rsidR="003E3D6F" w:rsidRPr="003E3D6F" w:rsidRDefault="003E3D6F" w:rsidP="003E3D6F">
            <w:pPr>
              <w:pStyle w:val="TableText"/>
              <w:jc w:val="right"/>
              <w:rPr>
                <w:sz w:val="18"/>
              </w:rPr>
            </w:pPr>
            <w:r w:rsidRPr="003E3D6F">
              <w:rPr>
                <w:rFonts w:ascii="Calibri" w:hAnsi="Calibri" w:cs="Calibri"/>
                <w:color w:val="000000"/>
                <w:sz w:val="18"/>
              </w:rPr>
              <w:t xml:space="preserve"> 826 600</w:t>
            </w:r>
          </w:p>
        </w:tc>
        <w:tc>
          <w:tcPr>
            <w:tcW w:w="1020" w:type="dxa"/>
            <w:tcBorders>
              <w:top w:val="nil"/>
              <w:bottom w:val="nil"/>
            </w:tcBorders>
            <w:vAlign w:val="center"/>
          </w:tcPr>
          <w:p w14:paraId="0D7D1E97" w14:textId="67B682F0" w:rsidR="003E3D6F" w:rsidRPr="003E3D6F" w:rsidRDefault="003E3D6F" w:rsidP="003E3D6F">
            <w:pPr>
              <w:pStyle w:val="TableText"/>
              <w:jc w:val="right"/>
              <w:rPr>
                <w:sz w:val="18"/>
              </w:rPr>
            </w:pPr>
            <w:r w:rsidRPr="003E3D6F">
              <w:rPr>
                <w:rFonts w:ascii="Calibri" w:hAnsi="Calibri" w:cs="Calibri"/>
                <w:color w:val="000000"/>
                <w:sz w:val="18"/>
              </w:rPr>
              <w:t xml:space="preserve"> 257 600</w:t>
            </w:r>
          </w:p>
        </w:tc>
        <w:tc>
          <w:tcPr>
            <w:tcW w:w="1020" w:type="dxa"/>
            <w:tcBorders>
              <w:top w:val="nil"/>
              <w:bottom w:val="nil"/>
            </w:tcBorders>
            <w:shd w:val="clear" w:color="auto" w:fill="auto"/>
            <w:vAlign w:val="center"/>
          </w:tcPr>
          <w:p w14:paraId="140B50BD" w14:textId="69D5C682" w:rsidR="003E3D6F" w:rsidRPr="003E3D6F" w:rsidRDefault="003E3D6F" w:rsidP="003E3D6F">
            <w:pPr>
              <w:pStyle w:val="TableText"/>
              <w:jc w:val="right"/>
              <w:rPr>
                <w:b/>
                <w:bCs/>
                <w:sz w:val="18"/>
              </w:rPr>
            </w:pPr>
            <w:r w:rsidRPr="003E3D6F">
              <w:rPr>
                <w:rFonts w:ascii="Calibri" w:hAnsi="Calibri" w:cs="Calibri"/>
                <w:color w:val="000000"/>
                <w:sz w:val="18"/>
              </w:rPr>
              <w:t xml:space="preserve"> 212 000</w:t>
            </w:r>
          </w:p>
        </w:tc>
        <w:tc>
          <w:tcPr>
            <w:tcW w:w="1020" w:type="dxa"/>
            <w:tcBorders>
              <w:top w:val="nil"/>
              <w:bottom w:val="nil"/>
            </w:tcBorders>
            <w:shd w:val="clear" w:color="auto" w:fill="auto"/>
            <w:vAlign w:val="center"/>
          </w:tcPr>
          <w:p w14:paraId="112519E3" w14:textId="6B9A7081" w:rsidR="003E3D6F" w:rsidRPr="003E3D6F" w:rsidRDefault="003E3D6F" w:rsidP="003E3D6F">
            <w:pPr>
              <w:pStyle w:val="TableText"/>
              <w:jc w:val="right"/>
              <w:rPr>
                <w:b/>
                <w:bCs/>
                <w:sz w:val="18"/>
              </w:rPr>
            </w:pPr>
            <w:r w:rsidRPr="003E3D6F">
              <w:rPr>
                <w:rFonts w:ascii="Calibri" w:hAnsi="Calibri" w:cs="Calibri"/>
                <w:color w:val="000000"/>
                <w:sz w:val="18"/>
              </w:rPr>
              <w:t xml:space="preserve"> 826 400</w:t>
            </w:r>
          </w:p>
        </w:tc>
        <w:tc>
          <w:tcPr>
            <w:tcW w:w="1022" w:type="dxa"/>
            <w:tcBorders>
              <w:top w:val="nil"/>
              <w:bottom w:val="nil"/>
            </w:tcBorders>
            <w:shd w:val="clear" w:color="auto" w:fill="D9D9D9" w:themeFill="background1" w:themeFillShade="D9"/>
            <w:vAlign w:val="center"/>
          </w:tcPr>
          <w:p w14:paraId="575EC7EB" w14:textId="6B856CF8" w:rsidR="003E3D6F" w:rsidRPr="003E3D6F" w:rsidRDefault="003E3D6F" w:rsidP="003E3D6F">
            <w:pPr>
              <w:pStyle w:val="TableText"/>
              <w:jc w:val="right"/>
              <w:rPr>
                <w:rFonts w:ascii="Calibri" w:hAnsi="Calibri" w:cs="Calibri"/>
                <w:b/>
                <w:bCs/>
                <w:color w:val="000000"/>
                <w:sz w:val="18"/>
              </w:rPr>
            </w:pPr>
            <w:r w:rsidRPr="003E3D6F">
              <w:rPr>
                <w:rFonts w:ascii="Calibri" w:hAnsi="Calibri" w:cs="Calibri"/>
                <w:b/>
                <w:bCs/>
                <w:color w:val="000000"/>
                <w:sz w:val="18"/>
              </w:rPr>
              <w:t>3 076 900</w:t>
            </w:r>
          </w:p>
        </w:tc>
      </w:tr>
      <w:tr w:rsidR="003E3D6F" w:rsidRPr="000121A7" w14:paraId="0440B66F" w14:textId="77777777" w:rsidTr="00982CB7">
        <w:trPr>
          <w:trHeight w:val="255"/>
          <w:jc w:val="center"/>
        </w:trPr>
        <w:tc>
          <w:tcPr>
            <w:tcW w:w="1021" w:type="dxa"/>
            <w:tcBorders>
              <w:top w:val="nil"/>
              <w:bottom w:val="nil"/>
            </w:tcBorders>
            <w:shd w:val="clear" w:color="auto" w:fill="auto"/>
            <w:noWrap/>
            <w:hideMark/>
          </w:tcPr>
          <w:p w14:paraId="4AAD6B79" w14:textId="77777777" w:rsidR="003E3D6F" w:rsidRPr="000121A7" w:rsidRDefault="003E3D6F" w:rsidP="003E3D6F">
            <w:pPr>
              <w:pStyle w:val="TableText"/>
              <w:jc w:val="center"/>
              <w:rPr>
                <w:sz w:val="18"/>
              </w:rPr>
            </w:pPr>
            <w:r w:rsidRPr="000121A7">
              <w:rPr>
                <w:sz w:val="18"/>
              </w:rPr>
              <w:t>2019–20</w:t>
            </w:r>
          </w:p>
        </w:tc>
        <w:tc>
          <w:tcPr>
            <w:tcW w:w="1021" w:type="dxa"/>
            <w:tcBorders>
              <w:top w:val="nil"/>
              <w:bottom w:val="nil"/>
            </w:tcBorders>
            <w:shd w:val="clear" w:color="auto" w:fill="auto"/>
            <w:noWrap/>
            <w:vAlign w:val="center"/>
          </w:tcPr>
          <w:p w14:paraId="7A00D2A0" w14:textId="523BDC0F" w:rsidR="003E3D6F" w:rsidRPr="003E3D6F" w:rsidRDefault="003E3D6F" w:rsidP="003E3D6F">
            <w:pPr>
              <w:pStyle w:val="TableText"/>
              <w:jc w:val="right"/>
              <w:rPr>
                <w:sz w:val="18"/>
              </w:rPr>
            </w:pPr>
            <w:r w:rsidRPr="003E3D6F">
              <w:rPr>
                <w:rFonts w:ascii="Calibri" w:hAnsi="Calibri" w:cs="Calibri"/>
                <w:color w:val="000000"/>
                <w:sz w:val="18"/>
              </w:rPr>
              <w:t xml:space="preserve"> 104 300</w:t>
            </w:r>
          </w:p>
        </w:tc>
        <w:tc>
          <w:tcPr>
            <w:tcW w:w="1020" w:type="dxa"/>
            <w:tcBorders>
              <w:top w:val="nil"/>
              <w:bottom w:val="nil"/>
            </w:tcBorders>
            <w:shd w:val="clear" w:color="auto" w:fill="auto"/>
            <w:noWrap/>
            <w:vAlign w:val="center"/>
          </w:tcPr>
          <w:p w14:paraId="0C9D43E2" w14:textId="14DDCC3D" w:rsidR="003E3D6F" w:rsidRPr="003E3D6F" w:rsidRDefault="003E3D6F" w:rsidP="003E3D6F">
            <w:pPr>
              <w:pStyle w:val="TableText"/>
              <w:jc w:val="right"/>
              <w:rPr>
                <w:sz w:val="18"/>
              </w:rPr>
            </w:pPr>
            <w:r w:rsidRPr="003E3D6F">
              <w:rPr>
                <w:rFonts w:ascii="Calibri" w:hAnsi="Calibri" w:cs="Calibri"/>
                <w:color w:val="000000"/>
                <w:sz w:val="18"/>
              </w:rPr>
              <w:t xml:space="preserve"> 749 600</w:t>
            </w:r>
          </w:p>
        </w:tc>
        <w:tc>
          <w:tcPr>
            <w:tcW w:w="1020" w:type="dxa"/>
            <w:tcBorders>
              <w:top w:val="nil"/>
              <w:bottom w:val="nil"/>
            </w:tcBorders>
            <w:vAlign w:val="center"/>
          </w:tcPr>
          <w:p w14:paraId="0841DD0B" w14:textId="054F6AEF" w:rsidR="003E3D6F" w:rsidRPr="003E3D6F" w:rsidRDefault="003E3D6F" w:rsidP="003E3D6F">
            <w:pPr>
              <w:pStyle w:val="TableText"/>
              <w:jc w:val="right"/>
              <w:rPr>
                <w:sz w:val="18"/>
              </w:rPr>
            </w:pPr>
            <w:r w:rsidRPr="003E3D6F">
              <w:rPr>
                <w:rFonts w:ascii="Calibri" w:hAnsi="Calibri" w:cs="Calibri"/>
                <w:color w:val="000000"/>
                <w:sz w:val="18"/>
              </w:rPr>
              <w:t xml:space="preserve"> 312 500</w:t>
            </w:r>
          </w:p>
        </w:tc>
        <w:tc>
          <w:tcPr>
            <w:tcW w:w="1022" w:type="dxa"/>
            <w:tcBorders>
              <w:top w:val="nil"/>
              <w:bottom w:val="nil"/>
            </w:tcBorders>
            <w:vAlign w:val="center"/>
          </w:tcPr>
          <w:p w14:paraId="61C99B5A" w14:textId="12F21DE1" w:rsidR="003E3D6F" w:rsidRPr="003E3D6F" w:rsidRDefault="003E3D6F" w:rsidP="003E3D6F">
            <w:pPr>
              <w:pStyle w:val="TableText"/>
              <w:jc w:val="right"/>
              <w:rPr>
                <w:sz w:val="18"/>
              </w:rPr>
            </w:pPr>
            <w:r w:rsidRPr="003E3D6F">
              <w:rPr>
                <w:rFonts w:ascii="Calibri" w:hAnsi="Calibri" w:cs="Calibri"/>
                <w:color w:val="000000"/>
                <w:sz w:val="18"/>
              </w:rPr>
              <w:t xml:space="preserve"> 18 600</w:t>
            </w:r>
          </w:p>
        </w:tc>
        <w:tc>
          <w:tcPr>
            <w:tcW w:w="1020" w:type="dxa"/>
            <w:tcBorders>
              <w:top w:val="nil"/>
              <w:bottom w:val="nil"/>
            </w:tcBorders>
            <w:vAlign w:val="center"/>
          </w:tcPr>
          <w:p w14:paraId="0E59B9EB" w14:textId="228F058F" w:rsidR="003E3D6F" w:rsidRPr="003E3D6F" w:rsidRDefault="003E3D6F" w:rsidP="003E3D6F">
            <w:pPr>
              <w:pStyle w:val="TableText"/>
              <w:jc w:val="right"/>
              <w:rPr>
                <w:sz w:val="18"/>
              </w:rPr>
            </w:pPr>
            <w:r w:rsidRPr="003E3D6F">
              <w:rPr>
                <w:rFonts w:ascii="Calibri" w:hAnsi="Calibri" w:cs="Calibri"/>
                <w:color w:val="000000"/>
                <w:sz w:val="18"/>
              </w:rPr>
              <w:t>1 111 300</w:t>
            </w:r>
          </w:p>
        </w:tc>
        <w:tc>
          <w:tcPr>
            <w:tcW w:w="1020" w:type="dxa"/>
            <w:tcBorders>
              <w:top w:val="nil"/>
              <w:bottom w:val="nil"/>
            </w:tcBorders>
            <w:vAlign w:val="center"/>
          </w:tcPr>
          <w:p w14:paraId="233E2744" w14:textId="7D02FEA5" w:rsidR="003E3D6F" w:rsidRPr="003E3D6F" w:rsidRDefault="003E3D6F" w:rsidP="003E3D6F">
            <w:pPr>
              <w:pStyle w:val="TableText"/>
              <w:jc w:val="right"/>
              <w:rPr>
                <w:sz w:val="18"/>
              </w:rPr>
            </w:pPr>
            <w:r w:rsidRPr="003E3D6F">
              <w:rPr>
                <w:rFonts w:ascii="Calibri" w:hAnsi="Calibri" w:cs="Calibri"/>
                <w:color w:val="000000"/>
                <w:sz w:val="18"/>
              </w:rPr>
              <w:t xml:space="preserve"> 113 600</w:t>
            </w:r>
          </w:p>
        </w:tc>
        <w:tc>
          <w:tcPr>
            <w:tcW w:w="1020" w:type="dxa"/>
            <w:tcBorders>
              <w:top w:val="nil"/>
              <w:bottom w:val="nil"/>
            </w:tcBorders>
            <w:shd w:val="clear" w:color="auto" w:fill="auto"/>
            <w:vAlign w:val="center"/>
          </w:tcPr>
          <w:p w14:paraId="760CA2E2" w14:textId="6D7F3D00" w:rsidR="003E3D6F" w:rsidRPr="003E3D6F" w:rsidRDefault="003E3D6F" w:rsidP="003E3D6F">
            <w:pPr>
              <w:pStyle w:val="TableText"/>
              <w:jc w:val="right"/>
              <w:rPr>
                <w:b/>
                <w:bCs/>
                <w:sz w:val="18"/>
              </w:rPr>
            </w:pPr>
            <w:r w:rsidRPr="003E3D6F">
              <w:rPr>
                <w:rFonts w:ascii="Calibri" w:hAnsi="Calibri" w:cs="Calibri"/>
                <w:color w:val="000000"/>
                <w:sz w:val="18"/>
              </w:rPr>
              <w:t xml:space="preserve"> 168 800</w:t>
            </w:r>
          </w:p>
        </w:tc>
        <w:tc>
          <w:tcPr>
            <w:tcW w:w="1020" w:type="dxa"/>
            <w:tcBorders>
              <w:top w:val="nil"/>
              <w:bottom w:val="nil"/>
            </w:tcBorders>
            <w:shd w:val="clear" w:color="auto" w:fill="auto"/>
            <w:vAlign w:val="center"/>
          </w:tcPr>
          <w:p w14:paraId="4D313505" w14:textId="466D5C47" w:rsidR="003E3D6F" w:rsidRPr="003E3D6F" w:rsidRDefault="003E3D6F" w:rsidP="003E3D6F">
            <w:pPr>
              <w:pStyle w:val="TableText"/>
              <w:jc w:val="right"/>
              <w:rPr>
                <w:b/>
                <w:bCs/>
                <w:sz w:val="18"/>
              </w:rPr>
            </w:pPr>
            <w:r w:rsidRPr="003E3D6F">
              <w:rPr>
                <w:rFonts w:ascii="Calibri" w:hAnsi="Calibri" w:cs="Calibri"/>
                <w:color w:val="000000"/>
                <w:sz w:val="18"/>
              </w:rPr>
              <w:t xml:space="preserve"> 852 800</w:t>
            </w:r>
          </w:p>
        </w:tc>
        <w:tc>
          <w:tcPr>
            <w:tcW w:w="1022" w:type="dxa"/>
            <w:tcBorders>
              <w:top w:val="nil"/>
              <w:bottom w:val="nil"/>
            </w:tcBorders>
            <w:shd w:val="clear" w:color="auto" w:fill="D9D9D9" w:themeFill="background1" w:themeFillShade="D9"/>
            <w:vAlign w:val="center"/>
          </w:tcPr>
          <w:p w14:paraId="22752CB4" w14:textId="6ADDF377" w:rsidR="003E3D6F" w:rsidRPr="003E3D6F" w:rsidRDefault="003E3D6F" w:rsidP="003E3D6F">
            <w:pPr>
              <w:pStyle w:val="TableText"/>
              <w:jc w:val="right"/>
              <w:rPr>
                <w:b/>
                <w:bCs/>
                <w:color w:val="000000"/>
                <w:sz w:val="18"/>
              </w:rPr>
            </w:pPr>
            <w:r w:rsidRPr="003E3D6F">
              <w:rPr>
                <w:rFonts w:ascii="Calibri" w:hAnsi="Calibri" w:cs="Calibri"/>
                <w:b/>
                <w:bCs/>
                <w:color w:val="000000"/>
                <w:sz w:val="18"/>
              </w:rPr>
              <w:t>3 431 300</w:t>
            </w:r>
          </w:p>
        </w:tc>
      </w:tr>
      <w:tr w:rsidR="003E3D6F" w:rsidRPr="000121A7" w14:paraId="56662B1F" w14:textId="77777777" w:rsidTr="00982CB7">
        <w:trPr>
          <w:trHeight w:val="255"/>
          <w:jc w:val="center"/>
        </w:trPr>
        <w:tc>
          <w:tcPr>
            <w:tcW w:w="1021" w:type="dxa"/>
            <w:tcBorders>
              <w:top w:val="nil"/>
              <w:bottom w:val="nil"/>
            </w:tcBorders>
            <w:shd w:val="clear" w:color="auto" w:fill="auto"/>
            <w:noWrap/>
            <w:hideMark/>
          </w:tcPr>
          <w:p w14:paraId="41A366EA" w14:textId="77777777" w:rsidR="003E3D6F" w:rsidRPr="000121A7" w:rsidRDefault="003E3D6F" w:rsidP="003E3D6F">
            <w:pPr>
              <w:pStyle w:val="TableText"/>
              <w:jc w:val="center"/>
              <w:rPr>
                <w:sz w:val="18"/>
              </w:rPr>
            </w:pPr>
            <w:r w:rsidRPr="000121A7">
              <w:rPr>
                <w:sz w:val="18"/>
              </w:rPr>
              <w:t>2024–25</w:t>
            </w:r>
          </w:p>
        </w:tc>
        <w:tc>
          <w:tcPr>
            <w:tcW w:w="1021" w:type="dxa"/>
            <w:tcBorders>
              <w:top w:val="nil"/>
              <w:bottom w:val="nil"/>
            </w:tcBorders>
            <w:shd w:val="clear" w:color="auto" w:fill="auto"/>
            <w:noWrap/>
            <w:vAlign w:val="center"/>
          </w:tcPr>
          <w:p w14:paraId="34AFE764" w14:textId="1DBC89BD" w:rsidR="003E3D6F" w:rsidRPr="003E3D6F" w:rsidRDefault="003E3D6F" w:rsidP="003E3D6F">
            <w:pPr>
              <w:pStyle w:val="TableText"/>
              <w:jc w:val="right"/>
              <w:rPr>
                <w:sz w:val="18"/>
              </w:rPr>
            </w:pPr>
            <w:r w:rsidRPr="003E3D6F">
              <w:rPr>
                <w:rFonts w:ascii="Calibri" w:hAnsi="Calibri" w:cs="Calibri"/>
                <w:color w:val="000000"/>
                <w:sz w:val="18"/>
              </w:rPr>
              <w:t xml:space="preserve"> 121 600</w:t>
            </w:r>
          </w:p>
        </w:tc>
        <w:tc>
          <w:tcPr>
            <w:tcW w:w="1020" w:type="dxa"/>
            <w:tcBorders>
              <w:top w:val="nil"/>
              <w:bottom w:val="nil"/>
            </w:tcBorders>
            <w:shd w:val="clear" w:color="auto" w:fill="auto"/>
            <w:noWrap/>
            <w:vAlign w:val="center"/>
          </w:tcPr>
          <w:p w14:paraId="5B4CACA3" w14:textId="543A2AA8" w:rsidR="003E3D6F" w:rsidRPr="003E3D6F" w:rsidRDefault="003E3D6F" w:rsidP="003E3D6F">
            <w:pPr>
              <w:pStyle w:val="TableText"/>
              <w:jc w:val="right"/>
              <w:rPr>
                <w:sz w:val="18"/>
              </w:rPr>
            </w:pPr>
            <w:r w:rsidRPr="003E3D6F">
              <w:rPr>
                <w:rFonts w:ascii="Calibri" w:hAnsi="Calibri" w:cs="Calibri"/>
                <w:color w:val="000000"/>
                <w:sz w:val="18"/>
              </w:rPr>
              <w:t xml:space="preserve"> 858 800</w:t>
            </w:r>
          </w:p>
        </w:tc>
        <w:tc>
          <w:tcPr>
            <w:tcW w:w="1020" w:type="dxa"/>
            <w:tcBorders>
              <w:top w:val="nil"/>
              <w:bottom w:val="nil"/>
            </w:tcBorders>
            <w:vAlign w:val="center"/>
          </w:tcPr>
          <w:p w14:paraId="2787C3BB" w14:textId="085284E0" w:rsidR="003E3D6F" w:rsidRPr="003E3D6F" w:rsidRDefault="003E3D6F" w:rsidP="003E3D6F">
            <w:pPr>
              <w:pStyle w:val="TableText"/>
              <w:jc w:val="right"/>
              <w:rPr>
                <w:sz w:val="18"/>
              </w:rPr>
            </w:pPr>
            <w:r w:rsidRPr="003E3D6F">
              <w:rPr>
                <w:rFonts w:ascii="Calibri" w:hAnsi="Calibri" w:cs="Calibri"/>
                <w:color w:val="000000"/>
                <w:sz w:val="18"/>
              </w:rPr>
              <w:t xml:space="preserve"> 341 200</w:t>
            </w:r>
          </w:p>
        </w:tc>
        <w:tc>
          <w:tcPr>
            <w:tcW w:w="1022" w:type="dxa"/>
            <w:tcBorders>
              <w:top w:val="nil"/>
              <w:bottom w:val="nil"/>
            </w:tcBorders>
            <w:vAlign w:val="center"/>
          </w:tcPr>
          <w:p w14:paraId="1E6CA099" w14:textId="46CDF1D6" w:rsidR="003E3D6F" w:rsidRPr="003E3D6F" w:rsidRDefault="003E3D6F" w:rsidP="003E3D6F">
            <w:pPr>
              <w:pStyle w:val="TableText"/>
              <w:jc w:val="right"/>
              <w:rPr>
                <w:sz w:val="18"/>
              </w:rPr>
            </w:pPr>
            <w:r w:rsidRPr="003E3D6F">
              <w:rPr>
                <w:rFonts w:ascii="Calibri" w:hAnsi="Calibri" w:cs="Calibri"/>
                <w:color w:val="000000"/>
                <w:sz w:val="18"/>
              </w:rPr>
              <w:t xml:space="preserve"> 7 600</w:t>
            </w:r>
          </w:p>
        </w:tc>
        <w:tc>
          <w:tcPr>
            <w:tcW w:w="1020" w:type="dxa"/>
            <w:tcBorders>
              <w:top w:val="nil"/>
              <w:bottom w:val="nil"/>
            </w:tcBorders>
            <w:vAlign w:val="center"/>
          </w:tcPr>
          <w:p w14:paraId="4859C1E2" w14:textId="17407A71" w:rsidR="003E3D6F" w:rsidRPr="003E3D6F" w:rsidRDefault="003E3D6F" w:rsidP="003E3D6F">
            <w:pPr>
              <w:pStyle w:val="TableText"/>
              <w:jc w:val="right"/>
              <w:rPr>
                <w:sz w:val="18"/>
              </w:rPr>
            </w:pPr>
            <w:r w:rsidRPr="003E3D6F">
              <w:rPr>
                <w:rFonts w:ascii="Calibri" w:hAnsi="Calibri" w:cs="Calibri"/>
                <w:color w:val="000000"/>
                <w:sz w:val="18"/>
              </w:rPr>
              <w:t>1 052 800</w:t>
            </w:r>
          </w:p>
        </w:tc>
        <w:tc>
          <w:tcPr>
            <w:tcW w:w="1020" w:type="dxa"/>
            <w:tcBorders>
              <w:top w:val="nil"/>
              <w:bottom w:val="nil"/>
            </w:tcBorders>
            <w:vAlign w:val="center"/>
          </w:tcPr>
          <w:p w14:paraId="366FCCB3" w14:textId="3DC223C8" w:rsidR="003E3D6F" w:rsidRPr="003E3D6F" w:rsidRDefault="003E3D6F" w:rsidP="003E3D6F">
            <w:pPr>
              <w:pStyle w:val="TableText"/>
              <w:jc w:val="right"/>
              <w:rPr>
                <w:sz w:val="18"/>
              </w:rPr>
            </w:pPr>
            <w:r w:rsidRPr="003E3D6F">
              <w:rPr>
                <w:rFonts w:ascii="Calibri" w:hAnsi="Calibri" w:cs="Calibri"/>
                <w:color w:val="000000"/>
                <w:sz w:val="18"/>
              </w:rPr>
              <w:t xml:space="preserve"> 237 700</w:t>
            </w:r>
          </w:p>
        </w:tc>
        <w:tc>
          <w:tcPr>
            <w:tcW w:w="1020" w:type="dxa"/>
            <w:tcBorders>
              <w:top w:val="nil"/>
              <w:bottom w:val="nil"/>
            </w:tcBorders>
            <w:shd w:val="clear" w:color="auto" w:fill="auto"/>
            <w:vAlign w:val="center"/>
          </w:tcPr>
          <w:p w14:paraId="5175DBA2" w14:textId="4488CE83" w:rsidR="003E3D6F" w:rsidRPr="003E3D6F" w:rsidRDefault="003E3D6F" w:rsidP="003E3D6F">
            <w:pPr>
              <w:pStyle w:val="TableText"/>
              <w:jc w:val="right"/>
              <w:rPr>
                <w:b/>
                <w:bCs/>
                <w:sz w:val="18"/>
              </w:rPr>
            </w:pPr>
            <w:r w:rsidRPr="003E3D6F">
              <w:rPr>
                <w:rFonts w:ascii="Calibri" w:hAnsi="Calibri" w:cs="Calibri"/>
                <w:color w:val="000000"/>
                <w:sz w:val="18"/>
              </w:rPr>
              <w:t xml:space="preserve"> 240 900</w:t>
            </w:r>
          </w:p>
        </w:tc>
        <w:tc>
          <w:tcPr>
            <w:tcW w:w="1020" w:type="dxa"/>
            <w:tcBorders>
              <w:top w:val="nil"/>
              <w:bottom w:val="nil"/>
            </w:tcBorders>
            <w:shd w:val="clear" w:color="auto" w:fill="auto"/>
            <w:vAlign w:val="center"/>
          </w:tcPr>
          <w:p w14:paraId="6E98D050" w14:textId="4C469CA1" w:rsidR="003E3D6F" w:rsidRPr="003E3D6F" w:rsidRDefault="003E3D6F" w:rsidP="003E3D6F">
            <w:pPr>
              <w:pStyle w:val="TableText"/>
              <w:jc w:val="right"/>
              <w:rPr>
                <w:b/>
                <w:bCs/>
                <w:sz w:val="18"/>
              </w:rPr>
            </w:pPr>
            <w:r w:rsidRPr="003E3D6F">
              <w:rPr>
                <w:rFonts w:ascii="Calibri" w:hAnsi="Calibri" w:cs="Calibri"/>
                <w:color w:val="000000"/>
                <w:sz w:val="18"/>
              </w:rPr>
              <w:t>1 096 300</w:t>
            </w:r>
          </w:p>
        </w:tc>
        <w:tc>
          <w:tcPr>
            <w:tcW w:w="1022" w:type="dxa"/>
            <w:tcBorders>
              <w:top w:val="nil"/>
              <w:bottom w:val="nil"/>
            </w:tcBorders>
            <w:shd w:val="clear" w:color="auto" w:fill="D9D9D9" w:themeFill="background1" w:themeFillShade="D9"/>
            <w:vAlign w:val="center"/>
          </w:tcPr>
          <w:p w14:paraId="7A0CC172" w14:textId="159D597F" w:rsidR="003E3D6F" w:rsidRPr="003E3D6F" w:rsidRDefault="003E3D6F" w:rsidP="003E3D6F">
            <w:pPr>
              <w:pStyle w:val="TableText"/>
              <w:jc w:val="right"/>
              <w:rPr>
                <w:b/>
                <w:bCs/>
                <w:color w:val="000000"/>
                <w:sz w:val="18"/>
              </w:rPr>
            </w:pPr>
            <w:r w:rsidRPr="003E3D6F">
              <w:rPr>
                <w:rFonts w:ascii="Calibri" w:hAnsi="Calibri" w:cs="Calibri"/>
                <w:b/>
                <w:bCs/>
                <w:color w:val="000000"/>
                <w:sz w:val="18"/>
              </w:rPr>
              <w:t>3 956 900</w:t>
            </w:r>
          </w:p>
        </w:tc>
      </w:tr>
      <w:tr w:rsidR="003E3D6F" w:rsidRPr="000121A7" w14:paraId="73DDE214" w14:textId="77777777" w:rsidTr="00982CB7">
        <w:trPr>
          <w:trHeight w:val="255"/>
          <w:jc w:val="center"/>
        </w:trPr>
        <w:tc>
          <w:tcPr>
            <w:tcW w:w="1021" w:type="dxa"/>
            <w:tcBorders>
              <w:top w:val="nil"/>
              <w:bottom w:val="nil"/>
            </w:tcBorders>
            <w:shd w:val="clear" w:color="auto" w:fill="auto"/>
            <w:noWrap/>
            <w:hideMark/>
          </w:tcPr>
          <w:p w14:paraId="28913614" w14:textId="77777777" w:rsidR="003E3D6F" w:rsidRPr="000121A7" w:rsidRDefault="003E3D6F" w:rsidP="003E3D6F">
            <w:pPr>
              <w:pStyle w:val="TableText"/>
              <w:jc w:val="center"/>
              <w:rPr>
                <w:sz w:val="18"/>
              </w:rPr>
            </w:pPr>
            <w:r w:rsidRPr="000121A7">
              <w:rPr>
                <w:sz w:val="18"/>
              </w:rPr>
              <w:t>2029–30</w:t>
            </w:r>
          </w:p>
        </w:tc>
        <w:tc>
          <w:tcPr>
            <w:tcW w:w="1021" w:type="dxa"/>
            <w:tcBorders>
              <w:top w:val="nil"/>
              <w:bottom w:val="nil"/>
            </w:tcBorders>
            <w:shd w:val="clear" w:color="auto" w:fill="auto"/>
            <w:noWrap/>
            <w:vAlign w:val="center"/>
          </w:tcPr>
          <w:p w14:paraId="65D473BB" w14:textId="5DA271CA" w:rsidR="003E3D6F" w:rsidRPr="003E3D6F" w:rsidRDefault="003E3D6F" w:rsidP="003E3D6F">
            <w:pPr>
              <w:pStyle w:val="TableText"/>
              <w:jc w:val="right"/>
              <w:rPr>
                <w:sz w:val="18"/>
              </w:rPr>
            </w:pPr>
            <w:r w:rsidRPr="003E3D6F">
              <w:rPr>
                <w:rFonts w:ascii="Calibri" w:hAnsi="Calibri" w:cs="Calibri"/>
                <w:color w:val="000000"/>
                <w:sz w:val="18"/>
              </w:rPr>
              <w:t xml:space="preserve"> 147 000</w:t>
            </w:r>
          </w:p>
        </w:tc>
        <w:tc>
          <w:tcPr>
            <w:tcW w:w="1020" w:type="dxa"/>
            <w:tcBorders>
              <w:top w:val="nil"/>
              <w:bottom w:val="nil"/>
            </w:tcBorders>
            <w:shd w:val="clear" w:color="auto" w:fill="auto"/>
            <w:noWrap/>
            <w:vAlign w:val="center"/>
          </w:tcPr>
          <w:p w14:paraId="2268BE4D" w14:textId="233FC223" w:rsidR="003E3D6F" w:rsidRPr="003E3D6F" w:rsidRDefault="003E3D6F" w:rsidP="003E3D6F">
            <w:pPr>
              <w:pStyle w:val="TableText"/>
              <w:jc w:val="right"/>
              <w:rPr>
                <w:sz w:val="18"/>
              </w:rPr>
            </w:pPr>
            <w:r w:rsidRPr="003E3D6F">
              <w:rPr>
                <w:rFonts w:ascii="Calibri" w:hAnsi="Calibri" w:cs="Calibri"/>
                <w:color w:val="000000"/>
                <w:sz w:val="18"/>
              </w:rPr>
              <w:t>1 038 200</w:t>
            </w:r>
          </w:p>
        </w:tc>
        <w:tc>
          <w:tcPr>
            <w:tcW w:w="1020" w:type="dxa"/>
            <w:tcBorders>
              <w:top w:val="nil"/>
              <w:bottom w:val="nil"/>
            </w:tcBorders>
            <w:vAlign w:val="center"/>
          </w:tcPr>
          <w:p w14:paraId="275962FF" w14:textId="1ABF8398" w:rsidR="003E3D6F" w:rsidRPr="003E3D6F" w:rsidRDefault="003E3D6F" w:rsidP="003E3D6F">
            <w:pPr>
              <w:pStyle w:val="TableText"/>
              <w:jc w:val="right"/>
              <w:rPr>
                <w:sz w:val="18"/>
              </w:rPr>
            </w:pPr>
            <w:r w:rsidRPr="003E3D6F">
              <w:rPr>
                <w:rFonts w:ascii="Calibri" w:hAnsi="Calibri" w:cs="Calibri"/>
                <w:color w:val="000000"/>
                <w:sz w:val="18"/>
              </w:rPr>
              <w:t xml:space="preserve"> 412 400</w:t>
            </w:r>
          </w:p>
        </w:tc>
        <w:tc>
          <w:tcPr>
            <w:tcW w:w="1022" w:type="dxa"/>
            <w:tcBorders>
              <w:top w:val="nil"/>
              <w:bottom w:val="nil"/>
            </w:tcBorders>
            <w:vAlign w:val="center"/>
          </w:tcPr>
          <w:p w14:paraId="2B378E01" w14:textId="5B55B5AE" w:rsidR="003E3D6F" w:rsidRPr="003E3D6F" w:rsidRDefault="003E3D6F" w:rsidP="003E3D6F">
            <w:pPr>
              <w:pStyle w:val="TableText"/>
              <w:jc w:val="right"/>
              <w:rPr>
                <w:sz w:val="18"/>
              </w:rPr>
            </w:pPr>
            <w:r w:rsidRPr="003E3D6F">
              <w:rPr>
                <w:rFonts w:ascii="Calibri" w:hAnsi="Calibri" w:cs="Calibri"/>
                <w:color w:val="000000"/>
                <w:sz w:val="18"/>
              </w:rPr>
              <w:t xml:space="preserve"> 9 100</w:t>
            </w:r>
          </w:p>
        </w:tc>
        <w:tc>
          <w:tcPr>
            <w:tcW w:w="1020" w:type="dxa"/>
            <w:tcBorders>
              <w:top w:val="nil"/>
              <w:bottom w:val="nil"/>
            </w:tcBorders>
            <w:vAlign w:val="center"/>
          </w:tcPr>
          <w:p w14:paraId="0D4F8D24" w14:textId="4AA593DB" w:rsidR="003E3D6F" w:rsidRPr="003E3D6F" w:rsidRDefault="003E3D6F" w:rsidP="003E3D6F">
            <w:pPr>
              <w:pStyle w:val="TableText"/>
              <w:jc w:val="right"/>
              <w:rPr>
                <w:sz w:val="18"/>
              </w:rPr>
            </w:pPr>
            <w:r w:rsidRPr="003E3D6F">
              <w:rPr>
                <w:rFonts w:ascii="Calibri" w:hAnsi="Calibri" w:cs="Calibri"/>
                <w:color w:val="000000"/>
                <w:sz w:val="18"/>
              </w:rPr>
              <w:t>1 130 800</w:t>
            </w:r>
          </w:p>
        </w:tc>
        <w:tc>
          <w:tcPr>
            <w:tcW w:w="1020" w:type="dxa"/>
            <w:tcBorders>
              <w:top w:val="nil"/>
              <w:bottom w:val="nil"/>
            </w:tcBorders>
            <w:vAlign w:val="center"/>
          </w:tcPr>
          <w:p w14:paraId="3FE64A36" w14:textId="487A3D48" w:rsidR="003E3D6F" w:rsidRPr="003E3D6F" w:rsidRDefault="003E3D6F" w:rsidP="003E3D6F">
            <w:pPr>
              <w:pStyle w:val="TableText"/>
              <w:jc w:val="right"/>
              <w:rPr>
                <w:sz w:val="18"/>
              </w:rPr>
            </w:pPr>
            <w:r w:rsidRPr="003E3D6F">
              <w:rPr>
                <w:rFonts w:ascii="Calibri" w:hAnsi="Calibri" w:cs="Calibri"/>
                <w:color w:val="000000"/>
                <w:sz w:val="18"/>
              </w:rPr>
              <w:t xml:space="preserve"> 255 600</w:t>
            </w:r>
          </w:p>
        </w:tc>
        <w:tc>
          <w:tcPr>
            <w:tcW w:w="1020" w:type="dxa"/>
            <w:tcBorders>
              <w:top w:val="nil"/>
              <w:bottom w:val="nil"/>
            </w:tcBorders>
            <w:shd w:val="clear" w:color="auto" w:fill="auto"/>
            <w:vAlign w:val="center"/>
          </w:tcPr>
          <w:p w14:paraId="5A3F6C94" w14:textId="1F3A8198" w:rsidR="003E3D6F" w:rsidRPr="003E3D6F" w:rsidRDefault="003E3D6F" w:rsidP="003E3D6F">
            <w:pPr>
              <w:pStyle w:val="TableText"/>
              <w:jc w:val="right"/>
              <w:rPr>
                <w:b/>
                <w:bCs/>
                <w:sz w:val="18"/>
              </w:rPr>
            </w:pPr>
            <w:r w:rsidRPr="003E3D6F">
              <w:rPr>
                <w:rFonts w:ascii="Calibri" w:hAnsi="Calibri" w:cs="Calibri"/>
                <w:color w:val="000000"/>
                <w:sz w:val="18"/>
              </w:rPr>
              <w:t xml:space="preserve"> 291 200</w:t>
            </w:r>
          </w:p>
        </w:tc>
        <w:tc>
          <w:tcPr>
            <w:tcW w:w="1020" w:type="dxa"/>
            <w:tcBorders>
              <w:top w:val="nil"/>
              <w:bottom w:val="nil"/>
            </w:tcBorders>
            <w:shd w:val="clear" w:color="auto" w:fill="auto"/>
            <w:vAlign w:val="center"/>
          </w:tcPr>
          <w:p w14:paraId="7E5B916F" w14:textId="348908D7" w:rsidR="003E3D6F" w:rsidRPr="003E3D6F" w:rsidRDefault="003E3D6F" w:rsidP="003E3D6F">
            <w:pPr>
              <w:pStyle w:val="TableText"/>
              <w:jc w:val="right"/>
              <w:rPr>
                <w:b/>
                <w:bCs/>
                <w:sz w:val="18"/>
              </w:rPr>
            </w:pPr>
            <w:r w:rsidRPr="003E3D6F">
              <w:rPr>
                <w:rFonts w:ascii="Calibri" w:hAnsi="Calibri" w:cs="Calibri"/>
                <w:color w:val="000000"/>
                <w:sz w:val="18"/>
              </w:rPr>
              <w:t>1 325 200</w:t>
            </w:r>
          </w:p>
        </w:tc>
        <w:tc>
          <w:tcPr>
            <w:tcW w:w="1022" w:type="dxa"/>
            <w:tcBorders>
              <w:top w:val="nil"/>
              <w:bottom w:val="nil"/>
            </w:tcBorders>
            <w:shd w:val="clear" w:color="auto" w:fill="D9D9D9" w:themeFill="background1" w:themeFillShade="D9"/>
            <w:vAlign w:val="center"/>
          </w:tcPr>
          <w:p w14:paraId="00B9D2F0" w14:textId="34E6D1A2" w:rsidR="003E3D6F" w:rsidRPr="003E3D6F" w:rsidRDefault="003E3D6F" w:rsidP="003E3D6F">
            <w:pPr>
              <w:pStyle w:val="TableText"/>
              <w:jc w:val="right"/>
              <w:rPr>
                <w:b/>
                <w:bCs/>
                <w:color w:val="000000"/>
                <w:sz w:val="18"/>
              </w:rPr>
            </w:pPr>
            <w:r w:rsidRPr="003E3D6F">
              <w:rPr>
                <w:rFonts w:ascii="Calibri" w:hAnsi="Calibri" w:cs="Calibri"/>
                <w:b/>
                <w:bCs/>
                <w:color w:val="000000"/>
                <w:sz w:val="18"/>
              </w:rPr>
              <w:t>4 609 700</w:t>
            </w:r>
          </w:p>
        </w:tc>
      </w:tr>
      <w:tr w:rsidR="003E3D6F" w:rsidRPr="000121A7" w14:paraId="58B2834F" w14:textId="77777777" w:rsidTr="00982CB7">
        <w:trPr>
          <w:trHeight w:val="255"/>
          <w:jc w:val="center"/>
        </w:trPr>
        <w:tc>
          <w:tcPr>
            <w:tcW w:w="1021" w:type="dxa"/>
            <w:tcBorders>
              <w:top w:val="nil"/>
              <w:bottom w:val="nil"/>
            </w:tcBorders>
            <w:shd w:val="clear" w:color="auto" w:fill="auto"/>
            <w:noWrap/>
            <w:hideMark/>
          </w:tcPr>
          <w:p w14:paraId="22370F81" w14:textId="77777777" w:rsidR="003E3D6F" w:rsidRPr="000121A7" w:rsidRDefault="003E3D6F" w:rsidP="003E3D6F">
            <w:pPr>
              <w:pStyle w:val="TableText"/>
              <w:jc w:val="center"/>
              <w:rPr>
                <w:sz w:val="18"/>
              </w:rPr>
            </w:pPr>
            <w:r w:rsidRPr="000121A7">
              <w:rPr>
                <w:sz w:val="18"/>
              </w:rPr>
              <w:t>2034–35</w:t>
            </w:r>
          </w:p>
        </w:tc>
        <w:tc>
          <w:tcPr>
            <w:tcW w:w="1021" w:type="dxa"/>
            <w:tcBorders>
              <w:top w:val="nil"/>
              <w:bottom w:val="nil"/>
            </w:tcBorders>
            <w:shd w:val="clear" w:color="auto" w:fill="auto"/>
            <w:noWrap/>
            <w:vAlign w:val="center"/>
          </w:tcPr>
          <w:p w14:paraId="355A9F02" w14:textId="0BE37E1E" w:rsidR="003E3D6F" w:rsidRPr="003E3D6F" w:rsidRDefault="003E3D6F" w:rsidP="003E3D6F">
            <w:pPr>
              <w:pStyle w:val="TableText"/>
              <w:jc w:val="right"/>
              <w:rPr>
                <w:sz w:val="18"/>
              </w:rPr>
            </w:pPr>
            <w:r w:rsidRPr="003E3D6F">
              <w:rPr>
                <w:rFonts w:ascii="Calibri" w:hAnsi="Calibri" w:cs="Calibri"/>
                <w:color w:val="000000"/>
                <w:sz w:val="18"/>
              </w:rPr>
              <w:t xml:space="preserve"> 177 600</w:t>
            </w:r>
          </w:p>
        </w:tc>
        <w:tc>
          <w:tcPr>
            <w:tcW w:w="1020" w:type="dxa"/>
            <w:tcBorders>
              <w:top w:val="nil"/>
              <w:bottom w:val="nil"/>
            </w:tcBorders>
            <w:shd w:val="clear" w:color="auto" w:fill="auto"/>
            <w:noWrap/>
            <w:vAlign w:val="center"/>
          </w:tcPr>
          <w:p w14:paraId="7092CCB7" w14:textId="4A9DDEB5" w:rsidR="003E3D6F" w:rsidRPr="003E3D6F" w:rsidRDefault="003E3D6F" w:rsidP="003E3D6F">
            <w:pPr>
              <w:pStyle w:val="TableText"/>
              <w:jc w:val="right"/>
              <w:rPr>
                <w:sz w:val="18"/>
              </w:rPr>
            </w:pPr>
            <w:r w:rsidRPr="003E3D6F">
              <w:rPr>
                <w:rFonts w:ascii="Calibri" w:hAnsi="Calibri" w:cs="Calibri"/>
                <w:color w:val="000000"/>
                <w:sz w:val="18"/>
              </w:rPr>
              <w:t>1 254 600</w:t>
            </w:r>
          </w:p>
        </w:tc>
        <w:tc>
          <w:tcPr>
            <w:tcW w:w="1020" w:type="dxa"/>
            <w:tcBorders>
              <w:top w:val="nil"/>
              <w:bottom w:val="nil"/>
            </w:tcBorders>
            <w:vAlign w:val="center"/>
          </w:tcPr>
          <w:p w14:paraId="4AC48323" w14:textId="2F4F9B2C" w:rsidR="003E3D6F" w:rsidRPr="003E3D6F" w:rsidRDefault="003E3D6F" w:rsidP="003E3D6F">
            <w:pPr>
              <w:pStyle w:val="TableText"/>
              <w:jc w:val="right"/>
              <w:rPr>
                <w:sz w:val="18"/>
              </w:rPr>
            </w:pPr>
            <w:r w:rsidRPr="003E3D6F">
              <w:rPr>
                <w:rFonts w:ascii="Calibri" w:hAnsi="Calibri" w:cs="Calibri"/>
                <w:color w:val="000000"/>
                <w:sz w:val="18"/>
              </w:rPr>
              <w:t xml:space="preserve"> 498 400</w:t>
            </w:r>
          </w:p>
        </w:tc>
        <w:tc>
          <w:tcPr>
            <w:tcW w:w="1022" w:type="dxa"/>
            <w:tcBorders>
              <w:top w:val="nil"/>
              <w:bottom w:val="nil"/>
            </w:tcBorders>
            <w:vAlign w:val="center"/>
          </w:tcPr>
          <w:p w14:paraId="6FE7BCE3" w14:textId="62DB5CDE" w:rsidR="003E3D6F" w:rsidRPr="003E3D6F" w:rsidRDefault="003E3D6F" w:rsidP="003E3D6F">
            <w:pPr>
              <w:pStyle w:val="TableText"/>
              <w:jc w:val="right"/>
              <w:rPr>
                <w:sz w:val="18"/>
              </w:rPr>
            </w:pPr>
            <w:r w:rsidRPr="003E3D6F">
              <w:rPr>
                <w:rFonts w:ascii="Calibri" w:hAnsi="Calibri" w:cs="Calibri"/>
                <w:color w:val="000000"/>
                <w:sz w:val="18"/>
              </w:rPr>
              <w:t xml:space="preserve"> 11 100</w:t>
            </w:r>
          </w:p>
        </w:tc>
        <w:tc>
          <w:tcPr>
            <w:tcW w:w="1020" w:type="dxa"/>
            <w:tcBorders>
              <w:top w:val="nil"/>
              <w:bottom w:val="nil"/>
            </w:tcBorders>
            <w:vAlign w:val="center"/>
          </w:tcPr>
          <w:p w14:paraId="2846553D" w14:textId="0AD4740E" w:rsidR="003E3D6F" w:rsidRPr="003E3D6F" w:rsidRDefault="003E3D6F" w:rsidP="003E3D6F">
            <w:pPr>
              <w:pStyle w:val="TableText"/>
              <w:jc w:val="right"/>
              <w:rPr>
                <w:sz w:val="18"/>
              </w:rPr>
            </w:pPr>
            <w:r w:rsidRPr="003E3D6F">
              <w:rPr>
                <w:rFonts w:ascii="Calibri" w:hAnsi="Calibri" w:cs="Calibri"/>
                <w:color w:val="000000"/>
                <w:sz w:val="18"/>
              </w:rPr>
              <w:t>1 219 100</w:t>
            </w:r>
          </w:p>
        </w:tc>
        <w:tc>
          <w:tcPr>
            <w:tcW w:w="1020" w:type="dxa"/>
            <w:tcBorders>
              <w:top w:val="nil"/>
              <w:bottom w:val="nil"/>
            </w:tcBorders>
            <w:vAlign w:val="center"/>
          </w:tcPr>
          <w:p w14:paraId="2D40D9E8" w14:textId="0B54126C" w:rsidR="003E3D6F" w:rsidRPr="003E3D6F" w:rsidRDefault="003E3D6F" w:rsidP="003E3D6F">
            <w:pPr>
              <w:pStyle w:val="TableText"/>
              <w:jc w:val="right"/>
              <w:rPr>
                <w:sz w:val="18"/>
              </w:rPr>
            </w:pPr>
            <w:r w:rsidRPr="003E3D6F">
              <w:rPr>
                <w:rFonts w:ascii="Calibri" w:hAnsi="Calibri" w:cs="Calibri"/>
                <w:color w:val="000000"/>
                <w:sz w:val="18"/>
              </w:rPr>
              <w:t xml:space="preserve"> 274 800</w:t>
            </w:r>
          </w:p>
        </w:tc>
        <w:tc>
          <w:tcPr>
            <w:tcW w:w="1020" w:type="dxa"/>
            <w:tcBorders>
              <w:top w:val="nil"/>
              <w:bottom w:val="nil"/>
            </w:tcBorders>
            <w:shd w:val="clear" w:color="auto" w:fill="auto"/>
            <w:vAlign w:val="center"/>
          </w:tcPr>
          <w:p w14:paraId="70B691B4" w14:textId="2510962D" w:rsidR="003E3D6F" w:rsidRPr="003E3D6F" w:rsidRDefault="003E3D6F" w:rsidP="003E3D6F">
            <w:pPr>
              <w:pStyle w:val="TableText"/>
              <w:jc w:val="right"/>
              <w:rPr>
                <w:b/>
                <w:bCs/>
                <w:sz w:val="18"/>
              </w:rPr>
            </w:pPr>
            <w:r w:rsidRPr="003E3D6F">
              <w:rPr>
                <w:rFonts w:ascii="Calibri" w:hAnsi="Calibri" w:cs="Calibri"/>
                <w:color w:val="000000"/>
                <w:sz w:val="18"/>
              </w:rPr>
              <w:t xml:space="preserve"> 351 900</w:t>
            </w:r>
          </w:p>
        </w:tc>
        <w:tc>
          <w:tcPr>
            <w:tcW w:w="1020" w:type="dxa"/>
            <w:tcBorders>
              <w:top w:val="nil"/>
              <w:bottom w:val="nil"/>
            </w:tcBorders>
            <w:shd w:val="clear" w:color="auto" w:fill="auto"/>
            <w:vAlign w:val="center"/>
          </w:tcPr>
          <w:p w14:paraId="56A1254B" w14:textId="19024997" w:rsidR="003E3D6F" w:rsidRPr="003E3D6F" w:rsidRDefault="003E3D6F" w:rsidP="003E3D6F">
            <w:pPr>
              <w:pStyle w:val="TableText"/>
              <w:jc w:val="right"/>
              <w:rPr>
                <w:b/>
                <w:bCs/>
                <w:sz w:val="18"/>
              </w:rPr>
            </w:pPr>
            <w:r w:rsidRPr="003E3D6F">
              <w:rPr>
                <w:rFonts w:ascii="Calibri" w:hAnsi="Calibri" w:cs="Calibri"/>
                <w:color w:val="000000"/>
                <w:sz w:val="18"/>
              </w:rPr>
              <w:t>1 601 500</w:t>
            </w:r>
          </w:p>
        </w:tc>
        <w:tc>
          <w:tcPr>
            <w:tcW w:w="1022" w:type="dxa"/>
            <w:tcBorders>
              <w:top w:val="nil"/>
              <w:bottom w:val="nil"/>
            </w:tcBorders>
            <w:shd w:val="clear" w:color="auto" w:fill="D9D9D9" w:themeFill="background1" w:themeFillShade="D9"/>
            <w:vAlign w:val="center"/>
          </w:tcPr>
          <w:p w14:paraId="2BF45D78" w14:textId="577898AD" w:rsidR="003E3D6F" w:rsidRPr="003E3D6F" w:rsidRDefault="003E3D6F" w:rsidP="003E3D6F">
            <w:pPr>
              <w:pStyle w:val="TableText"/>
              <w:jc w:val="right"/>
              <w:rPr>
                <w:b/>
                <w:bCs/>
                <w:color w:val="000000"/>
                <w:sz w:val="18"/>
              </w:rPr>
            </w:pPr>
            <w:r w:rsidRPr="003E3D6F">
              <w:rPr>
                <w:rFonts w:ascii="Calibri" w:hAnsi="Calibri" w:cs="Calibri"/>
                <w:b/>
                <w:bCs/>
                <w:color w:val="000000"/>
                <w:sz w:val="18"/>
              </w:rPr>
              <w:t>5 389 000</w:t>
            </w:r>
          </w:p>
        </w:tc>
      </w:tr>
      <w:tr w:rsidR="003E3D6F" w:rsidRPr="000121A7" w14:paraId="2F9D74C7" w14:textId="77777777" w:rsidTr="00982CB7">
        <w:trPr>
          <w:trHeight w:val="255"/>
          <w:jc w:val="center"/>
        </w:trPr>
        <w:tc>
          <w:tcPr>
            <w:tcW w:w="1021" w:type="dxa"/>
            <w:tcBorders>
              <w:top w:val="nil"/>
              <w:bottom w:val="nil"/>
            </w:tcBorders>
            <w:shd w:val="clear" w:color="auto" w:fill="auto"/>
            <w:noWrap/>
            <w:hideMark/>
          </w:tcPr>
          <w:p w14:paraId="536448D0" w14:textId="77777777" w:rsidR="003E3D6F" w:rsidRPr="000121A7" w:rsidRDefault="003E3D6F" w:rsidP="003E3D6F">
            <w:pPr>
              <w:pStyle w:val="TableText"/>
              <w:jc w:val="center"/>
              <w:rPr>
                <w:sz w:val="18"/>
              </w:rPr>
            </w:pPr>
            <w:r w:rsidRPr="000121A7">
              <w:rPr>
                <w:sz w:val="18"/>
              </w:rPr>
              <w:t>2039–40</w:t>
            </w:r>
          </w:p>
        </w:tc>
        <w:tc>
          <w:tcPr>
            <w:tcW w:w="1021" w:type="dxa"/>
            <w:tcBorders>
              <w:top w:val="nil"/>
              <w:bottom w:val="nil"/>
            </w:tcBorders>
            <w:shd w:val="clear" w:color="auto" w:fill="auto"/>
            <w:noWrap/>
            <w:vAlign w:val="center"/>
          </w:tcPr>
          <w:p w14:paraId="494A289B" w14:textId="029B1B13" w:rsidR="003E3D6F" w:rsidRPr="003E3D6F" w:rsidRDefault="003E3D6F" w:rsidP="003E3D6F">
            <w:pPr>
              <w:pStyle w:val="TableText"/>
              <w:jc w:val="right"/>
              <w:rPr>
                <w:sz w:val="18"/>
              </w:rPr>
            </w:pPr>
            <w:r w:rsidRPr="003E3D6F">
              <w:rPr>
                <w:rFonts w:ascii="Calibri" w:hAnsi="Calibri" w:cs="Calibri"/>
                <w:color w:val="000000"/>
                <w:sz w:val="18"/>
              </w:rPr>
              <w:t xml:space="preserve"> 214 600</w:t>
            </w:r>
          </w:p>
        </w:tc>
        <w:tc>
          <w:tcPr>
            <w:tcW w:w="1020" w:type="dxa"/>
            <w:tcBorders>
              <w:top w:val="nil"/>
              <w:bottom w:val="nil"/>
            </w:tcBorders>
            <w:shd w:val="clear" w:color="auto" w:fill="auto"/>
            <w:noWrap/>
            <w:vAlign w:val="center"/>
          </w:tcPr>
          <w:p w14:paraId="3D04A25E" w14:textId="7459F1BA" w:rsidR="003E3D6F" w:rsidRPr="003E3D6F" w:rsidRDefault="003E3D6F" w:rsidP="003E3D6F">
            <w:pPr>
              <w:pStyle w:val="TableText"/>
              <w:jc w:val="right"/>
              <w:rPr>
                <w:sz w:val="18"/>
              </w:rPr>
            </w:pPr>
            <w:r w:rsidRPr="003E3D6F">
              <w:rPr>
                <w:rFonts w:ascii="Calibri" w:hAnsi="Calibri" w:cs="Calibri"/>
                <w:color w:val="000000"/>
                <w:sz w:val="18"/>
              </w:rPr>
              <w:t>1 515 700</w:t>
            </w:r>
          </w:p>
        </w:tc>
        <w:tc>
          <w:tcPr>
            <w:tcW w:w="1020" w:type="dxa"/>
            <w:tcBorders>
              <w:top w:val="nil"/>
              <w:bottom w:val="nil"/>
            </w:tcBorders>
            <w:vAlign w:val="center"/>
          </w:tcPr>
          <w:p w14:paraId="75D5C4BD" w14:textId="17C8DAC9" w:rsidR="003E3D6F" w:rsidRPr="003E3D6F" w:rsidRDefault="003E3D6F" w:rsidP="003E3D6F">
            <w:pPr>
              <w:pStyle w:val="TableText"/>
              <w:jc w:val="right"/>
              <w:rPr>
                <w:sz w:val="18"/>
              </w:rPr>
            </w:pPr>
            <w:r w:rsidRPr="003E3D6F">
              <w:rPr>
                <w:rFonts w:ascii="Calibri" w:hAnsi="Calibri" w:cs="Calibri"/>
                <w:color w:val="000000"/>
                <w:sz w:val="18"/>
              </w:rPr>
              <w:t xml:space="preserve"> 602 100</w:t>
            </w:r>
          </w:p>
        </w:tc>
        <w:tc>
          <w:tcPr>
            <w:tcW w:w="1022" w:type="dxa"/>
            <w:tcBorders>
              <w:top w:val="nil"/>
              <w:bottom w:val="nil"/>
            </w:tcBorders>
            <w:vAlign w:val="center"/>
          </w:tcPr>
          <w:p w14:paraId="24E989A3" w14:textId="74594172" w:rsidR="003E3D6F" w:rsidRPr="003E3D6F" w:rsidRDefault="003E3D6F" w:rsidP="003E3D6F">
            <w:pPr>
              <w:pStyle w:val="TableText"/>
              <w:jc w:val="right"/>
              <w:rPr>
                <w:sz w:val="18"/>
              </w:rPr>
            </w:pPr>
            <w:r w:rsidRPr="003E3D6F">
              <w:rPr>
                <w:rFonts w:ascii="Calibri" w:hAnsi="Calibri" w:cs="Calibri"/>
                <w:color w:val="000000"/>
                <w:sz w:val="18"/>
              </w:rPr>
              <w:t xml:space="preserve"> 13 400</w:t>
            </w:r>
          </w:p>
        </w:tc>
        <w:tc>
          <w:tcPr>
            <w:tcW w:w="1020" w:type="dxa"/>
            <w:tcBorders>
              <w:top w:val="nil"/>
              <w:bottom w:val="nil"/>
            </w:tcBorders>
            <w:vAlign w:val="center"/>
          </w:tcPr>
          <w:p w14:paraId="2E51F92C" w14:textId="2B12FFA2" w:rsidR="003E3D6F" w:rsidRPr="003E3D6F" w:rsidRDefault="003E3D6F" w:rsidP="003E3D6F">
            <w:pPr>
              <w:pStyle w:val="TableText"/>
              <w:jc w:val="right"/>
              <w:rPr>
                <w:sz w:val="18"/>
              </w:rPr>
            </w:pPr>
            <w:r w:rsidRPr="003E3D6F">
              <w:rPr>
                <w:rFonts w:ascii="Calibri" w:hAnsi="Calibri" w:cs="Calibri"/>
                <w:color w:val="000000"/>
                <w:sz w:val="18"/>
              </w:rPr>
              <w:t>1 317 400</w:t>
            </w:r>
          </w:p>
        </w:tc>
        <w:tc>
          <w:tcPr>
            <w:tcW w:w="1020" w:type="dxa"/>
            <w:tcBorders>
              <w:top w:val="nil"/>
              <w:bottom w:val="nil"/>
            </w:tcBorders>
            <w:vAlign w:val="center"/>
          </w:tcPr>
          <w:p w14:paraId="19D0E75A" w14:textId="0EA9077E" w:rsidR="003E3D6F" w:rsidRPr="003E3D6F" w:rsidRDefault="003E3D6F" w:rsidP="003E3D6F">
            <w:pPr>
              <w:pStyle w:val="TableText"/>
              <w:jc w:val="right"/>
              <w:rPr>
                <w:sz w:val="18"/>
              </w:rPr>
            </w:pPr>
            <w:r w:rsidRPr="003E3D6F">
              <w:rPr>
                <w:rFonts w:ascii="Calibri" w:hAnsi="Calibri" w:cs="Calibri"/>
                <w:color w:val="000000"/>
                <w:sz w:val="18"/>
              </w:rPr>
              <w:t xml:space="preserve"> 295 400</w:t>
            </w:r>
          </w:p>
        </w:tc>
        <w:tc>
          <w:tcPr>
            <w:tcW w:w="1020" w:type="dxa"/>
            <w:tcBorders>
              <w:top w:val="nil"/>
              <w:bottom w:val="nil"/>
            </w:tcBorders>
            <w:shd w:val="clear" w:color="auto" w:fill="auto"/>
            <w:vAlign w:val="center"/>
          </w:tcPr>
          <w:p w14:paraId="5F5D0308" w14:textId="2B2A6D73" w:rsidR="003E3D6F" w:rsidRPr="003E3D6F" w:rsidRDefault="003E3D6F" w:rsidP="003E3D6F">
            <w:pPr>
              <w:pStyle w:val="TableText"/>
              <w:jc w:val="right"/>
              <w:rPr>
                <w:b/>
                <w:bCs/>
                <w:sz w:val="18"/>
              </w:rPr>
            </w:pPr>
            <w:r w:rsidRPr="003E3D6F">
              <w:rPr>
                <w:rFonts w:ascii="Calibri" w:hAnsi="Calibri" w:cs="Calibri"/>
                <w:color w:val="000000"/>
                <w:sz w:val="18"/>
              </w:rPr>
              <w:t xml:space="preserve"> 425 100</w:t>
            </w:r>
          </w:p>
        </w:tc>
        <w:tc>
          <w:tcPr>
            <w:tcW w:w="1020" w:type="dxa"/>
            <w:tcBorders>
              <w:top w:val="nil"/>
              <w:bottom w:val="nil"/>
            </w:tcBorders>
            <w:shd w:val="clear" w:color="auto" w:fill="auto"/>
            <w:vAlign w:val="center"/>
          </w:tcPr>
          <w:p w14:paraId="1FEBD054" w14:textId="7485E5C0" w:rsidR="003E3D6F" w:rsidRPr="003E3D6F" w:rsidRDefault="003E3D6F" w:rsidP="003E3D6F">
            <w:pPr>
              <w:pStyle w:val="TableText"/>
              <w:jc w:val="right"/>
              <w:rPr>
                <w:b/>
                <w:bCs/>
                <w:sz w:val="18"/>
              </w:rPr>
            </w:pPr>
            <w:r w:rsidRPr="003E3D6F">
              <w:rPr>
                <w:rFonts w:ascii="Calibri" w:hAnsi="Calibri" w:cs="Calibri"/>
                <w:color w:val="000000"/>
                <w:sz w:val="18"/>
              </w:rPr>
              <w:t>1 934 700</w:t>
            </w:r>
          </w:p>
        </w:tc>
        <w:tc>
          <w:tcPr>
            <w:tcW w:w="1022" w:type="dxa"/>
            <w:tcBorders>
              <w:top w:val="nil"/>
              <w:bottom w:val="nil"/>
            </w:tcBorders>
            <w:shd w:val="clear" w:color="auto" w:fill="D9D9D9" w:themeFill="background1" w:themeFillShade="D9"/>
            <w:vAlign w:val="center"/>
          </w:tcPr>
          <w:p w14:paraId="7E481D6A" w14:textId="575799CF" w:rsidR="003E3D6F" w:rsidRPr="003E3D6F" w:rsidRDefault="003E3D6F" w:rsidP="003E3D6F">
            <w:pPr>
              <w:pStyle w:val="TableText"/>
              <w:jc w:val="right"/>
              <w:rPr>
                <w:b/>
                <w:bCs/>
                <w:color w:val="000000"/>
                <w:sz w:val="18"/>
              </w:rPr>
            </w:pPr>
            <w:r w:rsidRPr="003E3D6F">
              <w:rPr>
                <w:rFonts w:ascii="Calibri" w:hAnsi="Calibri" w:cs="Calibri"/>
                <w:b/>
                <w:bCs/>
                <w:color w:val="000000"/>
                <w:sz w:val="18"/>
              </w:rPr>
              <w:t>6 318 500</w:t>
            </w:r>
          </w:p>
        </w:tc>
      </w:tr>
      <w:tr w:rsidR="003E3D6F" w:rsidRPr="000121A7" w14:paraId="108BE4FA" w14:textId="77777777" w:rsidTr="00982CB7">
        <w:trPr>
          <w:trHeight w:val="255"/>
          <w:jc w:val="center"/>
        </w:trPr>
        <w:tc>
          <w:tcPr>
            <w:tcW w:w="1021" w:type="dxa"/>
            <w:tcBorders>
              <w:top w:val="nil"/>
              <w:bottom w:val="nil"/>
            </w:tcBorders>
            <w:shd w:val="clear" w:color="auto" w:fill="auto"/>
            <w:noWrap/>
            <w:hideMark/>
          </w:tcPr>
          <w:p w14:paraId="4695C724" w14:textId="77777777" w:rsidR="003E3D6F" w:rsidRPr="000121A7" w:rsidRDefault="003E3D6F" w:rsidP="003E3D6F">
            <w:pPr>
              <w:pStyle w:val="TableText"/>
              <w:jc w:val="center"/>
              <w:rPr>
                <w:sz w:val="18"/>
              </w:rPr>
            </w:pPr>
            <w:r w:rsidRPr="000121A7">
              <w:rPr>
                <w:sz w:val="18"/>
              </w:rPr>
              <w:t>2044–45</w:t>
            </w:r>
          </w:p>
        </w:tc>
        <w:tc>
          <w:tcPr>
            <w:tcW w:w="1021" w:type="dxa"/>
            <w:tcBorders>
              <w:top w:val="nil"/>
              <w:bottom w:val="nil"/>
            </w:tcBorders>
            <w:shd w:val="clear" w:color="auto" w:fill="auto"/>
            <w:noWrap/>
            <w:vAlign w:val="center"/>
          </w:tcPr>
          <w:p w14:paraId="7B05898A" w14:textId="5DEAAA87" w:rsidR="003E3D6F" w:rsidRPr="003E3D6F" w:rsidRDefault="003E3D6F" w:rsidP="003E3D6F">
            <w:pPr>
              <w:pStyle w:val="TableText"/>
              <w:jc w:val="right"/>
              <w:rPr>
                <w:sz w:val="18"/>
              </w:rPr>
            </w:pPr>
            <w:r w:rsidRPr="003E3D6F">
              <w:rPr>
                <w:rFonts w:ascii="Calibri" w:hAnsi="Calibri" w:cs="Calibri"/>
                <w:color w:val="000000"/>
                <w:sz w:val="18"/>
              </w:rPr>
              <w:t xml:space="preserve"> 259 200</w:t>
            </w:r>
          </w:p>
        </w:tc>
        <w:tc>
          <w:tcPr>
            <w:tcW w:w="1020" w:type="dxa"/>
            <w:tcBorders>
              <w:top w:val="nil"/>
              <w:bottom w:val="nil"/>
            </w:tcBorders>
            <w:shd w:val="clear" w:color="auto" w:fill="auto"/>
            <w:noWrap/>
            <w:vAlign w:val="center"/>
          </w:tcPr>
          <w:p w14:paraId="1E7A6EB1" w14:textId="34A6EE59" w:rsidR="003E3D6F" w:rsidRPr="003E3D6F" w:rsidRDefault="003E3D6F" w:rsidP="003E3D6F">
            <w:pPr>
              <w:pStyle w:val="TableText"/>
              <w:jc w:val="right"/>
              <w:rPr>
                <w:sz w:val="18"/>
              </w:rPr>
            </w:pPr>
            <w:r w:rsidRPr="003E3D6F">
              <w:rPr>
                <w:rFonts w:ascii="Calibri" w:hAnsi="Calibri" w:cs="Calibri"/>
                <w:color w:val="000000"/>
                <w:sz w:val="18"/>
              </w:rPr>
              <w:t>1 830 600</w:t>
            </w:r>
          </w:p>
        </w:tc>
        <w:tc>
          <w:tcPr>
            <w:tcW w:w="1020" w:type="dxa"/>
            <w:tcBorders>
              <w:top w:val="nil"/>
              <w:bottom w:val="nil"/>
            </w:tcBorders>
            <w:vAlign w:val="center"/>
          </w:tcPr>
          <w:p w14:paraId="59F54402" w14:textId="7CD41F48" w:rsidR="003E3D6F" w:rsidRPr="003E3D6F" w:rsidRDefault="003E3D6F" w:rsidP="003E3D6F">
            <w:pPr>
              <w:pStyle w:val="TableText"/>
              <w:jc w:val="right"/>
              <w:rPr>
                <w:sz w:val="18"/>
              </w:rPr>
            </w:pPr>
            <w:r w:rsidRPr="003E3D6F">
              <w:rPr>
                <w:rFonts w:ascii="Calibri" w:hAnsi="Calibri" w:cs="Calibri"/>
                <w:color w:val="000000"/>
                <w:sz w:val="18"/>
              </w:rPr>
              <w:t xml:space="preserve"> 727 200</w:t>
            </w:r>
          </w:p>
        </w:tc>
        <w:tc>
          <w:tcPr>
            <w:tcW w:w="1022" w:type="dxa"/>
            <w:tcBorders>
              <w:top w:val="nil"/>
              <w:bottom w:val="nil"/>
            </w:tcBorders>
            <w:vAlign w:val="center"/>
          </w:tcPr>
          <w:p w14:paraId="313ED40C" w14:textId="3B0A7593" w:rsidR="003E3D6F" w:rsidRPr="003E3D6F" w:rsidRDefault="003E3D6F" w:rsidP="003E3D6F">
            <w:pPr>
              <w:pStyle w:val="TableText"/>
              <w:jc w:val="right"/>
              <w:rPr>
                <w:sz w:val="18"/>
              </w:rPr>
            </w:pPr>
            <w:r w:rsidRPr="003E3D6F">
              <w:rPr>
                <w:rFonts w:ascii="Calibri" w:hAnsi="Calibri" w:cs="Calibri"/>
                <w:color w:val="000000"/>
                <w:sz w:val="18"/>
              </w:rPr>
              <w:t xml:space="preserve"> 16 100</w:t>
            </w:r>
          </w:p>
        </w:tc>
        <w:tc>
          <w:tcPr>
            <w:tcW w:w="1020" w:type="dxa"/>
            <w:tcBorders>
              <w:top w:val="nil"/>
              <w:bottom w:val="nil"/>
            </w:tcBorders>
            <w:vAlign w:val="center"/>
          </w:tcPr>
          <w:p w14:paraId="5259A999" w14:textId="02B8F675" w:rsidR="003E3D6F" w:rsidRPr="003E3D6F" w:rsidRDefault="003E3D6F" w:rsidP="003E3D6F">
            <w:pPr>
              <w:pStyle w:val="TableText"/>
              <w:jc w:val="right"/>
              <w:rPr>
                <w:sz w:val="18"/>
              </w:rPr>
            </w:pPr>
            <w:r w:rsidRPr="003E3D6F">
              <w:rPr>
                <w:rFonts w:ascii="Calibri" w:hAnsi="Calibri" w:cs="Calibri"/>
                <w:color w:val="000000"/>
                <w:sz w:val="18"/>
              </w:rPr>
              <w:t>1 427 100</w:t>
            </w:r>
          </w:p>
        </w:tc>
        <w:tc>
          <w:tcPr>
            <w:tcW w:w="1020" w:type="dxa"/>
            <w:tcBorders>
              <w:top w:val="nil"/>
              <w:bottom w:val="nil"/>
            </w:tcBorders>
            <w:vAlign w:val="center"/>
          </w:tcPr>
          <w:p w14:paraId="54CC393C" w14:textId="2DF1F669" w:rsidR="003E3D6F" w:rsidRPr="003E3D6F" w:rsidRDefault="003E3D6F" w:rsidP="003E3D6F">
            <w:pPr>
              <w:pStyle w:val="TableText"/>
              <w:jc w:val="right"/>
              <w:rPr>
                <w:sz w:val="18"/>
              </w:rPr>
            </w:pPr>
            <w:r w:rsidRPr="003E3D6F">
              <w:rPr>
                <w:rFonts w:ascii="Calibri" w:hAnsi="Calibri" w:cs="Calibri"/>
                <w:color w:val="000000"/>
                <w:sz w:val="18"/>
              </w:rPr>
              <w:t xml:space="preserve"> 317 500</w:t>
            </w:r>
          </w:p>
        </w:tc>
        <w:tc>
          <w:tcPr>
            <w:tcW w:w="1020" w:type="dxa"/>
            <w:tcBorders>
              <w:top w:val="nil"/>
              <w:bottom w:val="nil"/>
            </w:tcBorders>
            <w:shd w:val="clear" w:color="auto" w:fill="auto"/>
            <w:vAlign w:val="center"/>
          </w:tcPr>
          <w:p w14:paraId="4D69C6A3" w14:textId="6EEF06E9" w:rsidR="003E3D6F" w:rsidRPr="003E3D6F" w:rsidRDefault="003E3D6F" w:rsidP="003E3D6F">
            <w:pPr>
              <w:pStyle w:val="TableText"/>
              <w:jc w:val="right"/>
              <w:rPr>
                <w:b/>
                <w:bCs/>
                <w:sz w:val="18"/>
              </w:rPr>
            </w:pPr>
            <w:r w:rsidRPr="003E3D6F">
              <w:rPr>
                <w:rFonts w:ascii="Calibri" w:hAnsi="Calibri" w:cs="Calibri"/>
                <w:color w:val="000000"/>
                <w:sz w:val="18"/>
              </w:rPr>
              <w:t xml:space="preserve"> 513 500</w:t>
            </w:r>
          </w:p>
        </w:tc>
        <w:tc>
          <w:tcPr>
            <w:tcW w:w="1020" w:type="dxa"/>
            <w:tcBorders>
              <w:top w:val="nil"/>
              <w:bottom w:val="nil"/>
            </w:tcBorders>
            <w:shd w:val="clear" w:color="auto" w:fill="auto"/>
            <w:vAlign w:val="center"/>
          </w:tcPr>
          <w:p w14:paraId="0E75A55C" w14:textId="215D062C" w:rsidR="003E3D6F" w:rsidRPr="003E3D6F" w:rsidRDefault="003E3D6F" w:rsidP="003E3D6F">
            <w:pPr>
              <w:pStyle w:val="TableText"/>
              <w:jc w:val="right"/>
              <w:rPr>
                <w:b/>
                <w:bCs/>
                <w:sz w:val="18"/>
              </w:rPr>
            </w:pPr>
            <w:r w:rsidRPr="003E3D6F">
              <w:rPr>
                <w:rFonts w:ascii="Calibri" w:hAnsi="Calibri" w:cs="Calibri"/>
                <w:color w:val="000000"/>
                <w:sz w:val="18"/>
              </w:rPr>
              <w:t>2 336 700</w:t>
            </w:r>
          </w:p>
        </w:tc>
        <w:tc>
          <w:tcPr>
            <w:tcW w:w="1022" w:type="dxa"/>
            <w:tcBorders>
              <w:top w:val="nil"/>
              <w:bottom w:val="nil"/>
            </w:tcBorders>
            <w:shd w:val="clear" w:color="auto" w:fill="D9D9D9" w:themeFill="background1" w:themeFillShade="D9"/>
            <w:vAlign w:val="center"/>
          </w:tcPr>
          <w:p w14:paraId="39BC86CB" w14:textId="62C36197" w:rsidR="003E3D6F" w:rsidRPr="003E3D6F" w:rsidRDefault="003E3D6F" w:rsidP="003E3D6F">
            <w:pPr>
              <w:pStyle w:val="TableText"/>
              <w:jc w:val="right"/>
              <w:rPr>
                <w:b/>
                <w:bCs/>
                <w:color w:val="000000"/>
                <w:sz w:val="18"/>
              </w:rPr>
            </w:pPr>
            <w:r w:rsidRPr="003E3D6F">
              <w:rPr>
                <w:rFonts w:ascii="Calibri" w:hAnsi="Calibri" w:cs="Calibri"/>
                <w:b/>
                <w:bCs/>
                <w:color w:val="000000"/>
                <w:sz w:val="18"/>
              </w:rPr>
              <w:t>7 427 900</w:t>
            </w:r>
          </w:p>
        </w:tc>
      </w:tr>
      <w:tr w:rsidR="003E3D6F" w:rsidRPr="000121A7" w14:paraId="752767FE" w14:textId="77777777" w:rsidTr="00982CB7">
        <w:trPr>
          <w:trHeight w:val="255"/>
          <w:jc w:val="center"/>
        </w:trPr>
        <w:tc>
          <w:tcPr>
            <w:tcW w:w="1021" w:type="dxa"/>
            <w:tcBorders>
              <w:top w:val="nil"/>
              <w:bottom w:val="single" w:sz="8" w:space="0" w:color="0096BC"/>
            </w:tcBorders>
            <w:shd w:val="clear" w:color="auto" w:fill="auto"/>
            <w:noWrap/>
            <w:hideMark/>
          </w:tcPr>
          <w:p w14:paraId="61DC0C61" w14:textId="77777777" w:rsidR="003E3D6F" w:rsidRPr="000121A7" w:rsidRDefault="003E3D6F" w:rsidP="003E3D6F">
            <w:pPr>
              <w:pStyle w:val="TableText"/>
              <w:jc w:val="center"/>
              <w:rPr>
                <w:sz w:val="18"/>
              </w:rPr>
            </w:pPr>
            <w:r w:rsidRPr="000121A7">
              <w:rPr>
                <w:sz w:val="18"/>
              </w:rPr>
              <w:t>2049–50</w:t>
            </w:r>
          </w:p>
        </w:tc>
        <w:tc>
          <w:tcPr>
            <w:tcW w:w="1021" w:type="dxa"/>
            <w:tcBorders>
              <w:top w:val="nil"/>
              <w:bottom w:val="single" w:sz="8" w:space="0" w:color="0096BC"/>
            </w:tcBorders>
            <w:shd w:val="clear" w:color="auto" w:fill="auto"/>
            <w:noWrap/>
            <w:vAlign w:val="center"/>
          </w:tcPr>
          <w:p w14:paraId="51D3E2F8" w14:textId="2B71EABC" w:rsidR="003E3D6F" w:rsidRPr="003E3D6F" w:rsidRDefault="003E3D6F" w:rsidP="003E3D6F">
            <w:pPr>
              <w:pStyle w:val="TableText"/>
              <w:jc w:val="right"/>
              <w:rPr>
                <w:sz w:val="18"/>
              </w:rPr>
            </w:pPr>
            <w:r w:rsidRPr="003E3D6F">
              <w:rPr>
                <w:rFonts w:ascii="Calibri" w:hAnsi="Calibri" w:cs="Calibri"/>
                <w:color w:val="000000"/>
                <w:sz w:val="18"/>
              </w:rPr>
              <w:t xml:space="preserve"> 313 000</w:t>
            </w:r>
          </w:p>
        </w:tc>
        <w:tc>
          <w:tcPr>
            <w:tcW w:w="1020" w:type="dxa"/>
            <w:tcBorders>
              <w:top w:val="nil"/>
              <w:bottom w:val="single" w:sz="8" w:space="0" w:color="0096BC"/>
            </w:tcBorders>
            <w:shd w:val="clear" w:color="auto" w:fill="auto"/>
            <w:noWrap/>
            <w:vAlign w:val="center"/>
          </w:tcPr>
          <w:p w14:paraId="48B715FD" w14:textId="58CB7E05" w:rsidR="003E3D6F" w:rsidRPr="003E3D6F" w:rsidRDefault="003E3D6F" w:rsidP="003E3D6F">
            <w:pPr>
              <w:pStyle w:val="TableText"/>
              <w:jc w:val="right"/>
              <w:rPr>
                <w:sz w:val="18"/>
              </w:rPr>
            </w:pPr>
            <w:r w:rsidRPr="003E3D6F">
              <w:rPr>
                <w:rFonts w:ascii="Calibri" w:hAnsi="Calibri" w:cs="Calibri"/>
                <w:color w:val="000000"/>
                <w:sz w:val="18"/>
              </w:rPr>
              <w:t>2 210 300</w:t>
            </w:r>
          </w:p>
        </w:tc>
        <w:tc>
          <w:tcPr>
            <w:tcW w:w="1020" w:type="dxa"/>
            <w:tcBorders>
              <w:top w:val="nil"/>
              <w:bottom w:val="single" w:sz="8" w:space="0" w:color="0096BC"/>
            </w:tcBorders>
            <w:vAlign w:val="center"/>
          </w:tcPr>
          <w:p w14:paraId="32D37935" w14:textId="6B059147" w:rsidR="003E3D6F" w:rsidRPr="003E3D6F" w:rsidRDefault="003E3D6F" w:rsidP="003E3D6F">
            <w:pPr>
              <w:pStyle w:val="TableText"/>
              <w:jc w:val="right"/>
              <w:rPr>
                <w:sz w:val="18"/>
              </w:rPr>
            </w:pPr>
            <w:r w:rsidRPr="003E3D6F">
              <w:rPr>
                <w:rFonts w:ascii="Calibri" w:hAnsi="Calibri" w:cs="Calibri"/>
                <w:color w:val="000000"/>
                <w:sz w:val="18"/>
              </w:rPr>
              <w:t xml:space="preserve"> 878 100</w:t>
            </w:r>
          </w:p>
        </w:tc>
        <w:tc>
          <w:tcPr>
            <w:tcW w:w="1022" w:type="dxa"/>
            <w:tcBorders>
              <w:top w:val="nil"/>
              <w:bottom w:val="single" w:sz="8" w:space="0" w:color="0096BC"/>
            </w:tcBorders>
            <w:vAlign w:val="center"/>
          </w:tcPr>
          <w:p w14:paraId="75DDA81D" w14:textId="43A423A2" w:rsidR="003E3D6F" w:rsidRPr="003E3D6F" w:rsidRDefault="003E3D6F" w:rsidP="003E3D6F">
            <w:pPr>
              <w:pStyle w:val="TableText"/>
              <w:jc w:val="right"/>
              <w:rPr>
                <w:sz w:val="18"/>
              </w:rPr>
            </w:pPr>
            <w:r w:rsidRPr="003E3D6F">
              <w:rPr>
                <w:rFonts w:ascii="Calibri" w:hAnsi="Calibri" w:cs="Calibri"/>
                <w:color w:val="000000"/>
                <w:sz w:val="18"/>
              </w:rPr>
              <w:t xml:space="preserve"> 19 500</w:t>
            </w:r>
          </w:p>
        </w:tc>
        <w:tc>
          <w:tcPr>
            <w:tcW w:w="1020" w:type="dxa"/>
            <w:tcBorders>
              <w:top w:val="nil"/>
              <w:bottom w:val="single" w:sz="8" w:space="0" w:color="0096BC"/>
            </w:tcBorders>
            <w:vAlign w:val="center"/>
          </w:tcPr>
          <w:p w14:paraId="538753C6" w14:textId="60F514A7" w:rsidR="003E3D6F" w:rsidRPr="003E3D6F" w:rsidRDefault="003E3D6F" w:rsidP="003E3D6F">
            <w:pPr>
              <w:pStyle w:val="TableText"/>
              <w:jc w:val="right"/>
              <w:rPr>
                <w:sz w:val="18"/>
              </w:rPr>
            </w:pPr>
            <w:r w:rsidRPr="003E3D6F">
              <w:rPr>
                <w:rFonts w:ascii="Calibri" w:hAnsi="Calibri" w:cs="Calibri"/>
                <w:color w:val="000000"/>
                <w:sz w:val="18"/>
              </w:rPr>
              <w:t>1 550 700</w:t>
            </w:r>
          </w:p>
        </w:tc>
        <w:tc>
          <w:tcPr>
            <w:tcW w:w="1020" w:type="dxa"/>
            <w:tcBorders>
              <w:top w:val="nil"/>
              <w:bottom w:val="single" w:sz="8" w:space="0" w:color="0096BC"/>
            </w:tcBorders>
            <w:vAlign w:val="center"/>
          </w:tcPr>
          <w:p w14:paraId="09A5BADC" w14:textId="1589A76D" w:rsidR="003E3D6F" w:rsidRPr="003E3D6F" w:rsidRDefault="003E3D6F" w:rsidP="003E3D6F">
            <w:pPr>
              <w:pStyle w:val="TableText"/>
              <w:jc w:val="right"/>
              <w:rPr>
                <w:sz w:val="18"/>
              </w:rPr>
            </w:pPr>
            <w:r w:rsidRPr="003E3D6F">
              <w:rPr>
                <w:rFonts w:ascii="Calibri" w:hAnsi="Calibri" w:cs="Calibri"/>
                <w:color w:val="000000"/>
                <w:sz w:val="18"/>
              </w:rPr>
              <w:t xml:space="preserve"> 341 200</w:t>
            </w:r>
          </w:p>
        </w:tc>
        <w:tc>
          <w:tcPr>
            <w:tcW w:w="1020" w:type="dxa"/>
            <w:tcBorders>
              <w:top w:val="nil"/>
              <w:bottom w:val="single" w:sz="8" w:space="0" w:color="0096BC"/>
            </w:tcBorders>
            <w:shd w:val="clear" w:color="auto" w:fill="auto"/>
            <w:vAlign w:val="center"/>
          </w:tcPr>
          <w:p w14:paraId="18419890" w14:textId="65513A15" w:rsidR="003E3D6F" w:rsidRPr="003E3D6F" w:rsidRDefault="003E3D6F" w:rsidP="003E3D6F">
            <w:pPr>
              <w:pStyle w:val="TableText"/>
              <w:jc w:val="right"/>
              <w:rPr>
                <w:b/>
                <w:bCs/>
                <w:sz w:val="18"/>
              </w:rPr>
            </w:pPr>
            <w:r w:rsidRPr="003E3D6F">
              <w:rPr>
                <w:rFonts w:ascii="Calibri" w:hAnsi="Calibri" w:cs="Calibri"/>
                <w:color w:val="000000"/>
                <w:sz w:val="18"/>
              </w:rPr>
              <w:t xml:space="preserve"> 619 900</w:t>
            </w:r>
          </w:p>
        </w:tc>
        <w:tc>
          <w:tcPr>
            <w:tcW w:w="1020" w:type="dxa"/>
            <w:tcBorders>
              <w:top w:val="nil"/>
              <w:bottom w:val="single" w:sz="8" w:space="0" w:color="0096BC"/>
            </w:tcBorders>
            <w:shd w:val="clear" w:color="auto" w:fill="auto"/>
            <w:vAlign w:val="center"/>
          </w:tcPr>
          <w:p w14:paraId="34938923" w14:textId="1D88B5ED" w:rsidR="003E3D6F" w:rsidRPr="003E3D6F" w:rsidRDefault="003E3D6F" w:rsidP="003E3D6F">
            <w:pPr>
              <w:pStyle w:val="TableText"/>
              <w:jc w:val="right"/>
              <w:rPr>
                <w:b/>
                <w:bCs/>
                <w:sz w:val="18"/>
              </w:rPr>
            </w:pPr>
            <w:r w:rsidRPr="003E3D6F">
              <w:rPr>
                <w:rFonts w:ascii="Calibri" w:hAnsi="Calibri" w:cs="Calibri"/>
                <w:color w:val="000000"/>
                <w:sz w:val="18"/>
              </w:rPr>
              <w:t>2 821 400</w:t>
            </w:r>
          </w:p>
        </w:tc>
        <w:tc>
          <w:tcPr>
            <w:tcW w:w="1022" w:type="dxa"/>
            <w:tcBorders>
              <w:top w:val="nil"/>
              <w:bottom w:val="single" w:sz="8" w:space="0" w:color="0096BC"/>
            </w:tcBorders>
            <w:shd w:val="clear" w:color="auto" w:fill="D9D9D9" w:themeFill="background1" w:themeFillShade="D9"/>
            <w:vAlign w:val="center"/>
          </w:tcPr>
          <w:p w14:paraId="35FE3AED" w14:textId="65478C88" w:rsidR="003E3D6F" w:rsidRPr="003E3D6F" w:rsidRDefault="003E3D6F" w:rsidP="003E3D6F">
            <w:pPr>
              <w:pStyle w:val="TableText"/>
              <w:jc w:val="right"/>
              <w:rPr>
                <w:b/>
                <w:bCs/>
                <w:color w:val="000000"/>
                <w:sz w:val="18"/>
              </w:rPr>
            </w:pPr>
            <w:r w:rsidRPr="003E3D6F">
              <w:rPr>
                <w:rFonts w:ascii="Calibri" w:hAnsi="Calibri" w:cs="Calibri"/>
                <w:b/>
                <w:bCs/>
                <w:color w:val="000000"/>
                <w:sz w:val="18"/>
              </w:rPr>
              <w:t>8 754 100</w:t>
            </w:r>
          </w:p>
        </w:tc>
      </w:tr>
    </w:tbl>
    <w:p w14:paraId="03CD6992" w14:textId="2C8161E1" w:rsidR="009D7F9F" w:rsidRDefault="002365C7" w:rsidP="00A9157D">
      <w:pPr>
        <w:spacing w:after="0" w:line="240" w:lineRule="auto"/>
        <w:rPr>
          <w:sz w:val="18"/>
          <w:szCs w:val="18"/>
        </w:rPr>
      </w:pPr>
      <w:r w:rsidRPr="000121A7">
        <w:rPr>
          <w:sz w:val="18"/>
          <w:szCs w:val="18"/>
        </w:rPr>
        <w:t xml:space="preserve">Note: In </w:t>
      </w:r>
      <w:r w:rsidR="00982CB7" w:rsidRPr="000121A7">
        <w:rPr>
          <w:sz w:val="18"/>
          <w:szCs w:val="18"/>
        </w:rPr>
        <w:fldChar w:fldCharType="begin"/>
      </w:r>
      <w:r w:rsidR="00982CB7" w:rsidRPr="000121A7">
        <w:rPr>
          <w:sz w:val="18"/>
          <w:szCs w:val="18"/>
        </w:rPr>
        <w:instrText xml:space="preserve"> REF _Ref70437405 \h  \* MERGEFORMAT </w:instrText>
      </w:r>
      <w:r w:rsidR="00982CB7" w:rsidRPr="000121A7">
        <w:rPr>
          <w:sz w:val="18"/>
          <w:szCs w:val="18"/>
        </w:rPr>
      </w:r>
      <w:r w:rsidR="00982CB7" w:rsidRPr="000121A7">
        <w:rPr>
          <w:sz w:val="18"/>
          <w:szCs w:val="18"/>
        </w:rPr>
        <w:fldChar w:fldCharType="separate"/>
      </w:r>
      <w:r w:rsidR="0098157C" w:rsidRPr="0098157C">
        <w:rPr>
          <w:sz w:val="18"/>
          <w:szCs w:val="18"/>
        </w:rPr>
        <w:t xml:space="preserve">Table </w:t>
      </w:r>
      <w:r w:rsidR="0098157C" w:rsidRPr="0098157C">
        <w:rPr>
          <w:noProof/>
          <w:sz w:val="18"/>
          <w:szCs w:val="18"/>
        </w:rPr>
        <w:t>12</w:t>
      </w:r>
      <w:r w:rsidR="00982CB7" w:rsidRPr="000121A7">
        <w:rPr>
          <w:sz w:val="18"/>
          <w:szCs w:val="18"/>
        </w:rPr>
        <w:fldChar w:fldCharType="end"/>
      </w:r>
      <w:r w:rsidR="00982CB7" w:rsidRPr="000121A7">
        <w:rPr>
          <w:sz w:val="18"/>
          <w:szCs w:val="18"/>
        </w:rPr>
        <w:t xml:space="preserve"> and </w:t>
      </w:r>
      <w:r w:rsidR="00982CB7" w:rsidRPr="000121A7">
        <w:rPr>
          <w:sz w:val="18"/>
          <w:szCs w:val="18"/>
        </w:rPr>
        <w:fldChar w:fldCharType="begin"/>
      </w:r>
      <w:r w:rsidR="00982CB7" w:rsidRPr="000121A7">
        <w:rPr>
          <w:sz w:val="18"/>
          <w:szCs w:val="18"/>
        </w:rPr>
        <w:instrText xml:space="preserve"> REF _Ref70437414 \h  \* MERGEFORMAT </w:instrText>
      </w:r>
      <w:r w:rsidR="00982CB7" w:rsidRPr="000121A7">
        <w:rPr>
          <w:sz w:val="18"/>
          <w:szCs w:val="18"/>
        </w:rPr>
      </w:r>
      <w:r w:rsidR="00982CB7" w:rsidRPr="000121A7">
        <w:rPr>
          <w:sz w:val="18"/>
          <w:szCs w:val="18"/>
        </w:rPr>
        <w:fldChar w:fldCharType="separate"/>
      </w:r>
      <w:r w:rsidR="0098157C" w:rsidRPr="0098157C">
        <w:rPr>
          <w:sz w:val="18"/>
          <w:szCs w:val="18"/>
        </w:rPr>
        <w:t xml:space="preserve">Figure </w:t>
      </w:r>
      <w:r w:rsidR="0098157C" w:rsidRPr="0098157C">
        <w:rPr>
          <w:noProof/>
          <w:sz w:val="18"/>
          <w:szCs w:val="18"/>
        </w:rPr>
        <w:t>6</w:t>
      </w:r>
      <w:r w:rsidR="00982CB7" w:rsidRPr="000121A7">
        <w:rPr>
          <w:sz w:val="18"/>
          <w:szCs w:val="18"/>
        </w:rPr>
        <w:fldChar w:fldCharType="end"/>
      </w:r>
      <w:r w:rsidR="00112F18">
        <w:rPr>
          <w:sz w:val="18"/>
          <w:szCs w:val="18"/>
        </w:rPr>
        <w:t>,</w:t>
      </w:r>
      <w:r w:rsidR="00AF406F">
        <w:rPr>
          <w:sz w:val="18"/>
          <w:szCs w:val="18"/>
        </w:rPr>
        <w:t xml:space="preserve"> </w:t>
      </w:r>
      <w:r w:rsidRPr="000121A7">
        <w:rPr>
          <w:sz w:val="18"/>
          <w:szCs w:val="18"/>
        </w:rPr>
        <w:t>‘Unidentified applications’ are allocated to the other applications on a pro-rated basis.</w:t>
      </w:r>
    </w:p>
    <w:p w14:paraId="7E50D480" w14:textId="77777777" w:rsidR="00581B1F" w:rsidRDefault="00581B1F" w:rsidP="00581B1F"/>
    <w:p w14:paraId="14C0D1DE" w14:textId="4F36A47B" w:rsidR="0022278A" w:rsidRPr="000121A7" w:rsidRDefault="009D7F9F" w:rsidP="00E959B1">
      <w:pPr>
        <w:pStyle w:val="Heading4"/>
        <w:rPr>
          <w:lang w:val="en-AU"/>
        </w:rPr>
      </w:pPr>
      <w:r w:rsidRPr="000121A7">
        <w:rPr>
          <w:lang w:val="en-AU"/>
        </w:rPr>
        <w:t>Consumption by polymer type</w:t>
      </w:r>
    </w:p>
    <w:p w14:paraId="45F55596" w14:textId="031E1241" w:rsidR="00B20404" w:rsidRPr="000121A7" w:rsidRDefault="00982CB7" w:rsidP="00B20404">
      <w:pPr>
        <w:spacing w:after="360"/>
      </w:pPr>
      <w:r w:rsidRPr="000121A7">
        <w:fldChar w:fldCharType="begin"/>
      </w:r>
      <w:r w:rsidRPr="000121A7">
        <w:instrText xml:space="preserve"> REF _Ref70437511 \h  \* MERGEFORMAT </w:instrText>
      </w:r>
      <w:r w:rsidRPr="000121A7">
        <w:fldChar w:fldCharType="separate"/>
      </w:r>
      <w:r w:rsidR="0098157C" w:rsidRPr="0098157C">
        <w:t xml:space="preserve">Figure </w:t>
      </w:r>
      <w:r w:rsidR="0098157C" w:rsidRPr="0098157C">
        <w:rPr>
          <w:noProof/>
        </w:rPr>
        <w:t>7</w:t>
      </w:r>
      <w:r w:rsidRPr="000121A7">
        <w:fldChar w:fldCharType="end"/>
      </w:r>
      <w:r w:rsidRPr="000121A7">
        <w:t xml:space="preserve"> and </w:t>
      </w:r>
      <w:r w:rsidRPr="000121A7">
        <w:fldChar w:fldCharType="begin"/>
      </w:r>
      <w:r w:rsidRPr="000121A7">
        <w:instrText xml:space="preserve"> REF _Ref70437510 \h  \* MERGEFORMAT </w:instrText>
      </w:r>
      <w:r w:rsidRPr="000121A7">
        <w:fldChar w:fldCharType="separate"/>
      </w:r>
      <w:r w:rsidR="0098157C" w:rsidRPr="000121A7">
        <w:t xml:space="preserve">Table </w:t>
      </w:r>
      <w:r w:rsidR="0098157C">
        <w:rPr>
          <w:noProof/>
        </w:rPr>
        <w:t>13</w:t>
      </w:r>
      <w:r w:rsidRPr="000121A7">
        <w:fldChar w:fldCharType="end"/>
      </w:r>
      <w:r w:rsidR="00E959B1" w:rsidRPr="000121A7">
        <w:t xml:space="preserve"> </w:t>
      </w:r>
      <w:r w:rsidR="008E7317">
        <w:t>present</w:t>
      </w:r>
      <w:r w:rsidR="008E7317" w:rsidRPr="000121A7">
        <w:t xml:space="preserve"> </w:t>
      </w:r>
      <w:r w:rsidR="00E959B1" w:rsidRPr="000121A7">
        <w:t>projected Australian plastics consumption</w:t>
      </w:r>
      <w:r w:rsidR="0047682B" w:rsidRPr="000121A7">
        <w:t>,</w:t>
      </w:r>
      <w:r w:rsidR="00E959B1" w:rsidRPr="000121A7">
        <w:t xml:space="preserve"> by polymer type</w:t>
      </w:r>
      <w:r w:rsidR="0047682B" w:rsidRPr="000121A7">
        <w:t>,</w:t>
      </w:r>
      <w:r w:rsidR="00E959B1" w:rsidRPr="000121A7">
        <w:t xml:space="preserve"> to 2049–50. Of the</w:t>
      </w:r>
      <w:r w:rsidR="00886001" w:rsidRPr="000121A7">
        <w:t xml:space="preserve"> 3.4 million tonnes of plastic products </w:t>
      </w:r>
      <w:r w:rsidR="00E959B1" w:rsidRPr="000121A7">
        <w:t xml:space="preserve">that </w:t>
      </w:r>
      <w:r w:rsidR="00886001" w:rsidRPr="000121A7">
        <w:t>were consumed in Australia</w:t>
      </w:r>
      <w:r w:rsidR="00E959B1" w:rsidRPr="000121A7">
        <w:t xml:space="preserve"> in 2019–20</w:t>
      </w:r>
      <w:r w:rsidR="00FF1D6B">
        <w:t>,</w:t>
      </w:r>
      <w:r w:rsidR="00E959B1" w:rsidRPr="000121A7">
        <w:t xml:space="preserve"> </w:t>
      </w:r>
      <w:r w:rsidR="00886001" w:rsidRPr="000121A7">
        <w:t>around 3</w:t>
      </w:r>
      <w:r w:rsidR="0047682B" w:rsidRPr="000121A7">
        <w:t>5</w:t>
      </w:r>
      <w:r w:rsidR="00886001" w:rsidRPr="000121A7">
        <w:t>% w</w:t>
      </w:r>
      <w:r w:rsidRPr="000121A7">
        <w:t>ere</w:t>
      </w:r>
      <w:r w:rsidR="00886001" w:rsidRPr="000121A7">
        <w:t xml:space="preserve"> </w:t>
      </w:r>
      <w:r w:rsidR="00B20404" w:rsidRPr="000121A7">
        <w:t>PE</w:t>
      </w:r>
      <w:r w:rsidR="0047682B" w:rsidRPr="000121A7">
        <w:t xml:space="preserve"> (HDPE and LDPE)</w:t>
      </w:r>
      <w:r w:rsidR="00886001" w:rsidRPr="000121A7">
        <w:t xml:space="preserve">, </w:t>
      </w:r>
      <w:r w:rsidR="0047682B" w:rsidRPr="000121A7">
        <w:t>17</w:t>
      </w:r>
      <w:r w:rsidR="00886001" w:rsidRPr="000121A7">
        <w:t xml:space="preserve">% </w:t>
      </w:r>
      <w:r w:rsidR="0047682B" w:rsidRPr="000121A7">
        <w:t>was PP</w:t>
      </w:r>
      <w:r w:rsidR="00886001" w:rsidRPr="000121A7">
        <w:t>, 1</w:t>
      </w:r>
      <w:r w:rsidR="0047682B" w:rsidRPr="000121A7">
        <w:t>3</w:t>
      </w:r>
      <w:r w:rsidR="00886001" w:rsidRPr="000121A7">
        <w:t xml:space="preserve">% </w:t>
      </w:r>
      <w:r w:rsidR="0047682B" w:rsidRPr="000121A7">
        <w:t>was PVC and 12% was PET</w:t>
      </w:r>
      <w:r w:rsidR="00886001" w:rsidRPr="000121A7">
        <w:t>.</w:t>
      </w:r>
    </w:p>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9"/>
      </w:tblGrid>
      <w:tr w:rsidR="009D7F9F" w:rsidRPr="000121A7" w14:paraId="53853287" w14:textId="77777777" w:rsidTr="009D7F9F">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7BD272A6" w14:textId="7B3DC1DF" w:rsidR="009D7F9F" w:rsidRPr="000121A7" w:rsidRDefault="009D7F9F" w:rsidP="009D7F9F">
            <w:pPr>
              <w:pStyle w:val="Caption"/>
              <w:rPr>
                <w:b/>
              </w:rPr>
            </w:pPr>
            <w:bookmarkStart w:id="86" w:name="_Ref70437511"/>
            <w:r w:rsidRPr="000121A7">
              <w:rPr>
                <w:b/>
              </w:rPr>
              <w:lastRenderedPageBreak/>
              <w:t xml:space="preserve">Figure </w:t>
            </w:r>
            <w:r w:rsidRPr="000121A7">
              <w:fldChar w:fldCharType="begin"/>
            </w:r>
            <w:r w:rsidRPr="000121A7">
              <w:rPr>
                <w:b/>
              </w:rPr>
              <w:instrText xml:space="preserve"> SEQ Figure \* ARABIC </w:instrText>
            </w:r>
            <w:r w:rsidRPr="000121A7">
              <w:fldChar w:fldCharType="separate"/>
            </w:r>
            <w:r w:rsidR="0098157C">
              <w:rPr>
                <w:b/>
                <w:noProof/>
              </w:rPr>
              <w:t>7</w:t>
            </w:r>
            <w:r w:rsidRPr="000121A7">
              <w:fldChar w:fldCharType="end"/>
            </w:r>
            <w:bookmarkEnd w:id="86"/>
            <w:r w:rsidRPr="000121A7">
              <w:rPr>
                <w:b/>
              </w:rPr>
              <w:t xml:space="preserve"> – Australian plastics consumption </w:t>
            </w:r>
            <w:r w:rsidR="001769CC" w:rsidRPr="000121A7">
              <w:rPr>
                <w:b/>
              </w:rPr>
              <w:t>2009–10 to 2049–50</w:t>
            </w:r>
            <w:r w:rsidRPr="000121A7">
              <w:rPr>
                <w:b/>
              </w:rPr>
              <w:t>, by polymer type</w:t>
            </w:r>
          </w:p>
        </w:tc>
      </w:tr>
      <w:tr w:rsidR="009D7F9F" w:rsidRPr="000121A7" w14:paraId="1A7A89CE" w14:textId="77777777" w:rsidTr="009D7F9F">
        <w:trPr>
          <w:trHeight w:val="3339"/>
          <w:jc w:val="center"/>
        </w:trPr>
        <w:tc>
          <w:tcPr>
            <w:tcW w:w="9288" w:type="dxa"/>
            <w:vAlign w:val="center"/>
          </w:tcPr>
          <w:p w14:paraId="37F0585C" w14:textId="101554D9" w:rsidR="009D7F9F" w:rsidRPr="000121A7" w:rsidRDefault="007A4E29" w:rsidP="009D7F9F">
            <w:pPr>
              <w:spacing w:before="60" w:after="60" w:line="240" w:lineRule="auto"/>
              <w:rPr>
                <w:rFonts w:asciiTheme="minorHAnsi" w:hAnsiTheme="minorHAnsi"/>
              </w:rPr>
            </w:pPr>
            <w:r>
              <w:rPr>
                <w:rFonts w:asciiTheme="minorHAnsi" w:hAnsiTheme="minorHAnsi"/>
                <w:noProof/>
              </w:rPr>
              <w:drawing>
                <wp:inline distT="0" distB="0" distL="0" distR="0" wp14:anchorId="065DCADF" wp14:editId="49864DB8">
                  <wp:extent cx="5761355" cy="3596640"/>
                  <wp:effectExtent l="0" t="0" r="0" b="3810"/>
                  <wp:docPr id="53" name="Picture 53" descr="Figure 7 is an area chart that shows Australia's projected plastics consumption by polymer type from 2009-10 to 2045-50. Of the 3.4 million tonnes of plastic products that were consumed in Australia in 2019–20, around 35% were PE (HDPE and LDPE), 17% was PP, 13% was PVC and 12% was 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7 is an area chart that shows Australia's projected plastics consumption by polymer type from 2009-10 to 2045-50. Of the 3.4 million tonnes of plastic products that were consumed in Australia in 2019–20, around 35% were PE (HDPE and LDPE), 17% was PP, 13% was PVC and 12% was PE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1355" cy="3596640"/>
                          </a:xfrm>
                          <a:prstGeom prst="rect">
                            <a:avLst/>
                          </a:prstGeom>
                          <a:noFill/>
                        </pic:spPr>
                      </pic:pic>
                    </a:graphicData>
                  </a:graphic>
                </wp:inline>
              </w:drawing>
            </w:r>
          </w:p>
        </w:tc>
      </w:tr>
    </w:tbl>
    <w:p w14:paraId="3F7A3A8B" w14:textId="4F4CA609" w:rsidR="006860C6" w:rsidRPr="00FC46F1" w:rsidRDefault="009D7F9F" w:rsidP="00FC46F1">
      <w:pPr>
        <w:spacing w:before="60" w:after="60" w:line="240" w:lineRule="auto"/>
        <w:rPr>
          <w:sz w:val="18"/>
          <w:szCs w:val="18"/>
        </w:rPr>
        <w:sectPr w:rsidR="006860C6" w:rsidRPr="00FC46F1" w:rsidSect="00581B1F">
          <w:footerReference w:type="default" r:id="rId34"/>
          <w:pgSz w:w="11907" w:h="16840" w:code="9"/>
          <w:pgMar w:top="1701" w:right="1418" w:bottom="1418" w:left="1418" w:header="567" w:footer="284" w:gutter="0"/>
          <w:cols w:space="708"/>
          <w:docGrid w:linePitch="360"/>
        </w:sectPr>
      </w:pPr>
      <w:r w:rsidRPr="000121A7">
        <w:rPr>
          <w:sz w:val="18"/>
          <w:szCs w:val="18"/>
        </w:rPr>
        <w:t xml:space="preserve">Note: See </w:t>
      </w:r>
      <w:r w:rsidR="0047682B" w:rsidRPr="000121A7">
        <w:rPr>
          <w:sz w:val="18"/>
          <w:szCs w:val="18"/>
        </w:rPr>
        <w:fldChar w:fldCharType="begin"/>
      </w:r>
      <w:r w:rsidR="0047682B" w:rsidRPr="000121A7">
        <w:rPr>
          <w:sz w:val="18"/>
          <w:szCs w:val="18"/>
        </w:rPr>
        <w:instrText xml:space="preserve"> REF _Ref70437198 \h  \* MERGEFORMAT </w:instrText>
      </w:r>
      <w:r w:rsidR="0047682B" w:rsidRPr="000121A7">
        <w:rPr>
          <w:sz w:val="18"/>
          <w:szCs w:val="18"/>
        </w:rPr>
      </w:r>
      <w:r w:rsidR="0047682B" w:rsidRPr="000121A7">
        <w:rPr>
          <w:sz w:val="18"/>
          <w:szCs w:val="18"/>
        </w:rPr>
        <w:fldChar w:fldCharType="separate"/>
      </w:r>
      <w:r w:rsidR="0098157C" w:rsidRPr="0098157C">
        <w:rPr>
          <w:sz w:val="18"/>
          <w:szCs w:val="18"/>
        </w:rPr>
        <w:t xml:space="preserve">Table </w:t>
      </w:r>
      <w:r w:rsidR="0098157C" w:rsidRPr="0098157C">
        <w:rPr>
          <w:noProof/>
          <w:sz w:val="18"/>
          <w:szCs w:val="18"/>
        </w:rPr>
        <w:t>1</w:t>
      </w:r>
      <w:r w:rsidR="0047682B" w:rsidRPr="000121A7">
        <w:rPr>
          <w:sz w:val="18"/>
          <w:szCs w:val="18"/>
        </w:rPr>
        <w:fldChar w:fldCharType="end"/>
      </w:r>
      <w:r w:rsidR="0047682B" w:rsidRPr="000121A7">
        <w:rPr>
          <w:sz w:val="18"/>
          <w:szCs w:val="18"/>
        </w:rPr>
        <w:t xml:space="preserve"> </w:t>
      </w:r>
      <w:r w:rsidRPr="000121A7">
        <w:rPr>
          <w:sz w:val="18"/>
          <w:szCs w:val="18"/>
        </w:rPr>
        <w:t xml:space="preserve">on page </w:t>
      </w:r>
      <w:r w:rsidR="0047682B" w:rsidRPr="000121A7">
        <w:rPr>
          <w:sz w:val="18"/>
          <w:szCs w:val="18"/>
        </w:rPr>
        <w:fldChar w:fldCharType="begin"/>
      </w:r>
      <w:r w:rsidR="0047682B" w:rsidRPr="000121A7">
        <w:rPr>
          <w:sz w:val="18"/>
          <w:szCs w:val="18"/>
        </w:rPr>
        <w:instrText xml:space="preserve"> PAGEREF _Ref70437203 \h </w:instrText>
      </w:r>
      <w:r w:rsidR="0047682B" w:rsidRPr="000121A7">
        <w:rPr>
          <w:sz w:val="18"/>
          <w:szCs w:val="18"/>
        </w:rPr>
      </w:r>
      <w:r w:rsidR="0047682B" w:rsidRPr="000121A7">
        <w:rPr>
          <w:sz w:val="18"/>
          <w:szCs w:val="18"/>
        </w:rPr>
        <w:fldChar w:fldCharType="separate"/>
      </w:r>
      <w:r w:rsidR="0098157C">
        <w:rPr>
          <w:noProof/>
          <w:sz w:val="18"/>
          <w:szCs w:val="18"/>
        </w:rPr>
        <w:t>9</w:t>
      </w:r>
      <w:r w:rsidR="0047682B" w:rsidRPr="000121A7">
        <w:rPr>
          <w:sz w:val="18"/>
          <w:szCs w:val="18"/>
        </w:rPr>
        <w:fldChar w:fldCharType="end"/>
      </w:r>
      <w:r w:rsidR="00FF1D6B">
        <w:rPr>
          <w:sz w:val="18"/>
          <w:szCs w:val="18"/>
        </w:rPr>
        <w:t>, or glossary,</w:t>
      </w:r>
      <w:r w:rsidRPr="000121A7">
        <w:rPr>
          <w:sz w:val="18"/>
          <w:szCs w:val="18"/>
        </w:rPr>
        <w:t xml:space="preserve"> for polymer type abbreviation </w:t>
      </w:r>
      <w:r w:rsidR="0047682B" w:rsidRPr="000121A7">
        <w:rPr>
          <w:sz w:val="18"/>
          <w:szCs w:val="18"/>
        </w:rPr>
        <w:t>full names</w:t>
      </w:r>
      <w:r w:rsidRPr="000121A7">
        <w:rPr>
          <w:sz w:val="18"/>
          <w:szCs w:val="18"/>
        </w:rPr>
        <w:t>.</w:t>
      </w:r>
    </w:p>
    <w:p w14:paraId="44B6F58A" w14:textId="39F67884" w:rsidR="006860C6" w:rsidRPr="000121A7" w:rsidRDefault="006860C6" w:rsidP="00982CB7"/>
    <w:p w14:paraId="0D14E18C" w14:textId="5EA1FF19" w:rsidR="00982CB7" w:rsidRPr="000121A7" w:rsidRDefault="00982CB7" w:rsidP="00982CB7">
      <w:pPr>
        <w:pStyle w:val="Caption"/>
        <w:spacing w:after="120"/>
      </w:pPr>
      <w:bookmarkStart w:id="87" w:name="_Ref70437510"/>
      <w:r w:rsidRPr="000121A7">
        <w:t xml:space="preserve">Table </w:t>
      </w:r>
      <w:r w:rsidR="00FE0239">
        <w:fldChar w:fldCharType="begin"/>
      </w:r>
      <w:r w:rsidR="00FE0239">
        <w:instrText xml:space="preserve"> SEQ Table \* ARABIC </w:instrText>
      </w:r>
      <w:r w:rsidR="00FE0239">
        <w:fldChar w:fldCharType="separate"/>
      </w:r>
      <w:r w:rsidR="0098157C">
        <w:rPr>
          <w:noProof/>
        </w:rPr>
        <w:t>13</w:t>
      </w:r>
      <w:r w:rsidR="00FE0239">
        <w:rPr>
          <w:noProof/>
        </w:rPr>
        <w:fldChar w:fldCharType="end"/>
      </w:r>
      <w:bookmarkEnd w:id="87"/>
      <w:r w:rsidRPr="000121A7">
        <w:t xml:space="preserve"> – Australian plastics consumption 2009–10 to 2049–50, by </w:t>
      </w:r>
      <w:r w:rsidR="004F640D">
        <w:t>polymer type</w:t>
      </w:r>
    </w:p>
    <w:tbl>
      <w:tblPr>
        <w:tblW w:w="15139" w:type="dxa"/>
        <w:jc w:val="center"/>
        <w:tblBorders>
          <w:top w:val="single" w:sz="8" w:space="0" w:color="4F586C"/>
          <w:bottom w:val="single" w:sz="8" w:space="0" w:color="4F586C"/>
          <w:insideH w:val="single" w:sz="8" w:space="0" w:color="4F586C"/>
        </w:tblBorders>
        <w:tblLayout w:type="fixed"/>
        <w:tblLook w:val="0480" w:firstRow="0" w:lastRow="0" w:firstColumn="1" w:lastColumn="0" w:noHBand="0" w:noVBand="1"/>
      </w:tblPr>
      <w:tblGrid>
        <w:gridCol w:w="1164"/>
        <w:gridCol w:w="1165"/>
        <w:gridCol w:w="1164"/>
        <w:gridCol w:w="1165"/>
        <w:gridCol w:w="1164"/>
        <w:gridCol w:w="1165"/>
        <w:gridCol w:w="1164"/>
        <w:gridCol w:w="1165"/>
        <w:gridCol w:w="1164"/>
        <w:gridCol w:w="1165"/>
        <w:gridCol w:w="1164"/>
        <w:gridCol w:w="1165"/>
        <w:gridCol w:w="1165"/>
      </w:tblGrid>
      <w:tr w:rsidR="006860C6" w:rsidRPr="000121A7" w14:paraId="6EA92CE1" w14:textId="77777777" w:rsidTr="006860C6">
        <w:trPr>
          <w:trHeight w:val="255"/>
          <w:jc w:val="center"/>
        </w:trPr>
        <w:tc>
          <w:tcPr>
            <w:tcW w:w="1164" w:type="dxa"/>
            <w:tcBorders>
              <w:top w:val="single" w:sz="8" w:space="0" w:color="0096BC"/>
              <w:bottom w:val="nil"/>
            </w:tcBorders>
            <w:shd w:val="clear" w:color="auto" w:fill="D9D9D9" w:themeFill="background1" w:themeFillShade="D9"/>
            <w:noWrap/>
            <w:tcMar>
              <w:left w:w="28" w:type="dxa"/>
              <w:right w:w="28" w:type="dxa"/>
            </w:tcMar>
            <w:vAlign w:val="center"/>
            <w:hideMark/>
          </w:tcPr>
          <w:p w14:paraId="751D7260" w14:textId="77777777" w:rsidR="006860C6" w:rsidRPr="000121A7" w:rsidRDefault="006860C6" w:rsidP="006860C6">
            <w:pPr>
              <w:pStyle w:val="TableHeading"/>
              <w:rPr>
                <w:sz w:val="18"/>
                <w:szCs w:val="18"/>
              </w:rPr>
            </w:pPr>
            <w:r w:rsidRPr="000121A7">
              <w:rPr>
                <w:sz w:val="18"/>
                <w:szCs w:val="18"/>
              </w:rPr>
              <w:t>Year</w:t>
            </w:r>
          </w:p>
        </w:tc>
        <w:tc>
          <w:tcPr>
            <w:tcW w:w="1165" w:type="dxa"/>
            <w:tcBorders>
              <w:top w:val="single" w:sz="8" w:space="0" w:color="0096BC"/>
              <w:bottom w:val="nil"/>
            </w:tcBorders>
            <w:shd w:val="clear" w:color="auto" w:fill="D9D9D9" w:themeFill="background1" w:themeFillShade="D9"/>
            <w:noWrap/>
            <w:tcMar>
              <w:left w:w="28" w:type="dxa"/>
              <w:right w:w="28" w:type="dxa"/>
            </w:tcMar>
            <w:vAlign w:val="center"/>
          </w:tcPr>
          <w:p w14:paraId="05B9C7C3" w14:textId="43AE30D7" w:rsidR="006860C6" w:rsidRPr="000121A7" w:rsidRDefault="006860C6" w:rsidP="006860C6">
            <w:pPr>
              <w:pStyle w:val="TableHeading"/>
              <w:rPr>
                <w:sz w:val="18"/>
                <w:szCs w:val="18"/>
              </w:rPr>
            </w:pPr>
            <w:r w:rsidRPr="000121A7">
              <w:rPr>
                <w:sz w:val="18"/>
                <w:szCs w:val="18"/>
              </w:rPr>
              <w:t>PET (1)</w:t>
            </w:r>
          </w:p>
        </w:tc>
        <w:tc>
          <w:tcPr>
            <w:tcW w:w="1164" w:type="dxa"/>
            <w:tcBorders>
              <w:top w:val="single" w:sz="8" w:space="0" w:color="0096BC"/>
              <w:bottom w:val="nil"/>
            </w:tcBorders>
            <w:shd w:val="clear" w:color="auto" w:fill="D9D9D9" w:themeFill="background1" w:themeFillShade="D9"/>
            <w:noWrap/>
            <w:tcMar>
              <w:left w:w="28" w:type="dxa"/>
              <w:right w:w="28" w:type="dxa"/>
            </w:tcMar>
            <w:vAlign w:val="center"/>
          </w:tcPr>
          <w:p w14:paraId="4331331F" w14:textId="0C947BF4" w:rsidR="006860C6" w:rsidRPr="000121A7" w:rsidRDefault="006860C6" w:rsidP="006860C6">
            <w:pPr>
              <w:pStyle w:val="TableHeading"/>
              <w:rPr>
                <w:sz w:val="18"/>
                <w:szCs w:val="18"/>
              </w:rPr>
            </w:pPr>
            <w:r w:rsidRPr="000121A7">
              <w:rPr>
                <w:sz w:val="18"/>
                <w:szCs w:val="18"/>
              </w:rPr>
              <w:t>PE-HD (2)</w:t>
            </w:r>
          </w:p>
        </w:tc>
        <w:tc>
          <w:tcPr>
            <w:tcW w:w="1165" w:type="dxa"/>
            <w:tcBorders>
              <w:top w:val="single" w:sz="8" w:space="0" w:color="0096BC"/>
              <w:bottom w:val="nil"/>
            </w:tcBorders>
            <w:shd w:val="clear" w:color="auto" w:fill="D9D9D9" w:themeFill="background1" w:themeFillShade="D9"/>
            <w:tcMar>
              <w:left w:w="28" w:type="dxa"/>
              <w:right w:w="28" w:type="dxa"/>
            </w:tcMar>
            <w:vAlign w:val="center"/>
          </w:tcPr>
          <w:p w14:paraId="5182F757" w14:textId="3763FCEF" w:rsidR="006860C6" w:rsidRPr="000121A7" w:rsidRDefault="006860C6" w:rsidP="006860C6">
            <w:pPr>
              <w:pStyle w:val="TableHeading"/>
              <w:rPr>
                <w:sz w:val="18"/>
                <w:szCs w:val="18"/>
              </w:rPr>
            </w:pPr>
            <w:r w:rsidRPr="000121A7">
              <w:rPr>
                <w:sz w:val="18"/>
                <w:szCs w:val="18"/>
              </w:rPr>
              <w:t>PVC (3)</w:t>
            </w:r>
          </w:p>
        </w:tc>
        <w:tc>
          <w:tcPr>
            <w:tcW w:w="1164" w:type="dxa"/>
            <w:tcBorders>
              <w:top w:val="single" w:sz="8" w:space="0" w:color="0096BC"/>
              <w:bottom w:val="nil"/>
            </w:tcBorders>
            <w:shd w:val="clear" w:color="auto" w:fill="D9D9D9" w:themeFill="background1" w:themeFillShade="D9"/>
            <w:tcMar>
              <w:left w:w="28" w:type="dxa"/>
              <w:right w:w="28" w:type="dxa"/>
            </w:tcMar>
            <w:vAlign w:val="center"/>
          </w:tcPr>
          <w:p w14:paraId="28579E99" w14:textId="11EB26A2" w:rsidR="006860C6" w:rsidRPr="000121A7" w:rsidRDefault="006860C6" w:rsidP="006860C6">
            <w:pPr>
              <w:pStyle w:val="TableHeading"/>
              <w:rPr>
                <w:sz w:val="18"/>
                <w:szCs w:val="18"/>
              </w:rPr>
            </w:pPr>
            <w:r w:rsidRPr="000121A7">
              <w:rPr>
                <w:sz w:val="18"/>
                <w:szCs w:val="18"/>
              </w:rPr>
              <w:t>PE-LD/LLD (4)</w:t>
            </w:r>
          </w:p>
        </w:tc>
        <w:tc>
          <w:tcPr>
            <w:tcW w:w="1165" w:type="dxa"/>
            <w:tcBorders>
              <w:top w:val="single" w:sz="8" w:space="0" w:color="0096BC"/>
              <w:bottom w:val="nil"/>
            </w:tcBorders>
            <w:shd w:val="clear" w:color="auto" w:fill="D9D9D9" w:themeFill="background1" w:themeFillShade="D9"/>
            <w:tcMar>
              <w:left w:w="28" w:type="dxa"/>
              <w:right w:w="28" w:type="dxa"/>
            </w:tcMar>
            <w:vAlign w:val="center"/>
          </w:tcPr>
          <w:p w14:paraId="446C0CD4" w14:textId="0535C51C" w:rsidR="006860C6" w:rsidRPr="000121A7" w:rsidRDefault="006860C6" w:rsidP="006860C6">
            <w:pPr>
              <w:pStyle w:val="TableHeading"/>
              <w:rPr>
                <w:sz w:val="18"/>
                <w:szCs w:val="18"/>
              </w:rPr>
            </w:pPr>
            <w:r w:rsidRPr="000121A7">
              <w:rPr>
                <w:sz w:val="18"/>
                <w:szCs w:val="18"/>
              </w:rPr>
              <w:t>PP (5)</w:t>
            </w:r>
          </w:p>
        </w:tc>
        <w:tc>
          <w:tcPr>
            <w:tcW w:w="1164" w:type="dxa"/>
            <w:tcBorders>
              <w:top w:val="single" w:sz="8" w:space="0" w:color="0096BC"/>
              <w:bottom w:val="nil"/>
            </w:tcBorders>
            <w:shd w:val="clear" w:color="auto" w:fill="D9D9D9" w:themeFill="background1" w:themeFillShade="D9"/>
            <w:tcMar>
              <w:left w:w="28" w:type="dxa"/>
              <w:right w:w="28" w:type="dxa"/>
            </w:tcMar>
            <w:vAlign w:val="center"/>
          </w:tcPr>
          <w:p w14:paraId="0034F22B" w14:textId="7AD775BF" w:rsidR="006860C6" w:rsidRPr="000121A7" w:rsidRDefault="006860C6" w:rsidP="006860C6">
            <w:pPr>
              <w:pStyle w:val="TableHeading"/>
              <w:rPr>
                <w:sz w:val="18"/>
                <w:szCs w:val="18"/>
              </w:rPr>
            </w:pPr>
            <w:r w:rsidRPr="000121A7">
              <w:rPr>
                <w:sz w:val="18"/>
                <w:szCs w:val="18"/>
              </w:rPr>
              <w:t>PS &amp; PS-E (6)</w:t>
            </w:r>
          </w:p>
        </w:tc>
        <w:tc>
          <w:tcPr>
            <w:tcW w:w="1165" w:type="dxa"/>
            <w:tcBorders>
              <w:top w:val="single" w:sz="8" w:space="0" w:color="0096BC"/>
              <w:bottom w:val="nil"/>
            </w:tcBorders>
            <w:shd w:val="clear" w:color="auto" w:fill="D9D9D9" w:themeFill="background1" w:themeFillShade="D9"/>
            <w:tcMar>
              <w:left w:w="28" w:type="dxa"/>
              <w:right w:w="28" w:type="dxa"/>
            </w:tcMar>
            <w:vAlign w:val="center"/>
          </w:tcPr>
          <w:p w14:paraId="0A3B043C" w14:textId="0355628C" w:rsidR="006860C6" w:rsidRPr="000121A7" w:rsidRDefault="006860C6" w:rsidP="006860C6">
            <w:pPr>
              <w:pStyle w:val="TableHeading"/>
              <w:rPr>
                <w:sz w:val="18"/>
                <w:szCs w:val="18"/>
              </w:rPr>
            </w:pPr>
            <w:r w:rsidRPr="000121A7">
              <w:rPr>
                <w:sz w:val="18"/>
                <w:szCs w:val="18"/>
              </w:rPr>
              <w:t>ABS/SAN/ASA (7)</w:t>
            </w:r>
          </w:p>
        </w:tc>
        <w:tc>
          <w:tcPr>
            <w:tcW w:w="1164" w:type="dxa"/>
            <w:tcBorders>
              <w:top w:val="single" w:sz="8" w:space="0" w:color="0096BC"/>
              <w:bottom w:val="nil"/>
            </w:tcBorders>
            <w:shd w:val="clear" w:color="auto" w:fill="D9D9D9" w:themeFill="background1" w:themeFillShade="D9"/>
            <w:tcMar>
              <w:left w:w="28" w:type="dxa"/>
              <w:right w:w="28" w:type="dxa"/>
            </w:tcMar>
            <w:vAlign w:val="center"/>
          </w:tcPr>
          <w:p w14:paraId="6D7D7B02" w14:textId="74264CAB" w:rsidR="006860C6" w:rsidRPr="000121A7" w:rsidRDefault="006860C6" w:rsidP="006860C6">
            <w:pPr>
              <w:pStyle w:val="TableText"/>
              <w:jc w:val="center"/>
              <w:rPr>
                <w:b/>
                <w:sz w:val="18"/>
              </w:rPr>
            </w:pPr>
            <w:r w:rsidRPr="000121A7">
              <w:rPr>
                <w:b/>
                <w:sz w:val="18"/>
              </w:rPr>
              <w:t>PUR/PIR (7)</w:t>
            </w:r>
          </w:p>
        </w:tc>
        <w:tc>
          <w:tcPr>
            <w:tcW w:w="1165" w:type="dxa"/>
            <w:tcBorders>
              <w:top w:val="single" w:sz="8" w:space="0" w:color="0096BC"/>
              <w:bottom w:val="nil"/>
            </w:tcBorders>
            <w:shd w:val="clear" w:color="auto" w:fill="D9D9D9" w:themeFill="background1" w:themeFillShade="D9"/>
            <w:tcMar>
              <w:left w:w="28" w:type="dxa"/>
              <w:right w:w="28" w:type="dxa"/>
            </w:tcMar>
            <w:vAlign w:val="center"/>
          </w:tcPr>
          <w:p w14:paraId="73EEA97B" w14:textId="7C583A26" w:rsidR="006860C6" w:rsidRPr="000121A7" w:rsidRDefault="006860C6" w:rsidP="006860C6">
            <w:pPr>
              <w:pStyle w:val="TableText"/>
              <w:jc w:val="center"/>
              <w:rPr>
                <w:b/>
                <w:sz w:val="18"/>
              </w:rPr>
            </w:pPr>
            <w:r w:rsidRPr="000121A7">
              <w:rPr>
                <w:b/>
                <w:sz w:val="18"/>
              </w:rPr>
              <w:t>PA (7)</w:t>
            </w:r>
          </w:p>
        </w:tc>
        <w:tc>
          <w:tcPr>
            <w:tcW w:w="1164" w:type="dxa"/>
            <w:tcBorders>
              <w:top w:val="single" w:sz="8" w:space="0" w:color="0096BC"/>
              <w:bottom w:val="nil"/>
            </w:tcBorders>
            <w:shd w:val="clear" w:color="auto" w:fill="D9D9D9" w:themeFill="background1" w:themeFillShade="D9"/>
            <w:tcMar>
              <w:left w:w="28" w:type="dxa"/>
              <w:right w:w="28" w:type="dxa"/>
            </w:tcMar>
            <w:vAlign w:val="center"/>
          </w:tcPr>
          <w:p w14:paraId="3B0156A2" w14:textId="0C9D6C9A" w:rsidR="006860C6" w:rsidRPr="000121A7" w:rsidRDefault="006860C6" w:rsidP="006860C6">
            <w:pPr>
              <w:pStyle w:val="TableText"/>
              <w:jc w:val="center"/>
              <w:rPr>
                <w:b/>
                <w:sz w:val="18"/>
              </w:rPr>
            </w:pPr>
            <w:r w:rsidRPr="000121A7">
              <w:rPr>
                <w:b/>
                <w:sz w:val="18"/>
              </w:rPr>
              <w:t>Bioplastic (7)</w:t>
            </w:r>
          </w:p>
        </w:tc>
        <w:tc>
          <w:tcPr>
            <w:tcW w:w="1165" w:type="dxa"/>
            <w:tcBorders>
              <w:top w:val="single" w:sz="8" w:space="0" w:color="0096BC"/>
              <w:bottom w:val="nil"/>
            </w:tcBorders>
            <w:shd w:val="clear" w:color="auto" w:fill="D9D9D9" w:themeFill="background1" w:themeFillShade="D9"/>
            <w:tcMar>
              <w:left w:w="28" w:type="dxa"/>
              <w:right w:w="28" w:type="dxa"/>
            </w:tcMar>
            <w:vAlign w:val="center"/>
          </w:tcPr>
          <w:p w14:paraId="151E3683" w14:textId="0E5C0B4B" w:rsidR="006860C6" w:rsidRPr="000121A7" w:rsidRDefault="006860C6" w:rsidP="006860C6">
            <w:pPr>
              <w:pStyle w:val="TableText"/>
              <w:jc w:val="center"/>
              <w:rPr>
                <w:b/>
                <w:sz w:val="18"/>
              </w:rPr>
            </w:pPr>
            <w:r w:rsidRPr="000121A7">
              <w:rPr>
                <w:b/>
                <w:sz w:val="18"/>
              </w:rPr>
              <w:t>Other (7)</w:t>
            </w:r>
          </w:p>
        </w:tc>
        <w:tc>
          <w:tcPr>
            <w:tcW w:w="1165" w:type="dxa"/>
            <w:tcBorders>
              <w:top w:val="single" w:sz="8" w:space="0" w:color="0096BC"/>
              <w:bottom w:val="nil"/>
            </w:tcBorders>
            <w:shd w:val="clear" w:color="auto" w:fill="D9D9D9" w:themeFill="background1" w:themeFillShade="D9"/>
            <w:tcMar>
              <w:left w:w="28" w:type="dxa"/>
              <w:right w:w="28" w:type="dxa"/>
            </w:tcMar>
            <w:vAlign w:val="center"/>
          </w:tcPr>
          <w:p w14:paraId="431DF0BC" w14:textId="77777777" w:rsidR="006860C6" w:rsidRPr="000121A7" w:rsidRDefault="006860C6" w:rsidP="006860C6">
            <w:pPr>
              <w:pStyle w:val="TableHeading"/>
              <w:rPr>
                <w:sz w:val="18"/>
                <w:szCs w:val="18"/>
              </w:rPr>
            </w:pPr>
            <w:r w:rsidRPr="000121A7">
              <w:rPr>
                <w:sz w:val="18"/>
                <w:szCs w:val="18"/>
              </w:rPr>
              <w:t>Total</w:t>
            </w:r>
          </w:p>
        </w:tc>
      </w:tr>
      <w:tr w:rsidR="006860C6" w:rsidRPr="000121A7" w14:paraId="0B19BDF8" w14:textId="77777777" w:rsidTr="006860C6">
        <w:trPr>
          <w:trHeight w:val="255"/>
          <w:jc w:val="center"/>
        </w:trPr>
        <w:tc>
          <w:tcPr>
            <w:tcW w:w="1164" w:type="dxa"/>
            <w:tcBorders>
              <w:top w:val="nil"/>
              <w:bottom w:val="single" w:sz="8" w:space="0" w:color="0096BC"/>
            </w:tcBorders>
            <w:shd w:val="clear" w:color="auto" w:fill="D9D9D9" w:themeFill="background1" w:themeFillShade="D9"/>
            <w:noWrap/>
            <w:tcMar>
              <w:left w:w="28" w:type="dxa"/>
              <w:right w:w="28" w:type="dxa"/>
            </w:tcMar>
            <w:hideMark/>
          </w:tcPr>
          <w:p w14:paraId="6B2BAE52" w14:textId="77777777" w:rsidR="006860C6" w:rsidRPr="000121A7" w:rsidRDefault="006860C6" w:rsidP="006860C6">
            <w:pPr>
              <w:pStyle w:val="TableHeading"/>
              <w:rPr>
                <w:b w:val="0"/>
                <w:bCs/>
                <w:sz w:val="16"/>
              </w:rPr>
            </w:pPr>
          </w:p>
        </w:tc>
        <w:tc>
          <w:tcPr>
            <w:tcW w:w="1165" w:type="dxa"/>
            <w:tcBorders>
              <w:top w:val="nil"/>
              <w:bottom w:val="single" w:sz="8" w:space="0" w:color="0096BC"/>
            </w:tcBorders>
            <w:shd w:val="clear" w:color="auto" w:fill="D9D9D9" w:themeFill="background1" w:themeFillShade="D9"/>
            <w:noWrap/>
            <w:tcMar>
              <w:left w:w="28" w:type="dxa"/>
              <w:right w:w="28" w:type="dxa"/>
            </w:tcMar>
          </w:tcPr>
          <w:p w14:paraId="05CB5FED" w14:textId="77777777" w:rsidR="006860C6" w:rsidRPr="000121A7" w:rsidRDefault="006860C6" w:rsidP="006860C6">
            <w:pPr>
              <w:pStyle w:val="TableHeading"/>
              <w:rPr>
                <w:b w:val="0"/>
                <w:bCs/>
                <w:sz w:val="16"/>
              </w:rPr>
            </w:pPr>
            <w:r w:rsidRPr="000121A7">
              <w:rPr>
                <w:b w:val="0"/>
                <w:bCs/>
                <w:sz w:val="16"/>
              </w:rPr>
              <w:t>(tonnes)</w:t>
            </w:r>
          </w:p>
        </w:tc>
        <w:tc>
          <w:tcPr>
            <w:tcW w:w="1164" w:type="dxa"/>
            <w:tcBorders>
              <w:top w:val="nil"/>
              <w:bottom w:val="single" w:sz="8" w:space="0" w:color="0096BC"/>
            </w:tcBorders>
            <w:shd w:val="clear" w:color="auto" w:fill="D9D9D9" w:themeFill="background1" w:themeFillShade="D9"/>
            <w:noWrap/>
            <w:tcMar>
              <w:left w:w="28" w:type="dxa"/>
              <w:right w:w="28" w:type="dxa"/>
            </w:tcMar>
          </w:tcPr>
          <w:p w14:paraId="662BBC5F" w14:textId="77777777" w:rsidR="006860C6" w:rsidRPr="000121A7" w:rsidRDefault="006860C6" w:rsidP="006860C6">
            <w:pPr>
              <w:pStyle w:val="TableHeading"/>
              <w:rPr>
                <w:b w:val="0"/>
                <w:bCs/>
                <w:sz w:val="16"/>
              </w:rPr>
            </w:pPr>
            <w:r w:rsidRPr="000121A7">
              <w:rPr>
                <w:b w:val="0"/>
                <w:bCs/>
                <w:sz w:val="16"/>
              </w:rPr>
              <w:t>(tonnes)</w:t>
            </w:r>
          </w:p>
        </w:tc>
        <w:tc>
          <w:tcPr>
            <w:tcW w:w="1165" w:type="dxa"/>
            <w:tcBorders>
              <w:top w:val="nil"/>
              <w:bottom w:val="single" w:sz="8" w:space="0" w:color="0096BC"/>
            </w:tcBorders>
            <w:shd w:val="clear" w:color="auto" w:fill="D9D9D9" w:themeFill="background1" w:themeFillShade="D9"/>
            <w:tcMar>
              <w:left w:w="28" w:type="dxa"/>
              <w:right w:w="28" w:type="dxa"/>
            </w:tcMar>
          </w:tcPr>
          <w:p w14:paraId="36E667F9" w14:textId="77777777" w:rsidR="006860C6" w:rsidRPr="000121A7" w:rsidRDefault="006860C6" w:rsidP="006860C6">
            <w:pPr>
              <w:pStyle w:val="TableHeading"/>
              <w:rPr>
                <w:b w:val="0"/>
                <w:bCs/>
                <w:sz w:val="16"/>
              </w:rPr>
            </w:pPr>
            <w:r w:rsidRPr="000121A7">
              <w:rPr>
                <w:b w:val="0"/>
                <w:bCs/>
                <w:sz w:val="16"/>
              </w:rPr>
              <w:t>(tonnes)</w:t>
            </w:r>
          </w:p>
        </w:tc>
        <w:tc>
          <w:tcPr>
            <w:tcW w:w="1164" w:type="dxa"/>
            <w:tcBorders>
              <w:top w:val="nil"/>
              <w:bottom w:val="single" w:sz="8" w:space="0" w:color="0096BC"/>
            </w:tcBorders>
            <w:shd w:val="clear" w:color="auto" w:fill="D9D9D9" w:themeFill="background1" w:themeFillShade="D9"/>
            <w:tcMar>
              <w:left w:w="28" w:type="dxa"/>
              <w:right w:w="28" w:type="dxa"/>
            </w:tcMar>
          </w:tcPr>
          <w:p w14:paraId="402F7EAB" w14:textId="77777777" w:rsidR="006860C6" w:rsidRPr="000121A7" w:rsidRDefault="006860C6" w:rsidP="006860C6">
            <w:pPr>
              <w:pStyle w:val="TableHeading"/>
              <w:rPr>
                <w:b w:val="0"/>
                <w:bCs/>
                <w:sz w:val="16"/>
              </w:rPr>
            </w:pPr>
            <w:r w:rsidRPr="000121A7">
              <w:rPr>
                <w:b w:val="0"/>
                <w:bCs/>
                <w:sz w:val="16"/>
              </w:rPr>
              <w:t>(tonnes)</w:t>
            </w:r>
          </w:p>
        </w:tc>
        <w:tc>
          <w:tcPr>
            <w:tcW w:w="1165" w:type="dxa"/>
            <w:tcBorders>
              <w:top w:val="nil"/>
              <w:bottom w:val="single" w:sz="8" w:space="0" w:color="0096BC"/>
            </w:tcBorders>
            <w:shd w:val="clear" w:color="auto" w:fill="D9D9D9" w:themeFill="background1" w:themeFillShade="D9"/>
            <w:tcMar>
              <w:left w:w="28" w:type="dxa"/>
              <w:right w:w="28" w:type="dxa"/>
            </w:tcMar>
          </w:tcPr>
          <w:p w14:paraId="791B3D56" w14:textId="77777777" w:rsidR="006860C6" w:rsidRPr="000121A7" w:rsidRDefault="006860C6" w:rsidP="006860C6">
            <w:pPr>
              <w:pStyle w:val="TableHeading"/>
              <w:rPr>
                <w:b w:val="0"/>
                <w:bCs/>
                <w:sz w:val="16"/>
              </w:rPr>
            </w:pPr>
            <w:r w:rsidRPr="000121A7">
              <w:rPr>
                <w:b w:val="0"/>
                <w:bCs/>
                <w:sz w:val="16"/>
              </w:rPr>
              <w:t>(tonnes)</w:t>
            </w:r>
          </w:p>
        </w:tc>
        <w:tc>
          <w:tcPr>
            <w:tcW w:w="1164" w:type="dxa"/>
            <w:tcBorders>
              <w:top w:val="nil"/>
              <w:bottom w:val="single" w:sz="8" w:space="0" w:color="0096BC"/>
            </w:tcBorders>
            <w:shd w:val="clear" w:color="auto" w:fill="D9D9D9" w:themeFill="background1" w:themeFillShade="D9"/>
            <w:tcMar>
              <w:left w:w="28" w:type="dxa"/>
              <w:right w:w="28" w:type="dxa"/>
            </w:tcMar>
          </w:tcPr>
          <w:p w14:paraId="250CF691" w14:textId="77777777" w:rsidR="006860C6" w:rsidRPr="000121A7" w:rsidRDefault="006860C6" w:rsidP="006860C6">
            <w:pPr>
              <w:pStyle w:val="TableHeading"/>
              <w:rPr>
                <w:b w:val="0"/>
                <w:bCs/>
                <w:sz w:val="16"/>
              </w:rPr>
            </w:pPr>
            <w:r w:rsidRPr="000121A7">
              <w:rPr>
                <w:b w:val="0"/>
                <w:bCs/>
                <w:sz w:val="16"/>
              </w:rPr>
              <w:t>(tonnes)</w:t>
            </w:r>
          </w:p>
        </w:tc>
        <w:tc>
          <w:tcPr>
            <w:tcW w:w="1165" w:type="dxa"/>
            <w:tcBorders>
              <w:top w:val="nil"/>
              <w:bottom w:val="single" w:sz="8" w:space="0" w:color="0096BC"/>
            </w:tcBorders>
            <w:shd w:val="clear" w:color="auto" w:fill="D9D9D9" w:themeFill="background1" w:themeFillShade="D9"/>
            <w:tcMar>
              <w:left w:w="28" w:type="dxa"/>
              <w:right w:w="28" w:type="dxa"/>
            </w:tcMar>
          </w:tcPr>
          <w:p w14:paraId="7D5BE8EC" w14:textId="77777777" w:rsidR="006860C6" w:rsidRPr="000121A7" w:rsidRDefault="006860C6" w:rsidP="006860C6">
            <w:pPr>
              <w:pStyle w:val="TableHeading"/>
              <w:rPr>
                <w:b w:val="0"/>
                <w:bCs/>
                <w:sz w:val="16"/>
              </w:rPr>
            </w:pPr>
            <w:r w:rsidRPr="000121A7">
              <w:rPr>
                <w:b w:val="0"/>
                <w:bCs/>
                <w:sz w:val="16"/>
              </w:rPr>
              <w:t>(tonnes)</w:t>
            </w:r>
          </w:p>
        </w:tc>
        <w:tc>
          <w:tcPr>
            <w:tcW w:w="1164" w:type="dxa"/>
            <w:tcBorders>
              <w:top w:val="nil"/>
              <w:bottom w:val="single" w:sz="8" w:space="0" w:color="0096BC"/>
            </w:tcBorders>
            <w:shd w:val="clear" w:color="auto" w:fill="D9D9D9" w:themeFill="background1" w:themeFillShade="D9"/>
            <w:tcMar>
              <w:left w:w="28" w:type="dxa"/>
              <w:right w:w="28" w:type="dxa"/>
            </w:tcMar>
          </w:tcPr>
          <w:p w14:paraId="119EC2F9" w14:textId="5C09B10D" w:rsidR="006860C6" w:rsidRPr="000121A7" w:rsidRDefault="006860C6" w:rsidP="006860C6">
            <w:pPr>
              <w:pStyle w:val="TableText"/>
              <w:jc w:val="right"/>
              <w:rPr>
                <w:b/>
                <w:bCs/>
                <w:sz w:val="16"/>
              </w:rPr>
            </w:pPr>
            <w:r w:rsidRPr="000121A7">
              <w:rPr>
                <w:b/>
                <w:bCs/>
                <w:sz w:val="16"/>
              </w:rPr>
              <w:t>(tonnes)</w:t>
            </w:r>
          </w:p>
        </w:tc>
        <w:tc>
          <w:tcPr>
            <w:tcW w:w="1165" w:type="dxa"/>
            <w:tcBorders>
              <w:top w:val="nil"/>
              <w:bottom w:val="single" w:sz="8" w:space="0" w:color="0096BC"/>
            </w:tcBorders>
            <w:shd w:val="clear" w:color="auto" w:fill="D9D9D9" w:themeFill="background1" w:themeFillShade="D9"/>
            <w:tcMar>
              <w:left w:w="28" w:type="dxa"/>
              <w:right w:w="28" w:type="dxa"/>
            </w:tcMar>
          </w:tcPr>
          <w:p w14:paraId="12AA7CF6" w14:textId="7ADA2CBD" w:rsidR="006860C6" w:rsidRPr="000121A7" w:rsidRDefault="006860C6" w:rsidP="006860C6">
            <w:pPr>
              <w:pStyle w:val="TableText"/>
              <w:jc w:val="right"/>
              <w:rPr>
                <w:b/>
                <w:bCs/>
                <w:sz w:val="16"/>
              </w:rPr>
            </w:pPr>
            <w:r w:rsidRPr="000121A7">
              <w:rPr>
                <w:b/>
                <w:bCs/>
                <w:sz w:val="16"/>
              </w:rPr>
              <w:t>(tonnes)</w:t>
            </w:r>
          </w:p>
        </w:tc>
        <w:tc>
          <w:tcPr>
            <w:tcW w:w="1164" w:type="dxa"/>
            <w:tcBorders>
              <w:top w:val="nil"/>
              <w:bottom w:val="single" w:sz="8" w:space="0" w:color="0096BC"/>
            </w:tcBorders>
            <w:shd w:val="clear" w:color="auto" w:fill="D9D9D9" w:themeFill="background1" w:themeFillShade="D9"/>
            <w:tcMar>
              <w:left w:w="28" w:type="dxa"/>
              <w:right w:w="28" w:type="dxa"/>
            </w:tcMar>
          </w:tcPr>
          <w:p w14:paraId="3188AD2E" w14:textId="1EF359E1" w:rsidR="006860C6" w:rsidRPr="000121A7" w:rsidRDefault="006860C6" w:rsidP="006860C6">
            <w:pPr>
              <w:pStyle w:val="TableText"/>
              <w:jc w:val="right"/>
              <w:rPr>
                <w:b/>
                <w:bCs/>
                <w:sz w:val="16"/>
              </w:rPr>
            </w:pPr>
            <w:r w:rsidRPr="000121A7">
              <w:rPr>
                <w:b/>
                <w:bCs/>
                <w:sz w:val="16"/>
              </w:rPr>
              <w:t>(tonnes)</w:t>
            </w:r>
          </w:p>
        </w:tc>
        <w:tc>
          <w:tcPr>
            <w:tcW w:w="1165" w:type="dxa"/>
            <w:tcBorders>
              <w:top w:val="nil"/>
              <w:bottom w:val="single" w:sz="8" w:space="0" w:color="0096BC"/>
            </w:tcBorders>
            <w:shd w:val="clear" w:color="auto" w:fill="D9D9D9" w:themeFill="background1" w:themeFillShade="D9"/>
            <w:tcMar>
              <w:left w:w="28" w:type="dxa"/>
              <w:right w:w="28" w:type="dxa"/>
            </w:tcMar>
          </w:tcPr>
          <w:p w14:paraId="4A03942E" w14:textId="78CBD318" w:rsidR="006860C6" w:rsidRPr="000121A7" w:rsidRDefault="006860C6" w:rsidP="006860C6">
            <w:pPr>
              <w:pStyle w:val="TableText"/>
              <w:jc w:val="right"/>
              <w:rPr>
                <w:b/>
                <w:bCs/>
                <w:sz w:val="16"/>
              </w:rPr>
            </w:pPr>
            <w:r w:rsidRPr="000121A7">
              <w:rPr>
                <w:b/>
                <w:bCs/>
                <w:sz w:val="16"/>
              </w:rPr>
              <w:t>(tonnes)</w:t>
            </w:r>
          </w:p>
        </w:tc>
        <w:tc>
          <w:tcPr>
            <w:tcW w:w="1165" w:type="dxa"/>
            <w:tcBorders>
              <w:top w:val="nil"/>
              <w:bottom w:val="single" w:sz="8" w:space="0" w:color="0096BC"/>
            </w:tcBorders>
            <w:shd w:val="clear" w:color="auto" w:fill="D9D9D9" w:themeFill="background1" w:themeFillShade="D9"/>
            <w:tcMar>
              <w:left w:w="28" w:type="dxa"/>
              <w:right w:w="28" w:type="dxa"/>
            </w:tcMar>
          </w:tcPr>
          <w:p w14:paraId="065878AA" w14:textId="24104FA8" w:rsidR="006860C6" w:rsidRPr="000121A7" w:rsidRDefault="006860C6" w:rsidP="006860C6">
            <w:pPr>
              <w:pStyle w:val="TableHeading"/>
              <w:rPr>
                <w:b w:val="0"/>
                <w:bCs/>
                <w:sz w:val="16"/>
              </w:rPr>
            </w:pPr>
            <w:r w:rsidRPr="000121A7">
              <w:rPr>
                <w:b w:val="0"/>
                <w:bCs/>
                <w:sz w:val="16"/>
              </w:rPr>
              <w:t>(tonnes)</w:t>
            </w:r>
          </w:p>
        </w:tc>
      </w:tr>
      <w:tr w:rsidR="00002A61" w:rsidRPr="000121A7" w14:paraId="124F1387" w14:textId="77777777" w:rsidTr="006860C6">
        <w:trPr>
          <w:trHeight w:val="255"/>
          <w:jc w:val="center"/>
        </w:trPr>
        <w:tc>
          <w:tcPr>
            <w:tcW w:w="1164" w:type="dxa"/>
            <w:tcBorders>
              <w:top w:val="single" w:sz="8" w:space="0" w:color="0096BC"/>
              <w:bottom w:val="nil"/>
            </w:tcBorders>
            <w:shd w:val="clear" w:color="auto" w:fill="auto"/>
            <w:noWrap/>
          </w:tcPr>
          <w:p w14:paraId="75998D03" w14:textId="77777777" w:rsidR="00002A61" w:rsidRPr="000121A7" w:rsidRDefault="00002A61" w:rsidP="00002A61">
            <w:pPr>
              <w:pStyle w:val="TableText"/>
              <w:jc w:val="center"/>
              <w:rPr>
                <w:sz w:val="18"/>
              </w:rPr>
            </w:pPr>
            <w:r w:rsidRPr="000121A7">
              <w:rPr>
                <w:sz w:val="18"/>
              </w:rPr>
              <w:t>2009–10</w:t>
            </w:r>
          </w:p>
        </w:tc>
        <w:tc>
          <w:tcPr>
            <w:tcW w:w="1165" w:type="dxa"/>
            <w:tcBorders>
              <w:top w:val="single" w:sz="8" w:space="0" w:color="0096BC"/>
              <w:bottom w:val="nil"/>
            </w:tcBorders>
            <w:shd w:val="clear" w:color="auto" w:fill="auto"/>
            <w:noWrap/>
            <w:vAlign w:val="center"/>
          </w:tcPr>
          <w:p w14:paraId="1EC39597" w14:textId="4C05F48B" w:rsidR="00002A61" w:rsidRPr="00002A61" w:rsidRDefault="00002A61" w:rsidP="00002A61">
            <w:pPr>
              <w:pStyle w:val="TableText"/>
              <w:jc w:val="right"/>
              <w:rPr>
                <w:sz w:val="18"/>
              </w:rPr>
            </w:pPr>
            <w:r w:rsidRPr="00002A61">
              <w:rPr>
                <w:rFonts w:ascii="Calibri" w:hAnsi="Calibri" w:cs="Calibri"/>
                <w:color w:val="000000"/>
                <w:sz w:val="18"/>
              </w:rPr>
              <w:t xml:space="preserve"> 288 400</w:t>
            </w:r>
          </w:p>
        </w:tc>
        <w:tc>
          <w:tcPr>
            <w:tcW w:w="1164" w:type="dxa"/>
            <w:tcBorders>
              <w:top w:val="single" w:sz="8" w:space="0" w:color="0096BC"/>
              <w:bottom w:val="nil"/>
            </w:tcBorders>
            <w:shd w:val="clear" w:color="auto" w:fill="auto"/>
            <w:noWrap/>
            <w:vAlign w:val="center"/>
          </w:tcPr>
          <w:p w14:paraId="504E921A" w14:textId="174E06AD" w:rsidR="00002A61" w:rsidRPr="00002A61" w:rsidRDefault="00002A61" w:rsidP="00002A61">
            <w:pPr>
              <w:pStyle w:val="TableText"/>
              <w:jc w:val="right"/>
              <w:rPr>
                <w:sz w:val="18"/>
              </w:rPr>
            </w:pPr>
            <w:r w:rsidRPr="00002A61">
              <w:rPr>
                <w:rFonts w:ascii="Calibri" w:hAnsi="Calibri" w:cs="Calibri"/>
                <w:color w:val="000000"/>
                <w:sz w:val="18"/>
              </w:rPr>
              <w:t xml:space="preserve"> 548 000</w:t>
            </w:r>
          </w:p>
        </w:tc>
        <w:tc>
          <w:tcPr>
            <w:tcW w:w="1165" w:type="dxa"/>
            <w:tcBorders>
              <w:top w:val="single" w:sz="8" w:space="0" w:color="0096BC"/>
              <w:bottom w:val="nil"/>
            </w:tcBorders>
            <w:vAlign w:val="center"/>
          </w:tcPr>
          <w:p w14:paraId="7147DDE3" w14:textId="17103B1E" w:rsidR="00002A61" w:rsidRPr="00002A61" w:rsidRDefault="00002A61" w:rsidP="00002A61">
            <w:pPr>
              <w:pStyle w:val="TableText"/>
              <w:jc w:val="right"/>
              <w:rPr>
                <w:sz w:val="18"/>
              </w:rPr>
            </w:pPr>
            <w:r w:rsidRPr="00002A61">
              <w:rPr>
                <w:rFonts w:ascii="Calibri" w:hAnsi="Calibri" w:cs="Calibri"/>
                <w:color w:val="000000"/>
                <w:sz w:val="18"/>
              </w:rPr>
              <w:t xml:space="preserve"> 397 600</w:t>
            </w:r>
          </w:p>
        </w:tc>
        <w:tc>
          <w:tcPr>
            <w:tcW w:w="1164" w:type="dxa"/>
            <w:tcBorders>
              <w:top w:val="single" w:sz="8" w:space="0" w:color="0096BC"/>
              <w:bottom w:val="nil"/>
            </w:tcBorders>
            <w:vAlign w:val="center"/>
          </w:tcPr>
          <w:p w14:paraId="6D1843A0" w14:textId="1AE2A83D" w:rsidR="00002A61" w:rsidRPr="00002A61" w:rsidRDefault="00002A61" w:rsidP="00002A61">
            <w:pPr>
              <w:pStyle w:val="TableText"/>
              <w:jc w:val="right"/>
              <w:rPr>
                <w:sz w:val="18"/>
              </w:rPr>
            </w:pPr>
            <w:r w:rsidRPr="00002A61">
              <w:rPr>
                <w:rFonts w:ascii="Calibri" w:hAnsi="Calibri" w:cs="Calibri"/>
                <w:color w:val="000000"/>
                <w:sz w:val="18"/>
              </w:rPr>
              <w:t xml:space="preserve"> 413 700</w:t>
            </w:r>
          </w:p>
        </w:tc>
        <w:tc>
          <w:tcPr>
            <w:tcW w:w="1165" w:type="dxa"/>
            <w:tcBorders>
              <w:top w:val="single" w:sz="8" w:space="0" w:color="0096BC"/>
              <w:bottom w:val="nil"/>
            </w:tcBorders>
            <w:vAlign w:val="center"/>
          </w:tcPr>
          <w:p w14:paraId="56E73C32" w14:textId="7B71F112" w:rsidR="00002A61" w:rsidRPr="00002A61" w:rsidRDefault="00002A61" w:rsidP="00002A61">
            <w:pPr>
              <w:pStyle w:val="TableText"/>
              <w:jc w:val="right"/>
              <w:rPr>
                <w:sz w:val="18"/>
              </w:rPr>
            </w:pPr>
            <w:r w:rsidRPr="00002A61">
              <w:rPr>
                <w:rFonts w:ascii="Calibri" w:hAnsi="Calibri" w:cs="Calibri"/>
                <w:color w:val="000000"/>
                <w:sz w:val="18"/>
              </w:rPr>
              <w:t xml:space="preserve"> 413 300</w:t>
            </w:r>
          </w:p>
        </w:tc>
        <w:tc>
          <w:tcPr>
            <w:tcW w:w="1164" w:type="dxa"/>
            <w:tcBorders>
              <w:top w:val="single" w:sz="8" w:space="0" w:color="0096BC"/>
              <w:bottom w:val="nil"/>
            </w:tcBorders>
            <w:vAlign w:val="center"/>
          </w:tcPr>
          <w:p w14:paraId="7FFD39BB" w14:textId="1ECEAC38" w:rsidR="00002A61" w:rsidRPr="00002A61" w:rsidRDefault="00002A61" w:rsidP="00002A61">
            <w:pPr>
              <w:pStyle w:val="TableText"/>
              <w:jc w:val="right"/>
              <w:rPr>
                <w:sz w:val="18"/>
              </w:rPr>
            </w:pPr>
            <w:r w:rsidRPr="00002A61">
              <w:rPr>
                <w:rFonts w:ascii="Calibri" w:hAnsi="Calibri" w:cs="Calibri"/>
                <w:color w:val="000000"/>
                <w:sz w:val="18"/>
              </w:rPr>
              <w:t xml:space="preserve"> 135 700</w:t>
            </w:r>
          </w:p>
        </w:tc>
        <w:tc>
          <w:tcPr>
            <w:tcW w:w="1165" w:type="dxa"/>
            <w:tcBorders>
              <w:top w:val="single" w:sz="8" w:space="0" w:color="0096BC"/>
              <w:bottom w:val="nil"/>
            </w:tcBorders>
            <w:shd w:val="clear" w:color="auto" w:fill="auto"/>
            <w:vAlign w:val="center"/>
          </w:tcPr>
          <w:p w14:paraId="309CA688" w14:textId="319116A3" w:rsidR="00002A61" w:rsidRPr="00002A61" w:rsidRDefault="00002A61" w:rsidP="00002A61">
            <w:pPr>
              <w:pStyle w:val="TableText"/>
              <w:jc w:val="right"/>
              <w:rPr>
                <w:b/>
                <w:bCs/>
                <w:sz w:val="18"/>
              </w:rPr>
            </w:pPr>
            <w:r w:rsidRPr="00002A61">
              <w:rPr>
                <w:rFonts w:ascii="Calibri" w:hAnsi="Calibri" w:cs="Calibri"/>
                <w:color w:val="000000"/>
                <w:sz w:val="18"/>
              </w:rPr>
              <w:t xml:space="preserve"> 55 300</w:t>
            </w:r>
          </w:p>
        </w:tc>
        <w:tc>
          <w:tcPr>
            <w:tcW w:w="1164" w:type="dxa"/>
            <w:tcBorders>
              <w:top w:val="single" w:sz="8" w:space="0" w:color="0096BC"/>
              <w:bottom w:val="nil"/>
            </w:tcBorders>
            <w:shd w:val="clear" w:color="auto" w:fill="auto"/>
            <w:vAlign w:val="center"/>
          </w:tcPr>
          <w:p w14:paraId="4630337B" w14:textId="6FAB5A04" w:rsidR="00002A61" w:rsidRPr="00002A61" w:rsidRDefault="00002A61" w:rsidP="00002A61">
            <w:pPr>
              <w:pStyle w:val="TableText"/>
              <w:jc w:val="right"/>
              <w:rPr>
                <w:b/>
                <w:bCs/>
                <w:sz w:val="18"/>
              </w:rPr>
            </w:pPr>
            <w:r w:rsidRPr="00002A61">
              <w:rPr>
                <w:rFonts w:ascii="Calibri" w:hAnsi="Calibri" w:cs="Calibri"/>
                <w:color w:val="000000"/>
                <w:sz w:val="18"/>
              </w:rPr>
              <w:t xml:space="preserve"> 79 900</w:t>
            </w:r>
          </w:p>
        </w:tc>
        <w:tc>
          <w:tcPr>
            <w:tcW w:w="1165" w:type="dxa"/>
            <w:tcBorders>
              <w:top w:val="single" w:sz="8" w:space="0" w:color="0096BC"/>
              <w:bottom w:val="nil"/>
            </w:tcBorders>
            <w:shd w:val="clear" w:color="auto" w:fill="auto"/>
            <w:vAlign w:val="center"/>
          </w:tcPr>
          <w:p w14:paraId="4233D90A" w14:textId="49803580" w:rsidR="00002A61" w:rsidRPr="00002A61" w:rsidRDefault="00002A61" w:rsidP="00002A61">
            <w:pPr>
              <w:pStyle w:val="TableText"/>
              <w:jc w:val="right"/>
              <w:rPr>
                <w:b/>
                <w:bCs/>
                <w:sz w:val="18"/>
              </w:rPr>
            </w:pPr>
            <w:r w:rsidRPr="00002A61">
              <w:rPr>
                <w:rFonts w:ascii="Calibri" w:hAnsi="Calibri" w:cs="Calibri"/>
                <w:color w:val="000000"/>
                <w:sz w:val="18"/>
              </w:rPr>
              <w:t xml:space="preserve"> 71 100</w:t>
            </w:r>
          </w:p>
        </w:tc>
        <w:tc>
          <w:tcPr>
            <w:tcW w:w="1164" w:type="dxa"/>
            <w:tcBorders>
              <w:top w:val="single" w:sz="8" w:space="0" w:color="0096BC"/>
              <w:bottom w:val="nil"/>
            </w:tcBorders>
            <w:shd w:val="clear" w:color="auto" w:fill="auto"/>
            <w:vAlign w:val="center"/>
          </w:tcPr>
          <w:p w14:paraId="5A1A28ED" w14:textId="60B054A8" w:rsidR="00002A61" w:rsidRPr="00002A61" w:rsidRDefault="00002A61" w:rsidP="00002A61">
            <w:pPr>
              <w:pStyle w:val="TableText"/>
              <w:jc w:val="right"/>
              <w:rPr>
                <w:b/>
                <w:bCs/>
                <w:sz w:val="18"/>
              </w:rPr>
            </w:pPr>
            <w:r w:rsidRPr="00002A61">
              <w:rPr>
                <w:rFonts w:ascii="Calibri" w:hAnsi="Calibri" w:cs="Calibri"/>
                <w:color w:val="000000"/>
                <w:sz w:val="18"/>
              </w:rPr>
              <w:t xml:space="preserve"> 1 200</w:t>
            </w:r>
          </w:p>
        </w:tc>
        <w:tc>
          <w:tcPr>
            <w:tcW w:w="1165" w:type="dxa"/>
            <w:tcBorders>
              <w:top w:val="single" w:sz="8" w:space="0" w:color="0096BC"/>
              <w:bottom w:val="nil"/>
            </w:tcBorders>
            <w:shd w:val="clear" w:color="auto" w:fill="auto"/>
            <w:vAlign w:val="center"/>
          </w:tcPr>
          <w:p w14:paraId="04AD82F5" w14:textId="61471F75" w:rsidR="00002A61" w:rsidRPr="00002A61" w:rsidRDefault="00002A61" w:rsidP="00002A61">
            <w:pPr>
              <w:pStyle w:val="TableText"/>
              <w:jc w:val="right"/>
              <w:rPr>
                <w:b/>
                <w:bCs/>
                <w:sz w:val="18"/>
              </w:rPr>
            </w:pPr>
            <w:r w:rsidRPr="00002A61">
              <w:rPr>
                <w:rFonts w:ascii="Calibri" w:hAnsi="Calibri" w:cs="Calibri"/>
                <w:color w:val="000000"/>
                <w:sz w:val="18"/>
              </w:rPr>
              <w:t xml:space="preserve"> 268 200</w:t>
            </w:r>
          </w:p>
        </w:tc>
        <w:tc>
          <w:tcPr>
            <w:tcW w:w="1165" w:type="dxa"/>
            <w:tcBorders>
              <w:top w:val="single" w:sz="8" w:space="0" w:color="0096BC"/>
              <w:bottom w:val="nil"/>
            </w:tcBorders>
            <w:shd w:val="clear" w:color="auto" w:fill="D9D9D9" w:themeFill="background1" w:themeFillShade="D9"/>
            <w:vAlign w:val="center"/>
          </w:tcPr>
          <w:p w14:paraId="0F85926D" w14:textId="7F0D48BC" w:rsidR="00002A61" w:rsidRPr="00002A61" w:rsidRDefault="00002A61" w:rsidP="00002A61">
            <w:pPr>
              <w:pStyle w:val="TableText"/>
              <w:jc w:val="right"/>
              <w:rPr>
                <w:b/>
                <w:bCs/>
                <w:color w:val="000000"/>
                <w:sz w:val="18"/>
              </w:rPr>
            </w:pPr>
            <w:r w:rsidRPr="00002A61">
              <w:rPr>
                <w:rFonts w:ascii="Calibri" w:hAnsi="Calibri" w:cs="Calibri"/>
                <w:b/>
                <w:bCs/>
                <w:color w:val="000000"/>
                <w:sz w:val="18"/>
              </w:rPr>
              <w:t>2 672 400</w:t>
            </w:r>
          </w:p>
        </w:tc>
      </w:tr>
      <w:tr w:rsidR="00002A61" w:rsidRPr="000121A7" w14:paraId="2CE8FBAC" w14:textId="77777777" w:rsidTr="006860C6">
        <w:trPr>
          <w:trHeight w:val="255"/>
          <w:jc w:val="center"/>
        </w:trPr>
        <w:tc>
          <w:tcPr>
            <w:tcW w:w="1164" w:type="dxa"/>
            <w:tcBorders>
              <w:top w:val="nil"/>
              <w:bottom w:val="nil"/>
            </w:tcBorders>
            <w:shd w:val="clear" w:color="auto" w:fill="auto"/>
            <w:noWrap/>
          </w:tcPr>
          <w:p w14:paraId="7EACD0CB" w14:textId="77777777" w:rsidR="00002A61" w:rsidRPr="000121A7" w:rsidRDefault="00002A61" w:rsidP="00002A61">
            <w:pPr>
              <w:pStyle w:val="TableText"/>
              <w:jc w:val="center"/>
              <w:rPr>
                <w:sz w:val="18"/>
              </w:rPr>
            </w:pPr>
            <w:r w:rsidRPr="000121A7">
              <w:rPr>
                <w:sz w:val="18"/>
              </w:rPr>
              <w:t>2014–15</w:t>
            </w:r>
          </w:p>
        </w:tc>
        <w:tc>
          <w:tcPr>
            <w:tcW w:w="1165" w:type="dxa"/>
            <w:tcBorders>
              <w:top w:val="nil"/>
              <w:bottom w:val="nil"/>
            </w:tcBorders>
            <w:shd w:val="clear" w:color="auto" w:fill="auto"/>
            <w:noWrap/>
            <w:vAlign w:val="center"/>
          </w:tcPr>
          <w:p w14:paraId="46D30923" w14:textId="20696CC0" w:rsidR="00002A61" w:rsidRPr="00002A61" w:rsidRDefault="00002A61" w:rsidP="00002A61">
            <w:pPr>
              <w:pStyle w:val="TableText"/>
              <w:jc w:val="right"/>
              <w:rPr>
                <w:sz w:val="18"/>
              </w:rPr>
            </w:pPr>
            <w:r w:rsidRPr="00002A61">
              <w:rPr>
                <w:rFonts w:ascii="Calibri" w:hAnsi="Calibri" w:cs="Calibri"/>
                <w:color w:val="000000"/>
                <w:sz w:val="18"/>
              </w:rPr>
              <w:t xml:space="preserve"> 373 500</w:t>
            </w:r>
          </w:p>
        </w:tc>
        <w:tc>
          <w:tcPr>
            <w:tcW w:w="1164" w:type="dxa"/>
            <w:tcBorders>
              <w:top w:val="nil"/>
              <w:bottom w:val="nil"/>
            </w:tcBorders>
            <w:shd w:val="clear" w:color="auto" w:fill="auto"/>
            <w:noWrap/>
            <w:vAlign w:val="center"/>
          </w:tcPr>
          <w:p w14:paraId="29125444" w14:textId="0107F0EC" w:rsidR="00002A61" w:rsidRPr="00002A61" w:rsidRDefault="00002A61" w:rsidP="00002A61">
            <w:pPr>
              <w:pStyle w:val="TableText"/>
              <w:jc w:val="right"/>
              <w:rPr>
                <w:sz w:val="18"/>
              </w:rPr>
            </w:pPr>
            <w:r w:rsidRPr="00002A61">
              <w:rPr>
                <w:rFonts w:ascii="Calibri" w:hAnsi="Calibri" w:cs="Calibri"/>
                <w:color w:val="000000"/>
                <w:sz w:val="18"/>
              </w:rPr>
              <w:t xml:space="preserve"> 672 300</w:t>
            </w:r>
          </w:p>
        </w:tc>
        <w:tc>
          <w:tcPr>
            <w:tcW w:w="1165" w:type="dxa"/>
            <w:tcBorders>
              <w:top w:val="nil"/>
              <w:bottom w:val="nil"/>
            </w:tcBorders>
            <w:vAlign w:val="center"/>
          </w:tcPr>
          <w:p w14:paraId="3F37724B" w14:textId="582C356C" w:rsidR="00002A61" w:rsidRPr="00002A61" w:rsidRDefault="00002A61" w:rsidP="00002A61">
            <w:pPr>
              <w:pStyle w:val="TableText"/>
              <w:jc w:val="right"/>
              <w:rPr>
                <w:sz w:val="18"/>
              </w:rPr>
            </w:pPr>
            <w:r w:rsidRPr="00002A61">
              <w:rPr>
                <w:rFonts w:ascii="Calibri" w:hAnsi="Calibri" w:cs="Calibri"/>
                <w:color w:val="000000"/>
                <w:sz w:val="18"/>
              </w:rPr>
              <w:t xml:space="preserve"> 443 100</w:t>
            </w:r>
          </w:p>
        </w:tc>
        <w:tc>
          <w:tcPr>
            <w:tcW w:w="1164" w:type="dxa"/>
            <w:tcBorders>
              <w:top w:val="nil"/>
              <w:bottom w:val="nil"/>
            </w:tcBorders>
            <w:vAlign w:val="center"/>
          </w:tcPr>
          <w:p w14:paraId="4D288CEC" w14:textId="2BF5460B" w:rsidR="00002A61" w:rsidRPr="00002A61" w:rsidRDefault="00002A61" w:rsidP="00002A61">
            <w:pPr>
              <w:pStyle w:val="TableText"/>
              <w:jc w:val="right"/>
              <w:rPr>
                <w:sz w:val="18"/>
              </w:rPr>
            </w:pPr>
            <w:r w:rsidRPr="00002A61">
              <w:rPr>
                <w:rFonts w:ascii="Calibri" w:hAnsi="Calibri" w:cs="Calibri"/>
                <w:color w:val="000000"/>
                <w:sz w:val="18"/>
              </w:rPr>
              <w:t xml:space="preserve"> 419 400</w:t>
            </w:r>
          </w:p>
        </w:tc>
        <w:tc>
          <w:tcPr>
            <w:tcW w:w="1165" w:type="dxa"/>
            <w:tcBorders>
              <w:top w:val="nil"/>
              <w:bottom w:val="nil"/>
            </w:tcBorders>
            <w:vAlign w:val="center"/>
          </w:tcPr>
          <w:p w14:paraId="27B3263B" w14:textId="675C4A1F" w:rsidR="00002A61" w:rsidRPr="00002A61" w:rsidRDefault="00002A61" w:rsidP="00002A61">
            <w:pPr>
              <w:pStyle w:val="TableText"/>
              <w:jc w:val="right"/>
              <w:rPr>
                <w:sz w:val="18"/>
              </w:rPr>
            </w:pPr>
            <w:r w:rsidRPr="00002A61">
              <w:rPr>
                <w:rFonts w:ascii="Calibri" w:hAnsi="Calibri" w:cs="Calibri"/>
                <w:color w:val="000000"/>
                <w:sz w:val="18"/>
              </w:rPr>
              <w:t xml:space="preserve"> 479 100</w:t>
            </w:r>
          </w:p>
        </w:tc>
        <w:tc>
          <w:tcPr>
            <w:tcW w:w="1164" w:type="dxa"/>
            <w:tcBorders>
              <w:top w:val="nil"/>
              <w:bottom w:val="nil"/>
            </w:tcBorders>
            <w:vAlign w:val="center"/>
          </w:tcPr>
          <w:p w14:paraId="1ECE7FE0" w14:textId="0B85DB4A" w:rsidR="00002A61" w:rsidRPr="00002A61" w:rsidRDefault="00002A61" w:rsidP="00002A61">
            <w:pPr>
              <w:pStyle w:val="TableText"/>
              <w:jc w:val="right"/>
              <w:rPr>
                <w:sz w:val="18"/>
              </w:rPr>
            </w:pPr>
            <w:r w:rsidRPr="00002A61">
              <w:rPr>
                <w:rFonts w:ascii="Calibri" w:hAnsi="Calibri" w:cs="Calibri"/>
                <w:color w:val="000000"/>
                <w:sz w:val="18"/>
              </w:rPr>
              <w:t xml:space="preserve"> 150 100</w:t>
            </w:r>
          </w:p>
        </w:tc>
        <w:tc>
          <w:tcPr>
            <w:tcW w:w="1165" w:type="dxa"/>
            <w:tcBorders>
              <w:top w:val="nil"/>
              <w:bottom w:val="nil"/>
            </w:tcBorders>
            <w:shd w:val="clear" w:color="auto" w:fill="auto"/>
            <w:vAlign w:val="center"/>
          </w:tcPr>
          <w:p w14:paraId="730C7110" w14:textId="4099980A" w:rsidR="00002A61" w:rsidRPr="00002A61" w:rsidRDefault="00002A61" w:rsidP="00002A61">
            <w:pPr>
              <w:pStyle w:val="TableText"/>
              <w:jc w:val="right"/>
              <w:rPr>
                <w:b/>
                <w:bCs/>
                <w:sz w:val="18"/>
              </w:rPr>
            </w:pPr>
            <w:r w:rsidRPr="00002A61">
              <w:rPr>
                <w:rFonts w:ascii="Calibri" w:hAnsi="Calibri" w:cs="Calibri"/>
                <w:color w:val="000000"/>
                <w:sz w:val="18"/>
              </w:rPr>
              <w:t xml:space="preserve"> 74 000</w:t>
            </w:r>
          </w:p>
        </w:tc>
        <w:tc>
          <w:tcPr>
            <w:tcW w:w="1164" w:type="dxa"/>
            <w:tcBorders>
              <w:top w:val="nil"/>
              <w:bottom w:val="nil"/>
            </w:tcBorders>
            <w:shd w:val="clear" w:color="auto" w:fill="auto"/>
            <w:vAlign w:val="center"/>
          </w:tcPr>
          <w:p w14:paraId="057017C3" w14:textId="1667201D" w:rsidR="00002A61" w:rsidRPr="00002A61" w:rsidRDefault="00002A61" w:rsidP="00002A61">
            <w:pPr>
              <w:pStyle w:val="TableText"/>
              <w:jc w:val="right"/>
              <w:rPr>
                <w:b/>
                <w:bCs/>
                <w:sz w:val="18"/>
              </w:rPr>
            </w:pPr>
            <w:r w:rsidRPr="00002A61">
              <w:rPr>
                <w:rFonts w:ascii="Calibri" w:hAnsi="Calibri" w:cs="Calibri"/>
                <w:color w:val="000000"/>
                <w:sz w:val="18"/>
              </w:rPr>
              <w:t xml:space="preserve"> 91 000</w:t>
            </w:r>
          </w:p>
        </w:tc>
        <w:tc>
          <w:tcPr>
            <w:tcW w:w="1165" w:type="dxa"/>
            <w:tcBorders>
              <w:top w:val="nil"/>
              <w:bottom w:val="nil"/>
            </w:tcBorders>
            <w:shd w:val="clear" w:color="auto" w:fill="auto"/>
            <w:vAlign w:val="center"/>
          </w:tcPr>
          <w:p w14:paraId="384C39C1" w14:textId="14D4DBC7" w:rsidR="00002A61" w:rsidRPr="00002A61" w:rsidRDefault="00002A61" w:rsidP="00002A61">
            <w:pPr>
              <w:pStyle w:val="TableText"/>
              <w:jc w:val="right"/>
              <w:rPr>
                <w:b/>
                <w:bCs/>
                <w:sz w:val="18"/>
              </w:rPr>
            </w:pPr>
            <w:r w:rsidRPr="00002A61">
              <w:rPr>
                <w:rFonts w:ascii="Calibri" w:hAnsi="Calibri" w:cs="Calibri"/>
                <w:color w:val="000000"/>
                <w:sz w:val="18"/>
              </w:rPr>
              <w:t xml:space="preserve"> 110 900</w:t>
            </w:r>
          </w:p>
        </w:tc>
        <w:tc>
          <w:tcPr>
            <w:tcW w:w="1164" w:type="dxa"/>
            <w:tcBorders>
              <w:top w:val="nil"/>
              <w:bottom w:val="nil"/>
            </w:tcBorders>
            <w:shd w:val="clear" w:color="auto" w:fill="auto"/>
            <w:vAlign w:val="center"/>
          </w:tcPr>
          <w:p w14:paraId="5F507781" w14:textId="5E40C3A1" w:rsidR="00002A61" w:rsidRPr="00002A61" w:rsidRDefault="00002A61" w:rsidP="00002A61">
            <w:pPr>
              <w:pStyle w:val="TableText"/>
              <w:jc w:val="right"/>
              <w:rPr>
                <w:b/>
                <w:bCs/>
                <w:sz w:val="18"/>
              </w:rPr>
            </w:pPr>
            <w:r w:rsidRPr="00002A61">
              <w:rPr>
                <w:rFonts w:ascii="Calibri" w:hAnsi="Calibri" w:cs="Calibri"/>
                <w:color w:val="000000"/>
                <w:sz w:val="18"/>
              </w:rPr>
              <w:t xml:space="preserve"> 2 400</w:t>
            </w:r>
          </w:p>
        </w:tc>
        <w:tc>
          <w:tcPr>
            <w:tcW w:w="1165" w:type="dxa"/>
            <w:tcBorders>
              <w:top w:val="nil"/>
              <w:bottom w:val="nil"/>
            </w:tcBorders>
            <w:shd w:val="clear" w:color="auto" w:fill="auto"/>
            <w:vAlign w:val="center"/>
          </w:tcPr>
          <w:p w14:paraId="3F5A77F6" w14:textId="42B67237" w:rsidR="00002A61" w:rsidRPr="00002A61" w:rsidRDefault="00002A61" w:rsidP="00002A61">
            <w:pPr>
              <w:pStyle w:val="TableText"/>
              <w:jc w:val="right"/>
              <w:rPr>
                <w:b/>
                <w:bCs/>
                <w:sz w:val="18"/>
              </w:rPr>
            </w:pPr>
            <w:r w:rsidRPr="00002A61">
              <w:rPr>
                <w:rFonts w:ascii="Calibri" w:hAnsi="Calibri" w:cs="Calibri"/>
                <w:color w:val="000000"/>
                <w:sz w:val="18"/>
              </w:rPr>
              <w:t xml:space="preserve"> 261 200</w:t>
            </w:r>
          </w:p>
        </w:tc>
        <w:tc>
          <w:tcPr>
            <w:tcW w:w="1165" w:type="dxa"/>
            <w:tcBorders>
              <w:top w:val="nil"/>
              <w:bottom w:val="nil"/>
            </w:tcBorders>
            <w:shd w:val="clear" w:color="auto" w:fill="D9D9D9" w:themeFill="background1" w:themeFillShade="D9"/>
            <w:vAlign w:val="center"/>
          </w:tcPr>
          <w:p w14:paraId="0CB8E9AB" w14:textId="31E606C7" w:rsidR="00002A61" w:rsidRPr="00002A61" w:rsidRDefault="00002A61" w:rsidP="00002A61">
            <w:pPr>
              <w:pStyle w:val="TableText"/>
              <w:jc w:val="right"/>
              <w:rPr>
                <w:rFonts w:ascii="Calibri" w:hAnsi="Calibri" w:cs="Calibri"/>
                <w:b/>
                <w:bCs/>
                <w:color w:val="000000"/>
                <w:sz w:val="18"/>
              </w:rPr>
            </w:pPr>
            <w:r w:rsidRPr="00002A61">
              <w:rPr>
                <w:rFonts w:ascii="Calibri" w:hAnsi="Calibri" w:cs="Calibri"/>
                <w:b/>
                <w:bCs/>
                <w:color w:val="000000"/>
                <w:sz w:val="18"/>
              </w:rPr>
              <w:t>3 076 900</w:t>
            </w:r>
          </w:p>
        </w:tc>
      </w:tr>
      <w:tr w:rsidR="00002A61" w:rsidRPr="000121A7" w14:paraId="4AEE0313" w14:textId="77777777" w:rsidTr="006860C6">
        <w:trPr>
          <w:trHeight w:val="255"/>
          <w:jc w:val="center"/>
        </w:trPr>
        <w:tc>
          <w:tcPr>
            <w:tcW w:w="1164" w:type="dxa"/>
            <w:tcBorders>
              <w:top w:val="nil"/>
              <w:bottom w:val="nil"/>
            </w:tcBorders>
            <w:shd w:val="clear" w:color="auto" w:fill="auto"/>
            <w:noWrap/>
            <w:hideMark/>
          </w:tcPr>
          <w:p w14:paraId="010BB1F5" w14:textId="77777777" w:rsidR="00002A61" w:rsidRPr="000121A7" w:rsidRDefault="00002A61" w:rsidP="00002A61">
            <w:pPr>
              <w:pStyle w:val="TableText"/>
              <w:jc w:val="center"/>
              <w:rPr>
                <w:sz w:val="18"/>
              </w:rPr>
            </w:pPr>
            <w:r w:rsidRPr="000121A7">
              <w:rPr>
                <w:sz w:val="18"/>
              </w:rPr>
              <w:t>2019–20</w:t>
            </w:r>
          </w:p>
        </w:tc>
        <w:tc>
          <w:tcPr>
            <w:tcW w:w="1165" w:type="dxa"/>
            <w:tcBorders>
              <w:top w:val="nil"/>
              <w:bottom w:val="nil"/>
            </w:tcBorders>
            <w:shd w:val="clear" w:color="auto" w:fill="auto"/>
            <w:noWrap/>
            <w:vAlign w:val="center"/>
          </w:tcPr>
          <w:p w14:paraId="38B6A785" w14:textId="30B089A7" w:rsidR="00002A61" w:rsidRPr="00002A61" w:rsidRDefault="00002A61" w:rsidP="00002A61">
            <w:pPr>
              <w:pStyle w:val="TableText"/>
              <w:jc w:val="right"/>
              <w:rPr>
                <w:sz w:val="18"/>
              </w:rPr>
            </w:pPr>
            <w:r w:rsidRPr="00002A61">
              <w:rPr>
                <w:rFonts w:ascii="Calibri" w:hAnsi="Calibri" w:cs="Calibri"/>
                <w:color w:val="000000"/>
                <w:sz w:val="18"/>
              </w:rPr>
              <w:t xml:space="preserve"> 411 500</w:t>
            </w:r>
          </w:p>
        </w:tc>
        <w:tc>
          <w:tcPr>
            <w:tcW w:w="1164" w:type="dxa"/>
            <w:tcBorders>
              <w:top w:val="nil"/>
              <w:bottom w:val="nil"/>
            </w:tcBorders>
            <w:shd w:val="clear" w:color="auto" w:fill="auto"/>
            <w:noWrap/>
            <w:vAlign w:val="center"/>
          </w:tcPr>
          <w:p w14:paraId="524576E7" w14:textId="5A512706" w:rsidR="00002A61" w:rsidRPr="00002A61" w:rsidRDefault="00002A61" w:rsidP="00002A61">
            <w:pPr>
              <w:pStyle w:val="TableText"/>
              <w:jc w:val="right"/>
              <w:rPr>
                <w:sz w:val="18"/>
              </w:rPr>
            </w:pPr>
            <w:r w:rsidRPr="00002A61">
              <w:rPr>
                <w:rFonts w:ascii="Calibri" w:hAnsi="Calibri" w:cs="Calibri"/>
                <w:color w:val="000000"/>
                <w:sz w:val="18"/>
              </w:rPr>
              <w:t xml:space="preserve"> 757 000</w:t>
            </w:r>
          </w:p>
        </w:tc>
        <w:tc>
          <w:tcPr>
            <w:tcW w:w="1165" w:type="dxa"/>
            <w:tcBorders>
              <w:top w:val="nil"/>
              <w:bottom w:val="nil"/>
            </w:tcBorders>
            <w:vAlign w:val="center"/>
          </w:tcPr>
          <w:p w14:paraId="4DEF5C33" w14:textId="66E966A8" w:rsidR="00002A61" w:rsidRPr="00002A61" w:rsidRDefault="00002A61" w:rsidP="00002A61">
            <w:pPr>
              <w:pStyle w:val="TableText"/>
              <w:jc w:val="right"/>
              <w:rPr>
                <w:sz w:val="18"/>
              </w:rPr>
            </w:pPr>
            <w:r w:rsidRPr="00002A61">
              <w:rPr>
                <w:rFonts w:ascii="Calibri" w:hAnsi="Calibri" w:cs="Calibri"/>
                <w:color w:val="000000"/>
                <w:sz w:val="18"/>
              </w:rPr>
              <w:t xml:space="preserve"> 459 000</w:t>
            </w:r>
          </w:p>
        </w:tc>
        <w:tc>
          <w:tcPr>
            <w:tcW w:w="1164" w:type="dxa"/>
            <w:tcBorders>
              <w:top w:val="nil"/>
              <w:bottom w:val="nil"/>
            </w:tcBorders>
            <w:vAlign w:val="center"/>
          </w:tcPr>
          <w:p w14:paraId="72B0FA06" w14:textId="593449D9" w:rsidR="00002A61" w:rsidRPr="00002A61" w:rsidRDefault="00002A61" w:rsidP="00002A61">
            <w:pPr>
              <w:pStyle w:val="TableText"/>
              <w:jc w:val="right"/>
              <w:rPr>
                <w:sz w:val="18"/>
              </w:rPr>
            </w:pPr>
            <w:r w:rsidRPr="00002A61">
              <w:rPr>
                <w:rFonts w:ascii="Calibri" w:hAnsi="Calibri" w:cs="Calibri"/>
                <w:color w:val="000000"/>
                <w:sz w:val="18"/>
              </w:rPr>
              <w:t xml:space="preserve"> 436 100</w:t>
            </w:r>
          </w:p>
        </w:tc>
        <w:tc>
          <w:tcPr>
            <w:tcW w:w="1165" w:type="dxa"/>
            <w:tcBorders>
              <w:top w:val="nil"/>
              <w:bottom w:val="nil"/>
            </w:tcBorders>
            <w:vAlign w:val="center"/>
          </w:tcPr>
          <w:p w14:paraId="0A74AECB" w14:textId="5411B1ED" w:rsidR="00002A61" w:rsidRPr="00002A61" w:rsidRDefault="00002A61" w:rsidP="00002A61">
            <w:pPr>
              <w:pStyle w:val="TableText"/>
              <w:jc w:val="right"/>
              <w:rPr>
                <w:sz w:val="18"/>
              </w:rPr>
            </w:pPr>
            <w:r w:rsidRPr="00002A61">
              <w:rPr>
                <w:rFonts w:ascii="Calibri" w:hAnsi="Calibri" w:cs="Calibri"/>
                <w:color w:val="000000"/>
                <w:sz w:val="18"/>
              </w:rPr>
              <w:t xml:space="preserve"> 565 500</w:t>
            </w:r>
          </w:p>
        </w:tc>
        <w:tc>
          <w:tcPr>
            <w:tcW w:w="1164" w:type="dxa"/>
            <w:tcBorders>
              <w:top w:val="nil"/>
              <w:bottom w:val="nil"/>
            </w:tcBorders>
            <w:vAlign w:val="center"/>
          </w:tcPr>
          <w:p w14:paraId="396269E7" w14:textId="4E37DBC9" w:rsidR="00002A61" w:rsidRPr="00002A61" w:rsidRDefault="00002A61" w:rsidP="00002A61">
            <w:pPr>
              <w:pStyle w:val="TableText"/>
              <w:jc w:val="right"/>
              <w:rPr>
                <w:sz w:val="18"/>
              </w:rPr>
            </w:pPr>
            <w:r w:rsidRPr="00002A61">
              <w:rPr>
                <w:rFonts w:ascii="Calibri" w:hAnsi="Calibri" w:cs="Calibri"/>
                <w:color w:val="000000"/>
                <w:sz w:val="18"/>
              </w:rPr>
              <w:t xml:space="preserve"> 170 200</w:t>
            </w:r>
          </w:p>
        </w:tc>
        <w:tc>
          <w:tcPr>
            <w:tcW w:w="1165" w:type="dxa"/>
            <w:tcBorders>
              <w:top w:val="nil"/>
              <w:bottom w:val="nil"/>
            </w:tcBorders>
            <w:shd w:val="clear" w:color="auto" w:fill="auto"/>
            <w:vAlign w:val="center"/>
          </w:tcPr>
          <w:p w14:paraId="0F8599B0" w14:textId="657D1C18" w:rsidR="00002A61" w:rsidRPr="00002A61" w:rsidRDefault="00002A61" w:rsidP="00002A61">
            <w:pPr>
              <w:pStyle w:val="TableText"/>
              <w:jc w:val="right"/>
              <w:rPr>
                <w:b/>
                <w:bCs/>
                <w:sz w:val="18"/>
              </w:rPr>
            </w:pPr>
            <w:r w:rsidRPr="00002A61">
              <w:rPr>
                <w:rFonts w:ascii="Calibri" w:hAnsi="Calibri" w:cs="Calibri"/>
                <w:color w:val="000000"/>
                <w:sz w:val="18"/>
              </w:rPr>
              <w:t xml:space="preserve"> 101 400</w:t>
            </w:r>
          </w:p>
        </w:tc>
        <w:tc>
          <w:tcPr>
            <w:tcW w:w="1164" w:type="dxa"/>
            <w:tcBorders>
              <w:top w:val="nil"/>
              <w:bottom w:val="nil"/>
            </w:tcBorders>
            <w:shd w:val="clear" w:color="auto" w:fill="auto"/>
            <w:vAlign w:val="center"/>
          </w:tcPr>
          <w:p w14:paraId="411E4181" w14:textId="53309723" w:rsidR="00002A61" w:rsidRPr="00002A61" w:rsidRDefault="00002A61" w:rsidP="00002A61">
            <w:pPr>
              <w:pStyle w:val="TableText"/>
              <w:jc w:val="right"/>
              <w:rPr>
                <w:b/>
                <w:bCs/>
                <w:sz w:val="18"/>
              </w:rPr>
            </w:pPr>
            <w:r w:rsidRPr="00002A61">
              <w:rPr>
                <w:rFonts w:ascii="Calibri" w:hAnsi="Calibri" w:cs="Calibri"/>
                <w:color w:val="000000"/>
                <w:sz w:val="18"/>
              </w:rPr>
              <w:t xml:space="preserve"> 100 300</w:t>
            </w:r>
          </w:p>
        </w:tc>
        <w:tc>
          <w:tcPr>
            <w:tcW w:w="1165" w:type="dxa"/>
            <w:tcBorders>
              <w:top w:val="nil"/>
              <w:bottom w:val="nil"/>
            </w:tcBorders>
            <w:shd w:val="clear" w:color="auto" w:fill="auto"/>
            <w:vAlign w:val="center"/>
          </w:tcPr>
          <w:p w14:paraId="40C3D239" w14:textId="79A7231A" w:rsidR="00002A61" w:rsidRPr="00002A61" w:rsidRDefault="00002A61" w:rsidP="00002A61">
            <w:pPr>
              <w:pStyle w:val="TableText"/>
              <w:jc w:val="right"/>
              <w:rPr>
                <w:b/>
                <w:bCs/>
                <w:sz w:val="18"/>
              </w:rPr>
            </w:pPr>
            <w:r w:rsidRPr="00002A61">
              <w:rPr>
                <w:rFonts w:ascii="Calibri" w:hAnsi="Calibri" w:cs="Calibri"/>
                <w:color w:val="000000"/>
                <w:sz w:val="18"/>
              </w:rPr>
              <w:t xml:space="preserve"> 108 800</w:t>
            </w:r>
          </w:p>
        </w:tc>
        <w:tc>
          <w:tcPr>
            <w:tcW w:w="1164" w:type="dxa"/>
            <w:tcBorders>
              <w:top w:val="nil"/>
              <w:bottom w:val="nil"/>
            </w:tcBorders>
            <w:shd w:val="clear" w:color="auto" w:fill="auto"/>
            <w:vAlign w:val="center"/>
          </w:tcPr>
          <w:p w14:paraId="33649ED0" w14:textId="45C4C2D2" w:rsidR="00002A61" w:rsidRPr="00002A61" w:rsidRDefault="00002A61" w:rsidP="00002A61">
            <w:pPr>
              <w:pStyle w:val="TableText"/>
              <w:jc w:val="right"/>
              <w:rPr>
                <w:b/>
                <w:bCs/>
                <w:sz w:val="18"/>
              </w:rPr>
            </w:pPr>
            <w:r w:rsidRPr="00002A61">
              <w:rPr>
                <w:rFonts w:ascii="Calibri" w:hAnsi="Calibri" w:cs="Calibri"/>
                <w:color w:val="000000"/>
                <w:sz w:val="18"/>
              </w:rPr>
              <w:t xml:space="preserve"> 10 000</w:t>
            </w:r>
          </w:p>
        </w:tc>
        <w:tc>
          <w:tcPr>
            <w:tcW w:w="1165" w:type="dxa"/>
            <w:tcBorders>
              <w:top w:val="nil"/>
              <w:bottom w:val="nil"/>
            </w:tcBorders>
            <w:shd w:val="clear" w:color="auto" w:fill="auto"/>
            <w:vAlign w:val="center"/>
          </w:tcPr>
          <w:p w14:paraId="1365B574" w14:textId="584A116F" w:rsidR="00002A61" w:rsidRPr="00002A61" w:rsidRDefault="00002A61" w:rsidP="00002A61">
            <w:pPr>
              <w:pStyle w:val="TableText"/>
              <w:jc w:val="right"/>
              <w:rPr>
                <w:b/>
                <w:bCs/>
                <w:sz w:val="18"/>
              </w:rPr>
            </w:pPr>
            <w:r w:rsidRPr="00002A61">
              <w:rPr>
                <w:rFonts w:ascii="Calibri" w:hAnsi="Calibri" w:cs="Calibri"/>
                <w:color w:val="000000"/>
                <w:sz w:val="18"/>
              </w:rPr>
              <w:t xml:space="preserve"> 311 400</w:t>
            </w:r>
          </w:p>
        </w:tc>
        <w:tc>
          <w:tcPr>
            <w:tcW w:w="1165" w:type="dxa"/>
            <w:tcBorders>
              <w:top w:val="nil"/>
              <w:bottom w:val="nil"/>
            </w:tcBorders>
            <w:shd w:val="clear" w:color="auto" w:fill="D9D9D9" w:themeFill="background1" w:themeFillShade="D9"/>
            <w:vAlign w:val="center"/>
          </w:tcPr>
          <w:p w14:paraId="3FEEE5AD" w14:textId="05E2768E" w:rsidR="00002A61" w:rsidRPr="00002A61" w:rsidRDefault="00002A61" w:rsidP="00002A61">
            <w:pPr>
              <w:pStyle w:val="TableText"/>
              <w:jc w:val="right"/>
              <w:rPr>
                <w:b/>
                <w:bCs/>
                <w:color w:val="000000"/>
                <w:sz w:val="18"/>
              </w:rPr>
            </w:pPr>
            <w:r w:rsidRPr="00002A61">
              <w:rPr>
                <w:rFonts w:ascii="Calibri" w:hAnsi="Calibri" w:cs="Calibri"/>
                <w:b/>
                <w:bCs/>
                <w:color w:val="000000"/>
                <w:sz w:val="18"/>
              </w:rPr>
              <w:t>3 431 300</w:t>
            </w:r>
          </w:p>
        </w:tc>
      </w:tr>
      <w:tr w:rsidR="00002A61" w:rsidRPr="000121A7" w14:paraId="19B4F817" w14:textId="77777777" w:rsidTr="006860C6">
        <w:trPr>
          <w:trHeight w:val="255"/>
          <w:jc w:val="center"/>
        </w:trPr>
        <w:tc>
          <w:tcPr>
            <w:tcW w:w="1164" w:type="dxa"/>
            <w:tcBorders>
              <w:top w:val="nil"/>
              <w:bottom w:val="nil"/>
            </w:tcBorders>
            <w:shd w:val="clear" w:color="auto" w:fill="auto"/>
            <w:noWrap/>
            <w:hideMark/>
          </w:tcPr>
          <w:p w14:paraId="27F8D8F4" w14:textId="77777777" w:rsidR="00002A61" w:rsidRPr="000121A7" w:rsidRDefault="00002A61" w:rsidP="00002A61">
            <w:pPr>
              <w:pStyle w:val="TableText"/>
              <w:jc w:val="center"/>
              <w:rPr>
                <w:sz w:val="18"/>
              </w:rPr>
            </w:pPr>
            <w:r w:rsidRPr="000121A7">
              <w:rPr>
                <w:sz w:val="18"/>
              </w:rPr>
              <w:t>2024–25</w:t>
            </w:r>
          </w:p>
        </w:tc>
        <w:tc>
          <w:tcPr>
            <w:tcW w:w="1165" w:type="dxa"/>
            <w:tcBorders>
              <w:top w:val="nil"/>
              <w:bottom w:val="nil"/>
            </w:tcBorders>
            <w:shd w:val="clear" w:color="auto" w:fill="auto"/>
            <w:noWrap/>
            <w:vAlign w:val="center"/>
          </w:tcPr>
          <w:p w14:paraId="10A7D572" w14:textId="749E08FC" w:rsidR="00002A61" w:rsidRPr="00002A61" w:rsidRDefault="00002A61" w:rsidP="00002A61">
            <w:pPr>
              <w:pStyle w:val="TableText"/>
              <w:jc w:val="right"/>
              <w:rPr>
                <w:sz w:val="18"/>
              </w:rPr>
            </w:pPr>
            <w:r w:rsidRPr="00002A61">
              <w:rPr>
                <w:rFonts w:ascii="Calibri" w:hAnsi="Calibri" w:cs="Calibri"/>
                <w:color w:val="000000"/>
                <w:sz w:val="18"/>
              </w:rPr>
              <w:t xml:space="preserve"> 479 400</w:t>
            </w:r>
          </w:p>
        </w:tc>
        <w:tc>
          <w:tcPr>
            <w:tcW w:w="1164" w:type="dxa"/>
            <w:tcBorders>
              <w:top w:val="nil"/>
              <w:bottom w:val="nil"/>
            </w:tcBorders>
            <w:shd w:val="clear" w:color="auto" w:fill="auto"/>
            <w:noWrap/>
            <w:vAlign w:val="center"/>
          </w:tcPr>
          <w:p w14:paraId="11B430DC" w14:textId="38946191" w:rsidR="00002A61" w:rsidRPr="00002A61" w:rsidRDefault="00002A61" w:rsidP="00002A61">
            <w:pPr>
              <w:pStyle w:val="TableText"/>
              <w:jc w:val="right"/>
              <w:rPr>
                <w:sz w:val="18"/>
              </w:rPr>
            </w:pPr>
            <w:r w:rsidRPr="00002A61">
              <w:rPr>
                <w:rFonts w:ascii="Calibri" w:hAnsi="Calibri" w:cs="Calibri"/>
                <w:color w:val="000000"/>
                <w:sz w:val="18"/>
              </w:rPr>
              <w:t xml:space="preserve"> 860 100</w:t>
            </w:r>
          </w:p>
        </w:tc>
        <w:tc>
          <w:tcPr>
            <w:tcW w:w="1165" w:type="dxa"/>
            <w:tcBorders>
              <w:top w:val="nil"/>
              <w:bottom w:val="nil"/>
            </w:tcBorders>
            <w:vAlign w:val="center"/>
          </w:tcPr>
          <w:p w14:paraId="48C33579" w14:textId="6CCEA8C4" w:rsidR="00002A61" w:rsidRPr="00002A61" w:rsidRDefault="00002A61" w:rsidP="00002A61">
            <w:pPr>
              <w:pStyle w:val="TableText"/>
              <w:jc w:val="right"/>
              <w:rPr>
                <w:sz w:val="18"/>
              </w:rPr>
            </w:pPr>
            <w:r w:rsidRPr="00002A61">
              <w:rPr>
                <w:rFonts w:ascii="Calibri" w:hAnsi="Calibri" w:cs="Calibri"/>
                <w:color w:val="000000"/>
                <w:sz w:val="18"/>
              </w:rPr>
              <w:t xml:space="preserve"> 566 400</w:t>
            </w:r>
          </w:p>
        </w:tc>
        <w:tc>
          <w:tcPr>
            <w:tcW w:w="1164" w:type="dxa"/>
            <w:tcBorders>
              <w:top w:val="nil"/>
              <w:bottom w:val="nil"/>
            </w:tcBorders>
            <w:vAlign w:val="center"/>
          </w:tcPr>
          <w:p w14:paraId="03E73CBA" w14:textId="1824BDBA" w:rsidR="00002A61" w:rsidRPr="00002A61" w:rsidRDefault="00002A61" w:rsidP="00002A61">
            <w:pPr>
              <w:pStyle w:val="TableText"/>
              <w:jc w:val="right"/>
              <w:rPr>
                <w:sz w:val="18"/>
              </w:rPr>
            </w:pPr>
            <w:r w:rsidRPr="00002A61">
              <w:rPr>
                <w:rFonts w:ascii="Calibri" w:hAnsi="Calibri" w:cs="Calibri"/>
                <w:color w:val="000000"/>
                <w:sz w:val="18"/>
              </w:rPr>
              <w:t xml:space="preserve"> 489 900</w:t>
            </w:r>
          </w:p>
        </w:tc>
        <w:tc>
          <w:tcPr>
            <w:tcW w:w="1165" w:type="dxa"/>
            <w:tcBorders>
              <w:top w:val="nil"/>
              <w:bottom w:val="nil"/>
            </w:tcBorders>
            <w:vAlign w:val="center"/>
          </w:tcPr>
          <w:p w14:paraId="59114FE9" w14:textId="164746CD" w:rsidR="00002A61" w:rsidRPr="00002A61" w:rsidRDefault="00002A61" w:rsidP="00002A61">
            <w:pPr>
              <w:pStyle w:val="TableText"/>
              <w:jc w:val="right"/>
              <w:rPr>
                <w:sz w:val="18"/>
              </w:rPr>
            </w:pPr>
            <w:r w:rsidRPr="00002A61">
              <w:rPr>
                <w:rFonts w:ascii="Calibri" w:hAnsi="Calibri" w:cs="Calibri"/>
                <w:color w:val="000000"/>
                <w:sz w:val="18"/>
              </w:rPr>
              <w:t xml:space="preserve"> 652 200</w:t>
            </w:r>
          </w:p>
        </w:tc>
        <w:tc>
          <w:tcPr>
            <w:tcW w:w="1164" w:type="dxa"/>
            <w:tcBorders>
              <w:top w:val="nil"/>
              <w:bottom w:val="nil"/>
            </w:tcBorders>
            <w:vAlign w:val="center"/>
          </w:tcPr>
          <w:p w14:paraId="08337B29" w14:textId="443A9CE7" w:rsidR="00002A61" w:rsidRPr="00002A61" w:rsidRDefault="00002A61" w:rsidP="00002A61">
            <w:pPr>
              <w:pStyle w:val="TableText"/>
              <w:jc w:val="right"/>
              <w:rPr>
                <w:sz w:val="18"/>
              </w:rPr>
            </w:pPr>
            <w:r w:rsidRPr="00002A61">
              <w:rPr>
                <w:rFonts w:ascii="Calibri" w:hAnsi="Calibri" w:cs="Calibri"/>
                <w:color w:val="000000"/>
                <w:sz w:val="18"/>
              </w:rPr>
              <w:t xml:space="preserve"> 185 900</w:t>
            </w:r>
          </w:p>
        </w:tc>
        <w:tc>
          <w:tcPr>
            <w:tcW w:w="1165" w:type="dxa"/>
            <w:tcBorders>
              <w:top w:val="nil"/>
              <w:bottom w:val="nil"/>
            </w:tcBorders>
            <w:shd w:val="clear" w:color="auto" w:fill="auto"/>
            <w:vAlign w:val="center"/>
          </w:tcPr>
          <w:p w14:paraId="3A087B62" w14:textId="4433E4C6" w:rsidR="00002A61" w:rsidRPr="00002A61" w:rsidRDefault="00002A61" w:rsidP="00002A61">
            <w:pPr>
              <w:pStyle w:val="TableText"/>
              <w:jc w:val="right"/>
              <w:rPr>
                <w:b/>
                <w:bCs/>
                <w:sz w:val="18"/>
              </w:rPr>
            </w:pPr>
            <w:r w:rsidRPr="00002A61">
              <w:rPr>
                <w:rFonts w:ascii="Calibri" w:hAnsi="Calibri" w:cs="Calibri"/>
                <w:color w:val="000000"/>
                <w:sz w:val="18"/>
              </w:rPr>
              <w:t xml:space="preserve"> 114 900</w:t>
            </w:r>
          </w:p>
        </w:tc>
        <w:tc>
          <w:tcPr>
            <w:tcW w:w="1164" w:type="dxa"/>
            <w:tcBorders>
              <w:top w:val="nil"/>
              <w:bottom w:val="nil"/>
            </w:tcBorders>
            <w:shd w:val="clear" w:color="auto" w:fill="auto"/>
            <w:vAlign w:val="center"/>
          </w:tcPr>
          <w:p w14:paraId="1F9228CC" w14:textId="43BFB178" w:rsidR="00002A61" w:rsidRPr="00002A61" w:rsidRDefault="00002A61" w:rsidP="00002A61">
            <w:pPr>
              <w:pStyle w:val="TableText"/>
              <w:jc w:val="right"/>
              <w:rPr>
                <w:b/>
                <w:bCs/>
                <w:sz w:val="18"/>
              </w:rPr>
            </w:pPr>
            <w:r w:rsidRPr="00002A61">
              <w:rPr>
                <w:rFonts w:ascii="Calibri" w:hAnsi="Calibri" w:cs="Calibri"/>
                <w:color w:val="000000"/>
                <w:sz w:val="18"/>
              </w:rPr>
              <w:t xml:space="preserve"> 119 600</w:t>
            </w:r>
          </w:p>
        </w:tc>
        <w:tc>
          <w:tcPr>
            <w:tcW w:w="1165" w:type="dxa"/>
            <w:tcBorders>
              <w:top w:val="nil"/>
              <w:bottom w:val="nil"/>
            </w:tcBorders>
            <w:shd w:val="clear" w:color="auto" w:fill="auto"/>
            <w:vAlign w:val="center"/>
          </w:tcPr>
          <w:p w14:paraId="4533CE42" w14:textId="4DB0BE6C" w:rsidR="00002A61" w:rsidRPr="00002A61" w:rsidRDefault="00002A61" w:rsidP="00002A61">
            <w:pPr>
              <w:pStyle w:val="TableText"/>
              <w:jc w:val="right"/>
              <w:rPr>
                <w:b/>
                <w:bCs/>
                <w:sz w:val="18"/>
              </w:rPr>
            </w:pPr>
            <w:r w:rsidRPr="00002A61">
              <w:rPr>
                <w:rFonts w:ascii="Calibri" w:hAnsi="Calibri" w:cs="Calibri"/>
                <w:color w:val="000000"/>
                <w:sz w:val="18"/>
              </w:rPr>
              <w:t xml:space="preserve"> 146 400</w:t>
            </w:r>
          </w:p>
        </w:tc>
        <w:tc>
          <w:tcPr>
            <w:tcW w:w="1164" w:type="dxa"/>
            <w:tcBorders>
              <w:top w:val="nil"/>
              <w:bottom w:val="nil"/>
            </w:tcBorders>
            <w:shd w:val="clear" w:color="auto" w:fill="auto"/>
            <w:vAlign w:val="center"/>
          </w:tcPr>
          <w:p w14:paraId="6F7CA3FF" w14:textId="58E9EB43" w:rsidR="00002A61" w:rsidRPr="00002A61" w:rsidRDefault="00002A61" w:rsidP="00002A61">
            <w:pPr>
              <w:pStyle w:val="TableText"/>
              <w:jc w:val="right"/>
              <w:rPr>
                <w:b/>
                <w:bCs/>
                <w:sz w:val="18"/>
              </w:rPr>
            </w:pPr>
            <w:r w:rsidRPr="00002A61">
              <w:rPr>
                <w:rFonts w:ascii="Calibri" w:hAnsi="Calibri" w:cs="Calibri"/>
                <w:color w:val="000000"/>
                <w:sz w:val="18"/>
              </w:rPr>
              <w:t xml:space="preserve"> 9 200</w:t>
            </w:r>
          </w:p>
        </w:tc>
        <w:tc>
          <w:tcPr>
            <w:tcW w:w="1165" w:type="dxa"/>
            <w:tcBorders>
              <w:top w:val="nil"/>
              <w:bottom w:val="nil"/>
            </w:tcBorders>
            <w:shd w:val="clear" w:color="auto" w:fill="auto"/>
            <w:vAlign w:val="center"/>
          </w:tcPr>
          <w:p w14:paraId="72722DDF" w14:textId="329568A8" w:rsidR="00002A61" w:rsidRPr="00002A61" w:rsidRDefault="00002A61" w:rsidP="00002A61">
            <w:pPr>
              <w:pStyle w:val="TableText"/>
              <w:jc w:val="right"/>
              <w:rPr>
                <w:b/>
                <w:bCs/>
                <w:sz w:val="18"/>
              </w:rPr>
            </w:pPr>
            <w:r w:rsidRPr="00002A61">
              <w:rPr>
                <w:rFonts w:ascii="Calibri" w:hAnsi="Calibri" w:cs="Calibri"/>
                <w:color w:val="000000"/>
                <w:sz w:val="18"/>
              </w:rPr>
              <w:t xml:space="preserve"> 332 700</w:t>
            </w:r>
          </w:p>
        </w:tc>
        <w:tc>
          <w:tcPr>
            <w:tcW w:w="1165" w:type="dxa"/>
            <w:tcBorders>
              <w:top w:val="nil"/>
              <w:bottom w:val="nil"/>
            </w:tcBorders>
            <w:shd w:val="clear" w:color="auto" w:fill="D9D9D9" w:themeFill="background1" w:themeFillShade="D9"/>
            <w:vAlign w:val="center"/>
          </w:tcPr>
          <w:p w14:paraId="2156CAF6" w14:textId="36FC7516" w:rsidR="00002A61" w:rsidRPr="00002A61" w:rsidRDefault="00002A61" w:rsidP="00002A61">
            <w:pPr>
              <w:pStyle w:val="TableText"/>
              <w:jc w:val="right"/>
              <w:rPr>
                <w:b/>
                <w:bCs/>
                <w:color w:val="000000"/>
                <w:sz w:val="18"/>
              </w:rPr>
            </w:pPr>
            <w:r w:rsidRPr="00002A61">
              <w:rPr>
                <w:rFonts w:ascii="Calibri" w:hAnsi="Calibri" w:cs="Calibri"/>
                <w:b/>
                <w:bCs/>
                <w:color w:val="000000"/>
                <w:sz w:val="18"/>
              </w:rPr>
              <w:t>3 956 900</w:t>
            </w:r>
          </w:p>
        </w:tc>
      </w:tr>
      <w:tr w:rsidR="00002A61" w:rsidRPr="000121A7" w14:paraId="244030C8" w14:textId="77777777" w:rsidTr="006860C6">
        <w:trPr>
          <w:trHeight w:val="255"/>
          <w:jc w:val="center"/>
        </w:trPr>
        <w:tc>
          <w:tcPr>
            <w:tcW w:w="1164" w:type="dxa"/>
            <w:tcBorders>
              <w:top w:val="nil"/>
              <w:bottom w:val="nil"/>
            </w:tcBorders>
            <w:shd w:val="clear" w:color="auto" w:fill="auto"/>
            <w:noWrap/>
            <w:hideMark/>
          </w:tcPr>
          <w:p w14:paraId="4E9E5116" w14:textId="77777777" w:rsidR="00002A61" w:rsidRPr="000121A7" w:rsidRDefault="00002A61" w:rsidP="00002A61">
            <w:pPr>
              <w:pStyle w:val="TableText"/>
              <w:jc w:val="center"/>
              <w:rPr>
                <w:sz w:val="18"/>
              </w:rPr>
            </w:pPr>
            <w:r w:rsidRPr="000121A7">
              <w:rPr>
                <w:sz w:val="18"/>
              </w:rPr>
              <w:t>2029–30</w:t>
            </w:r>
          </w:p>
        </w:tc>
        <w:tc>
          <w:tcPr>
            <w:tcW w:w="1165" w:type="dxa"/>
            <w:tcBorders>
              <w:top w:val="nil"/>
              <w:bottom w:val="nil"/>
            </w:tcBorders>
            <w:shd w:val="clear" w:color="auto" w:fill="auto"/>
            <w:noWrap/>
            <w:vAlign w:val="center"/>
          </w:tcPr>
          <w:p w14:paraId="2A99A4D1" w14:textId="7FDDD603" w:rsidR="00002A61" w:rsidRPr="00002A61" w:rsidRDefault="00002A61" w:rsidP="00002A61">
            <w:pPr>
              <w:pStyle w:val="TableText"/>
              <w:jc w:val="right"/>
              <w:rPr>
                <w:sz w:val="18"/>
              </w:rPr>
            </w:pPr>
            <w:r w:rsidRPr="00002A61">
              <w:rPr>
                <w:rFonts w:ascii="Calibri" w:hAnsi="Calibri" w:cs="Calibri"/>
                <w:color w:val="000000"/>
                <w:sz w:val="18"/>
              </w:rPr>
              <w:t xml:space="preserve"> 556 100</w:t>
            </w:r>
          </w:p>
        </w:tc>
        <w:tc>
          <w:tcPr>
            <w:tcW w:w="1164" w:type="dxa"/>
            <w:tcBorders>
              <w:top w:val="nil"/>
              <w:bottom w:val="nil"/>
            </w:tcBorders>
            <w:shd w:val="clear" w:color="auto" w:fill="auto"/>
            <w:noWrap/>
            <w:vAlign w:val="center"/>
          </w:tcPr>
          <w:p w14:paraId="6354A803" w14:textId="45E428A6" w:rsidR="00002A61" w:rsidRPr="00002A61" w:rsidRDefault="00002A61" w:rsidP="00002A61">
            <w:pPr>
              <w:pStyle w:val="TableText"/>
              <w:jc w:val="right"/>
              <w:rPr>
                <w:sz w:val="18"/>
              </w:rPr>
            </w:pPr>
            <w:r w:rsidRPr="00002A61">
              <w:rPr>
                <w:rFonts w:ascii="Calibri" w:hAnsi="Calibri" w:cs="Calibri"/>
                <w:color w:val="000000"/>
                <w:sz w:val="18"/>
              </w:rPr>
              <w:t xml:space="preserve"> 979 300</w:t>
            </w:r>
          </w:p>
        </w:tc>
        <w:tc>
          <w:tcPr>
            <w:tcW w:w="1165" w:type="dxa"/>
            <w:tcBorders>
              <w:top w:val="nil"/>
              <w:bottom w:val="nil"/>
            </w:tcBorders>
            <w:vAlign w:val="center"/>
          </w:tcPr>
          <w:p w14:paraId="41BE5CDF" w14:textId="3AF75826" w:rsidR="00002A61" w:rsidRPr="00002A61" w:rsidRDefault="00002A61" w:rsidP="00002A61">
            <w:pPr>
              <w:pStyle w:val="TableText"/>
              <w:jc w:val="right"/>
              <w:rPr>
                <w:sz w:val="18"/>
              </w:rPr>
            </w:pPr>
            <w:r w:rsidRPr="00002A61">
              <w:rPr>
                <w:rFonts w:ascii="Calibri" w:hAnsi="Calibri" w:cs="Calibri"/>
                <w:color w:val="000000"/>
                <w:sz w:val="18"/>
              </w:rPr>
              <w:t xml:space="preserve"> 679 600</w:t>
            </w:r>
          </w:p>
        </w:tc>
        <w:tc>
          <w:tcPr>
            <w:tcW w:w="1164" w:type="dxa"/>
            <w:tcBorders>
              <w:top w:val="nil"/>
              <w:bottom w:val="nil"/>
            </w:tcBorders>
            <w:vAlign w:val="center"/>
          </w:tcPr>
          <w:p w14:paraId="3EFDB26D" w14:textId="40CFECB3" w:rsidR="00002A61" w:rsidRPr="00002A61" w:rsidRDefault="00002A61" w:rsidP="00002A61">
            <w:pPr>
              <w:pStyle w:val="TableText"/>
              <w:jc w:val="right"/>
              <w:rPr>
                <w:sz w:val="18"/>
              </w:rPr>
            </w:pPr>
            <w:r w:rsidRPr="00002A61">
              <w:rPr>
                <w:rFonts w:ascii="Calibri" w:hAnsi="Calibri" w:cs="Calibri"/>
                <w:color w:val="000000"/>
                <w:sz w:val="18"/>
              </w:rPr>
              <w:t xml:space="preserve"> 552 000</w:t>
            </w:r>
          </w:p>
        </w:tc>
        <w:tc>
          <w:tcPr>
            <w:tcW w:w="1165" w:type="dxa"/>
            <w:tcBorders>
              <w:top w:val="nil"/>
              <w:bottom w:val="nil"/>
            </w:tcBorders>
            <w:vAlign w:val="center"/>
          </w:tcPr>
          <w:p w14:paraId="25B2CA27" w14:textId="56B84602" w:rsidR="00002A61" w:rsidRPr="00002A61" w:rsidRDefault="00002A61" w:rsidP="00002A61">
            <w:pPr>
              <w:pStyle w:val="TableText"/>
              <w:jc w:val="right"/>
              <w:rPr>
                <w:sz w:val="18"/>
              </w:rPr>
            </w:pPr>
            <w:r w:rsidRPr="00002A61">
              <w:rPr>
                <w:rFonts w:ascii="Calibri" w:hAnsi="Calibri" w:cs="Calibri"/>
                <w:color w:val="000000"/>
                <w:sz w:val="18"/>
              </w:rPr>
              <w:t xml:space="preserve"> 752 500</w:t>
            </w:r>
          </w:p>
        </w:tc>
        <w:tc>
          <w:tcPr>
            <w:tcW w:w="1164" w:type="dxa"/>
            <w:tcBorders>
              <w:top w:val="nil"/>
              <w:bottom w:val="nil"/>
            </w:tcBorders>
            <w:vAlign w:val="center"/>
          </w:tcPr>
          <w:p w14:paraId="570209BE" w14:textId="3DB99E0E" w:rsidR="00002A61" w:rsidRPr="00002A61" w:rsidRDefault="00002A61" w:rsidP="00002A61">
            <w:pPr>
              <w:pStyle w:val="TableText"/>
              <w:jc w:val="right"/>
              <w:rPr>
                <w:sz w:val="18"/>
              </w:rPr>
            </w:pPr>
            <w:r w:rsidRPr="00002A61">
              <w:rPr>
                <w:rFonts w:ascii="Calibri" w:hAnsi="Calibri" w:cs="Calibri"/>
                <w:color w:val="000000"/>
                <w:sz w:val="18"/>
              </w:rPr>
              <w:t xml:space="preserve"> 216 900</w:t>
            </w:r>
          </w:p>
        </w:tc>
        <w:tc>
          <w:tcPr>
            <w:tcW w:w="1165" w:type="dxa"/>
            <w:tcBorders>
              <w:top w:val="nil"/>
              <w:bottom w:val="nil"/>
            </w:tcBorders>
            <w:shd w:val="clear" w:color="auto" w:fill="auto"/>
            <w:vAlign w:val="center"/>
          </w:tcPr>
          <w:p w14:paraId="043C941F" w14:textId="0C1534F1" w:rsidR="00002A61" w:rsidRPr="00002A61" w:rsidRDefault="00002A61" w:rsidP="00002A61">
            <w:pPr>
              <w:pStyle w:val="TableText"/>
              <w:jc w:val="right"/>
              <w:rPr>
                <w:b/>
                <w:bCs/>
                <w:sz w:val="18"/>
              </w:rPr>
            </w:pPr>
            <w:r w:rsidRPr="00002A61">
              <w:rPr>
                <w:rFonts w:ascii="Calibri" w:hAnsi="Calibri" w:cs="Calibri"/>
                <w:color w:val="000000"/>
                <w:sz w:val="18"/>
              </w:rPr>
              <w:t xml:space="preserve"> 138 400</w:t>
            </w:r>
          </w:p>
        </w:tc>
        <w:tc>
          <w:tcPr>
            <w:tcW w:w="1164" w:type="dxa"/>
            <w:tcBorders>
              <w:top w:val="nil"/>
              <w:bottom w:val="nil"/>
            </w:tcBorders>
            <w:shd w:val="clear" w:color="auto" w:fill="auto"/>
            <w:vAlign w:val="center"/>
          </w:tcPr>
          <w:p w14:paraId="4C82985B" w14:textId="2CF04729" w:rsidR="00002A61" w:rsidRPr="00002A61" w:rsidRDefault="00002A61" w:rsidP="00002A61">
            <w:pPr>
              <w:pStyle w:val="TableText"/>
              <w:jc w:val="right"/>
              <w:rPr>
                <w:b/>
                <w:bCs/>
                <w:sz w:val="18"/>
              </w:rPr>
            </w:pPr>
            <w:r w:rsidRPr="00002A61">
              <w:rPr>
                <w:rFonts w:ascii="Calibri" w:hAnsi="Calibri" w:cs="Calibri"/>
                <w:color w:val="000000"/>
                <w:sz w:val="18"/>
              </w:rPr>
              <w:t xml:space="preserve"> 144 400</w:t>
            </w:r>
          </w:p>
        </w:tc>
        <w:tc>
          <w:tcPr>
            <w:tcW w:w="1165" w:type="dxa"/>
            <w:tcBorders>
              <w:top w:val="nil"/>
              <w:bottom w:val="nil"/>
            </w:tcBorders>
            <w:shd w:val="clear" w:color="auto" w:fill="auto"/>
            <w:vAlign w:val="center"/>
          </w:tcPr>
          <w:p w14:paraId="491BC276" w14:textId="68E18273" w:rsidR="00002A61" w:rsidRPr="00002A61" w:rsidRDefault="00002A61" w:rsidP="00002A61">
            <w:pPr>
              <w:pStyle w:val="TableText"/>
              <w:jc w:val="right"/>
              <w:rPr>
                <w:b/>
                <w:bCs/>
                <w:sz w:val="18"/>
              </w:rPr>
            </w:pPr>
            <w:r w:rsidRPr="00002A61">
              <w:rPr>
                <w:rFonts w:ascii="Calibri" w:hAnsi="Calibri" w:cs="Calibri"/>
                <w:color w:val="000000"/>
                <w:sz w:val="18"/>
              </w:rPr>
              <w:t xml:space="preserve"> 176 700</w:t>
            </w:r>
          </w:p>
        </w:tc>
        <w:tc>
          <w:tcPr>
            <w:tcW w:w="1164" w:type="dxa"/>
            <w:tcBorders>
              <w:top w:val="nil"/>
              <w:bottom w:val="nil"/>
            </w:tcBorders>
            <w:shd w:val="clear" w:color="auto" w:fill="auto"/>
            <w:vAlign w:val="center"/>
          </w:tcPr>
          <w:p w14:paraId="48FFF5D1" w14:textId="2C9D2805" w:rsidR="00002A61" w:rsidRPr="00002A61" w:rsidRDefault="00002A61" w:rsidP="00002A61">
            <w:pPr>
              <w:pStyle w:val="TableText"/>
              <w:jc w:val="right"/>
              <w:rPr>
                <w:b/>
                <w:bCs/>
                <w:sz w:val="18"/>
              </w:rPr>
            </w:pPr>
            <w:r w:rsidRPr="00002A61">
              <w:rPr>
                <w:rFonts w:ascii="Calibri" w:hAnsi="Calibri" w:cs="Calibri"/>
                <w:color w:val="000000"/>
                <w:sz w:val="18"/>
              </w:rPr>
              <w:t xml:space="preserve"> 13 600</w:t>
            </w:r>
          </w:p>
        </w:tc>
        <w:tc>
          <w:tcPr>
            <w:tcW w:w="1165" w:type="dxa"/>
            <w:tcBorders>
              <w:top w:val="nil"/>
              <w:bottom w:val="nil"/>
            </w:tcBorders>
            <w:shd w:val="clear" w:color="auto" w:fill="auto"/>
            <w:vAlign w:val="center"/>
          </w:tcPr>
          <w:p w14:paraId="230B116D" w14:textId="5A03B857" w:rsidR="00002A61" w:rsidRPr="00002A61" w:rsidRDefault="00002A61" w:rsidP="00002A61">
            <w:pPr>
              <w:pStyle w:val="TableText"/>
              <w:jc w:val="right"/>
              <w:rPr>
                <w:b/>
                <w:bCs/>
                <w:sz w:val="18"/>
              </w:rPr>
            </w:pPr>
            <w:r w:rsidRPr="00002A61">
              <w:rPr>
                <w:rFonts w:ascii="Calibri" w:hAnsi="Calibri" w:cs="Calibri"/>
                <w:color w:val="000000"/>
                <w:sz w:val="18"/>
              </w:rPr>
              <w:t xml:space="preserve"> 400 200</w:t>
            </w:r>
          </w:p>
        </w:tc>
        <w:tc>
          <w:tcPr>
            <w:tcW w:w="1165" w:type="dxa"/>
            <w:tcBorders>
              <w:top w:val="nil"/>
              <w:bottom w:val="nil"/>
            </w:tcBorders>
            <w:shd w:val="clear" w:color="auto" w:fill="D9D9D9" w:themeFill="background1" w:themeFillShade="D9"/>
            <w:vAlign w:val="center"/>
          </w:tcPr>
          <w:p w14:paraId="7AA843DB" w14:textId="001A4928" w:rsidR="00002A61" w:rsidRPr="00002A61" w:rsidRDefault="00002A61" w:rsidP="00002A61">
            <w:pPr>
              <w:pStyle w:val="TableText"/>
              <w:jc w:val="right"/>
              <w:rPr>
                <w:b/>
                <w:bCs/>
                <w:color w:val="000000"/>
                <w:sz w:val="18"/>
              </w:rPr>
            </w:pPr>
            <w:r w:rsidRPr="00002A61">
              <w:rPr>
                <w:rFonts w:ascii="Calibri" w:hAnsi="Calibri" w:cs="Calibri"/>
                <w:b/>
                <w:bCs/>
                <w:color w:val="000000"/>
                <w:sz w:val="18"/>
              </w:rPr>
              <w:t>4 609 700</w:t>
            </w:r>
          </w:p>
        </w:tc>
      </w:tr>
      <w:tr w:rsidR="00002A61" w:rsidRPr="000121A7" w14:paraId="70E31C6A" w14:textId="77777777" w:rsidTr="006860C6">
        <w:trPr>
          <w:trHeight w:val="255"/>
          <w:jc w:val="center"/>
        </w:trPr>
        <w:tc>
          <w:tcPr>
            <w:tcW w:w="1164" w:type="dxa"/>
            <w:tcBorders>
              <w:top w:val="nil"/>
              <w:bottom w:val="nil"/>
            </w:tcBorders>
            <w:shd w:val="clear" w:color="auto" w:fill="auto"/>
            <w:noWrap/>
            <w:hideMark/>
          </w:tcPr>
          <w:p w14:paraId="4D9C24D3" w14:textId="77777777" w:rsidR="00002A61" w:rsidRPr="000121A7" w:rsidRDefault="00002A61" w:rsidP="00002A61">
            <w:pPr>
              <w:pStyle w:val="TableText"/>
              <w:jc w:val="center"/>
              <w:rPr>
                <w:sz w:val="18"/>
              </w:rPr>
            </w:pPr>
            <w:r w:rsidRPr="000121A7">
              <w:rPr>
                <w:sz w:val="18"/>
              </w:rPr>
              <w:t>2034–35</w:t>
            </w:r>
          </w:p>
        </w:tc>
        <w:tc>
          <w:tcPr>
            <w:tcW w:w="1165" w:type="dxa"/>
            <w:tcBorders>
              <w:top w:val="nil"/>
              <w:bottom w:val="nil"/>
            </w:tcBorders>
            <w:shd w:val="clear" w:color="auto" w:fill="auto"/>
            <w:noWrap/>
            <w:vAlign w:val="center"/>
          </w:tcPr>
          <w:p w14:paraId="7A3D8705" w14:textId="436F4D15" w:rsidR="00002A61" w:rsidRPr="00002A61" w:rsidRDefault="00002A61" w:rsidP="00002A61">
            <w:pPr>
              <w:pStyle w:val="TableText"/>
              <w:jc w:val="right"/>
              <w:rPr>
                <w:sz w:val="18"/>
              </w:rPr>
            </w:pPr>
            <w:r w:rsidRPr="00002A61">
              <w:rPr>
                <w:rFonts w:ascii="Calibri" w:hAnsi="Calibri" w:cs="Calibri"/>
                <w:color w:val="000000"/>
                <w:sz w:val="18"/>
              </w:rPr>
              <w:t xml:space="preserve"> 646 600</w:t>
            </w:r>
          </w:p>
        </w:tc>
        <w:tc>
          <w:tcPr>
            <w:tcW w:w="1164" w:type="dxa"/>
            <w:tcBorders>
              <w:top w:val="nil"/>
              <w:bottom w:val="nil"/>
            </w:tcBorders>
            <w:shd w:val="clear" w:color="auto" w:fill="auto"/>
            <w:noWrap/>
            <w:vAlign w:val="center"/>
          </w:tcPr>
          <w:p w14:paraId="2571B8E3" w14:textId="628BD3AD" w:rsidR="00002A61" w:rsidRPr="00002A61" w:rsidRDefault="00002A61" w:rsidP="00002A61">
            <w:pPr>
              <w:pStyle w:val="TableText"/>
              <w:jc w:val="right"/>
              <w:rPr>
                <w:sz w:val="18"/>
              </w:rPr>
            </w:pPr>
            <w:r w:rsidRPr="00002A61">
              <w:rPr>
                <w:rFonts w:ascii="Calibri" w:hAnsi="Calibri" w:cs="Calibri"/>
                <w:color w:val="000000"/>
                <w:sz w:val="18"/>
              </w:rPr>
              <w:t>1 119 000</w:t>
            </w:r>
          </w:p>
        </w:tc>
        <w:tc>
          <w:tcPr>
            <w:tcW w:w="1165" w:type="dxa"/>
            <w:tcBorders>
              <w:top w:val="nil"/>
              <w:bottom w:val="nil"/>
            </w:tcBorders>
            <w:vAlign w:val="center"/>
          </w:tcPr>
          <w:p w14:paraId="16CEAFDD" w14:textId="435E7185" w:rsidR="00002A61" w:rsidRPr="00002A61" w:rsidRDefault="00002A61" w:rsidP="00002A61">
            <w:pPr>
              <w:pStyle w:val="TableText"/>
              <w:jc w:val="right"/>
              <w:rPr>
                <w:sz w:val="18"/>
              </w:rPr>
            </w:pPr>
            <w:r w:rsidRPr="00002A61">
              <w:rPr>
                <w:rFonts w:ascii="Calibri" w:hAnsi="Calibri" w:cs="Calibri"/>
                <w:color w:val="000000"/>
                <w:sz w:val="18"/>
              </w:rPr>
              <w:t xml:space="preserve"> 815 900</w:t>
            </w:r>
          </w:p>
        </w:tc>
        <w:tc>
          <w:tcPr>
            <w:tcW w:w="1164" w:type="dxa"/>
            <w:tcBorders>
              <w:top w:val="nil"/>
              <w:bottom w:val="nil"/>
            </w:tcBorders>
            <w:vAlign w:val="center"/>
          </w:tcPr>
          <w:p w14:paraId="123D6B22" w14:textId="4219A760" w:rsidR="00002A61" w:rsidRPr="00002A61" w:rsidRDefault="00002A61" w:rsidP="00002A61">
            <w:pPr>
              <w:pStyle w:val="TableText"/>
              <w:jc w:val="right"/>
              <w:rPr>
                <w:sz w:val="18"/>
              </w:rPr>
            </w:pPr>
            <w:r w:rsidRPr="00002A61">
              <w:rPr>
                <w:rFonts w:ascii="Calibri" w:hAnsi="Calibri" w:cs="Calibri"/>
                <w:color w:val="000000"/>
                <w:sz w:val="18"/>
              </w:rPr>
              <w:t xml:space="preserve"> 623 200</w:t>
            </w:r>
          </w:p>
        </w:tc>
        <w:tc>
          <w:tcPr>
            <w:tcW w:w="1165" w:type="dxa"/>
            <w:tcBorders>
              <w:top w:val="nil"/>
              <w:bottom w:val="nil"/>
            </w:tcBorders>
            <w:vAlign w:val="center"/>
          </w:tcPr>
          <w:p w14:paraId="5943B385" w14:textId="6D6174CA" w:rsidR="00002A61" w:rsidRPr="00002A61" w:rsidRDefault="00002A61" w:rsidP="00002A61">
            <w:pPr>
              <w:pStyle w:val="TableText"/>
              <w:jc w:val="right"/>
              <w:rPr>
                <w:sz w:val="18"/>
              </w:rPr>
            </w:pPr>
            <w:r w:rsidRPr="00002A61">
              <w:rPr>
                <w:rFonts w:ascii="Calibri" w:hAnsi="Calibri" w:cs="Calibri"/>
                <w:color w:val="000000"/>
                <w:sz w:val="18"/>
              </w:rPr>
              <w:t xml:space="preserve"> 871 200</w:t>
            </w:r>
          </w:p>
        </w:tc>
        <w:tc>
          <w:tcPr>
            <w:tcW w:w="1164" w:type="dxa"/>
            <w:tcBorders>
              <w:top w:val="nil"/>
              <w:bottom w:val="nil"/>
            </w:tcBorders>
            <w:vAlign w:val="center"/>
          </w:tcPr>
          <w:p w14:paraId="154AC9B0" w14:textId="44478800" w:rsidR="00002A61" w:rsidRPr="00002A61" w:rsidRDefault="00002A61" w:rsidP="00002A61">
            <w:pPr>
              <w:pStyle w:val="TableText"/>
              <w:jc w:val="right"/>
              <w:rPr>
                <w:sz w:val="18"/>
              </w:rPr>
            </w:pPr>
            <w:r w:rsidRPr="00002A61">
              <w:rPr>
                <w:rFonts w:ascii="Calibri" w:hAnsi="Calibri" w:cs="Calibri"/>
                <w:color w:val="000000"/>
                <w:sz w:val="18"/>
              </w:rPr>
              <w:t xml:space="preserve"> 257 300</w:t>
            </w:r>
          </w:p>
        </w:tc>
        <w:tc>
          <w:tcPr>
            <w:tcW w:w="1165" w:type="dxa"/>
            <w:tcBorders>
              <w:top w:val="nil"/>
              <w:bottom w:val="nil"/>
            </w:tcBorders>
            <w:shd w:val="clear" w:color="auto" w:fill="auto"/>
            <w:vAlign w:val="center"/>
          </w:tcPr>
          <w:p w14:paraId="71282CA4" w14:textId="3B0FC1BC" w:rsidR="00002A61" w:rsidRPr="00002A61" w:rsidRDefault="00002A61" w:rsidP="00002A61">
            <w:pPr>
              <w:pStyle w:val="TableText"/>
              <w:jc w:val="right"/>
              <w:rPr>
                <w:b/>
                <w:bCs/>
                <w:sz w:val="18"/>
              </w:rPr>
            </w:pPr>
            <w:r w:rsidRPr="00002A61">
              <w:rPr>
                <w:rFonts w:ascii="Calibri" w:hAnsi="Calibri" w:cs="Calibri"/>
                <w:color w:val="000000"/>
                <w:sz w:val="18"/>
              </w:rPr>
              <w:t xml:space="preserve"> 166 500</w:t>
            </w:r>
          </w:p>
        </w:tc>
        <w:tc>
          <w:tcPr>
            <w:tcW w:w="1164" w:type="dxa"/>
            <w:tcBorders>
              <w:top w:val="nil"/>
              <w:bottom w:val="nil"/>
            </w:tcBorders>
            <w:shd w:val="clear" w:color="auto" w:fill="auto"/>
            <w:vAlign w:val="center"/>
          </w:tcPr>
          <w:p w14:paraId="3EDBA032" w14:textId="0E90B4B6" w:rsidR="00002A61" w:rsidRPr="00002A61" w:rsidRDefault="00002A61" w:rsidP="00002A61">
            <w:pPr>
              <w:pStyle w:val="TableText"/>
              <w:jc w:val="right"/>
              <w:rPr>
                <w:b/>
                <w:bCs/>
                <w:sz w:val="18"/>
              </w:rPr>
            </w:pPr>
            <w:r w:rsidRPr="00002A61">
              <w:rPr>
                <w:rFonts w:ascii="Calibri" w:hAnsi="Calibri" w:cs="Calibri"/>
                <w:color w:val="000000"/>
                <w:sz w:val="18"/>
              </w:rPr>
              <w:t xml:space="preserve"> 174 300</w:t>
            </w:r>
          </w:p>
        </w:tc>
        <w:tc>
          <w:tcPr>
            <w:tcW w:w="1165" w:type="dxa"/>
            <w:tcBorders>
              <w:top w:val="nil"/>
              <w:bottom w:val="nil"/>
            </w:tcBorders>
            <w:shd w:val="clear" w:color="auto" w:fill="auto"/>
            <w:vAlign w:val="center"/>
          </w:tcPr>
          <w:p w14:paraId="0A9D70E3" w14:textId="786DFE65" w:rsidR="00002A61" w:rsidRPr="00002A61" w:rsidRDefault="00002A61" w:rsidP="00002A61">
            <w:pPr>
              <w:pStyle w:val="TableText"/>
              <w:jc w:val="right"/>
              <w:rPr>
                <w:b/>
                <w:bCs/>
                <w:sz w:val="18"/>
              </w:rPr>
            </w:pPr>
            <w:r w:rsidRPr="00002A61">
              <w:rPr>
                <w:rFonts w:ascii="Calibri" w:hAnsi="Calibri" w:cs="Calibri"/>
                <w:color w:val="000000"/>
                <w:sz w:val="18"/>
              </w:rPr>
              <w:t xml:space="preserve"> 213 300</w:t>
            </w:r>
          </w:p>
        </w:tc>
        <w:tc>
          <w:tcPr>
            <w:tcW w:w="1164" w:type="dxa"/>
            <w:tcBorders>
              <w:top w:val="nil"/>
              <w:bottom w:val="nil"/>
            </w:tcBorders>
            <w:shd w:val="clear" w:color="auto" w:fill="auto"/>
            <w:vAlign w:val="center"/>
          </w:tcPr>
          <w:p w14:paraId="55007C52" w14:textId="2C36491B" w:rsidR="00002A61" w:rsidRPr="00002A61" w:rsidRDefault="00002A61" w:rsidP="00002A61">
            <w:pPr>
              <w:pStyle w:val="TableText"/>
              <w:jc w:val="right"/>
              <w:rPr>
                <w:b/>
                <w:bCs/>
                <w:sz w:val="18"/>
              </w:rPr>
            </w:pPr>
            <w:r w:rsidRPr="00002A61">
              <w:rPr>
                <w:rFonts w:ascii="Calibri" w:hAnsi="Calibri" w:cs="Calibri"/>
                <w:color w:val="000000"/>
                <w:sz w:val="18"/>
              </w:rPr>
              <w:t xml:space="preserve"> 20 200</w:t>
            </w:r>
          </w:p>
        </w:tc>
        <w:tc>
          <w:tcPr>
            <w:tcW w:w="1165" w:type="dxa"/>
            <w:tcBorders>
              <w:top w:val="nil"/>
              <w:bottom w:val="nil"/>
            </w:tcBorders>
            <w:shd w:val="clear" w:color="auto" w:fill="auto"/>
            <w:vAlign w:val="center"/>
          </w:tcPr>
          <w:p w14:paraId="2D458943" w14:textId="32CDE362" w:rsidR="00002A61" w:rsidRPr="00002A61" w:rsidRDefault="00002A61" w:rsidP="00002A61">
            <w:pPr>
              <w:pStyle w:val="TableText"/>
              <w:jc w:val="right"/>
              <w:rPr>
                <w:b/>
                <w:bCs/>
                <w:sz w:val="18"/>
              </w:rPr>
            </w:pPr>
            <w:r w:rsidRPr="00002A61">
              <w:rPr>
                <w:rFonts w:ascii="Calibri" w:hAnsi="Calibri" w:cs="Calibri"/>
                <w:color w:val="000000"/>
                <w:sz w:val="18"/>
              </w:rPr>
              <w:t xml:space="preserve"> 481 300</w:t>
            </w:r>
          </w:p>
        </w:tc>
        <w:tc>
          <w:tcPr>
            <w:tcW w:w="1165" w:type="dxa"/>
            <w:tcBorders>
              <w:top w:val="nil"/>
              <w:bottom w:val="nil"/>
            </w:tcBorders>
            <w:shd w:val="clear" w:color="auto" w:fill="D9D9D9" w:themeFill="background1" w:themeFillShade="D9"/>
            <w:vAlign w:val="center"/>
          </w:tcPr>
          <w:p w14:paraId="5FAFA894" w14:textId="4B932225" w:rsidR="00002A61" w:rsidRPr="00002A61" w:rsidRDefault="00002A61" w:rsidP="00002A61">
            <w:pPr>
              <w:pStyle w:val="TableText"/>
              <w:jc w:val="right"/>
              <w:rPr>
                <w:b/>
                <w:bCs/>
                <w:color w:val="000000"/>
                <w:sz w:val="18"/>
              </w:rPr>
            </w:pPr>
            <w:r w:rsidRPr="00002A61">
              <w:rPr>
                <w:rFonts w:ascii="Calibri" w:hAnsi="Calibri" w:cs="Calibri"/>
                <w:b/>
                <w:bCs/>
                <w:color w:val="000000"/>
                <w:sz w:val="18"/>
              </w:rPr>
              <w:t>5 389 000</w:t>
            </w:r>
          </w:p>
        </w:tc>
      </w:tr>
      <w:tr w:rsidR="00002A61" w:rsidRPr="000121A7" w14:paraId="47C07AB9" w14:textId="77777777" w:rsidTr="006860C6">
        <w:trPr>
          <w:trHeight w:val="255"/>
          <w:jc w:val="center"/>
        </w:trPr>
        <w:tc>
          <w:tcPr>
            <w:tcW w:w="1164" w:type="dxa"/>
            <w:tcBorders>
              <w:top w:val="nil"/>
              <w:bottom w:val="nil"/>
            </w:tcBorders>
            <w:shd w:val="clear" w:color="auto" w:fill="auto"/>
            <w:noWrap/>
            <w:hideMark/>
          </w:tcPr>
          <w:p w14:paraId="53C608DD" w14:textId="77777777" w:rsidR="00002A61" w:rsidRPr="000121A7" w:rsidRDefault="00002A61" w:rsidP="00002A61">
            <w:pPr>
              <w:pStyle w:val="TableText"/>
              <w:jc w:val="center"/>
              <w:rPr>
                <w:sz w:val="18"/>
              </w:rPr>
            </w:pPr>
            <w:r w:rsidRPr="000121A7">
              <w:rPr>
                <w:sz w:val="18"/>
              </w:rPr>
              <w:t>2039–40</w:t>
            </w:r>
          </w:p>
        </w:tc>
        <w:tc>
          <w:tcPr>
            <w:tcW w:w="1165" w:type="dxa"/>
            <w:tcBorders>
              <w:top w:val="nil"/>
              <w:bottom w:val="nil"/>
            </w:tcBorders>
            <w:shd w:val="clear" w:color="auto" w:fill="auto"/>
            <w:noWrap/>
            <w:vAlign w:val="center"/>
          </w:tcPr>
          <w:p w14:paraId="6F4EF7F3" w14:textId="66D7450B" w:rsidR="00002A61" w:rsidRPr="00002A61" w:rsidRDefault="00002A61" w:rsidP="00002A61">
            <w:pPr>
              <w:pStyle w:val="TableText"/>
              <w:jc w:val="right"/>
              <w:rPr>
                <w:sz w:val="18"/>
              </w:rPr>
            </w:pPr>
            <w:r w:rsidRPr="00002A61">
              <w:rPr>
                <w:rFonts w:ascii="Calibri" w:hAnsi="Calibri" w:cs="Calibri"/>
                <w:color w:val="000000"/>
                <w:sz w:val="18"/>
              </w:rPr>
              <w:t xml:space="preserve"> 753 600</w:t>
            </w:r>
          </w:p>
        </w:tc>
        <w:tc>
          <w:tcPr>
            <w:tcW w:w="1164" w:type="dxa"/>
            <w:tcBorders>
              <w:top w:val="nil"/>
              <w:bottom w:val="nil"/>
            </w:tcBorders>
            <w:shd w:val="clear" w:color="auto" w:fill="auto"/>
            <w:noWrap/>
            <w:vAlign w:val="center"/>
          </w:tcPr>
          <w:p w14:paraId="438B142C" w14:textId="3F244933" w:rsidR="00002A61" w:rsidRPr="00002A61" w:rsidRDefault="00002A61" w:rsidP="00002A61">
            <w:pPr>
              <w:pStyle w:val="TableText"/>
              <w:jc w:val="right"/>
              <w:rPr>
                <w:sz w:val="18"/>
              </w:rPr>
            </w:pPr>
            <w:r w:rsidRPr="00002A61">
              <w:rPr>
                <w:rFonts w:ascii="Calibri" w:hAnsi="Calibri" w:cs="Calibri"/>
                <w:color w:val="000000"/>
                <w:sz w:val="18"/>
              </w:rPr>
              <w:t>1 283 500</w:t>
            </w:r>
          </w:p>
        </w:tc>
        <w:tc>
          <w:tcPr>
            <w:tcW w:w="1165" w:type="dxa"/>
            <w:tcBorders>
              <w:top w:val="nil"/>
              <w:bottom w:val="nil"/>
            </w:tcBorders>
            <w:vAlign w:val="center"/>
          </w:tcPr>
          <w:p w14:paraId="4991AF3B" w14:textId="4DC8DFAB" w:rsidR="00002A61" w:rsidRPr="00002A61" w:rsidRDefault="00002A61" w:rsidP="00002A61">
            <w:pPr>
              <w:pStyle w:val="TableText"/>
              <w:jc w:val="right"/>
              <w:rPr>
                <w:sz w:val="18"/>
              </w:rPr>
            </w:pPr>
            <w:r w:rsidRPr="00002A61">
              <w:rPr>
                <w:rFonts w:ascii="Calibri" w:hAnsi="Calibri" w:cs="Calibri"/>
                <w:color w:val="000000"/>
                <w:sz w:val="18"/>
              </w:rPr>
              <w:t xml:space="preserve"> 980 200</w:t>
            </w:r>
          </w:p>
        </w:tc>
        <w:tc>
          <w:tcPr>
            <w:tcW w:w="1164" w:type="dxa"/>
            <w:tcBorders>
              <w:top w:val="nil"/>
              <w:bottom w:val="nil"/>
            </w:tcBorders>
            <w:vAlign w:val="center"/>
          </w:tcPr>
          <w:p w14:paraId="74FC3CB4" w14:textId="700E28EE" w:rsidR="00002A61" w:rsidRPr="00002A61" w:rsidRDefault="00002A61" w:rsidP="00002A61">
            <w:pPr>
              <w:pStyle w:val="TableText"/>
              <w:jc w:val="right"/>
              <w:rPr>
                <w:sz w:val="18"/>
              </w:rPr>
            </w:pPr>
            <w:r w:rsidRPr="00002A61">
              <w:rPr>
                <w:rFonts w:ascii="Calibri" w:hAnsi="Calibri" w:cs="Calibri"/>
                <w:color w:val="000000"/>
                <w:sz w:val="18"/>
              </w:rPr>
              <w:t xml:space="preserve"> 705 400</w:t>
            </w:r>
          </w:p>
        </w:tc>
        <w:tc>
          <w:tcPr>
            <w:tcW w:w="1165" w:type="dxa"/>
            <w:tcBorders>
              <w:top w:val="nil"/>
              <w:bottom w:val="nil"/>
            </w:tcBorders>
            <w:vAlign w:val="center"/>
          </w:tcPr>
          <w:p w14:paraId="0BB1B02B" w14:textId="7B6AB8DD" w:rsidR="00002A61" w:rsidRPr="00002A61" w:rsidRDefault="00002A61" w:rsidP="00002A61">
            <w:pPr>
              <w:pStyle w:val="TableText"/>
              <w:jc w:val="right"/>
              <w:rPr>
                <w:sz w:val="18"/>
              </w:rPr>
            </w:pPr>
            <w:r w:rsidRPr="00002A61">
              <w:rPr>
                <w:rFonts w:ascii="Calibri" w:hAnsi="Calibri" w:cs="Calibri"/>
                <w:color w:val="000000"/>
                <w:sz w:val="18"/>
              </w:rPr>
              <w:t>1 012 000</w:t>
            </w:r>
          </w:p>
        </w:tc>
        <w:tc>
          <w:tcPr>
            <w:tcW w:w="1164" w:type="dxa"/>
            <w:tcBorders>
              <w:top w:val="nil"/>
              <w:bottom w:val="nil"/>
            </w:tcBorders>
            <w:vAlign w:val="center"/>
          </w:tcPr>
          <w:p w14:paraId="3AC00EF4" w14:textId="4BC04D8A" w:rsidR="00002A61" w:rsidRPr="00002A61" w:rsidRDefault="00002A61" w:rsidP="00002A61">
            <w:pPr>
              <w:pStyle w:val="TableText"/>
              <w:jc w:val="right"/>
              <w:rPr>
                <w:sz w:val="18"/>
              </w:rPr>
            </w:pPr>
            <w:r w:rsidRPr="00002A61">
              <w:rPr>
                <w:rFonts w:ascii="Calibri" w:hAnsi="Calibri" w:cs="Calibri"/>
                <w:color w:val="000000"/>
                <w:sz w:val="18"/>
              </w:rPr>
              <w:t xml:space="preserve"> 306 800</w:t>
            </w:r>
          </w:p>
        </w:tc>
        <w:tc>
          <w:tcPr>
            <w:tcW w:w="1165" w:type="dxa"/>
            <w:tcBorders>
              <w:top w:val="nil"/>
              <w:bottom w:val="nil"/>
            </w:tcBorders>
            <w:shd w:val="clear" w:color="auto" w:fill="auto"/>
            <w:vAlign w:val="center"/>
          </w:tcPr>
          <w:p w14:paraId="750A7C5B" w14:textId="566AC030" w:rsidR="00002A61" w:rsidRPr="00002A61" w:rsidRDefault="00002A61" w:rsidP="00002A61">
            <w:pPr>
              <w:pStyle w:val="TableText"/>
              <w:jc w:val="right"/>
              <w:rPr>
                <w:b/>
                <w:bCs/>
                <w:sz w:val="18"/>
              </w:rPr>
            </w:pPr>
            <w:r w:rsidRPr="00002A61">
              <w:rPr>
                <w:rFonts w:ascii="Calibri" w:hAnsi="Calibri" w:cs="Calibri"/>
                <w:color w:val="000000"/>
                <w:sz w:val="18"/>
              </w:rPr>
              <w:t xml:space="preserve"> 200 500</w:t>
            </w:r>
          </w:p>
        </w:tc>
        <w:tc>
          <w:tcPr>
            <w:tcW w:w="1164" w:type="dxa"/>
            <w:tcBorders>
              <w:top w:val="nil"/>
              <w:bottom w:val="nil"/>
            </w:tcBorders>
            <w:shd w:val="clear" w:color="auto" w:fill="auto"/>
            <w:vAlign w:val="center"/>
          </w:tcPr>
          <w:p w14:paraId="415A5D94" w14:textId="56BCFB81" w:rsidR="00002A61" w:rsidRPr="00002A61" w:rsidRDefault="00002A61" w:rsidP="00002A61">
            <w:pPr>
              <w:pStyle w:val="TableText"/>
              <w:jc w:val="right"/>
              <w:rPr>
                <w:b/>
                <w:bCs/>
                <w:sz w:val="18"/>
              </w:rPr>
            </w:pPr>
            <w:r w:rsidRPr="00002A61">
              <w:rPr>
                <w:rFonts w:ascii="Calibri" w:hAnsi="Calibri" w:cs="Calibri"/>
                <w:color w:val="000000"/>
                <w:sz w:val="18"/>
              </w:rPr>
              <w:t xml:space="preserve"> 210 300</w:t>
            </w:r>
          </w:p>
        </w:tc>
        <w:tc>
          <w:tcPr>
            <w:tcW w:w="1165" w:type="dxa"/>
            <w:tcBorders>
              <w:top w:val="nil"/>
              <w:bottom w:val="nil"/>
            </w:tcBorders>
            <w:shd w:val="clear" w:color="auto" w:fill="auto"/>
            <w:vAlign w:val="center"/>
          </w:tcPr>
          <w:p w14:paraId="42C4DFF7" w14:textId="22D5231F" w:rsidR="00002A61" w:rsidRPr="00002A61" w:rsidRDefault="00002A61" w:rsidP="00002A61">
            <w:pPr>
              <w:pStyle w:val="TableText"/>
              <w:jc w:val="right"/>
              <w:rPr>
                <w:b/>
                <w:bCs/>
                <w:sz w:val="18"/>
              </w:rPr>
            </w:pPr>
            <w:r w:rsidRPr="00002A61">
              <w:rPr>
                <w:rFonts w:ascii="Calibri" w:hAnsi="Calibri" w:cs="Calibri"/>
                <w:color w:val="000000"/>
                <w:sz w:val="18"/>
              </w:rPr>
              <w:t xml:space="preserve"> 257 300</w:t>
            </w:r>
          </w:p>
        </w:tc>
        <w:tc>
          <w:tcPr>
            <w:tcW w:w="1164" w:type="dxa"/>
            <w:tcBorders>
              <w:top w:val="nil"/>
              <w:bottom w:val="nil"/>
            </w:tcBorders>
            <w:shd w:val="clear" w:color="auto" w:fill="auto"/>
            <w:vAlign w:val="center"/>
          </w:tcPr>
          <w:p w14:paraId="15D0E179" w14:textId="015E1395" w:rsidR="00002A61" w:rsidRPr="00002A61" w:rsidRDefault="00002A61" w:rsidP="00002A61">
            <w:pPr>
              <w:pStyle w:val="TableText"/>
              <w:jc w:val="right"/>
              <w:rPr>
                <w:b/>
                <w:bCs/>
                <w:sz w:val="18"/>
              </w:rPr>
            </w:pPr>
            <w:r w:rsidRPr="00002A61">
              <w:rPr>
                <w:rFonts w:ascii="Calibri" w:hAnsi="Calibri" w:cs="Calibri"/>
                <w:color w:val="000000"/>
                <w:sz w:val="18"/>
              </w:rPr>
              <w:t xml:space="preserve"> 29 900</w:t>
            </w:r>
          </w:p>
        </w:tc>
        <w:tc>
          <w:tcPr>
            <w:tcW w:w="1165" w:type="dxa"/>
            <w:tcBorders>
              <w:top w:val="nil"/>
              <w:bottom w:val="nil"/>
            </w:tcBorders>
            <w:shd w:val="clear" w:color="auto" w:fill="auto"/>
            <w:vAlign w:val="center"/>
          </w:tcPr>
          <w:p w14:paraId="2E51A778" w14:textId="5BBD79A6" w:rsidR="00002A61" w:rsidRPr="00002A61" w:rsidRDefault="00002A61" w:rsidP="00002A61">
            <w:pPr>
              <w:pStyle w:val="TableText"/>
              <w:jc w:val="right"/>
              <w:rPr>
                <w:b/>
                <w:bCs/>
                <w:sz w:val="18"/>
              </w:rPr>
            </w:pPr>
            <w:r w:rsidRPr="00002A61">
              <w:rPr>
                <w:rFonts w:ascii="Calibri" w:hAnsi="Calibri" w:cs="Calibri"/>
                <w:color w:val="000000"/>
                <w:sz w:val="18"/>
              </w:rPr>
              <w:t xml:space="preserve"> 579 000</w:t>
            </w:r>
          </w:p>
        </w:tc>
        <w:tc>
          <w:tcPr>
            <w:tcW w:w="1165" w:type="dxa"/>
            <w:tcBorders>
              <w:top w:val="nil"/>
              <w:bottom w:val="nil"/>
            </w:tcBorders>
            <w:shd w:val="clear" w:color="auto" w:fill="D9D9D9" w:themeFill="background1" w:themeFillShade="D9"/>
            <w:vAlign w:val="center"/>
          </w:tcPr>
          <w:p w14:paraId="0D927C8A" w14:textId="422CE3A2" w:rsidR="00002A61" w:rsidRPr="00002A61" w:rsidRDefault="00002A61" w:rsidP="00002A61">
            <w:pPr>
              <w:pStyle w:val="TableText"/>
              <w:jc w:val="right"/>
              <w:rPr>
                <w:b/>
                <w:bCs/>
                <w:color w:val="000000"/>
                <w:sz w:val="18"/>
              </w:rPr>
            </w:pPr>
            <w:r w:rsidRPr="00002A61">
              <w:rPr>
                <w:rFonts w:ascii="Calibri" w:hAnsi="Calibri" w:cs="Calibri"/>
                <w:b/>
                <w:bCs/>
                <w:color w:val="000000"/>
                <w:sz w:val="18"/>
              </w:rPr>
              <w:t>6 318 500</w:t>
            </w:r>
          </w:p>
        </w:tc>
      </w:tr>
      <w:tr w:rsidR="00002A61" w:rsidRPr="000121A7" w14:paraId="3FA642A6" w14:textId="77777777" w:rsidTr="006860C6">
        <w:trPr>
          <w:trHeight w:val="255"/>
          <w:jc w:val="center"/>
        </w:trPr>
        <w:tc>
          <w:tcPr>
            <w:tcW w:w="1164" w:type="dxa"/>
            <w:tcBorders>
              <w:top w:val="nil"/>
              <w:bottom w:val="nil"/>
            </w:tcBorders>
            <w:shd w:val="clear" w:color="auto" w:fill="auto"/>
            <w:noWrap/>
            <w:hideMark/>
          </w:tcPr>
          <w:p w14:paraId="3E30D4B6" w14:textId="77777777" w:rsidR="00002A61" w:rsidRPr="000121A7" w:rsidRDefault="00002A61" w:rsidP="00002A61">
            <w:pPr>
              <w:pStyle w:val="TableText"/>
              <w:jc w:val="center"/>
              <w:rPr>
                <w:sz w:val="18"/>
              </w:rPr>
            </w:pPr>
            <w:r w:rsidRPr="000121A7">
              <w:rPr>
                <w:sz w:val="18"/>
              </w:rPr>
              <w:t>2044–45</w:t>
            </w:r>
          </w:p>
        </w:tc>
        <w:tc>
          <w:tcPr>
            <w:tcW w:w="1165" w:type="dxa"/>
            <w:tcBorders>
              <w:top w:val="nil"/>
              <w:bottom w:val="nil"/>
            </w:tcBorders>
            <w:shd w:val="clear" w:color="auto" w:fill="auto"/>
            <w:noWrap/>
            <w:vAlign w:val="center"/>
          </w:tcPr>
          <w:p w14:paraId="725D2B39" w14:textId="59F9BAAD" w:rsidR="00002A61" w:rsidRPr="00002A61" w:rsidRDefault="00002A61" w:rsidP="00002A61">
            <w:pPr>
              <w:pStyle w:val="TableText"/>
              <w:jc w:val="right"/>
              <w:rPr>
                <w:sz w:val="18"/>
              </w:rPr>
            </w:pPr>
            <w:r w:rsidRPr="00002A61">
              <w:rPr>
                <w:rFonts w:ascii="Calibri" w:hAnsi="Calibri" w:cs="Calibri"/>
                <w:color w:val="000000"/>
                <w:sz w:val="18"/>
              </w:rPr>
              <w:t xml:space="preserve"> 880 100</w:t>
            </w:r>
          </w:p>
        </w:tc>
        <w:tc>
          <w:tcPr>
            <w:tcW w:w="1164" w:type="dxa"/>
            <w:tcBorders>
              <w:top w:val="nil"/>
              <w:bottom w:val="nil"/>
            </w:tcBorders>
            <w:shd w:val="clear" w:color="auto" w:fill="auto"/>
            <w:noWrap/>
            <w:vAlign w:val="center"/>
          </w:tcPr>
          <w:p w14:paraId="7B501321" w14:textId="06842165" w:rsidR="00002A61" w:rsidRPr="00002A61" w:rsidRDefault="00002A61" w:rsidP="00002A61">
            <w:pPr>
              <w:pStyle w:val="TableText"/>
              <w:jc w:val="right"/>
              <w:rPr>
                <w:sz w:val="18"/>
              </w:rPr>
            </w:pPr>
            <w:r w:rsidRPr="00002A61">
              <w:rPr>
                <w:rFonts w:ascii="Calibri" w:hAnsi="Calibri" w:cs="Calibri"/>
                <w:color w:val="000000"/>
                <w:sz w:val="18"/>
              </w:rPr>
              <w:t>1 477 500</w:t>
            </w:r>
          </w:p>
        </w:tc>
        <w:tc>
          <w:tcPr>
            <w:tcW w:w="1165" w:type="dxa"/>
            <w:tcBorders>
              <w:top w:val="nil"/>
              <w:bottom w:val="nil"/>
            </w:tcBorders>
            <w:vAlign w:val="center"/>
          </w:tcPr>
          <w:p w14:paraId="49FAC8B5" w14:textId="5CA4E619" w:rsidR="00002A61" w:rsidRPr="00002A61" w:rsidRDefault="00002A61" w:rsidP="00002A61">
            <w:pPr>
              <w:pStyle w:val="TableText"/>
              <w:jc w:val="right"/>
              <w:rPr>
                <w:sz w:val="18"/>
              </w:rPr>
            </w:pPr>
            <w:r w:rsidRPr="00002A61">
              <w:rPr>
                <w:rFonts w:ascii="Calibri" w:hAnsi="Calibri" w:cs="Calibri"/>
                <w:color w:val="000000"/>
                <w:sz w:val="18"/>
              </w:rPr>
              <w:t>1 178 100</w:t>
            </w:r>
          </w:p>
        </w:tc>
        <w:tc>
          <w:tcPr>
            <w:tcW w:w="1164" w:type="dxa"/>
            <w:tcBorders>
              <w:top w:val="nil"/>
              <w:bottom w:val="nil"/>
            </w:tcBorders>
            <w:vAlign w:val="center"/>
          </w:tcPr>
          <w:p w14:paraId="34F29B00" w14:textId="7C8997D8" w:rsidR="00002A61" w:rsidRPr="00002A61" w:rsidRDefault="00002A61" w:rsidP="00002A61">
            <w:pPr>
              <w:pStyle w:val="TableText"/>
              <w:jc w:val="right"/>
              <w:rPr>
                <w:sz w:val="18"/>
              </w:rPr>
            </w:pPr>
            <w:r w:rsidRPr="00002A61">
              <w:rPr>
                <w:rFonts w:ascii="Calibri" w:hAnsi="Calibri" w:cs="Calibri"/>
                <w:color w:val="000000"/>
                <w:sz w:val="18"/>
              </w:rPr>
              <w:t xml:space="preserve"> 800 200</w:t>
            </w:r>
          </w:p>
        </w:tc>
        <w:tc>
          <w:tcPr>
            <w:tcW w:w="1165" w:type="dxa"/>
            <w:tcBorders>
              <w:top w:val="nil"/>
              <w:bottom w:val="nil"/>
            </w:tcBorders>
            <w:vAlign w:val="center"/>
          </w:tcPr>
          <w:p w14:paraId="5A312145" w14:textId="3877D6EE" w:rsidR="00002A61" w:rsidRPr="00002A61" w:rsidRDefault="00002A61" w:rsidP="00002A61">
            <w:pPr>
              <w:pStyle w:val="TableText"/>
              <w:jc w:val="right"/>
              <w:rPr>
                <w:sz w:val="18"/>
              </w:rPr>
            </w:pPr>
            <w:r w:rsidRPr="00002A61">
              <w:rPr>
                <w:rFonts w:ascii="Calibri" w:hAnsi="Calibri" w:cs="Calibri"/>
                <w:color w:val="000000"/>
                <w:sz w:val="18"/>
              </w:rPr>
              <w:t>1 179 200</w:t>
            </w:r>
          </w:p>
        </w:tc>
        <w:tc>
          <w:tcPr>
            <w:tcW w:w="1164" w:type="dxa"/>
            <w:tcBorders>
              <w:top w:val="nil"/>
              <w:bottom w:val="nil"/>
            </w:tcBorders>
            <w:vAlign w:val="center"/>
          </w:tcPr>
          <w:p w14:paraId="29D63ED7" w14:textId="26968A78" w:rsidR="00002A61" w:rsidRPr="00002A61" w:rsidRDefault="00002A61" w:rsidP="00002A61">
            <w:pPr>
              <w:pStyle w:val="TableText"/>
              <w:jc w:val="right"/>
              <w:rPr>
                <w:sz w:val="18"/>
              </w:rPr>
            </w:pPr>
            <w:r w:rsidRPr="00002A61">
              <w:rPr>
                <w:rFonts w:ascii="Calibri" w:hAnsi="Calibri" w:cs="Calibri"/>
                <w:color w:val="000000"/>
                <w:sz w:val="18"/>
              </w:rPr>
              <w:t xml:space="preserve"> 366 600</w:t>
            </w:r>
          </w:p>
        </w:tc>
        <w:tc>
          <w:tcPr>
            <w:tcW w:w="1165" w:type="dxa"/>
            <w:tcBorders>
              <w:top w:val="nil"/>
              <w:bottom w:val="nil"/>
            </w:tcBorders>
            <w:shd w:val="clear" w:color="auto" w:fill="auto"/>
            <w:vAlign w:val="center"/>
          </w:tcPr>
          <w:p w14:paraId="1B3591BA" w14:textId="6AE43E75" w:rsidR="00002A61" w:rsidRPr="00002A61" w:rsidRDefault="00002A61" w:rsidP="00002A61">
            <w:pPr>
              <w:pStyle w:val="TableText"/>
              <w:jc w:val="right"/>
              <w:rPr>
                <w:b/>
                <w:bCs/>
                <w:sz w:val="18"/>
              </w:rPr>
            </w:pPr>
            <w:r w:rsidRPr="00002A61">
              <w:rPr>
                <w:rFonts w:ascii="Calibri" w:hAnsi="Calibri" w:cs="Calibri"/>
                <w:color w:val="000000"/>
                <w:sz w:val="18"/>
              </w:rPr>
              <w:t xml:space="preserve"> 241 300</w:t>
            </w:r>
          </w:p>
        </w:tc>
        <w:tc>
          <w:tcPr>
            <w:tcW w:w="1164" w:type="dxa"/>
            <w:tcBorders>
              <w:top w:val="nil"/>
              <w:bottom w:val="nil"/>
            </w:tcBorders>
            <w:shd w:val="clear" w:color="auto" w:fill="auto"/>
            <w:vAlign w:val="center"/>
          </w:tcPr>
          <w:p w14:paraId="164690EA" w14:textId="2B0BAE4D" w:rsidR="00002A61" w:rsidRPr="00002A61" w:rsidRDefault="00002A61" w:rsidP="00002A61">
            <w:pPr>
              <w:pStyle w:val="TableText"/>
              <w:jc w:val="right"/>
              <w:rPr>
                <w:b/>
                <w:bCs/>
                <w:sz w:val="18"/>
              </w:rPr>
            </w:pPr>
            <w:r w:rsidRPr="00002A61">
              <w:rPr>
                <w:rFonts w:ascii="Calibri" w:hAnsi="Calibri" w:cs="Calibri"/>
                <w:color w:val="000000"/>
                <w:sz w:val="18"/>
              </w:rPr>
              <w:t xml:space="preserve"> 253 700</w:t>
            </w:r>
          </w:p>
        </w:tc>
        <w:tc>
          <w:tcPr>
            <w:tcW w:w="1165" w:type="dxa"/>
            <w:tcBorders>
              <w:top w:val="nil"/>
              <w:bottom w:val="nil"/>
            </w:tcBorders>
            <w:shd w:val="clear" w:color="auto" w:fill="auto"/>
            <w:vAlign w:val="center"/>
          </w:tcPr>
          <w:p w14:paraId="2C3218C2" w14:textId="4BE35A32" w:rsidR="00002A61" w:rsidRPr="00002A61" w:rsidRDefault="00002A61" w:rsidP="00002A61">
            <w:pPr>
              <w:pStyle w:val="TableText"/>
              <w:jc w:val="right"/>
              <w:rPr>
                <w:b/>
                <w:bCs/>
                <w:sz w:val="18"/>
              </w:rPr>
            </w:pPr>
            <w:r w:rsidRPr="00002A61">
              <w:rPr>
                <w:rFonts w:ascii="Calibri" w:hAnsi="Calibri" w:cs="Calibri"/>
                <w:color w:val="000000"/>
                <w:sz w:val="18"/>
              </w:rPr>
              <w:t xml:space="preserve"> 310 400</w:t>
            </w:r>
          </w:p>
        </w:tc>
        <w:tc>
          <w:tcPr>
            <w:tcW w:w="1164" w:type="dxa"/>
            <w:tcBorders>
              <w:top w:val="nil"/>
              <w:bottom w:val="nil"/>
            </w:tcBorders>
            <w:shd w:val="clear" w:color="auto" w:fill="auto"/>
            <w:vAlign w:val="center"/>
          </w:tcPr>
          <w:p w14:paraId="18EC835A" w14:textId="6F5EBCCC" w:rsidR="00002A61" w:rsidRPr="00002A61" w:rsidRDefault="00002A61" w:rsidP="00002A61">
            <w:pPr>
              <w:pStyle w:val="TableText"/>
              <w:jc w:val="right"/>
              <w:rPr>
                <w:b/>
                <w:bCs/>
                <w:sz w:val="18"/>
              </w:rPr>
            </w:pPr>
            <w:r w:rsidRPr="00002A61">
              <w:rPr>
                <w:rFonts w:ascii="Calibri" w:hAnsi="Calibri" w:cs="Calibri"/>
                <w:color w:val="000000"/>
                <w:sz w:val="18"/>
              </w:rPr>
              <w:t xml:space="preserve"> 44 400</w:t>
            </w:r>
          </w:p>
        </w:tc>
        <w:tc>
          <w:tcPr>
            <w:tcW w:w="1165" w:type="dxa"/>
            <w:tcBorders>
              <w:top w:val="nil"/>
              <w:bottom w:val="nil"/>
            </w:tcBorders>
            <w:shd w:val="clear" w:color="auto" w:fill="auto"/>
            <w:vAlign w:val="center"/>
          </w:tcPr>
          <w:p w14:paraId="71245B51" w14:textId="18A6AAB9" w:rsidR="00002A61" w:rsidRPr="00002A61" w:rsidRDefault="00002A61" w:rsidP="00002A61">
            <w:pPr>
              <w:pStyle w:val="TableText"/>
              <w:jc w:val="right"/>
              <w:rPr>
                <w:b/>
                <w:bCs/>
                <w:sz w:val="18"/>
              </w:rPr>
            </w:pPr>
            <w:r w:rsidRPr="00002A61">
              <w:rPr>
                <w:rFonts w:ascii="Calibri" w:hAnsi="Calibri" w:cs="Calibri"/>
                <w:color w:val="000000"/>
                <w:sz w:val="18"/>
              </w:rPr>
              <w:t xml:space="preserve"> 696 400</w:t>
            </w:r>
          </w:p>
        </w:tc>
        <w:tc>
          <w:tcPr>
            <w:tcW w:w="1165" w:type="dxa"/>
            <w:tcBorders>
              <w:top w:val="nil"/>
              <w:bottom w:val="nil"/>
            </w:tcBorders>
            <w:shd w:val="clear" w:color="auto" w:fill="D9D9D9" w:themeFill="background1" w:themeFillShade="D9"/>
            <w:vAlign w:val="center"/>
          </w:tcPr>
          <w:p w14:paraId="1AD02EF6" w14:textId="39C7ECDF" w:rsidR="00002A61" w:rsidRPr="00002A61" w:rsidRDefault="00002A61" w:rsidP="00002A61">
            <w:pPr>
              <w:pStyle w:val="TableText"/>
              <w:jc w:val="right"/>
              <w:rPr>
                <w:b/>
                <w:bCs/>
                <w:color w:val="000000"/>
                <w:sz w:val="18"/>
              </w:rPr>
            </w:pPr>
            <w:r w:rsidRPr="00002A61">
              <w:rPr>
                <w:rFonts w:ascii="Calibri" w:hAnsi="Calibri" w:cs="Calibri"/>
                <w:b/>
                <w:bCs/>
                <w:color w:val="000000"/>
                <w:sz w:val="18"/>
              </w:rPr>
              <w:t>7 427 900</w:t>
            </w:r>
          </w:p>
        </w:tc>
      </w:tr>
      <w:tr w:rsidR="00002A61" w:rsidRPr="000121A7" w14:paraId="155638B2" w14:textId="77777777" w:rsidTr="006860C6">
        <w:trPr>
          <w:trHeight w:val="255"/>
          <w:jc w:val="center"/>
        </w:trPr>
        <w:tc>
          <w:tcPr>
            <w:tcW w:w="1164" w:type="dxa"/>
            <w:tcBorders>
              <w:top w:val="nil"/>
              <w:bottom w:val="single" w:sz="8" w:space="0" w:color="0096BC"/>
            </w:tcBorders>
            <w:shd w:val="clear" w:color="auto" w:fill="auto"/>
            <w:noWrap/>
            <w:hideMark/>
          </w:tcPr>
          <w:p w14:paraId="6857A561" w14:textId="77777777" w:rsidR="00002A61" w:rsidRPr="000121A7" w:rsidRDefault="00002A61" w:rsidP="00002A61">
            <w:pPr>
              <w:pStyle w:val="TableText"/>
              <w:jc w:val="center"/>
              <w:rPr>
                <w:sz w:val="18"/>
              </w:rPr>
            </w:pPr>
            <w:r w:rsidRPr="000121A7">
              <w:rPr>
                <w:sz w:val="18"/>
              </w:rPr>
              <w:t>2049–50</w:t>
            </w:r>
          </w:p>
        </w:tc>
        <w:tc>
          <w:tcPr>
            <w:tcW w:w="1165" w:type="dxa"/>
            <w:tcBorders>
              <w:top w:val="nil"/>
              <w:bottom w:val="single" w:sz="8" w:space="0" w:color="0096BC"/>
            </w:tcBorders>
            <w:shd w:val="clear" w:color="auto" w:fill="auto"/>
            <w:noWrap/>
            <w:vAlign w:val="center"/>
          </w:tcPr>
          <w:p w14:paraId="05707A98" w14:textId="0C82CDE2" w:rsidR="00002A61" w:rsidRPr="00002A61" w:rsidRDefault="00002A61" w:rsidP="00002A61">
            <w:pPr>
              <w:pStyle w:val="TableText"/>
              <w:jc w:val="right"/>
              <w:rPr>
                <w:sz w:val="18"/>
              </w:rPr>
            </w:pPr>
            <w:r w:rsidRPr="00002A61">
              <w:rPr>
                <w:rFonts w:ascii="Calibri" w:hAnsi="Calibri" w:cs="Calibri"/>
                <w:color w:val="000000"/>
                <w:sz w:val="18"/>
              </w:rPr>
              <w:t>1 030 100</w:t>
            </w:r>
          </w:p>
        </w:tc>
        <w:tc>
          <w:tcPr>
            <w:tcW w:w="1164" w:type="dxa"/>
            <w:tcBorders>
              <w:top w:val="nil"/>
              <w:bottom w:val="single" w:sz="8" w:space="0" w:color="0096BC"/>
            </w:tcBorders>
            <w:shd w:val="clear" w:color="auto" w:fill="auto"/>
            <w:noWrap/>
            <w:vAlign w:val="center"/>
          </w:tcPr>
          <w:p w14:paraId="471BD277" w14:textId="3AFEA8AE" w:rsidR="00002A61" w:rsidRPr="00002A61" w:rsidRDefault="00002A61" w:rsidP="00002A61">
            <w:pPr>
              <w:pStyle w:val="TableText"/>
              <w:jc w:val="right"/>
              <w:rPr>
                <w:sz w:val="18"/>
              </w:rPr>
            </w:pPr>
            <w:r w:rsidRPr="00002A61">
              <w:rPr>
                <w:rFonts w:ascii="Calibri" w:hAnsi="Calibri" w:cs="Calibri"/>
                <w:color w:val="000000"/>
                <w:sz w:val="18"/>
              </w:rPr>
              <w:t>1 706 700</w:t>
            </w:r>
          </w:p>
        </w:tc>
        <w:tc>
          <w:tcPr>
            <w:tcW w:w="1165" w:type="dxa"/>
            <w:tcBorders>
              <w:top w:val="nil"/>
              <w:bottom w:val="single" w:sz="8" w:space="0" w:color="0096BC"/>
            </w:tcBorders>
            <w:vAlign w:val="center"/>
          </w:tcPr>
          <w:p w14:paraId="1165F062" w14:textId="6B608522" w:rsidR="00002A61" w:rsidRPr="00002A61" w:rsidRDefault="00002A61" w:rsidP="00002A61">
            <w:pPr>
              <w:pStyle w:val="TableText"/>
              <w:jc w:val="right"/>
              <w:rPr>
                <w:sz w:val="18"/>
              </w:rPr>
            </w:pPr>
            <w:r w:rsidRPr="00002A61">
              <w:rPr>
                <w:rFonts w:ascii="Calibri" w:hAnsi="Calibri" w:cs="Calibri"/>
                <w:color w:val="000000"/>
                <w:sz w:val="18"/>
              </w:rPr>
              <w:t>1 416 500</w:t>
            </w:r>
          </w:p>
        </w:tc>
        <w:tc>
          <w:tcPr>
            <w:tcW w:w="1164" w:type="dxa"/>
            <w:tcBorders>
              <w:top w:val="nil"/>
              <w:bottom w:val="single" w:sz="8" w:space="0" w:color="0096BC"/>
            </w:tcBorders>
            <w:vAlign w:val="center"/>
          </w:tcPr>
          <w:p w14:paraId="0EC38837" w14:textId="6AF0CD55" w:rsidR="00002A61" w:rsidRPr="00002A61" w:rsidRDefault="00002A61" w:rsidP="00002A61">
            <w:pPr>
              <w:pStyle w:val="TableText"/>
              <w:jc w:val="right"/>
              <w:rPr>
                <w:sz w:val="18"/>
              </w:rPr>
            </w:pPr>
            <w:r w:rsidRPr="00002A61">
              <w:rPr>
                <w:rFonts w:ascii="Calibri" w:hAnsi="Calibri" w:cs="Calibri"/>
                <w:color w:val="000000"/>
                <w:sz w:val="18"/>
              </w:rPr>
              <w:t xml:space="preserve"> 910 100</w:t>
            </w:r>
          </w:p>
        </w:tc>
        <w:tc>
          <w:tcPr>
            <w:tcW w:w="1165" w:type="dxa"/>
            <w:tcBorders>
              <w:top w:val="nil"/>
              <w:bottom w:val="single" w:sz="8" w:space="0" w:color="0096BC"/>
            </w:tcBorders>
            <w:vAlign w:val="center"/>
          </w:tcPr>
          <w:p w14:paraId="7E4D6AB0" w14:textId="74C52DB0" w:rsidR="00002A61" w:rsidRPr="00002A61" w:rsidRDefault="00002A61" w:rsidP="00002A61">
            <w:pPr>
              <w:pStyle w:val="TableText"/>
              <w:jc w:val="right"/>
              <w:rPr>
                <w:sz w:val="18"/>
              </w:rPr>
            </w:pPr>
            <w:r w:rsidRPr="00002A61">
              <w:rPr>
                <w:rFonts w:ascii="Calibri" w:hAnsi="Calibri" w:cs="Calibri"/>
                <w:color w:val="000000"/>
                <w:sz w:val="18"/>
              </w:rPr>
              <w:t>1 378 000</w:t>
            </w:r>
          </w:p>
        </w:tc>
        <w:tc>
          <w:tcPr>
            <w:tcW w:w="1164" w:type="dxa"/>
            <w:tcBorders>
              <w:top w:val="nil"/>
              <w:bottom w:val="single" w:sz="8" w:space="0" w:color="0096BC"/>
            </w:tcBorders>
            <w:vAlign w:val="center"/>
          </w:tcPr>
          <w:p w14:paraId="7B02D16D" w14:textId="210335EF" w:rsidR="00002A61" w:rsidRPr="00002A61" w:rsidRDefault="00002A61" w:rsidP="00002A61">
            <w:pPr>
              <w:pStyle w:val="TableText"/>
              <w:jc w:val="right"/>
              <w:rPr>
                <w:sz w:val="18"/>
              </w:rPr>
            </w:pPr>
            <w:r w:rsidRPr="00002A61">
              <w:rPr>
                <w:rFonts w:ascii="Calibri" w:hAnsi="Calibri" w:cs="Calibri"/>
                <w:color w:val="000000"/>
                <w:sz w:val="18"/>
              </w:rPr>
              <w:t xml:space="preserve"> 438 400</w:t>
            </w:r>
          </w:p>
        </w:tc>
        <w:tc>
          <w:tcPr>
            <w:tcW w:w="1165" w:type="dxa"/>
            <w:tcBorders>
              <w:top w:val="nil"/>
              <w:bottom w:val="single" w:sz="8" w:space="0" w:color="0096BC"/>
            </w:tcBorders>
            <w:shd w:val="clear" w:color="auto" w:fill="auto"/>
            <w:vAlign w:val="center"/>
          </w:tcPr>
          <w:p w14:paraId="36294D97" w14:textId="0579FB30" w:rsidR="00002A61" w:rsidRPr="00002A61" w:rsidRDefault="00002A61" w:rsidP="00002A61">
            <w:pPr>
              <w:pStyle w:val="TableText"/>
              <w:jc w:val="right"/>
              <w:rPr>
                <w:b/>
                <w:bCs/>
                <w:sz w:val="18"/>
              </w:rPr>
            </w:pPr>
            <w:r w:rsidRPr="00002A61">
              <w:rPr>
                <w:rFonts w:ascii="Calibri" w:hAnsi="Calibri" w:cs="Calibri"/>
                <w:color w:val="000000"/>
                <w:sz w:val="18"/>
              </w:rPr>
              <w:t xml:space="preserve"> 290 400</w:t>
            </w:r>
          </w:p>
        </w:tc>
        <w:tc>
          <w:tcPr>
            <w:tcW w:w="1164" w:type="dxa"/>
            <w:tcBorders>
              <w:top w:val="nil"/>
              <w:bottom w:val="single" w:sz="8" w:space="0" w:color="0096BC"/>
            </w:tcBorders>
            <w:shd w:val="clear" w:color="auto" w:fill="auto"/>
            <w:vAlign w:val="center"/>
          </w:tcPr>
          <w:p w14:paraId="486E53B6" w14:textId="0822897B" w:rsidR="00002A61" w:rsidRPr="00002A61" w:rsidRDefault="00002A61" w:rsidP="00002A61">
            <w:pPr>
              <w:pStyle w:val="TableText"/>
              <w:jc w:val="right"/>
              <w:rPr>
                <w:b/>
                <w:bCs/>
                <w:sz w:val="18"/>
              </w:rPr>
            </w:pPr>
            <w:r w:rsidRPr="00002A61">
              <w:rPr>
                <w:rFonts w:ascii="Calibri" w:hAnsi="Calibri" w:cs="Calibri"/>
                <w:color w:val="000000"/>
                <w:sz w:val="18"/>
              </w:rPr>
              <w:t xml:space="preserve"> 306 000</w:t>
            </w:r>
          </w:p>
        </w:tc>
        <w:tc>
          <w:tcPr>
            <w:tcW w:w="1165" w:type="dxa"/>
            <w:tcBorders>
              <w:top w:val="nil"/>
              <w:bottom w:val="single" w:sz="8" w:space="0" w:color="0096BC"/>
            </w:tcBorders>
            <w:shd w:val="clear" w:color="auto" w:fill="auto"/>
            <w:vAlign w:val="center"/>
          </w:tcPr>
          <w:p w14:paraId="4B8E44EF" w14:textId="2F1271A9" w:rsidR="00002A61" w:rsidRPr="00002A61" w:rsidRDefault="00002A61" w:rsidP="00002A61">
            <w:pPr>
              <w:pStyle w:val="TableText"/>
              <w:jc w:val="right"/>
              <w:rPr>
                <w:b/>
                <w:bCs/>
                <w:sz w:val="18"/>
              </w:rPr>
            </w:pPr>
            <w:r w:rsidRPr="00002A61">
              <w:rPr>
                <w:rFonts w:ascii="Calibri" w:hAnsi="Calibri" w:cs="Calibri"/>
                <w:color w:val="000000"/>
                <w:sz w:val="18"/>
              </w:rPr>
              <w:t xml:space="preserve"> 374 300</w:t>
            </w:r>
          </w:p>
        </w:tc>
        <w:tc>
          <w:tcPr>
            <w:tcW w:w="1164" w:type="dxa"/>
            <w:tcBorders>
              <w:top w:val="nil"/>
              <w:bottom w:val="single" w:sz="8" w:space="0" w:color="0096BC"/>
            </w:tcBorders>
            <w:shd w:val="clear" w:color="auto" w:fill="auto"/>
            <w:vAlign w:val="center"/>
          </w:tcPr>
          <w:p w14:paraId="2BF75A2B" w14:textId="614EBF23" w:rsidR="00002A61" w:rsidRPr="00002A61" w:rsidRDefault="00002A61" w:rsidP="00002A61">
            <w:pPr>
              <w:pStyle w:val="TableText"/>
              <w:jc w:val="right"/>
              <w:rPr>
                <w:b/>
                <w:bCs/>
                <w:sz w:val="18"/>
              </w:rPr>
            </w:pPr>
            <w:r w:rsidRPr="00002A61">
              <w:rPr>
                <w:rFonts w:ascii="Calibri" w:hAnsi="Calibri" w:cs="Calibri"/>
                <w:color w:val="000000"/>
                <w:sz w:val="18"/>
              </w:rPr>
              <w:t xml:space="preserve"> 65 800</w:t>
            </w:r>
          </w:p>
        </w:tc>
        <w:tc>
          <w:tcPr>
            <w:tcW w:w="1165" w:type="dxa"/>
            <w:tcBorders>
              <w:top w:val="nil"/>
              <w:bottom w:val="single" w:sz="8" w:space="0" w:color="0096BC"/>
            </w:tcBorders>
            <w:shd w:val="clear" w:color="auto" w:fill="auto"/>
            <w:vAlign w:val="center"/>
          </w:tcPr>
          <w:p w14:paraId="69927198" w14:textId="2DB98A20" w:rsidR="00002A61" w:rsidRPr="00002A61" w:rsidRDefault="00002A61" w:rsidP="00002A61">
            <w:pPr>
              <w:pStyle w:val="TableText"/>
              <w:jc w:val="right"/>
              <w:rPr>
                <w:b/>
                <w:bCs/>
                <w:sz w:val="18"/>
              </w:rPr>
            </w:pPr>
            <w:r w:rsidRPr="00002A61">
              <w:rPr>
                <w:rFonts w:ascii="Calibri" w:hAnsi="Calibri" w:cs="Calibri"/>
                <w:color w:val="000000"/>
                <w:sz w:val="18"/>
              </w:rPr>
              <w:t xml:space="preserve"> 837 700</w:t>
            </w:r>
          </w:p>
        </w:tc>
        <w:tc>
          <w:tcPr>
            <w:tcW w:w="1165" w:type="dxa"/>
            <w:tcBorders>
              <w:top w:val="nil"/>
              <w:bottom w:val="single" w:sz="8" w:space="0" w:color="0096BC"/>
            </w:tcBorders>
            <w:shd w:val="clear" w:color="auto" w:fill="D9D9D9" w:themeFill="background1" w:themeFillShade="D9"/>
            <w:vAlign w:val="center"/>
          </w:tcPr>
          <w:p w14:paraId="321CC8F5" w14:textId="6658949E" w:rsidR="00002A61" w:rsidRPr="00002A61" w:rsidRDefault="00002A61" w:rsidP="00002A61">
            <w:pPr>
              <w:pStyle w:val="TableText"/>
              <w:jc w:val="right"/>
              <w:rPr>
                <w:b/>
                <w:bCs/>
                <w:color w:val="000000"/>
                <w:sz w:val="18"/>
              </w:rPr>
            </w:pPr>
            <w:r w:rsidRPr="00002A61">
              <w:rPr>
                <w:rFonts w:ascii="Calibri" w:hAnsi="Calibri" w:cs="Calibri"/>
                <w:b/>
                <w:bCs/>
                <w:color w:val="000000"/>
                <w:sz w:val="18"/>
              </w:rPr>
              <w:t>8 754 100</w:t>
            </w:r>
          </w:p>
        </w:tc>
      </w:tr>
    </w:tbl>
    <w:p w14:paraId="0D7306BC" w14:textId="7F227C7C" w:rsidR="00982CB7" w:rsidRPr="000121A7" w:rsidRDefault="00982CB7" w:rsidP="00A9157D">
      <w:pPr>
        <w:spacing w:after="0" w:line="240" w:lineRule="auto"/>
        <w:rPr>
          <w:sz w:val="18"/>
          <w:szCs w:val="18"/>
        </w:rPr>
      </w:pPr>
      <w:r w:rsidRPr="000121A7">
        <w:rPr>
          <w:sz w:val="18"/>
          <w:szCs w:val="18"/>
        </w:rPr>
        <w:t xml:space="preserve">Note: In </w:t>
      </w:r>
      <w:r w:rsidRPr="000121A7">
        <w:rPr>
          <w:sz w:val="18"/>
          <w:szCs w:val="18"/>
        </w:rPr>
        <w:fldChar w:fldCharType="begin"/>
      </w:r>
      <w:r w:rsidRPr="000121A7">
        <w:rPr>
          <w:sz w:val="18"/>
          <w:szCs w:val="18"/>
        </w:rPr>
        <w:instrText xml:space="preserve"> REF _Ref70437510 \h  \* MERGEFORMAT </w:instrText>
      </w:r>
      <w:r w:rsidRPr="000121A7">
        <w:rPr>
          <w:sz w:val="18"/>
          <w:szCs w:val="18"/>
        </w:rPr>
      </w:r>
      <w:r w:rsidRPr="000121A7">
        <w:rPr>
          <w:sz w:val="18"/>
          <w:szCs w:val="18"/>
        </w:rPr>
        <w:fldChar w:fldCharType="separate"/>
      </w:r>
      <w:r w:rsidR="0098157C" w:rsidRPr="0098157C">
        <w:rPr>
          <w:sz w:val="18"/>
          <w:szCs w:val="18"/>
        </w:rPr>
        <w:t xml:space="preserve">Table </w:t>
      </w:r>
      <w:r w:rsidR="0098157C" w:rsidRPr="0098157C">
        <w:rPr>
          <w:noProof/>
          <w:sz w:val="18"/>
          <w:szCs w:val="18"/>
        </w:rPr>
        <w:t>13</w:t>
      </w:r>
      <w:r w:rsidRPr="000121A7">
        <w:rPr>
          <w:sz w:val="18"/>
          <w:szCs w:val="18"/>
        </w:rPr>
        <w:fldChar w:fldCharType="end"/>
      </w:r>
      <w:r w:rsidRPr="000121A7">
        <w:rPr>
          <w:sz w:val="18"/>
          <w:szCs w:val="18"/>
        </w:rPr>
        <w:t xml:space="preserve"> and </w:t>
      </w:r>
      <w:r w:rsidRPr="000121A7">
        <w:rPr>
          <w:sz w:val="18"/>
          <w:szCs w:val="18"/>
        </w:rPr>
        <w:fldChar w:fldCharType="begin"/>
      </w:r>
      <w:r w:rsidRPr="000121A7">
        <w:rPr>
          <w:sz w:val="18"/>
          <w:szCs w:val="18"/>
        </w:rPr>
        <w:instrText xml:space="preserve"> REF _Ref70437511 \h  \* MERGEFORMAT </w:instrText>
      </w:r>
      <w:r w:rsidRPr="000121A7">
        <w:rPr>
          <w:sz w:val="18"/>
          <w:szCs w:val="18"/>
        </w:rPr>
      </w:r>
      <w:r w:rsidRPr="000121A7">
        <w:rPr>
          <w:sz w:val="18"/>
          <w:szCs w:val="18"/>
        </w:rPr>
        <w:fldChar w:fldCharType="separate"/>
      </w:r>
      <w:r w:rsidR="0098157C" w:rsidRPr="0098157C">
        <w:rPr>
          <w:sz w:val="18"/>
          <w:szCs w:val="18"/>
        </w:rPr>
        <w:t xml:space="preserve">Figure </w:t>
      </w:r>
      <w:r w:rsidR="0098157C" w:rsidRPr="0098157C">
        <w:rPr>
          <w:noProof/>
          <w:sz w:val="18"/>
          <w:szCs w:val="18"/>
        </w:rPr>
        <w:t>7</w:t>
      </w:r>
      <w:r w:rsidRPr="000121A7">
        <w:rPr>
          <w:sz w:val="18"/>
          <w:szCs w:val="18"/>
        </w:rPr>
        <w:fldChar w:fldCharType="end"/>
      </w:r>
      <w:r w:rsidRPr="000121A7">
        <w:rPr>
          <w:sz w:val="18"/>
          <w:szCs w:val="18"/>
        </w:rPr>
        <w:t xml:space="preserve"> ‘Unknown polymer’ are allocated to the </w:t>
      </w:r>
      <w:r w:rsidR="004F640D">
        <w:rPr>
          <w:sz w:val="18"/>
          <w:szCs w:val="18"/>
        </w:rPr>
        <w:t>polymer types</w:t>
      </w:r>
      <w:r w:rsidRPr="000121A7">
        <w:rPr>
          <w:sz w:val="18"/>
          <w:szCs w:val="18"/>
        </w:rPr>
        <w:t xml:space="preserve"> on a pro-rated basis.</w:t>
      </w:r>
    </w:p>
    <w:p w14:paraId="0319D2B1" w14:textId="2C685207" w:rsidR="00982CB7" w:rsidRPr="000121A7" w:rsidRDefault="00982CB7" w:rsidP="00982CB7"/>
    <w:p w14:paraId="726061F4" w14:textId="5F0A7B84" w:rsidR="00B20404" w:rsidRPr="000121A7" w:rsidRDefault="00B20404" w:rsidP="00B20404">
      <w:r w:rsidRPr="000121A7">
        <w:t>Based on current trend</w:t>
      </w:r>
      <w:r w:rsidR="009B1F21">
        <w:t>s</w:t>
      </w:r>
      <w:r w:rsidR="00FC1D05">
        <w:t>,</w:t>
      </w:r>
      <w:r w:rsidRPr="000121A7">
        <w:t xml:space="preserve"> by 2049–50 the consumption of polyethylenes (HDPE and LDPE) are projected to be 2.6 million tonnes</w:t>
      </w:r>
      <w:r w:rsidR="00FC1D05">
        <w:t>,</w:t>
      </w:r>
      <w:r w:rsidRPr="000121A7">
        <w:t xml:space="preserve"> </w:t>
      </w:r>
      <w:r w:rsidR="00FC1D05">
        <w:t>which is</w:t>
      </w:r>
      <w:r w:rsidR="001416C5">
        <w:t xml:space="preserve"> </w:t>
      </w:r>
      <w:r w:rsidRPr="000121A7">
        <w:t>3</w:t>
      </w:r>
      <w:r w:rsidR="004F640D">
        <w:t>0</w:t>
      </w:r>
      <w:r w:rsidRPr="000121A7">
        <w:t xml:space="preserve">% of the </w:t>
      </w:r>
      <w:r w:rsidR="00FC1D05">
        <w:t xml:space="preserve">projected </w:t>
      </w:r>
      <w:r w:rsidRPr="000121A7">
        <w:t>total</w:t>
      </w:r>
      <w:r w:rsidR="00FC1D05">
        <w:t xml:space="preserve"> for plastics consumption</w:t>
      </w:r>
      <w:r w:rsidRPr="000121A7">
        <w:t>. This will be followed by PVC at 1.4 million tonnes (16%), PP at a little under 1.4 million tonnes (16%), and PET at 1.0 million tonnes (12%).</w:t>
      </w:r>
    </w:p>
    <w:p w14:paraId="391FAC1D" w14:textId="4D76BAA4" w:rsidR="00B20404" w:rsidRPr="000121A7" w:rsidRDefault="00B20404" w:rsidP="00982CB7">
      <w:r w:rsidRPr="000121A7">
        <w:t>Polymer types with a larger exposure to non-packaging applications (</w:t>
      </w:r>
      <w:r w:rsidR="001416C5" w:rsidRPr="000121A7">
        <w:t>e.g.,</w:t>
      </w:r>
      <w:r w:rsidRPr="000121A7">
        <w:t xml:space="preserve"> PVC, ABS/SAN/ASA, PUR/PIR and PA) are anticipated to see more significant growth rates out to 2049–50. This is based on growth rates over the last 5 years, and industry reports of anticipated market growth by application area and polymer type.</w:t>
      </w:r>
    </w:p>
    <w:p w14:paraId="0A5ED00E" w14:textId="77777777" w:rsidR="00B20404" w:rsidRPr="000121A7" w:rsidRDefault="00B20404" w:rsidP="00982CB7"/>
    <w:p w14:paraId="4DABEF2B" w14:textId="77777777" w:rsidR="006860C6" w:rsidRPr="000121A7" w:rsidRDefault="006860C6" w:rsidP="00702CF8">
      <w:pPr>
        <w:sectPr w:rsidR="006860C6" w:rsidRPr="000121A7" w:rsidSect="006860C6">
          <w:headerReference w:type="default" r:id="rId35"/>
          <w:footerReference w:type="default" r:id="rId36"/>
          <w:pgSz w:w="16840" w:h="11907" w:orient="landscape" w:code="9"/>
          <w:pgMar w:top="1701" w:right="1418" w:bottom="1418" w:left="1418" w:header="567" w:footer="284" w:gutter="0"/>
          <w:cols w:space="708"/>
          <w:docGrid w:linePitch="360"/>
        </w:sectPr>
      </w:pPr>
    </w:p>
    <w:p w14:paraId="36B3B13B" w14:textId="3FB2EC63" w:rsidR="00F470CC" w:rsidRPr="000121A7" w:rsidRDefault="00F470CC" w:rsidP="00D81FD6">
      <w:pPr>
        <w:pStyle w:val="Heading2"/>
        <w:rPr>
          <w:lang w:val="en-AU"/>
        </w:rPr>
      </w:pPr>
      <w:bookmarkStart w:id="88" w:name="_Toc85791318"/>
      <w:r w:rsidRPr="000121A7">
        <w:rPr>
          <w:lang w:val="en-AU"/>
        </w:rPr>
        <w:lastRenderedPageBreak/>
        <w:t xml:space="preserve">Plastics </w:t>
      </w:r>
      <w:r w:rsidR="00EE20A4">
        <w:rPr>
          <w:lang w:val="en-AU"/>
        </w:rPr>
        <w:t>End-of-Life (EoL)</w:t>
      </w:r>
      <w:r w:rsidRPr="000121A7">
        <w:rPr>
          <w:lang w:val="en-AU"/>
        </w:rPr>
        <w:t xml:space="preserve"> arisings</w:t>
      </w:r>
      <w:bookmarkEnd w:id="88"/>
    </w:p>
    <w:p w14:paraId="3B4E7F11" w14:textId="5F723737" w:rsidR="00B20404" w:rsidRPr="000121A7" w:rsidRDefault="008E7317" w:rsidP="00B20404">
      <w:r>
        <w:t>T</w:t>
      </w:r>
      <w:r w:rsidR="00B20404" w:rsidRPr="000121A7">
        <w:t xml:space="preserve">his section of the report </w:t>
      </w:r>
      <w:r>
        <w:t>presents</w:t>
      </w:r>
      <w:r w:rsidRPr="000121A7">
        <w:t xml:space="preserve"> </w:t>
      </w:r>
      <w:r w:rsidR="00B20404" w:rsidRPr="000121A7">
        <w:t xml:space="preserve">the </w:t>
      </w:r>
      <w:r w:rsidR="007744D0" w:rsidRPr="000121A7">
        <w:t xml:space="preserve">detailed </w:t>
      </w:r>
      <w:r w:rsidR="006D47B6" w:rsidRPr="000121A7">
        <w:t>material flow analysis (MFA) modelled end-of-life (EoL) arisings</w:t>
      </w:r>
      <w:r w:rsidR="00B20404" w:rsidRPr="000121A7">
        <w:t xml:space="preserve"> data for 2019–20, and projected national </w:t>
      </w:r>
      <w:r w:rsidR="006D47B6" w:rsidRPr="000121A7">
        <w:t>EoL arisings</w:t>
      </w:r>
      <w:r w:rsidR="00B20404" w:rsidRPr="000121A7">
        <w:t xml:space="preserve"> </w:t>
      </w:r>
      <w:r w:rsidR="008A2E01" w:rsidRPr="000121A7">
        <w:t>estimates</w:t>
      </w:r>
      <w:r w:rsidR="00B20404" w:rsidRPr="000121A7">
        <w:t xml:space="preserve"> across the period of 2009–10 to 2049–50.</w:t>
      </w:r>
    </w:p>
    <w:p w14:paraId="4D6D959A" w14:textId="5E0F8CD0" w:rsidR="00B20404" w:rsidRPr="000121A7" w:rsidRDefault="00B20404" w:rsidP="00B20404">
      <w:pPr>
        <w:pStyle w:val="Heading3"/>
        <w:rPr>
          <w:lang w:val="en-AU"/>
        </w:rPr>
      </w:pPr>
      <w:r w:rsidRPr="000121A7">
        <w:rPr>
          <w:lang w:val="en-AU"/>
        </w:rPr>
        <w:t xml:space="preserve">Plastics </w:t>
      </w:r>
      <w:r w:rsidR="004E6D95">
        <w:rPr>
          <w:lang w:val="en-AU"/>
        </w:rPr>
        <w:t>End-of-Life (</w:t>
      </w:r>
      <w:r w:rsidR="004E6D95" w:rsidRPr="000121A7">
        <w:rPr>
          <w:lang w:val="en-AU"/>
        </w:rPr>
        <w:t>EoL</w:t>
      </w:r>
      <w:r w:rsidR="004E6D95">
        <w:rPr>
          <w:lang w:val="en-AU"/>
        </w:rPr>
        <w:t>)</w:t>
      </w:r>
      <w:r w:rsidR="004E6D95" w:rsidRPr="000121A7">
        <w:rPr>
          <w:lang w:val="en-AU"/>
        </w:rPr>
        <w:t xml:space="preserve"> </w:t>
      </w:r>
      <w:r w:rsidR="006D47B6" w:rsidRPr="000121A7">
        <w:rPr>
          <w:lang w:val="en-AU"/>
        </w:rPr>
        <w:t>arisings</w:t>
      </w:r>
      <w:r w:rsidRPr="000121A7">
        <w:rPr>
          <w:lang w:val="en-AU"/>
        </w:rPr>
        <w:t xml:space="preserve"> in 2019–20</w:t>
      </w:r>
    </w:p>
    <w:p w14:paraId="3D5DC6C2" w14:textId="68B29C41" w:rsidR="00F4038A" w:rsidRPr="000121A7" w:rsidRDefault="008A2E01" w:rsidP="00F4038A">
      <w:r w:rsidRPr="000121A7">
        <w:fldChar w:fldCharType="begin"/>
      </w:r>
      <w:r w:rsidRPr="000121A7">
        <w:instrText xml:space="preserve"> REF _Ref70445281 \h  \* MERGEFORMAT </w:instrText>
      </w:r>
      <w:r w:rsidRPr="000121A7">
        <w:fldChar w:fldCharType="separate"/>
      </w:r>
      <w:r w:rsidR="0098157C" w:rsidRPr="0098157C">
        <w:rPr>
          <w:rFonts w:cstheme="minorHAnsi"/>
        </w:rPr>
        <w:t xml:space="preserve">Figure </w:t>
      </w:r>
      <w:r w:rsidR="0098157C" w:rsidRPr="0098157C">
        <w:rPr>
          <w:rFonts w:cstheme="minorHAnsi"/>
          <w:noProof/>
        </w:rPr>
        <w:t>8</w:t>
      </w:r>
      <w:r w:rsidRPr="000121A7">
        <w:fldChar w:fldCharType="end"/>
      </w:r>
      <w:r w:rsidRPr="000121A7">
        <w:t xml:space="preserve"> and</w:t>
      </w:r>
      <w:r w:rsidR="00F4038A" w:rsidRPr="000121A7">
        <w:t xml:space="preserve"> </w:t>
      </w:r>
      <w:r w:rsidRPr="000121A7">
        <w:fldChar w:fldCharType="begin"/>
      </w:r>
      <w:r w:rsidRPr="000121A7">
        <w:instrText xml:space="preserve"> REF _Ref70445309 \h  \* MERGEFORMAT </w:instrText>
      </w:r>
      <w:r w:rsidRPr="000121A7">
        <w:fldChar w:fldCharType="separate"/>
      </w:r>
      <w:r w:rsidR="0098157C" w:rsidRPr="000121A7">
        <w:t xml:space="preserve">Table </w:t>
      </w:r>
      <w:r w:rsidR="0098157C">
        <w:rPr>
          <w:noProof/>
        </w:rPr>
        <w:t>14</w:t>
      </w:r>
      <w:r w:rsidRPr="000121A7">
        <w:fldChar w:fldCharType="end"/>
      </w:r>
      <w:r w:rsidR="00F4038A" w:rsidRPr="000121A7">
        <w:t xml:space="preserve"> </w:t>
      </w:r>
      <w:r w:rsidR="008E7317">
        <w:t>present</w:t>
      </w:r>
      <w:r w:rsidR="008E7317" w:rsidRPr="000121A7">
        <w:t xml:space="preserve"> </w:t>
      </w:r>
      <w:r w:rsidR="00F4038A" w:rsidRPr="000121A7">
        <w:t xml:space="preserve">the </w:t>
      </w:r>
      <w:r w:rsidRPr="000121A7">
        <w:t>national estimated EoL arisings</w:t>
      </w:r>
      <w:r w:rsidR="00F4038A" w:rsidRPr="000121A7">
        <w:t xml:space="preserve"> of plastics in 2019–20, by</w:t>
      </w:r>
      <w:r w:rsidRPr="000121A7">
        <w:t xml:space="preserve"> application area and</w:t>
      </w:r>
      <w:r w:rsidR="00F4038A" w:rsidRPr="000121A7">
        <w:t xml:space="preserve"> polymer type.</w:t>
      </w:r>
      <w:r w:rsidR="000D0CA0">
        <w:t xml:space="preserve"> These are modelled estimates based on the method described in Section </w:t>
      </w:r>
      <w:r w:rsidR="000D0CA0">
        <w:fldChar w:fldCharType="begin"/>
      </w:r>
      <w:r w:rsidR="000D0CA0">
        <w:instrText xml:space="preserve"> REF _Ref70271755 \r \h </w:instrText>
      </w:r>
      <w:r w:rsidR="000D0CA0">
        <w:fldChar w:fldCharType="separate"/>
      </w:r>
      <w:r w:rsidR="0098157C">
        <w:t>2.3</w:t>
      </w:r>
      <w:r w:rsidR="000D0CA0">
        <w:fldChar w:fldCharType="end"/>
      </w:r>
      <w:r w:rsidR="000D0CA0">
        <w:t>.</w:t>
      </w:r>
    </w:p>
    <w:p w14:paraId="306DF724" w14:textId="7481B558" w:rsidR="00CB3D45" w:rsidRPr="000121A7" w:rsidRDefault="00CB3D45" w:rsidP="00CB3D45">
      <w:r w:rsidRPr="000121A7">
        <w:t xml:space="preserve">It is estimated that during the 2019–20 year there were </w:t>
      </w:r>
      <w:r w:rsidR="00002A61">
        <w:t>2 496 700 </w:t>
      </w:r>
      <w:r w:rsidRPr="000121A7">
        <w:t>tonnes of plastic products reaching end-of-life in Australia. Of this</w:t>
      </w:r>
      <w:r w:rsidR="00F134FF">
        <w:t>,</w:t>
      </w:r>
      <w:r w:rsidRPr="000121A7">
        <w:t xml:space="preserve"> an estimated </w:t>
      </w:r>
      <w:r w:rsidR="00002A61">
        <w:t>1 035 000 </w:t>
      </w:r>
      <w:r w:rsidRPr="000121A7">
        <w:t xml:space="preserve">tonnes (41%) were from packaging related applications, </w:t>
      </w:r>
      <w:r w:rsidR="00002A61">
        <w:t>607 700 </w:t>
      </w:r>
      <w:r w:rsidR="00E305DF" w:rsidRPr="000121A7">
        <w:t xml:space="preserve">tonnes (24%) were from ‘Other’ application areas, and </w:t>
      </w:r>
      <w:r w:rsidR="00002A61">
        <w:t>183 000 </w:t>
      </w:r>
      <w:r w:rsidR="00E305DF" w:rsidRPr="000121A7">
        <w:t>tonnes (7%) were from built environment</w:t>
      </w:r>
      <w:r w:rsidR="00F134FF">
        <w:t xml:space="preserve"> applications</w:t>
      </w:r>
      <w:r w:rsidRPr="000121A7">
        <w:t>.</w:t>
      </w:r>
    </w:p>
    <w:p w14:paraId="3ADC05E8" w14:textId="03D8F91A" w:rsidR="00F4038A" w:rsidRPr="000121A7" w:rsidRDefault="00F4038A" w:rsidP="00F4038A"/>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9"/>
      </w:tblGrid>
      <w:tr w:rsidR="00F4038A" w:rsidRPr="000121A7" w14:paraId="6AE190DC" w14:textId="77777777" w:rsidTr="004340A6">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25DB5892" w14:textId="34A80CB4" w:rsidR="00F4038A" w:rsidRPr="000121A7" w:rsidRDefault="00F4038A" w:rsidP="004340A6">
            <w:pPr>
              <w:pStyle w:val="Caption"/>
              <w:rPr>
                <w:rFonts w:cstheme="minorHAnsi"/>
                <w:b/>
              </w:rPr>
            </w:pPr>
            <w:bookmarkStart w:id="89" w:name="_Ref70445281"/>
            <w:r w:rsidRPr="000121A7">
              <w:rPr>
                <w:rFonts w:cstheme="minorHAnsi"/>
                <w:b/>
              </w:rPr>
              <w:t xml:space="preserve">Figure </w:t>
            </w:r>
            <w:r w:rsidRPr="000121A7">
              <w:rPr>
                <w:rFonts w:cstheme="minorHAnsi"/>
              </w:rPr>
              <w:fldChar w:fldCharType="begin"/>
            </w:r>
            <w:r w:rsidRPr="000121A7">
              <w:rPr>
                <w:rFonts w:cstheme="minorHAnsi"/>
                <w:b/>
              </w:rPr>
              <w:instrText xml:space="preserve"> SEQ Figure \* ARABIC </w:instrText>
            </w:r>
            <w:r w:rsidRPr="000121A7">
              <w:rPr>
                <w:rFonts w:cstheme="minorHAnsi"/>
              </w:rPr>
              <w:fldChar w:fldCharType="separate"/>
            </w:r>
            <w:r w:rsidR="0098157C">
              <w:rPr>
                <w:rFonts w:cstheme="minorHAnsi"/>
                <w:b/>
                <w:noProof/>
              </w:rPr>
              <w:t>8</w:t>
            </w:r>
            <w:r w:rsidRPr="000121A7">
              <w:rPr>
                <w:rFonts w:cstheme="minorHAnsi"/>
              </w:rPr>
              <w:fldChar w:fldCharType="end"/>
            </w:r>
            <w:bookmarkEnd w:id="89"/>
            <w:r w:rsidRPr="000121A7">
              <w:rPr>
                <w:rFonts w:cstheme="minorHAnsi"/>
                <w:b/>
              </w:rPr>
              <w:t xml:space="preserve"> – </w:t>
            </w:r>
            <w:r w:rsidR="008A2E01" w:rsidRPr="000121A7">
              <w:rPr>
                <w:rFonts w:cstheme="minorHAnsi"/>
                <w:b/>
              </w:rPr>
              <w:t>Application area sources of all EoL plastics by polymer type in 2019–20 (tonnes)</w:t>
            </w:r>
          </w:p>
        </w:tc>
      </w:tr>
      <w:tr w:rsidR="00F4038A" w:rsidRPr="000121A7" w14:paraId="2C19522D" w14:textId="77777777" w:rsidTr="004340A6">
        <w:trPr>
          <w:trHeight w:val="3339"/>
          <w:jc w:val="center"/>
        </w:trPr>
        <w:tc>
          <w:tcPr>
            <w:tcW w:w="9288" w:type="dxa"/>
            <w:vAlign w:val="center"/>
          </w:tcPr>
          <w:p w14:paraId="6A7F2E1F" w14:textId="16FD1303" w:rsidR="00F4038A" w:rsidRPr="000121A7" w:rsidRDefault="00B753D3" w:rsidP="004340A6">
            <w:pPr>
              <w:keepNext/>
              <w:spacing w:before="60" w:after="60"/>
              <w:rPr>
                <w:rFonts w:asciiTheme="minorHAnsi" w:hAnsiTheme="minorHAnsi"/>
              </w:rPr>
            </w:pPr>
            <w:r>
              <w:rPr>
                <w:rFonts w:asciiTheme="minorHAnsi" w:hAnsiTheme="minorHAnsi"/>
                <w:noProof/>
              </w:rPr>
              <w:drawing>
                <wp:inline distT="0" distB="0" distL="0" distR="0" wp14:anchorId="08C71F24" wp14:editId="36C5BAA0">
                  <wp:extent cx="5761355" cy="3602990"/>
                  <wp:effectExtent l="0" t="0" r="0" b="0"/>
                  <wp:docPr id="30" name="Picture 30" descr="Figure 8 is a stacked bar chart that presents the national estimated end of life arisings of plastics (in tonnes) in 2019-20 by application area and polymer type. It is estimated that during the 2019–20 year there were 2 496 700 tonnes of plastic products reaching end-of-life in Australia. Of this, an estimated 1 035 000 tonnes (41%) were from packaging related applications, 607 700 tonnes (24%) were from ‘Other’ application areas, and 183 000 tonnes (7%) were from built environmen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8 is a stacked bar chart that presents the national estimated end of life arisings of plastics (in tonnes) in 2019-20 by application area and polymer type. It is estimated that during the 2019–20 year there were 2 496 700 tonnes of plastic products reaching end-of-life in Australia. Of this, an estimated 1 035 000 tonnes (41%) were from packaging related applications, 607 700 tonnes (24%) were from ‘Other’ application areas, and 183 000 tonnes (7%) were from built environment application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tc>
      </w:tr>
    </w:tbl>
    <w:p w14:paraId="5A6A2959" w14:textId="77777777" w:rsidR="00B20404" w:rsidRPr="000121A7" w:rsidRDefault="00B20404" w:rsidP="00B20404"/>
    <w:p w14:paraId="35C1329E" w14:textId="77777777" w:rsidR="00B20404" w:rsidRPr="000121A7" w:rsidRDefault="00B20404" w:rsidP="00B20404">
      <w:pPr>
        <w:spacing w:after="0" w:line="240" w:lineRule="auto"/>
        <w:sectPr w:rsidR="00B20404" w:rsidRPr="000121A7" w:rsidSect="00F21E0D">
          <w:headerReference w:type="default" r:id="rId38"/>
          <w:footerReference w:type="default" r:id="rId39"/>
          <w:pgSz w:w="11907" w:h="16840" w:code="9"/>
          <w:pgMar w:top="1701" w:right="1418" w:bottom="1418" w:left="1418" w:header="567" w:footer="284" w:gutter="0"/>
          <w:cols w:space="708"/>
          <w:docGrid w:linePitch="360"/>
        </w:sectPr>
      </w:pPr>
    </w:p>
    <w:p w14:paraId="4FBFB7D5" w14:textId="77777777" w:rsidR="00B20404" w:rsidRPr="000121A7" w:rsidRDefault="00B20404" w:rsidP="00B20404"/>
    <w:p w14:paraId="08FC3774" w14:textId="0B3EA889" w:rsidR="00B20404" w:rsidRPr="00CC76D7" w:rsidRDefault="00B20404" w:rsidP="00B20404">
      <w:pPr>
        <w:pStyle w:val="Caption"/>
        <w:ind w:left="0" w:firstLine="0"/>
        <w:jc w:val="both"/>
      </w:pPr>
      <w:bookmarkStart w:id="90" w:name="_Ref70445309"/>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14</w:t>
      </w:r>
      <w:r w:rsidRPr="000121A7">
        <w:rPr>
          <w:noProof/>
        </w:rPr>
        <w:fldChar w:fldCharType="end"/>
      </w:r>
      <w:bookmarkEnd w:id="90"/>
      <w:r w:rsidRPr="000121A7">
        <w:t xml:space="preserve"> – </w:t>
      </w:r>
      <w:r w:rsidR="008A2E01" w:rsidRPr="000121A7">
        <w:rPr>
          <w:rFonts w:cstheme="minorHAnsi"/>
        </w:rPr>
        <w:t>Application area sources of all EoL plastics by polymer type in 2019–20</w:t>
      </w:r>
      <w:r w:rsidR="008A2E01" w:rsidRPr="000121A7">
        <w:t xml:space="preserve"> </w:t>
      </w:r>
      <w:r w:rsidRPr="000121A7">
        <w:t>(tonnes)</w:t>
      </w:r>
    </w:p>
    <w:tbl>
      <w:tblPr>
        <w:tblW w:w="14918" w:type="dxa"/>
        <w:jc w:val="center"/>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1641"/>
        <w:gridCol w:w="1197"/>
        <w:gridCol w:w="1209"/>
        <w:gridCol w:w="1209"/>
        <w:gridCol w:w="1210"/>
        <w:gridCol w:w="1209"/>
        <w:gridCol w:w="1209"/>
        <w:gridCol w:w="1209"/>
        <w:gridCol w:w="1209"/>
        <w:gridCol w:w="1209"/>
        <w:gridCol w:w="1209"/>
        <w:gridCol w:w="1198"/>
      </w:tblGrid>
      <w:tr w:rsidR="00B20404" w:rsidRPr="000121A7" w14:paraId="44F06B2E" w14:textId="77777777" w:rsidTr="004340A6">
        <w:trPr>
          <w:jc w:val="center"/>
        </w:trPr>
        <w:tc>
          <w:tcPr>
            <w:tcW w:w="1641" w:type="dxa"/>
            <w:tcBorders>
              <w:top w:val="single" w:sz="8" w:space="0" w:color="0096BC"/>
              <w:bottom w:val="single" w:sz="8" w:space="0" w:color="0096BC"/>
            </w:tcBorders>
            <w:shd w:val="clear" w:color="auto" w:fill="D9D9D9" w:themeFill="background1" w:themeFillShade="D9"/>
            <w:vAlign w:val="center"/>
          </w:tcPr>
          <w:p w14:paraId="4EE82525" w14:textId="77777777" w:rsidR="00B20404" w:rsidRPr="000121A7" w:rsidRDefault="00B20404" w:rsidP="004340A6">
            <w:pPr>
              <w:pStyle w:val="TableHeading"/>
              <w:rPr>
                <w:sz w:val="18"/>
                <w:szCs w:val="18"/>
              </w:rPr>
            </w:pPr>
            <w:r w:rsidRPr="000121A7">
              <w:rPr>
                <w:sz w:val="18"/>
                <w:szCs w:val="18"/>
              </w:rPr>
              <w:t>Polymer type</w:t>
            </w:r>
          </w:p>
        </w:tc>
        <w:tc>
          <w:tcPr>
            <w:tcW w:w="1197" w:type="dxa"/>
            <w:tcBorders>
              <w:top w:val="single" w:sz="8" w:space="0" w:color="0096BC"/>
              <w:bottom w:val="single" w:sz="8" w:space="0" w:color="0096BC"/>
            </w:tcBorders>
            <w:shd w:val="clear" w:color="auto" w:fill="D9D9D9" w:themeFill="background1" w:themeFillShade="D9"/>
            <w:vAlign w:val="center"/>
          </w:tcPr>
          <w:p w14:paraId="3AE5EBA3" w14:textId="77777777" w:rsidR="00B20404" w:rsidRPr="000121A7" w:rsidRDefault="00B20404" w:rsidP="004340A6">
            <w:pPr>
              <w:pStyle w:val="TableHeading"/>
              <w:rPr>
                <w:sz w:val="18"/>
                <w:szCs w:val="18"/>
              </w:rPr>
            </w:pPr>
            <w:r w:rsidRPr="000121A7">
              <w:rPr>
                <w:sz w:val="18"/>
                <w:szCs w:val="18"/>
              </w:rPr>
              <w:t>Agriculture</w:t>
            </w:r>
          </w:p>
        </w:tc>
        <w:tc>
          <w:tcPr>
            <w:tcW w:w="1209" w:type="dxa"/>
            <w:tcBorders>
              <w:top w:val="single" w:sz="8" w:space="0" w:color="0096BC"/>
              <w:bottom w:val="single" w:sz="8" w:space="0" w:color="0096BC"/>
            </w:tcBorders>
            <w:shd w:val="clear" w:color="auto" w:fill="D9D9D9" w:themeFill="background1" w:themeFillShade="D9"/>
            <w:vAlign w:val="center"/>
          </w:tcPr>
          <w:p w14:paraId="218D94F9" w14:textId="77777777" w:rsidR="00B20404" w:rsidRPr="000121A7" w:rsidRDefault="00B20404" w:rsidP="004340A6">
            <w:pPr>
              <w:pStyle w:val="TableHeading"/>
              <w:rPr>
                <w:sz w:val="18"/>
                <w:szCs w:val="18"/>
              </w:rPr>
            </w:pPr>
            <w:r w:rsidRPr="000121A7">
              <w:rPr>
                <w:sz w:val="18"/>
                <w:szCs w:val="18"/>
              </w:rPr>
              <w:t>Built environment</w:t>
            </w:r>
          </w:p>
        </w:tc>
        <w:tc>
          <w:tcPr>
            <w:tcW w:w="1209" w:type="dxa"/>
            <w:tcBorders>
              <w:top w:val="single" w:sz="8" w:space="0" w:color="0096BC"/>
              <w:bottom w:val="single" w:sz="8" w:space="0" w:color="0096BC"/>
            </w:tcBorders>
            <w:shd w:val="clear" w:color="auto" w:fill="D9D9D9" w:themeFill="background1" w:themeFillShade="D9"/>
            <w:vAlign w:val="center"/>
          </w:tcPr>
          <w:p w14:paraId="4F98D63E" w14:textId="77777777" w:rsidR="00B20404" w:rsidRPr="000121A7" w:rsidRDefault="00B20404" w:rsidP="004340A6">
            <w:pPr>
              <w:pStyle w:val="TableHeading"/>
              <w:rPr>
                <w:sz w:val="18"/>
                <w:szCs w:val="18"/>
              </w:rPr>
            </w:pPr>
            <w:r w:rsidRPr="000121A7">
              <w:rPr>
                <w:sz w:val="18"/>
                <w:szCs w:val="18"/>
              </w:rPr>
              <w:t>Electrical &amp; electronic</w:t>
            </w:r>
          </w:p>
        </w:tc>
        <w:tc>
          <w:tcPr>
            <w:tcW w:w="1210" w:type="dxa"/>
            <w:tcBorders>
              <w:top w:val="single" w:sz="8" w:space="0" w:color="0096BC"/>
              <w:bottom w:val="single" w:sz="8" w:space="0" w:color="0096BC"/>
            </w:tcBorders>
            <w:shd w:val="clear" w:color="auto" w:fill="D9D9D9" w:themeFill="background1" w:themeFillShade="D9"/>
            <w:vAlign w:val="center"/>
          </w:tcPr>
          <w:p w14:paraId="355FF4CC" w14:textId="624DD3E7" w:rsidR="00B20404" w:rsidRPr="000121A7" w:rsidRDefault="00B20404" w:rsidP="004340A6">
            <w:pPr>
              <w:pStyle w:val="TableHeading"/>
              <w:rPr>
                <w:sz w:val="18"/>
                <w:szCs w:val="18"/>
              </w:rPr>
            </w:pPr>
            <w:r w:rsidRPr="000121A7">
              <w:rPr>
                <w:sz w:val="18"/>
                <w:szCs w:val="18"/>
              </w:rPr>
              <w:t>Industrial</w:t>
            </w:r>
            <w:r w:rsidR="008A2E01" w:rsidRPr="000121A7">
              <w:rPr>
                <w:sz w:val="18"/>
                <w:szCs w:val="18"/>
                <w:vertAlign w:val="superscript"/>
              </w:rPr>
              <w:t>1</w:t>
            </w:r>
          </w:p>
        </w:tc>
        <w:tc>
          <w:tcPr>
            <w:tcW w:w="1209" w:type="dxa"/>
            <w:tcBorders>
              <w:top w:val="single" w:sz="8" w:space="0" w:color="0096BC"/>
              <w:bottom w:val="single" w:sz="8" w:space="0" w:color="0096BC"/>
            </w:tcBorders>
            <w:shd w:val="clear" w:color="auto" w:fill="D9D9D9" w:themeFill="background1" w:themeFillShade="D9"/>
            <w:vAlign w:val="center"/>
          </w:tcPr>
          <w:p w14:paraId="3D3EFBA5" w14:textId="77777777" w:rsidR="00B20404" w:rsidRPr="000121A7" w:rsidRDefault="00B20404" w:rsidP="004340A6">
            <w:pPr>
              <w:pStyle w:val="TableHeading"/>
              <w:rPr>
                <w:sz w:val="18"/>
                <w:szCs w:val="18"/>
              </w:rPr>
            </w:pPr>
            <w:r w:rsidRPr="000121A7">
              <w:rPr>
                <w:sz w:val="18"/>
                <w:szCs w:val="18"/>
              </w:rPr>
              <w:t>Packaging – B2C</w:t>
            </w:r>
          </w:p>
        </w:tc>
        <w:tc>
          <w:tcPr>
            <w:tcW w:w="1209" w:type="dxa"/>
            <w:tcBorders>
              <w:top w:val="single" w:sz="8" w:space="0" w:color="0096BC"/>
              <w:bottom w:val="single" w:sz="8" w:space="0" w:color="0096BC"/>
            </w:tcBorders>
            <w:shd w:val="clear" w:color="auto" w:fill="D9D9D9" w:themeFill="background1" w:themeFillShade="D9"/>
            <w:vAlign w:val="center"/>
          </w:tcPr>
          <w:p w14:paraId="3448B1FF" w14:textId="77777777" w:rsidR="00B20404" w:rsidRPr="000121A7" w:rsidRDefault="00B20404" w:rsidP="004340A6">
            <w:pPr>
              <w:pStyle w:val="TableHeading"/>
              <w:rPr>
                <w:sz w:val="18"/>
                <w:szCs w:val="18"/>
              </w:rPr>
            </w:pPr>
            <w:r w:rsidRPr="000121A7">
              <w:rPr>
                <w:sz w:val="18"/>
                <w:szCs w:val="18"/>
              </w:rPr>
              <w:t>Packaging – B2B</w:t>
            </w:r>
          </w:p>
        </w:tc>
        <w:tc>
          <w:tcPr>
            <w:tcW w:w="1209" w:type="dxa"/>
            <w:tcBorders>
              <w:top w:val="single" w:sz="8" w:space="0" w:color="0096BC"/>
              <w:bottom w:val="single" w:sz="8" w:space="0" w:color="0096BC"/>
            </w:tcBorders>
            <w:shd w:val="clear" w:color="auto" w:fill="D9D9D9" w:themeFill="background1" w:themeFillShade="D9"/>
            <w:vAlign w:val="center"/>
          </w:tcPr>
          <w:p w14:paraId="63E1614C" w14:textId="77777777" w:rsidR="00B20404" w:rsidRPr="000121A7" w:rsidRDefault="00B20404" w:rsidP="004340A6">
            <w:pPr>
              <w:pStyle w:val="TableHeading"/>
              <w:rPr>
                <w:sz w:val="18"/>
                <w:szCs w:val="18"/>
              </w:rPr>
            </w:pPr>
            <w:r w:rsidRPr="000121A7">
              <w:rPr>
                <w:sz w:val="18"/>
                <w:szCs w:val="18"/>
                <w:shd w:val="clear" w:color="auto" w:fill="D9D9D9" w:themeFill="background1" w:themeFillShade="D9"/>
              </w:rPr>
              <w:t>Transpo</w:t>
            </w:r>
            <w:r w:rsidRPr="000121A7">
              <w:rPr>
                <w:sz w:val="18"/>
                <w:szCs w:val="18"/>
              </w:rPr>
              <w:t>rt</w:t>
            </w:r>
          </w:p>
        </w:tc>
        <w:tc>
          <w:tcPr>
            <w:tcW w:w="1209" w:type="dxa"/>
            <w:tcBorders>
              <w:top w:val="single" w:sz="8" w:space="0" w:color="0096BC"/>
              <w:bottom w:val="single" w:sz="8" w:space="0" w:color="0096BC"/>
            </w:tcBorders>
            <w:shd w:val="clear" w:color="auto" w:fill="D9D9D9" w:themeFill="background1" w:themeFillShade="D9"/>
            <w:vAlign w:val="center"/>
          </w:tcPr>
          <w:p w14:paraId="585E7C65" w14:textId="77777777" w:rsidR="00B20404" w:rsidRPr="000121A7" w:rsidRDefault="00B20404" w:rsidP="004340A6">
            <w:pPr>
              <w:pStyle w:val="TableHeading"/>
              <w:rPr>
                <w:sz w:val="18"/>
                <w:szCs w:val="18"/>
              </w:rPr>
            </w:pPr>
            <w:r w:rsidRPr="000121A7">
              <w:rPr>
                <w:sz w:val="18"/>
                <w:szCs w:val="18"/>
              </w:rPr>
              <w:t>Other applic. area</w:t>
            </w:r>
          </w:p>
        </w:tc>
        <w:tc>
          <w:tcPr>
            <w:tcW w:w="1209" w:type="dxa"/>
            <w:tcBorders>
              <w:top w:val="single" w:sz="8" w:space="0" w:color="0096BC"/>
              <w:bottom w:val="single" w:sz="8" w:space="0" w:color="0096BC"/>
            </w:tcBorders>
            <w:shd w:val="clear" w:color="auto" w:fill="D9D9D9" w:themeFill="background1" w:themeFillShade="D9"/>
            <w:vAlign w:val="center"/>
          </w:tcPr>
          <w:p w14:paraId="3BD71C16" w14:textId="77777777" w:rsidR="00B20404" w:rsidRPr="000121A7" w:rsidRDefault="00B20404" w:rsidP="004340A6">
            <w:pPr>
              <w:pStyle w:val="TableHeading"/>
              <w:rPr>
                <w:sz w:val="18"/>
                <w:szCs w:val="18"/>
              </w:rPr>
            </w:pPr>
            <w:r w:rsidRPr="000121A7">
              <w:rPr>
                <w:sz w:val="18"/>
                <w:szCs w:val="18"/>
              </w:rPr>
              <w:t>Energy recovery</w:t>
            </w:r>
          </w:p>
        </w:tc>
        <w:tc>
          <w:tcPr>
            <w:tcW w:w="1209" w:type="dxa"/>
            <w:tcBorders>
              <w:top w:val="single" w:sz="8" w:space="0" w:color="0096BC"/>
              <w:bottom w:val="single" w:sz="8" w:space="0" w:color="0096BC"/>
            </w:tcBorders>
            <w:shd w:val="clear" w:color="auto" w:fill="D9D9D9" w:themeFill="background1" w:themeFillShade="D9"/>
            <w:vAlign w:val="center"/>
          </w:tcPr>
          <w:p w14:paraId="465D5953" w14:textId="77777777" w:rsidR="00B20404" w:rsidRPr="000121A7" w:rsidRDefault="00B20404" w:rsidP="004340A6">
            <w:pPr>
              <w:pStyle w:val="TableHeading"/>
              <w:rPr>
                <w:sz w:val="18"/>
                <w:szCs w:val="18"/>
              </w:rPr>
            </w:pPr>
            <w:r w:rsidRPr="000121A7">
              <w:rPr>
                <w:sz w:val="18"/>
                <w:szCs w:val="18"/>
              </w:rPr>
              <w:t>Unidentified applications</w:t>
            </w:r>
          </w:p>
        </w:tc>
        <w:tc>
          <w:tcPr>
            <w:tcW w:w="1198" w:type="dxa"/>
            <w:tcBorders>
              <w:top w:val="single" w:sz="8" w:space="0" w:color="0096BC"/>
              <w:bottom w:val="single" w:sz="8" w:space="0" w:color="0096BC"/>
            </w:tcBorders>
            <w:shd w:val="clear" w:color="auto" w:fill="D9D9D9" w:themeFill="background1" w:themeFillShade="D9"/>
            <w:vAlign w:val="center"/>
          </w:tcPr>
          <w:p w14:paraId="06389D1F" w14:textId="77777777" w:rsidR="00B20404" w:rsidRPr="000121A7" w:rsidRDefault="00B20404" w:rsidP="004340A6">
            <w:pPr>
              <w:pStyle w:val="TableHeading"/>
              <w:rPr>
                <w:sz w:val="18"/>
                <w:szCs w:val="18"/>
              </w:rPr>
            </w:pPr>
            <w:r w:rsidRPr="000121A7">
              <w:rPr>
                <w:sz w:val="18"/>
                <w:szCs w:val="18"/>
              </w:rPr>
              <w:t>Total</w:t>
            </w:r>
          </w:p>
        </w:tc>
      </w:tr>
      <w:tr w:rsidR="00A04D1A" w:rsidRPr="000121A7" w14:paraId="3AF33D01" w14:textId="77777777" w:rsidTr="004340A6">
        <w:trPr>
          <w:jc w:val="center"/>
        </w:trPr>
        <w:tc>
          <w:tcPr>
            <w:tcW w:w="1641" w:type="dxa"/>
            <w:tcBorders>
              <w:top w:val="single" w:sz="8" w:space="0" w:color="0096BC"/>
              <w:bottom w:val="nil"/>
            </w:tcBorders>
            <w:shd w:val="clear" w:color="auto" w:fill="auto"/>
            <w:vAlign w:val="center"/>
          </w:tcPr>
          <w:p w14:paraId="564C9109" w14:textId="77777777" w:rsidR="00A04D1A" w:rsidRPr="000121A7" w:rsidRDefault="00A04D1A" w:rsidP="00A04D1A">
            <w:pPr>
              <w:pStyle w:val="TableText"/>
              <w:rPr>
                <w:sz w:val="18"/>
              </w:rPr>
            </w:pPr>
            <w:r w:rsidRPr="000121A7">
              <w:rPr>
                <w:rFonts w:ascii="Calibri" w:hAnsi="Calibri" w:cs="Calibri"/>
                <w:color w:val="000000"/>
                <w:sz w:val="18"/>
              </w:rPr>
              <w:t>PET (1)</w:t>
            </w:r>
          </w:p>
        </w:tc>
        <w:tc>
          <w:tcPr>
            <w:tcW w:w="1197" w:type="dxa"/>
            <w:tcBorders>
              <w:top w:val="single" w:sz="8" w:space="0" w:color="0096BC"/>
              <w:bottom w:val="nil"/>
            </w:tcBorders>
            <w:vAlign w:val="center"/>
          </w:tcPr>
          <w:p w14:paraId="5264F17E" w14:textId="6253D2CA"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2 400</w:t>
            </w:r>
          </w:p>
        </w:tc>
        <w:tc>
          <w:tcPr>
            <w:tcW w:w="1209" w:type="dxa"/>
            <w:tcBorders>
              <w:top w:val="single" w:sz="8" w:space="0" w:color="0096BC"/>
              <w:bottom w:val="nil"/>
            </w:tcBorders>
            <w:vAlign w:val="center"/>
          </w:tcPr>
          <w:p w14:paraId="059145D8" w14:textId="247E3E05"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5 700</w:t>
            </w:r>
          </w:p>
        </w:tc>
        <w:tc>
          <w:tcPr>
            <w:tcW w:w="1209" w:type="dxa"/>
            <w:tcBorders>
              <w:top w:val="single" w:sz="8" w:space="0" w:color="0096BC"/>
              <w:bottom w:val="nil"/>
            </w:tcBorders>
            <w:vAlign w:val="center"/>
          </w:tcPr>
          <w:p w14:paraId="3131257E" w14:textId="0C10F6FD"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&lt;100</w:t>
            </w:r>
          </w:p>
        </w:tc>
        <w:tc>
          <w:tcPr>
            <w:tcW w:w="1210" w:type="dxa"/>
            <w:tcBorders>
              <w:top w:val="single" w:sz="8" w:space="0" w:color="0096BC"/>
              <w:bottom w:val="nil"/>
            </w:tcBorders>
            <w:vAlign w:val="center"/>
          </w:tcPr>
          <w:p w14:paraId="45782B30" w14:textId="52603368" w:rsidR="00A04D1A" w:rsidRPr="007435EA" w:rsidRDefault="00A04D1A" w:rsidP="00A04D1A">
            <w:pPr>
              <w:pStyle w:val="TableText"/>
              <w:jc w:val="right"/>
              <w:rPr>
                <w:rFonts w:ascii="Calibri" w:hAnsi="Calibri" w:cs="Calibri"/>
                <w:color w:val="000000"/>
                <w:sz w:val="18"/>
              </w:rPr>
            </w:pPr>
            <w:r w:rsidRPr="007435EA">
              <w:rPr>
                <w:rFonts w:ascii="Calibri" w:hAnsi="Calibri" w:cs="Calibri"/>
                <w:color w:val="000000"/>
                <w:sz w:val="18"/>
              </w:rPr>
              <w:t>N/R</w:t>
            </w:r>
          </w:p>
        </w:tc>
        <w:tc>
          <w:tcPr>
            <w:tcW w:w="1209" w:type="dxa"/>
            <w:tcBorders>
              <w:top w:val="single" w:sz="8" w:space="0" w:color="0096BC"/>
              <w:bottom w:val="nil"/>
            </w:tcBorders>
            <w:vAlign w:val="center"/>
          </w:tcPr>
          <w:p w14:paraId="2E1DB72A" w14:textId="75620977"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152 200</w:t>
            </w:r>
          </w:p>
        </w:tc>
        <w:tc>
          <w:tcPr>
            <w:tcW w:w="1209" w:type="dxa"/>
            <w:tcBorders>
              <w:top w:val="single" w:sz="8" w:space="0" w:color="0096BC"/>
              <w:bottom w:val="nil"/>
            </w:tcBorders>
            <w:vAlign w:val="center"/>
          </w:tcPr>
          <w:p w14:paraId="4508A139" w14:textId="4981922C"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4 600</w:t>
            </w:r>
          </w:p>
        </w:tc>
        <w:tc>
          <w:tcPr>
            <w:tcW w:w="1209" w:type="dxa"/>
            <w:tcBorders>
              <w:top w:val="single" w:sz="8" w:space="0" w:color="0096BC"/>
              <w:bottom w:val="nil"/>
            </w:tcBorders>
            <w:vAlign w:val="center"/>
          </w:tcPr>
          <w:p w14:paraId="771DCED0" w14:textId="237F28B2"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0</w:t>
            </w:r>
          </w:p>
        </w:tc>
        <w:tc>
          <w:tcPr>
            <w:tcW w:w="1209" w:type="dxa"/>
            <w:tcBorders>
              <w:top w:val="single" w:sz="8" w:space="0" w:color="0096BC"/>
              <w:bottom w:val="nil"/>
            </w:tcBorders>
            <w:vAlign w:val="center"/>
          </w:tcPr>
          <w:p w14:paraId="4D93E9DD" w14:textId="69155234"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111 300</w:t>
            </w:r>
          </w:p>
        </w:tc>
        <w:tc>
          <w:tcPr>
            <w:tcW w:w="1209" w:type="dxa"/>
            <w:tcBorders>
              <w:top w:val="single" w:sz="8" w:space="0" w:color="0096BC"/>
              <w:bottom w:val="nil"/>
            </w:tcBorders>
            <w:vAlign w:val="center"/>
          </w:tcPr>
          <w:p w14:paraId="3E7F9721" w14:textId="4D716E68" w:rsidR="00A04D1A" w:rsidRPr="007435EA" w:rsidRDefault="00A04D1A" w:rsidP="00A04D1A">
            <w:pPr>
              <w:pStyle w:val="TableText"/>
              <w:jc w:val="right"/>
              <w:rPr>
                <w:rFonts w:ascii="Calibri" w:hAnsi="Calibri" w:cs="Calibri"/>
                <w:color w:val="000000"/>
                <w:sz w:val="18"/>
              </w:rPr>
            </w:pPr>
            <w:r w:rsidRPr="007435EA">
              <w:rPr>
                <w:rFonts w:ascii="Calibri" w:hAnsi="Calibri" w:cs="Calibri"/>
                <w:color w:val="000000"/>
                <w:sz w:val="18"/>
              </w:rPr>
              <w:t>N/A</w:t>
            </w:r>
          </w:p>
        </w:tc>
        <w:tc>
          <w:tcPr>
            <w:tcW w:w="1209" w:type="dxa"/>
            <w:tcBorders>
              <w:top w:val="single" w:sz="8" w:space="0" w:color="0096BC"/>
              <w:bottom w:val="nil"/>
            </w:tcBorders>
            <w:vAlign w:val="center"/>
          </w:tcPr>
          <w:p w14:paraId="3FD5B0A5" w14:textId="0B472049"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32 400</w:t>
            </w:r>
          </w:p>
        </w:tc>
        <w:tc>
          <w:tcPr>
            <w:tcW w:w="1198" w:type="dxa"/>
            <w:tcBorders>
              <w:top w:val="single" w:sz="8" w:space="0" w:color="0096BC"/>
              <w:bottom w:val="nil"/>
            </w:tcBorders>
            <w:vAlign w:val="center"/>
          </w:tcPr>
          <w:p w14:paraId="03E673C0" w14:textId="32F7995C" w:rsidR="00A04D1A" w:rsidRPr="00A04D1A" w:rsidRDefault="00A04D1A" w:rsidP="00A04D1A">
            <w:pPr>
              <w:pStyle w:val="TableText"/>
              <w:jc w:val="right"/>
              <w:rPr>
                <w:rFonts w:ascii="Calibri" w:hAnsi="Calibri" w:cs="Calibri"/>
                <w:b/>
                <w:bCs/>
                <w:color w:val="000000"/>
                <w:sz w:val="18"/>
              </w:rPr>
            </w:pPr>
            <w:r w:rsidRPr="00A04D1A">
              <w:rPr>
                <w:rFonts w:ascii="Calibri" w:hAnsi="Calibri" w:cs="Calibri"/>
                <w:b/>
                <w:bCs/>
                <w:color w:val="000000"/>
                <w:sz w:val="18"/>
              </w:rPr>
              <w:t xml:space="preserve"> 308 600</w:t>
            </w:r>
          </w:p>
        </w:tc>
      </w:tr>
      <w:tr w:rsidR="00A04D1A" w:rsidRPr="000121A7" w14:paraId="0029216E" w14:textId="77777777" w:rsidTr="004340A6">
        <w:trPr>
          <w:jc w:val="center"/>
        </w:trPr>
        <w:tc>
          <w:tcPr>
            <w:tcW w:w="1641" w:type="dxa"/>
            <w:tcBorders>
              <w:top w:val="nil"/>
              <w:bottom w:val="nil"/>
            </w:tcBorders>
            <w:shd w:val="clear" w:color="auto" w:fill="auto"/>
            <w:vAlign w:val="center"/>
          </w:tcPr>
          <w:p w14:paraId="2078284E" w14:textId="77777777" w:rsidR="00A04D1A" w:rsidRPr="000121A7" w:rsidRDefault="00A04D1A" w:rsidP="00A04D1A">
            <w:pPr>
              <w:pStyle w:val="TableText"/>
              <w:rPr>
                <w:sz w:val="18"/>
              </w:rPr>
            </w:pPr>
            <w:r w:rsidRPr="000121A7">
              <w:rPr>
                <w:rFonts w:ascii="Calibri" w:hAnsi="Calibri" w:cs="Calibri"/>
                <w:color w:val="000000"/>
                <w:sz w:val="18"/>
              </w:rPr>
              <w:t>PE-HD (2)</w:t>
            </w:r>
          </w:p>
        </w:tc>
        <w:tc>
          <w:tcPr>
            <w:tcW w:w="1197" w:type="dxa"/>
            <w:tcBorders>
              <w:top w:val="nil"/>
              <w:bottom w:val="nil"/>
            </w:tcBorders>
            <w:vAlign w:val="center"/>
          </w:tcPr>
          <w:p w14:paraId="3CAF031D" w14:textId="0A260658"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20 900</w:t>
            </w:r>
          </w:p>
        </w:tc>
        <w:tc>
          <w:tcPr>
            <w:tcW w:w="1209" w:type="dxa"/>
            <w:tcBorders>
              <w:top w:val="nil"/>
              <w:bottom w:val="nil"/>
            </w:tcBorders>
            <w:vAlign w:val="center"/>
          </w:tcPr>
          <w:p w14:paraId="21175404" w14:textId="521B0D13"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28 900</w:t>
            </w:r>
          </w:p>
        </w:tc>
        <w:tc>
          <w:tcPr>
            <w:tcW w:w="1209" w:type="dxa"/>
            <w:tcBorders>
              <w:top w:val="nil"/>
              <w:bottom w:val="nil"/>
            </w:tcBorders>
            <w:vAlign w:val="center"/>
          </w:tcPr>
          <w:p w14:paraId="16FEE72F" w14:textId="699D4CFC"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8 700</w:t>
            </w:r>
          </w:p>
        </w:tc>
        <w:tc>
          <w:tcPr>
            <w:tcW w:w="1210" w:type="dxa"/>
            <w:tcBorders>
              <w:top w:val="nil"/>
              <w:bottom w:val="nil"/>
            </w:tcBorders>
            <w:vAlign w:val="center"/>
          </w:tcPr>
          <w:p w14:paraId="4BF7C5B9" w14:textId="21BD2E89" w:rsidR="00A04D1A" w:rsidRPr="007435EA" w:rsidRDefault="00A04D1A" w:rsidP="00A04D1A">
            <w:pPr>
              <w:pStyle w:val="TableText"/>
              <w:jc w:val="right"/>
              <w:rPr>
                <w:rFonts w:ascii="Calibri" w:hAnsi="Calibri" w:cs="Calibri"/>
                <w:color w:val="000000"/>
                <w:sz w:val="18"/>
              </w:rPr>
            </w:pPr>
            <w:r w:rsidRPr="007435EA">
              <w:rPr>
                <w:rFonts w:ascii="Calibri" w:hAnsi="Calibri" w:cs="Calibri"/>
                <w:color w:val="000000"/>
                <w:sz w:val="18"/>
              </w:rPr>
              <w:t>N/R</w:t>
            </w:r>
          </w:p>
        </w:tc>
        <w:tc>
          <w:tcPr>
            <w:tcW w:w="1209" w:type="dxa"/>
            <w:tcBorders>
              <w:top w:val="nil"/>
              <w:bottom w:val="nil"/>
            </w:tcBorders>
            <w:vAlign w:val="center"/>
          </w:tcPr>
          <w:p w14:paraId="7B692744" w14:textId="728C47F8"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239 000</w:t>
            </w:r>
          </w:p>
        </w:tc>
        <w:tc>
          <w:tcPr>
            <w:tcW w:w="1209" w:type="dxa"/>
            <w:tcBorders>
              <w:top w:val="nil"/>
              <w:bottom w:val="nil"/>
            </w:tcBorders>
            <w:vAlign w:val="center"/>
          </w:tcPr>
          <w:p w14:paraId="0C144C79" w14:textId="668F8833"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81 800</w:t>
            </w:r>
          </w:p>
        </w:tc>
        <w:tc>
          <w:tcPr>
            <w:tcW w:w="1209" w:type="dxa"/>
            <w:tcBorders>
              <w:top w:val="nil"/>
              <w:bottom w:val="nil"/>
            </w:tcBorders>
            <w:vAlign w:val="center"/>
          </w:tcPr>
          <w:p w14:paraId="01C67FAC" w14:textId="781193FE"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3 800</w:t>
            </w:r>
          </w:p>
        </w:tc>
        <w:tc>
          <w:tcPr>
            <w:tcW w:w="1209" w:type="dxa"/>
            <w:tcBorders>
              <w:top w:val="nil"/>
              <w:bottom w:val="nil"/>
            </w:tcBorders>
            <w:vAlign w:val="center"/>
          </w:tcPr>
          <w:p w14:paraId="371CA86D" w14:textId="7968A2CA"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85 700</w:t>
            </w:r>
          </w:p>
        </w:tc>
        <w:tc>
          <w:tcPr>
            <w:tcW w:w="1209" w:type="dxa"/>
            <w:tcBorders>
              <w:top w:val="nil"/>
              <w:bottom w:val="nil"/>
            </w:tcBorders>
            <w:vAlign w:val="center"/>
          </w:tcPr>
          <w:p w14:paraId="61762741" w14:textId="003E329E" w:rsidR="00A04D1A" w:rsidRPr="007435EA" w:rsidRDefault="00A04D1A" w:rsidP="00A04D1A">
            <w:pPr>
              <w:pStyle w:val="TableText"/>
              <w:jc w:val="right"/>
              <w:rPr>
                <w:rFonts w:ascii="Calibri" w:hAnsi="Calibri" w:cs="Calibri"/>
                <w:color w:val="000000"/>
                <w:sz w:val="18"/>
              </w:rPr>
            </w:pPr>
            <w:r w:rsidRPr="007435EA">
              <w:rPr>
                <w:rFonts w:ascii="Calibri" w:hAnsi="Calibri" w:cs="Calibri"/>
                <w:color w:val="000000"/>
                <w:sz w:val="18"/>
              </w:rPr>
              <w:t>N/A</w:t>
            </w:r>
          </w:p>
        </w:tc>
        <w:tc>
          <w:tcPr>
            <w:tcW w:w="1209" w:type="dxa"/>
            <w:tcBorders>
              <w:top w:val="nil"/>
              <w:bottom w:val="nil"/>
            </w:tcBorders>
            <w:vAlign w:val="center"/>
          </w:tcPr>
          <w:p w14:paraId="0CCCC84D" w14:textId="5F9730E8"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28 100</w:t>
            </w:r>
          </w:p>
        </w:tc>
        <w:tc>
          <w:tcPr>
            <w:tcW w:w="1198" w:type="dxa"/>
            <w:tcBorders>
              <w:top w:val="nil"/>
              <w:bottom w:val="nil"/>
            </w:tcBorders>
            <w:vAlign w:val="center"/>
          </w:tcPr>
          <w:p w14:paraId="272CE3BA" w14:textId="0B5231C7" w:rsidR="00A04D1A" w:rsidRPr="00A04D1A" w:rsidRDefault="00A04D1A" w:rsidP="00A04D1A">
            <w:pPr>
              <w:pStyle w:val="TableText"/>
              <w:jc w:val="right"/>
              <w:rPr>
                <w:rFonts w:ascii="Calibri" w:hAnsi="Calibri" w:cs="Calibri"/>
                <w:b/>
                <w:bCs/>
                <w:color w:val="000000"/>
                <w:sz w:val="18"/>
              </w:rPr>
            </w:pPr>
            <w:r w:rsidRPr="00A04D1A">
              <w:rPr>
                <w:rFonts w:ascii="Calibri" w:hAnsi="Calibri" w:cs="Calibri"/>
                <w:b/>
                <w:bCs/>
                <w:color w:val="000000"/>
                <w:sz w:val="18"/>
              </w:rPr>
              <w:t xml:space="preserve"> 496 900</w:t>
            </w:r>
          </w:p>
        </w:tc>
      </w:tr>
      <w:tr w:rsidR="00A04D1A" w:rsidRPr="000121A7" w14:paraId="01435B59" w14:textId="77777777" w:rsidTr="004340A6">
        <w:trPr>
          <w:jc w:val="center"/>
        </w:trPr>
        <w:tc>
          <w:tcPr>
            <w:tcW w:w="1641" w:type="dxa"/>
            <w:tcBorders>
              <w:top w:val="nil"/>
              <w:bottom w:val="nil"/>
            </w:tcBorders>
            <w:shd w:val="clear" w:color="auto" w:fill="auto"/>
            <w:vAlign w:val="center"/>
          </w:tcPr>
          <w:p w14:paraId="44F417AE" w14:textId="77777777" w:rsidR="00A04D1A" w:rsidRPr="000121A7" w:rsidRDefault="00A04D1A" w:rsidP="00A04D1A">
            <w:pPr>
              <w:pStyle w:val="TableText"/>
              <w:rPr>
                <w:sz w:val="18"/>
              </w:rPr>
            </w:pPr>
            <w:r w:rsidRPr="000121A7">
              <w:rPr>
                <w:rFonts w:ascii="Calibri" w:hAnsi="Calibri" w:cs="Calibri"/>
                <w:color w:val="000000"/>
                <w:sz w:val="18"/>
              </w:rPr>
              <w:t>PVC (3)</w:t>
            </w:r>
          </w:p>
        </w:tc>
        <w:tc>
          <w:tcPr>
            <w:tcW w:w="1197" w:type="dxa"/>
            <w:tcBorders>
              <w:top w:val="nil"/>
              <w:bottom w:val="nil"/>
            </w:tcBorders>
            <w:vAlign w:val="center"/>
          </w:tcPr>
          <w:p w14:paraId="633D5A2F" w14:textId="42385353"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&lt;100</w:t>
            </w:r>
          </w:p>
        </w:tc>
        <w:tc>
          <w:tcPr>
            <w:tcW w:w="1209" w:type="dxa"/>
            <w:tcBorders>
              <w:top w:val="nil"/>
              <w:bottom w:val="nil"/>
            </w:tcBorders>
            <w:vAlign w:val="center"/>
          </w:tcPr>
          <w:p w14:paraId="43B99B7C" w14:textId="362E4122"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89 000</w:t>
            </w:r>
          </w:p>
        </w:tc>
        <w:tc>
          <w:tcPr>
            <w:tcW w:w="1209" w:type="dxa"/>
            <w:tcBorders>
              <w:top w:val="nil"/>
              <w:bottom w:val="nil"/>
            </w:tcBorders>
            <w:vAlign w:val="center"/>
          </w:tcPr>
          <w:p w14:paraId="428EB8CA" w14:textId="49F59AEC"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34 700</w:t>
            </w:r>
          </w:p>
        </w:tc>
        <w:tc>
          <w:tcPr>
            <w:tcW w:w="1210" w:type="dxa"/>
            <w:tcBorders>
              <w:top w:val="nil"/>
              <w:bottom w:val="nil"/>
            </w:tcBorders>
            <w:vAlign w:val="center"/>
          </w:tcPr>
          <w:p w14:paraId="785407ED" w14:textId="2A6ACA4A" w:rsidR="00A04D1A" w:rsidRPr="007435EA" w:rsidRDefault="00A04D1A" w:rsidP="00A04D1A">
            <w:pPr>
              <w:pStyle w:val="TableText"/>
              <w:jc w:val="right"/>
              <w:rPr>
                <w:rFonts w:ascii="Calibri" w:hAnsi="Calibri" w:cs="Calibri"/>
                <w:color w:val="000000"/>
                <w:sz w:val="18"/>
              </w:rPr>
            </w:pPr>
            <w:r w:rsidRPr="007435EA">
              <w:rPr>
                <w:rFonts w:ascii="Calibri" w:hAnsi="Calibri" w:cs="Calibri"/>
                <w:color w:val="000000"/>
                <w:sz w:val="18"/>
              </w:rPr>
              <w:t>N/R</w:t>
            </w:r>
          </w:p>
        </w:tc>
        <w:tc>
          <w:tcPr>
            <w:tcW w:w="1209" w:type="dxa"/>
            <w:tcBorders>
              <w:top w:val="nil"/>
              <w:bottom w:val="nil"/>
            </w:tcBorders>
            <w:vAlign w:val="center"/>
          </w:tcPr>
          <w:p w14:paraId="4AC11A8A" w14:textId="586A1D56"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15 300</w:t>
            </w:r>
          </w:p>
        </w:tc>
        <w:tc>
          <w:tcPr>
            <w:tcW w:w="1209" w:type="dxa"/>
            <w:tcBorders>
              <w:top w:val="nil"/>
              <w:bottom w:val="nil"/>
            </w:tcBorders>
            <w:vAlign w:val="center"/>
          </w:tcPr>
          <w:p w14:paraId="6D23FB51" w14:textId="2D9B697F"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200</w:t>
            </w:r>
          </w:p>
        </w:tc>
        <w:tc>
          <w:tcPr>
            <w:tcW w:w="1209" w:type="dxa"/>
            <w:tcBorders>
              <w:top w:val="nil"/>
              <w:bottom w:val="nil"/>
            </w:tcBorders>
            <w:vAlign w:val="center"/>
          </w:tcPr>
          <w:p w14:paraId="186D54CE" w14:textId="131C3D7B"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13 700</w:t>
            </w:r>
          </w:p>
        </w:tc>
        <w:tc>
          <w:tcPr>
            <w:tcW w:w="1209" w:type="dxa"/>
            <w:tcBorders>
              <w:top w:val="nil"/>
              <w:bottom w:val="nil"/>
            </w:tcBorders>
            <w:vAlign w:val="center"/>
          </w:tcPr>
          <w:p w14:paraId="355B1869" w14:textId="706CC388"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36 400</w:t>
            </w:r>
          </w:p>
        </w:tc>
        <w:tc>
          <w:tcPr>
            <w:tcW w:w="1209" w:type="dxa"/>
            <w:tcBorders>
              <w:top w:val="nil"/>
              <w:bottom w:val="nil"/>
            </w:tcBorders>
            <w:vAlign w:val="center"/>
          </w:tcPr>
          <w:p w14:paraId="02C4491E" w14:textId="25860A52" w:rsidR="00A04D1A" w:rsidRPr="007435EA" w:rsidRDefault="00A04D1A" w:rsidP="00A04D1A">
            <w:pPr>
              <w:pStyle w:val="TableText"/>
              <w:jc w:val="right"/>
              <w:rPr>
                <w:rFonts w:ascii="Calibri" w:hAnsi="Calibri" w:cs="Calibri"/>
                <w:color w:val="000000"/>
                <w:sz w:val="18"/>
              </w:rPr>
            </w:pPr>
            <w:r w:rsidRPr="007435EA">
              <w:rPr>
                <w:rFonts w:ascii="Calibri" w:hAnsi="Calibri" w:cs="Calibri"/>
                <w:color w:val="000000"/>
                <w:sz w:val="18"/>
              </w:rPr>
              <w:t>N/A</w:t>
            </w:r>
          </w:p>
        </w:tc>
        <w:tc>
          <w:tcPr>
            <w:tcW w:w="1209" w:type="dxa"/>
            <w:tcBorders>
              <w:top w:val="nil"/>
              <w:bottom w:val="nil"/>
            </w:tcBorders>
            <w:vAlign w:val="center"/>
          </w:tcPr>
          <w:p w14:paraId="3F35B6A0" w14:textId="6C8884C9"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15 000</w:t>
            </w:r>
          </w:p>
        </w:tc>
        <w:tc>
          <w:tcPr>
            <w:tcW w:w="1198" w:type="dxa"/>
            <w:tcBorders>
              <w:top w:val="nil"/>
              <w:bottom w:val="nil"/>
            </w:tcBorders>
            <w:vAlign w:val="center"/>
          </w:tcPr>
          <w:p w14:paraId="0AABF0D9" w14:textId="594E6DDF" w:rsidR="00A04D1A" w:rsidRPr="00A04D1A" w:rsidRDefault="00A04D1A" w:rsidP="00A04D1A">
            <w:pPr>
              <w:pStyle w:val="TableText"/>
              <w:jc w:val="right"/>
              <w:rPr>
                <w:rFonts w:ascii="Calibri" w:hAnsi="Calibri" w:cs="Calibri"/>
                <w:b/>
                <w:bCs/>
                <w:color w:val="000000"/>
                <w:sz w:val="18"/>
              </w:rPr>
            </w:pPr>
            <w:r w:rsidRPr="00A04D1A">
              <w:rPr>
                <w:rFonts w:ascii="Calibri" w:hAnsi="Calibri" w:cs="Calibri"/>
                <w:b/>
                <w:bCs/>
                <w:color w:val="000000"/>
                <w:sz w:val="18"/>
              </w:rPr>
              <w:t xml:space="preserve"> 204 500</w:t>
            </w:r>
          </w:p>
        </w:tc>
      </w:tr>
      <w:tr w:rsidR="00A04D1A" w:rsidRPr="000121A7" w14:paraId="46932175" w14:textId="77777777" w:rsidTr="004340A6">
        <w:trPr>
          <w:jc w:val="center"/>
        </w:trPr>
        <w:tc>
          <w:tcPr>
            <w:tcW w:w="1641" w:type="dxa"/>
            <w:tcBorders>
              <w:top w:val="nil"/>
              <w:bottom w:val="nil"/>
            </w:tcBorders>
            <w:shd w:val="clear" w:color="auto" w:fill="auto"/>
            <w:vAlign w:val="center"/>
          </w:tcPr>
          <w:p w14:paraId="101426BF" w14:textId="77777777" w:rsidR="00A04D1A" w:rsidRPr="000121A7" w:rsidRDefault="00A04D1A" w:rsidP="00A04D1A">
            <w:pPr>
              <w:pStyle w:val="TableText"/>
              <w:rPr>
                <w:sz w:val="18"/>
              </w:rPr>
            </w:pPr>
            <w:r w:rsidRPr="000121A7">
              <w:rPr>
                <w:rFonts w:ascii="Calibri" w:hAnsi="Calibri" w:cs="Calibri"/>
                <w:color w:val="000000"/>
                <w:sz w:val="18"/>
              </w:rPr>
              <w:t>PE-LD/LLD (4)</w:t>
            </w:r>
          </w:p>
        </w:tc>
        <w:tc>
          <w:tcPr>
            <w:tcW w:w="1197" w:type="dxa"/>
            <w:tcBorders>
              <w:top w:val="nil"/>
              <w:bottom w:val="nil"/>
            </w:tcBorders>
            <w:vAlign w:val="center"/>
          </w:tcPr>
          <w:p w14:paraId="701F36D1" w14:textId="6C9E11FD"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48 600</w:t>
            </w:r>
          </w:p>
        </w:tc>
        <w:tc>
          <w:tcPr>
            <w:tcW w:w="1209" w:type="dxa"/>
            <w:tcBorders>
              <w:top w:val="nil"/>
              <w:bottom w:val="nil"/>
            </w:tcBorders>
            <w:vAlign w:val="center"/>
          </w:tcPr>
          <w:p w14:paraId="7886D590" w14:textId="3242A452"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9 400</w:t>
            </w:r>
          </w:p>
        </w:tc>
        <w:tc>
          <w:tcPr>
            <w:tcW w:w="1209" w:type="dxa"/>
            <w:tcBorders>
              <w:top w:val="nil"/>
              <w:bottom w:val="nil"/>
            </w:tcBorders>
            <w:vAlign w:val="center"/>
          </w:tcPr>
          <w:p w14:paraId="67BBF19E" w14:textId="33979065"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5 300</w:t>
            </w:r>
          </w:p>
        </w:tc>
        <w:tc>
          <w:tcPr>
            <w:tcW w:w="1210" w:type="dxa"/>
            <w:tcBorders>
              <w:top w:val="nil"/>
              <w:bottom w:val="nil"/>
            </w:tcBorders>
            <w:vAlign w:val="center"/>
          </w:tcPr>
          <w:p w14:paraId="3031216D" w14:textId="19F64C1E" w:rsidR="00A04D1A" w:rsidRPr="007435EA" w:rsidRDefault="00A04D1A" w:rsidP="00A04D1A">
            <w:pPr>
              <w:pStyle w:val="TableText"/>
              <w:jc w:val="right"/>
              <w:rPr>
                <w:rFonts w:ascii="Calibri" w:hAnsi="Calibri" w:cs="Calibri"/>
                <w:color w:val="000000"/>
                <w:sz w:val="18"/>
              </w:rPr>
            </w:pPr>
            <w:r w:rsidRPr="007435EA">
              <w:rPr>
                <w:rFonts w:ascii="Calibri" w:hAnsi="Calibri" w:cs="Calibri"/>
                <w:color w:val="000000"/>
                <w:sz w:val="18"/>
              </w:rPr>
              <w:t>N/R</w:t>
            </w:r>
          </w:p>
        </w:tc>
        <w:tc>
          <w:tcPr>
            <w:tcW w:w="1209" w:type="dxa"/>
            <w:tcBorders>
              <w:top w:val="nil"/>
              <w:bottom w:val="nil"/>
            </w:tcBorders>
            <w:vAlign w:val="center"/>
          </w:tcPr>
          <w:p w14:paraId="67DC2312" w14:textId="76AAE593"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168 200</w:t>
            </w:r>
          </w:p>
        </w:tc>
        <w:tc>
          <w:tcPr>
            <w:tcW w:w="1209" w:type="dxa"/>
            <w:tcBorders>
              <w:top w:val="nil"/>
              <w:bottom w:val="nil"/>
            </w:tcBorders>
            <w:vAlign w:val="center"/>
          </w:tcPr>
          <w:p w14:paraId="033A4687" w14:textId="5A96D5F5"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66 900</w:t>
            </w:r>
          </w:p>
        </w:tc>
        <w:tc>
          <w:tcPr>
            <w:tcW w:w="1209" w:type="dxa"/>
            <w:tcBorders>
              <w:top w:val="nil"/>
              <w:bottom w:val="nil"/>
            </w:tcBorders>
            <w:vAlign w:val="center"/>
          </w:tcPr>
          <w:p w14:paraId="6DB06C7A" w14:textId="3DC6E272"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&lt;100</w:t>
            </w:r>
          </w:p>
        </w:tc>
        <w:tc>
          <w:tcPr>
            <w:tcW w:w="1209" w:type="dxa"/>
            <w:tcBorders>
              <w:top w:val="nil"/>
              <w:bottom w:val="nil"/>
            </w:tcBorders>
            <w:vAlign w:val="center"/>
          </w:tcPr>
          <w:p w14:paraId="243E7072" w14:textId="56F3DC81"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23 900</w:t>
            </w:r>
          </w:p>
        </w:tc>
        <w:tc>
          <w:tcPr>
            <w:tcW w:w="1209" w:type="dxa"/>
            <w:tcBorders>
              <w:top w:val="nil"/>
              <w:bottom w:val="nil"/>
            </w:tcBorders>
            <w:vAlign w:val="center"/>
          </w:tcPr>
          <w:p w14:paraId="0A6C9404" w14:textId="7AB8E212" w:rsidR="00A04D1A" w:rsidRPr="007435EA" w:rsidRDefault="00A04D1A" w:rsidP="00A04D1A">
            <w:pPr>
              <w:pStyle w:val="TableText"/>
              <w:jc w:val="right"/>
              <w:rPr>
                <w:rFonts w:ascii="Calibri" w:hAnsi="Calibri" w:cs="Calibri"/>
                <w:color w:val="000000"/>
                <w:sz w:val="18"/>
              </w:rPr>
            </w:pPr>
            <w:r w:rsidRPr="007435EA">
              <w:rPr>
                <w:rFonts w:ascii="Calibri" w:hAnsi="Calibri" w:cs="Calibri"/>
                <w:color w:val="000000"/>
                <w:sz w:val="18"/>
              </w:rPr>
              <w:t>N/A</w:t>
            </w:r>
          </w:p>
        </w:tc>
        <w:tc>
          <w:tcPr>
            <w:tcW w:w="1209" w:type="dxa"/>
            <w:tcBorders>
              <w:top w:val="nil"/>
              <w:bottom w:val="nil"/>
            </w:tcBorders>
            <w:vAlign w:val="center"/>
          </w:tcPr>
          <w:p w14:paraId="027725B0" w14:textId="3373CB19"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17 800</w:t>
            </w:r>
          </w:p>
        </w:tc>
        <w:tc>
          <w:tcPr>
            <w:tcW w:w="1198" w:type="dxa"/>
            <w:tcBorders>
              <w:top w:val="nil"/>
              <w:bottom w:val="nil"/>
            </w:tcBorders>
            <w:vAlign w:val="center"/>
          </w:tcPr>
          <w:p w14:paraId="2FED8850" w14:textId="3D23BAD5" w:rsidR="00A04D1A" w:rsidRPr="00A04D1A" w:rsidRDefault="00A04D1A" w:rsidP="00A04D1A">
            <w:pPr>
              <w:pStyle w:val="TableText"/>
              <w:jc w:val="right"/>
              <w:rPr>
                <w:rFonts w:ascii="Calibri" w:hAnsi="Calibri" w:cs="Calibri"/>
                <w:b/>
                <w:bCs/>
                <w:color w:val="000000"/>
                <w:sz w:val="18"/>
              </w:rPr>
            </w:pPr>
            <w:r w:rsidRPr="00A04D1A">
              <w:rPr>
                <w:rFonts w:ascii="Calibri" w:hAnsi="Calibri" w:cs="Calibri"/>
                <w:b/>
                <w:bCs/>
                <w:color w:val="000000"/>
                <w:sz w:val="18"/>
              </w:rPr>
              <w:t xml:space="preserve"> 339 900</w:t>
            </w:r>
          </w:p>
        </w:tc>
      </w:tr>
      <w:tr w:rsidR="00A04D1A" w:rsidRPr="000121A7" w14:paraId="6C78AED3" w14:textId="77777777" w:rsidTr="004340A6">
        <w:trPr>
          <w:jc w:val="center"/>
        </w:trPr>
        <w:tc>
          <w:tcPr>
            <w:tcW w:w="1641" w:type="dxa"/>
            <w:tcBorders>
              <w:top w:val="nil"/>
              <w:bottom w:val="nil"/>
            </w:tcBorders>
            <w:shd w:val="clear" w:color="auto" w:fill="auto"/>
            <w:vAlign w:val="center"/>
          </w:tcPr>
          <w:p w14:paraId="15775F6C" w14:textId="77777777" w:rsidR="00A04D1A" w:rsidRPr="000121A7" w:rsidRDefault="00A04D1A" w:rsidP="00A04D1A">
            <w:pPr>
              <w:pStyle w:val="TableText"/>
              <w:rPr>
                <w:sz w:val="18"/>
              </w:rPr>
            </w:pPr>
            <w:r w:rsidRPr="000121A7">
              <w:rPr>
                <w:rFonts w:ascii="Calibri" w:hAnsi="Calibri" w:cs="Calibri"/>
                <w:color w:val="000000"/>
                <w:sz w:val="18"/>
              </w:rPr>
              <w:t>PP (5)</w:t>
            </w:r>
          </w:p>
        </w:tc>
        <w:tc>
          <w:tcPr>
            <w:tcW w:w="1197" w:type="dxa"/>
            <w:tcBorders>
              <w:top w:val="nil"/>
              <w:bottom w:val="nil"/>
            </w:tcBorders>
            <w:vAlign w:val="center"/>
          </w:tcPr>
          <w:p w14:paraId="1F946483" w14:textId="7123C4AC"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5 500</w:t>
            </w:r>
          </w:p>
        </w:tc>
        <w:tc>
          <w:tcPr>
            <w:tcW w:w="1209" w:type="dxa"/>
            <w:tcBorders>
              <w:top w:val="nil"/>
              <w:bottom w:val="nil"/>
            </w:tcBorders>
            <w:vAlign w:val="center"/>
          </w:tcPr>
          <w:p w14:paraId="1AE0CADC" w14:textId="31FFA88C"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8 500</w:t>
            </w:r>
          </w:p>
        </w:tc>
        <w:tc>
          <w:tcPr>
            <w:tcW w:w="1209" w:type="dxa"/>
            <w:tcBorders>
              <w:top w:val="nil"/>
              <w:bottom w:val="nil"/>
            </w:tcBorders>
            <w:vAlign w:val="center"/>
          </w:tcPr>
          <w:p w14:paraId="3CD32886" w14:textId="50CCDD51"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20 200</w:t>
            </w:r>
          </w:p>
        </w:tc>
        <w:tc>
          <w:tcPr>
            <w:tcW w:w="1210" w:type="dxa"/>
            <w:tcBorders>
              <w:top w:val="nil"/>
              <w:bottom w:val="nil"/>
            </w:tcBorders>
            <w:vAlign w:val="center"/>
          </w:tcPr>
          <w:p w14:paraId="0BC664EA" w14:textId="0D41BB5F" w:rsidR="00A04D1A" w:rsidRPr="007435EA" w:rsidRDefault="00A04D1A" w:rsidP="00A04D1A">
            <w:pPr>
              <w:pStyle w:val="TableText"/>
              <w:jc w:val="right"/>
              <w:rPr>
                <w:rFonts w:ascii="Calibri" w:hAnsi="Calibri" w:cs="Calibri"/>
                <w:color w:val="000000"/>
                <w:sz w:val="18"/>
              </w:rPr>
            </w:pPr>
            <w:r w:rsidRPr="007435EA">
              <w:rPr>
                <w:rFonts w:ascii="Calibri" w:hAnsi="Calibri" w:cs="Calibri"/>
                <w:color w:val="000000"/>
                <w:sz w:val="18"/>
              </w:rPr>
              <w:t>N/R</w:t>
            </w:r>
          </w:p>
        </w:tc>
        <w:tc>
          <w:tcPr>
            <w:tcW w:w="1209" w:type="dxa"/>
            <w:tcBorders>
              <w:top w:val="nil"/>
              <w:bottom w:val="nil"/>
            </w:tcBorders>
            <w:vAlign w:val="center"/>
          </w:tcPr>
          <w:p w14:paraId="551A1C61" w14:textId="31D7C2CF"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166 000</w:t>
            </w:r>
          </w:p>
        </w:tc>
        <w:tc>
          <w:tcPr>
            <w:tcW w:w="1209" w:type="dxa"/>
            <w:tcBorders>
              <w:top w:val="nil"/>
              <w:bottom w:val="nil"/>
            </w:tcBorders>
            <w:vAlign w:val="center"/>
          </w:tcPr>
          <w:p w14:paraId="65BF97FE" w14:textId="28C4FA47"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18 200</w:t>
            </w:r>
          </w:p>
        </w:tc>
        <w:tc>
          <w:tcPr>
            <w:tcW w:w="1209" w:type="dxa"/>
            <w:tcBorders>
              <w:top w:val="nil"/>
              <w:bottom w:val="nil"/>
            </w:tcBorders>
            <w:vAlign w:val="center"/>
          </w:tcPr>
          <w:p w14:paraId="0236D48D" w14:textId="6472EBA7"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47 800</w:t>
            </w:r>
          </w:p>
        </w:tc>
        <w:tc>
          <w:tcPr>
            <w:tcW w:w="1209" w:type="dxa"/>
            <w:tcBorders>
              <w:top w:val="nil"/>
              <w:bottom w:val="nil"/>
            </w:tcBorders>
            <w:vAlign w:val="center"/>
          </w:tcPr>
          <w:p w14:paraId="0C84E092" w14:textId="22690990"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92 700</w:t>
            </w:r>
          </w:p>
        </w:tc>
        <w:tc>
          <w:tcPr>
            <w:tcW w:w="1209" w:type="dxa"/>
            <w:tcBorders>
              <w:top w:val="nil"/>
              <w:bottom w:val="nil"/>
            </w:tcBorders>
            <w:vAlign w:val="center"/>
          </w:tcPr>
          <w:p w14:paraId="60A7EF1F" w14:textId="536CD3A3" w:rsidR="00A04D1A" w:rsidRPr="007435EA" w:rsidRDefault="00A04D1A" w:rsidP="00A04D1A">
            <w:pPr>
              <w:pStyle w:val="TableText"/>
              <w:jc w:val="right"/>
              <w:rPr>
                <w:rFonts w:ascii="Calibri" w:hAnsi="Calibri" w:cs="Calibri"/>
                <w:color w:val="000000"/>
                <w:sz w:val="18"/>
              </w:rPr>
            </w:pPr>
            <w:r w:rsidRPr="007435EA">
              <w:rPr>
                <w:rFonts w:ascii="Calibri" w:hAnsi="Calibri" w:cs="Calibri"/>
                <w:color w:val="000000"/>
                <w:sz w:val="18"/>
              </w:rPr>
              <w:t>N/A</w:t>
            </w:r>
          </w:p>
        </w:tc>
        <w:tc>
          <w:tcPr>
            <w:tcW w:w="1209" w:type="dxa"/>
            <w:tcBorders>
              <w:top w:val="nil"/>
              <w:bottom w:val="nil"/>
            </w:tcBorders>
            <w:vAlign w:val="center"/>
          </w:tcPr>
          <w:p w14:paraId="258D5DEF" w14:textId="44D96954"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43 600</w:t>
            </w:r>
          </w:p>
        </w:tc>
        <w:tc>
          <w:tcPr>
            <w:tcW w:w="1198" w:type="dxa"/>
            <w:tcBorders>
              <w:top w:val="nil"/>
              <w:bottom w:val="nil"/>
            </w:tcBorders>
            <w:vAlign w:val="center"/>
          </w:tcPr>
          <w:p w14:paraId="3B5950AC" w14:textId="233EC993" w:rsidR="00A04D1A" w:rsidRPr="00A04D1A" w:rsidRDefault="00A04D1A" w:rsidP="00A04D1A">
            <w:pPr>
              <w:pStyle w:val="TableText"/>
              <w:jc w:val="right"/>
              <w:rPr>
                <w:rFonts w:ascii="Calibri" w:hAnsi="Calibri" w:cs="Calibri"/>
                <w:b/>
                <w:bCs/>
                <w:color w:val="000000"/>
                <w:sz w:val="18"/>
              </w:rPr>
            </w:pPr>
            <w:r w:rsidRPr="00A04D1A">
              <w:rPr>
                <w:rFonts w:ascii="Calibri" w:hAnsi="Calibri" w:cs="Calibri"/>
                <w:b/>
                <w:bCs/>
                <w:color w:val="000000"/>
                <w:sz w:val="18"/>
              </w:rPr>
              <w:t xml:space="preserve"> 402 600</w:t>
            </w:r>
          </w:p>
        </w:tc>
      </w:tr>
      <w:tr w:rsidR="00A04D1A" w:rsidRPr="000121A7" w14:paraId="2A3920A0" w14:textId="77777777" w:rsidTr="004340A6">
        <w:trPr>
          <w:jc w:val="center"/>
        </w:trPr>
        <w:tc>
          <w:tcPr>
            <w:tcW w:w="1641" w:type="dxa"/>
            <w:tcBorders>
              <w:top w:val="nil"/>
              <w:bottom w:val="nil"/>
            </w:tcBorders>
            <w:shd w:val="clear" w:color="auto" w:fill="auto"/>
            <w:vAlign w:val="center"/>
          </w:tcPr>
          <w:p w14:paraId="6CD7B469" w14:textId="77777777" w:rsidR="00A04D1A" w:rsidRPr="000121A7" w:rsidRDefault="00A04D1A" w:rsidP="00A04D1A">
            <w:pPr>
              <w:pStyle w:val="TableText"/>
              <w:rPr>
                <w:sz w:val="18"/>
              </w:rPr>
            </w:pPr>
            <w:r w:rsidRPr="000121A7">
              <w:rPr>
                <w:rFonts w:ascii="Calibri" w:hAnsi="Calibri" w:cs="Calibri"/>
                <w:color w:val="000000"/>
                <w:sz w:val="18"/>
              </w:rPr>
              <w:t>PS (6)</w:t>
            </w:r>
          </w:p>
        </w:tc>
        <w:tc>
          <w:tcPr>
            <w:tcW w:w="1197" w:type="dxa"/>
            <w:tcBorders>
              <w:top w:val="nil"/>
              <w:bottom w:val="nil"/>
            </w:tcBorders>
            <w:vAlign w:val="center"/>
          </w:tcPr>
          <w:p w14:paraId="2A30FF61" w14:textId="3C034D24"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&lt;100</w:t>
            </w:r>
          </w:p>
        </w:tc>
        <w:tc>
          <w:tcPr>
            <w:tcW w:w="1209" w:type="dxa"/>
            <w:tcBorders>
              <w:top w:val="nil"/>
              <w:bottom w:val="nil"/>
            </w:tcBorders>
            <w:vAlign w:val="center"/>
          </w:tcPr>
          <w:p w14:paraId="34C200FC" w14:textId="29329000"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2 700</w:t>
            </w:r>
          </w:p>
        </w:tc>
        <w:tc>
          <w:tcPr>
            <w:tcW w:w="1209" w:type="dxa"/>
            <w:tcBorders>
              <w:top w:val="nil"/>
              <w:bottom w:val="nil"/>
            </w:tcBorders>
            <w:vAlign w:val="center"/>
          </w:tcPr>
          <w:p w14:paraId="11AC87BC" w14:textId="70427A9E"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38 900</w:t>
            </w:r>
          </w:p>
        </w:tc>
        <w:tc>
          <w:tcPr>
            <w:tcW w:w="1210" w:type="dxa"/>
            <w:tcBorders>
              <w:top w:val="nil"/>
              <w:bottom w:val="nil"/>
            </w:tcBorders>
            <w:vAlign w:val="center"/>
          </w:tcPr>
          <w:p w14:paraId="22DFF604" w14:textId="321655EE" w:rsidR="00A04D1A" w:rsidRPr="007435EA" w:rsidRDefault="00A04D1A" w:rsidP="00A04D1A">
            <w:pPr>
              <w:pStyle w:val="TableText"/>
              <w:jc w:val="right"/>
              <w:rPr>
                <w:rFonts w:ascii="Calibri" w:hAnsi="Calibri" w:cs="Calibri"/>
                <w:color w:val="000000"/>
                <w:sz w:val="18"/>
              </w:rPr>
            </w:pPr>
            <w:r w:rsidRPr="007435EA">
              <w:rPr>
                <w:rFonts w:ascii="Calibri" w:hAnsi="Calibri" w:cs="Calibri"/>
                <w:color w:val="000000"/>
                <w:sz w:val="18"/>
              </w:rPr>
              <w:t>N/R</w:t>
            </w:r>
          </w:p>
        </w:tc>
        <w:tc>
          <w:tcPr>
            <w:tcW w:w="1209" w:type="dxa"/>
            <w:tcBorders>
              <w:top w:val="nil"/>
              <w:bottom w:val="nil"/>
            </w:tcBorders>
            <w:vAlign w:val="center"/>
          </w:tcPr>
          <w:p w14:paraId="04EDAC35" w14:textId="58706313"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9 100</w:t>
            </w:r>
          </w:p>
        </w:tc>
        <w:tc>
          <w:tcPr>
            <w:tcW w:w="1209" w:type="dxa"/>
            <w:tcBorders>
              <w:top w:val="nil"/>
              <w:bottom w:val="nil"/>
            </w:tcBorders>
            <w:vAlign w:val="center"/>
          </w:tcPr>
          <w:p w14:paraId="2CF41BF0" w14:textId="0B6406C6"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200</w:t>
            </w:r>
          </w:p>
        </w:tc>
        <w:tc>
          <w:tcPr>
            <w:tcW w:w="1209" w:type="dxa"/>
            <w:tcBorders>
              <w:top w:val="nil"/>
              <w:bottom w:val="nil"/>
            </w:tcBorders>
            <w:vAlign w:val="center"/>
          </w:tcPr>
          <w:p w14:paraId="2BE07FE2" w14:textId="0AE19A4E"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800</w:t>
            </w:r>
          </w:p>
        </w:tc>
        <w:tc>
          <w:tcPr>
            <w:tcW w:w="1209" w:type="dxa"/>
            <w:tcBorders>
              <w:top w:val="nil"/>
              <w:bottom w:val="nil"/>
            </w:tcBorders>
            <w:vAlign w:val="center"/>
          </w:tcPr>
          <w:p w14:paraId="5E96D5B2" w14:textId="1345AA73"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6 500</w:t>
            </w:r>
          </w:p>
        </w:tc>
        <w:tc>
          <w:tcPr>
            <w:tcW w:w="1209" w:type="dxa"/>
            <w:tcBorders>
              <w:top w:val="nil"/>
              <w:bottom w:val="nil"/>
            </w:tcBorders>
            <w:vAlign w:val="center"/>
          </w:tcPr>
          <w:p w14:paraId="5B90EA46" w14:textId="5FE43E7A" w:rsidR="00A04D1A" w:rsidRPr="007435EA" w:rsidRDefault="00A04D1A" w:rsidP="00A04D1A">
            <w:pPr>
              <w:pStyle w:val="TableText"/>
              <w:jc w:val="right"/>
              <w:rPr>
                <w:rFonts w:ascii="Calibri" w:hAnsi="Calibri" w:cs="Calibri"/>
                <w:color w:val="000000"/>
                <w:sz w:val="18"/>
              </w:rPr>
            </w:pPr>
            <w:r w:rsidRPr="007435EA">
              <w:rPr>
                <w:rFonts w:ascii="Calibri" w:hAnsi="Calibri" w:cs="Calibri"/>
                <w:color w:val="000000"/>
                <w:sz w:val="18"/>
              </w:rPr>
              <w:t>N/A</w:t>
            </w:r>
          </w:p>
        </w:tc>
        <w:tc>
          <w:tcPr>
            <w:tcW w:w="1209" w:type="dxa"/>
            <w:tcBorders>
              <w:top w:val="nil"/>
              <w:bottom w:val="nil"/>
            </w:tcBorders>
            <w:vAlign w:val="center"/>
          </w:tcPr>
          <w:p w14:paraId="61786CC0" w14:textId="2137B171"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200</w:t>
            </w:r>
          </w:p>
        </w:tc>
        <w:tc>
          <w:tcPr>
            <w:tcW w:w="1198" w:type="dxa"/>
            <w:tcBorders>
              <w:top w:val="nil"/>
              <w:bottom w:val="nil"/>
            </w:tcBorders>
            <w:vAlign w:val="center"/>
          </w:tcPr>
          <w:p w14:paraId="63F0DC1D" w14:textId="1C5D9F75" w:rsidR="00A04D1A" w:rsidRPr="00A04D1A" w:rsidRDefault="00A04D1A" w:rsidP="00A04D1A">
            <w:pPr>
              <w:pStyle w:val="TableText"/>
              <w:jc w:val="right"/>
              <w:rPr>
                <w:rFonts w:ascii="Calibri" w:hAnsi="Calibri" w:cs="Calibri"/>
                <w:b/>
                <w:bCs/>
                <w:color w:val="000000"/>
                <w:sz w:val="18"/>
              </w:rPr>
            </w:pPr>
            <w:r w:rsidRPr="00A04D1A">
              <w:rPr>
                <w:rFonts w:ascii="Calibri" w:hAnsi="Calibri" w:cs="Calibri"/>
                <w:b/>
                <w:bCs/>
                <w:color w:val="000000"/>
                <w:sz w:val="18"/>
              </w:rPr>
              <w:t xml:space="preserve"> 58 300</w:t>
            </w:r>
          </w:p>
        </w:tc>
      </w:tr>
      <w:tr w:rsidR="00A04D1A" w:rsidRPr="000121A7" w14:paraId="4E7834C1" w14:textId="77777777" w:rsidTr="004340A6">
        <w:trPr>
          <w:jc w:val="center"/>
        </w:trPr>
        <w:tc>
          <w:tcPr>
            <w:tcW w:w="1641" w:type="dxa"/>
            <w:tcBorders>
              <w:top w:val="nil"/>
              <w:bottom w:val="nil"/>
            </w:tcBorders>
            <w:shd w:val="clear" w:color="auto" w:fill="auto"/>
            <w:vAlign w:val="center"/>
          </w:tcPr>
          <w:p w14:paraId="6CA556AA" w14:textId="77777777" w:rsidR="00A04D1A" w:rsidRPr="000121A7" w:rsidRDefault="00A04D1A" w:rsidP="00A04D1A">
            <w:pPr>
              <w:pStyle w:val="TableText"/>
              <w:rPr>
                <w:sz w:val="18"/>
              </w:rPr>
            </w:pPr>
            <w:r w:rsidRPr="000121A7">
              <w:rPr>
                <w:rFonts w:ascii="Calibri" w:hAnsi="Calibri" w:cs="Calibri"/>
                <w:color w:val="000000"/>
                <w:sz w:val="18"/>
              </w:rPr>
              <w:t>PS-E (6)</w:t>
            </w:r>
          </w:p>
        </w:tc>
        <w:tc>
          <w:tcPr>
            <w:tcW w:w="1197" w:type="dxa"/>
            <w:tcBorders>
              <w:top w:val="nil"/>
              <w:bottom w:val="nil"/>
            </w:tcBorders>
            <w:vAlign w:val="center"/>
          </w:tcPr>
          <w:p w14:paraId="1DFAAEF9" w14:textId="23FBD037"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0</w:t>
            </w:r>
          </w:p>
        </w:tc>
        <w:tc>
          <w:tcPr>
            <w:tcW w:w="1209" w:type="dxa"/>
            <w:tcBorders>
              <w:top w:val="nil"/>
              <w:bottom w:val="nil"/>
            </w:tcBorders>
            <w:vAlign w:val="center"/>
          </w:tcPr>
          <w:p w14:paraId="351739A2" w14:textId="676FCF8B"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9 000</w:t>
            </w:r>
          </w:p>
        </w:tc>
        <w:tc>
          <w:tcPr>
            <w:tcW w:w="1209" w:type="dxa"/>
            <w:tcBorders>
              <w:top w:val="nil"/>
              <w:bottom w:val="nil"/>
            </w:tcBorders>
            <w:vAlign w:val="center"/>
          </w:tcPr>
          <w:p w14:paraId="570AD803" w14:textId="2D83A6DA"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13 900</w:t>
            </w:r>
          </w:p>
        </w:tc>
        <w:tc>
          <w:tcPr>
            <w:tcW w:w="1210" w:type="dxa"/>
            <w:tcBorders>
              <w:top w:val="nil"/>
              <w:bottom w:val="nil"/>
            </w:tcBorders>
            <w:vAlign w:val="center"/>
          </w:tcPr>
          <w:p w14:paraId="560DD4F6" w14:textId="5BC233D2" w:rsidR="00A04D1A" w:rsidRPr="007435EA" w:rsidRDefault="00A04D1A" w:rsidP="00A04D1A">
            <w:pPr>
              <w:pStyle w:val="TableText"/>
              <w:jc w:val="right"/>
              <w:rPr>
                <w:rFonts w:ascii="Calibri" w:hAnsi="Calibri" w:cs="Calibri"/>
                <w:color w:val="000000"/>
                <w:sz w:val="18"/>
              </w:rPr>
            </w:pPr>
            <w:r w:rsidRPr="007435EA">
              <w:rPr>
                <w:rFonts w:ascii="Calibri" w:hAnsi="Calibri" w:cs="Calibri"/>
                <w:color w:val="000000"/>
                <w:sz w:val="18"/>
              </w:rPr>
              <w:t>N/R</w:t>
            </w:r>
          </w:p>
        </w:tc>
        <w:tc>
          <w:tcPr>
            <w:tcW w:w="1209" w:type="dxa"/>
            <w:tcBorders>
              <w:top w:val="nil"/>
              <w:bottom w:val="nil"/>
            </w:tcBorders>
            <w:vAlign w:val="center"/>
          </w:tcPr>
          <w:p w14:paraId="6BAFD474" w14:textId="4FD257AF"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5 100</w:t>
            </w:r>
          </w:p>
        </w:tc>
        <w:tc>
          <w:tcPr>
            <w:tcW w:w="1209" w:type="dxa"/>
            <w:tcBorders>
              <w:top w:val="nil"/>
              <w:bottom w:val="nil"/>
            </w:tcBorders>
            <w:vAlign w:val="center"/>
          </w:tcPr>
          <w:p w14:paraId="53766658" w14:textId="27E60320"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11 600</w:t>
            </w:r>
          </w:p>
        </w:tc>
        <w:tc>
          <w:tcPr>
            <w:tcW w:w="1209" w:type="dxa"/>
            <w:tcBorders>
              <w:top w:val="nil"/>
              <w:bottom w:val="nil"/>
            </w:tcBorders>
            <w:vAlign w:val="center"/>
          </w:tcPr>
          <w:p w14:paraId="00410FB8" w14:textId="6D3A10E7"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0</w:t>
            </w:r>
          </w:p>
        </w:tc>
        <w:tc>
          <w:tcPr>
            <w:tcW w:w="1209" w:type="dxa"/>
            <w:tcBorders>
              <w:top w:val="nil"/>
              <w:bottom w:val="nil"/>
            </w:tcBorders>
            <w:vAlign w:val="center"/>
          </w:tcPr>
          <w:p w14:paraId="5B04BFD6" w14:textId="1CB432F6"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2 300</w:t>
            </w:r>
          </w:p>
        </w:tc>
        <w:tc>
          <w:tcPr>
            <w:tcW w:w="1209" w:type="dxa"/>
            <w:tcBorders>
              <w:top w:val="nil"/>
              <w:bottom w:val="nil"/>
            </w:tcBorders>
            <w:vAlign w:val="center"/>
          </w:tcPr>
          <w:p w14:paraId="60406536" w14:textId="027F14A7" w:rsidR="00A04D1A" w:rsidRPr="007435EA" w:rsidRDefault="00A04D1A" w:rsidP="00A04D1A">
            <w:pPr>
              <w:pStyle w:val="TableText"/>
              <w:jc w:val="right"/>
              <w:rPr>
                <w:rFonts w:ascii="Calibri" w:hAnsi="Calibri" w:cs="Calibri"/>
                <w:color w:val="000000"/>
                <w:sz w:val="18"/>
              </w:rPr>
            </w:pPr>
            <w:r w:rsidRPr="007435EA">
              <w:rPr>
                <w:rFonts w:ascii="Calibri" w:hAnsi="Calibri" w:cs="Calibri"/>
                <w:color w:val="000000"/>
                <w:sz w:val="18"/>
              </w:rPr>
              <w:t>N/A</w:t>
            </w:r>
          </w:p>
        </w:tc>
        <w:tc>
          <w:tcPr>
            <w:tcW w:w="1209" w:type="dxa"/>
            <w:tcBorders>
              <w:top w:val="nil"/>
              <w:bottom w:val="nil"/>
            </w:tcBorders>
            <w:vAlign w:val="center"/>
          </w:tcPr>
          <w:p w14:paraId="2177A322" w14:textId="7B4701A4"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500</w:t>
            </w:r>
          </w:p>
        </w:tc>
        <w:tc>
          <w:tcPr>
            <w:tcW w:w="1198" w:type="dxa"/>
            <w:tcBorders>
              <w:top w:val="nil"/>
              <w:bottom w:val="nil"/>
            </w:tcBorders>
            <w:vAlign w:val="center"/>
          </w:tcPr>
          <w:p w14:paraId="05BA1304" w14:textId="7DF55EDF" w:rsidR="00A04D1A" w:rsidRPr="00A04D1A" w:rsidRDefault="00A04D1A" w:rsidP="00A04D1A">
            <w:pPr>
              <w:pStyle w:val="TableText"/>
              <w:jc w:val="right"/>
              <w:rPr>
                <w:rFonts w:ascii="Calibri" w:hAnsi="Calibri" w:cs="Calibri"/>
                <w:b/>
                <w:bCs/>
                <w:color w:val="000000"/>
                <w:sz w:val="18"/>
              </w:rPr>
            </w:pPr>
            <w:r w:rsidRPr="00A04D1A">
              <w:rPr>
                <w:rFonts w:ascii="Calibri" w:hAnsi="Calibri" w:cs="Calibri"/>
                <w:b/>
                <w:bCs/>
                <w:color w:val="000000"/>
                <w:sz w:val="18"/>
              </w:rPr>
              <w:t xml:space="preserve"> 42 500</w:t>
            </w:r>
          </w:p>
        </w:tc>
      </w:tr>
      <w:tr w:rsidR="00A04D1A" w:rsidRPr="000121A7" w14:paraId="6BAD7241" w14:textId="77777777" w:rsidTr="004340A6">
        <w:trPr>
          <w:jc w:val="center"/>
        </w:trPr>
        <w:tc>
          <w:tcPr>
            <w:tcW w:w="1641" w:type="dxa"/>
            <w:tcBorders>
              <w:top w:val="nil"/>
              <w:bottom w:val="nil"/>
            </w:tcBorders>
            <w:shd w:val="clear" w:color="auto" w:fill="auto"/>
            <w:vAlign w:val="center"/>
          </w:tcPr>
          <w:p w14:paraId="748CA1B5" w14:textId="77777777" w:rsidR="00A04D1A" w:rsidRPr="000121A7" w:rsidRDefault="00A04D1A" w:rsidP="00A04D1A">
            <w:pPr>
              <w:pStyle w:val="TableText"/>
              <w:rPr>
                <w:sz w:val="18"/>
              </w:rPr>
            </w:pPr>
            <w:r w:rsidRPr="000121A7">
              <w:rPr>
                <w:rFonts w:ascii="Calibri" w:hAnsi="Calibri" w:cs="Calibri"/>
                <w:color w:val="000000"/>
                <w:sz w:val="18"/>
              </w:rPr>
              <w:t>ABS/SAN/ASA (7)</w:t>
            </w:r>
          </w:p>
        </w:tc>
        <w:tc>
          <w:tcPr>
            <w:tcW w:w="1197" w:type="dxa"/>
            <w:tcBorders>
              <w:top w:val="nil"/>
              <w:bottom w:val="nil"/>
            </w:tcBorders>
            <w:vAlign w:val="center"/>
          </w:tcPr>
          <w:p w14:paraId="5224958A" w14:textId="7FC025CC"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0</w:t>
            </w:r>
          </w:p>
        </w:tc>
        <w:tc>
          <w:tcPr>
            <w:tcW w:w="1209" w:type="dxa"/>
            <w:tcBorders>
              <w:top w:val="nil"/>
              <w:bottom w:val="nil"/>
            </w:tcBorders>
            <w:vAlign w:val="center"/>
          </w:tcPr>
          <w:p w14:paraId="6089A17A" w14:textId="3625C178"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200</w:t>
            </w:r>
          </w:p>
        </w:tc>
        <w:tc>
          <w:tcPr>
            <w:tcW w:w="1209" w:type="dxa"/>
            <w:tcBorders>
              <w:top w:val="nil"/>
              <w:bottom w:val="nil"/>
            </w:tcBorders>
            <w:vAlign w:val="center"/>
          </w:tcPr>
          <w:p w14:paraId="1B04B710" w14:textId="67DD22DA"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15 900</w:t>
            </w:r>
          </w:p>
        </w:tc>
        <w:tc>
          <w:tcPr>
            <w:tcW w:w="1210" w:type="dxa"/>
            <w:tcBorders>
              <w:top w:val="nil"/>
              <w:bottom w:val="nil"/>
            </w:tcBorders>
            <w:vAlign w:val="center"/>
          </w:tcPr>
          <w:p w14:paraId="1EEFB050" w14:textId="6E11E613" w:rsidR="00A04D1A" w:rsidRPr="007435EA" w:rsidRDefault="00A04D1A" w:rsidP="00A04D1A">
            <w:pPr>
              <w:pStyle w:val="TableText"/>
              <w:jc w:val="right"/>
              <w:rPr>
                <w:rFonts w:ascii="Calibri" w:hAnsi="Calibri" w:cs="Calibri"/>
                <w:color w:val="000000"/>
                <w:sz w:val="18"/>
              </w:rPr>
            </w:pPr>
            <w:r w:rsidRPr="007435EA">
              <w:rPr>
                <w:rFonts w:ascii="Calibri" w:hAnsi="Calibri" w:cs="Calibri"/>
                <w:color w:val="000000"/>
                <w:sz w:val="18"/>
              </w:rPr>
              <w:t>N/R</w:t>
            </w:r>
          </w:p>
        </w:tc>
        <w:tc>
          <w:tcPr>
            <w:tcW w:w="1209" w:type="dxa"/>
            <w:tcBorders>
              <w:top w:val="nil"/>
              <w:bottom w:val="nil"/>
            </w:tcBorders>
            <w:vAlign w:val="center"/>
          </w:tcPr>
          <w:p w14:paraId="6C4BBC2F" w14:textId="38979AC5"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2 500</w:t>
            </w:r>
          </w:p>
        </w:tc>
        <w:tc>
          <w:tcPr>
            <w:tcW w:w="1209" w:type="dxa"/>
            <w:tcBorders>
              <w:top w:val="nil"/>
              <w:bottom w:val="nil"/>
            </w:tcBorders>
            <w:vAlign w:val="center"/>
          </w:tcPr>
          <w:p w14:paraId="307F5016" w14:textId="048E7D61"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&lt;100</w:t>
            </w:r>
          </w:p>
        </w:tc>
        <w:tc>
          <w:tcPr>
            <w:tcW w:w="1209" w:type="dxa"/>
            <w:tcBorders>
              <w:top w:val="nil"/>
              <w:bottom w:val="nil"/>
            </w:tcBorders>
            <w:vAlign w:val="center"/>
          </w:tcPr>
          <w:p w14:paraId="1F301CF5" w14:textId="0A6B74A5"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17 000</w:t>
            </w:r>
          </w:p>
        </w:tc>
        <w:tc>
          <w:tcPr>
            <w:tcW w:w="1209" w:type="dxa"/>
            <w:tcBorders>
              <w:top w:val="nil"/>
              <w:bottom w:val="nil"/>
            </w:tcBorders>
            <w:vAlign w:val="center"/>
          </w:tcPr>
          <w:p w14:paraId="13D3A8FD" w14:textId="14B4A9BF"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4 700</w:t>
            </w:r>
          </w:p>
        </w:tc>
        <w:tc>
          <w:tcPr>
            <w:tcW w:w="1209" w:type="dxa"/>
            <w:tcBorders>
              <w:top w:val="nil"/>
              <w:bottom w:val="nil"/>
            </w:tcBorders>
            <w:vAlign w:val="center"/>
          </w:tcPr>
          <w:p w14:paraId="3A06BE6A" w14:textId="7FAFB3DB" w:rsidR="00A04D1A" w:rsidRPr="007435EA" w:rsidRDefault="00A04D1A" w:rsidP="00A04D1A">
            <w:pPr>
              <w:pStyle w:val="TableText"/>
              <w:jc w:val="right"/>
              <w:rPr>
                <w:rFonts w:ascii="Calibri" w:hAnsi="Calibri" w:cs="Calibri"/>
                <w:color w:val="000000"/>
                <w:sz w:val="18"/>
              </w:rPr>
            </w:pPr>
            <w:r w:rsidRPr="007435EA">
              <w:rPr>
                <w:rFonts w:ascii="Calibri" w:hAnsi="Calibri" w:cs="Calibri"/>
                <w:color w:val="000000"/>
                <w:sz w:val="18"/>
              </w:rPr>
              <w:t>N/A</w:t>
            </w:r>
          </w:p>
        </w:tc>
        <w:tc>
          <w:tcPr>
            <w:tcW w:w="1209" w:type="dxa"/>
            <w:tcBorders>
              <w:top w:val="nil"/>
              <w:bottom w:val="nil"/>
            </w:tcBorders>
            <w:vAlign w:val="center"/>
          </w:tcPr>
          <w:p w14:paraId="2FC3AD71" w14:textId="09CD202B"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200</w:t>
            </w:r>
          </w:p>
        </w:tc>
        <w:tc>
          <w:tcPr>
            <w:tcW w:w="1198" w:type="dxa"/>
            <w:tcBorders>
              <w:top w:val="nil"/>
              <w:bottom w:val="nil"/>
            </w:tcBorders>
            <w:vAlign w:val="center"/>
          </w:tcPr>
          <w:p w14:paraId="00E1A617" w14:textId="48E99C02" w:rsidR="00A04D1A" w:rsidRPr="00A04D1A" w:rsidRDefault="00A04D1A" w:rsidP="00A04D1A">
            <w:pPr>
              <w:pStyle w:val="TableText"/>
              <w:jc w:val="right"/>
              <w:rPr>
                <w:rFonts w:ascii="Calibri" w:hAnsi="Calibri" w:cs="Calibri"/>
                <w:b/>
                <w:bCs/>
                <w:color w:val="000000"/>
                <w:sz w:val="18"/>
              </w:rPr>
            </w:pPr>
            <w:r w:rsidRPr="00A04D1A">
              <w:rPr>
                <w:rFonts w:ascii="Calibri" w:hAnsi="Calibri" w:cs="Calibri"/>
                <w:b/>
                <w:bCs/>
                <w:color w:val="000000"/>
                <w:sz w:val="18"/>
              </w:rPr>
              <w:t xml:space="preserve"> 40 700</w:t>
            </w:r>
          </w:p>
        </w:tc>
      </w:tr>
      <w:tr w:rsidR="00A04D1A" w:rsidRPr="000121A7" w14:paraId="233EE6A1" w14:textId="77777777" w:rsidTr="004340A6">
        <w:trPr>
          <w:jc w:val="center"/>
        </w:trPr>
        <w:tc>
          <w:tcPr>
            <w:tcW w:w="1641" w:type="dxa"/>
            <w:tcBorders>
              <w:top w:val="nil"/>
              <w:bottom w:val="nil"/>
            </w:tcBorders>
            <w:shd w:val="clear" w:color="auto" w:fill="auto"/>
            <w:vAlign w:val="center"/>
          </w:tcPr>
          <w:p w14:paraId="780526C4" w14:textId="77777777" w:rsidR="00A04D1A" w:rsidRPr="000121A7" w:rsidRDefault="00A04D1A" w:rsidP="00A04D1A">
            <w:pPr>
              <w:pStyle w:val="TableText"/>
              <w:rPr>
                <w:sz w:val="18"/>
              </w:rPr>
            </w:pPr>
            <w:r w:rsidRPr="000121A7">
              <w:rPr>
                <w:rFonts w:ascii="Calibri" w:hAnsi="Calibri" w:cs="Calibri"/>
                <w:color w:val="000000"/>
                <w:sz w:val="18"/>
              </w:rPr>
              <w:t>PUR/PIR (7)</w:t>
            </w:r>
          </w:p>
        </w:tc>
        <w:tc>
          <w:tcPr>
            <w:tcW w:w="1197" w:type="dxa"/>
            <w:tcBorders>
              <w:top w:val="nil"/>
              <w:bottom w:val="nil"/>
            </w:tcBorders>
            <w:vAlign w:val="center"/>
          </w:tcPr>
          <w:p w14:paraId="78AD1C05" w14:textId="6C8765FA"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&lt;100</w:t>
            </w:r>
          </w:p>
        </w:tc>
        <w:tc>
          <w:tcPr>
            <w:tcW w:w="1209" w:type="dxa"/>
            <w:tcBorders>
              <w:top w:val="nil"/>
              <w:bottom w:val="nil"/>
            </w:tcBorders>
            <w:vAlign w:val="center"/>
          </w:tcPr>
          <w:p w14:paraId="2418DE89" w14:textId="7FBE6D94"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7 200</w:t>
            </w:r>
          </w:p>
        </w:tc>
        <w:tc>
          <w:tcPr>
            <w:tcW w:w="1209" w:type="dxa"/>
            <w:tcBorders>
              <w:top w:val="nil"/>
              <w:bottom w:val="nil"/>
            </w:tcBorders>
            <w:vAlign w:val="center"/>
          </w:tcPr>
          <w:p w14:paraId="691DE4D7" w14:textId="6384A25B"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1 400</w:t>
            </w:r>
          </w:p>
        </w:tc>
        <w:tc>
          <w:tcPr>
            <w:tcW w:w="1210" w:type="dxa"/>
            <w:tcBorders>
              <w:top w:val="nil"/>
              <w:bottom w:val="nil"/>
            </w:tcBorders>
            <w:vAlign w:val="center"/>
          </w:tcPr>
          <w:p w14:paraId="3AE0F95A" w14:textId="5D08DBE2" w:rsidR="00A04D1A" w:rsidRPr="007435EA" w:rsidRDefault="00A04D1A" w:rsidP="00A04D1A">
            <w:pPr>
              <w:pStyle w:val="TableText"/>
              <w:jc w:val="right"/>
              <w:rPr>
                <w:rFonts w:ascii="Calibri" w:hAnsi="Calibri" w:cs="Calibri"/>
                <w:color w:val="000000"/>
                <w:sz w:val="18"/>
              </w:rPr>
            </w:pPr>
            <w:r w:rsidRPr="007435EA">
              <w:rPr>
                <w:rFonts w:ascii="Calibri" w:hAnsi="Calibri" w:cs="Calibri"/>
                <w:color w:val="000000"/>
                <w:sz w:val="18"/>
              </w:rPr>
              <w:t>N/R</w:t>
            </w:r>
          </w:p>
        </w:tc>
        <w:tc>
          <w:tcPr>
            <w:tcW w:w="1209" w:type="dxa"/>
            <w:tcBorders>
              <w:top w:val="nil"/>
              <w:bottom w:val="nil"/>
            </w:tcBorders>
            <w:vAlign w:val="center"/>
          </w:tcPr>
          <w:p w14:paraId="63CAC517" w14:textId="53E9573E"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0</w:t>
            </w:r>
          </w:p>
        </w:tc>
        <w:tc>
          <w:tcPr>
            <w:tcW w:w="1209" w:type="dxa"/>
            <w:tcBorders>
              <w:top w:val="nil"/>
              <w:bottom w:val="nil"/>
            </w:tcBorders>
            <w:vAlign w:val="center"/>
          </w:tcPr>
          <w:p w14:paraId="74F7E38F" w14:textId="4D0D9786"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0</w:t>
            </w:r>
          </w:p>
        </w:tc>
        <w:tc>
          <w:tcPr>
            <w:tcW w:w="1209" w:type="dxa"/>
            <w:tcBorders>
              <w:top w:val="nil"/>
              <w:bottom w:val="nil"/>
            </w:tcBorders>
            <w:vAlign w:val="center"/>
          </w:tcPr>
          <w:p w14:paraId="64E1EDD7" w14:textId="0BFBF4B2"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15 900</w:t>
            </w:r>
          </w:p>
        </w:tc>
        <w:tc>
          <w:tcPr>
            <w:tcW w:w="1209" w:type="dxa"/>
            <w:tcBorders>
              <w:top w:val="nil"/>
              <w:bottom w:val="nil"/>
            </w:tcBorders>
            <w:vAlign w:val="center"/>
          </w:tcPr>
          <w:p w14:paraId="4A6E4BEA" w14:textId="4B318CBF"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29 700</w:t>
            </w:r>
          </w:p>
        </w:tc>
        <w:tc>
          <w:tcPr>
            <w:tcW w:w="1209" w:type="dxa"/>
            <w:tcBorders>
              <w:top w:val="nil"/>
              <w:bottom w:val="nil"/>
            </w:tcBorders>
            <w:vAlign w:val="center"/>
          </w:tcPr>
          <w:p w14:paraId="04631EB0" w14:textId="687718BC" w:rsidR="00A04D1A" w:rsidRPr="007435EA" w:rsidRDefault="00A04D1A" w:rsidP="00A04D1A">
            <w:pPr>
              <w:pStyle w:val="TableText"/>
              <w:jc w:val="right"/>
              <w:rPr>
                <w:rFonts w:ascii="Calibri" w:hAnsi="Calibri" w:cs="Calibri"/>
                <w:color w:val="000000"/>
                <w:sz w:val="18"/>
              </w:rPr>
            </w:pPr>
            <w:r w:rsidRPr="007435EA">
              <w:rPr>
                <w:rFonts w:ascii="Calibri" w:hAnsi="Calibri" w:cs="Calibri"/>
                <w:color w:val="000000"/>
                <w:sz w:val="18"/>
              </w:rPr>
              <w:t>N/A</w:t>
            </w:r>
          </w:p>
        </w:tc>
        <w:tc>
          <w:tcPr>
            <w:tcW w:w="1209" w:type="dxa"/>
            <w:tcBorders>
              <w:top w:val="nil"/>
              <w:bottom w:val="nil"/>
            </w:tcBorders>
            <w:vAlign w:val="center"/>
          </w:tcPr>
          <w:p w14:paraId="699CEEC5" w14:textId="7CF703EC"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1 900</w:t>
            </w:r>
          </w:p>
        </w:tc>
        <w:tc>
          <w:tcPr>
            <w:tcW w:w="1198" w:type="dxa"/>
            <w:tcBorders>
              <w:top w:val="nil"/>
              <w:bottom w:val="nil"/>
            </w:tcBorders>
            <w:vAlign w:val="center"/>
          </w:tcPr>
          <w:p w14:paraId="4480FB8B" w14:textId="6342BB24" w:rsidR="00A04D1A" w:rsidRPr="00A04D1A" w:rsidRDefault="00A04D1A" w:rsidP="00A04D1A">
            <w:pPr>
              <w:pStyle w:val="TableText"/>
              <w:jc w:val="right"/>
              <w:rPr>
                <w:rFonts w:ascii="Calibri" w:hAnsi="Calibri" w:cs="Calibri"/>
                <w:b/>
                <w:bCs/>
                <w:color w:val="000000"/>
                <w:sz w:val="18"/>
              </w:rPr>
            </w:pPr>
            <w:r w:rsidRPr="00A04D1A">
              <w:rPr>
                <w:rFonts w:ascii="Calibri" w:hAnsi="Calibri" w:cs="Calibri"/>
                <w:b/>
                <w:bCs/>
                <w:color w:val="000000"/>
                <w:sz w:val="18"/>
              </w:rPr>
              <w:t xml:space="preserve"> 56 000</w:t>
            </w:r>
          </w:p>
        </w:tc>
      </w:tr>
      <w:tr w:rsidR="00A04D1A" w:rsidRPr="000121A7" w14:paraId="64FA337D" w14:textId="77777777" w:rsidTr="004340A6">
        <w:trPr>
          <w:jc w:val="center"/>
        </w:trPr>
        <w:tc>
          <w:tcPr>
            <w:tcW w:w="1641" w:type="dxa"/>
            <w:tcBorders>
              <w:top w:val="nil"/>
              <w:bottom w:val="nil"/>
            </w:tcBorders>
            <w:shd w:val="clear" w:color="auto" w:fill="auto"/>
            <w:vAlign w:val="center"/>
          </w:tcPr>
          <w:p w14:paraId="3F226DE1" w14:textId="77777777" w:rsidR="00A04D1A" w:rsidRPr="000121A7" w:rsidRDefault="00A04D1A" w:rsidP="00A04D1A">
            <w:pPr>
              <w:pStyle w:val="TableText"/>
              <w:rPr>
                <w:sz w:val="18"/>
              </w:rPr>
            </w:pPr>
            <w:r w:rsidRPr="000121A7">
              <w:rPr>
                <w:rFonts w:ascii="Calibri" w:hAnsi="Calibri" w:cs="Calibri"/>
                <w:color w:val="000000"/>
                <w:sz w:val="18"/>
              </w:rPr>
              <w:t>PA (7)</w:t>
            </w:r>
          </w:p>
        </w:tc>
        <w:tc>
          <w:tcPr>
            <w:tcW w:w="1197" w:type="dxa"/>
            <w:tcBorders>
              <w:top w:val="nil"/>
              <w:bottom w:val="nil"/>
            </w:tcBorders>
            <w:vAlign w:val="center"/>
          </w:tcPr>
          <w:p w14:paraId="26DE1DD7" w14:textId="52B67BE7"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2 200</w:t>
            </w:r>
          </w:p>
        </w:tc>
        <w:tc>
          <w:tcPr>
            <w:tcW w:w="1209" w:type="dxa"/>
            <w:tcBorders>
              <w:top w:val="nil"/>
              <w:bottom w:val="nil"/>
            </w:tcBorders>
            <w:vAlign w:val="center"/>
          </w:tcPr>
          <w:p w14:paraId="322B976D" w14:textId="762D71E3"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2 000</w:t>
            </w:r>
          </w:p>
        </w:tc>
        <w:tc>
          <w:tcPr>
            <w:tcW w:w="1209" w:type="dxa"/>
            <w:tcBorders>
              <w:top w:val="nil"/>
              <w:bottom w:val="nil"/>
            </w:tcBorders>
            <w:vAlign w:val="center"/>
          </w:tcPr>
          <w:p w14:paraId="4D5CEDAA" w14:textId="19A02DDF"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&lt;100</w:t>
            </w:r>
          </w:p>
        </w:tc>
        <w:tc>
          <w:tcPr>
            <w:tcW w:w="1210" w:type="dxa"/>
            <w:tcBorders>
              <w:top w:val="nil"/>
              <w:bottom w:val="nil"/>
            </w:tcBorders>
            <w:vAlign w:val="center"/>
          </w:tcPr>
          <w:p w14:paraId="01166E06" w14:textId="0B822ACB" w:rsidR="00A04D1A" w:rsidRPr="007435EA" w:rsidRDefault="00A04D1A" w:rsidP="00A04D1A">
            <w:pPr>
              <w:pStyle w:val="TableText"/>
              <w:jc w:val="right"/>
              <w:rPr>
                <w:rFonts w:ascii="Calibri" w:hAnsi="Calibri" w:cs="Calibri"/>
                <w:color w:val="000000"/>
                <w:sz w:val="18"/>
              </w:rPr>
            </w:pPr>
            <w:r w:rsidRPr="007435EA">
              <w:rPr>
                <w:rFonts w:ascii="Calibri" w:hAnsi="Calibri" w:cs="Calibri"/>
                <w:color w:val="000000"/>
                <w:sz w:val="18"/>
              </w:rPr>
              <w:t>N/R</w:t>
            </w:r>
          </w:p>
        </w:tc>
        <w:tc>
          <w:tcPr>
            <w:tcW w:w="1209" w:type="dxa"/>
            <w:tcBorders>
              <w:top w:val="nil"/>
              <w:bottom w:val="nil"/>
            </w:tcBorders>
            <w:vAlign w:val="center"/>
          </w:tcPr>
          <w:p w14:paraId="548798CC" w14:textId="33C11F59"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&lt;100</w:t>
            </w:r>
          </w:p>
        </w:tc>
        <w:tc>
          <w:tcPr>
            <w:tcW w:w="1209" w:type="dxa"/>
            <w:tcBorders>
              <w:top w:val="nil"/>
              <w:bottom w:val="nil"/>
            </w:tcBorders>
            <w:vAlign w:val="center"/>
          </w:tcPr>
          <w:p w14:paraId="70FDA1ED" w14:textId="2A69DCA1"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0</w:t>
            </w:r>
          </w:p>
        </w:tc>
        <w:tc>
          <w:tcPr>
            <w:tcW w:w="1209" w:type="dxa"/>
            <w:tcBorders>
              <w:top w:val="nil"/>
              <w:bottom w:val="nil"/>
            </w:tcBorders>
            <w:vAlign w:val="center"/>
          </w:tcPr>
          <w:p w14:paraId="4D39E1E8" w14:textId="0A5F5686"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0</w:t>
            </w:r>
          </w:p>
        </w:tc>
        <w:tc>
          <w:tcPr>
            <w:tcW w:w="1209" w:type="dxa"/>
            <w:tcBorders>
              <w:top w:val="nil"/>
              <w:bottom w:val="nil"/>
            </w:tcBorders>
            <w:vAlign w:val="center"/>
          </w:tcPr>
          <w:p w14:paraId="409C4ED5" w14:textId="041E088E"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50 100</w:t>
            </w:r>
          </w:p>
        </w:tc>
        <w:tc>
          <w:tcPr>
            <w:tcW w:w="1209" w:type="dxa"/>
            <w:tcBorders>
              <w:top w:val="nil"/>
              <w:bottom w:val="nil"/>
            </w:tcBorders>
            <w:vAlign w:val="center"/>
          </w:tcPr>
          <w:p w14:paraId="47891B25" w14:textId="4E2FC119" w:rsidR="00A04D1A" w:rsidRPr="007435EA" w:rsidRDefault="00A04D1A" w:rsidP="00A04D1A">
            <w:pPr>
              <w:pStyle w:val="TableText"/>
              <w:jc w:val="right"/>
              <w:rPr>
                <w:rFonts w:ascii="Calibri" w:hAnsi="Calibri" w:cs="Calibri"/>
                <w:color w:val="000000"/>
                <w:sz w:val="18"/>
              </w:rPr>
            </w:pPr>
            <w:r w:rsidRPr="007435EA">
              <w:rPr>
                <w:rFonts w:ascii="Calibri" w:hAnsi="Calibri" w:cs="Calibri"/>
                <w:color w:val="000000"/>
                <w:sz w:val="18"/>
              </w:rPr>
              <w:t>N/A</w:t>
            </w:r>
          </w:p>
        </w:tc>
        <w:tc>
          <w:tcPr>
            <w:tcW w:w="1209" w:type="dxa"/>
            <w:tcBorders>
              <w:top w:val="nil"/>
              <w:bottom w:val="nil"/>
            </w:tcBorders>
            <w:vAlign w:val="center"/>
          </w:tcPr>
          <w:p w14:paraId="71E32524" w14:textId="6007F011"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8 300</w:t>
            </w:r>
          </w:p>
        </w:tc>
        <w:tc>
          <w:tcPr>
            <w:tcW w:w="1198" w:type="dxa"/>
            <w:tcBorders>
              <w:top w:val="nil"/>
              <w:bottom w:val="nil"/>
            </w:tcBorders>
            <w:vAlign w:val="center"/>
          </w:tcPr>
          <w:p w14:paraId="3214D9F4" w14:textId="0B884561" w:rsidR="00A04D1A" w:rsidRPr="00A04D1A" w:rsidRDefault="00A04D1A" w:rsidP="00A04D1A">
            <w:pPr>
              <w:pStyle w:val="TableText"/>
              <w:jc w:val="right"/>
              <w:rPr>
                <w:rFonts w:ascii="Calibri" w:hAnsi="Calibri" w:cs="Calibri"/>
                <w:b/>
                <w:bCs/>
                <w:color w:val="000000"/>
                <w:sz w:val="18"/>
              </w:rPr>
            </w:pPr>
            <w:r w:rsidRPr="00A04D1A">
              <w:rPr>
                <w:rFonts w:ascii="Calibri" w:hAnsi="Calibri" w:cs="Calibri"/>
                <w:b/>
                <w:bCs/>
                <w:color w:val="000000"/>
                <w:sz w:val="18"/>
              </w:rPr>
              <w:t xml:space="preserve"> 62 800</w:t>
            </w:r>
          </w:p>
        </w:tc>
      </w:tr>
      <w:tr w:rsidR="00A04D1A" w:rsidRPr="000121A7" w14:paraId="6A3EDC30" w14:textId="77777777" w:rsidTr="004340A6">
        <w:trPr>
          <w:jc w:val="center"/>
        </w:trPr>
        <w:tc>
          <w:tcPr>
            <w:tcW w:w="1641" w:type="dxa"/>
            <w:tcBorders>
              <w:top w:val="nil"/>
              <w:bottom w:val="nil"/>
            </w:tcBorders>
            <w:shd w:val="clear" w:color="auto" w:fill="auto"/>
            <w:vAlign w:val="center"/>
          </w:tcPr>
          <w:p w14:paraId="6D96380C" w14:textId="77777777" w:rsidR="00A04D1A" w:rsidRPr="000121A7" w:rsidRDefault="00A04D1A" w:rsidP="00A04D1A">
            <w:pPr>
              <w:pStyle w:val="TableText"/>
              <w:rPr>
                <w:sz w:val="18"/>
              </w:rPr>
            </w:pPr>
            <w:r w:rsidRPr="000121A7">
              <w:rPr>
                <w:rFonts w:ascii="Calibri" w:hAnsi="Calibri" w:cs="Calibri"/>
                <w:color w:val="000000"/>
                <w:sz w:val="18"/>
              </w:rPr>
              <w:t>Bioplastic (7)</w:t>
            </w:r>
          </w:p>
        </w:tc>
        <w:tc>
          <w:tcPr>
            <w:tcW w:w="1197" w:type="dxa"/>
            <w:tcBorders>
              <w:top w:val="nil"/>
              <w:bottom w:val="nil"/>
            </w:tcBorders>
            <w:vAlign w:val="center"/>
          </w:tcPr>
          <w:p w14:paraId="36F104F1" w14:textId="5239D54E"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&lt;100</w:t>
            </w:r>
          </w:p>
        </w:tc>
        <w:tc>
          <w:tcPr>
            <w:tcW w:w="1209" w:type="dxa"/>
            <w:tcBorders>
              <w:top w:val="nil"/>
              <w:bottom w:val="nil"/>
            </w:tcBorders>
            <w:vAlign w:val="center"/>
          </w:tcPr>
          <w:p w14:paraId="575770A2" w14:textId="45ACBD4D"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0</w:t>
            </w:r>
          </w:p>
        </w:tc>
        <w:tc>
          <w:tcPr>
            <w:tcW w:w="1209" w:type="dxa"/>
            <w:tcBorders>
              <w:top w:val="nil"/>
              <w:bottom w:val="nil"/>
            </w:tcBorders>
            <w:vAlign w:val="center"/>
          </w:tcPr>
          <w:p w14:paraId="5088E3F2" w14:textId="5272E742"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0</w:t>
            </w:r>
          </w:p>
        </w:tc>
        <w:tc>
          <w:tcPr>
            <w:tcW w:w="1210" w:type="dxa"/>
            <w:tcBorders>
              <w:top w:val="nil"/>
              <w:bottom w:val="nil"/>
            </w:tcBorders>
            <w:vAlign w:val="center"/>
          </w:tcPr>
          <w:p w14:paraId="2E9DA6BD" w14:textId="7863831A" w:rsidR="00A04D1A" w:rsidRPr="007435EA" w:rsidRDefault="00A04D1A" w:rsidP="00A04D1A">
            <w:pPr>
              <w:pStyle w:val="TableText"/>
              <w:jc w:val="right"/>
              <w:rPr>
                <w:rFonts w:ascii="Calibri" w:hAnsi="Calibri" w:cs="Calibri"/>
                <w:color w:val="000000"/>
                <w:sz w:val="18"/>
              </w:rPr>
            </w:pPr>
            <w:r w:rsidRPr="007435EA">
              <w:rPr>
                <w:rFonts w:ascii="Calibri" w:hAnsi="Calibri" w:cs="Calibri"/>
                <w:color w:val="000000"/>
                <w:sz w:val="18"/>
              </w:rPr>
              <w:t>N/R</w:t>
            </w:r>
          </w:p>
        </w:tc>
        <w:tc>
          <w:tcPr>
            <w:tcW w:w="1209" w:type="dxa"/>
            <w:tcBorders>
              <w:top w:val="nil"/>
              <w:bottom w:val="nil"/>
            </w:tcBorders>
            <w:vAlign w:val="center"/>
          </w:tcPr>
          <w:p w14:paraId="711262BF" w14:textId="78C0998F"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6 400</w:t>
            </w:r>
          </w:p>
        </w:tc>
        <w:tc>
          <w:tcPr>
            <w:tcW w:w="1209" w:type="dxa"/>
            <w:tcBorders>
              <w:top w:val="nil"/>
              <w:bottom w:val="nil"/>
            </w:tcBorders>
            <w:vAlign w:val="center"/>
          </w:tcPr>
          <w:p w14:paraId="69631B2A" w14:textId="37AE9C97"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0</w:t>
            </w:r>
          </w:p>
        </w:tc>
        <w:tc>
          <w:tcPr>
            <w:tcW w:w="1209" w:type="dxa"/>
            <w:tcBorders>
              <w:top w:val="nil"/>
              <w:bottom w:val="nil"/>
            </w:tcBorders>
            <w:vAlign w:val="center"/>
          </w:tcPr>
          <w:p w14:paraId="1A161C1C" w14:textId="415421DC"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0</w:t>
            </w:r>
          </w:p>
        </w:tc>
        <w:tc>
          <w:tcPr>
            <w:tcW w:w="1209" w:type="dxa"/>
            <w:tcBorders>
              <w:top w:val="nil"/>
              <w:bottom w:val="nil"/>
            </w:tcBorders>
            <w:vAlign w:val="center"/>
          </w:tcPr>
          <w:p w14:paraId="5D412FB1" w14:textId="4FE66D80"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0</w:t>
            </w:r>
          </w:p>
        </w:tc>
        <w:tc>
          <w:tcPr>
            <w:tcW w:w="1209" w:type="dxa"/>
            <w:tcBorders>
              <w:top w:val="nil"/>
              <w:bottom w:val="nil"/>
            </w:tcBorders>
            <w:vAlign w:val="center"/>
          </w:tcPr>
          <w:p w14:paraId="28CF8B1E" w14:textId="1EC3F47D" w:rsidR="00A04D1A" w:rsidRPr="007435EA" w:rsidRDefault="00A04D1A" w:rsidP="00A04D1A">
            <w:pPr>
              <w:pStyle w:val="TableText"/>
              <w:jc w:val="right"/>
              <w:rPr>
                <w:rFonts w:ascii="Calibri" w:hAnsi="Calibri" w:cs="Calibri"/>
                <w:color w:val="000000"/>
                <w:sz w:val="18"/>
              </w:rPr>
            </w:pPr>
            <w:r w:rsidRPr="007435EA">
              <w:rPr>
                <w:rFonts w:ascii="Calibri" w:hAnsi="Calibri" w:cs="Calibri"/>
                <w:color w:val="000000"/>
                <w:sz w:val="18"/>
              </w:rPr>
              <w:t>N/A</w:t>
            </w:r>
          </w:p>
        </w:tc>
        <w:tc>
          <w:tcPr>
            <w:tcW w:w="1209" w:type="dxa"/>
            <w:tcBorders>
              <w:top w:val="nil"/>
              <w:bottom w:val="nil"/>
            </w:tcBorders>
            <w:vAlign w:val="center"/>
          </w:tcPr>
          <w:p w14:paraId="3D18D45E" w14:textId="37691A77"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&lt;100</w:t>
            </w:r>
          </w:p>
        </w:tc>
        <w:tc>
          <w:tcPr>
            <w:tcW w:w="1198" w:type="dxa"/>
            <w:tcBorders>
              <w:top w:val="nil"/>
              <w:bottom w:val="nil"/>
            </w:tcBorders>
            <w:vAlign w:val="center"/>
          </w:tcPr>
          <w:p w14:paraId="7C97E526" w14:textId="7EE44F60" w:rsidR="00A04D1A" w:rsidRPr="00A04D1A" w:rsidRDefault="00A04D1A" w:rsidP="00A04D1A">
            <w:pPr>
              <w:pStyle w:val="TableText"/>
              <w:jc w:val="right"/>
              <w:rPr>
                <w:rFonts w:ascii="Calibri" w:hAnsi="Calibri" w:cs="Calibri"/>
                <w:b/>
                <w:bCs/>
                <w:color w:val="000000"/>
                <w:sz w:val="18"/>
              </w:rPr>
            </w:pPr>
            <w:r w:rsidRPr="00A04D1A">
              <w:rPr>
                <w:rFonts w:ascii="Calibri" w:hAnsi="Calibri" w:cs="Calibri"/>
                <w:b/>
                <w:bCs/>
                <w:color w:val="000000"/>
                <w:sz w:val="18"/>
              </w:rPr>
              <w:t xml:space="preserve"> 6 400</w:t>
            </w:r>
          </w:p>
        </w:tc>
      </w:tr>
      <w:tr w:rsidR="00A04D1A" w:rsidRPr="000121A7" w14:paraId="36640C1F" w14:textId="77777777" w:rsidTr="004340A6">
        <w:trPr>
          <w:jc w:val="center"/>
        </w:trPr>
        <w:tc>
          <w:tcPr>
            <w:tcW w:w="1641" w:type="dxa"/>
            <w:tcBorders>
              <w:top w:val="nil"/>
              <w:bottom w:val="nil"/>
            </w:tcBorders>
            <w:shd w:val="clear" w:color="auto" w:fill="auto"/>
            <w:vAlign w:val="center"/>
          </w:tcPr>
          <w:p w14:paraId="0892012C" w14:textId="77777777" w:rsidR="00A04D1A" w:rsidRPr="000121A7" w:rsidRDefault="00A04D1A" w:rsidP="00A04D1A">
            <w:pPr>
              <w:pStyle w:val="TableText"/>
              <w:rPr>
                <w:sz w:val="18"/>
              </w:rPr>
            </w:pPr>
            <w:r w:rsidRPr="000121A7">
              <w:rPr>
                <w:rFonts w:ascii="Calibri" w:hAnsi="Calibri" w:cs="Calibri"/>
                <w:color w:val="000000"/>
                <w:sz w:val="18"/>
              </w:rPr>
              <w:t>Other (7)</w:t>
            </w:r>
          </w:p>
        </w:tc>
        <w:tc>
          <w:tcPr>
            <w:tcW w:w="1197" w:type="dxa"/>
            <w:tcBorders>
              <w:top w:val="nil"/>
              <w:bottom w:val="nil"/>
            </w:tcBorders>
            <w:vAlign w:val="center"/>
          </w:tcPr>
          <w:p w14:paraId="64439F64" w14:textId="3C9287D9"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300</w:t>
            </w:r>
          </w:p>
        </w:tc>
        <w:tc>
          <w:tcPr>
            <w:tcW w:w="1209" w:type="dxa"/>
            <w:tcBorders>
              <w:top w:val="nil"/>
              <w:bottom w:val="nil"/>
            </w:tcBorders>
            <w:vAlign w:val="center"/>
          </w:tcPr>
          <w:p w14:paraId="1146B831" w14:textId="2B91E590"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20 000</w:t>
            </w:r>
          </w:p>
        </w:tc>
        <w:tc>
          <w:tcPr>
            <w:tcW w:w="1209" w:type="dxa"/>
            <w:tcBorders>
              <w:top w:val="nil"/>
              <w:bottom w:val="nil"/>
            </w:tcBorders>
            <w:vAlign w:val="center"/>
          </w:tcPr>
          <w:p w14:paraId="6114E2C0" w14:textId="595B4EC7"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3 500</w:t>
            </w:r>
          </w:p>
        </w:tc>
        <w:tc>
          <w:tcPr>
            <w:tcW w:w="1210" w:type="dxa"/>
            <w:tcBorders>
              <w:top w:val="nil"/>
              <w:bottom w:val="nil"/>
            </w:tcBorders>
            <w:vAlign w:val="center"/>
          </w:tcPr>
          <w:p w14:paraId="794BCD5E" w14:textId="118F1407" w:rsidR="00A04D1A" w:rsidRPr="007435EA" w:rsidRDefault="00A04D1A" w:rsidP="00A04D1A">
            <w:pPr>
              <w:pStyle w:val="TableText"/>
              <w:jc w:val="right"/>
              <w:rPr>
                <w:rFonts w:ascii="Calibri" w:hAnsi="Calibri" w:cs="Calibri"/>
                <w:color w:val="000000"/>
                <w:sz w:val="18"/>
              </w:rPr>
            </w:pPr>
            <w:r w:rsidRPr="007435EA">
              <w:rPr>
                <w:rFonts w:ascii="Calibri" w:hAnsi="Calibri" w:cs="Calibri"/>
                <w:color w:val="000000"/>
                <w:sz w:val="18"/>
              </w:rPr>
              <w:t>N/R</w:t>
            </w:r>
          </w:p>
        </w:tc>
        <w:tc>
          <w:tcPr>
            <w:tcW w:w="1209" w:type="dxa"/>
            <w:tcBorders>
              <w:top w:val="nil"/>
              <w:bottom w:val="nil"/>
            </w:tcBorders>
            <w:vAlign w:val="center"/>
          </w:tcPr>
          <w:p w14:paraId="6C128562" w14:textId="6573AB37"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9 000</w:t>
            </w:r>
          </w:p>
        </w:tc>
        <w:tc>
          <w:tcPr>
            <w:tcW w:w="1209" w:type="dxa"/>
            <w:tcBorders>
              <w:top w:val="nil"/>
              <w:bottom w:val="nil"/>
            </w:tcBorders>
            <w:vAlign w:val="center"/>
          </w:tcPr>
          <w:p w14:paraId="1D93F2B8" w14:textId="361BFEC8"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200</w:t>
            </w:r>
          </w:p>
        </w:tc>
        <w:tc>
          <w:tcPr>
            <w:tcW w:w="1209" w:type="dxa"/>
            <w:tcBorders>
              <w:top w:val="nil"/>
              <w:bottom w:val="nil"/>
            </w:tcBorders>
            <w:vAlign w:val="center"/>
          </w:tcPr>
          <w:p w14:paraId="4FD348E5" w14:textId="79AE9C18"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21 100</w:t>
            </w:r>
          </w:p>
        </w:tc>
        <w:tc>
          <w:tcPr>
            <w:tcW w:w="1209" w:type="dxa"/>
            <w:tcBorders>
              <w:top w:val="nil"/>
              <w:bottom w:val="nil"/>
            </w:tcBorders>
            <w:vAlign w:val="center"/>
          </w:tcPr>
          <w:p w14:paraId="77A0610A" w14:textId="3EB85BB9"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46 800</w:t>
            </w:r>
          </w:p>
        </w:tc>
        <w:tc>
          <w:tcPr>
            <w:tcW w:w="1209" w:type="dxa"/>
            <w:tcBorders>
              <w:top w:val="nil"/>
              <w:bottom w:val="nil"/>
            </w:tcBorders>
            <w:vAlign w:val="center"/>
          </w:tcPr>
          <w:p w14:paraId="5EB7B365" w14:textId="53F6D518" w:rsidR="00A04D1A" w:rsidRPr="007435EA" w:rsidRDefault="00A04D1A" w:rsidP="00A04D1A">
            <w:pPr>
              <w:pStyle w:val="TableText"/>
              <w:jc w:val="right"/>
              <w:rPr>
                <w:rFonts w:ascii="Calibri" w:hAnsi="Calibri" w:cs="Calibri"/>
                <w:color w:val="000000"/>
                <w:sz w:val="18"/>
              </w:rPr>
            </w:pPr>
            <w:r w:rsidRPr="007435EA">
              <w:rPr>
                <w:rFonts w:ascii="Calibri" w:hAnsi="Calibri" w:cs="Calibri"/>
                <w:color w:val="000000"/>
                <w:sz w:val="18"/>
              </w:rPr>
              <w:t>N/A</w:t>
            </w:r>
          </w:p>
        </w:tc>
        <w:tc>
          <w:tcPr>
            <w:tcW w:w="1209" w:type="dxa"/>
            <w:tcBorders>
              <w:top w:val="nil"/>
              <w:bottom w:val="nil"/>
            </w:tcBorders>
            <w:vAlign w:val="center"/>
          </w:tcPr>
          <w:p w14:paraId="4869FFC9" w14:textId="273B1891"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112 300</w:t>
            </w:r>
          </w:p>
        </w:tc>
        <w:tc>
          <w:tcPr>
            <w:tcW w:w="1198" w:type="dxa"/>
            <w:tcBorders>
              <w:top w:val="nil"/>
              <w:bottom w:val="nil"/>
            </w:tcBorders>
            <w:vAlign w:val="center"/>
          </w:tcPr>
          <w:p w14:paraId="2586908C" w14:textId="6B597D11" w:rsidR="00A04D1A" w:rsidRPr="00A04D1A" w:rsidRDefault="00A04D1A" w:rsidP="00A04D1A">
            <w:pPr>
              <w:pStyle w:val="TableText"/>
              <w:jc w:val="right"/>
              <w:rPr>
                <w:rFonts w:ascii="Calibri" w:hAnsi="Calibri" w:cs="Calibri"/>
                <w:b/>
                <w:bCs/>
                <w:color w:val="000000"/>
                <w:sz w:val="18"/>
              </w:rPr>
            </w:pPr>
            <w:r w:rsidRPr="00A04D1A">
              <w:rPr>
                <w:rFonts w:ascii="Calibri" w:hAnsi="Calibri" w:cs="Calibri"/>
                <w:b/>
                <w:bCs/>
                <w:color w:val="000000"/>
                <w:sz w:val="18"/>
              </w:rPr>
              <w:t xml:space="preserve"> 213 200</w:t>
            </w:r>
          </w:p>
        </w:tc>
      </w:tr>
      <w:tr w:rsidR="00A04D1A" w:rsidRPr="000121A7" w14:paraId="0DC6C6D7" w14:textId="77777777" w:rsidTr="004340A6">
        <w:trPr>
          <w:jc w:val="center"/>
        </w:trPr>
        <w:tc>
          <w:tcPr>
            <w:tcW w:w="1641" w:type="dxa"/>
            <w:tcBorders>
              <w:top w:val="nil"/>
              <w:bottom w:val="nil"/>
            </w:tcBorders>
            <w:shd w:val="clear" w:color="auto" w:fill="auto"/>
            <w:vAlign w:val="center"/>
          </w:tcPr>
          <w:p w14:paraId="3731E31E" w14:textId="77777777" w:rsidR="00A04D1A" w:rsidRPr="000121A7" w:rsidRDefault="00A04D1A" w:rsidP="00A04D1A">
            <w:pPr>
              <w:pStyle w:val="TableText"/>
              <w:rPr>
                <w:sz w:val="18"/>
              </w:rPr>
            </w:pPr>
            <w:r w:rsidRPr="000121A7">
              <w:rPr>
                <w:rFonts w:ascii="Calibri" w:hAnsi="Calibri" w:cs="Calibri"/>
                <w:color w:val="000000"/>
                <w:sz w:val="18"/>
              </w:rPr>
              <w:t>Unknown polymer</w:t>
            </w:r>
          </w:p>
        </w:tc>
        <w:tc>
          <w:tcPr>
            <w:tcW w:w="1197" w:type="dxa"/>
            <w:tcBorders>
              <w:top w:val="nil"/>
              <w:bottom w:val="nil"/>
            </w:tcBorders>
            <w:vAlign w:val="center"/>
          </w:tcPr>
          <w:p w14:paraId="0FE2D848" w14:textId="15D31C53"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500</w:t>
            </w:r>
          </w:p>
        </w:tc>
        <w:tc>
          <w:tcPr>
            <w:tcW w:w="1209" w:type="dxa"/>
            <w:tcBorders>
              <w:top w:val="nil"/>
              <w:bottom w:val="nil"/>
            </w:tcBorders>
            <w:vAlign w:val="center"/>
          </w:tcPr>
          <w:p w14:paraId="0C900898" w14:textId="10F40484"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500</w:t>
            </w:r>
          </w:p>
        </w:tc>
        <w:tc>
          <w:tcPr>
            <w:tcW w:w="1209" w:type="dxa"/>
            <w:tcBorders>
              <w:top w:val="nil"/>
              <w:bottom w:val="nil"/>
            </w:tcBorders>
            <w:vAlign w:val="center"/>
          </w:tcPr>
          <w:p w14:paraId="0CA658CF" w14:textId="3D4F22C2"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16 000</w:t>
            </w:r>
          </w:p>
        </w:tc>
        <w:tc>
          <w:tcPr>
            <w:tcW w:w="1210" w:type="dxa"/>
            <w:tcBorders>
              <w:top w:val="nil"/>
              <w:bottom w:val="nil"/>
            </w:tcBorders>
            <w:vAlign w:val="center"/>
          </w:tcPr>
          <w:p w14:paraId="64A9A968" w14:textId="04D155A4" w:rsidR="00A04D1A" w:rsidRPr="007435EA" w:rsidRDefault="00A04D1A" w:rsidP="00A04D1A">
            <w:pPr>
              <w:pStyle w:val="TableText"/>
              <w:jc w:val="right"/>
              <w:rPr>
                <w:rFonts w:ascii="Calibri" w:hAnsi="Calibri" w:cs="Calibri"/>
                <w:color w:val="000000"/>
                <w:sz w:val="18"/>
              </w:rPr>
            </w:pPr>
            <w:r w:rsidRPr="007435EA">
              <w:rPr>
                <w:rFonts w:ascii="Calibri" w:hAnsi="Calibri" w:cs="Calibri"/>
                <w:color w:val="000000"/>
                <w:sz w:val="18"/>
              </w:rPr>
              <w:t>N/R</w:t>
            </w:r>
          </w:p>
        </w:tc>
        <w:tc>
          <w:tcPr>
            <w:tcW w:w="1209" w:type="dxa"/>
            <w:tcBorders>
              <w:top w:val="nil"/>
              <w:bottom w:val="nil"/>
            </w:tcBorders>
            <w:vAlign w:val="center"/>
          </w:tcPr>
          <w:p w14:paraId="5BD4DB10" w14:textId="3BF72A44"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78 400</w:t>
            </w:r>
          </w:p>
        </w:tc>
        <w:tc>
          <w:tcPr>
            <w:tcW w:w="1209" w:type="dxa"/>
            <w:tcBorders>
              <w:top w:val="nil"/>
              <w:bottom w:val="nil"/>
            </w:tcBorders>
            <w:vAlign w:val="center"/>
          </w:tcPr>
          <w:p w14:paraId="0FE4DE51" w14:textId="43D4993F"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0</w:t>
            </w:r>
          </w:p>
        </w:tc>
        <w:tc>
          <w:tcPr>
            <w:tcW w:w="1209" w:type="dxa"/>
            <w:tcBorders>
              <w:top w:val="nil"/>
              <w:bottom w:val="nil"/>
            </w:tcBorders>
            <w:vAlign w:val="center"/>
          </w:tcPr>
          <w:p w14:paraId="5A31734F" w14:textId="1CAEF04F"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2 100</w:t>
            </w:r>
          </w:p>
        </w:tc>
        <w:tc>
          <w:tcPr>
            <w:tcW w:w="1209" w:type="dxa"/>
            <w:tcBorders>
              <w:top w:val="nil"/>
              <w:bottom w:val="nil"/>
            </w:tcBorders>
            <w:vAlign w:val="center"/>
          </w:tcPr>
          <w:p w14:paraId="36218C25" w14:textId="55BBEE3B"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117 500</w:t>
            </w:r>
          </w:p>
        </w:tc>
        <w:tc>
          <w:tcPr>
            <w:tcW w:w="1209" w:type="dxa"/>
            <w:tcBorders>
              <w:top w:val="nil"/>
              <w:bottom w:val="nil"/>
            </w:tcBorders>
            <w:vAlign w:val="center"/>
          </w:tcPr>
          <w:p w14:paraId="400A373E" w14:textId="20203FD0" w:rsidR="00A04D1A" w:rsidRPr="007435EA" w:rsidRDefault="00A04D1A" w:rsidP="00A04D1A">
            <w:pPr>
              <w:pStyle w:val="TableText"/>
              <w:jc w:val="right"/>
              <w:rPr>
                <w:rFonts w:ascii="Calibri" w:hAnsi="Calibri" w:cs="Calibri"/>
                <w:color w:val="000000"/>
                <w:sz w:val="18"/>
              </w:rPr>
            </w:pPr>
            <w:r w:rsidRPr="007435EA">
              <w:rPr>
                <w:rFonts w:ascii="Calibri" w:hAnsi="Calibri" w:cs="Calibri"/>
                <w:color w:val="000000"/>
                <w:sz w:val="18"/>
              </w:rPr>
              <w:t>N/A</w:t>
            </w:r>
          </w:p>
        </w:tc>
        <w:tc>
          <w:tcPr>
            <w:tcW w:w="1209" w:type="dxa"/>
            <w:tcBorders>
              <w:top w:val="nil"/>
              <w:bottom w:val="nil"/>
            </w:tcBorders>
            <w:vAlign w:val="center"/>
          </w:tcPr>
          <w:p w14:paraId="62F60A28" w14:textId="5AA84C55" w:rsidR="00A04D1A" w:rsidRPr="00A04D1A" w:rsidRDefault="00A04D1A" w:rsidP="00A04D1A">
            <w:pPr>
              <w:pStyle w:val="TableText"/>
              <w:jc w:val="right"/>
              <w:rPr>
                <w:rFonts w:ascii="Calibri" w:hAnsi="Calibri" w:cs="Calibri"/>
                <w:color w:val="000000"/>
                <w:sz w:val="18"/>
              </w:rPr>
            </w:pPr>
            <w:r w:rsidRPr="00A04D1A">
              <w:rPr>
                <w:rFonts w:ascii="Calibri" w:hAnsi="Calibri" w:cs="Calibri"/>
                <w:color w:val="000000"/>
                <w:sz w:val="18"/>
              </w:rPr>
              <w:t xml:space="preserve"> 49 100</w:t>
            </w:r>
          </w:p>
        </w:tc>
        <w:tc>
          <w:tcPr>
            <w:tcW w:w="1198" w:type="dxa"/>
            <w:tcBorders>
              <w:top w:val="nil"/>
              <w:bottom w:val="nil"/>
            </w:tcBorders>
            <w:vAlign w:val="center"/>
          </w:tcPr>
          <w:p w14:paraId="13F0890F" w14:textId="659804BE" w:rsidR="00A04D1A" w:rsidRPr="00A04D1A" w:rsidRDefault="00A04D1A" w:rsidP="00A04D1A">
            <w:pPr>
              <w:pStyle w:val="TableText"/>
              <w:jc w:val="right"/>
              <w:rPr>
                <w:rFonts w:ascii="Calibri" w:hAnsi="Calibri" w:cs="Calibri"/>
                <w:b/>
                <w:bCs/>
                <w:color w:val="000000"/>
                <w:sz w:val="18"/>
              </w:rPr>
            </w:pPr>
            <w:r w:rsidRPr="00A04D1A">
              <w:rPr>
                <w:rFonts w:ascii="Calibri" w:hAnsi="Calibri" w:cs="Calibri"/>
                <w:b/>
                <w:bCs/>
                <w:color w:val="000000"/>
                <w:sz w:val="18"/>
              </w:rPr>
              <w:t xml:space="preserve"> 264 100</w:t>
            </w:r>
          </w:p>
        </w:tc>
      </w:tr>
      <w:tr w:rsidR="00A04D1A" w:rsidRPr="000121A7" w14:paraId="3F0C47BD" w14:textId="77777777" w:rsidTr="004340A6">
        <w:trPr>
          <w:jc w:val="center"/>
        </w:trPr>
        <w:tc>
          <w:tcPr>
            <w:tcW w:w="1641" w:type="dxa"/>
            <w:tcBorders>
              <w:top w:val="nil"/>
              <w:bottom w:val="single" w:sz="8" w:space="0" w:color="0096BC"/>
            </w:tcBorders>
            <w:shd w:val="clear" w:color="auto" w:fill="D9D9D9" w:themeFill="background1" w:themeFillShade="D9"/>
            <w:vAlign w:val="center"/>
          </w:tcPr>
          <w:p w14:paraId="1DC6D709" w14:textId="77777777" w:rsidR="00A04D1A" w:rsidRPr="000121A7" w:rsidRDefault="00A04D1A" w:rsidP="00A04D1A">
            <w:pPr>
              <w:pStyle w:val="TableText"/>
              <w:rPr>
                <w:b/>
                <w:sz w:val="18"/>
              </w:rPr>
            </w:pPr>
            <w:r w:rsidRPr="000121A7">
              <w:rPr>
                <w:b/>
                <w:sz w:val="18"/>
              </w:rPr>
              <w:t>Total</w:t>
            </w:r>
          </w:p>
        </w:tc>
        <w:tc>
          <w:tcPr>
            <w:tcW w:w="1197" w:type="dxa"/>
            <w:tcBorders>
              <w:top w:val="nil"/>
              <w:bottom w:val="single" w:sz="8" w:space="0" w:color="0096BC"/>
            </w:tcBorders>
            <w:shd w:val="clear" w:color="auto" w:fill="D9D9D9" w:themeFill="background1" w:themeFillShade="D9"/>
            <w:vAlign w:val="center"/>
          </w:tcPr>
          <w:p w14:paraId="70343F32" w14:textId="754AE965" w:rsidR="00A04D1A" w:rsidRPr="00A04D1A" w:rsidRDefault="00A04D1A" w:rsidP="00A04D1A">
            <w:pPr>
              <w:pStyle w:val="TableText"/>
              <w:jc w:val="right"/>
              <w:rPr>
                <w:b/>
                <w:sz w:val="18"/>
              </w:rPr>
            </w:pPr>
            <w:r w:rsidRPr="00A04D1A">
              <w:rPr>
                <w:rFonts w:ascii="Calibri" w:hAnsi="Calibri" w:cs="Calibri"/>
                <w:b/>
                <w:bCs/>
                <w:color w:val="000000"/>
                <w:sz w:val="18"/>
              </w:rPr>
              <w:t xml:space="preserve"> 80 600</w:t>
            </w:r>
          </w:p>
        </w:tc>
        <w:tc>
          <w:tcPr>
            <w:tcW w:w="1209" w:type="dxa"/>
            <w:tcBorders>
              <w:top w:val="nil"/>
              <w:bottom w:val="single" w:sz="8" w:space="0" w:color="0096BC"/>
            </w:tcBorders>
            <w:shd w:val="clear" w:color="auto" w:fill="D9D9D9" w:themeFill="background1" w:themeFillShade="D9"/>
            <w:vAlign w:val="center"/>
          </w:tcPr>
          <w:p w14:paraId="1F695395" w14:textId="5F29A3D9" w:rsidR="00A04D1A" w:rsidRPr="00A04D1A" w:rsidRDefault="00A04D1A" w:rsidP="00A04D1A">
            <w:pPr>
              <w:pStyle w:val="TableText"/>
              <w:jc w:val="right"/>
              <w:rPr>
                <w:rFonts w:ascii="Calibri" w:hAnsi="Calibri" w:cs="Calibri"/>
                <w:b/>
                <w:bCs/>
                <w:color w:val="000000"/>
                <w:sz w:val="18"/>
              </w:rPr>
            </w:pPr>
            <w:r w:rsidRPr="00A04D1A">
              <w:rPr>
                <w:rFonts w:ascii="Calibri" w:hAnsi="Calibri" w:cs="Calibri"/>
                <w:b/>
                <w:bCs/>
                <w:color w:val="000000"/>
                <w:sz w:val="18"/>
              </w:rPr>
              <w:t xml:space="preserve"> 183 000</w:t>
            </w:r>
          </w:p>
        </w:tc>
        <w:tc>
          <w:tcPr>
            <w:tcW w:w="1209" w:type="dxa"/>
            <w:tcBorders>
              <w:top w:val="nil"/>
              <w:bottom w:val="single" w:sz="8" w:space="0" w:color="0096BC"/>
            </w:tcBorders>
            <w:shd w:val="clear" w:color="auto" w:fill="D9D9D9" w:themeFill="background1" w:themeFillShade="D9"/>
            <w:vAlign w:val="center"/>
          </w:tcPr>
          <w:p w14:paraId="26B83CB1" w14:textId="4D29E4C7" w:rsidR="00A04D1A" w:rsidRPr="00A04D1A" w:rsidRDefault="00A04D1A" w:rsidP="00A04D1A">
            <w:pPr>
              <w:pStyle w:val="TableText"/>
              <w:jc w:val="right"/>
              <w:rPr>
                <w:rFonts w:ascii="Calibri" w:hAnsi="Calibri" w:cs="Calibri"/>
                <w:b/>
                <w:bCs/>
                <w:color w:val="000000"/>
                <w:sz w:val="18"/>
              </w:rPr>
            </w:pPr>
            <w:r w:rsidRPr="00A04D1A">
              <w:rPr>
                <w:rFonts w:ascii="Calibri" w:hAnsi="Calibri" w:cs="Calibri"/>
                <w:b/>
                <w:bCs/>
                <w:color w:val="000000"/>
                <w:sz w:val="18"/>
              </w:rPr>
              <w:t xml:space="preserve"> 158 800</w:t>
            </w:r>
          </w:p>
        </w:tc>
        <w:tc>
          <w:tcPr>
            <w:tcW w:w="1210" w:type="dxa"/>
            <w:tcBorders>
              <w:top w:val="nil"/>
              <w:bottom w:val="single" w:sz="8" w:space="0" w:color="0096BC"/>
            </w:tcBorders>
            <w:shd w:val="clear" w:color="auto" w:fill="D9D9D9" w:themeFill="background1" w:themeFillShade="D9"/>
            <w:vAlign w:val="center"/>
          </w:tcPr>
          <w:p w14:paraId="04FD29AC" w14:textId="1506DD8D" w:rsidR="00A04D1A" w:rsidRPr="007435EA" w:rsidRDefault="00A04D1A" w:rsidP="00A04D1A">
            <w:pPr>
              <w:pStyle w:val="TableText"/>
              <w:jc w:val="right"/>
              <w:rPr>
                <w:b/>
                <w:sz w:val="18"/>
              </w:rPr>
            </w:pPr>
            <w:r w:rsidRPr="007435EA">
              <w:rPr>
                <w:rFonts w:ascii="Calibri" w:hAnsi="Calibri" w:cs="Calibri"/>
                <w:b/>
                <w:bCs/>
                <w:color w:val="000000"/>
                <w:sz w:val="18"/>
              </w:rPr>
              <w:t>N/R</w:t>
            </w:r>
          </w:p>
        </w:tc>
        <w:tc>
          <w:tcPr>
            <w:tcW w:w="1209" w:type="dxa"/>
            <w:tcBorders>
              <w:top w:val="nil"/>
              <w:bottom w:val="single" w:sz="8" w:space="0" w:color="0096BC"/>
            </w:tcBorders>
            <w:shd w:val="clear" w:color="auto" w:fill="D9D9D9" w:themeFill="background1" w:themeFillShade="D9"/>
            <w:vAlign w:val="center"/>
          </w:tcPr>
          <w:p w14:paraId="7F345704" w14:textId="723F9027" w:rsidR="00A04D1A" w:rsidRPr="007435EA" w:rsidRDefault="00A04D1A" w:rsidP="00A04D1A">
            <w:pPr>
              <w:pStyle w:val="TableText"/>
              <w:jc w:val="right"/>
              <w:rPr>
                <w:b/>
                <w:sz w:val="18"/>
              </w:rPr>
            </w:pPr>
            <w:r w:rsidRPr="007435EA">
              <w:rPr>
                <w:rFonts w:ascii="Calibri" w:hAnsi="Calibri" w:cs="Calibri"/>
                <w:b/>
                <w:bCs/>
                <w:color w:val="000000"/>
                <w:sz w:val="18"/>
              </w:rPr>
              <w:t xml:space="preserve"> 851 200</w:t>
            </w:r>
          </w:p>
        </w:tc>
        <w:tc>
          <w:tcPr>
            <w:tcW w:w="1209" w:type="dxa"/>
            <w:tcBorders>
              <w:top w:val="nil"/>
              <w:bottom w:val="single" w:sz="8" w:space="0" w:color="0096BC"/>
            </w:tcBorders>
            <w:shd w:val="clear" w:color="auto" w:fill="D9D9D9" w:themeFill="background1" w:themeFillShade="D9"/>
            <w:vAlign w:val="center"/>
          </w:tcPr>
          <w:p w14:paraId="15FB22C0" w14:textId="4E66B465" w:rsidR="00A04D1A" w:rsidRPr="007435EA" w:rsidRDefault="00A04D1A" w:rsidP="00A04D1A">
            <w:pPr>
              <w:pStyle w:val="TableText"/>
              <w:jc w:val="right"/>
              <w:rPr>
                <w:b/>
                <w:sz w:val="18"/>
              </w:rPr>
            </w:pPr>
            <w:r w:rsidRPr="007435EA">
              <w:rPr>
                <w:rFonts w:ascii="Calibri" w:hAnsi="Calibri" w:cs="Calibri"/>
                <w:b/>
                <w:bCs/>
                <w:color w:val="000000"/>
                <w:sz w:val="18"/>
              </w:rPr>
              <w:t xml:space="preserve"> 183 800</w:t>
            </w:r>
          </w:p>
        </w:tc>
        <w:tc>
          <w:tcPr>
            <w:tcW w:w="1209" w:type="dxa"/>
            <w:tcBorders>
              <w:top w:val="nil"/>
              <w:bottom w:val="single" w:sz="8" w:space="0" w:color="0096BC"/>
            </w:tcBorders>
            <w:shd w:val="clear" w:color="auto" w:fill="D9D9D9" w:themeFill="background1" w:themeFillShade="D9"/>
            <w:vAlign w:val="center"/>
          </w:tcPr>
          <w:p w14:paraId="5E70E19C" w14:textId="47BCC447" w:rsidR="00A04D1A" w:rsidRPr="007435EA" w:rsidRDefault="00A04D1A" w:rsidP="00A04D1A">
            <w:pPr>
              <w:pStyle w:val="TableText"/>
              <w:jc w:val="right"/>
              <w:rPr>
                <w:rFonts w:ascii="Calibri" w:hAnsi="Calibri" w:cs="Calibri"/>
                <w:b/>
                <w:bCs/>
                <w:color w:val="000000"/>
                <w:sz w:val="18"/>
              </w:rPr>
            </w:pPr>
            <w:r w:rsidRPr="007435EA">
              <w:rPr>
                <w:rFonts w:ascii="Calibri" w:hAnsi="Calibri" w:cs="Calibri"/>
                <w:b/>
                <w:bCs/>
                <w:color w:val="000000"/>
                <w:sz w:val="18"/>
              </w:rPr>
              <w:t xml:space="preserve"> 122 200</w:t>
            </w:r>
          </w:p>
        </w:tc>
        <w:tc>
          <w:tcPr>
            <w:tcW w:w="1209" w:type="dxa"/>
            <w:tcBorders>
              <w:top w:val="nil"/>
              <w:bottom w:val="single" w:sz="8" w:space="0" w:color="0096BC"/>
            </w:tcBorders>
            <w:shd w:val="clear" w:color="auto" w:fill="D9D9D9" w:themeFill="background1" w:themeFillShade="D9"/>
            <w:vAlign w:val="center"/>
          </w:tcPr>
          <w:p w14:paraId="2B8C10EA" w14:textId="5CBAB349" w:rsidR="00A04D1A" w:rsidRPr="007435EA" w:rsidRDefault="00A04D1A" w:rsidP="00A04D1A">
            <w:pPr>
              <w:pStyle w:val="TableText"/>
              <w:jc w:val="right"/>
              <w:rPr>
                <w:b/>
                <w:sz w:val="18"/>
              </w:rPr>
            </w:pPr>
            <w:r w:rsidRPr="007435EA">
              <w:rPr>
                <w:rFonts w:ascii="Calibri" w:hAnsi="Calibri" w:cs="Calibri"/>
                <w:b/>
                <w:bCs/>
                <w:color w:val="000000"/>
                <w:sz w:val="18"/>
              </w:rPr>
              <w:t xml:space="preserve"> 607 700</w:t>
            </w:r>
          </w:p>
        </w:tc>
        <w:tc>
          <w:tcPr>
            <w:tcW w:w="1209" w:type="dxa"/>
            <w:tcBorders>
              <w:top w:val="nil"/>
              <w:bottom w:val="single" w:sz="8" w:space="0" w:color="0096BC"/>
            </w:tcBorders>
            <w:shd w:val="clear" w:color="auto" w:fill="D9D9D9" w:themeFill="background1" w:themeFillShade="D9"/>
            <w:vAlign w:val="center"/>
          </w:tcPr>
          <w:p w14:paraId="3771A26C" w14:textId="314F705B" w:rsidR="00A04D1A" w:rsidRPr="007435EA" w:rsidRDefault="00A04D1A" w:rsidP="00A04D1A">
            <w:pPr>
              <w:pStyle w:val="TableText"/>
              <w:jc w:val="right"/>
              <w:rPr>
                <w:rFonts w:ascii="Calibri" w:hAnsi="Calibri" w:cs="Calibri"/>
                <w:b/>
                <w:bCs/>
                <w:color w:val="000000"/>
                <w:sz w:val="18"/>
              </w:rPr>
            </w:pPr>
            <w:r w:rsidRPr="007435EA">
              <w:rPr>
                <w:rFonts w:ascii="Calibri" w:hAnsi="Calibri" w:cs="Calibri"/>
                <w:b/>
                <w:bCs/>
                <w:color w:val="000000"/>
                <w:sz w:val="18"/>
              </w:rPr>
              <w:t>N/A</w:t>
            </w:r>
          </w:p>
        </w:tc>
        <w:tc>
          <w:tcPr>
            <w:tcW w:w="1209" w:type="dxa"/>
            <w:tcBorders>
              <w:top w:val="nil"/>
              <w:bottom w:val="single" w:sz="8" w:space="0" w:color="0096BC"/>
            </w:tcBorders>
            <w:shd w:val="clear" w:color="auto" w:fill="D9D9D9" w:themeFill="background1" w:themeFillShade="D9"/>
            <w:vAlign w:val="center"/>
          </w:tcPr>
          <w:p w14:paraId="1D70D2AB" w14:textId="4D7C454A" w:rsidR="00A04D1A" w:rsidRPr="007435EA" w:rsidRDefault="00A04D1A" w:rsidP="00A04D1A">
            <w:pPr>
              <w:pStyle w:val="TableText"/>
              <w:jc w:val="right"/>
              <w:rPr>
                <w:b/>
                <w:sz w:val="18"/>
              </w:rPr>
            </w:pPr>
            <w:r w:rsidRPr="007435EA">
              <w:rPr>
                <w:rFonts w:ascii="Calibri" w:hAnsi="Calibri" w:cs="Calibri"/>
                <w:b/>
                <w:bCs/>
                <w:color w:val="000000"/>
                <w:sz w:val="18"/>
              </w:rPr>
              <w:t xml:space="preserve"> 309 400</w:t>
            </w:r>
          </w:p>
        </w:tc>
        <w:tc>
          <w:tcPr>
            <w:tcW w:w="1198" w:type="dxa"/>
            <w:tcBorders>
              <w:top w:val="nil"/>
              <w:bottom w:val="single" w:sz="8" w:space="0" w:color="0096BC"/>
            </w:tcBorders>
            <w:shd w:val="clear" w:color="auto" w:fill="D9D9D9" w:themeFill="background1" w:themeFillShade="D9"/>
            <w:vAlign w:val="center"/>
          </w:tcPr>
          <w:p w14:paraId="0C4E9DE6" w14:textId="1395EA02" w:rsidR="00A04D1A" w:rsidRPr="007435EA" w:rsidRDefault="00A04D1A" w:rsidP="00A04D1A">
            <w:pPr>
              <w:pStyle w:val="TableText"/>
              <w:jc w:val="right"/>
              <w:rPr>
                <w:b/>
                <w:sz w:val="18"/>
              </w:rPr>
            </w:pPr>
            <w:r w:rsidRPr="007435EA">
              <w:rPr>
                <w:rFonts w:ascii="Calibri" w:hAnsi="Calibri" w:cs="Calibri"/>
                <w:b/>
                <w:bCs/>
                <w:color w:val="000000"/>
                <w:sz w:val="18"/>
              </w:rPr>
              <w:t>2 496 700</w:t>
            </w:r>
          </w:p>
        </w:tc>
      </w:tr>
    </w:tbl>
    <w:p w14:paraId="5528E690" w14:textId="132B29D6" w:rsidR="00B20404" w:rsidRPr="000121A7" w:rsidRDefault="008A2E01" w:rsidP="00D95253">
      <w:pPr>
        <w:spacing w:after="60" w:line="240" w:lineRule="auto"/>
        <w:rPr>
          <w:sz w:val="18"/>
          <w:szCs w:val="18"/>
        </w:rPr>
      </w:pPr>
      <w:r w:rsidRPr="000121A7">
        <w:rPr>
          <w:sz w:val="18"/>
          <w:szCs w:val="18"/>
        </w:rPr>
        <w:t>1.</w:t>
      </w:r>
      <w:r w:rsidR="00677E08">
        <w:rPr>
          <w:sz w:val="18"/>
          <w:szCs w:val="18"/>
        </w:rPr>
        <w:t xml:space="preserve"> </w:t>
      </w:r>
      <w:r w:rsidRPr="000121A7">
        <w:rPr>
          <w:sz w:val="18"/>
          <w:szCs w:val="18"/>
        </w:rPr>
        <w:t xml:space="preserve"> </w:t>
      </w:r>
      <w:r w:rsidR="00677E08">
        <w:rPr>
          <w:sz w:val="18"/>
          <w:szCs w:val="18"/>
        </w:rPr>
        <w:t xml:space="preserve">N/R </w:t>
      </w:r>
      <w:r w:rsidR="009813D4">
        <w:rPr>
          <w:sz w:val="18"/>
          <w:szCs w:val="18"/>
        </w:rPr>
        <w:t>indicates</w:t>
      </w:r>
      <w:r w:rsidR="00677E08">
        <w:rPr>
          <w:sz w:val="18"/>
          <w:szCs w:val="18"/>
        </w:rPr>
        <w:t xml:space="preserve"> </w:t>
      </w:r>
      <w:r w:rsidR="0045628E">
        <w:rPr>
          <w:sz w:val="18"/>
          <w:szCs w:val="18"/>
        </w:rPr>
        <w:t xml:space="preserve">data was </w:t>
      </w:r>
      <w:r w:rsidR="00677E08">
        <w:rPr>
          <w:sz w:val="18"/>
          <w:szCs w:val="18"/>
        </w:rPr>
        <w:t xml:space="preserve">not reported. </w:t>
      </w:r>
      <w:r w:rsidRPr="000121A7">
        <w:rPr>
          <w:sz w:val="18"/>
          <w:szCs w:val="18"/>
        </w:rPr>
        <w:t xml:space="preserve">Insufficient historical consumption data available to </w:t>
      </w:r>
      <w:r w:rsidR="008A671D" w:rsidRPr="000121A7">
        <w:rPr>
          <w:sz w:val="18"/>
          <w:szCs w:val="18"/>
        </w:rPr>
        <w:t>estimate</w:t>
      </w:r>
      <w:r w:rsidRPr="000121A7">
        <w:rPr>
          <w:sz w:val="18"/>
          <w:szCs w:val="18"/>
        </w:rPr>
        <w:t xml:space="preserve"> industrial application area plastics EoL arisings.</w:t>
      </w:r>
    </w:p>
    <w:p w14:paraId="1D221867" w14:textId="77777777" w:rsidR="00B20404" w:rsidRPr="000121A7" w:rsidRDefault="00B20404" w:rsidP="00B20404">
      <w:pPr>
        <w:spacing w:after="0"/>
      </w:pPr>
      <w:r w:rsidRPr="000121A7">
        <w:br w:type="page"/>
      </w:r>
    </w:p>
    <w:p w14:paraId="400EE516" w14:textId="77777777" w:rsidR="00B20404" w:rsidRPr="000121A7" w:rsidRDefault="00B20404" w:rsidP="00B20404"/>
    <w:p w14:paraId="16774347" w14:textId="01BD21A0" w:rsidR="00B20404" w:rsidRPr="000121A7" w:rsidRDefault="00B20404" w:rsidP="00B20404">
      <w:pPr>
        <w:pStyle w:val="Caption"/>
      </w:pPr>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15</w:t>
      </w:r>
      <w:r w:rsidRPr="000121A7">
        <w:rPr>
          <w:noProof/>
        </w:rPr>
        <w:fldChar w:fldCharType="end"/>
      </w:r>
      <w:r w:rsidRPr="000121A7">
        <w:t xml:space="preserve"> – </w:t>
      </w:r>
      <w:r w:rsidR="001F68A5" w:rsidRPr="000121A7">
        <w:t>Application area sources of all EoL plastics by polymer type in 2019–20</w:t>
      </w:r>
      <w:r w:rsidRPr="000121A7">
        <w:t xml:space="preserve"> (%)</w:t>
      </w:r>
    </w:p>
    <w:tbl>
      <w:tblPr>
        <w:tblW w:w="15253" w:type="dxa"/>
        <w:jc w:val="center"/>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1691"/>
        <w:gridCol w:w="1232"/>
        <w:gridCol w:w="1232"/>
        <w:gridCol w:w="1233"/>
        <w:gridCol w:w="1233"/>
        <w:gridCol w:w="1233"/>
        <w:gridCol w:w="1233"/>
        <w:gridCol w:w="1233"/>
        <w:gridCol w:w="1233"/>
        <w:gridCol w:w="1233"/>
        <w:gridCol w:w="1233"/>
        <w:gridCol w:w="1234"/>
      </w:tblGrid>
      <w:tr w:rsidR="00B20404" w:rsidRPr="000121A7" w14:paraId="1077957B" w14:textId="77777777" w:rsidTr="004340A6">
        <w:trPr>
          <w:jc w:val="center"/>
        </w:trPr>
        <w:tc>
          <w:tcPr>
            <w:tcW w:w="1691" w:type="dxa"/>
            <w:tcBorders>
              <w:top w:val="single" w:sz="8" w:space="0" w:color="0096BC"/>
              <w:bottom w:val="single" w:sz="8" w:space="0" w:color="0096BC"/>
            </w:tcBorders>
            <w:shd w:val="clear" w:color="auto" w:fill="D9D9D9" w:themeFill="background1" w:themeFillShade="D9"/>
            <w:vAlign w:val="center"/>
          </w:tcPr>
          <w:p w14:paraId="785CBCCD" w14:textId="77777777" w:rsidR="00B20404" w:rsidRPr="000121A7" w:rsidRDefault="00B20404" w:rsidP="004340A6">
            <w:pPr>
              <w:pStyle w:val="TableHeading"/>
              <w:rPr>
                <w:sz w:val="18"/>
                <w:szCs w:val="18"/>
              </w:rPr>
            </w:pPr>
            <w:r w:rsidRPr="000121A7">
              <w:rPr>
                <w:sz w:val="18"/>
                <w:szCs w:val="18"/>
              </w:rPr>
              <w:t>Polymer type</w:t>
            </w:r>
          </w:p>
        </w:tc>
        <w:tc>
          <w:tcPr>
            <w:tcW w:w="1232" w:type="dxa"/>
            <w:tcBorders>
              <w:top w:val="single" w:sz="8" w:space="0" w:color="0096BC"/>
              <w:bottom w:val="single" w:sz="8" w:space="0" w:color="0096BC"/>
            </w:tcBorders>
            <w:shd w:val="clear" w:color="auto" w:fill="D9D9D9" w:themeFill="background1" w:themeFillShade="D9"/>
            <w:vAlign w:val="center"/>
          </w:tcPr>
          <w:p w14:paraId="18C405A7" w14:textId="77777777" w:rsidR="00B20404" w:rsidRPr="000121A7" w:rsidRDefault="00B20404" w:rsidP="004340A6">
            <w:pPr>
              <w:pStyle w:val="TableHeading"/>
              <w:rPr>
                <w:sz w:val="18"/>
                <w:szCs w:val="18"/>
              </w:rPr>
            </w:pPr>
            <w:r w:rsidRPr="000121A7">
              <w:rPr>
                <w:sz w:val="18"/>
                <w:szCs w:val="18"/>
              </w:rPr>
              <w:t>Agriculture</w:t>
            </w:r>
          </w:p>
        </w:tc>
        <w:tc>
          <w:tcPr>
            <w:tcW w:w="1232" w:type="dxa"/>
            <w:tcBorders>
              <w:top w:val="single" w:sz="8" w:space="0" w:color="0096BC"/>
              <w:bottom w:val="single" w:sz="8" w:space="0" w:color="0096BC"/>
            </w:tcBorders>
            <w:shd w:val="clear" w:color="auto" w:fill="D9D9D9" w:themeFill="background1" w:themeFillShade="D9"/>
            <w:vAlign w:val="center"/>
          </w:tcPr>
          <w:p w14:paraId="331990D7" w14:textId="77777777" w:rsidR="00B20404" w:rsidRPr="000121A7" w:rsidRDefault="00B20404" w:rsidP="004340A6">
            <w:pPr>
              <w:pStyle w:val="TableHeading"/>
              <w:rPr>
                <w:sz w:val="18"/>
                <w:szCs w:val="18"/>
              </w:rPr>
            </w:pPr>
            <w:r w:rsidRPr="000121A7">
              <w:rPr>
                <w:sz w:val="18"/>
                <w:szCs w:val="18"/>
              </w:rPr>
              <w:t>Built environment</w:t>
            </w:r>
          </w:p>
        </w:tc>
        <w:tc>
          <w:tcPr>
            <w:tcW w:w="1233" w:type="dxa"/>
            <w:tcBorders>
              <w:top w:val="single" w:sz="8" w:space="0" w:color="0096BC"/>
              <w:bottom w:val="single" w:sz="8" w:space="0" w:color="0096BC"/>
            </w:tcBorders>
            <w:shd w:val="clear" w:color="auto" w:fill="D9D9D9" w:themeFill="background1" w:themeFillShade="D9"/>
            <w:vAlign w:val="center"/>
          </w:tcPr>
          <w:p w14:paraId="76D65248" w14:textId="77777777" w:rsidR="00B20404" w:rsidRPr="000121A7" w:rsidRDefault="00B20404" w:rsidP="004340A6">
            <w:pPr>
              <w:pStyle w:val="TableHeading"/>
              <w:rPr>
                <w:sz w:val="18"/>
                <w:szCs w:val="18"/>
              </w:rPr>
            </w:pPr>
            <w:r w:rsidRPr="000121A7">
              <w:rPr>
                <w:sz w:val="18"/>
                <w:szCs w:val="18"/>
              </w:rPr>
              <w:t>Electrical &amp; electronic</w:t>
            </w:r>
          </w:p>
        </w:tc>
        <w:tc>
          <w:tcPr>
            <w:tcW w:w="1233" w:type="dxa"/>
            <w:tcBorders>
              <w:top w:val="single" w:sz="8" w:space="0" w:color="0096BC"/>
              <w:bottom w:val="single" w:sz="8" w:space="0" w:color="0096BC"/>
            </w:tcBorders>
            <w:shd w:val="clear" w:color="auto" w:fill="D9D9D9" w:themeFill="background1" w:themeFillShade="D9"/>
            <w:vAlign w:val="center"/>
          </w:tcPr>
          <w:p w14:paraId="171F8D9E" w14:textId="77777777" w:rsidR="00B20404" w:rsidRPr="000121A7" w:rsidRDefault="00B20404" w:rsidP="004340A6">
            <w:pPr>
              <w:pStyle w:val="TableHeading"/>
              <w:rPr>
                <w:sz w:val="18"/>
                <w:szCs w:val="18"/>
              </w:rPr>
            </w:pPr>
            <w:r w:rsidRPr="000121A7">
              <w:rPr>
                <w:sz w:val="18"/>
                <w:szCs w:val="18"/>
              </w:rPr>
              <w:t>Industrial</w:t>
            </w:r>
          </w:p>
        </w:tc>
        <w:tc>
          <w:tcPr>
            <w:tcW w:w="1233" w:type="dxa"/>
            <w:tcBorders>
              <w:top w:val="single" w:sz="8" w:space="0" w:color="0096BC"/>
              <w:bottom w:val="single" w:sz="8" w:space="0" w:color="0096BC"/>
            </w:tcBorders>
            <w:shd w:val="clear" w:color="auto" w:fill="D9D9D9" w:themeFill="background1" w:themeFillShade="D9"/>
            <w:vAlign w:val="center"/>
          </w:tcPr>
          <w:p w14:paraId="3088AACF" w14:textId="77777777" w:rsidR="00B20404" w:rsidRPr="000121A7" w:rsidRDefault="00B20404" w:rsidP="004340A6">
            <w:pPr>
              <w:pStyle w:val="TableHeading"/>
              <w:rPr>
                <w:sz w:val="18"/>
                <w:szCs w:val="18"/>
              </w:rPr>
            </w:pPr>
            <w:r w:rsidRPr="000121A7">
              <w:rPr>
                <w:sz w:val="18"/>
                <w:szCs w:val="18"/>
              </w:rPr>
              <w:t>Packaging – B2C</w:t>
            </w:r>
          </w:p>
        </w:tc>
        <w:tc>
          <w:tcPr>
            <w:tcW w:w="1233" w:type="dxa"/>
            <w:tcBorders>
              <w:top w:val="single" w:sz="8" w:space="0" w:color="0096BC"/>
              <w:bottom w:val="single" w:sz="8" w:space="0" w:color="0096BC"/>
            </w:tcBorders>
            <w:shd w:val="clear" w:color="auto" w:fill="D9D9D9" w:themeFill="background1" w:themeFillShade="D9"/>
            <w:vAlign w:val="center"/>
          </w:tcPr>
          <w:p w14:paraId="060D9AD3" w14:textId="77777777" w:rsidR="00B20404" w:rsidRPr="000121A7" w:rsidRDefault="00B20404" w:rsidP="004340A6">
            <w:pPr>
              <w:pStyle w:val="TableHeading"/>
              <w:rPr>
                <w:sz w:val="18"/>
                <w:szCs w:val="18"/>
              </w:rPr>
            </w:pPr>
            <w:r w:rsidRPr="000121A7">
              <w:rPr>
                <w:sz w:val="18"/>
                <w:szCs w:val="18"/>
              </w:rPr>
              <w:t>Packaging – B2B</w:t>
            </w:r>
          </w:p>
        </w:tc>
        <w:tc>
          <w:tcPr>
            <w:tcW w:w="1233" w:type="dxa"/>
            <w:tcBorders>
              <w:top w:val="single" w:sz="8" w:space="0" w:color="0096BC"/>
              <w:bottom w:val="single" w:sz="8" w:space="0" w:color="0096BC"/>
            </w:tcBorders>
            <w:shd w:val="clear" w:color="auto" w:fill="D9D9D9" w:themeFill="background1" w:themeFillShade="D9"/>
          </w:tcPr>
          <w:p w14:paraId="52F9390A" w14:textId="77777777" w:rsidR="00B20404" w:rsidRPr="000121A7" w:rsidRDefault="00B20404" w:rsidP="004340A6">
            <w:pPr>
              <w:pStyle w:val="TableHeading"/>
              <w:rPr>
                <w:sz w:val="18"/>
                <w:szCs w:val="18"/>
              </w:rPr>
            </w:pPr>
            <w:r w:rsidRPr="000121A7">
              <w:rPr>
                <w:sz w:val="18"/>
                <w:szCs w:val="18"/>
              </w:rPr>
              <w:t>Transport</w:t>
            </w:r>
          </w:p>
        </w:tc>
        <w:tc>
          <w:tcPr>
            <w:tcW w:w="1233" w:type="dxa"/>
            <w:tcBorders>
              <w:top w:val="single" w:sz="8" w:space="0" w:color="0096BC"/>
              <w:bottom w:val="single" w:sz="8" w:space="0" w:color="0096BC"/>
            </w:tcBorders>
            <w:shd w:val="clear" w:color="auto" w:fill="D9D9D9" w:themeFill="background1" w:themeFillShade="D9"/>
            <w:vAlign w:val="center"/>
          </w:tcPr>
          <w:p w14:paraId="3E0E0ACD" w14:textId="77777777" w:rsidR="00B20404" w:rsidRPr="000121A7" w:rsidRDefault="00B20404" w:rsidP="004340A6">
            <w:pPr>
              <w:pStyle w:val="TableHeading"/>
              <w:rPr>
                <w:sz w:val="18"/>
                <w:szCs w:val="18"/>
              </w:rPr>
            </w:pPr>
            <w:r w:rsidRPr="000121A7">
              <w:rPr>
                <w:sz w:val="18"/>
                <w:szCs w:val="18"/>
              </w:rPr>
              <w:t>Other applic. area</w:t>
            </w:r>
          </w:p>
        </w:tc>
        <w:tc>
          <w:tcPr>
            <w:tcW w:w="1233" w:type="dxa"/>
            <w:tcBorders>
              <w:top w:val="single" w:sz="8" w:space="0" w:color="0096BC"/>
              <w:bottom w:val="single" w:sz="8" w:space="0" w:color="0096BC"/>
            </w:tcBorders>
            <w:shd w:val="clear" w:color="auto" w:fill="D9D9D9" w:themeFill="background1" w:themeFillShade="D9"/>
            <w:vAlign w:val="center"/>
          </w:tcPr>
          <w:p w14:paraId="3BC12FF7" w14:textId="77777777" w:rsidR="00B20404" w:rsidRPr="000121A7" w:rsidRDefault="00B20404" w:rsidP="004340A6">
            <w:pPr>
              <w:pStyle w:val="TableHeading"/>
              <w:rPr>
                <w:sz w:val="18"/>
                <w:szCs w:val="18"/>
              </w:rPr>
            </w:pPr>
            <w:r w:rsidRPr="000121A7">
              <w:rPr>
                <w:sz w:val="18"/>
                <w:szCs w:val="18"/>
              </w:rPr>
              <w:t>Energy recovery</w:t>
            </w:r>
          </w:p>
        </w:tc>
        <w:tc>
          <w:tcPr>
            <w:tcW w:w="1233" w:type="dxa"/>
            <w:tcBorders>
              <w:top w:val="single" w:sz="8" w:space="0" w:color="0096BC"/>
              <w:bottom w:val="single" w:sz="8" w:space="0" w:color="0096BC"/>
            </w:tcBorders>
            <w:shd w:val="clear" w:color="auto" w:fill="D9D9D9" w:themeFill="background1" w:themeFillShade="D9"/>
            <w:vAlign w:val="center"/>
          </w:tcPr>
          <w:p w14:paraId="7D59FA3B" w14:textId="77777777" w:rsidR="00B20404" w:rsidRPr="000121A7" w:rsidRDefault="00B20404" w:rsidP="004340A6">
            <w:pPr>
              <w:pStyle w:val="TableHeading"/>
              <w:rPr>
                <w:sz w:val="18"/>
                <w:szCs w:val="18"/>
              </w:rPr>
            </w:pPr>
            <w:r w:rsidRPr="000121A7">
              <w:rPr>
                <w:sz w:val="18"/>
                <w:szCs w:val="18"/>
              </w:rPr>
              <w:t>Unidentified applications</w:t>
            </w:r>
          </w:p>
        </w:tc>
        <w:tc>
          <w:tcPr>
            <w:tcW w:w="1234" w:type="dxa"/>
            <w:tcBorders>
              <w:top w:val="single" w:sz="8" w:space="0" w:color="0096BC"/>
              <w:bottom w:val="single" w:sz="8" w:space="0" w:color="0096BC"/>
            </w:tcBorders>
            <w:shd w:val="clear" w:color="auto" w:fill="D9D9D9" w:themeFill="background1" w:themeFillShade="D9"/>
            <w:vAlign w:val="center"/>
          </w:tcPr>
          <w:p w14:paraId="7FE1B206" w14:textId="77777777" w:rsidR="00B20404" w:rsidRPr="000121A7" w:rsidRDefault="00B20404" w:rsidP="004340A6">
            <w:pPr>
              <w:pStyle w:val="TableHeading"/>
              <w:rPr>
                <w:sz w:val="18"/>
                <w:szCs w:val="18"/>
              </w:rPr>
            </w:pPr>
            <w:r w:rsidRPr="000121A7">
              <w:rPr>
                <w:sz w:val="18"/>
                <w:szCs w:val="18"/>
              </w:rPr>
              <w:t>Total</w:t>
            </w:r>
          </w:p>
        </w:tc>
      </w:tr>
      <w:tr w:rsidR="007435EA" w:rsidRPr="000121A7" w14:paraId="0542EB4A" w14:textId="77777777" w:rsidTr="004340A6">
        <w:trPr>
          <w:jc w:val="center"/>
        </w:trPr>
        <w:tc>
          <w:tcPr>
            <w:tcW w:w="1691" w:type="dxa"/>
            <w:tcBorders>
              <w:top w:val="single" w:sz="8" w:space="0" w:color="0096BC"/>
              <w:bottom w:val="nil"/>
            </w:tcBorders>
            <w:shd w:val="clear" w:color="auto" w:fill="auto"/>
            <w:vAlign w:val="center"/>
          </w:tcPr>
          <w:p w14:paraId="56AE488E" w14:textId="77777777" w:rsidR="007435EA" w:rsidRPr="000121A7" w:rsidRDefault="007435EA" w:rsidP="007435EA">
            <w:pPr>
              <w:pStyle w:val="TableText"/>
              <w:rPr>
                <w:sz w:val="18"/>
              </w:rPr>
            </w:pPr>
            <w:r w:rsidRPr="000121A7">
              <w:rPr>
                <w:rFonts w:ascii="Calibri" w:hAnsi="Calibri" w:cs="Calibri"/>
                <w:color w:val="000000"/>
                <w:sz w:val="18"/>
              </w:rPr>
              <w:t>PET (1)</w:t>
            </w:r>
          </w:p>
        </w:tc>
        <w:tc>
          <w:tcPr>
            <w:tcW w:w="1232" w:type="dxa"/>
            <w:tcBorders>
              <w:top w:val="single" w:sz="8" w:space="0" w:color="0096BC"/>
              <w:bottom w:val="nil"/>
            </w:tcBorders>
            <w:vAlign w:val="center"/>
          </w:tcPr>
          <w:p w14:paraId="77224440" w14:textId="3E5676B9" w:rsidR="007435EA" w:rsidRPr="007435EA" w:rsidRDefault="007435EA" w:rsidP="007435EA">
            <w:pPr>
              <w:pStyle w:val="TableText"/>
              <w:jc w:val="right"/>
              <w:rPr>
                <w:sz w:val="18"/>
              </w:rPr>
            </w:pPr>
            <w:r w:rsidRPr="007435EA">
              <w:rPr>
                <w:rFonts w:ascii="Calibri" w:hAnsi="Calibri" w:cs="Calibri"/>
                <w:color w:val="000000"/>
                <w:sz w:val="18"/>
              </w:rPr>
              <w:t>0.8%</w:t>
            </w:r>
          </w:p>
        </w:tc>
        <w:tc>
          <w:tcPr>
            <w:tcW w:w="1232" w:type="dxa"/>
            <w:tcBorders>
              <w:top w:val="single" w:sz="8" w:space="0" w:color="0096BC"/>
              <w:bottom w:val="nil"/>
            </w:tcBorders>
            <w:shd w:val="clear" w:color="auto" w:fill="auto"/>
            <w:vAlign w:val="center"/>
          </w:tcPr>
          <w:p w14:paraId="78A15531" w14:textId="4EB8B560" w:rsidR="007435EA" w:rsidRPr="007435EA" w:rsidRDefault="007435EA" w:rsidP="007435EA">
            <w:pPr>
              <w:pStyle w:val="TableText"/>
              <w:jc w:val="right"/>
              <w:rPr>
                <w:sz w:val="18"/>
              </w:rPr>
            </w:pPr>
            <w:r w:rsidRPr="007435EA">
              <w:rPr>
                <w:rFonts w:ascii="Calibri" w:hAnsi="Calibri" w:cs="Calibri"/>
                <w:color w:val="000000"/>
                <w:sz w:val="18"/>
              </w:rPr>
              <w:t>1.8%</w:t>
            </w:r>
          </w:p>
        </w:tc>
        <w:tc>
          <w:tcPr>
            <w:tcW w:w="1233" w:type="dxa"/>
            <w:tcBorders>
              <w:top w:val="single" w:sz="8" w:space="0" w:color="0096BC"/>
              <w:bottom w:val="nil"/>
            </w:tcBorders>
            <w:vAlign w:val="center"/>
          </w:tcPr>
          <w:p w14:paraId="604E2213" w14:textId="39F4C09D" w:rsidR="007435EA" w:rsidRPr="007435EA" w:rsidRDefault="007435EA" w:rsidP="007435EA">
            <w:pPr>
              <w:pStyle w:val="TableText"/>
              <w:jc w:val="right"/>
              <w:rPr>
                <w:sz w:val="18"/>
              </w:rPr>
            </w:pPr>
            <w:r w:rsidRPr="007435EA">
              <w:rPr>
                <w:rFonts w:ascii="Calibri" w:hAnsi="Calibri" w:cs="Calibri"/>
                <w:color w:val="000000"/>
                <w:sz w:val="18"/>
              </w:rPr>
              <w:t>0.0%</w:t>
            </w:r>
          </w:p>
        </w:tc>
        <w:tc>
          <w:tcPr>
            <w:tcW w:w="1233" w:type="dxa"/>
            <w:tcBorders>
              <w:top w:val="single" w:sz="8" w:space="0" w:color="0096BC"/>
              <w:bottom w:val="nil"/>
            </w:tcBorders>
            <w:vAlign w:val="center"/>
          </w:tcPr>
          <w:p w14:paraId="307E14AF" w14:textId="506D8499" w:rsidR="007435EA" w:rsidRPr="007435EA" w:rsidRDefault="007435EA" w:rsidP="007435EA">
            <w:pPr>
              <w:pStyle w:val="TableText"/>
              <w:jc w:val="right"/>
              <w:rPr>
                <w:sz w:val="18"/>
              </w:rPr>
            </w:pPr>
            <w:r w:rsidRPr="007435EA">
              <w:rPr>
                <w:rFonts w:ascii="Calibri" w:hAnsi="Calibri" w:cs="Calibri"/>
                <w:color w:val="000000"/>
                <w:sz w:val="18"/>
              </w:rPr>
              <w:t>0.0%</w:t>
            </w:r>
          </w:p>
        </w:tc>
        <w:tc>
          <w:tcPr>
            <w:tcW w:w="1233" w:type="dxa"/>
            <w:tcBorders>
              <w:top w:val="single" w:sz="8" w:space="0" w:color="0096BC"/>
              <w:bottom w:val="nil"/>
            </w:tcBorders>
            <w:vAlign w:val="center"/>
          </w:tcPr>
          <w:p w14:paraId="6FEC58FC" w14:textId="44B4DD49" w:rsidR="007435EA" w:rsidRPr="007435EA" w:rsidRDefault="007435EA" w:rsidP="007435EA">
            <w:pPr>
              <w:pStyle w:val="TableText"/>
              <w:jc w:val="right"/>
              <w:rPr>
                <w:sz w:val="18"/>
              </w:rPr>
            </w:pPr>
            <w:r w:rsidRPr="007435EA">
              <w:rPr>
                <w:rFonts w:ascii="Calibri" w:hAnsi="Calibri" w:cs="Calibri"/>
                <w:color w:val="000000"/>
                <w:sz w:val="18"/>
              </w:rPr>
              <w:t>49.3%</w:t>
            </w:r>
          </w:p>
        </w:tc>
        <w:tc>
          <w:tcPr>
            <w:tcW w:w="1233" w:type="dxa"/>
            <w:tcBorders>
              <w:top w:val="single" w:sz="8" w:space="0" w:color="0096BC"/>
              <w:bottom w:val="nil"/>
            </w:tcBorders>
            <w:vAlign w:val="center"/>
          </w:tcPr>
          <w:p w14:paraId="591EAC76" w14:textId="542261E8" w:rsidR="007435EA" w:rsidRPr="007435EA" w:rsidRDefault="007435EA" w:rsidP="007435EA">
            <w:pPr>
              <w:pStyle w:val="TableText"/>
              <w:jc w:val="right"/>
              <w:rPr>
                <w:sz w:val="18"/>
              </w:rPr>
            </w:pPr>
            <w:r w:rsidRPr="007435EA">
              <w:rPr>
                <w:rFonts w:ascii="Calibri" w:hAnsi="Calibri" w:cs="Calibri"/>
                <w:color w:val="000000"/>
                <w:sz w:val="18"/>
              </w:rPr>
              <w:t>1.5%</w:t>
            </w:r>
          </w:p>
        </w:tc>
        <w:tc>
          <w:tcPr>
            <w:tcW w:w="1233" w:type="dxa"/>
            <w:tcBorders>
              <w:top w:val="single" w:sz="8" w:space="0" w:color="0096BC"/>
              <w:bottom w:val="nil"/>
            </w:tcBorders>
            <w:vAlign w:val="center"/>
          </w:tcPr>
          <w:p w14:paraId="08CB20E2" w14:textId="5ECE6A84" w:rsidR="007435EA" w:rsidRPr="007435EA" w:rsidRDefault="007435EA" w:rsidP="007435EA">
            <w:pPr>
              <w:pStyle w:val="TableText"/>
              <w:jc w:val="right"/>
              <w:rPr>
                <w:rFonts w:ascii="Calibri" w:hAnsi="Calibri" w:cs="Calibri"/>
                <w:color w:val="000000"/>
                <w:sz w:val="18"/>
              </w:rPr>
            </w:pPr>
            <w:r w:rsidRPr="007435EA">
              <w:rPr>
                <w:rFonts w:ascii="Calibri" w:hAnsi="Calibri" w:cs="Calibri"/>
                <w:color w:val="000000"/>
                <w:sz w:val="18"/>
              </w:rPr>
              <w:t>0.0%</w:t>
            </w:r>
          </w:p>
        </w:tc>
        <w:tc>
          <w:tcPr>
            <w:tcW w:w="1233" w:type="dxa"/>
            <w:tcBorders>
              <w:top w:val="single" w:sz="8" w:space="0" w:color="0096BC"/>
              <w:bottom w:val="nil"/>
            </w:tcBorders>
            <w:vAlign w:val="center"/>
          </w:tcPr>
          <w:p w14:paraId="73B934CC" w14:textId="397B2631" w:rsidR="007435EA" w:rsidRPr="007435EA" w:rsidRDefault="007435EA" w:rsidP="007435EA">
            <w:pPr>
              <w:pStyle w:val="TableText"/>
              <w:jc w:val="right"/>
              <w:rPr>
                <w:sz w:val="18"/>
              </w:rPr>
            </w:pPr>
            <w:r w:rsidRPr="007435EA">
              <w:rPr>
                <w:rFonts w:ascii="Calibri" w:hAnsi="Calibri" w:cs="Calibri"/>
                <w:color w:val="000000"/>
                <w:sz w:val="18"/>
              </w:rPr>
              <w:t>36.1%</w:t>
            </w:r>
          </w:p>
        </w:tc>
        <w:tc>
          <w:tcPr>
            <w:tcW w:w="1233" w:type="dxa"/>
            <w:tcBorders>
              <w:top w:val="single" w:sz="8" w:space="0" w:color="0096BC"/>
              <w:bottom w:val="nil"/>
            </w:tcBorders>
            <w:vAlign w:val="center"/>
          </w:tcPr>
          <w:p w14:paraId="232B66E1" w14:textId="587CFCDE" w:rsidR="007435EA" w:rsidRPr="007435EA" w:rsidRDefault="007435EA" w:rsidP="007435EA">
            <w:pPr>
              <w:pStyle w:val="TableText"/>
              <w:jc w:val="right"/>
              <w:rPr>
                <w:rFonts w:ascii="Calibri" w:hAnsi="Calibri" w:cs="Calibri"/>
                <w:color w:val="000000"/>
                <w:sz w:val="18"/>
              </w:rPr>
            </w:pPr>
            <w:r w:rsidRPr="007435EA">
              <w:rPr>
                <w:rFonts w:ascii="Calibri" w:hAnsi="Calibri" w:cs="Calibri"/>
                <w:color w:val="000000"/>
                <w:sz w:val="18"/>
              </w:rPr>
              <w:t>0.0%</w:t>
            </w:r>
          </w:p>
        </w:tc>
        <w:tc>
          <w:tcPr>
            <w:tcW w:w="1233" w:type="dxa"/>
            <w:tcBorders>
              <w:top w:val="single" w:sz="8" w:space="0" w:color="0096BC"/>
              <w:bottom w:val="nil"/>
            </w:tcBorders>
            <w:vAlign w:val="center"/>
          </w:tcPr>
          <w:p w14:paraId="53168773" w14:textId="1A95EBA6" w:rsidR="007435EA" w:rsidRPr="007435EA" w:rsidRDefault="007435EA" w:rsidP="007435EA">
            <w:pPr>
              <w:pStyle w:val="TableText"/>
              <w:jc w:val="right"/>
              <w:rPr>
                <w:sz w:val="18"/>
              </w:rPr>
            </w:pPr>
            <w:r w:rsidRPr="007435EA">
              <w:rPr>
                <w:rFonts w:ascii="Calibri" w:hAnsi="Calibri" w:cs="Calibri"/>
                <w:color w:val="000000"/>
                <w:sz w:val="18"/>
              </w:rPr>
              <w:t>10.5%</w:t>
            </w:r>
          </w:p>
        </w:tc>
        <w:tc>
          <w:tcPr>
            <w:tcW w:w="1234" w:type="dxa"/>
            <w:tcBorders>
              <w:top w:val="single" w:sz="8" w:space="0" w:color="0096BC"/>
              <w:bottom w:val="nil"/>
            </w:tcBorders>
            <w:vAlign w:val="center"/>
          </w:tcPr>
          <w:p w14:paraId="22572C15" w14:textId="72080F99" w:rsidR="007435EA" w:rsidRPr="007435EA" w:rsidRDefault="007435EA" w:rsidP="007435EA">
            <w:pPr>
              <w:pStyle w:val="TableText"/>
              <w:jc w:val="right"/>
              <w:rPr>
                <w:sz w:val="18"/>
              </w:rPr>
            </w:pPr>
            <w:r w:rsidRPr="007435EA">
              <w:rPr>
                <w:rFonts w:ascii="Calibri" w:hAnsi="Calibri" w:cs="Calibri"/>
                <w:b/>
                <w:bCs/>
                <w:color w:val="000000"/>
                <w:sz w:val="18"/>
              </w:rPr>
              <w:t>100%</w:t>
            </w:r>
          </w:p>
        </w:tc>
      </w:tr>
      <w:tr w:rsidR="007435EA" w:rsidRPr="000121A7" w14:paraId="040D1351" w14:textId="77777777" w:rsidTr="004340A6">
        <w:trPr>
          <w:jc w:val="center"/>
        </w:trPr>
        <w:tc>
          <w:tcPr>
            <w:tcW w:w="1691" w:type="dxa"/>
            <w:tcBorders>
              <w:top w:val="nil"/>
              <w:bottom w:val="nil"/>
            </w:tcBorders>
            <w:shd w:val="clear" w:color="auto" w:fill="auto"/>
            <w:vAlign w:val="center"/>
          </w:tcPr>
          <w:p w14:paraId="73491832" w14:textId="77777777" w:rsidR="007435EA" w:rsidRPr="000121A7" w:rsidRDefault="007435EA" w:rsidP="007435EA">
            <w:pPr>
              <w:pStyle w:val="TableText"/>
              <w:rPr>
                <w:sz w:val="18"/>
              </w:rPr>
            </w:pPr>
            <w:r w:rsidRPr="000121A7">
              <w:rPr>
                <w:rFonts w:ascii="Calibri" w:hAnsi="Calibri" w:cs="Calibri"/>
                <w:color w:val="000000"/>
                <w:sz w:val="18"/>
              </w:rPr>
              <w:t>PE-HD (2)</w:t>
            </w:r>
          </w:p>
        </w:tc>
        <w:tc>
          <w:tcPr>
            <w:tcW w:w="1232" w:type="dxa"/>
            <w:tcBorders>
              <w:top w:val="nil"/>
              <w:bottom w:val="nil"/>
            </w:tcBorders>
            <w:vAlign w:val="center"/>
          </w:tcPr>
          <w:p w14:paraId="56323DB5" w14:textId="75D0332A" w:rsidR="007435EA" w:rsidRPr="007435EA" w:rsidRDefault="007435EA" w:rsidP="007435EA">
            <w:pPr>
              <w:pStyle w:val="TableText"/>
              <w:jc w:val="right"/>
              <w:rPr>
                <w:sz w:val="18"/>
              </w:rPr>
            </w:pPr>
            <w:r w:rsidRPr="007435EA">
              <w:rPr>
                <w:rFonts w:ascii="Calibri" w:hAnsi="Calibri" w:cs="Calibri"/>
                <w:color w:val="000000"/>
                <w:sz w:val="18"/>
              </w:rPr>
              <w:t>4.2%</w:t>
            </w:r>
          </w:p>
        </w:tc>
        <w:tc>
          <w:tcPr>
            <w:tcW w:w="1232" w:type="dxa"/>
            <w:tcBorders>
              <w:top w:val="nil"/>
              <w:bottom w:val="nil"/>
            </w:tcBorders>
            <w:shd w:val="clear" w:color="auto" w:fill="auto"/>
            <w:vAlign w:val="center"/>
          </w:tcPr>
          <w:p w14:paraId="60763938" w14:textId="0FE93B7C" w:rsidR="007435EA" w:rsidRPr="007435EA" w:rsidRDefault="007435EA" w:rsidP="007435EA">
            <w:pPr>
              <w:pStyle w:val="TableText"/>
              <w:jc w:val="right"/>
              <w:rPr>
                <w:sz w:val="18"/>
              </w:rPr>
            </w:pPr>
            <w:r w:rsidRPr="007435EA">
              <w:rPr>
                <w:rFonts w:ascii="Calibri" w:hAnsi="Calibri" w:cs="Calibri"/>
                <w:color w:val="000000"/>
                <w:sz w:val="18"/>
              </w:rPr>
              <w:t>5.8%</w:t>
            </w:r>
          </w:p>
        </w:tc>
        <w:tc>
          <w:tcPr>
            <w:tcW w:w="1233" w:type="dxa"/>
            <w:tcBorders>
              <w:top w:val="nil"/>
              <w:bottom w:val="nil"/>
            </w:tcBorders>
            <w:vAlign w:val="center"/>
          </w:tcPr>
          <w:p w14:paraId="327E0BD6" w14:textId="4E357D58" w:rsidR="007435EA" w:rsidRPr="007435EA" w:rsidRDefault="007435EA" w:rsidP="007435EA">
            <w:pPr>
              <w:pStyle w:val="TableText"/>
              <w:jc w:val="right"/>
              <w:rPr>
                <w:sz w:val="18"/>
              </w:rPr>
            </w:pPr>
            <w:r w:rsidRPr="007435EA">
              <w:rPr>
                <w:rFonts w:ascii="Calibri" w:hAnsi="Calibri" w:cs="Calibri"/>
                <w:color w:val="000000"/>
                <w:sz w:val="18"/>
              </w:rPr>
              <w:t>1.8%</w:t>
            </w:r>
          </w:p>
        </w:tc>
        <w:tc>
          <w:tcPr>
            <w:tcW w:w="1233" w:type="dxa"/>
            <w:tcBorders>
              <w:top w:val="nil"/>
              <w:bottom w:val="nil"/>
            </w:tcBorders>
            <w:vAlign w:val="center"/>
          </w:tcPr>
          <w:p w14:paraId="2898D933" w14:textId="774842F7" w:rsidR="007435EA" w:rsidRPr="007435EA" w:rsidRDefault="007435EA" w:rsidP="007435EA">
            <w:pPr>
              <w:pStyle w:val="TableText"/>
              <w:jc w:val="right"/>
              <w:rPr>
                <w:sz w:val="18"/>
              </w:rPr>
            </w:pPr>
            <w:r w:rsidRPr="007435EA">
              <w:rPr>
                <w:rFonts w:ascii="Calibri" w:hAnsi="Calibri" w:cs="Calibri"/>
                <w:color w:val="000000"/>
                <w:sz w:val="18"/>
              </w:rPr>
              <w:t>0.0%</w:t>
            </w:r>
          </w:p>
        </w:tc>
        <w:tc>
          <w:tcPr>
            <w:tcW w:w="1233" w:type="dxa"/>
            <w:tcBorders>
              <w:top w:val="nil"/>
              <w:bottom w:val="nil"/>
            </w:tcBorders>
            <w:vAlign w:val="center"/>
          </w:tcPr>
          <w:p w14:paraId="0AD145CF" w14:textId="24D6A782" w:rsidR="007435EA" w:rsidRPr="007435EA" w:rsidRDefault="007435EA" w:rsidP="007435EA">
            <w:pPr>
              <w:pStyle w:val="TableText"/>
              <w:jc w:val="right"/>
              <w:rPr>
                <w:sz w:val="18"/>
              </w:rPr>
            </w:pPr>
            <w:r w:rsidRPr="007435EA">
              <w:rPr>
                <w:rFonts w:ascii="Calibri" w:hAnsi="Calibri" w:cs="Calibri"/>
                <w:color w:val="000000"/>
                <w:sz w:val="18"/>
              </w:rPr>
              <w:t>48.1%</w:t>
            </w:r>
          </w:p>
        </w:tc>
        <w:tc>
          <w:tcPr>
            <w:tcW w:w="1233" w:type="dxa"/>
            <w:tcBorders>
              <w:top w:val="nil"/>
              <w:bottom w:val="nil"/>
            </w:tcBorders>
            <w:vAlign w:val="center"/>
          </w:tcPr>
          <w:p w14:paraId="196FC63B" w14:textId="3DA5A75D" w:rsidR="007435EA" w:rsidRPr="007435EA" w:rsidRDefault="007435EA" w:rsidP="007435EA">
            <w:pPr>
              <w:pStyle w:val="TableText"/>
              <w:jc w:val="right"/>
              <w:rPr>
                <w:sz w:val="18"/>
              </w:rPr>
            </w:pPr>
            <w:r w:rsidRPr="007435EA">
              <w:rPr>
                <w:rFonts w:ascii="Calibri" w:hAnsi="Calibri" w:cs="Calibri"/>
                <w:color w:val="000000"/>
                <w:sz w:val="18"/>
              </w:rPr>
              <w:t>16.5%</w:t>
            </w:r>
          </w:p>
        </w:tc>
        <w:tc>
          <w:tcPr>
            <w:tcW w:w="1233" w:type="dxa"/>
            <w:tcBorders>
              <w:top w:val="nil"/>
              <w:bottom w:val="nil"/>
            </w:tcBorders>
            <w:vAlign w:val="center"/>
          </w:tcPr>
          <w:p w14:paraId="70148977" w14:textId="3705F2D8" w:rsidR="007435EA" w:rsidRPr="007435EA" w:rsidRDefault="007435EA" w:rsidP="007435EA">
            <w:pPr>
              <w:pStyle w:val="TableText"/>
              <w:jc w:val="right"/>
              <w:rPr>
                <w:rFonts w:ascii="Calibri" w:hAnsi="Calibri" w:cs="Calibri"/>
                <w:color w:val="000000"/>
                <w:sz w:val="18"/>
              </w:rPr>
            </w:pPr>
            <w:r w:rsidRPr="007435EA">
              <w:rPr>
                <w:rFonts w:ascii="Calibri" w:hAnsi="Calibri" w:cs="Calibri"/>
                <w:color w:val="000000"/>
                <w:sz w:val="18"/>
              </w:rPr>
              <w:t>0.8%</w:t>
            </w:r>
          </w:p>
        </w:tc>
        <w:tc>
          <w:tcPr>
            <w:tcW w:w="1233" w:type="dxa"/>
            <w:tcBorders>
              <w:top w:val="nil"/>
              <w:bottom w:val="nil"/>
            </w:tcBorders>
            <w:vAlign w:val="center"/>
          </w:tcPr>
          <w:p w14:paraId="5EEA97BC" w14:textId="56BD9BC6" w:rsidR="007435EA" w:rsidRPr="007435EA" w:rsidRDefault="007435EA" w:rsidP="007435EA">
            <w:pPr>
              <w:pStyle w:val="TableText"/>
              <w:jc w:val="right"/>
              <w:rPr>
                <w:sz w:val="18"/>
              </w:rPr>
            </w:pPr>
            <w:r w:rsidRPr="007435EA">
              <w:rPr>
                <w:rFonts w:ascii="Calibri" w:hAnsi="Calibri" w:cs="Calibri"/>
                <w:color w:val="000000"/>
                <w:sz w:val="18"/>
              </w:rPr>
              <w:t>17.3%</w:t>
            </w:r>
          </w:p>
        </w:tc>
        <w:tc>
          <w:tcPr>
            <w:tcW w:w="1233" w:type="dxa"/>
            <w:tcBorders>
              <w:top w:val="nil"/>
              <w:bottom w:val="nil"/>
            </w:tcBorders>
            <w:vAlign w:val="center"/>
          </w:tcPr>
          <w:p w14:paraId="68CBEAB9" w14:textId="0799795C" w:rsidR="007435EA" w:rsidRPr="007435EA" w:rsidRDefault="007435EA" w:rsidP="007435EA">
            <w:pPr>
              <w:pStyle w:val="TableText"/>
              <w:jc w:val="right"/>
              <w:rPr>
                <w:rFonts w:ascii="Calibri" w:hAnsi="Calibri" w:cs="Calibri"/>
                <w:color w:val="000000"/>
                <w:sz w:val="18"/>
              </w:rPr>
            </w:pPr>
            <w:r w:rsidRPr="007435EA">
              <w:rPr>
                <w:rFonts w:ascii="Calibri" w:hAnsi="Calibri" w:cs="Calibri"/>
                <w:color w:val="000000"/>
                <w:sz w:val="18"/>
              </w:rPr>
              <w:t>0.0%</w:t>
            </w:r>
          </w:p>
        </w:tc>
        <w:tc>
          <w:tcPr>
            <w:tcW w:w="1233" w:type="dxa"/>
            <w:tcBorders>
              <w:top w:val="nil"/>
              <w:bottom w:val="nil"/>
            </w:tcBorders>
            <w:vAlign w:val="center"/>
          </w:tcPr>
          <w:p w14:paraId="71F8BCD5" w14:textId="6E256092" w:rsidR="007435EA" w:rsidRPr="007435EA" w:rsidRDefault="007435EA" w:rsidP="007435EA">
            <w:pPr>
              <w:pStyle w:val="TableText"/>
              <w:jc w:val="right"/>
              <w:rPr>
                <w:sz w:val="18"/>
              </w:rPr>
            </w:pPr>
            <w:r w:rsidRPr="007435EA">
              <w:rPr>
                <w:rFonts w:ascii="Calibri" w:hAnsi="Calibri" w:cs="Calibri"/>
                <w:color w:val="000000"/>
                <w:sz w:val="18"/>
              </w:rPr>
              <w:t>5.7%</w:t>
            </w:r>
          </w:p>
        </w:tc>
        <w:tc>
          <w:tcPr>
            <w:tcW w:w="1234" w:type="dxa"/>
            <w:tcBorders>
              <w:top w:val="nil"/>
              <w:bottom w:val="nil"/>
            </w:tcBorders>
            <w:vAlign w:val="center"/>
          </w:tcPr>
          <w:p w14:paraId="6E711A5B" w14:textId="54F914F2" w:rsidR="007435EA" w:rsidRPr="007435EA" w:rsidRDefault="007435EA" w:rsidP="007435EA">
            <w:pPr>
              <w:pStyle w:val="TableText"/>
              <w:jc w:val="right"/>
              <w:rPr>
                <w:sz w:val="18"/>
              </w:rPr>
            </w:pPr>
            <w:r w:rsidRPr="007435EA">
              <w:rPr>
                <w:rFonts w:ascii="Calibri" w:hAnsi="Calibri" w:cs="Calibri"/>
                <w:b/>
                <w:bCs/>
                <w:color w:val="000000"/>
                <w:sz w:val="18"/>
              </w:rPr>
              <w:t>100%</w:t>
            </w:r>
          </w:p>
        </w:tc>
      </w:tr>
      <w:tr w:rsidR="007435EA" w:rsidRPr="000121A7" w14:paraId="069F72E6" w14:textId="77777777" w:rsidTr="004340A6">
        <w:trPr>
          <w:jc w:val="center"/>
        </w:trPr>
        <w:tc>
          <w:tcPr>
            <w:tcW w:w="1691" w:type="dxa"/>
            <w:tcBorders>
              <w:top w:val="nil"/>
              <w:bottom w:val="nil"/>
            </w:tcBorders>
            <w:shd w:val="clear" w:color="auto" w:fill="auto"/>
            <w:vAlign w:val="center"/>
          </w:tcPr>
          <w:p w14:paraId="04AAC074" w14:textId="77777777" w:rsidR="007435EA" w:rsidRPr="000121A7" w:rsidRDefault="007435EA" w:rsidP="007435EA">
            <w:pPr>
              <w:pStyle w:val="TableText"/>
              <w:rPr>
                <w:sz w:val="18"/>
              </w:rPr>
            </w:pPr>
            <w:r w:rsidRPr="000121A7">
              <w:rPr>
                <w:rFonts w:ascii="Calibri" w:hAnsi="Calibri" w:cs="Calibri"/>
                <w:color w:val="000000"/>
                <w:sz w:val="18"/>
              </w:rPr>
              <w:t>PVC (3)</w:t>
            </w:r>
          </w:p>
        </w:tc>
        <w:tc>
          <w:tcPr>
            <w:tcW w:w="1232" w:type="dxa"/>
            <w:tcBorders>
              <w:top w:val="nil"/>
              <w:bottom w:val="nil"/>
            </w:tcBorders>
            <w:vAlign w:val="center"/>
          </w:tcPr>
          <w:p w14:paraId="25A5D432" w14:textId="4E8CD04F" w:rsidR="007435EA" w:rsidRPr="007435EA" w:rsidRDefault="007435EA" w:rsidP="007435EA">
            <w:pPr>
              <w:pStyle w:val="TableText"/>
              <w:jc w:val="right"/>
              <w:rPr>
                <w:sz w:val="18"/>
              </w:rPr>
            </w:pPr>
            <w:r w:rsidRPr="007435EA">
              <w:rPr>
                <w:rFonts w:ascii="Calibri" w:hAnsi="Calibri" w:cs="Calibri"/>
                <w:color w:val="000000"/>
                <w:sz w:val="18"/>
              </w:rPr>
              <w:t>0.0%</w:t>
            </w:r>
          </w:p>
        </w:tc>
        <w:tc>
          <w:tcPr>
            <w:tcW w:w="1232" w:type="dxa"/>
            <w:tcBorders>
              <w:top w:val="nil"/>
              <w:bottom w:val="nil"/>
            </w:tcBorders>
            <w:shd w:val="clear" w:color="auto" w:fill="auto"/>
            <w:vAlign w:val="center"/>
          </w:tcPr>
          <w:p w14:paraId="65CA4287" w14:textId="71022CA9" w:rsidR="007435EA" w:rsidRPr="007435EA" w:rsidRDefault="007435EA" w:rsidP="007435EA">
            <w:pPr>
              <w:pStyle w:val="TableText"/>
              <w:jc w:val="right"/>
              <w:rPr>
                <w:sz w:val="18"/>
              </w:rPr>
            </w:pPr>
            <w:r w:rsidRPr="007435EA">
              <w:rPr>
                <w:rFonts w:ascii="Calibri" w:hAnsi="Calibri" w:cs="Calibri"/>
                <w:color w:val="000000"/>
                <w:sz w:val="18"/>
              </w:rPr>
              <w:t>43.5%</w:t>
            </w:r>
          </w:p>
        </w:tc>
        <w:tc>
          <w:tcPr>
            <w:tcW w:w="1233" w:type="dxa"/>
            <w:tcBorders>
              <w:top w:val="nil"/>
              <w:bottom w:val="nil"/>
            </w:tcBorders>
            <w:vAlign w:val="center"/>
          </w:tcPr>
          <w:p w14:paraId="1B671002" w14:textId="5216AC61" w:rsidR="007435EA" w:rsidRPr="007435EA" w:rsidRDefault="007435EA" w:rsidP="007435EA">
            <w:pPr>
              <w:pStyle w:val="TableText"/>
              <w:jc w:val="right"/>
              <w:rPr>
                <w:sz w:val="18"/>
              </w:rPr>
            </w:pPr>
            <w:r w:rsidRPr="007435EA">
              <w:rPr>
                <w:rFonts w:ascii="Calibri" w:hAnsi="Calibri" w:cs="Calibri"/>
                <w:color w:val="000000"/>
                <w:sz w:val="18"/>
              </w:rPr>
              <w:t>17.0%</w:t>
            </w:r>
          </w:p>
        </w:tc>
        <w:tc>
          <w:tcPr>
            <w:tcW w:w="1233" w:type="dxa"/>
            <w:tcBorders>
              <w:top w:val="nil"/>
              <w:bottom w:val="nil"/>
            </w:tcBorders>
            <w:vAlign w:val="center"/>
          </w:tcPr>
          <w:p w14:paraId="5BDDE3D5" w14:textId="0AD104AE" w:rsidR="007435EA" w:rsidRPr="007435EA" w:rsidRDefault="007435EA" w:rsidP="007435EA">
            <w:pPr>
              <w:pStyle w:val="TableText"/>
              <w:jc w:val="right"/>
              <w:rPr>
                <w:sz w:val="18"/>
              </w:rPr>
            </w:pPr>
            <w:r w:rsidRPr="007435EA">
              <w:rPr>
                <w:rFonts w:ascii="Calibri" w:hAnsi="Calibri" w:cs="Calibri"/>
                <w:color w:val="000000"/>
                <w:sz w:val="18"/>
              </w:rPr>
              <w:t>0.0%</w:t>
            </w:r>
          </w:p>
        </w:tc>
        <w:tc>
          <w:tcPr>
            <w:tcW w:w="1233" w:type="dxa"/>
            <w:tcBorders>
              <w:top w:val="nil"/>
              <w:bottom w:val="nil"/>
            </w:tcBorders>
            <w:vAlign w:val="center"/>
          </w:tcPr>
          <w:p w14:paraId="6A7A4AAD" w14:textId="057D2EEC" w:rsidR="007435EA" w:rsidRPr="007435EA" w:rsidRDefault="007435EA" w:rsidP="007435EA">
            <w:pPr>
              <w:pStyle w:val="TableText"/>
              <w:jc w:val="right"/>
              <w:rPr>
                <w:sz w:val="18"/>
              </w:rPr>
            </w:pPr>
            <w:r w:rsidRPr="007435EA">
              <w:rPr>
                <w:rFonts w:ascii="Calibri" w:hAnsi="Calibri" w:cs="Calibri"/>
                <w:color w:val="000000"/>
                <w:sz w:val="18"/>
              </w:rPr>
              <w:t>7.5%</w:t>
            </w:r>
          </w:p>
        </w:tc>
        <w:tc>
          <w:tcPr>
            <w:tcW w:w="1233" w:type="dxa"/>
            <w:tcBorders>
              <w:top w:val="nil"/>
              <w:bottom w:val="nil"/>
            </w:tcBorders>
            <w:vAlign w:val="center"/>
          </w:tcPr>
          <w:p w14:paraId="708FC90E" w14:textId="292B017B" w:rsidR="007435EA" w:rsidRPr="007435EA" w:rsidRDefault="007435EA" w:rsidP="007435EA">
            <w:pPr>
              <w:pStyle w:val="TableText"/>
              <w:jc w:val="right"/>
              <w:rPr>
                <w:sz w:val="18"/>
              </w:rPr>
            </w:pPr>
            <w:r w:rsidRPr="007435EA">
              <w:rPr>
                <w:rFonts w:ascii="Calibri" w:hAnsi="Calibri" w:cs="Calibri"/>
                <w:color w:val="000000"/>
                <w:sz w:val="18"/>
              </w:rPr>
              <w:t>0.1%</w:t>
            </w:r>
          </w:p>
        </w:tc>
        <w:tc>
          <w:tcPr>
            <w:tcW w:w="1233" w:type="dxa"/>
            <w:tcBorders>
              <w:top w:val="nil"/>
              <w:bottom w:val="nil"/>
            </w:tcBorders>
            <w:vAlign w:val="center"/>
          </w:tcPr>
          <w:p w14:paraId="572101BD" w14:textId="6B5E5AF8" w:rsidR="007435EA" w:rsidRPr="007435EA" w:rsidRDefault="007435EA" w:rsidP="007435EA">
            <w:pPr>
              <w:pStyle w:val="TableText"/>
              <w:jc w:val="right"/>
              <w:rPr>
                <w:rFonts w:ascii="Calibri" w:hAnsi="Calibri" w:cs="Calibri"/>
                <w:color w:val="000000"/>
                <w:sz w:val="18"/>
              </w:rPr>
            </w:pPr>
            <w:r w:rsidRPr="007435EA">
              <w:rPr>
                <w:rFonts w:ascii="Calibri" w:hAnsi="Calibri" w:cs="Calibri"/>
                <w:color w:val="000000"/>
                <w:sz w:val="18"/>
              </w:rPr>
              <w:t>6.7%</w:t>
            </w:r>
          </w:p>
        </w:tc>
        <w:tc>
          <w:tcPr>
            <w:tcW w:w="1233" w:type="dxa"/>
            <w:tcBorders>
              <w:top w:val="nil"/>
              <w:bottom w:val="nil"/>
            </w:tcBorders>
            <w:vAlign w:val="center"/>
          </w:tcPr>
          <w:p w14:paraId="284C9FFB" w14:textId="0A14215C" w:rsidR="007435EA" w:rsidRPr="007435EA" w:rsidRDefault="007435EA" w:rsidP="007435EA">
            <w:pPr>
              <w:pStyle w:val="TableText"/>
              <w:jc w:val="right"/>
              <w:rPr>
                <w:sz w:val="18"/>
              </w:rPr>
            </w:pPr>
            <w:r w:rsidRPr="007435EA">
              <w:rPr>
                <w:rFonts w:ascii="Calibri" w:hAnsi="Calibri" w:cs="Calibri"/>
                <w:color w:val="000000"/>
                <w:sz w:val="18"/>
              </w:rPr>
              <w:t>17.8%</w:t>
            </w:r>
          </w:p>
        </w:tc>
        <w:tc>
          <w:tcPr>
            <w:tcW w:w="1233" w:type="dxa"/>
            <w:tcBorders>
              <w:top w:val="nil"/>
              <w:bottom w:val="nil"/>
            </w:tcBorders>
            <w:vAlign w:val="center"/>
          </w:tcPr>
          <w:p w14:paraId="1EA21E60" w14:textId="485B52FA" w:rsidR="007435EA" w:rsidRPr="007435EA" w:rsidRDefault="007435EA" w:rsidP="007435EA">
            <w:pPr>
              <w:pStyle w:val="TableText"/>
              <w:jc w:val="right"/>
              <w:rPr>
                <w:rFonts w:ascii="Calibri" w:hAnsi="Calibri" w:cs="Calibri"/>
                <w:color w:val="000000"/>
                <w:sz w:val="18"/>
              </w:rPr>
            </w:pPr>
            <w:r w:rsidRPr="007435EA">
              <w:rPr>
                <w:rFonts w:ascii="Calibri" w:hAnsi="Calibri" w:cs="Calibri"/>
                <w:color w:val="000000"/>
                <w:sz w:val="18"/>
              </w:rPr>
              <w:t>0.0%</w:t>
            </w:r>
          </w:p>
        </w:tc>
        <w:tc>
          <w:tcPr>
            <w:tcW w:w="1233" w:type="dxa"/>
            <w:tcBorders>
              <w:top w:val="nil"/>
              <w:bottom w:val="nil"/>
            </w:tcBorders>
            <w:vAlign w:val="center"/>
          </w:tcPr>
          <w:p w14:paraId="4C741993" w14:textId="5B7C8EBB" w:rsidR="007435EA" w:rsidRPr="007435EA" w:rsidRDefault="007435EA" w:rsidP="007435EA">
            <w:pPr>
              <w:pStyle w:val="TableText"/>
              <w:jc w:val="right"/>
              <w:rPr>
                <w:sz w:val="18"/>
              </w:rPr>
            </w:pPr>
            <w:r w:rsidRPr="007435EA">
              <w:rPr>
                <w:rFonts w:ascii="Calibri" w:hAnsi="Calibri" w:cs="Calibri"/>
                <w:color w:val="000000"/>
                <w:sz w:val="18"/>
              </w:rPr>
              <w:t>7.4%</w:t>
            </w:r>
          </w:p>
        </w:tc>
        <w:tc>
          <w:tcPr>
            <w:tcW w:w="1234" w:type="dxa"/>
            <w:tcBorders>
              <w:top w:val="nil"/>
              <w:bottom w:val="nil"/>
            </w:tcBorders>
            <w:vAlign w:val="center"/>
          </w:tcPr>
          <w:p w14:paraId="1D05E7EF" w14:textId="497953AA" w:rsidR="007435EA" w:rsidRPr="007435EA" w:rsidRDefault="007435EA" w:rsidP="007435EA">
            <w:pPr>
              <w:pStyle w:val="TableText"/>
              <w:jc w:val="right"/>
              <w:rPr>
                <w:sz w:val="18"/>
              </w:rPr>
            </w:pPr>
            <w:r w:rsidRPr="007435EA">
              <w:rPr>
                <w:rFonts w:ascii="Calibri" w:hAnsi="Calibri" w:cs="Calibri"/>
                <w:b/>
                <w:bCs/>
                <w:color w:val="000000"/>
                <w:sz w:val="18"/>
              </w:rPr>
              <w:t>100%</w:t>
            </w:r>
          </w:p>
        </w:tc>
      </w:tr>
      <w:tr w:rsidR="007435EA" w:rsidRPr="000121A7" w14:paraId="6F28225F" w14:textId="77777777" w:rsidTr="004340A6">
        <w:trPr>
          <w:jc w:val="center"/>
        </w:trPr>
        <w:tc>
          <w:tcPr>
            <w:tcW w:w="1691" w:type="dxa"/>
            <w:tcBorders>
              <w:top w:val="nil"/>
              <w:bottom w:val="nil"/>
            </w:tcBorders>
            <w:shd w:val="clear" w:color="auto" w:fill="auto"/>
            <w:vAlign w:val="center"/>
          </w:tcPr>
          <w:p w14:paraId="2E07A870" w14:textId="77777777" w:rsidR="007435EA" w:rsidRPr="000121A7" w:rsidRDefault="007435EA" w:rsidP="007435EA">
            <w:pPr>
              <w:pStyle w:val="TableText"/>
              <w:rPr>
                <w:sz w:val="18"/>
              </w:rPr>
            </w:pPr>
            <w:r w:rsidRPr="000121A7">
              <w:rPr>
                <w:rFonts w:ascii="Calibri" w:hAnsi="Calibri" w:cs="Calibri"/>
                <w:color w:val="000000"/>
                <w:sz w:val="18"/>
              </w:rPr>
              <w:t>PE-LD/LLD (4)</w:t>
            </w:r>
          </w:p>
        </w:tc>
        <w:tc>
          <w:tcPr>
            <w:tcW w:w="1232" w:type="dxa"/>
            <w:tcBorders>
              <w:top w:val="nil"/>
              <w:bottom w:val="nil"/>
            </w:tcBorders>
            <w:vAlign w:val="center"/>
          </w:tcPr>
          <w:p w14:paraId="76D5A414" w14:textId="59C83BC9" w:rsidR="007435EA" w:rsidRPr="007435EA" w:rsidRDefault="007435EA" w:rsidP="007435EA">
            <w:pPr>
              <w:pStyle w:val="TableText"/>
              <w:jc w:val="right"/>
              <w:rPr>
                <w:sz w:val="18"/>
              </w:rPr>
            </w:pPr>
            <w:r w:rsidRPr="007435EA">
              <w:rPr>
                <w:rFonts w:ascii="Calibri" w:hAnsi="Calibri" w:cs="Calibri"/>
                <w:color w:val="000000"/>
                <w:sz w:val="18"/>
              </w:rPr>
              <w:t>14.3%</w:t>
            </w:r>
          </w:p>
        </w:tc>
        <w:tc>
          <w:tcPr>
            <w:tcW w:w="1232" w:type="dxa"/>
            <w:tcBorders>
              <w:top w:val="nil"/>
              <w:bottom w:val="nil"/>
            </w:tcBorders>
            <w:shd w:val="clear" w:color="auto" w:fill="auto"/>
            <w:vAlign w:val="center"/>
          </w:tcPr>
          <w:p w14:paraId="7D0499D5" w14:textId="32452A40" w:rsidR="007435EA" w:rsidRPr="007435EA" w:rsidRDefault="007435EA" w:rsidP="007435EA">
            <w:pPr>
              <w:pStyle w:val="TableText"/>
              <w:jc w:val="right"/>
              <w:rPr>
                <w:sz w:val="18"/>
              </w:rPr>
            </w:pPr>
            <w:r w:rsidRPr="007435EA">
              <w:rPr>
                <w:rFonts w:ascii="Calibri" w:hAnsi="Calibri" w:cs="Calibri"/>
                <w:color w:val="000000"/>
                <w:sz w:val="18"/>
              </w:rPr>
              <w:t>2.8%</w:t>
            </w:r>
          </w:p>
        </w:tc>
        <w:tc>
          <w:tcPr>
            <w:tcW w:w="1233" w:type="dxa"/>
            <w:tcBorders>
              <w:top w:val="nil"/>
              <w:bottom w:val="nil"/>
            </w:tcBorders>
            <w:vAlign w:val="center"/>
          </w:tcPr>
          <w:p w14:paraId="348E8946" w14:textId="21D7F2DD" w:rsidR="007435EA" w:rsidRPr="007435EA" w:rsidRDefault="007435EA" w:rsidP="007435EA">
            <w:pPr>
              <w:pStyle w:val="TableText"/>
              <w:jc w:val="right"/>
              <w:rPr>
                <w:sz w:val="18"/>
              </w:rPr>
            </w:pPr>
            <w:r w:rsidRPr="007435EA">
              <w:rPr>
                <w:rFonts w:ascii="Calibri" w:hAnsi="Calibri" w:cs="Calibri"/>
                <w:color w:val="000000"/>
                <w:sz w:val="18"/>
              </w:rPr>
              <w:t>1.6%</w:t>
            </w:r>
          </w:p>
        </w:tc>
        <w:tc>
          <w:tcPr>
            <w:tcW w:w="1233" w:type="dxa"/>
            <w:tcBorders>
              <w:top w:val="nil"/>
              <w:bottom w:val="nil"/>
            </w:tcBorders>
            <w:vAlign w:val="center"/>
          </w:tcPr>
          <w:p w14:paraId="5B3516DF" w14:textId="56793499" w:rsidR="007435EA" w:rsidRPr="007435EA" w:rsidRDefault="007435EA" w:rsidP="007435EA">
            <w:pPr>
              <w:pStyle w:val="TableText"/>
              <w:jc w:val="right"/>
              <w:rPr>
                <w:sz w:val="18"/>
              </w:rPr>
            </w:pPr>
            <w:r w:rsidRPr="007435EA">
              <w:rPr>
                <w:rFonts w:ascii="Calibri" w:hAnsi="Calibri" w:cs="Calibri"/>
                <w:color w:val="000000"/>
                <w:sz w:val="18"/>
              </w:rPr>
              <w:t>0.0%</w:t>
            </w:r>
          </w:p>
        </w:tc>
        <w:tc>
          <w:tcPr>
            <w:tcW w:w="1233" w:type="dxa"/>
            <w:tcBorders>
              <w:top w:val="nil"/>
              <w:bottom w:val="nil"/>
            </w:tcBorders>
            <w:vAlign w:val="center"/>
          </w:tcPr>
          <w:p w14:paraId="1EBB5E0D" w14:textId="72AA261C" w:rsidR="007435EA" w:rsidRPr="007435EA" w:rsidRDefault="007435EA" w:rsidP="007435EA">
            <w:pPr>
              <w:pStyle w:val="TableText"/>
              <w:jc w:val="right"/>
              <w:rPr>
                <w:sz w:val="18"/>
              </w:rPr>
            </w:pPr>
            <w:r w:rsidRPr="007435EA">
              <w:rPr>
                <w:rFonts w:ascii="Calibri" w:hAnsi="Calibri" w:cs="Calibri"/>
                <w:color w:val="000000"/>
                <w:sz w:val="18"/>
              </w:rPr>
              <w:t>49.5%</w:t>
            </w:r>
          </w:p>
        </w:tc>
        <w:tc>
          <w:tcPr>
            <w:tcW w:w="1233" w:type="dxa"/>
            <w:tcBorders>
              <w:top w:val="nil"/>
              <w:bottom w:val="nil"/>
            </w:tcBorders>
            <w:vAlign w:val="center"/>
          </w:tcPr>
          <w:p w14:paraId="1513E7ED" w14:textId="7E4101FA" w:rsidR="007435EA" w:rsidRPr="007435EA" w:rsidRDefault="007435EA" w:rsidP="007435EA">
            <w:pPr>
              <w:pStyle w:val="TableText"/>
              <w:jc w:val="right"/>
              <w:rPr>
                <w:sz w:val="18"/>
              </w:rPr>
            </w:pPr>
            <w:r w:rsidRPr="007435EA">
              <w:rPr>
                <w:rFonts w:ascii="Calibri" w:hAnsi="Calibri" w:cs="Calibri"/>
                <w:color w:val="000000"/>
                <w:sz w:val="18"/>
              </w:rPr>
              <w:t>19.7%</w:t>
            </w:r>
          </w:p>
        </w:tc>
        <w:tc>
          <w:tcPr>
            <w:tcW w:w="1233" w:type="dxa"/>
            <w:tcBorders>
              <w:top w:val="nil"/>
              <w:bottom w:val="nil"/>
            </w:tcBorders>
            <w:vAlign w:val="center"/>
          </w:tcPr>
          <w:p w14:paraId="37B52259" w14:textId="56B16910" w:rsidR="007435EA" w:rsidRPr="007435EA" w:rsidRDefault="007435EA" w:rsidP="007435EA">
            <w:pPr>
              <w:pStyle w:val="TableText"/>
              <w:jc w:val="right"/>
              <w:rPr>
                <w:rFonts w:ascii="Calibri" w:hAnsi="Calibri" w:cs="Calibri"/>
                <w:color w:val="000000"/>
                <w:sz w:val="18"/>
              </w:rPr>
            </w:pPr>
            <w:r w:rsidRPr="007435EA">
              <w:rPr>
                <w:rFonts w:ascii="Calibri" w:hAnsi="Calibri" w:cs="Calibri"/>
                <w:color w:val="000000"/>
                <w:sz w:val="18"/>
              </w:rPr>
              <w:t>0.0%</w:t>
            </w:r>
          </w:p>
        </w:tc>
        <w:tc>
          <w:tcPr>
            <w:tcW w:w="1233" w:type="dxa"/>
            <w:tcBorders>
              <w:top w:val="nil"/>
              <w:bottom w:val="nil"/>
            </w:tcBorders>
            <w:vAlign w:val="center"/>
          </w:tcPr>
          <w:p w14:paraId="3AF39376" w14:textId="17023F06" w:rsidR="007435EA" w:rsidRPr="007435EA" w:rsidRDefault="007435EA" w:rsidP="007435EA">
            <w:pPr>
              <w:pStyle w:val="TableText"/>
              <w:jc w:val="right"/>
              <w:rPr>
                <w:sz w:val="18"/>
              </w:rPr>
            </w:pPr>
            <w:r w:rsidRPr="007435EA">
              <w:rPr>
                <w:rFonts w:ascii="Calibri" w:hAnsi="Calibri" w:cs="Calibri"/>
                <w:color w:val="000000"/>
                <w:sz w:val="18"/>
              </w:rPr>
              <w:t>7.0%</w:t>
            </w:r>
          </w:p>
        </w:tc>
        <w:tc>
          <w:tcPr>
            <w:tcW w:w="1233" w:type="dxa"/>
            <w:tcBorders>
              <w:top w:val="nil"/>
              <w:bottom w:val="nil"/>
            </w:tcBorders>
            <w:vAlign w:val="center"/>
          </w:tcPr>
          <w:p w14:paraId="2D6CFB9F" w14:textId="2DA5CF9E" w:rsidR="007435EA" w:rsidRPr="007435EA" w:rsidRDefault="007435EA" w:rsidP="007435EA">
            <w:pPr>
              <w:pStyle w:val="TableText"/>
              <w:jc w:val="right"/>
              <w:rPr>
                <w:rFonts w:ascii="Calibri" w:hAnsi="Calibri" w:cs="Calibri"/>
                <w:color w:val="000000"/>
                <w:sz w:val="18"/>
              </w:rPr>
            </w:pPr>
            <w:r w:rsidRPr="007435EA">
              <w:rPr>
                <w:rFonts w:ascii="Calibri" w:hAnsi="Calibri" w:cs="Calibri"/>
                <w:color w:val="000000"/>
                <w:sz w:val="18"/>
              </w:rPr>
              <w:t>0.0%</w:t>
            </w:r>
          </w:p>
        </w:tc>
        <w:tc>
          <w:tcPr>
            <w:tcW w:w="1233" w:type="dxa"/>
            <w:tcBorders>
              <w:top w:val="nil"/>
              <w:bottom w:val="nil"/>
            </w:tcBorders>
            <w:vAlign w:val="center"/>
          </w:tcPr>
          <w:p w14:paraId="48FDCFDD" w14:textId="15CF032E" w:rsidR="007435EA" w:rsidRPr="007435EA" w:rsidRDefault="007435EA" w:rsidP="007435EA">
            <w:pPr>
              <w:pStyle w:val="TableText"/>
              <w:jc w:val="right"/>
              <w:rPr>
                <w:sz w:val="18"/>
              </w:rPr>
            </w:pPr>
            <w:r w:rsidRPr="007435EA">
              <w:rPr>
                <w:rFonts w:ascii="Calibri" w:hAnsi="Calibri" w:cs="Calibri"/>
                <w:color w:val="000000"/>
                <w:sz w:val="18"/>
              </w:rPr>
              <w:t>5.2%</w:t>
            </w:r>
          </w:p>
        </w:tc>
        <w:tc>
          <w:tcPr>
            <w:tcW w:w="1234" w:type="dxa"/>
            <w:tcBorders>
              <w:top w:val="nil"/>
              <w:bottom w:val="nil"/>
            </w:tcBorders>
            <w:vAlign w:val="center"/>
          </w:tcPr>
          <w:p w14:paraId="4C1C279A" w14:textId="0C34CE18" w:rsidR="007435EA" w:rsidRPr="007435EA" w:rsidRDefault="007435EA" w:rsidP="007435EA">
            <w:pPr>
              <w:pStyle w:val="TableText"/>
              <w:jc w:val="right"/>
              <w:rPr>
                <w:sz w:val="18"/>
              </w:rPr>
            </w:pPr>
            <w:r w:rsidRPr="007435EA">
              <w:rPr>
                <w:rFonts w:ascii="Calibri" w:hAnsi="Calibri" w:cs="Calibri"/>
                <w:b/>
                <w:bCs/>
                <w:color w:val="000000"/>
                <w:sz w:val="18"/>
              </w:rPr>
              <w:t>100%</w:t>
            </w:r>
          </w:p>
        </w:tc>
      </w:tr>
      <w:tr w:rsidR="007435EA" w:rsidRPr="000121A7" w14:paraId="02A4BE19" w14:textId="77777777" w:rsidTr="004340A6">
        <w:trPr>
          <w:jc w:val="center"/>
        </w:trPr>
        <w:tc>
          <w:tcPr>
            <w:tcW w:w="1691" w:type="dxa"/>
            <w:tcBorders>
              <w:top w:val="nil"/>
              <w:bottom w:val="nil"/>
            </w:tcBorders>
            <w:shd w:val="clear" w:color="auto" w:fill="auto"/>
            <w:vAlign w:val="center"/>
          </w:tcPr>
          <w:p w14:paraId="71BB9823" w14:textId="77777777" w:rsidR="007435EA" w:rsidRPr="000121A7" w:rsidRDefault="007435EA" w:rsidP="007435EA">
            <w:pPr>
              <w:pStyle w:val="TableText"/>
              <w:rPr>
                <w:sz w:val="18"/>
              </w:rPr>
            </w:pPr>
            <w:r w:rsidRPr="000121A7">
              <w:rPr>
                <w:rFonts w:ascii="Calibri" w:hAnsi="Calibri" w:cs="Calibri"/>
                <w:color w:val="000000"/>
                <w:sz w:val="18"/>
              </w:rPr>
              <w:t>PP (5)</w:t>
            </w:r>
          </w:p>
        </w:tc>
        <w:tc>
          <w:tcPr>
            <w:tcW w:w="1232" w:type="dxa"/>
            <w:tcBorders>
              <w:top w:val="nil"/>
              <w:bottom w:val="nil"/>
            </w:tcBorders>
            <w:vAlign w:val="center"/>
          </w:tcPr>
          <w:p w14:paraId="44C859D8" w14:textId="20B6941D" w:rsidR="007435EA" w:rsidRPr="007435EA" w:rsidRDefault="007435EA" w:rsidP="007435EA">
            <w:pPr>
              <w:pStyle w:val="TableText"/>
              <w:jc w:val="right"/>
              <w:rPr>
                <w:sz w:val="18"/>
              </w:rPr>
            </w:pPr>
            <w:r w:rsidRPr="007435EA">
              <w:rPr>
                <w:rFonts w:ascii="Calibri" w:hAnsi="Calibri" w:cs="Calibri"/>
                <w:color w:val="000000"/>
                <w:sz w:val="18"/>
              </w:rPr>
              <w:t>1.4%</w:t>
            </w:r>
          </w:p>
        </w:tc>
        <w:tc>
          <w:tcPr>
            <w:tcW w:w="1232" w:type="dxa"/>
            <w:tcBorders>
              <w:top w:val="nil"/>
              <w:bottom w:val="nil"/>
            </w:tcBorders>
            <w:shd w:val="clear" w:color="auto" w:fill="auto"/>
            <w:vAlign w:val="center"/>
          </w:tcPr>
          <w:p w14:paraId="552B994C" w14:textId="5E4E98A4" w:rsidR="007435EA" w:rsidRPr="007435EA" w:rsidRDefault="007435EA" w:rsidP="007435EA">
            <w:pPr>
              <w:pStyle w:val="TableText"/>
              <w:jc w:val="right"/>
              <w:rPr>
                <w:sz w:val="18"/>
              </w:rPr>
            </w:pPr>
            <w:r w:rsidRPr="007435EA">
              <w:rPr>
                <w:rFonts w:ascii="Calibri" w:hAnsi="Calibri" w:cs="Calibri"/>
                <w:color w:val="000000"/>
                <w:sz w:val="18"/>
              </w:rPr>
              <w:t>2.1%</w:t>
            </w:r>
          </w:p>
        </w:tc>
        <w:tc>
          <w:tcPr>
            <w:tcW w:w="1233" w:type="dxa"/>
            <w:tcBorders>
              <w:top w:val="nil"/>
              <w:bottom w:val="nil"/>
            </w:tcBorders>
            <w:vAlign w:val="center"/>
          </w:tcPr>
          <w:p w14:paraId="04A4CCAF" w14:textId="01073D94" w:rsidR="007435EA" w:rsidRPr="007435EA" w:rsidRDefault="007435EA" w:rsidP="007435EA">
            <w:pPr>
              <w:pStyle w:val="TableText"/>
              <w:jc w:val="right"/>
              <w:rPr>
                <w:sz w:val="18"/>
              </w:rPr>
            </w:pPr>
            <w:r w:rsidRPr="007435EA">
              <w:rPr>
                <w:rFonts w:ascii="Calibri" w:hAnsi="Calibri" w:cs="Calibri"/>
                <w:color w:val="000000"/>
                <w:sz w:val="18"/>
              </w:rPr>
              <w:t>5.0%</w:t>
            </w:r>
          </w:p>
        </w:tc>
        <w:tc>
          <w:tcPr>
            <w:tcW w:w="1233" w:type="dxa"/>
            <w:tcBorders>
              <w:top w:val="nil"/>
              <w:bottom w:val="nil"/>
            </w:tcBorders>
            <w:vAlign w:val="center"/>
          </w:tcPr>
          <w:p w14:paraId="414D0168" w14:textId="5018E497" w:rsidR="007435EA" w:rsidRPr="007435EA" w:rsidRDefault="007435EA" w:rsidP="007435EA">
            <w:pPr>
              <w:pStyle w:val="TableText"/>
              <w:jc w:val="right"/>
              <w:rPr>
                <w:sz w:val="18"/>
              </w:rPr>
            </w:pPr>
            <w:r w:rsidRPr="007435EA">
              <w:rPr>
                <w:rFonts w:ascii="Calibri" w:hAnsi="Calibri" w:cs="Calibri"/>
                <w:color w:val="000000"/>
                <w:sz w:val="18"/>
              </w:rPr>
              <w:t>0.0%</w:t>
            </w:r>
          </w:p>
        </w:tc>
        <w:tc>
          <w:tcPr>
            <w:tcW w:w="1233" w:type="dxa"/>
            <w:tcBorders>
              <w:top w:val="nil"/>
              <w:bottom w:val="nil"/>
            </w:tcBorders>
            <w:vAlign w:val="center"/>
          </w:tcPr>
          <w:p w14:paraId="423BD696" w14:textId="1B212326" w:rsidR="007435EA" w:rsidRPr="007435EA" w:rsidRDefault="007435EA" w:rsidP="007435EA">
            <w:pPr>
              <w:pStyle w:val="TableText"/>
              <w:jc w:val="right"/>
              <w:rPr>
                <w:sz w:val="18"/>
              </w:rPr>
            </w:pPr>
            <w:r w:rsidRPr="007435EA">
              <w:rPr>
                <w:rFonts w:ascii="Calibri" w:hAnsi="Calibri" w:cs="Calibri"/>
                <w:color w:val="000000"/>
                <w:sz w:val="18"/>
              </w:rPr>
              <w:t>41.2%</w:t>
            </w:r>
          </w:p>
        </w:tc>
        <w:tc>
          <w:tcPr>
            <w:tcW w:w="1233" w:type="dxa"/>
            <w:tcBorders>
              <w:top w:val="nil"/>
              <w:bottom w:val="nil"/>
            </w:tcBorders>
            <w:vAlign w:val="center"/>
          </w:tcPr>
          <w:p w14:paraId="0CA4103D" w14:textId="0CF603F4" w:rsidR="007435EA" w:rsidRPr="007435EA" w:rsidRDefault="007435EA" w:rsidP="007435EA">
            <w:pPr>
              <w:pStyle w:val="TableText"/>
              <w:jc w:val="right"/>
              <w:rPr>
                <w:sz w:val="18"/>
              </w:rPr>
            </w:pPr>
            <w:r w:rsidRPr="007435EA">
              <w:rPr>
                <w:rFonts w:ascii="Calibri" w:hAnsi="Calibri" w:cs="Calibri"/>
                <w:color w:val="000000"/>
                <w:sz w:val="18"/>
              </w:rPr>
              <w:t>4.5%</w:t>
            </w:r>
          </w:p>
        </w:tc>
        <w:tc>
          <w:tcPr>
            <w:tcW w:w="1233" w:type="dxa"/>
            <w:tcBorders>
              <w:top w:val="nil"/>
              <w:bottom w:val="nil"/>
            </w:tcBorders>
            <w:vAlign w:val="center"/>
          </w:tcPr>
          <w:p w14:paraId="0D0F9C2D" w14:textId="55156F17" w:rsidR="007435EA" w:rsidRPr="007435EA" w:rsidRDefault="007435EA" w:rsidP="007435EA">
            <w:pPr>
              <w:pStyle w:val="TableText"/>
              <w:jc w:val="right"/>
              <w:rPr>
                <w:rFonts w:ascii="Calibri" w:hAnsi="Calibri" w:cs="Calibri"/>
                <w:color w:val="000000"/>
                <w:sz w:val="18"/>
              </w:rPr>
            </w:pPr>
            <w:r w:rsidRPr="007435EA">
              <w:rPr>
                <w:rFonts w:ascii="Calibri" w:hAnsi="Calibri" w:cs="Calibri"/>
                <w:color w:val="000000"/>
                <w:sz w:val="18"/>
              </w:rPr>
              <w:t>11.9%</w:t>
            </w:r>
          </w:p>
        </w:tc>
        <w:tc>
          <w:tcPr>
            <w:tcW w:w="1233" w:type="dxa"/>
            <w:tcBorders>
              <w:top w:val="nil"/>
              <w:bottom w:val="nil"/>
            </w:tcBorders>
            <w:vAlign w:val="center"/>
          </w:tcPr>
          <w:p w14:paraId="2AE71DAD" w14:textId="4C5CDADB" w:rsidR="007435EA" w:rsidRPr="007435EA" w:rsidRDefault="007435EA" w:rsidP="007435EA">
            <w:pPr>
              <w:pStyle w:val="TableText"/>
              <w:jc w:val="right"/>
              <w:rPr>
                <w:sz w:val="18"/>
              </w:rPr>
            </w:pPr>
            <w:r w:rsidRPr="007435EA">
              <w:rPr>
                <w:rFonts w:ascii="Calibri" w:hAnsi="Calibri" w:cs="Calibri"/>
                <w:color w:val="000000"/>
                <w:sz w:val="18"/>
              </w:rPr>
              <w:t>23.0%</w:t>
            </w:r>
          </w:p>
        </w:tc>
        <w:tc>
          <w:tcPr>
            <w:tcW w:w="1233" w:type="dxa"/>
            <w:tcBorders>
              <w:top w:val="nil"/>
              <w:bottom w:val="nil"/>
            </w:tcBorders>
            <w:vAlign w:val="center"/>
          </w:tcPr>
          <w:p w14:paraId="7F6A3994" w14:textId="67E8FB01" w:rsidR="007435EA" w:rsidRPr="007435EA" w:rsidRDefault="007435EA" w:rsidP="007435EA">
            <w:pPr>
              <w:pStyle w:val="TableText"/>
              <w:jc w:val="right"/>
              <w:rPr>
                <w:rFonts w:ascii="Calibri" w:hAnsi="Calibri" w:cs="Calibri"/>
                <w:color w:val="000000"/>
                <w:sz w:val="18"/>
              </w:rPr>
            </w:pPr>
            <w:r w:rsidRPr="007435EA">
              <w:rPr>
                <w:rFonts w:ascii="Calibri" w:hAnsi="Calibri" w:cs="Calibri"/>
                <w:color w:val="000000"/>
                <w:sz w:val="18"/>
              </w:rPr>
              <w:t>0.0%</w:t>
            </w:r>
          </w:p>
        </w:tc>
        <w:tc>
          <w:tcPr>
            <w:tcW w:w="1233" w:type="dxa"/>
            <w:tcBorders>
              <w:top w:val="nil"/>
              <w:bottom w:val="nil"/>
            </w:tcBorders>
            <w:vAlign w:val="center"/>
          </w:tcPr>
          <w:p w14:paraId="292FEAC3" w14:textId="3AE6DA18" w:rsidR="007435EA" w:rsidRPr="007435EA" w:rsidRDefault="007435EA" w:rsidP="007435EA">
            <w:pPr>
              <w:pStyle w:val="TableText"/>
              <w:jc w:val="right"/>
              <w:rPr>
                <w:sz w:val="18"/>
              </w:rPr>
            </w:pPr>
            <w:r w:rsidRPr="007435EA">
              <w:rPr>
                <w:rFonts w:ascii="Calibri" w:hAnsi="Calibri" w:cs="Calibri"/>
                <w:color w:val="000000"/>
                <w:sz w:val="18"/>
              </w:rPr>
              <w:t>10.8%</w:t>
            </w:r>
          </w:p>
        </w:tc>
        <w:tc>
          <w:tcPr>
            <w:tcW w:w="1234" w:type="dxa"/>
            <w:tcBorders>
              <w:top w:val="nil"/>
              <w:bottom w:val="nil"/>
            </w:tcBorders>
            <w:vAlign w:val="center"/>
          </w:tcPr>
          <w:p w14:paraId="2E4E0864" w14:textId="3620C947" w:rsidR="007435EA" w:rsidRPr="007435EA" w:rsidRDefault="007435EA" w:rsidP="007435EA">
            <w:pPr>
              <w:pStyle w:val="TableText"/>
              <w:jc w:val="right"/>
              <w:rPr>
                <w:sz w:val="18"/>
              </w:rPr>
            </w:pPr>
            <w:r w:rsidRPr="007435EA">
              <w:rPr>
                <w:rFonts w:ascii="Calibri" w:hAnsi="Calibri" w:cs="Calibri"/>
                <w:b/>
                <w:bCs/>
                <w:color w:val="000000"/>
                <w:sz w:val="18"/>
              </w:rPr>
              <w:t>100%</w:t>
            </w:r>
          </w:p>
        </w:tc>
      </w:tr>
      <w:tr w:rsidR="007435EA" w:rsidRPr="000121A7" w14:paraId="3A152A8B" w14:textId="77777777" w:rsidTr="004340A6">
        <w:trPr>
          <w:jc w:val="center"/>
        </w:trPr>
        <w:tc>
          <w:tcPr>
            <w:tcW w:w="1691" w:type="dxa"/>
            <w:tcBorders>
              <w:top w:val="nil"/>
              <w:bottom w:val="nil"/>
            </w:tcBorders>
            <w:shd w:val="clear" w:color="auto" w:fill="auto"/>
            <w:vAlign w:val="center"/>
          </w:tcPr>
          <w:p w14:paraId="051D696D" w14:textId="77777777" w:rsidR="007435EA" w:rsidRPr="000121A7" w:rsidRDefault="007435EA" w:rsidP="007435EA">
            <w:pPr>
              <w:pStyle w:val="TableText"/>
              <w:rPr>
                <w:sz w:val="18"/>
              </w:rPr>
            </w:pPr>
            <w:r w:rsidRPr="000121A7">
              <w:rPr>
                <w:rFonts w:ascii="Calibri" w:hAnsi="Calibri" w:cs="Calibri"/>
                <w:color w:val="000000"/>
                <w:sz w:val="18"/>
              </w:rPr>
              <w:t>PS (6)</w:t>
            </w:r>
          </w:p>
        </w:tc>
        <w:tc>
          <w:tcPr>
            <w:tcW w:w="1232" w:type="dxa"/>
            <w:tcBorders>
              <w:top w:val="nil"/>
              <w:bottom w:val="nil"/>
            </w:tcBorders>
            <w:vAlign w:val="center"/>
          </w:tcPr>
          <w:p w14:paraId="546231BF" w14:textId="16E33A9E" w:rsidR="007435EA" w:rsidRPr="007435EA" w:rsidRDefault="007435EA" w:rsidP="007435EA">
            <w:pPr>
              <w:pStyle w:val="TableText"/>
              <w:jc w:val="right"/>
              <w:rPr>
                <w:sz w:val="18"/>
              </w:rPr>
            </w:pPr>
            <w:r w:rsidRPr="007435EA">
              <w:rPr>
                <w:rFonts w:ascii="Calibri" w:hAnsi="Calibri" w:cs="Calibri"/>
                <w:color w:val="000000"/>
                <w:sz w:val="18"/>
              </w:rPr>
              <w:t>0.0%</w:t>
            </w:r>
          </w:p>
        </w:tc>
        <w:tc>
          <w:tcPr>
            <w:tcW w:w="1232" w:type="dxa"/>
            <w:tcBorders>
              <w:top w:val="nil"/>
              <w:bottom w:val="nil"/>
            </w:tcBorders>
            <w:shd w:val="clear" w:color="auto" w:fill="auto"/>
            <w:vAlign w:val="center"/>
          </w:tcPr>
          <w:p w14:paraId="561B513B" w14:textId="5F8939E8" w:rsidR="007435EA" w:rsidRPr="007435EA" w:rsidRDefault="007435EA" w:rsidP="007435EA">
            <w:pPr>
              <w:pStyle w:val="TableText"/>
              <w:jc w:val="right"/>
              <w:rPr>
                <w:sz w:val="18"/>
              </w:rPr>
            </w:pPr>
            <w:r w:rsidRPr="007435EA">
              <w:rPr>
                <w:rFonts w:ascii="Calibri" w:hAnsi="Calibri" w:cs="Calibri"/>
                <w:color w:val="000000"/>
                <w:sz w:val="18"/>
              </w:rPr>
              <w:t>4.6%</w:t>
            </w:r>
          </w:p>
        </w:tc>
        <w:tc>
          <w:tcPr>
            <w:tcW w:w="1233" w:type="dxa"/>
            <w:tcBorders>
              <w:top w:val="nil"/>
              <w:bottom w:val="nil"/>
            </w:tcBorders>
            <w:vAlign w:val="center"/>
          </w:tcPr>
          <w:p w14:paraId="710821B7" w14:textId="6628D7FC" w:rsidR="007435EA" w:rsidRPr="007435EA" w:rsidRDefault="007435EA" w:rsidP="007435EA">
            <w:pPr>
              <w:pStyle w:val="TableText"/>
              <w:jc w:val="right"/>
              <w:rPr>
                <w:sz w:val="18"/>
              </w:rPr>
            </w:pPr>
            <w:r w:rsidRPr="007435EA">
              <w:rPr>
                <w:rFonts w:ascii="Calibri" w:hAnsi="Calibri" w:cs="Calibri"/>
                <w:color w:val="000000"/>
                <w:sz w:val="18"/>
              </w:rPr>
              <w:t>66.7%</w:t>
            </w:r>
          </w:p>
        </w:tc>
        <w:tc>
          <w:tcPr>
            <w:tcW w:w="1233" w:type="dxa"/>
            <w:tcBorders>
              <w:top w:val="nil"/>
              <w:bottom w:val="nil"/>
            </w:tcBorders>
            <w:vAlign w:val="center"/>
          </w:tcPr>
          <w:p w14:paraId="60026F27" w14:textId="45DD7C88" w:rsidR="007435EA" w:rsidRPr="007435EA" w:rsidRDefault="007435EA" w:rsidP="007435EA">
            <w:pPr>
              <w:pStyle w:val="TableText"/>
              <w:jc w:val="right"/>
              <w:rPr>
                <w:sz w:val="18"/>
              </w:rPr>
            </w:pPr>
            <w:r w:rsidRPr="007435EA">
              <w:rPr>
                <w:rFonts w:ascii="Calibri" w:hAnsi="Calibri" w:cs="Calibri"/>
                <w:color w:val="000000"/>
                <w:sz w:val="18"/>
              </w:rPr>
              <w:t>0.0%</w:t>
            </w:r>
          </w:p>
        </w:tc>
        <w:tc>
          <w:tcPr>
            <w:tcW w:w="1233" w:type="dxa"/>
            <w:tcBorders>
              <w:top w:val="nil"/>
              <w:bottom w:val="nil"/>
            </w:tcBorders>
            <w:vAlign w:val="center"/>
          </w:tcPr>
          <w:p w14:paraId="586F06CE" w14:textId="4AB8B266" w:rsidR="007435EA" w:rsidRPr="007435EA" w:rsidRDefault="007435EA" w:rsidP="007435EA">
            <w:pPr>
              <w:pStyle w:val="TableText"/>
              <w:jc w:val="right"/>
              <w:rPr>
                <w:sz w:val="18"/>
              </w:rPr>
            </w:pPr>
            <w:r w:rsidRPr="007435EA">
              <w:rPr>
                <w:rFonts w:ascii="Calibri" w:hAnsi="Calibri" w:cs="Calibri"/>
                <w:color w:val="000000"/>
                <w:sz w:val="18"/>
              </w:rPr>
              <w:t>15.5%</w:t>
            </w:r>
          </w:p>
        </w:tc>
        <w:tc>
          <w:tcPr>
            <w:tcW w:w="1233" w:type="dxa"/>
            <w:tcBorders>
              <w:top w:val="nil"/>
              <w:bottom w:val="nil"/>
            </w:tcBorders>
            <w:vAlign w:val="center"/>
          </w:tcPr>
          <w:p w14:paraId="3664EC4C" w14:textId="7859A269" w:rsidR="007435EA" w:rsidRPr="007435EA" w:rsidRDefault="007435EA" w:rsidP="007435EA">
            <w:pPr>
              <w:pStyle w:val="TableText"/>
              <w:jc w:val="right"/>
              <w:rPr>
                <w:sz w:val="18"/>
              </w:rPr>
            </w:pPr>
            <w:r w:rsidRPr="007435EA">
              <w:rPr>
                <w:rFonts w:ascii="Calibri" w:hAnsi="Calibri" w:cs="Calibri"/>
                <w:color w:val="000000"/>
                <w:sz w:val="18"/>
              </w:rPr>
              <w:t>0.3%</w:t>
            </w:r>
          </w:p>
        </w:tc>
        <w:tc>
          <w:tcPr>
            <w:tcW w:w="1233" w:type="dxa"/>
            <w:tcBorders>
              <w:top w:val="nil"/>
              <w:bottom w:val="nil"/>
            </w:tcBorders>
            <w:vAlign w:val="center"/>
          </w:tcPr>
          <w:p w14:paraId="58C9E2D2" w14:textId="3DB810C2" w:rsidR="007435EA" w:rsidRPr="007435EA" w:rsidRDefault="007435EA" w:rsidP="007435EA">
            <w:pPr>
              <w:pStyle w:val="TableText"/>
              <w:jc w:val="right"/>
              <w:rPr>
                <w:rFonts w:ascii="Calibri" w:hAnsi="Calibri" w:cs="Calibri"/>
                <w:color w:val="000000"/>
                <w:sz w:val="18"/>
              </w:rPr>
            </w:pPr>
            <w:r w:rsidRPr="007435EA">
              <w:rPr>
                <w:rFonts w:ascii="Calibri" w:hAnsi="Calibri" w:cs="Calibri"/>
                <w:color w:val="000000"/>
                <w:sz w:val="18"/>
              </w:rPr>
              <w:t>1.3%</w:t>
            </w:r>
          </w:p>
        </w:tc>
        <w:tc>
          <w:tcPr>
            <w:tcW w:w="1233" w:type="dxa"/>
            <w:tcBorders>
              <w:top w:val="nil"/>
              <w:bottom w:val="nil"/>
            </w:tcBorders>
            <w:vAlign w:val="center"/>
          </w:tcPr>
          <w:p w14:paraId="540F6981" w14:textId="797FBA50" w:rsidR="007435EA" w:rsidRPr="007435EA" w:rsidRDefault="007435EA" w:rsidP="007435EA">
            <w:pPr>
              <w:pStyle w:val="TableText"/>
              <w:jc w:val="right"/>
              <w:rPr>
                <w:sz w:val="18"/>
              </w:rPr>
            </w:pPr>
            <w:r w:rsidRPr="007435EA">
              <w:rPr>
                <w:rFonts w:ascii="Calibri" w:hAnsi="Calibri" w:cs="Calibri"/>
                <w:color w:val="000000"/>
                <w:sz w:val="18"/>
              </w:rPr>
              <w:t>11.2%</w:t>
            </w:r>
          </w:p>
        </w:tc>
        <w:tc>
          <w:tcPr>
            <w:tcW w:w="1233" w:type="dxa"/>
            <w:tcBorders>
              <w:top w:val="nil"/>
              <w:bottom w:val="nil"/>
            </w:tcBorders>
            <w:vAlign w:val="center"/>
          </w:tcPr>
          <w:p w14:paraId="6E4F642F" w14:textId="1FF519CB" w:rsidR="007435EA" w:rsidRPr="007435EA" w:rsidRDefault="007435EA" w:rsidP="007435EA">
            <w:pPr>
              <w:pStyle w:val="TableText"/>
              <w:jc w:val="right"/>
              <w:rPr>
                <w:rFonts w:ascii="Calibri" w:hAnsi="Calibri" w:cs="Calibri"/>
                <w:color w:val="000000"/>
                <w:sz w:val="18"/>
              </w:rPr>
            </w:pPr>
            <w:r w:rsidRPr="007435EA">
              <w:rPr>
                <w:rFonts w:ascii="Calibri" w:hAnsi="Calibri" w:cs="Calibri"/>
                <w:color w:val="000000"/>
                <w:sz w:val="18"/>
              </w:rPr>
              <w:t>0.0%</w:t>
            </w:r>
          </w:p>
        </w:tc>
        <w:tc>
          <w:tcPr>
            <w:tcW w:w="1233" w:type="dxa"/>
            <w:tcBorders>
              <w:top w:val="nil"/>
              <w:bottom w:val="nil"/>
            </w:tcBorders>
            <w:vAlign w:val="center"/>
          </w:tcPr>
          <w:p w14:paraId="76C3559C" w14:textId="1766A505" w:rsidR="007435EA" w:rsidRPr="007435EA" w:rsidRDefault="007435EA" w:rsidP="007435EA">
            <w:pPr>
              <w:pStyle w:val="TableText"/>
              <w:jc w:val="right"/>
              <w:rPr>
                <w:sz w:val="18"/>
              </w:rPr>
            </w:pPr>
            <w:r w:rsidRPr="007435EA">
              <w:rPr>
                <w:rFonts w:ascii="Calibri" w:hAnsi="Calibri" w:cs="Calibri"/>
                <w:color w:val="000000"/>
                <w:sz w:val="18"/>
              </w:rPr>
              <w:t>0.3%</w:t>
            </w:r>
          </w:p>
        </w:tc>
        <w:tc>
          <w:tcPr>
            <w:tcW w:w="1234" w:type="dxa"/>
            <w:tcBorders>
              <w:top w:val="nil"/>
              <w:bottom w:val="nil"/>
            </w:tcBorders>
            <w:vAlign w:val="center"/>
          </w:tcPr>
          <w:p w14:paraId="3EB8294C" w14:textId="346095C9" w:rsidR="007435EA" w:rsidRPr="007435EA" w:rsidRDefault="007435EA" w:rsidP="007435EA">
            <w:pPr>
              <w:pStyle w:val="TableText"/>
              <w:jc w:val="right"/>
              <w:rPr>
                <w:sz w:val="18"/>
              </w:rPr>
            </w:pPr>
            <w:r w:rsidRPr="007435EA">
              <w:rPr>
                <w:rFonts w:ascii="Calibri" w:hAnsi="Calibri" w:cs="Calibri"/>
                <w:b/>
                <w:bCs/>
                <w:color w:val="000000"/>
                <w:sz w:val="18"/>
              </w:rPr>
              <w:t>100%</w:t>
            </w:r>
          </w:p>
        </w:tc>
      </w:tr>
      <w:tr w:rsidR="007435EA" w:rsidRPr="000121A7" w14:paraId="5BC5F5D9" w14:textId="77777777" w:rsidTr="004340A6">
        <w:trPr>
          <w:jc w:val="center"/>
        </w:trPr>
        <w:tc>
          <w:tcPr>
            <w:tcW w:w="1691" w:type="dxa"/>
            <w:tcBorders>
              <w:top w:val="nil"/>
              <w:bottom w:val="nil"/>
            </w:tcBorders>
            <w:shd w:val="clear" w:color="auto" w:fill="auto"/>
            <w:vAlign w:val="center"/>
          </w:tcPr>
          <w:p w14:paraId="590DD97B" w14:textId="77777777" w:rsidR="007435EA" w:rsidRPr="000121A7" w:rsidRDefault="007435EA" w:rsidP="007435EA">
            <w:pPr>
              <w:pStyle w:val="TableText"/>
              <w:rPr>
                <w:sz w:val="18"/>
              </w:rPr>
            </w:pPr>
            <w:r w:rsidRPr="000121A7">
              <w:rPr>
                <w:rFonts w:ascii="Calibri" w:hAnsi="Calibri" w:cs="Calibri"/>
                <w:color w:val="000000"/>
                <w:sz w:val="18"/>
              </w:rPr>
              <w:t>PS-E (6)</w:t>
            </w:r>
          </w:p>
        </w:tc>
        <w:tc>
          <w:tcPr>
            <w:tcW w:w="1232" w:type="dxa"/>
            <w:tcBorders>
              <w:top w:val="nil"/>
              <w:bottom w:val="nil"/>
            </w:tcBorders>
            <w:vAlign w:val="center"/>
          </w:tcPr>
          <w:p w14:paraId="035D2C5D" w14:textId="708D1FD4" w:rsidR="007435EA" w:rsidRPr="007435EA" w:rsidRDefault="007435EA" w:rsidP="007435EA">
            <w:pPr>
              <w:pStyle w:val="TableText"/>
              <w:jc w:val="right"/>
              <w:rPr>
                <w:sz w:val="18"/>
              </w:rPr>
            </w:pPr>
            <w:r w:rsidRPr="007435EA">
              <w:rPr>
                <w:rFonts w:ascii="Calibri" w:hAnsi="Calibri" w:cs="Calibri"/>
                <w:color w:val="000000"/>
                <w:sz w:val="18"/>
              </w:rPr>
              <w:t>0.0%</w:t>
            </w:r>
          </w:p>
        </w:tc>
        <w:tc>
          <w:tcPr>
            <w:tcW w:w="1232" w:type="dxa"/>
            <w:tcBorders>
              <w:top w:val="nil"/>
              <w:bottom w:val="nil"/>
            </w:tcBorders>
            <w:shd w:val="clear" w:color="auto" w:fill="auto"/>
            <w:vAlign w:val="center"/>
          </w:tcPr>
          <w:p w14:paraId="287B95BF" w14:textId="4CF6F8BB" w:rsidR="007435EA" w:rsidRPr="007435EA" w:rsidRDefault="007435EA" w:rsidP="007435EA">
            <w:pPr>
              <w:pStyle w:val="TableText"/>
              <w:jc w:val="right"/>
              <w:rPr>
                <w:sz w:val="18"/>
              </w:rPr>
            </w:pPr>
            <w:r w:rsidRPr="007435EA">
              <w:rPr>
                <w:rFonts w:ascii="Calibri" w:hAnsi="Calibri" w:cs="Calibri"/>
                <w:color w:val="000000"/>
                <w:sz w:val="18"/>
              </w:rPr>
              <w:t>21.2%</w:t>
            </w:r>
          </w:p>
        </w:tc>
        <w:tc>
          <w:tcPr>
            <w:tcW w:w="1233" w:type="dxa"/>
            <w:tcBorders>
              <w:top w:val="nil"/>
              <w:bottom w:val="nil"/>
            </w:tcBorders>
            <w:vAlign w:val="center"/>
          </w:tcPr>
          <w:p w14:paraId="282C8F70" w14:textId="56D8E4AF" w:rsidR="007435EA" w:rsidRPr="007435EA" w:rsidRDefault="007435EA" w:rsidP="007435EA">
            <w:pPr>
              <w:pStyle w:val="TableText"/>
              <w:jc w:val="right"/>
              <w:rPr>
                <w:sz w:val="18"/>
              </w:rPr>
            </w:pPr>
            <w:r w:rsidRPr="007435EA">
              <w:rPr>
                <w:rFonts w:ascii="Calibri" w:hAnsi="Calibri" w:cs="Calibri"/>
                <w:color w:val="000000"/>
                <w:sz w:val="18"/>
              </w:rPr>
              <w:t>32.8%</w:t>
            </w:r>
          </w:p>
        </w:tc>
        <w:tc>
          <w:tcPr>
            <w:tcW w:w="1233" w:type="dxa"/>
            <w:tcBorders>
              <w:top w:val="nil"/>
              <w:bottom w:val="nil"/>
            </w:tcBorders>
            <w:vAlign w:val="center"/>
          </w:tcPr>
          <w:p w14:paraId="5087875D" w14:textId="344F01B2" w:rsidR="007435EA" w:rsidRPr="007435EA" w:rsidRDefault="007435EA" w:rsidP="007435EA">
            <w:pPr>
              <w:pStyle w:val="TableText"/>
              <w:jc w:val="right"/>
              <w:rPr>
                <w:sz w:val="18"/>
              </w:rPr>
            </w:pPr>
            <w:r w:rsidRPr="007435EA">
              <w:rPr>
                <w:rFonts w:ascii="Calibri" w:hAnsi="Calibri" w:cs="Calibri"/>
                <w:color w:val="000000"/>
                <w:sz w:val="18"/>
              </w:rPr>
              <w:t>0.0%</w:t>
            </w:r>
          </w:p>
        </w:tc>
        <w:tc>
          <w:tcPr>
            <w:tcW w:w="1233" w:type="dxa"/>
            <w:tcBorders>
              <w:top w:val="nil"/>
              <w:bottom w:val="nil"/>
            </w:tcBorders>
            <w:vAlign w:val="center"/>
          </w:tcPr>
          <w:p w14:paraId="7A60E627" w14:textId="783EFEE6" w:rsidR="007435EA" w:rsidRPr="007435EA" w:rsidRDefault="007435EA" w:rsidP="007435EA">
            <w:pPr>
              <w:pStyle w:val="TableText"/>
              <w:jc w:val="right"/>
              <w:rPr>
                <w:sz w:val="18"/>
              </w:rPr>
            </w:pPr>
            <w:r w:rsidRPr="007435EA">
              <w:rPr>
                <w:rFonts w:ascii="Calibri" w:hAnsi="Calibri" w:cs="Calibri"/>
                <w:color w:val="000000"/>
                <w:sz w:val="18"/>
              </w:rPr>
              <w:t>12.1%</w:t>
            </w:r>
          </w:p>
        </w:tc>
        <w:tc>
          <w:tcPr>
            <w:tcW w:w="1233" w:type="dxa"/>
            <w:tcBorders>
              <w:top w:val="nil"/>
              <w:bottom w:val="nil"/>
            </w:tcBorders>
            <w:vAlign w:val="center"/>
          </w:tcPr>
          <w:p w14:paraId="726A7188" w14:textId="7258A0E1" w:rsidR="007435EA" w:rsidRPr="007435EA" w:rsidRDefault="007435EA" w:rsidP="007435EA">
            <w:pPr>
              <w:pStyle w:val="TableText"/>
              <w:jc w:val="right"/>
              <w:rPr>
                <w:sz w:val="18"/>
              </w:rPr>
            </w:pPr>
            <w:r w:rsidRPr="007435EA">
              <w:rPr>
                <w:rFonts w:ascii="Calibri" w:hAnsi="Calibri" w:cs="Calibri"/>
                <w:color w:val="000000"/>
                <w:sz w:val="18"/>
              </w:rPr>
              <w:t>27.3%</w:t>
            </w:r>
          </w:p>
        </w:tc>
        <w:tc>
          <w:tcPr>
            <w:tcW w:w="1233" w:type="dxa"/>
            <w:tcBorders>
              <w:top w:val="nil"/>
              <w:bottom w:val="nil"/>
            </w:tcBorders>
            <w:vAlign w:val="center"/>
          </w:tcPr>
          <w:p w14:paraId="789268E9" w14:textId="7D264B9B" w:rsidR="007435EA" w:rsidRPr="007435EA" w:rsidRDefault="007435EA" w:rsidP="007435EA">
            <w:pPr>
              <w:pStyle w:val="TableText"/>
              <w:jc w:val="right"/>
              <w:rPr>
                <w:rFonts w:ascii="Calibri" w:hAnsi="Calibri" w:cs="Calibri"/>
                <w:color w:val="000000"/>
                <w:sz w:val="18"/>
              </w:rPr>
            </w:pPr>
            <w:r w:rsidRPr="007435EA">
              <w:rPr>
                <w:rFonts w:ascii="Calibri" w:hAnsi="Calibri" w:cs="Calibri"/>
                <w:color w:val="000000"/>
                <w:sz w:val="18"/>
              </w:rPr>
              <w:t>0.0%</w:t>
            </w:r>
          </w:p>
        </w:tc>
        <w:tc>
          <w:tcPr>
            <w:tcW w:w="1233" w:type="dxa"/>
            <w:tcBorders>
              <w:top w:val="nil"/>
              <w:bottom w:val="nil"/>
            </w:tcBorders>
            <w:vAlign w:val="center"/>
          </w:tcPr>
          <w:p w14:paraId="23CFB240" w14:textId="55190B20" w:rsidR="007435EA" w:rsidRPr="007435EA" w:rsidRDefault="007435EA" w:rsidP="007435EA">
            <w:pPr>
              <w:pStyle w:val="TableText"/>
              <w:jc w:val="right"/>
              <w:rPr>
                <w:sz w:val="18"/>
              </w:rPr>
            </w:pPr>
            <w:r w:rsidRPr="007435EA">
              <w:rPr>
                <w:rFonts w:ascii="Calibri" w:hAnsi="Calibri" w:cs="Calibri"/>
                <w:color w:val="000000"/>
                <w:sz w:val="18"/>
              </w:rPr>
              <w:t>5.5%</w:t>
            </w:r>
          </w:p>
        </w:tc>
        <w:tc>
          <w:tcPr>
            <w:tcW w:w="1233" w:type="dxa"/>
            <w:tcBorders>
              <w:top w:val="nil"/>
              <w:bottom w:val="nil"/>
            </w:tcBorders>
            <w:vAlign w:val="center"/>
          </w:tcPr>
          <w:p w14:paraId="71F6019C" w14:textId="154C32AF" w:rsidR="007435EA" w:rsidRPr="007435EA" w:rsidRDefault="007435EA" w:rsidP="007435EA">
            <w:pPr>
              <w:pStyle w:val="TableText"/>
              <w:jc w:val="right"/>
              <w:rPr>
                <w:rFonts w:ascii="Calibri" w:hAnsi="Calibri" w:cs="Calibri"/>
                <w:color w:val="000000"/>
                <w:sz w:val="18"/>
              </w:rPr>
            </w:pPr>
            <w:r w:rsidRPr="007435EA">
              <w:rPr>
                <w:rFonts w:ascii="Calibri" w:hAnsi="Calibri" w:cs="Calibri"/>
                <w:color w:val="000000"/>
                <w:sz w:val="18"/>
              </w:rPr>
              <w:t>0.0%</w:t>
            </w:r>
          </w:p>
        </w:tc>
        <w:tc>
          <w:tcPr>
            <w:tcW w:w="1233" w:type="dxa"/>
            <w:tcBorders>
              <w:top w:val="nil"/>
              <w:bottom w:val="nil"/>
            </w:tcBorders>
            <w:vAlign w:val="center"/>
          </w:tcPr>
          <w:p w14:paraId="05A8BF01" w14:textId="0A73D8FD" w:rsidR="007435EA" w:rsidRPr="007435EA" w:rsidRDefault="007435EA" w:rsidP="007435EA">
            <w:pPr>
              <w:pStyle w:val="TableText"/>
              <w:jc w:val="right"/>
              <w:rPr>
                <w:sz w:val="18"/>
              </w:rPr>
            </w:pPr>
            <w:r w:rsidRPr="007435EA">
              <w:rPr>
                <w:rFonts w:ascii="Calibri" w:hAnsi="Calibri" w:cs="Calibri"/>
                <w:color w:val="000000"/>
                <w:sz w:val="18"/>
              </w:rPr>
              <w:t>1.1%</w:t>
            </w:r>
          </w:p>
        </w:tc>
        <w:tc>
          <w:tcPr>
            <w:tcW w:w="1234" w:type="dxa"/>
            <w:tcBorders>
              <w:top w:val="nil"/>
              <w:bottom w:val="nil"/>
            </w:tcBorders>
            <w:vAlign w:val="center"/>
          </w:tcPr>
          <w:p w14:paraId="35B42A42" w14:textId="63B4E313" w:rsidR="007435EA" w:rsidRPr="007435EA" w:rsidRDefault="007435EA" w:rsidP="007435EA">
            <w:pPr>
              <w:pStyle w:val="TableText"/>
              <w:jc w:val="right"/>
              <w:rPr>
                <w:sz w:val="18"/>
              </w:rPr>
            </w:pPr>
            <w:r w:rsidRPr="007435EA">
              <w:rPr>
                <w:rFonts w:ascii="Calibri" w:hAnsi="Calibri" w:cs="Calibri"/>
                <w:b/>
                <w:bCs/>
                <w:color w:val="000000"/>
                <w:sz w:val="18"/>
              </w:rPr>
              <w:t>100%</w:t>
            </w:r>
          </w:p>
        </w:tc>
      </w:tr>
      <w:tr w:rsidR="007435EA" w:rsidRPr="000121A7" w14:paraId="612BD75B" w14:textId="77777777" w:rsidTr="004340A6">
        <w:trPr>
          <w:jc w:val="center"/>
        </w:trPr>
        <w:tc>
          <w:tcPr>
            <w:tcW w:w="1691" w:type="dxa"/>
            <w:tcBorders>
              <w:top w:val="nil"/>
              <w:bottom w:val="nil"/>
            </w:tcBorders>
            <w:shd w:val="clear" w:color="auto" w:fill="auto"/>
            <w:vAlign w:val="center"/>
          </w:tcPr>
          <w:p w14:paraId="547577CC" w14:textId="77777777" w:rsidR="007435EA" w:rsidRPr="000121A7" w:rsidRDefault="007435EA" w:rsidP="007435EA">
            <w:pPr>
              <w:pStyle w:val="TableText"/>
              <w:rPr>
                <w:sz w:val="18"/>
              </w:rPr>
            </w:pPr>
            <w:r w:rsidRPr="000121A7">
              <w:rPr>
                <w:rFonts w:ascii="Calibri" w:hAnsi="Calibri" w:cs="Calibri"/>
                <w:color w:val="000000"/>
                <w:sz w:val="18"/>
              </w:rPr>
              <w:t>ABS/SAN/ASA (7)</w:t>
            </w:r>
          </w:p>
        </w:tc>
        <w:tc>
          <w:tcPr>
            <w:tcW w:w="1232" w:type="dxa"/>
            <w:tcBorders>
              <w:top w:val="nil"/>
              <w:bottom w:val="nil"/>
            </w:tcBorders>
            <w:vAlign w:val="center"/>
          </w:tcPr>
          <w:p w14:paraId="3981B184" w14:textId="78057740" w:rsidR="007435EA" w:rsidRPr="007435EA" w:rsidRDefault="007435EA" w:rsidP="007435EA">
            <w:pPr>
              <w:pStyle w:val="TableText"/>
              <w:jc w:val="right"/>
              <w:rPr>
                <w:sz w:val="18"/>
              </w:rPr>
            </w:pPr>
            <w:r w:rsidRPr="007435EA">
              <w:rPr>
                <w:rFonts w:ascii="Calibri" w:hAnsi="Calibri" w:cs="Calibri"/>
                <w:color w:val="000000"/>
                <w:sz w:val="18"/>
              </w:rPr>
              <w:t>0.0%</w:t>
            </w:r>
          </w:p>
        </w:tc>
        <w:tc>
          <w:tcPr>
            <w:tcW w:w="1232" w:type="dxa"/>
            <w:tcBorders>
              <w:top w:val="nil"/>
              <w:bottom w:val="nil"/>
            </w:tcBorders>
            <w:shd w:val="clear" w:color="auto" w:fill="auto"/>
            <w:vAlign w:val="center"/>
          </w:tcPr>
          <w:p w14:paraId="3F83D7B7" w14:textId="5913B2C8" w:rsidR="007435EA" w:rsidRPr="007435EA" w:rsidRDefault="007435EA" w:rsidP="007435EA">
            <w:pPr>
              <w:pStyle w:val="TableText"/>
              <w:jc w:val="right"/>
              <w:rPr>
                <w:sz w:val="18"/>
              </w:rPr>
            </w:pPr>
            <w:r w:rsidRPr="007435EA">
              <w:rPr>
                <w:rFonts w:ascii="Calibri" w:hAnsi="Calibri" w:cs="Calibri"/>
                <w:color w:val="000000"/>
                <w:sz w:val="18"/>
              </w:rPr>
              <w:t>0.6%</w:t>
            </w:r>
          </w:p>
        </w:tc>
        <w:tc>
          <w:tcPr>
            <w:tcW w:w="1233" w:type="dxa"/>
            <w:tcBorders>
              <w:top w:val="nil"/>
              <w:bottom w:val="nil"/>
            </w:tcBorders>
            <w:vAlign w:val="center"/>
          </w:tcPr>
          <w:p w14:paraId="3FF75B40" w14:textId="21725B01" w:rsidR="007435EA" w:rsidRPr="007435EA" w:rsidRDefault="007435EA" w:rsidP="007435EA">
            <w:pPr>
              <w:pStyle w:val="TableText"/>
              <w:jc w:val="right"/>
              <w:rPr>
                <w:sz w:val="18"/>
              </w:rPr>
            </w:pPr>
            <w:r w:rsidRPr="007435EA">
              <w:rPr>
                <w:rFonts w:ascii="Calibri" w:hAnsi="Calibri" w:cs="Calibri"/>
                <w:color w:val="000000"/>
                <w:sz w:val="18"/>
              </w:rPr>
              <w:t>39.2%</w:t>
            </w:r>
          </w:p>
        </w:tc>
        <w:tc>
          <w:tcPr>
            <w:tcW w:w="1233" w:type="dxa"/>
            <w:tcBorders>
              <w:top w:val="nil"/>
              <w:bottom w:val="nil"/>
            </w:tcBorders>
            <w:vAlign w:val="center"/>
          </w:tcPr>
          <w:p w14:paraId="0F7482F1" w14:textId="6E819532" w:rsidR="007435EA" w:rsidRPr="007435EA" w:rsidRDefault="007435EA" w:rsidP="007435EA">
            <w:pPr>
              <w:pStyle w:val="TableText"/>
              <w:jc w:val="right"/>
              <w:rPr>
                <w:sz w:val="18"/>
              </w:rPr>
            </w:pPr>
            <w:r w:rsidRPr="007435EA">
              <w:rPr>
                <w:rFonts w:ascii="Calibri" w:hAnsi="Calibri" w:cs="Calibri"/>
                <w:color w:val="000000"/>
                <w:sz w:val="18"/>
              </w:rPr>
              <w:t>0.0%</w:t>
            </w:r>
          </w:p>
        </w:tc>
        <w:tc>
          <w:tcPr>
            <w:tcW w:w="1233" w:type="dxa"/>
            <w:tcBorders>
              <w:top w:val="nil"/>
              <w:bottom w:val="nil"/>
            </w:tcBorders>
            <w:vAlign w:val="center"/>
          </w:tcPr>
          <w:p w14:paraId="03CFFF1E" w14:textId="11ACFCC4" w:rsidR="007435EA" w:rsidRPr="007435EA" w:rsidRDefault="007435EA" w:rsidP="007435EA">
            <w:pPr>
              <w:pStyle w:val="TableText"/>
              <w:jc w:val="right"/>
              <w:rPr>
                <w:sz w:val="18"/>
              </w:rPr>
            </w:pPr>
            <w:r w:rsidRPr="007435EA">
              <w:rPr>
                <w:rFonts w:ascii="Calibri" w:hAnsi="Calibri" w:cs="Calibri"/>
                <w:color w:val="000000"/>
                <w:sz w:val="18"/>
              </w:rPr>
              <w:t>6.2%</w:t>
            </w:r>
          </w:p>
        </w:tc>
        <w:tc>
          <w:tcPr>
            <w:tcW w:w="1233" w:type="dxa"/>
            <w:tcBorders>
              <w:top w:val="nil"/>
              <w:bottom w:val="nil"/>
            </w:tcBorders>
            <w:vAlign w:val="center"/>
          </w:tcPr>
          <w:p w14:paraId="5D7AD1C7" w14:textId="514FDE06" w:rsidR="007435EA" w:rsidRPr="007435EA" w:rsidRDefault="007435EA" w:rsidP="007435EA">
            <w:pPr>
              <w:pStyle w:val="TableText"/>
              <w:jc w:val="right"/>
              <w:rPr>
                <w:sz w:val="18"/>
              </w:rPr>
            </w:pPr>
            <w:r w:rsidRPr="007435EA">
              <w:rPr>
                <w:rFonts w:ascii="Calibri" w:hAnsi="Calibri" w:cs="Calibri"/>
                <w:color w:val="000000"/>
                <w:sz w:val="18"/>
              </w:rPr>
              <w:t>0.2%</w:t>
            </w:r>
          </w:p>
        </w:tc>
        <w:tc>
          <w:tcPr>
            <w:tcW w:w="1233" w:type="dxa"/>
            <w:tcBorders>
              <w:top w:val="nil"/>
              <w:bottom w:val="nil"/>
            </w:tcBorders>
            <w:vAlign w:val="center"/>
          </w:tcPr>
          <w:p w14:paraId="4BCE9BC1" w14:textId="6980E6FD" w:rsidR="007435EA" w:rsidRPr="007435EA" w:rsidRDefault="007435EA" w:rsidP="007435EA">
            <w:pPr>
              <w:pStyle w:val="TableText"/>
              <w:jc w:val="right"/>
              <w:rPr>
                <w:rFonts w:ascii="Calibri" w:hAnsi="Calibri" w:cs="Calibri"/>
                <w:color w:val="000000"/>
                <w:sz w:val="18"/>
              </w:rPr>
            </w:pPr>
            <w:r w:rsidRPr="007435EA">
              <w:rPr>
                <w:rFonts w:ascii="Calibri" w:hAnsi="Calibri" w:cs="Calibri"/>
                <w:color w:val="000000"/>
                <w:sz w:val="18"/>
              </w:rPr>
              <w:t>41.9%</w:t>
            </w:r>
          </w:p>
        </w:tc>
        <w:tc>
          <w:tcPr>
            <w:tcW w:w="1233" w:type="dxa"/>
            <w:tcBorders>
              <w:top w:val="nil"/>
              <w:bottom w:val="nil"/>
            </w:tcBorders>
            <w:vAlign w:val="center"/>
          </w:tcPr>
          <w:p w14:paraId="503A1A7F" w14:textId="20D103CD" w:rsidR="007435EA" w:rsidRPr="007435EA" w:rsidRDefault="007435EA" w:rsidP="007435EA">
            <w:pPr>
              <w:pStyle w:val="TableText"/>
              <w:jc w:val="right"/>
              <w:rPr>
                <w:sz w:val="18"/>
              </w:rPr>
            </w:pPr>
            <w:r w:rsidRPr="007435EA">
              <w:rPr>
                <w:rFonts w:ascii="Calibri" w:hAnsi="Calibri" w:cs="Calibri"/>
                <w:color w:val="000000"/>
                <w:sz w:val="18"/>
              </w:rPr>
              <w:t>11.4%</w:t>
            </w:r>
          </w:p>
        </w:tc>
        <w:tc>
          <w:tcPr>
            <w:tcW w:w="1233" w:type="dxa"/>
            <w:tcBorders>
              <w:top w:val="nil"/>
              <w:bottom w:val="nil"/>
            </w:tcBorders>
            <w:vAlign w:val="center"/>
          </w:tcPr>
          <w:p w14:paraId="60175CBE" w14:textId="3F6470D5" w:rsidR="007435EA" w:rsidRPr="007435EA" w:rsidRDefault="007435EA" w:rsidP="007435EA">
            <w:pPr>
              <w:pStyle w:val="TableText"/>
              <w:jc w:val="right"/>
              <w:rPr>
                <w:rFonts w:ascii="Calibri" w:hAnsi="Calibri" w:cs="Calibri"/>
                <w:color w:val="000000"/>
                <w:sz w:val="18"/>
              </w:rPr>
            </w:pPr>
            <w:r w:rsidRPr="007435EA">
              <w:rPr>
                <w:rFonts w:ascii="Calibri" w:hAnsi="Calibri" w:cs="Calibri"/>
                <w:color w:val="000000"/>
                <w:sz w:val="18"/>
              </w:rPr>
              <w:t>0.0%</w:t>
            </w:r>
          </w:p>
        </w:tc>
        <w:tc>
          <w:tcPr>
            <w:tcW w:w="1233" w:type="dxa"/>
            <w:tcBorders>
              <w:top w:val="nil"/>
              <w:bottom w:val="nil"/>
            </w:tcBorders>
            <w:vAlign w:val="center"/>
          </w:tcPr>
          <w:p w14:paraId="7B4DC05C" w14:textId="1D0B8C8B" w:rsidR="007435EA" w:rsidRPr="007435EA" w:rsidRDefault="007435EA" w:rsidP="007435EA">
            <w:pPr>
              <w:pStyle w:val="TableText"/>
              <w:jc w:val="right"/>
              <w:rPr>
                <w:sz w:val="18"/>
              </w:rPr>
            </w:pPr>
            <w:r w:rsidRPr="007435EA">
              <w:rPr>
                <w:rFonts w:ascii="Calibri" w:hAnsi="Calibri" w:cs="Calibri"/>
                <w:color w:val="000000"/>
                <w:sz w:val="18"/>
              </w:rPr>
              <w:t>0.6%</w:t>
            </w:r>
          </w:p>
        </w:tc>
        <w:tc>
          <w:tcPr>
            <w:tcW w:w="1234" w:type="dxa"/>
            <w:tcBorders>
              <w:top w:val="nil"/>
              <w:bottom w:val="nil"/>
            </w:tcBorders>
            <w:vAlign w:val="center"/>
          </w:tcPr>
          <w:p w14:paraId="70D9735E" w14:textId="3A7DA61E" w:rsidR="007435EA" w:rsidRPr="007435EA" w:rsidRDefault="007435EA" w:rsidP="007435EA">
            <w:pPr>
              <w:pStyle w:val="TableText"/>
              <w:jc w:val="right"/>
              <w:rPr>
                <w:sz w:val="18"/>
              </w:rPr>
            </w:pPr>
            <w:r w:rsidRPr="007435EA">
              <w:rPr>
                <w:rFonts w:ascii="Calibri" w:hAnsi="Calibri" w:cs="Calibri"/>
                <w:b/>
                <w:bCs/>
                <w:color w:val="000000"/>
                <w:sz w:val="18"/>
              </w:rPr>
              <w:t>100%</w:t>
            </w:r>
          </w:p>
        </w:tc>
      </w:tr>
      <w:tr w:rsidR="007435EA" w:rsidRPr="000121A7" w14:paraId="2D05E6EB" w14:textId="77777777" w:rsidTr="004340A6">
        <w:trPr>
          <w:jc w:val="center"/>
        </w:trPr>
        <w:tc>
          <w:tcPr>
            <w:tcW w:w="1691" w:type="dxa"/>
            <w:tcBorders>
              <w:top w:val="nil"/>
              <w:bottom w:val="nil"/>
            </w:tcBorders>
            <w:shd w:val="clear" w:color="auto" w:fill="auto"/>
            <w:vAlign w:val="center"/>
          </w:tcPr>
          <w:p w14:paraId="69F1A1C9" w14:textId="77777777" w:rsidR="007435EA" w:rsidRPr="000121A7" w:rsidRDefault="007435EA" w:rsidP="007435EA">
            <w:pPr>
              <w:pStyle w:val="TableText"/>
              <w:rPr>
                <w:sz w:val="18"/>
              </w:rPr>
            </w:pPr>
            <w:r w:rsidRPr="000121A7">
              <w:rPr>
                <w:rFonts w:ascii="Calibri" w:hAnsi="Calibri" w:cs="Calibri"/>
                <w:color w:val="000000"/>
                <w:sz w:val="18"/>
              </w:rPr>
              <w:t>PUR/PIR (7)</w:t>
            </w:r>
          </w:p>
        </w:tc>
        <w:tc>
          <w:tcPr>
            <w:tcW w:w="1232" w:type="dxa"/>
            <w:tcBorders>
              <w:top w:val="nil"/>
              <w:bottom w:val="nil"/>
            </w:tcBorders>
            <w:vAlign w:val="center"/>
          </w:tcPr>
          <w:p w14:paraId="75D89327" w14:textId="0EDDC546" w:rsidR="007435EA" w:rsidRPr="007435EA" w:rsidRDefault="007435EA" w:rsidP="007435EA">
            <w:pPr>
              <w:pStyle w:val="TableText"/>
              <w:jc w:val="right"/>
              <w:rPr>
                <w:sz w:val="18"/>
              </w:rPr>
            </w:pPr>
            <w:r w:rsidRPr="007435EA">
              <w:rPr>
                <w:rFonts w:ascii="Calibri" w:hAnsi="Calibri" w:cs="Calibri"/>
                <w:color w:val="000000"/>
                <w:sz w:val="18"/>
              </w:rPr>
              <w:t>0.0%</w:t>
            </w:r>
          </w:p>
        </w:tc>
        <w:tc>
          <w:tcPr>
            <w:tcW w:w="1232" w:type="dxa"/>
            <w:tcBorders>
              <w:top w:val="nil"/>
              <w:bottom w:val="nil"/>
            </w:tcBorders>
            <w:shd w:val="clear" w:color="auto" w:fill="auto"/>
            <w:vAlign w:val="center"/>
          </w:tcPr>
          <w:p w14:paraId="10923808" w14:textId="4618D546" w:rsidR="007435EA" w:rsidRPr="007435EA" w:rsidRDefault="007435EA" w:rsidP="007435EA">
            <w:pPr>
              <w:pStyle w:val="TableText"/>
              <w:jc w:val="right"/>
              <w:rPr>
                <w:sz w:val="18"/>
              </w:rPr>
            </w:pPr>
            <w:r w:rsidRPr="007435EA">
              <w:rPr>
                <w:rFonts w:ascii="Calibri" w:hAnsi="Calibri" w:cs="Calibri"/>
                <w:color w:val="000000"/>
                <w:sz w:val="18"/>
              </w:rPr>
              <w:t>12.9%</w:t>
            </w:r>
          </w:p>
        </w:tc>
        <w:tc>
          <w:tcPr>
            <w:tcW w:w="1233" w:type="dxa"/>
            <w:tcBorders>
              <w:top w:val="nil"/>
              <w:bottom w:val="nil"/>
            </w:tcBorders>
            <w:vAlign w:val="center"/>
          </w:tcPr>
          <w:p w14:paraId="547C3DEE" w14:textId="31C6518D" w:rsidR="007435EA" w:rsidRPr="007435EA" w:rsidRDefault="007435EA" w:rsidP="007435EA">
            <w:pPr>
              <w:pStyle w:val="TableText"/>
              <w:jc w:val="right"/>
              <w:rPr>
                <w:sz w:val="18"/>
              </w:rPr>
            </w:pPr>
            <w:r w:rsidRPr="007435EA">
              <w:rPr>
                <w:rFonts w:ascii="Calibri" w:hAnsi="Calibri" w:cs="Calibri"/>
                <w:color w:val="000000"/>
                <w:sz w:val="18"/>
              </w:rPr>
              <w:t>2.5%</w:t>
            </w:r>
          </w:p>
        </w:tc>
        <w:tc>
          <w:tcPr>
            <w:tcW w:w="1233" w:type="dxa"/>
            <w:tcBorders>
              <w:top w:val="nil"/>
              <w:bottom w:val="nil"/>
            </w:tcBorders>
            <w:vAlign w:val="center"/>
          </w:tcPr>
          <w:p w14:paraId="3D60C80D" w14:textId="6EE70296" w:rsidR="007435EA" w:rsidRPr="007435EA" w:rsidRDefault="007435EA" w:rsidP="007435EA">
            <w:pPr>
              <w:pStyle w:val="TableText"/>
              <w:jc w:val="right"/>
              <w:rPr>
                <w:sz w:val="18"/>
              </w:rPr>
            </w:pPr>
            <w:r w:rsidRPr="007435EA">
              <w:rPr>
                <w:rFonts w:ascii="Calibri" w:hAnsi="Calibri" w:cs="Calibri"/>
                <w:color w:val="000000"/>
                <w:sz w:val="18"/>
              </w:rPr>
              <w:t>0.0%</w:t>
            </w:r>
          </w:p>
        </w:tc>
        <w:tc>
          <w:tcPr>
            <w:tcW w:w="1233" w:type="dxa"/>
            <w:tcBorders>
              <w:top w:val="nil"/>
              <w:bottom w:val="nil"/>
            </w:tcBorders>
            <w:vAlign w:val="center"/>
          </w:tcPr>
          <w:p w14:paraId="44E7667A" w14:textId="56833F1F" w:rsidR="007435EA" w:rsidRPr="007435EA" w:rsidRDefault="007435EA" w:rsidP="007435EA">
            <w:pPr>
              <w:pStyle w:val="TableText"/>
              <w:jc w:val="right"/>
              <w:rPr>
                <w:sz w:val="18"/>
              </w:rPr>
            </w:pPr>
            <w:r w:rsidRPr="007435EA">
              <w:rPr>
                <w:rFonts w:ascii="Calibri" w:hAnsi="Calibri" w:cs="Calibri"/>
                <w:color w:val="000000"/>
                <w:sz w:val="18"/>
              </w:rPr>
              <w:t>0.0%</w:t>
            </w:r>
          </w:p>
        </w:tc>
        <w:tc>
          <w:tcPr>
            <w:tcW w:w="1233" w:type="dxa"/>
            <w:tcBorders>
              <w:top w:val="nil"/>
              <w:bottom w:val="nil"/>
            </w:tcBorders>
            <w:vAlign w:val="center"/>
          </w:tcPr>
          <w:p w14:paraId="7C53224B" w14:textId="5CEF2FF4" w:rsidR="007435EA" w:rsidRPr="007435EA" w:rsidRDefault="007435EA" w:rsidP="007435EA">
            <w:pPr>
              <w:pStyle w:val="TableText"/>
              <w:jc w:val="right"/>
              <w:rPr>
                <w:sz w:val="18"/>
              </w:rPr>
            </w:pPr>
            <w:r w:rsidRPr="007435EA">
              <w:rPr>
                <w:rFonts w:ascii="Calibri" w:hAnsi="Calibri" w:cs="Calibri"/>
                <w:color w:val="000000"/>
                <w:sz w:val="18"/>
              </w:rPr>
              <w:t>0.0%</w:t>
            </w:r>
          </w:p>
        </w:tc>
        <w:tc>
          <w:tcPr>
            <w:tcW w:w="1233" w:type="dxa"/>
            <w:tcBorders>
              <w:top w:val="nil"/>
              <w:bottom w:val="nil"/>
            </w:tcBorders>
            <w:vAlign w:val="center"/>
          </w:tcPr>
          <w:p w14:paraId="1C579E7F" w14:textId="706D47EE" w:rsidR="007435EA" w:rsidRPr="007435EA" w:rsidRDefault="007435EA" w:rsidP="007435EA">
            <w:pPr>
              <w:pStyle w:val="TableText"/>
              <w:jc w:val="right"/>
              <w:rPr>
                <w:rFonts w:ascii="Calibri" w:hAnsi="Calibri" w:cs="Calibri"/>
                <w:color w:val="000000"/>
                <w:sz w:val="18"/>
              </w:rPr>
            </w:pPr>
            <w:r w:rsidRPr="007435EA">
              <w:rPr>
                <w:rFonts w:ascii="Calibri" w:hAnsi="Calibri" w:cs="Calibri"/>
                <w:color w:val="000000"/>
                <w:sz w:val="18"/>
              </w:rPr>
              <w:t>28.4%</w:t>
            </w:r>
          </w:p>
        </w:tc>
        <w:tc>
          <w:tcPr>
            <w:tcW w:w="1233" w:type="dxa"/>
            <w:tcBorders>
              <w:top w:val="nil"/>
              <w:bottom w:val="nil"/>
            </w:tcBorders>
            <w:vAlign w:val="center"/>
          </w:tcPr>
          <w:p w14:paraId="68681C5E" w14:textId="202B393C" w:rsidR="007435EA" w:rsidRPr="007435EA" w:rsidRDefault="007435EA" w:rsidP="007435EA">
            <w:pPr>
              <w:pStyle w:val="TableText"/>
              <w:jc w:val="right"/>
              <w:rPr>
                <w:sz w:val="18"/>
              </w:rPr>
            </w:pPr>
            <w:r w:rsidRPr="007435EA">
              <w:rPr>
                <w:rFonts w:ascii="Calibri" w:hAnsi="Calibri" w:cs="Calibri"/>
                <w:color w:val="000000"/>
                <w:sz w:val="18"/>
              </w:rPr>
              <w:t>53.0%</w:t>
            </w:r>
          </w:p>
        </w:tc>
        <w:tc>
          <w:tcPr>
            <w:tcW w:w="1233" w:type="dxa"/>
            <w:tcBorders>
              <w:top w:val="nil"/>
              <w:bottom w:val="nil"/>
            </w:tcBorders>
            <w:vAlign w:val="center"/>
          </w:tcPr>
          <w:p w14:paraId="7D151EC2" w14:textId="5FD853D8" w:rsidR="007435EA" w:rsidRPr="007435EA" w:rsidRDefault="007435EA" w:rsidP="007435EA">
            <w:pPr>
              <w:pStyle w:val="TableText"/>
              <w:jc w:val="right"/>
              <w:rPr>
                <w:rFonts w:ascii="Calibri" w:hAnsi="Calibri" w:cs="Calibri"/>
                <w:color w:val="000000"/>
                <w:sz w:val="18"/>
              </w:rPr>
            </w:pPr>
            <w:r w:rsidRPr="007435EA">
              <w:rPr>
                <w:rFonts w:ascii="Calibri" w:hAnsi="Calibri" w:cs="Calibri"/>
                <w:color w:val="000000"/>
                <w:sz w:val="18"/>
              </w:rPr>
              <w:t>0.0%</w:t>
            </w:r>
          </w:p>
        </w:tc>
        <w:tc>
          <w:tcPr>
            <w:tcW w:w="1233" w:type="dxa"/>
            <w:tcBorders>
              <w:top w:val="nil"/>
              <w:bottom w:val="nil"/>
            </w:tcBorders>
            <w:vAlign w:val="center"/>
          </w:tcPr>
          <w:p w14:paraId="2E49E5CC" w14:textId="181ADBA7" w:rsidR="007435EA" w:rsidRPr="007435EA" w:rsidRDefault="007435EA" w:rsidP="007435EA">
            <w:pPr>
              <w:pStyle w:val="TableText"/>
              <w:jc w:val="right"/>
              <w:rPr>
                <w:sz w:val="18"/>
              </w:rPr>
            </w:pPr>
            <w:r w:rsidRPr="007435EA">
              <w:rPr>
                <w:rFonts w:ascii="Calibri" w:hAnsi="Calibri" w:cs="Calibri"/>
                <w:color w:val="000000"/>
                <w:sz w:val="18"/>
              </w:rPr>
              <w:t>3.3%</w:t>
            </w:r>
          </w:p>
        </w:tc>
        <w:tc>
          <w:tcPr>
            <w:tcW w:w="1234" w:type="dxa"/>
            <w:tcBorders>
              <w:top w:val="nil"/>
              <w:bottom w:val="nil"/>
            </w:tcBorders>
            <w:vAlign w:val="center"/>
          </w:tcPr>
          <w:p w14:paraId="64019D8C" w14:textId="392A6AF7" w:rsidR="007435EA" w:rsidRPr="007435EA" w:rsidRDefault="007435EA" w:rsidP="007435EA">
            <w:pPr>
              <w:pStyle w:val="TableText"/>
              <w:jc w:val="right"/>
              <w:rPr>
                <w:sz w:val="18"/>
              </w:rPr>
            </w:pPr>
            <w:r w:rsidRPr="007435EA">
              <w:rPr>
                <w:rFonts w:ascii="Calibri" w:hAnsi="Calibri" w:cs="Calibri"/>
                <w:b/>
                <w:bCs/>
                <w:color w:val="000000"/>
                <w:sz w:val="18"/>
              </w:rPr>
              <w:t>100%</w:t>
            </w:r>
          </w:p>
        </w:tc>
      </w:tr>
      <w:tr w:rsidR="007435EA" w:rsidRPr="000121A7" w14:paraId="4650865D" w14:textId="77777777" w:rsidTr="004340A6">
        <w:trPr>
          <w:jc w:val="center"/>
        </w:trPr>
        <w:tc>
          <w:tcPr>
            <w:tcW w:w="1691" w:type="dxa"/>
            <w:tcBorders>
              <w:top w:val="nil"/>
              <w:bottom w:val="nil"/>
            </w:tcBorders>
            <w:shd w:val="clear" w:color="auto" w:fill="auto"/>
            <w:vAlign w:val="center"/>
          </w:tcPr>
          <w:p w14:paraId="56787DCB" w14:textId="77777777" w:rsidR="007435EA" w:rsidRPr="000121A7" w:rsidRDefault="007435EA" w:rsidP="007435EA">
            <w:pPr>
              <w:pStyle w:val="TableText"/>
              <w:rPr>
                <w:sz w:val="18"/>
              </w:rPr>
            </w:pPr>
            <w:r w:rsidRPr="000121A7">
              <w:rPr>
                <w:rFonts w:ascii="Calibri" w:hAnsi="Calibri" w:cs="Calibri"/>
                <w:color w:val="000000"/>
                <w:sz w:val="18"/>
              </w:rPr>
              <w:t>PA (7)</w:t>
            </w:r>
          </w:p>
        </w:tc>
        <w:tc>
          <w:tcPr>
            <w:tcW w:w="1232" w:type="dxa"/>
            <w:tcBorders>
              <w:top w:val="nil"/>
              <w:bottom w:val="nil"/>
            </w:tcBorders>
            <w:vAlign w:val="center"/>
          </w:tcPr>
          <w:p w14:paraId="677EA5F7" w14:textId="2A3BA59F" w:rsidR="007435EA" w:rsidRPr="007435EA" w:rsidRDefault="007435EA" w:rsidP="007435EA">
            <w:pPr>
              <w:pStyle w:val="TableText"/>
              <w:jc w:val="right"/>
              <w:rPr>
                <w:sz w:val="18"/>
              </w:rPr>
            </w:pPr>
            <w:r w:rsidRPr="007435EA">
              <w:rPr>
                <w:rFonts w:ascii="Calibri" w:hAnsi="Calibri" w:cs="Calibri"/>
                <w:color w:val="000000"/>
                <w:sz w:val="18"/>
              </w:rPr>
              <w:t>3.6%</w:t>
            </w:r>
          </w:p>
        </w:tc>
        <w:tc>
          <w:tcPr>
            <w:tcW w:w="1232" w:type="dxa"/>
            <w:tcBorders>
              <w:top w:val="nil"/>
              <w:bottom w:val="nil"/>
            </w:tcBorders>
            <w:shd w:val="clear" w:color="auto" w:fill="auto"/>
            <w:vAlign w:val="center"/>
          </w:tcPr>
          <w:p w14:paraId="00B1F10A" w14:textId="3132A083" w:rsidR="007435EA" w:rsidRPr="007435EA" w:rsidRDefault="007435EA" w:rsidP="007435EA">
            <w:pPr>
              <w:pStyle w:val="TableText"/>
              <w:jc w:val="right"/>
              <w:rPr>
                <w:sz w:val="18"/>
              </w:rPr>
            </w:pPr>
            <w:r w:rsidRPr="007435EA">
              <w:rPr>
                <w:rFonts w:ascii="Calibri" w:hAnsi="Calibri" w:cs="Calibri"/>
                <w:color w:val="000000"/>
                <w:sz w:val="18"/>
              </w:rPr>
              <w:t>3.2%</w:t>
            </w:r>
          </w:p>
        </w:tc>
        <w:tc>
          <w:tcPr>
            <w:tcW w:w="1233" w:type="dxa"/>
            <w:tcBorders>
              <w:top w:val="nil"/>
              <w:bottom w:val="nil"/>
            </w:tcBorders>
            <w:vAlign w:val="center"/>
          </w:tcPr>
          <w:p w14:paraId="4578CD39" w14:textId="289B81AE" w:rsidR="007435EA" w:rsidRPr="007435EA" w:rsidRDefault="007435EA" w:rsidP="007435EA">
            <w:pPr>
              <w:pStyle w:val="TableText"/>
              <w:jc w:val="right"/>
              <w:rPr>
                <w:sz w:val="18"/>
              </w:rPr>
            </w:pPr>
            <w:r w:rsidRPr="007435EA">
              <w:rPr>
                <w:rFonts w:ascii="Calibri" w:hAnsi="Calibri" w:cs="Calibri"/>
                <w:color w:val="000000"/>
                <w:sz w:val="18"/>
              </w:rPr>
              <w:t>0.0%</w:t>
            </w:r>
          </w:p>
        </w:tc>
        <w:tc>
          <w:tcPr>
            <w:tcW w:w="1233" w:type="dxa"/>
            <w:tcBorders>
              <w:top w:val="nil"/>
              <w:bottom w:val="nil"/>
            </w:tcBorders>
            <w:vAlign w:val="center"/>
          </w:tcPr>
          <w:p w14:paraId="4665CD36" w14:textId="29FEDCB7" w:rsidR="007435EA" w:rsidRPr="007435EA" w:rsidRDefault="007435EA" w:rsidP="007435EA">
            <w:pPr>
              <w:pStyle w:val="TableText"/>
              <w:jc w:val="right"/>
              <w:rPr>
                <w:sz w:val="18"/>
              </w:rPr>
            </w:pPr>
            <w:r w:rsidRPr="007435EA">
              <w:rPr>
                <w:rFonts w:ascii="Calibri" w:hAnsi="Calibri" w:cs="Calibri"/>
                <w:color w:val="000000"/>
                <w:sz w:val="18"/>
              </w:rPr>
              <w:t>0.0%</w:t>
            </w:r>
          </w:p>
        </w:tc>
        <w:tc>
          <w:tcPr>
            <w:tcW w:w="1233" w:type="dxa"/>
            <w:tcBorders>
              <w:top w:val="nil"/>
              <w:bottom w:val="nil"/>
            </w:tcBorders>
            <w:vAlign w:val="center"/>
          </w:tcPr>
          <w:p w14:paraId="4A7E7D30" w14:textId="3386806F" w:rsidR="007435EA" w:rsidRPr="007435EA" w:rsidRDefault="007435EA" w:rsidP="007435EA">
            <w:pPr>
              <w:pStyle w:val="TableText"/>
              <w:jc w:val="right"/>
              <w:rPr>
                <w:sz w:val="18"/>
              </w:rPr>
            </w:pPr>
            <w:r w:rsidRPr="007435EA">
              <w:rPr>
                <w:rFonts w:ascii="Calibri" w:hAnsi="Calibri" w:cs="Calibri"/>
                <w:color w:val="000000"/>
                <w:sz w:val="18"/>
              </w:rPr>
              <w:t>0.1%</w:t>
            </w:r>
          </w:p>
        </w:tc>
        <w:tc>
          <w:tcPr>
            <w:tcW w:w="1233" w:type="dxa"/>
            <w:tcBorders>
              <w:top w:val="nil"/>
              <w:bottom w:val="nil"/>
            </w:tcBorders>
            <w:vAlign w:val="center"/>
          </w:tcPr>
          <w:p w14:paraId="71957BD7" w14:textId="16236ABE" w:rsidR="007435EA" w:rsidRPr="007435EA" w:rsidRDefault="007435EA" w:rsidP="007435EA">
            <w:pPr>
              <w:pStyle w:val="TableText"/>
              <w:jc w:val="right"/>
              <w:rPr>
                <w:sz w:val="18"/>
              </w:rPr>
            </w:pPr>
            <w:r w:rsidRPr="007435EA">
              <w:rPr>
                <w:rFonts w:ascii="Calibri" w:hAnsi="Calibri" w:cs="Calibri"/>
                <w:color w:val="000000"/>
                <w:sz w:val="18"/>
              </w:rPr>
              <w:t>0.0%</w:t>
            </w:r>
          </w:p>
        </w:tc>
        <w:tc>
          <w:tcPr>
            <w:tcW w:w="1233" w:type="dxa"/>
            <w:tcBorders>
              <w:top w:val="nil"/>
              <w:bottom w:val="nil"/>
            </w:tcBorders>
            <w:vAlign w:val="center"/>
          </w:tcPr>
          <w:p w14:paraId="0EBCEC68" w14:textId="35819595" w:rsidR="007435EA" w:rsidRPr="007435EA" w:rsidRDefault="007435EA" w:rsidP="007435EA">
            <w:pPr>
              <w:pStyle w:val="TableText"/>
              <w:jc w:val="right"/>
              <w:rPr>
                <w:rFonts w:ascii="Calibri" w:hAnsi="Calibri" w:cs="Calibri"/>
                <w:color w:val="000000"/>
                <w:sz w:val="18"/>
              </w:rPr>
            </w:pPr>
            <w:r w:rsidRPr="007435EA">
              <w:rPr>
                <w:rFonts w:ascii="Calibri" w:hAnsi="Calibri" w:cs="Calibri"/>
                <w:color w:val="000000"/>
                <w:sz w:val="18"/>
              </w:rPr>
              <w:t>0.0%</w:t>
            </w:r>
          </w:p>
        </w:tc>
        <w:tc>
          <w:tcPr>
            <w:tcW w:w="1233" w:type="dxa"/>
            <w:tcBorders>
              <w:top w:val="nil"/>
              <w:bottom w:val="nil"/>
            </w:tcBorders>
            <w:vAlign w:val="center"/>
          </w:tcPr>
          <w:p w14:paraId="00C60AA8" w14:textId="07ED9733" w:rsidR="007435EA" w:rsidRPr="007435EA" w:rsidRDefault="007435EA" w:rsidP="007435EA">
            <w:pPr>
              <w:pStyle w:val="TableText"/>
              <w:jc w:val="right"/>
              <w:rPr>
                <w:sz w:val="18"/>
              </w:rPr>
            </w:pPr>
            <w:r w:rsidRPr="007435EA">
              <w:rPr>
                <w:rFonts w:ascii="Calibri" w:hAnsi="Calibri" w:cs="Calibri"/>
                <w:color w:val="000000"/>
                <w:sz w:val="18"/>
              </w:rPr>
              <w:t>79.8%</w:t>
            </w:r>
          </w:p>
        </w:tc>
        <w:tc>
          <w:tcPr>
            <w:tcW w:w="1233" w:type="dxa"/>
            <w:tcBorders>
              <w:top w:val="nil"/>
              <w:bottom w:val="nil"/>
            </w:tcBorders>
            <w:vAlign w:val="center"/>
          </w:tcPr>
          <w:p w14:paraId="48937D56" w14:textId="44675DEE" w:rsidR="007435EA" w:rsidRPr="007435EA" w:rsidRDefault="007435EA" w:rsidP="007435EA">
            <w:pPr>
              <w:pStyle w:val="TableText"/>
              <w:jc w:val="right"/>
              <w:rPr>
                <w:rFonts w:ascii="Calibri" w:hAnsi="Calibri" w:cs="Calibri"/>
                <w:color w:val="000000"/>
                <w:sz w:val="18"/>
              </w:rPr>
            </w:pPr>
            <w:r w:rsidRPr="007435EA">
              <w:rPr>
                <w:rFonts w:ascii="Calibri" w:hAnsi="Calibri" w:cs="Calibri"/>
                <w:color w:val="000000"/>
                <w:sz w:val="18"/>
              </w:rPr>
              <w:t>0.0%</w:t>
            </w:r>
          </w:p>
        </w:tc>
        <w:tc>
          <w:tcPr>
            <w:tcW w:w="1233" w:type="dxa"/>
            <w:tcBorders>
              <w:top w:val="nil"/>
              <w:bottom w:val="nil"/>
            </w:tcBorders>
            <w:vAlign w:val="center"/>
          </w:tcPr>
          <w:p w14:paraId="5D3C2FD2" w14:textId="14303688" w:rsidR="007435EA" w:rsidRPr="007435EA" w:rsidRDefault="007435EA" w:rsidP="007435EA">
            <w:pPr>
              <w:pStyle w:val="TableText"/>
              <w:jc w:val="right"/>
              <w:rPr>
                <w:sz w:val="18"/>
              </w:rPr>
            </w:pPr>
            <w:r w:rsidRPr="007435EA">
              <w:rPr>
                <w:rFonts w:ascii="Calibri" w:hAnsi="Calibri" w:cs="Calibri"/>
                <w:color w:val="000000"/>
                <w:sz w:val="18"/>
              </w:rPr>
              <w:t>13.3%</w:t>
            </w:r>
          </w:p>
        </w:tc>
        <w:tc>
          <w:tcPr>
            <w:tcW w:w="1234" w:type="dxa"/>
            <w:tcBorders>
              <w:top w:val="nil"/>
              <w:bottom w:val="nil"/>
            </w:tcBorders>
            <w:vAlign w:val="center"/>
          </w:tcPr>
          <w:p w14:paraId="69037FF3" w14:textId="1BA6D0FB" w:rsidR="007435EA" w:rsidRPr="007435EA" w:rsidRDefault="007435EA" w:rsidP="007435EA">
            <w:pPr>
              <w:pStyle w:val="TableText"/>
              <w:jc w:val="right"/>
              <w:rPr>
                <w:sz w:val="18"/>
              </w:rPr>
            </w:pPr>
            <w:r w:rsidRPr="007435EA">
              <w:rPr>
                <w:rFonts w:ascii="Calibri" w:hAnsi="Calibri" w:cs="Calibri"/>
                <w:b/>
                <w:bCs/>
                <w:color w:val="000000"/>
                <w:sz w:val="18"/>
              </w:rPr>
              <w:t>100%</w:t>
            </w:r>
          </w:p>
        </w:tc>
      </w:tr>
      <w:tr w:rsidR="007435EA" w:rsidRPr="000121A7" w14:paraId="65365925" w14:textId="77777777" w:rsidTr="004340A6">
        <w:trPr>
          <w:jc w:val="center"/>
        </w:trPr>
        <w:tc>
          <w:tcPr>
            <w:tcW w:w="1691" w:type="dxa"/>
            <w:tcBorders>
              <w:top w:val="nil"/>
              <w:bottom w:val="nil"/>
            </w:tcBorders>
            <w:shd w:val="clear" w:color="auto" w:fill="auto"/>
            <w:vAlign w:val="center"/>
          </w:tcPr>
          <w:p w14:paraId="1A3F65A5" w14:textId="77777777" w:rsidR="007435EA" w:rsidRPr="000121A7" w:rsidRDefault="007435EA" w:rsidP="007435EA">
            <w:pPr>
              <w:pStyle w:val="TableText"/>
              <w:rPr>
                <w:sz w:val="18"/>
              </w:rPr>
            </w:pPr>
            <w:r w:rsidRPr="000121A7">
              <w:rPr>
                <w:rFonts w:ascii="Calibri" w:hAnsi="Calibri" w:cs="Calibri"/>
                <w:color w:val="000000"/>
                <w:sz w:val="18"/>
              </w:rPr>
              <w:t>Bioplastic (7)</w:t>
            </w:r>
          </w:p>
        </w:tc>
        <w:tc>
          <w:tcPr>
            <w:tcW w:w="1232" w:type="dxa"/>
            <w:tcBorders>
              <w:top w:val="nil"/>
              <w:bottom w:val="nil"/>
            </w:tcBorders>
            <w:vAlign w:val="center"/>
          </w:tcPr>
          <w:p w14:paraId="0D2B25D7" w14:textId="767A9F9C" w:rsidR="007435EA" w:rsidRPr="007435EA" w:rsidRDefault="007435EA" w:rsidP="007435EA">
            <w:pPr>
              <w:pStyle w:val="TableText"/>
              <w:jc w:val="right"/>
              <w:rPr>
                <w:sz w:val="18"/>
              </w:rPr>
            </w:pPr>
            <w:r w:rsidRPr="007435EA">
              <w:rPr>
                <w:rFonts w:ascii="Calibri" w:hAnsi="Calibri" w:cs="Calibri"/>
                <w:color w:val="000000"/>
                <w:sz w:val="18"/>
              </w:rPr>
              <w:t>0.8%</w:t>
            </w:r>
          </w:p>
        </w:tc>
        <w:tc>
          <w:tcPr>
            <w:tcW w:w="1232" w:type="dxa"/>
            <w:tcBorders>
              <w:top w:val="nil"/>
              <w:bottom w:val="nil"/>
            </w:tcBorders>
            <w:shd w:val="clear" w:color="auto" w:fill="auto"/>
            <w:vAlign w:val="center"/>
          </w:tcPr>
          <w:p w14:paraId="4B5753BD" w14:textId="0821CA3C" w:rsidR="007435EA" w:rsidRPr="007435EA" w:rsidRDefault="007435EA" w:rsidP="007435EA">
            <w:pPr>
              <w:pStyle w:val="TableText"/>
              <w:jc w:val="right"/>
              <w:rPr>
                <w:sz w:val="18"/>
              </w:rPr>
            </w:pPr>
            <w:r w:rsidRPr="007435EA">
              <w:rPr>
                <w:rFonts w:ascii="Calibri" w:hAnsi="Calibri" w:cs="Calibri"/>
                <w:color w:val="000000"/>
                <w:sz w:val="18"/>
              </w:rPr>
              <w:t>0.0%</w:t>
            </w:r>
          </w:p>
        </w:tc>
        <w:tc>
          <w:tcPr>
            <w:tcW w:w="1233" w:type="dxa"/>
            <w:tcBorders>
              <w:top w:val="nil"/>
              <w:bottom w:val="nil"/>
            </w:tcBorders>
            <w:vAlign w:val="center"/>
          </w:tcPr>
          <w:p w14:paraId="7034610F" w14:textId="35A8CD70" w:rsidR="007435EA" w:rsidRPr="007435EA" w:rsidRDefault="007435EA" w:rsidP="007435EA">
            <w:pPr>
              <w:pStyle w:val="TableText"/>
              <w:jc w:val="right"/>
              <w:rPr>
                <w:sz w:val="18"/>
              </w:rPr>
            </w:pPr>
            <w:r w:rsidRPr="007435EA">
              <w:rPr>
                <w:rFonts w:ascii="Calibri" w:hAnsi="Calibri" w:cs="Calibri"/>
                <w:color w:val="000000"/>
                <w:sz w:val="18"/>
              </w:rPr>
              <w:t>0.0%</w:t>
            </w:r>
          </w:p>
        </w:tc>
        <w:tc>
          <w:tcPr>
            <w:tcW w:w="1233" w:type="dxa"/>
            <w:tcBorders>
              <w:top w:val="nil"/>
              <w:bottom w:val="nil"/>
            </w:tcBorders>
            <w:vAlign w:val="center"/>
          </w:tcPr>
          <w:p w14:paraId="247C6FC4" w14:textId="0D9F498E" w:rsidR="007435EA" w:rsidRPr="007435EA" w:rsidRDefault="007435EA" w:rsidP="007435EA">
            <w:pPr>
              <w:pStyle w:val="TableText"/>
              <w:jc w:val="right"/>
              <w:rPr>
                <w:sz w:val="18"/>
              </w:rPr>
            </w:pPr>
            <w:r w:rsidRPr="007435EA">
              <w:rPr>
                <w:rFonts w:ascii="Calibri" w:hAnsi="Calibri" w:cs="Calibri"/>
                <w:color w:val="000000"/>
                <w:sz w:val="18"/>
              </w:rPr>
              <w:t>0.0%</w:t>
            </w:r>
          </w:p>
        </w:tc>
        <w:tc>
          <w:tcPr>
            <w:tcW w:w="1233" w:type="dxa"/>
            <w:tcBorders>
              <w:top w:val="nil"/>
              <w:bottom w:val="nil"/>
            </w:tcBorders>
            <w:vAlign w:val="center"/>
          </w:tcPr>
          <w:p w14:paraId="54D87AA8" w14:textId="4664B78A" w:rsidR="007435EA" w:rsidRPr="007435EA" w:rsidRDefault="007435EA" w:rsidP="007435EA">
            <w:pPr>
              <w:pStyle w:val="TableText"/>
              <w:jc w:val="right"/>
              <w:rPr>
                <w:sz w:val="18"/>
              </w:rPr>
            </w:pPr>
            <w:r w:rsidRPr="007435EA">
              <w:rPr>
                <w:rFonts w:ascii="Calibri" w:hAnsi="Calibri" w:cs="Calibri"/>
                <w:color w:val="000000"/>
                <w:sz w:val="18"/>
              </w:rPr>
              <w:t>99.2%</w:t>
            </w:r>
          </w:p>
        </w:tc>
        <w:tc>
          <w:tcPr>
            <w:tcW w:w="1233" w:type="dxa"/>
            <w:tcBorders>
              <w:top w:val="nil"/>
              <w:bottom w:val="nil"/>
            </w:tcBorders>
            <w:vAlign w:val="center"/>
          </w:tcPr>
          <w:p w14:paraId="0FE671AD" w14:textId="1C369E00" w:rsidR="007435EA" w:rsidRPr="007435EA" w:rsidRDefault="007435EA" w:rsidP="007435EA">
            <w:pPr>
              <w:pStyle w:val="TableText"/>
              <w:jc w:val="right"/>
              <w:rPr>
                <w:sz w:val="18"/>
              </w:rPr>
            </w:pPr>
            <w:r w:rsidRPr="007435EA">
              <w:rPr>
                <w:rFonts w:ascii="Calibri" w:hAnsi="Calibri" w:cs="Calibri"/>
                <w:color w:val="000000"/>
                <w:sz w:val="18"/>
              </w:rPr>
              <w:t>0.0%</w:t>
            </w:r>
          </w:p>
        </w:tc>
        <w:tc>
          <w:tcPr>
            <w:tcW w:w="1233" w:type="dxa"/>
            <w:tcBorders>
              <w:top w:val="nil"/>
              <w:bottom w:val="nil"/>
            </w:tcBorders>
            <w:vAlign w:val="center"/>
          </w:tcPr>
          <w:p w14:paraId="16A3A9E1" w14:textId="2C99D1B6" w:rsidR="007435EA" w:rsidRPr="007435EA" w:rsidRDefault="007435EA" w:rsidP="007435EA">
            <w:pPr>
              <w:pStyle w:val="TableText"/>
              <w:jc w:val="right"/>
              <w:rPr>
                <w:rFonts w:ascii="Calibri" w:hAnsi="Calibri" w:cs="Calibri"/>
                <w:color w:val="000000"/>
                <w:sz w:val="18"/>
              </w:rPr>
            </w:pPr>
            <w:r w:rsidRPr="007435EA">
              <w:rPr>
                <w:rFonts w:ascii="Calibri" w:hAnsi="Calibri" w:cs="Calibri"/>
                <w:color w:val="000000"/>
                <w:sz w:val="18"/>
              </w:rPr>
              <w:t>0.0%</w:t>
            </w:r>
          </w:p>
        </w:tc>
        <w:tc>
          <w:tcPr>
            <w:tcW w:w="1233" w:type="dxa"/>
            <w:tcBorders>
              <w:top w:val="nil"/>
              <w:bottom w:val="nil"/>
            </w:tcBorders>
            <w:vAlign w:val="center"/>
          </w:tcPr>
          <w:p w14:paraId="1FB8E0C7" w14:textId="6C1B5698" w:rsidR="007435EA" w:rsidRPr="007435EA" w:rsidRDefault="007435EA" w:rsidP="007435EA">
            <w:pPr>
              <w:pStyle w:val="TableText"/>
              <w:jc w:val="right"/>
              <w:rPr>
                <w:sz w:val="18"/>
              </w:rPr>
            </w:pPr>
            <w:r w:rsidRPr="007435EA">
              <w:rPr>
                <w:rFonts w:ascii="Calibri" w:hAnsi="Calibri" w:cs="Calibri"/>
                <w:color w:val="000000"/>
                <w:sz w:val="18"/>
              </w:rPr>
              <w:t>0.0%</w:t>
            </w:r>
          </w:p>
        </w:tc>
        <w:tc>
          <w:tcPr>
            <w:tcW w:w="1233" w:type="dxa"/>
            <w:tcBorders>
              <w:top w:val="nil"/>
              <w:bottom w:val="nil"/>
            </w:tcBorders>
            <w:vAlign w:val="center"/>
          </w:tcPr>
          <w:p w14:paraId="1293E313" w14:textId="7D75F630" w:rsidR="007435EA" w:rsidRPr="007435EA" w:rsidRDefault="007435EA" w:rsidP="007435EA">
            <w:pPr>
              <w:pStyle w:val="TableText"/>
              <w:jc w:val="right"/>
              <w:rPr>
                <w:rFonts w:ascii="Calibri" w:hAnsi="Calibri" w:cs="Calibri"/>
                <w:color w:val="000000"/>
                <w:sz w:val="18"/>
              </w:rPr>
            </w:pPr>
            <w:r w:rsidRPr="007435EA">
              <w:rPr>
                <w:rFonts w:ascii="Calibri" w:hAnsi="Calibri" w:cs="Calibri"/>
                <w:color w:val="000000"/>
                <w:sz w:val="18"/>
              </w:rPr>
              <w:t>0.0%</w:t>
            </w:r>
          </w:p>
        </w:tc>
        <w:tc>
          <w:tcPr>
            <w:tcW w:w="1233" w:type="dxa"/>
            <w:tcBorders>
              <w:top w:val="nil"/>
              <w:bottom w:val="nil"/>
            </w:tcBorders>
            <w:vAlign w:val="center"/>
          </w:tcPr>
          <w:p w14:paraId="4E7B0CE5" w14:textId="146D47C6" w:rsidR="007435EA" w:rsidRPr="007435EA" w:rsidRDefault="007435EA" w:rsidP="007435EA">
            <w:pPr>
              <w:pStyle w:val="TableText"/>
              <w:jc w:val="right"/>
              <w:rPr>
                <w:sz w:val="18"/>
              </w:rPr>
            </w:pPr>
            <w:r w:rsidRPr="007435EA">
              <w:rPr>
                <w:rFonts w:ascii="Calibri" w:hAnsi="Calibri" w:cs="Calibri"/>
                <w:color w:val="000000"/>
                <w:sz w:val="18"/>
              </w:rPr>
              <w:t>0.0%</w:t>
            </w:r>
          </w:p>
        </w:tc>
        <w:tc>
          <w:tcPr>
            <w:tcW w:w="1234" w:type="dxa"/>
            <w:tcBorders>
              <w:top w:val="nil"/>
              <w:bottom w:val="nil"/>
            </w:tcBorders>
            <w:vAlign w:val="center"/>
          </w:tcPr>
          <w:p w14:paraId="61AA817C" w14:textId="763CADA5" w:rsidR="007435EA" w:rsidRPr="007435EA" w:rsidRDefault="007435EA" w:rsidP="007435EA">
            <w:pPr>
              <w:pStyle w:val="TableText"/>
              <w:jc w:val="right"/>
              <w:rPr>
                <w:sz w:val="18"/>
              </w:rPr>
            </w:pPr>
            <w:r w:rsidRPr="007435EA">
              <w:rPr>
                <w:rFonts w:ascii="Calibri" w:hAnsi="Calibri" w:cs="Calibri"/>
                <w:b/>
                <w:bCs/>
                <w:color w:val="000000"/>
                <w:sz w:val="18"/>
              </w:rPr>
              <w:t>100%</w:t>
            </w:r>
          </w:p>
        </w:tc>
      </w:tr>
      <w:tr w:rsidR="007435EA" w:rsidRPr="000121A7" w14:paraId="0D94FCFF" w14:textId="77777777" w:rsidTr="004340A6">
        <w:trPr>
          <w:jc w:val="center"/>
        </w:trPr>
        <w:tc>
          <w:tcPr>
            <w:tcW w:w="1691" w:type="dxa"/>
            <w:tcBorders>
              <w:top w:val="nil"/>
              <w:bottom w:val="nil"/>
            </w:tcBorders>
            <w:shd w:val="clear" w:color="auto" w:fill="auto"/>
            <w:vAlign w:val="center"/>
          </w:tcPr>
          <w:p w14:paraId="7106DE3E" w14:textId="77777777" w:rsidR="007435EA" w:rsidRPr="000121A7" w:rsidRDefault="007435EA" w:rsidP="007435EA">
            <w:pPr>
              <w:pStyle w:val="TableText"/>
              <w:rPr>
                <w:sz w:val="18"/>
              </w:rPr>
            </w:pPr>
            <w:r w:rsidRPr="000121A7">
              <w:rPr>
                <w:rFonts w:ascii="Calibri" w:hAnsi="Calibri" w:cs="Calibri"/>
                <w:color w:val="000000"/>
                <w:sz w:val="18"/>
              </w:rPr>
              <w:t>Other (7)</w:t>
            </w:r>
          </w:p>
        </w:tc>
        <w:tc>
          <w:tcPr>
            <w:tcW w:w="1232" w:type="dxa"/>
            <w:tcBorders>
              <w:top w:val="nil"/>
              <w:bottom w:val="nil"/>
            </w:tcBorders>
            <w:vAlign w:val="center"/>
          </w:tcPr>
          <w:p w14:paraId="2F88EFC1" w14:textId="4521AB3A" w:rsidR="007435EA" w:rsidRPr="007435EA" w:rsidRDefault="007435EA" w:rsidP="007435EA">
            <w:pPr>
              <w:pStyle w:val="TableText"/>
              <w:jc w:val="right"/>
              <w:rPr>
                <w:sz w:val="18"/>
              </w:rPr>
            </w:pPr>
            <w:r w:rsidRPr="007435EA">
              <w:rPr>
                <w:rFonts w:ascii="Calibri" w:hAnsi="Calibri" w:cs="Calibri"/>
                <w:color w:val="000000"/>
                <w:sz w:val="18"/>
              </w:rPr>
              <w:t>0.1%</w:t>
            </w:r>
          </w:p>
        </w:tc>
        <w:tc>
          <w:tcPr>
            <w:tcW w:w="1232" w:type="dxa"/>
            <w:tcBorders>
              <w:top w:val="nil"/>
              <w:bottom w:val="nil"/>
            </w:tcBorders>
            <w:shd w:val="clear" w:color="auto" w:fill="auto"/>
            <w:vAlign w:val="center"/>
          </w:tcPr>
          <w:p w14:paraId="33628313" w14:textId="5B94C82B" w:rsidR="007435EA" w:rsidRPr="007435EA" w:rsidRDefault="007435EA" w:rsidP="007435EA">
            <w:pPr>
              <w:pStyle w:val="TableText"/>
              <w:jc w:val="right"/>
              <w:rPr>
                <w:sz w:val="18"/>
              </w:rPr>
            </w:pPr>
            <w:r w:rsidRPr="007435EA">
              <w:rPr>
                <w:rFonts w:ascii="Calibri" w:hAnsi="Calibri" w:cs="Calibri"/>
                <w:color w:val="000000"/>
                <w:sz w:val="18"/>
              </w:rPr>
              <w:t>9.4%</w:t>
            </w:r>
          </w:p>
        </w:tc>
        <w:tc>
          <w:tcPr>
            <w:tcW w:w="1233" w:type="dxa"/>
            <w:tcBorders>
              <w:top w:val="nil"/>
              <w:bottom w:val="nil"/>
            </w:tcBorders>
            <w:vAlign w:val="center"/>
          </w:tcPr>
          <w:p w14:paraId="654B4013" w14:textId="49A6FA67" w:rsidR="007435EA" w:rsidRPr="007435EA" w:rsidRDefault="007435EA" w:rsidP="007435EA">
            <w:pPr>
              <w:pStyle w:val="TableText"/>
              <w:jc w:val="right"/>
              <w:rPr>
                <w:sz w:val="18"/>
              </w:rPr>
            </w:pPr>
            <w:r w:rsidRPr="007435EA">
              <w:rPr>
                <w:rFonts w:ascii="Calibri" w:hAnsi="Calibri" w:cs="Calibri"/>
                <w:color w:val="000000"/>
                <w:sz w:val="18"/>
              </w:rPr>
              <w:t>1.7%</w:t>
            </w:r>
          </w:p>
        </w:tc>
        <w:tc>
          <w:tcPr>
            <w:tcW w:w="1233" w:type="dxa"/>
            <w:tcBorders>
              <w:top w:val="nil"/>
              <w:bottom w:val="nil"/>
            </w:tcBorders>
            <w:vAlign w:val="center"/>
          </w:tcPr>
          <w:p w14:paraId="12E60062" w14:textId="4ABF638A" w:rsidR="007435EA" w:rsidRPr="007435EA" w:rsidRDefault="007435EA" w:rsidP="007435EA">
            <w:pPr>
              <w:pStyle w:val="TableText"/>
              <w:jc w:val="right"/>
              <w:rPr>
                <w:sz w:val="18"/>
              </w:rPr>
            </w:pPr>
            <w:r w:rsidRPr="007435EA">
              <w:rPr>
                <w:rFonts w:ascii="Calibri" w:hAnsi="Calibri" w:cs="Calibri"/>
                <w:color w:val="000000"/>
                <w:sz w:val="18"/>
              </w:rPr>
              <w:t>0.0%</w:t>
            </w:r>
          </w:p>
        </w:tc>
        <w:tc>
          <w:tcPr>
            <w:tcW w:w="1233" w:type="dxa"/>
            <w:tcBorders>
              <w:top w:val="nil"/>
              <w:bottom w:val="nil"/>
            </w:tcBorders>
            <w:vAlign w:val="center"/>
          </w:tcPr>
          <w:p w14:paraId="1CA95D29" w14:textId="4C9487CC" w:rsidR="007435EA" w:rsidRPr="007435EA" w:rsidRDefault="007435EA" w:rsidP="007435EA">
            <w:pPr>
              <w:pStyle w:val="TableText"/>
              <w:jc w:val="right"/>
              <w:rPr>
                <w:sz w:val="18"/>
              </w:rPr>
            </w:pPr>
            <w:r w:rsidRPr="007435EA">
              <w:rPr>
                <w:rFonts w:ascii="Calibri" w:hAnsi="Calibri" w:cs="Calibri"/>
                <w:color w:val="000000"/>
                <w:sz w:val="18"/>
              </w:rPr>
              <w:t>4.2%</w:t>
            </w:r>
          </w:p>
        </w:tc>
        <w:tc>
          <w:tcPr>
            <w:tcW w:w="1233" w:type="dxa"/>
            <w:tcBorders>
              <w:top w:val="nil"/>
              <w:bottom w:val="nil"/>
            </w:tcBorders>
            <w:vAlign w:val="center"/>
          </w:tcPr>
          <w:p w14:paraId="2867B228" w14:textId="6DE59127" w:rsidR="007435EA" w:rsidRPr="007435EA" w:rsidRDefault="007435EA" w:rsidP="007435EA">
            <w:pPr>
              <w:pStyle w:val="TableText"/>
              <w:jc w:val="right"/>
              <w:rPr>
                <w:sz w:val="18"/>
              </w:rPr>
            </w:pPr>
            <w:r w:rsidRPr="007435EA">
              <w:rPr>
                <w:rFonts w:ascii="Calibri" w:hAnsi="Calibri" w:cs="Calibri"/>
                <w:color w:val="000000"/>
                <w:sz w:val="18"/>
              </w:rPr>
              <w:t>0.1%</w:t>
            </w:r>
          </w:p>
        </w:tc>
        <w:tc>
          <w:tcPr>
            <w:tcW w:w="1233" w:type="dxa"/>
            <w:tcBorders>
              <w:top w:val="nil"/>
              <w:bottom w:val="nil"/>
            </w:tcBorders>
            <w:vAlign w:val="center"/>
          </w:tcPr>
          <w:p w14:paraId="2D2A6E37" w14:textId="2F8373F4" w:rsidR="007435EA" w:rsidRPr="007435EA" w:rsidRDefault="007435EA" w:rsidP="007435EA">
            <w:pPr>
              <w:pStyle w:val="TableText"/>
              <w:jc w:val="right"/>
              <w:rPr>
                <w:rFonts w:ascii="Calibri" w:hAnsi="Calibri" w:cs="Calibri"/>
                <w:color w:val="000000"/>
                <w:sz w:val="18"/>
              </w:rPr>
            </w:pPr>
            <w:r w:rsidRPr="007435EA">
              <w:rPr>
                <w:rFonts w:ascii="Calibri" w:hAnsi="Calibri" w:cs="Calibri"/>
                <w:color w:val="000000"/>
                <w:sz w:val="18"/>
              </w:rPr>
              <w:t>9.9%</w:t>
            </w:r>
          </w:p>
        </w:tc>
        <w:tc>
          <w:tcPr>
            <w:tcW w:w="1233" w:type="dxa"/>
            <w:tcBorders>
              <w:top w:val="nil"/>
              <w:bottom w:val="nil"/>
            </w:tcBorders>
            <w:vAlign w:val="center"/>
          </w:tcPr>
          <w:p w14:paraId="4FD30AF9" w14:textId="753957E7" w:rsidR="007435EA" w:rsidRPr="007435EA" w:rsidRDefault="007435EA" w:rsidP="007435EA">
            <w:pPr>
              <w:pStyle w:val="TableText"/>
              <w:jc w:val="right"/>
              <w:rPr>
                <w:sz w:val="18"/>
              </w:rPr>
            </w:pPr>
            <w:r w:rsidRPr="007435EA">
              <w:rPr>
                <w:rFonts w:ascii="Calibri" w:hAnsi="Calibri" w:cs="Calibri"/>
                <w:color w:val="000000"/>
                <w:sz w:val="18"/>
              </w:rPr>
              <w:t>22.0%</w:t>
            </w:r>
          </w:p>
        </w:tc>
        <w:tc>
          <w:tcPr>
            <w:tcW w:w="1233" w:type="dxa"/>
            <w:tcBorders>
              <w:top w:val="nil"/>
              <w:bottom w:val="nil"/>
            </w:tcBorders>
            <w:vAlign w:val="center"/>
          </w:tcPr>
          <w:p w14:paraId="6E58C7DF" w14:textId="5138384B" w:rsidR="007435EA" w:rsidRPr="007435EA" w:rsidRDefault="007435EA" w:rsidP="007435EA">
            <w:pPr>
              <w:pStyle w:val="TableText"/>
              <w:jc w:val="right"/>
              <w:rPr>
                <w:rFonts w:ascii="Calibri" w:hAnsi="Calibri" w:cs="Calibri"/>
                <w:color w:val="000000"/>
                <w:sz w:val="18"/>
              </w:rPr>
            </w:pPr>
            <w:r w:rsidRPr="007435EA">
              <w:rPr>
                <w:rFonts w:ascii="Calibri" w:hAnsi="Calibri" w:cs="Calibri"/>
                <w:color w:val="000000"/>
                <w:sz w:val="18"/>
              </w:rPr>
              <w:t>0.0%</w:t>
            </w:r>
          </w:p>
        </w:tc>
        <w:tc>
          <w:tcPr>
            <w:tcW w:w="1233" w:type="dxa"/>
            <w:tcBorders>
              <w:top w:val="nil"/>
              <w:bottom w:val="nil"/>
            </w:tcBorders>
            <w:vAlign w:val="center"/>
          </w:tcPr>
          <w:p w14:paraId="5EF8B8E9" w14:textId="13C21BA9" w:rsidR="007435EA" w:rsidRPr="007435EA" w:rsidRDefault="007435EA" w:rsidP="007435EA">
            <w:pPr>
              <w:pStyle w:val="TableText"/>
              <w:jc w:val="right"/>
              <w:rPr>
                <w:sz w:val="18"/>
              </w:rPr>
            </w:pPr>
            <w:r w:rsidRPr="007435EA">
              <w:rPr>
                <w:rFonts w:ascii="Calibri" w:hAnsi="Calibri" w:cs="Calibri"/>
                <w:color w:val="000000"/>
                <w:sz w:val="18"/>
              </w:rPr>
              <w:t>52.7%</w:t>
            </w:r>
          </w:p>
        </w:tc>
        <w:tc>
          <w:tcPr>
            <w:tcW w:w="1234" w:type="dxa"/>
            <w:tcBorders>
              <w:top w:val="nil"/>
              <w:bottom w:val="nil"/>
            </w:tcBorders>
            <w:vAlign w:val="center"/>
          </w:tcPr>
          <w:p w14:paraId="06DAA913" w14:textId="13EAD5AB" w:rsidR="007435EA" w:rsidRPr="007435EA" w:rsidRDefault="007435EA" w:rsidP="007435EA">
            <w:pPr>
              <w:pStyle w:val="TableText"/>
              <w:jc w:val="right"/>
              <w:rPr>
                <w:sz w:val="18"/>
              </w:rPr>
            </w:pPr>
            <w:r w:rsidRPr="007435EA">
              <w:rPr>
                <w:rFonts w:ascii="Calibri" w:hAnsi="Calibri" w:cs="Calibri"/>
                <w:b/>
                <w:bCs/>
                <w:color w:val="000000"/>
                <w:sz w:val="18"/>
              </w:rPr>
              <w:t>100%</w:t>
            </w:r>
          </w:p>
        </w:tc>
      </w:tr>
      <w:tr w:rsidR="007435EA" w:rsidRPr="000121A7" w14:paraId="7BCFD275" w14:textId="77777777" w:rsidTr="004340A6">
        <w:trPr>
          <w:jc w:val="center"/>
        </w:trPr>
        <w:tc>
          <w:tcPr>
            <w:tcW w:w="1691" w:type="dxa"/>
            <w:tcBorders>
              <w:top w:val="nil"/>
              <w:bottom w:val="nil"/>
            </w:tcBorders>
            <w:shd w:val="clear" w:color="auto" w:fill="auto"/>
            <w:vAlign w:val="center"/>
          </w:tcPr>
          <w:p w14:paraId="27BA73DE" w14:textId="77777777" w:rsidR="007435EA" w:rsidRPr="000121A7" w:rsidRDefault="007435EA" w:rsidP="007435EA">
            <w:pPr>
              <w:pStyle w:val="TableText"/>
              <w:rPr>
                <w:sz w:val="18"/>
              </w:rPr>
            </w:pPr>
            <w:r w:rsidRPr="000121A7">
              <w:rPr>
                <w:rFonts w:ascii="Calibri" w:hAnsi="Calibri" w:cs="Calibri"/>
                <w:color w:val="000000"/>
                <w:sz w:val="18"/>
              </w:rPr>
              <w:t>Unknown polymer</w:t>
            </w:r>
          </w:p>
        </w:tc>
        <w:tc>
          <w:tcPr>
            <w:tcW w:w="1232" w:type="dxa"/>
            <w:tcBorders>
              <w:top w:val="nil"/>
              <w:bottom w:val="nil"/>
            </w:tcBorders>
            <w:vAlign w:val="center"/>
          </w:tcPr>
          <w:p w14:paraId="36FBCC16" w14:textId="17E70D88" w:rsidR="007435EA" w:rsidRPr="007435EA" w:rsidRDefault="007435EA" w:rsidP="007435EA">
            <w:pPr>
              <w:pStyle w:val="TableText"/>
              <w:jc w:val="right"/>
              <w:rPr>
                <w:sz w:val="18"/>
              </w:rPr>
            </w:pPr>
            <w:r w:rsidRPr="007435EA">
              <w:rPr>
                <w:rFonts w:ascii="Calibri" w:hAnsi="Calibri" w:cs="Calibri"/>
                <w:color w:val="000000"/>
                <w:sz w:val="18"/>
              </w:rPr>
              <w:t>0.2%</w:t>
            </w:r>
          </w:p>
        </w:tc>
        <w:tc>
          <w:tcPr>
            <w:tcW w:w="1232" w:type="dxa"/>
            <w:tcBorders>
              <w:top w:val="nil"/>
              <w:bottom w:val="nil"/>
            </w:tcBorders>
            <w:shd w:val="clear" w:color="auto" w:fill="auto"/>
            <w:vAlign w:val="center"/>
          </w:tcPr>
          <w:p w14:paraId="74D149EC" w14:textId="6AD6ECA7" w:rsidR="007435EA" w:rsidRPr="007435EA" w:rsidRDefault="007435EA" w:rsidP="007435EA">
            <w:pPr>
              <w:pStyle w:val="TableText"/>
              <w:jc w:val="right"/>
              <w:rPr>
                <w:sz w:val="18"/>
              </w:rPr>
            </w:pPr>
            <w:r w:rsidRPr="007435EA">
              <w:rPr>
                <w:rFonts w:ascii="Calibri" w:hAnsi="Calibri" w:cs="Calibri"/>
                <w:color w:val="000000"/>
                <w:sz w:val="18"/>
              </w:rPr>
              <w:t>0.2%</w:t>
            </w:r>
          </w:p>
        </w:tc>
        <w:tc>
          <w:tcPr>
            <w:tcW w:w="1233" w:type="dxa"/>
            <w:tcBorders>
              <w:top w:val="nil"/>
              <w:bottom w:val="nil"/>
            </w:tcBorders>
            <w:vAlign w:val="center"/>
          </w:tcPr>
          <w:p w14:paraId="1C0DCC16" w14:textId="3B546B02" w:rsidR="007435EA" w:rsidRPr="007435EA" w:rsidRDefault="007435EA" w:rsidP="007435EA">
            <w:pPr>
              <w:pStyle w:val="TableText"/>
              <w:jc w:val="right"/>
              <w:rPr>
                <w:sz w:val="18"/>
              </w:rPr>
            </w:pPr>
            <w:r w:rsidRPr="007435EA">
              <w:rPr>
                <w:rFonts w:ascii="Calibri" w:hAnsi="Calibri" w:cs="Calibri"/>
                <w:color w:val="000000"/>
                <w:sz w:val="18"/>
              </w:rPr>
              <w:t>6.1%</w:t>
            </w:r>
          </w:p>
        </w:tc>
        <w:tc>
          <w:tcPr>
            <w:tcW w:w="1233" w:type="dxa"/>
            <w:tcBorders>
              <w:top w:val="nil"/>
              <w:bottom w:val="nil"/>
            </w:tcBorders>
            <w:vAlign w:val="center"/>
          </w:tcPr>
          <w:p w14:paraId="585B2A74" w14:textId="1D5919EE" w:rsidR="007435EA" w:rsidRPr="007435EA" w:rsidRDefault="007435EA" w:rsidP="007435EA">
            <w:pPr>
              <w:pStyle w:val="TableText"/>
              <w:jc w:val="right"/>
              <w:rPr>
                <w:sz w:val="18"/>
              </w:rPr>
            </w:pPr>
            <w:r w:rsidRPr="007435EA">
              <w:rPr>
                <w:rFonts w:ascii="Calibri" w:hAnsi="Calibri" w:cs="Calibri"/>
                <w:color w:val="000000"/>
                <w:sz w:val="18"/>
              </w:rPr>
              <w:t>0.0%</w:t>
            </w:r>
          </w:p>
        </w:tc>
        <w:tc>
          <w:tcPr>
            <w:tcW w:w="1233" w:type="dxa"/>
            <w:tcBorders>
              <w:top w:val="nil"/>
              <w:bottom w:val="nil"/>
            </w:tcBorders>
            <w:vAlign w:val="center"/>
          </w:tcPr>
          <w:p w14:paraId="3C788267" w14:textId="272A629F" w:rsidR="007435EA" w:rsidRPr="007435EA" w:rsidRDefault="007435EA" w:rsidP="007435EA">
            <w:pPr>
              <w:pStyle w:val="TableText"/>
              <w:jc w:val="right"/>
              <w:rPr>
                <w:sz w:val="18"/>
              </w:rPr>
            </w:pPr>
            <w:r w:rsidRPr="007435EA">
              <w:rPr>
                <w:rFonts w:ascii="Calibri" w:hAnsi="Calibri" w:cs="Calibri"/>
                <w:color w:val="000000"/>
                <w:sz w:val="18"/>
              </w:rPr>
              <w:t>29.7%</w:t>
            </w:r>
          </w:p>
        </w:tc>
        <w:tc>
          <w:tcPr>
            <w:tcW w:w="1233" w:type="dxa"/>
            <w:tcBorders>
              <w:top w:val="nil"/>
              <w:bottom w:val="nil"/>
            </w:tcBorders>
            <w:vAlign w:val="center"/>
          </w:tcPr>
          <w:p w14:paraId="762F7039" w14:textId="1152B5CB" w:rsidR="007435EA" w:rsidRPr="007435EA" w:rsidRDefault="007435EA" w:rsidP="007435EA">
            <w:pPr>
              <w:pStyle w:val="TableText"/>
              <w:jc w:val="right"/>
              <w:rPr>
                <w:sz w:val="18"/>
              </w:rPr>
            </w:pPr>
            <w:r w:rsidRPr="007435EA">
              <w:rPr>
                <w:rFonts w:ascii="Calibri" w:hAnsi="Calibri" w:cs="Calibri"/>
                <w:color w:val="000000"/>
                <w:sz w:val="18"/>
              </w:rPr>
              <w:t>0.0%</w:t>
            </w:r>
          </w:p>
        </w:tc>
        <w:tc>
          <w:tcPr>
            <w:tcW w:w="1233" w:type="dxa"/>
            <w:tcBorders>
              <w:top w:val="nil"/>
              <w:bottom w:val="nil"/>
            </w:tcBorders>
            <w:vAlign w:val="center"/>
          </w:tcPr>
          <w:p w14:paraId="14F12D80" w14:textId="168E6980" w:rsidR="007435EA" w:rsidRPr="007435EA" w:rsidRDefault="007435EA" w:rsidP="007435EA">
            <w:pPr>
              <w:pStyle w:val="TableText"/>
              <w:jc w:val="right"/>
              <w:rPr>
                <w:rFonts w:ascii="Calibri" w:hAnsi="Calibri" w:cs="Calibri"/>
                <w:color w:val="000000"/>
                <w:sz w:val="18"/>
              </w:rPr>
            </w:pPr>
            <w:r w:rsidRPr="007435EA">
              <w:rPr>
                <w:rFonts w:ascii="Calibri" w:hAnsi="Calibri" w:cs="Calibri"/>
                <w:color w:val="000000"/>
                <w:sz w:val="18"/>
              </w:rPr>
              <w:t>0.8%</w:t>
            </w:r>
          </w:p>
        </w:tc>
        <w:tc>
          <w:tcPr>
            <w:tcW w:w="1233" w:type="dxa"/>
            <w:tcBorders>
              <w:top w:val="nil"/>
              <w:bottom w:val="nil"/>
            </w:tcBorders>
            <w:vAlign w:val="center"/>
          </w:tcPr>
          <w:p w14:paraId="036B4578" w14:textId="6342E251" w:rsidR="007435EA" w:rsidRPr="007435EA" w:rsidRDefault="007435EA" w:rsidP="007435EA">
            <w:pPr>
              <w:pStyle w:val="TableText"/>
              <w:jc w:val="right"/>
              <w:rPr>
                <w:sz w:val="18"/>
              </w:rPr>
            </w:pPr>
            <w:r w:rsidRPr="007435EA">
              <w:rPr>
                <w:rFonts w:ascii="Calibri" w:hAnsi="Calibri" w:cs="Calibri"/>
                <w:color w:val="000000"/>
                <w:sz w:val="18"/>
              </w:rPr>
              <w:t>44.5%</w:t>
            </w:r>
          </w:p>
        </w:tc>
        <w:tc>
          <w:tcPr>
            <w:tcW w:w="1233" w:type="dxa"/>
            <w:tcBorders>
              <w:top w:val="nil"/>
              <w:bottom w:val="nil"/>
            </w:tcBorders>
            <w:vAlign w:val="center"/>
          </w:tcPr>
          <w:p w14:paraId="4554C863" w14:textId="186F4DDC" w:rsidR="007435EA" w:rsidRPr="007435EA" w:rsidRDefault="007435EA" w:rsidP="007435EA">
            <w:pPr>
              <w:pStyle w:val="TableText"/>
              <w:jc w:val="right"/>
              <w:rPr>
                <w:rFonts w:ascii="Calibri" w:hAnsi="Calibri" w:cs="Calibri"/>
                <w:color w:val="000000"/>
                <w:sz w:val="18"/>
              </w:rPr>
            </w:pPr>
            <w:r w:rsidRPr="007435EA">
              <w:rPr>
                <w:rFonts w:ascii="Calibri" w:hAnsi="Calibri" w:cs="Calibri"/>
                <w:color w:val="000000"/>
                <w:sz w:val="18"/>
              </w:rPr>
              <w:t>0.0%</w:t>
            </w:r>
          </w:p>
        </w:tc>
        <w:tc>
          <w:tcPr>
            <w:tcW w:w="1233" w:type="dxa"/>
            <w:tcBorders>
              <w:top w:val="nil"/>
              <w:bottom w:val="nil"/>
            </w:tcBorders>
            <w:vAlign w:val="center"/>
          </w:tcPr>
          <w:p w14:paraId="609855DB" w14:textId="10E16843" w:rsidR="007435EA" w:rsidRPr="007435EA" w:rsidRDefault="007435EA" w:rsidP="007435EA">
            <w:pPr>
              <w:pStyle w:val="TableText"/>
              <w:jc w:val="right"/>
              <w:rPr>
                <w:sz w:val="18"/>
              </w:rPr>
            </w:pPr>
            <w:r w:rsidRPr="007435EA">
              <w:rPr>
                <w:rFonts w:ascii="Calibri" w:hAnsi="Calibri" w:cs="Calibri"/>
                <w:color w:val="000000"/>
                <w:sz w:val="18"/>
              </w:rPr>
              <w:t>18.6%</w:t>
            </w:r>
          </w:p>
        </w:tc>
        <w:tc>
          <w:tcPr>
            <w:tcW w:w="1234" w:type="dxa"/>
            <w:tcBorders>
              <w:top w:val="nil"/>
              <w:bottom w:val="nil"/>
            </w:tcBorders>
            <w:vAlign w:val="center"/>
          </w:tcPr>
          <w:p w14:paraId="4F228EDF" w14:textId="18CBD73C" w:rsidR="007435EA" w:rsidRPr="007435EA" w:rsidRDefault="007435EA" w:rsidP="007435EA">
            <w:pPr>
              <w:pStyle w:val="TableText"/>
              <w:jc w:val="right"/>
              <w:rPr>
                <w:sz w:val="18"/>
              </w:rPr>
            </w:pPr>
            <w:r w:rsidRPr="007435EA">
              <w:rPr>
                <w:rFonts w:ascii="Calibri" w:hAnsi="Calibri" w:cs="Calibri"/>
                <w:b/>
                <w:bCs/>
                <w:color w:val="000000"/>
                <w:sz w:val="18"/>
              </w:rPr>
              <w:t>100%</w:t>
            </w:r>
          </w:p>
        </w:tc>
      </w:tr>
      <w:tr w:rsidR="007435EA" w:rsidRPr="000121A7" w14:paraId="2A3DFE43" w14:textId="77777777" w:rsidTr="004340A6">
        <w:trPr>
          <w:jc w:val="center"/>
        </w:trPr>
        <w:tc>
          <w:tcPr>
            <w:tcW w:w="1691" w:type="dxa"/>
            <w:tcBorders>
              <w:top w:val="nil"/>
              <w:bottom w:val="single" w:sz="8" w:space="0" w:color="0096BC"/>
            </w:tcBorders>
            <w:shd w:val="clear" w:color="auto" w:fill="D9D9D9" w:themeFill="background1" w:themeFillShade="D9"/>
            <w:vAlign w:val="center"/>
          </w:tcPr>
          <w:p w14:paraId="6EC9BD59" w14:textId="3EDB1812" w:rsidR="007435EA" w:rsidRPr="000121A7" w:rsidRDefault="009969A5" w:rsidP="007435EA">
            <w:pPr>
              <w:pStyle w:val="TableText"/>
              <w:rPr>
                <w:b/>
                <w:sz w:val="18"/>
              </w:rPr>
            </w:pPr>
            <w:r>
              <w:rPr>
                <w:b/>
                <w:sz w:val="18"/>
              </w:rPr>
              <w:t>Weighted average</w:t>
            </w:r>
          </w:p>
        </w:tc>
        <w:tc>
          <w:tcPr>
            <w:tcW w:w="1232" w:type="dxa"/>
            <w:tcBorders>
              <w:top w:val="nil"/>
              <w:bottom w:val="single" w:sz="8" w:space="0" w:color="0096BC"/>
            </w:tcBorders>
            <w:shd w:val="clear" w:color="auto" w:fill="D9D9D9" w:themeFill="background1" w:themeFillShade="D9"/>
            <w:vAlign w:val="center"/>
          </w:tcPr>
          <w:p w14:paraId="4C72006F" w14:textId="3C3408AB" w:rsidR="007435EA" w:rsidRPr="007435EA" w:rsidRDefault="007435EA" w:rsidP="007435EA">
            <w:pPr>
              <w:pStyle w:val="TableText"/>
              <w:jc w:val="right"/>
              <w:rPr>
                <w:b/>
                <w:sz w:val="18"/>
              </w:rPr>
            </w:pPr>
            <w:r w:rsidRPr="007435EA">
              <w:rPr>
                <w:rFonts w:ascii="Calibri" w:hAnsi="Calibri" w:cs="Calibri"/>
                <w:b/>
                <w:bCs/>
                <w:color w:val="000000"/>
                <w:sz w:val="18"/>
              </w:rPr>
              <w:t>3.2%</w:t>
            </w:r>
          </w:p>
        </w:tc>
        <w:tc>
          <w:tcPr>
            <w:tcW w:w="1232" w:type="dxa"/>
            <w:tcBorders>
              <w:top w:val="nil"/>
              <w:bottom w:val="single" w:sz="8" w:space="0" w:color="0096BC"/>
            </w:tcBorders>
            <w:shd w:val="clear" w:color="auto" w:fill="D9D9D9" w:themeFill="background1" w:themeFillShade="D9"/>
            <w:vAlign w:val="center"/>
          </w:tcPr>
          <w:p w14:paraId="4C877AF7" w14:textId="5306C182" w:rsidR="007435EA" w:rsidRPr="007435EA" w:rsidRDefault="007435EA" w:rsidP="007435EA">
            <w:pPr>
              <w:pStyle w:val="TableText"/>
              <w:jc w:val="right"/>
              <w:rPr>
                <w:b/>
                <w:sz w:val="18"/>
              </w:rPr>
            </w:pPr>
            <w:r w:rsidRPr="007435EA">
              <w:rPr>
                <w:rFonts w:ascii="Calibri" w:hAnsi="Calibri" w:cs="Calibri"/>
                <w:b/>
                <w:bCs/>
                <w:color w:val="000000"/>
                <w:sz w:val="18"/>
              </w:rPr>
              <w:t>7.3%</w:t>
            </w:r>
          </w:p>
        </w:tc>
        <w:tc>
          <w:tcPr>
            <w:tcW w:w="1233" w:type="dxa"/>
            <w:tcBorders>
              <w:top w:val="nil"/>
              <w:bottom w:val="single" w:sz="8" w:space="0" w:color="0096BC"/>
            </w:tcBorders>
            <w:shd w:val="clear" w:color="auto" w:fill="D9D9D9" w:themeFill="background1" w:themeFillShade="D9"/>
            <w:vAlign w:val="center"/>
          </w:tcPr>
          <w:p w14:paraId="04852B01" w14:textId="6D2E53BE" w:rsidR="007435EA" w:rsidRPr="007435EA" w:rsidRDefault="007435EA" w:rsidP="007435EA">
            <w:pPr>
              <w:pStyle w:val="TableText"/>
              <w:jc w:val="right"/>
              <w:rPr>
                <w:b/>
                <w:sz w:val="18"/>
              </w:rPr>
            </w:pPr>
            <w:r w:rsidRPr="007435EA">
              <w:rPr>
                <w:rFonts w:ascii="Calibri" w:hAnsi="Calibri" w:cs="Calibri"/>
                <w:b/>
                <w:bCs/>
                <w:color w:val="000000"/>
                <w:sz w:val="18"/>
              </w:rPr>
              <w:t>6.4%</w:t>
            </w:r>
          </w:p>
        </w:tc>
        <w:tc>
          <w:tcPr>
            <w:tcW w:w="1233" w:type="dxa"/>
            <w:tcBorders>
              <w:top w:val="nil"/>
              <w:bottom w:val="single" w:sz="8" w:space="0" w:color="0096BC"/>
            </w:tcBorders>
            <w:shd w:val="clear" w:color="auto" w:fill="D9D9D9" w:themeFill="background1" w:themeFillShade="D9"/>
            <w:vAlign w:val="center"/>
          </w:tcPr>
          <w:p w14:paraId="03CF6D9B" w14:textId="7A04EB59" w:rsidR="007435EA" w:rsidRPr="007435EA" w:rsidRDefault="007435EA" w:rsidP="007435EA">
            <w:pPr>
              <w:pStyle w:val="TableText"/>
              <w:jc w:val="right"/>
              <w:rPr>
                <w:b/>
                <w:sz w:val="18"/>
              </w:rPr>
            </w:pPr>
            <w:r w:rsidRPr="007435EA">
              <w:rPr>
                <w:rFonts w:ascii="Calibri" w:hAnsi="Calibri" w:cs="Calibri"/>
                <w:b/>
                <w:bCs/>
                <w:color w:val="000000"/>
                <w:sz w:val="18"/>
              </w:rPr>
              <w:t>0.0%</w:t>
            </w:r>
          </w:p>
        </w:tc>
        <w:tc>
          <w:tcPr>
            <w:tcW w:w="1233" w:type="dxa"/>
            <w:tcBorders>
              <w:top w:val="nil"/>
              <w:bottom w:val="single" w:sz="8" w:space="0" w:color="0096BC"/>
            </w:tcBorders>
            <w:shd w:val="clear" w:color="auto" w:fill="D9D9D9" w:themeFill="background1" w:themeFillShade="D9"/>
            <w:vAlign w:val="center"/>
          </w:tcPr>
          <w:p w14:paraId="47AC752D" w14:textId="2250693E" w:rsidR="007435EA" w:rsidRPr="007435EA" w:rsidRDefault="007435EA" w:rsidP="007435EA">
            <w:pPr>
              <w:pStyle w:val="TableText"/>
              <w:jc w:val="right"/>
              <w:rPr>
                <w:b/>
                <w:sz w:val="18"/>
              </w:rPr>
            </w:pPr>
            <w:r w:rsidRPr="007435EA">
              <w:rPr>
                <w:rFonts w:ascii="Calibri" w:hAnsi="Calibri" w:cs="Calibri"/>
                <w:b/>
                <w:bCs/>
                <w:color w:val="000000"/>
                <w:sz w:val="18"/>
              </w:rPr>
              <w:t>34.1%</w:t>
            </w:r>
          </w:p>
        </w:tc>
        <w:tc>
          <w:tcPr>
            <w:tcW w:w="1233" w:type="dxa"/>
            <w:tcBorders>
              <w:top w:val="nil"/>
              <w:bottom w:val="single" w:sz="8" w:space="0" w:color="0096BC"/>
            </w:tcBorders>
            <w:shd w:val="clear" w:color="auto" w:fill="D9D9D9" w:themeFill="background1" w:themeFillShade="D9"/>
            <w:vAlign w:val="center"/>
          </w:tcPr>
          <w:p w14:paraId="3E181D15" w14:textId="5F6D7A3E" w:rsidR="007435EA" w:rsidRPr="007435EA" w:rsidRDefault="007435EA" w:rsidP="007435EA">
            <w:pPr>
              <w:pStyle w:val="TableText"/>
              <w:jc w:val="right"/>
              <w:rPr>
                <w:b/>
                <w:sz w:val="18"/>
              </w:rPr>
            </w:pPr>
            <w:r w:rsidRPr="007435EA">
              <w:rPr>
                <w:rFonts w:ascii="Calibri" w:hAnsi="Calibri" w:cs="Calibri"/>
                <w:b/>
                <w:bCs/>
                <w:color w:val="000000"/>
                <w:sz w:val="18"/>
              </w:rPr>
              <w:t>7.4%</w:t>
            </w:r>
          </w:p>
        </w:tc>
        <w:tc>
          <w:tcPr>
            <w:tcW w:w="1233" w:type="dxa"/>
            <w:tcBorders>
              <w:top w:val="nil"/>
              <w:bottom w:val="single" w:sz="8" w:space="0" w:color="0096BC"/>
            </w:tcBorders>
            <w:shd w:val="clear" w:color="auto" w:fill="D9D9D9" w:themeFill="background1" w:themeFillShade="D9"/>
            <w:vAlign w:val="center"/>
          </w:tcPr>
          <w:p w14:paraId="3E209163" w14:textId="03F47A66" w:rsidR="007435EA" w:rsidRPr="007435EA" w:rsidRDefault="007435EA" w:rsidP="007435EA">
            <w:pPr>
              <w:pStyle w:val="TableText"/>
              <w:jc w:val="right"/>
              <w:rPr>
                <w:rFonts w:ascii="Calibri" w:hAnsi="Calibri" w:cs="Calibri"/>
                <w:b/>
                <w:bCs/>
                <w:color w:val="000000"/>
                <w:sz w:val="18"/>
              </w:rPr>
            </w:pPr>
            <w:r w:rsidRPr="007435EA">
              <w:rPr>
                <w:rFonts w:ascii="Calibri" w:hAnsi="Calibri" w:cs="Calibri"/>
                <w:b/>
                <w:bCs/>
                <w:color w:val="000000"/>
                <w:sz w:val="18"/>
              </w:rPr>
              <w:t>4.9%</w:t>
            </w:r>
          </w:p>
        </w:tc>
        <w:tc>
          <w:tcPr>
            <w:tcW w:w="1233" w:type="dxa"/>
            <w:tcBorders>
              <w:top w:val="nil"/>
              <w:bottom w:val="single" w:sz="8" w:space="0" w:color="0096BC"/>
            </w:tcBorders>
            <w:shd w:val="clear" w:color="auto" w:fill="D9D9D9" w:themeFill="background1" w:themeFillShade="D9"/>
            <w:vAlign w:val="center"/>
          </w:tcPr>
          <w:p w14:paraId="027645E1" w14:textId="3D432BDA" w:rsidR="007435EA" w:rsidRPr="007435EA" w:rsidRDefault="007435EA" w:rsidP="007435EA">
            <w:pPr>
              <w:pStyle w:val="TableText"/>
              <w:jc w:val="right"/>
              <w:rPr>
                <w:b/>
                <w:sz w:val="18"/>
              </w:rPr>
            </w:pPr>
            <w:r w:rsidRPr="007435EA">
              <w:rPr>
                <w:rFonts w:ascii="Calibri" w:hAnsi="Calibri" w:cs="Calibri"/>
                <w:b/>
                <w:bCs/>
                <w:color w:val="000000"/>
                <w:sz w:val="18"/>
              </w:rPr>
              <w:t>24.3%</w:t>
            </w:r>
          </w:p>
        </w:tc>
        <w:tc>
          <w:tcPr>
            <w:tcW w:w="1233" w:type="dxa"/>
            <w:tcBorders>
              <w:top w:val="nil"/>
              <w:bottom w:val="single" w:sz="8" w:space="0" w:color="0096BC"/>
            </w:tcBorders>
            <w:shd w:val="clear" w:color="auto" w:fill="D9D9D9" w:themeFill="background1" w:themeFillShade="D9"/>
            <w:vAlign w:val="center"/>
          </w:tcPr>
          <w:p w14:paraId="0E638416" w14:textId="0027D216" w:rsidR="007435EA" w:rsidRPr="007435EA" w:rsidRDefault="007435EA" w:rsidP="007435EA">
            <w:pPr>
              <w:pStyle w:val="TableText"/>
              <w:jc w:val="right"/>
              <w:rPr>
                <w:rFonts w:ascii="Calibri" w:hAnsi="Calibri" w:cs="Calibri"/>
                <w:b/>
                <w:bCs/>
                <w:color w:val="000000"/>
                <w:sz w:val="18"/>
              </w:rPr>
            </w:pPr>
            <w:r w:rsidRPr="007435EA">
              <w:rPr>
                <w:rFonts w:ascii="Calibri" w:hAnsi="Calibri" w:cs="Calibri"/>
                <w:b/>
                <w:bCs/>
                <w:color w:val="000000"/>
                <w:sz w:val="18"/>
              </w:rPr>
              <w:t>0.0%</w:t>
            </w:r>
          </w:p>
        </w:tc>
        <w:tc>
          <w:tcPr>
            <w:tcW w:w="1233" w:type="dxa"/>
            <w:tcBorders>
              <w:top w:val="nil"/>
              <w:bottom w:val="single" w:sz="8" w:space="0" w:color="0096BC"/>
            </w:tcBorders>
            <w:shd w:val="clear" w:color="auto" w:fill="D9D9D9" w:themeFill="background1" w:themeFillShade="D9"/>
            <w:vAlign w:val="center"/>
          </w:tcPr>
          <w:p w14:paraId="1ACEEE14" w14:textId="026F99C6" w:rsidR="007435EA" w:rsidRPr="007435EA" w:rsidRDefault="007435EA" w:rsidP="007435EA">
            <w:pPr>
              <w:pStyle w:val="TableText"/>
              <w:jc w:val="right"/>
              <w:rPr>
                <w:b/>
                <w:sz w:val="18"/>
              </w:rPr>
            </w:pPr>
            <w:r w:rsidRPr="007435EA">
              <w:rPr>
                <w:rFonts w:ascii="Calibri" w:hAnsi="Calibri" w:cs="Calibri"/>
                <w:b/>
                <w:bCs/>
                <w:color w:val="000000"/>
                <w:sz w:val="18"/>
              </w:rPr>
              <w:t>12.4%</w:t>
            </w:r>
          </w:p>
        </w:tc>
        <w:tc>
          <w:tcPr>
            <w:tcW w:w="1234" w:type="dxa"/>
            <w:tcBorders>
              <w:top w:val="nil"/>
              <w:bottom w:val="single" w:sz="8" w:space="0" w:color="0096BC"/>
            </w:tcBorders>
            <w:shd w:val="clear" w:color="auto" w:fill="D9D9D9" w:themeFill="background1" w:themeFillShade="D9"/>
            <w:vAlign w:val="center"/>
          </w:tcPr>
          <w:p w14:paraId="0F903495" w14:textId="35D86E63" w:rsidR="007435EA" w:rsidRPr="007435EA" w:rsidRDefault="007435EA" w:rsidP="007435EA">
            <w:pPr>
              <w:pStyle w:val="TableText"/>
              <w:jc w:val="right"/>
              <w:rPr>
                <w:b/>
                <w:sz w:val="18"/>
              </w:rPr>
            </w:pPr>
            <w:r w:rsidRPr="007435EA">
              <w:rPr>
                <w:rFonts w:ascii="Calibri" w:hAnsi="Calibri" w:cs="Calibri"/>
                <w:b/>
                <w:bCs/>
                <w:color w:val="000000"/>
                <w:sz w:val="18"/>
              </w:rPr>
              <w:t>100%</w:t>
            </w:r>
          </w:p>
        </w:tc>
      </w:tr>
    </w:tbl>
    <w:p w14:paraId="27502AC8" w14:textId="77777777" w:rsidR="00B20404" w:rsidRPr="000121A7" w:rsidRDefault="00B20404" w:rsidP="00B20404"/>
    <w:p w14:paraId="4985F759" w14:textId="77777777" w:rsidR="00B20404" w:rsidRPr="000121A7" w:rsidRDefault="00B20404" w:rsidP="00B20404"/>
    <w:p w14:paraId="336EF01E" w14:textId="77777777" w:rsidR="00B20404" w:rsidRPr="000121A7" w:rsidRDefault="00B20404" w:rsidP="00B20404">
      <w:pPr>
        <w:sectPr w:rsidR="00B20404" w:rsidRPr="000121A7" w:rsidSect="00FC3228">
          <w:footerReference w:type="default" r:id="rId40"/>
          <w:pgSz w:w="16840" w:h="11907" w:orient="landscape" w:code="9"/>
          <w:pgMar w:top="1701" w:right="1418" w:bottom="1418" w:left="1418" w:header="567" w:footer="284" w:gutter="0"/>
          <w:cols w:space="708"/>
          <w:docGrid w:linePitch="360"/>
        </w:sectPr>
      </w:pPr>
    </w:p>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8"/>
      </w:tblGrid>
      <w:tr w:rsidR="006701B6" w:rsidRPr="000121A7" w14:paraId="7972D251" w14:textId="77777777" w:rsidTr="005357C3">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05611BC4" w14:textId="34865414" w:rsidR="006701B6" w:rsidRPr="006701B6" w:rsidRDefault="006701B6" w:rsidP="005357C3">
            <w:pPr>
              <w:pStyle w:val="Caption"/>
              <w:rPr>
                <w:rFonts w:cstheme="minorHAnsi"/>
                <w:b/>
              </w:rPr>
            </w:pPr>
            <w:r w:rsidRPr="006701B6">
              <w:rPr>
                <w:rFonts w:cstheme="minorHAnsi"/>
                <w:b/>
              </w:rPr>
              <w:lastRenderedPageBreak/>
              <w:t xml:space="preserve">Figure </w:t>
            </w:r>
            <w:r w:rsidRPr="006701B6">
              <w:rPr>
                <w:rFonts w:cstheme="minorHAnsi"/>
              </w:rPr>
              <w:fldChar w:fldCharType="begin"/>
            </w:r>
            <w:r w:rsidRPr="006701B6">
              <w:rPr>
                <w:rFonts w:cstheme="minorHAnsi"/>
                <w:b/>
              </w:rPr>
              <w:instrText xml:space="preserve"> SEQ Figure \* ARABIC </w:instrText>
            </w:r>
            <w:r w:rsidRPr="006701B6">
              <w:rPr>
                <w:rFonts w:cstheme="minorHAnsi"/>
              </w:rPr>
              <w:fldChar w:fldCharType="separate"/>
            </w:r>
            <w:r w:rsidR="0098157C">
              <w:rPr>
                <w:rFonts w:cstheme="minorHAnsi"/>
                <w:b/>
                <w:noProof/>
              </w:rPr>
              <w:t>9</w:t>
            </w:r>
            <w:r w:rsidRPr="006701B6">
              <w:rPr>
                <w:rFonts w:cstheme="minorHAnsi"/>
              </w:rPr>
              <w:fldChar w:fldCharType="end"/>
            </w:r>
            <w:r w:rsidRPr="006701B6">
              <w:rPr>
                <w:rFonts w:cstheme="minorHAnsi"/>
                <w:b/>
              </w:rPr>
              <w:t xml:space="preserve"> – </w:t>
            </w:r>
            <w:r w:rsidRPr="006701B6">
              <w:rPr>
                <w:b/>
              </w:rPr>
              <w:t>– Application area sources of all EoL plastics by polymer type in 2019–20 (%)</w:t>
            </w:r>
          </w:p>
        </w:tc>
      </w:tr>
      <w:tr w:rsidR="006701B6" w:rsidRPr="000121A7" w14:paraId="7A1468FA" w14:textId="77777777" w:rsidTr="005357C3">
        <w:trPr>
          <w:trHeight w:val="3339"/>
          <w:jc w:val="center"/>
        </w:trPr>
        <w:tc>
          <w:tcPr>
            <w:tcW w:w="9288" w:type="dxa"/>
            <w:vAlign w:val="center"/>
          </w:tcPr>
          <w:p w14:paraId="44FB5C65" w14:textId="62F35EEA" w:rsidR="006701B6" w:rsidRPr="000121A7" w:rsidRDefault="006701B6" w:rsidP="005357C3">
            <w:pPr>
              <w:keepNext/>
              <w:spacing w:before="60" w:after="60"/>
              <w:rPr>
                <w:rFonts w:asciiTheme="minorHAnsi" w:hAnsiTheme="minorHAnsi"/>
              </w:rPr>
            </w:pPr>
            <w:r>
              <w:rPr>
                <w:rFonts w:asciiTheme="minorHAnsi" w:hAnsiTheme="minorHAnsi"/>
                <w:noProof/>
              </w:rPr>
              <w:drawing>
                <wp:inline distT="0" distB="0" distL="0" distR="0" wp14:anchorId="76D82D5D" wp14:editId="2E11BBD5">
                  <wp:extent cx="5035550" cy="3602990"/>
                  <wp:effectExtent l="0" t="0" r="0" b="0"/>
                  <wp:docPr id="39" name="Picture 39" descr="Figure 9 is a pie chart showing the application area sources of all end of life plastics by polymer type in 2019-20. The largest application area source was business to consumer packaging (34%) followed by Other application areas at 24%. The lowest application area source was industrial at 0% followed by Agriculture at 3% and transport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igure 9 is a pie chart showing the application area sources of all end of life plastics by polymer type in 2019-20. The largest application area source was business to consumer packaging (34%) followed by Other application areas at 24%. The lowest application area source was industrial at 0% followed by Agriculture at 3% and transport at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5550" cy="3602990"/>
                          </a:xfrm>
                          <a:prstGeom prst="rect">
                            <a:avLst/>
                          </a:prstGeom>
                          <a:noFill/>
                        </pic:spPr>
                      </pic:pic>
                    </a:graphicData>
                  </a:graphic>
                </wp:inline>
              </w:drawing>
            </w:r>
          </w:p>
        </w:tc>
      </w:tr>
    </w:tbl>
    <w:p w14:paraId="5E89DA02" w14:textId="77777777" w:rsidR="006701B6" w:rsidRPr="006701B6" w:rsidRDefault="006701B6" w:rsidP="006701B6"/>
    <w:p w14:paraId="3E720014" w14:textId="7CE362D5" w:rsidR="006D47B6" w:rsidRPr="003F6F4D" w:rsidRDefault="00B20404" w:rsidP="006D47B6">
      <w:pPr>
        <w:pStyle w:val="Heading3"/>
        <w:rPr>
          <w:lang w:val="en-AU"/>
        </w:rPr>
      </w:pPr>
      <w:r w:rsidRPr="003F6F4D">
        <w:rPr>
          <w:lang w:val="en-AU"/>
        </w:rPr>
        <w:t xml:space="preserve">Projected plastics </w:t>
      </w:r>
      <w:r w:rsidR="00D160C8">
        <w:rPr>
          <w:lang w:val="en-AU"/>
        </w:rPr>
        <w:t>End-of-Life (</w:t>
      </w:r>
      <w:r w:rsidR="00D160C8" w:rsidRPr="000121A7">
        <w:rPr>
          <w:lang w:val="en-AU"/>
        </w:rPr>
        <w:t>EoL</w:t>
      </w:r>
      <w:r w:rsidR="00D160C8">
        <w:rPr>
          <w:lang w:val="en-AU"/>
        </w:rPr>
        <w:t>)</w:t>
      </w:r>
      <w:r w:rsidR="00D160C8" w:rsidRPr="000121A7">
        <w:rPr>
          <w:lang w:val="en-AU"/>
        </w:rPr>
        <w:t xml:space="preserve"> </w:t>
      </w:r>
      <w:r w:rsidR="006D47B6" w:rsidRPr="003F6F4D">
        <w:rPr>
          <w:lang w:val="en-AU"/>
        </w:rPr>
        <w:t>arisings</w:t>
      </w:r>
      <w:r w:rsidRPr="003F6F4D">
        <w:rPr>
          <w:lang w:val="en-AU"/>
        </w:rPr>
        <w:t xml:space="preserve"> 2009–10 to 2049–50</w:t>
      </w:r>
    </w:p>
    <w:p w14:paraId="36173F6F" w14:textId="77777777" w:rsidR="006D47B6" w:rsidRPr="000121A7" w:rsidRDefault="006D47B6" w:rsidP="00F4038A">
      <w:pPr>
        <w:pStyle w:val="Heading4"/>
        <w:rPr>
          <w:lang w:val="en-AU"/>
        </w:rPr>
      </w:pPr>
      <w:bookmarkStart w:id="91" w:name="_Ref34566987"/>
      <w:r w:rsidRPr="000121A7">
        <w:rPr>
          <w:lang w:val="en-AU"/>
        </w:rPr>
        <w:t>EoL arisings by application area</w:t>
      </w:r>
      <w:bookmarkEnd w:id="91"/>
    </w:p>
    <w:p w14:paraId="57BEA2E7" w14:textId="7E8896CC" w:rsidR="00584A39" w:rsidRPr="000121A7" w:rsidRDefault="00FB3E4E" w:rsidP="00FB3E4E">
      <w:r w:rsidRPr="000121A7">
        <w:t>Based on current trends</w:t>
      </w:r>
      <w:r w:rsidR="00F41AC0">
        <w:t>,</w:t>
      </w:r>
      <w:r w:rsidRPr="000121A7">
        <w:t xml:space="preserve"> annual plastics EoL arisings are projected to increase by </w:t>
      </w:r>
      <w:r w:rsidR="006E0B3E">
        <w:t>135</w:t>
      </w:r>
      <w:r w:rsidRPr="000121A7">
        <w:t>%</w:t>
      </w:r>
      <w:r w:rsidR="009B6BDB" w:rsidRPr="000121A7">
        <w:t xml:space="preserve"> across the period </w:t>
      </w:r>
      <w:r w:rsidRPr="000121A7">
        <w:t>2019–20</w:t>
      </w:r>
      <w:r w:rsidR="009B6BDB" w:rsidRPr="000121A7">
        <w:t xml:space="preserve"> to 2049–50</w:t>
      </w:r>
      <w:r w:rsidRPr="000121A7">
        <w:t xml:space="preserve"> </w:t>
      </w:r>
      <w:r w:rsidR="009B6BDB" w:rsidRPr="000121A7">
        <w:t>to</w:t>
      </w:r>
      <w:r w:rsidRPr="000121A7">
        <w:t xml:space="preserve"> </w:t>
      </w:r>
      <w:r w:rsidR="009B6BDB" w:rsidRPr="000121A7">
        <w:t>5.</w:t>
      </w:r>
      <w:r w:rsidR="006E0B3E">
        <w:t>9</w:t>
      </w:r>
      <w:r w:rsidRPr="000121A7">
        <w:t> million tonnes. By 2049–50</w:t>
      </w:r>
      <w:r w:rsidR="00113E6A">
        <w:t>,</w:t>
      </w:r>
      <w:r w:rsidRPr="000121A7">
        <w:t xml:space="preserve"> annual per capita EoL arisings will be around 15</w:t>
      </w:r>
      <w:r w:rsidR="006E0B3E">
        <w:t>9</w:t>
      </w:r>
      <w:r w:rsidRPr="000121A7">
        <w:t xml:space="preserve"> kg</w:t>
      </w:r>
      <w:r w:rsidR="00113E6A">
        <w:t xml:space="preserve"> per </w:t>
      </w:r>
      <w:r w:rsidRPr="000121A7">
        <w:t xml:space="preserve">person, which is </w:t>
      </w:r>
      <w:r w:rsidR="00584A39" w:rsidRPr="000121A7">
        <w:t>more</w:t>
      </w:r>
      <w:r w:rsidRPr="000121A7">
        <w:t xml:space="preserve"> than </w:t>
      </w:r>
      <w:r w:rsidR="00F41AC0">
        <w:t xml:space="preserve">the </w:t>
      </w:r>
      <w:r w:rsidRPr="000121A7">
        <w:t xml:space="preserve">estimated </w:t>
      </w:r>
      <w:r w:rsidR="00584A39" w:rsidRPr="000121A7">
        <w:t xml:space="preserve">2019–20 </w:t>
      </w:r>
      <w:r w:rsidRPr="000121A7">
        <w:t>consumption of 13</w:t>
      </w:r>
      <w:r w:rsidR="006E0B3E">
        <w:t>4</w:t>
      </w:r>
      <w:r w:rsidR="00584A39" w:rsidRPr="000121A7">
        <w:t> </w:t>
      </w:r>
      <w:r w:rsidRPr="000121A7">
        <w:t>kg</w:t>
      </w:r>
      <w:r w:rsidR="00113E6A">
        <w:t xml:space="preserve"> per </w:t>
      </w:r>
      <w:r w:rsidRPr="000121A7">
        <w:t>person</w:t>
      </w:r>
      <w:r w:rsidR="009B6BDB" w:rsidRPr="000121A7">
        <w:t>.</w:t>
      </w:r>
    </w:p>
    <w:p w14:paraId="3E0E12FB" w14:textId="3AD61ECA" w:rsidR="009B6BDB" w:rsidRPr="000121A7" w:rsidRDefault="009B6BDB" w:rsidP="00FB3E4E">
      <w:r w:rsidRPr="000121A7">
        <w:t xml:space="preserve">It is worth noting that the MFA model underlying this report estimates that there </w:t>
      </w:r>
      <w:r w:rsidR="000D1477">
        <w:t xml:space="preserve">were </w:t>
      </w:r>
      <w:r w:rsidRPr="000121A7">
        <w:t>2.5 million tonnes of plastics EoL arisings</w:t>
      </w:r>
      <w:r w:rsidR="009F084E">
        <w:t xml:space="preserve"> in 2018-19</w:t>
      </w:r>
      <w:r w:rsidRPr="000121A7">
        <w:t xml:space="preserve">. This is consistent with the </w:t>
      </w:r>
      <w:r w:rsidRPr="000121A7">
        <w:rPr>
          <w:i/>
          <w:iCs/>
        </w:rPr>
        <w:t>National Waste Report</w:t>
      </w:r>
      <w:r w:rsidRPr="000121A7">
        <w:t xml:space="preserve"> 2018–19 estimate, </w:t>
      </w:r>
      <w:r w:rsidR="009F084E">
        <w:t xml:space="preserve">which is </w:t>
      </w:r>
      <w:r w:rsidRPr="000121A7">
        <w:t xml:space="preserve">based on a direct analysis of waste to landfill quantities and waste audit data, also </w:t>
      </w:r>
      <w:r w:rsidR="00113E6A">
        <w:t>estimated as</w:t>
      </w:r>
      <w:r w:rsidRPr="000121A7">
        <w:t xml:space="preserve"> 2.5 million tonnes </w:t>
      </w:r>
      <w:sdt>
        <w:sdtPr>
          <w:id w:val="-1968350657"/>
          <w:citation/>
        </w:sdtPr>
        <w:sdtEndPr/>
        <w:sdtContent>
          <w:r w:rsidRPr="000121A7">
            <w:fldChar w:fldCharType="begin"/>
          </w:r>
          <w:r w:rsidRPr="000121A7">
            <w:instrText xml:space="preserve">CITATION Blu17 \p 38 \l 3081 </w:instrText>
          </w:r>
          <w:r w:rsidRPr="000121A7">
            <w:fldChar w:fldCharType="separate"/>
          </w:r>
          <w:r w:rsidR="009E268D">
            <w:rPr>
              <w:noProof/>
            </w:rPr>
            <w:t>(Blue Environment, 2020, p. 38)</w:t>
          </w:r>
          <w:r w:rsidRPr="000121A7">
            <w:fldChar w:fldCharType="end"/>
          </w:r>
        </w:sdtContent>
      </w:sdt>
      <w:r w:rsidRPr="000121A7">
        <w:t>.</w:t>
      </w:r>
    </w:p>
    <w:p w14:paraId="09324E2E" w14:textId="6C000E4B" w:rsidR="00FB3E4E" w:rsidRPr="000121A7" w:rsidRDefault="00584A39" w:rsidP="00BA4A3B">
      <w:r w:rsidRPr="000121A7">
        <w:t>By 2049–50</w:t>
      </w:r>
      <w:r w:rsidR="009F084E">
        <w:t>,</w:t>
      </w:r>
      <w:r w:rsidRPr="000121A7">
        <w:t xml:space="preserve"> EoL arisings of plastics from the built environment are projected to grow by 250%</w:t>
      </w:r>
      <w:r w:rsidR="009B6BDB" w:rsidRPr="000121A7">
        <w:t xml:space="preserve"> to </w:t>
      </w:r>
      <w:r w:rsidR="00063C3D">
        <w:t>600 000</w:t>
      </w:r>
      <w:r w:rsidR="009B6BDB" w:rsidRPr="000121A7">
        <w:t xml:space="preserve"> tonnes</w:t>
      </w:r>
      <w:r w:rsidRPr="000121A7">
        <w:t>, and the 'Other application area' (which includes household products, clothing and other textiles, and many other non-packaging applications) by nearly 200%</w:t>
      </w:r>
      <w:r w:rsidR="009B6BDB" w:rsidRPr="000121A7">
        <w:t xml:space="preserve"> to 2.1 million tonnes</w:t>
      </w:r>
      <w:r w:rsidRPr="000121A7">
        <w:t>.</w:t>
      </w:r>
    </w:p>
    <w:p w14:paraId="7EC2C19E" w14:textId="7C99ED13" w:rsidR="006D47B6" w:rsidRPr="000121A7" w:rsidRDefault="006D47B6" w:rsidP="006D47B6">
      <w:pPr>
        <w:spacing w:after="0"/>
      </w:pPr>
      <w:r w:rsidRPr="000121A7">
        <w:t>By 2049–50</w:t>
      </w:r>
      <w:r w:rsidR="009F084E">
        <w:t>,</w:t>
      </w:r>
      <w:r w:rsidRPr="000121A7">
        <w:t xml:space="preserve"> EoL arisings of plastics from the 'Other application area' are projected </w:t>
      </w:r>
      <w:r w:rsidR="009B6BDB" w:rsidRPr="000121A7">
        <w:t>to be 35%</w:t>
      </w:r>
      <w:r w:rsidRPr="000121A7">
        <w:t xml:space="preserve"> </w:t>
      </w:r>
      <w:r w:rsidR="009B6BDB" w:rsidRPr="000121A7">
        <w:t xml:space="preserve">of </w:t>
      </w:r>
      <w:r w:rsidRPr="000121A7">
        <w:t xml:space="preserve">plastics EoL </w:t>
      </w:r>
      <w:r w:rsidR="00927149" w:rsidRPr="000121A7">
        <w:t>arisings</w:t>
      </w:r>
      <w:r w:rsidR="00C44EC3">
        <w:t>, which would</w:t>
      </w:r>
      <w:r w:rsidR="00927149" w:rsidRPr="000121A7">
        <w:t xml:space="preserve"> </w:t>
      </w:r>
      <w:r w:rsidRPr="000121A7">
        <w:t>make this application area the largest contributor to EoL arisings. This is followed by plastics EoL arisings from the packaging application area of 1.</w:t>
      </w:r>
      <w:r w:rsidR="003219B9">
        <w:t>9</w:t>
      </w:r>
      <w:r w:rsidRPr="000121A7">
        <w:t> million tonnes (</w:t>
      </w:r>
      <w:r w:rsidR="009B6BDB" w:rsidRPr="000121A7">
        <w:t>32</w:t>
      </w:r>
      <w:r w:rsidRPr="000121A7">
        <w:t xml:space="preserve">% of EoL arisings), and the built environment application area of </w:t>
      </w:r>
      <w:r w:rsidR="000309F7">
        <w:t>700 000</w:t>
      </w:r>
      <w:r w:rsidRPr="000121A7">
        <w:t> tonnes (1</w:t>
      </w:r>
      <w:r w:rsidR="009B6BDB" w:rsidRPr="000121A7">
        <w:t>3</w:t>
      </w:r>
      <w:r w:rsidRPr="000121A7">
        <w:t>% of EoL arisings).</w:t>
      </w:r>
    </w:p>
    <w:p w14:paraId="108AD0E6" w14:textId="77777777" w:rsidR="006D47B6" w:rsidRPr="000121A7" w:rsidRDefault="006D47B6" w:rsidP="009B6BDB"/>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9"/>
      </w:tblGrid>
      <w:tr w:rsidR="006D47B6" w:rsidRPr="000121A7" w14:paraId="2464F07A" w14:textId="77777777" w:rsidTr="004340A6">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387CBCD4" w14:textId="2171C237" w:rsidR="006D47B6" w:rsidRPr="000121A7" w:rsidRDefault="006D47B6" w:rsidP="009B6BDB">
            <w:pPr>
              <w:pStyle w:val="Caption"/>
              <w:spacing w:after="120"/>
              <w:rPr>
                <w:b/>
              </w:rPr>
            </w:pPr>
            <w:r w:rsidRPr="000121A7">
              <w:rPr>
                <w:b/>
              </w:rPr>
              <w:lastRenderedPageBreak/>
              <w:t xml:space="preserve">Figure </w:t>
            </w:r>
            <w:r w:rsidRPr="000121A7">
              <w:fldChar w:fldCharType="begin"/>
            </w:r>
            <w:r w:rsidRPr="000121A7">
              <w:rPr>
                <w:b/>
              </w:rPr>
              <w:instrText xml:space="preserve"> SEQ Figure \* ARABIC </w:instrText>
            </w:r>
            <w:r w:rsidRPr="000121A7">
              <w:fldChar w:fldCharType="separate"/>
            </w:r>
            <w:r w:rsidR="0098157C">
              <w:rPr>
                <w:b/>
                <w:noProof/>
              </w:rPr>
              <w:t>10</w:t>
            </w:r>
            <w:r w:rsidRPr="000121A7">
              <w:fldChar w:fldCharType="end"/>
            </w:r>
            <w:r w:rsidRPr="000121A7">
              <w:rPr>
                <w:b/>
              </w:rPr>
              <w:t xml:space="preserve"> – </w:t>
            </w:r>
            <w:r w:rsidR="00FB3E4E" w:rsidRPr="000121A7">
              <w:rPr>
                <w:b/>
              </w:rPr>
              <w:t>Australian plastics EoL arising 2009–10 to 2049–50, by application area</w:t>
            </w:r>
          </w:p>
        </w:tc>
      </w:tr>
      <w:tr w:rsidR="006D47B6" w:rsidRPr="000121A7" w14:paraId="397AA7A0" w14:textId="77777777" w:rsidTr="004340A6">
        <w:trPr>
          <w:trHeight w:val="3339"/>
          <w:jc w:val="center"/>
        </w:trPr>
        <w:tc>
          <w:tcPr>
            <w:tcW w:w="9288" w:type="dxa"/>
            <w:vAlign w:val="center"/>
          </w:tcPr>
          <w:p w14:paraId="4F6A3B88" w14:textId="4BB6473E" w:rsidR="006D47B6" w:rsidRPr="000121A7" w:rsidRDefault="000514F8" w:rsidP="004340A6">
            <w:pPr>
              <w:spacing w:before="60" w:after="60" w:line="240" w:lineRule="auto"/>
              <w:rPr>
                <w:rFonts w:asciiTheme="minorHAnsi" w:hAnsiTheme="minorHAnsi"/>
              </w:rPr>
            </w:pPr>
            <w:r>
              <w:rPr>
                <w:rFonts w:asciiTheme="minorHAnsi" w:hAnsiTheme="minorHAnsi"/>
                <w:noProof/>
              </w:rPr>
              <w:drawing>
                <wp:inline distT="0" distB="0" distL="0" distR="0" wp14:anchorId="21314CEC" wp14:editId="6B46E3DC">
                  <wp:extent cx="5761355" cy="3596640"/>
                  <wp:effectExtent l="0" t="0" r="0" b="3810"/>
                  <wp:docPr id="41" name="Picture 41" descr="Figure 10 is an area chart showing predicted end of life arisings (in tonnes) from 2009-10 to 2049-50, by application area. End of life arisings are projected to increase by 135% across the period 2019–20 to 2049–50 to 5.9 million tonnes. By 2049–50, end of life arisings of plastics from the built environment are projected to grow by 250% to 600 000 tonnes, and the 'Other application area' (which includes household products, clothing and other textiles, and many other non-packaging applications) by nearly 200% to 2.1 million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10 is an area chart showing predicted end of life arisings (in tonnes) from 2009-10 to 2049-50, by application area. End of life arisings are projected to increase by 135% across the period 2019–20 to 2049–50 to 5.9 million tonnes. By 2049–50, end of life arisings of plastics from the built environment are projected to grow by 250% to 600 000 tonnes, and the 'Other application area' (which includes household products, clothing and other textiles, and many other non-packaging applications) by nearly 200% to 2.1 million tonn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1355" cy="3596640"/>
                          </a:xfrm>
                          <a:prstGeom prst="rect">
                            <a:avLst/>
                          </a:prstGeom>
                          <a:noFill/>
                        </pic:spPr>
                      </pic:pic>
                    </a:graphicData>
                  </a:graphic>
                </wp:inline>
              </w:drawing>
            </w:r>
          </w:p>
        </w:tc>
      </w:tr>
    </w:tbl>
    <w:p w14:paraId="317D6916" w14:textId="77777777" w:rsidR="006D47B6" w:rsidRPr="000121A7" w:rsidRDefault="006D47B6" w:rsidP="006D47B6"/>
    <w:p w14:paraId="3335412B" w14:textId="27E23D00" w:rsidR="006D47B6" w:rsidRPr="000121A7" w:rsidRDefault="006D47B6" w:rsidP="009B6BDB">
      <w:pPr>
        <w:pStyle w:val="Caption"/>
        <w:keepLines/>
        <w:spacing w:after="120"/>
      </w:pPr>
      <w:bookmarkStart w:id="92" w:name="_Ref34566965"/>
      <w:r w:rsidRPr="000121A7">
        <w:t xml:space="preserve">Table </w:t>
      </w:r>
      <w:r w:rsidR="00FE0239">
        <w:fldChar w:fldCharType="begin"/>
      </w:r>
      <w:r w:rsidR="00FE0239">
        <w:instrText xml:space="preserve"> SEQ Table \* ARABIC </w:instrText>
      </w:r>
      <w:r w:rsidR="00FE0239">
        <w:fldChar w:fldCharType="separate"/>
      </w:r>
      <w:r w:rsidR="0098157C">
        <w:rPr>
          <w:noProof/>
        </w:rPr>
        <w:t>16</w:t>
      </w:r>
      <w:r w:rsidR="00FE0239">
        <w:rPr>
          <w:noProof/>
        </w:rPr>
        <w:fldChar w:fldCharType="end"/>
      </w:r>
      <w:bookmarkEnd w:id="92"/>
      <w:r w:rsidRPr="000121A7">
        <w:t xml:space="preserve"> – </w:t>
      </w:r>
      <w:r w:rsidR="009B6BDB" w:rsidRPr="000121A7">
        <w:t>Australian plastics EoL arising 2009–10 to 2049–50, by application area</w:t>
      </w:r>
    </w:p>
    <w:tbl>
      <w:tblPr>
        <w:tblW w:w="10206" w:type="dxa"/>
        <w:jc w:val="center"/>
        <w:tblBorders>
          <w:top w:val="single" w:sz="8" w:space="0" w:color="4F586C"/>
          <w:bottom w:val="single" w:sz="8" w:space="0" w:color="4F586C"/>
          <w:insideH w:val="single" w:sz="8" w:space="0" w:color="4F586C"/>
        </w:tblBorders>
        <w:tblLayout w:type="fixed"/>
        <w:tblLook w:val="0480" w:firstRow="0" w:lastRow="0" w:firstColumn="1" w:lastColumn="0" w:noHBand="0" w:noVBand="1"/>
      </w:tblPr>
      <w:tblGrid>
        <w:gridCol w:w="1021"/>
        <w:gridCol w:w="1021"/>
        <w:gridCol w:w="1020"/>
        <w:gridCol w:w="1020"/>
        <w:gridCol w:w="1022"/>
        <w:gridCol w:w="1020"/>
        <w:gridCol w:w="1020"/>
        <w:gridCol w:w="1020"/>
        <w:gridCol w:w="1020"/>
        <w:gridCol w:w="1022"/>
      </w:tblGrid>
      <w:tr w:rsidR="009B6BDB" w:rsidRPr="000121A7" w14:paraId="62A4DC96" w14:textId="77777777" w:rsidTr="002268AA">
        <w:trPr>
          <w:trHeight w:val="255"/>
          <w:jc w:val="center"/>
        </w:trPr>
        <w:tc>
          <w:tcPr>
            <w:tcW w:w="1021" w:type="dxa"/>
            <w:tcBorders>
              <w:top w:val="single" w:sz="8" w:space="0" w:color="0096BC"/>
              <w:bottom w:val="nil"/>
            </w:tcBorders>
            <w:shd w:val="clear" w:color="auto" w:fill="D9D9D9" w:themeFill="background1" w:themeFillShade="D9"/>
            <w:noWrap/>
            <w:tcMar>
              <w:left w:w="28" w:type="dxa"/>
              <w:right w:w="28" w:type="dxa"/>
            </w:tcMar>
            <w:vAlign w:val="center"/>
            <w:hideMark/>
          </w:tcPr>
          <w:p w14:paraId="37FB6C7B" w14:textId="77777777" w:rsidR="009B6BDB" w:rsidRPr="000121A7" w:rsidRDefault="009B6BDB" w:rsidP="002268AA">
            <w:pPr>
              <w:pStyle w:val="TableHeading"/>
              <w:rPr>
                <w:sz w:val="18"/>
                <w:szCs w:val="18"/>
              </w:rPr>
            </w:pPr>
            <w:r w:rsidRPr="000121A7">
              <w:rPr>
                <w:sz w:val="18"/>
                <w:szCs w:val="18"/>
              </w:rPr>
              <w:t>Year</w:t>
            </w:r>
          </w:p>
        </w:tc>
        <w:tc>
          <w:tcPr>
            <w:tcW w:w="1021" w:type="dxa"/>
            <w:tcBorders>
              <w:top w:val="single" w:sz="8" w:space="0" w:color="0096BC"/>
              <w:bottom w:val="nil"/>
            </w:tcBorders>
            <w:shd w:val="clear" w:color="auto" w:fill="D9D9D9" w:themeFill="background1" w:themeFillShade="D9"/>
            <w:noWrap/>
            <w:tcMar>
              <w:left w:w="28" w:type="dxa"/>
              <w:right w:w="28" w:type="dxa"/>
            </w:tcMar>
            <w:vAlign w:val="center"/>
            <w:hideMark/>
          </w:tcPr>
          <w:p w14:paraId="437D6BCC" w14:textId="77777777" w:rsidR="009B6BDB" w:rsidRPr="000121A7" w:rsidRDefault="009B6BDB" w:rsidP="002268AA">
            <w:pPr>
              <w:pStyle w:val="TableHeading"/>
              <w:rPr>
                <w:sz w:val="18"/>
                <w:szCs w:val="18"/>
              </w:rPr>
            </w:pPr>
            <w:r w:rsidRPr="000121A7">
              <w:rPr>
                <w:sz w:val="18"/>
                <w:szCs w:val="18"/>
              </w:rPr>
              <w:t>Agriculture</w:t>
            </w:r>
          </w:p>
        </w:tc>
        <w:tc>
          <w:tcPr>
            <w:tcW w:w="1020" w:type="dxa"/>
            <w:tcBorders>
              <w:top w:val="single" w:sz="8" w:space="0" w:color="0096BC"/>
              <w:bottom w:val="nil"/>
            </w:tcBorders>
            <w:shd w:val="clear" w:color="auto" w:fill="D9D9D9" w:themeFill="background1" w:themeFillShade="D9"/>
            <w:noWrap/>
            <w:tcMar>
              <w:left w:w="28" w:type="dxa"/>
              <w:right w:w="28" w:type="dxa"/>
            </w:tcMar>
            <w:vAlign w:val="center"/>
            <w:hideMark/>
          </w:tcPr>
          <w:p w14:paraId="3D9D4508" w14:textId="77777777" w:rsidR="009B6BDB" w:rsidRPr="000121A7" w:rsidRDefault="009B6BDB" w:rsidP="002268AA">
            <w:pPr>
              <w:pStyle w:val="TableHeading"/>
              <w:rPr>
                <w:sz w:val="18"/>
                <w:szCs w:val="18"/>
              </w:rPr>
            </w:pPr>
            <w:r w:rsidRPr="000121A7">
              <w:rPr>
                <w:sz w:val="18"/>
                <w:szCs w:val="18"/>
              </w:rPr>
              <w:t>Built environ.</w:t>
            </w:r>
          </w:p>
        </w:tc>
        <w:tc>
          <w:tcPr>
            <w:tcW w:w="1020" w:type="dxa"/>
            <w:tcBorders>
              <w:top w:val="single" w:sz="8" w:space="0" w:color="0096BC"/>
              <w:bottom w:val="nil"/>
            </w:tcBorders>
            <w:shd w:val="clear" w:color="auto" w:fill="D9D9D9" w:themeFill="background1" w:themeFillShade="D9"/>
            <w:tcMar>
              <w:left w:w="28" w:type="dxa"/>
              <w:right w:w="28" w:type="dxa"/>
            </w:tcMar>
            <w:vAlign w:val="center"/>
          </w:tcPr>
          <w:p w14:paraId="556E082A" w14:textId="77777777" w:rsidR="009B6BDB" w:rsidRPr="000121A7" w:rsidRDefault="009B6BDB" w:rsidP="002268AA">
            <w:pPr>
              <w:pStyle w:val="TableHeading"/>
              <w:rPr>
                <w:sz w:val="18"/>
                <w:szCs w:val="18"/>
              </w:rPr>
            </w:pPr>
            <w:r w:rsidRPr="000121A7">
              <w:rPr>
                <w:sz w:val="18"/>
                <w:szCs w:val="18"/>
              </w:rPr>
              <w:t>E&amp;E</w:t>
            </w:r>
          </w:p>
        </w:tc>
        <w:tc>
          <w:tcPr>
            <w:tcW w:w="1022" w:type="dxa"/>
            <w:tcBorders>
              <w:top w:val="single" w:sz="8" w:space="0" w:color="0096BC"/>
              <w:bottom w:val="nil"/>
            </w:tcBorders>
            <w:shd w:val="clear" w:color="auto" w:fill="D9D9D9" w:themeFill="background1" w:themeFillShade="D9"/>
            <w:tcMar>
              <w:left w:w="28" w:type="dxa"/>
              <w:right w:w="28" w:type="dxa"/>
            </w:tcMar>
            <w:vAlign w:val="center"/>
          </w:tcPr>
          <w:p w14:paraId="793C1F4D" w14:textId="77777777" w:rsidR="009B6BDB" w:rsidRPr="000121A7" w:rsidRDefault="009B6BDB" w:rsidP="002268AA">
            <w:pPr>
              <w:pStyle w:val="TableHeading"/>
              <w:rPr>
                <w:sz w:val="18"/>
                <w:szCs w:val="18"/>
              </w:rPr>
            </w:pPr>
            <w:r w:rsidRPr="000121A7">
              <w:rPr>
                <w:sz w:val="18"/>
                <w:szCs w:val="18"/>
              </w:rPr>
              <w:t>Industrial</w:t>
            </w:r>
          </w:p>
        </w:tc>
        <w:tc>
          <w:tcPr>
            <w:tcW w:w="1020" w:type="dxa"/>
            <w:tcBorders>
              <w:top w:val="single" w:sz="8" w:space="0" w:color="0096BC"/>
              <w:bottom w:val="nil"/>
            </w:tcBorders>
            <w:shd w:val="clear" w:color="auto" w:fill="D9D9D9" w:themeFill="background1" w:themeFillShade="D9"/>
            <w:tcMar>
              <w:left w:w="28" w:type="dxa"/>
              <w:right w:w="28" w:type="dxa"/>
            </w:tcMar>
            <w:vAlign w:val="center"/>
          </w:tcPr>
          <w:p w14:paraId="1289CA55" w14:textId="77777777" w:rsidR="009B6BDB" w:rsidRPr="000121A7" w:rsidRDefault="009B6BDB" w:rsidP="002268AA">
            <w:pPr>
              <w:pStyle w:val="TableHeading"/>
              <w:rPr>
                <w:sz w:val="18"/>
                <w:szCs w:val="18"/>
              </w:rPr>
            </w:pPr>
            <w:r w:rsidRPr="000121A7">
              <w:rPr>
                <w:sz w:val="18"/>
                <w:szCs w:val="18"/>
              </w:rPr>
              <w:t>Packaging – B2C</w:t>
            </w:r>
          </w:p>
        </w:tc>
        <w:tc>
          <w:tcPr>
            <w:tcW w:w="1020" w:type="dxa"/>
            <w:tcBorders>
              <w:top w:val="single" w:sz="8" w:space="0" w:color="0096BC"/>
              <w:bottom w:val="nil"/>
            </w:tcBorders>
            <w:shd w:val="clear" w:color="auto" w:fill="D9D9D9" w:themeFill="background1" w:themeFillShade="D9"/>
            <w:tcMar>
              <w:left w:w="28" w:type="dxa"/>
              <w:right w:w="28" w:type="dxa"/>
            </w:tcMar>
            <w:vAlign w:val="center"/>
          </w:tcPr>
          <w:p w14:paraId="4B23CE02" w14:textId="77777777" w:rsidR="009B6BDB" w:rsidRPr="000121A7" w:rsidRDefault="009B6BDB" w:rsidP="002268AA">
            <w:pPr>
              <w:pStyle w:val="TableHeading"/>
              <w:rPr>
                <w:sz w:val="18"/>
                <w:szCs w:val="18"/>
              </w:rPr>
            </w:pPr>
            <w:r w:rsidRPr="000121A7">
              <w:rPr>
                <w:sz w:val="18"/>
                <w:szCs w:val="18"/>
              </w:rPr>
              <w:t>Packaging – B2B</w:t>
            </w:r>
          </w:p>
        </w:tc>
        <w:tc>
          <w:tcPr>
            <w:tcW w:w="1020" w:type="dxa"/>
            <w:tcBorders>
              <w:top w:val="single" w:sz="8" w:space="0" w:color="0096BC"/>
              <w:bottom w:val="nil"/>
            </w:tcBorders>
            <w:shd w:val="clear" w:color="auto" w:fill="D9D9D9" w:themeFill="background1" w:themeFillShade="D9"/>
            <w:tcMar>
              <w:left w:w="28" w:type="dxa"/>
              <w:right w:w="28" w:type="dxa"/>
            </w:tcMar>
            <w:vAlign w:val="center"/>
          </w:tcPr>
          <w:p w14:paraId="37A3063B" w14:textId="77777777" w:rsidR="009B6BDB" w:rsidRPr="000121A7" w:rsidRDefault="009B6BDB" w:rsidP="002268AA">
            <w:pPr>
              <w:pStyle w:val="TableHeading"/>
              <w:rPr>
                <w:sz w:val="18"/>
                <w:szCs w:val="18"/>
              </w:rPr>
            </w:pPr>
            <w:r w:rsidRPr="000121A7">
              <w:rPr>
                <w:sz w:val="18"/>
                <w:szCs w:val="18"/>
              </w:rPr>
              <w:t>Transport</w:t>
            </w:r>
          </w:p>
        </w:tc>
        <w:tc>
          <w:tcPr>
            <w:tcW w:w="1020" w:type="dxa"/>
            <w:tcBorders>
              <w:top w:val="single" w:sz="8" w:space="0" w:color="0096BC"/>
              <w:bottom w:val="nil"/>
            </w:tcBorders>
            <w:shd w:val="clear" w:color="auto" w:fill="D9D9D9" w:themeFill="background1" w:themeFillShade="D9"/>
            <w:tcMar>
              <w:left w:w="28" w:type="dxa"/>
              <w:right w:w="28" w:type="dxa"/>
            </w:tcMar>
            <w:vAlign w:val="center"/>
          </w:tcPr>
          <w:p w14:paraId="0432E7AB" w14:textId="77777777" w:rsidR="009B6BDB" w:rsidRPr="000121A7" w:rsidRDefault="009B6BDB" w:rsidP="002268AA">
            <w:pPr>
              <w:pStyle w:val="TableHeading"/>
              <w:rPr>
                <w:sz w:val="18"/>
                <w:szCs w:val="18"/>
              </w:rPr>
            </w:pPr>
            <w:r w:rsidRPr="000121A7">
              <w:rPr>
                <w:sz w:val="18"/>
                <w:szCs w:val="18"/>
              </w:rPr>
              <w:t>Other applic.</w:t>
            </w:r>
          </w:p>
        </w:tc>
        <w:tc>
          <w:tcPr>
            <w:tcW w:w="1022" w:type="dxa"/>
            <w:tcBorders>
              <w:top w:val="single" w:sz="8" w:space="0" w:color="0096BC"/>
              <w:bottom w:val="nil"/>
            </w:tcBorders>
            <w:shd w:val="clear" w:color="auto" w:fill="D9D9D9" w:themeFill="background1" w:themeFillShade="D9"/>
            <w:tcMar>
              <w:left w:w="28" w:type="dxa"/>
              <w:right w:w="28" w:type="dxa"/>
            </w:tcMar>
            <w:vAlign w:val="center"/>
          </w:tcPr>
          <w:p w14:paraId="2FEE439E" w14:textId="77777777" w:rsidR="009B6BDB" w:rsidRPr="000121A7" w:rsidRDefault="009B6BDB" w:rsidP="002268AA">
            <w:pPr>
              <w:pStyle w:val="TableHeading"/>
              <w:rPr>
                <w:sz w:val="18"/>
                <w:szCs w:val="18"/>
              </w:rPr>
            </w:pPr>
            <w:r w:rsidRPr="000121A7">
              <w:rPr>
                <w:sz w:val="18"/>
                <w:szCs w:val="18"/>
              </w:rPr>
              <w:t>Total</w:t>
            </w:r>
          </w:p>
        </w:tc>
      </w:tr>
      <w:tr w:rsidR="009B6BDB" w:rsidRPr="000121A7" w14:paraId="09492C44" w14:textId="77777777" w:rsidTr="002268AA">
        <w:trPr>
          <w:trHeight w:val="255"/>
          <w:jc w:val="center"/>
        </w:trPr>
        <w:tc>
          <w:tcPr>
            <w:tcW w:w="1021" w:type="dxa"/>
            <w:tcBorders>
              <w:top w:val="nil"/>
              <w:bottom w:val="single" w:sz="8" w:space="0" w:color="0096BC"/>
            </w:tcBorders>
            <w:shd w:val="clear" w:color="auto" w:fill="D9D9D9" w:themeFill="background1" w:themeFillShade="D9"/>
            <w:noWrap/>
            <w:tcMar>
              <w:left w:w="28" w:type="dxa"/>
              <w:right w:w="28" w:type="dxa"/>
            </w:tcMar>
            <w:hideMark/>
          </w:tcPr>
          <w:p w14:paraId="69AF5EAD" w14:textId="77777777" w:rsidR="009B6BDB" w:rsidRPr="000121A7" w:rsidRDefault="009B6BDB" w:rsidP="002268AA">
            <w:pPr>
              <w:pStyle w:val="TableHeading"/>
              <w:rPr>
                <w:b w:val="0"/>
                <w:bCs/>
                <w:sz w:val="16"/>
              </w:rPr>
            </w:pPr>
          </w:p>
        </w:tc>
        <w:tc>
          <w:tcPr>
            <w:tcW w:w="1021" w:type="dxa"/>
            <w:tcBorders>
              <w:top w:val="nil"/>
              <w:bottom w:val="single" w:sz="8" w:space="0" w:color="0096BC"/>
            </w:tcBorders>
            <w:shd w:val="clear" w:color="auto" w:fill="D9D9D9" w:themeFill="background1" w:themeFillShade="D9"/>
            <w:noWrap/>
            <w:tcMar>
              <w:left w:w="28" w:type="dxa"/>
              <w:right w:w="28" w:type="dxa"/>
            </w:tcMar>
          </w:tcPr>
          <w:p w14:paraId="07CFFA2D" w14:textId="77777777" w:rsidR="009B6BDB" w:rsidRPr="000121A7" w:rsidRDefault="009B6BDB" w:rsidP="002268AA">
            <w:pPr>
              <w:pStyle w:val="TableHeading"/>
              <w:rPr>
                <w:b w:val="0"/>
                <w:bCs/>
                <w:sz w:val="16"/>
              </w:rPr>
            </w:pPr>
            <w:r w:rsidRPr="000121A7">
              <w:rPr>
                <w:b w:val="0"/>
                <w:bCs/>
                <w:sz w:val="16"/>
              </w:rPr>
              <w:t>(tonnes)</w:t>
            </w:r>
          </w:p>
        </w:tc>
        <w:tc>
          <w:tcPr>
            <w:tcW w:w="1020" w:type="dxa"/>
            <w:tcBorders>
              <w:top w:val="nil"/>
              <w:bottom w:val="single" w:sz="8" w:space="0" w:color="0096BC"/>
            </w:tcBorders>
            <w:shd w:val="clear" w:color="auto" w:fill="D9D9D9" w:themeFill="background1" w:themeFillShade="D9"/>
            <w:noWrap/>
            <w:tcMar>
              <w:left w:w="28" w:type="dxa"/>
              <w:right w:w="28" w:type="dxa"/>
            </w:tcMar>
          </w:tcPr>
          <w:p w14:paraId="50BD5654" w14:textId="77777777" w:rsidR="009B6BDB" w:rsidRPr="000121A7" w:rsidRDefault="009B6BDB" w:rsidP="002268AA">
            <w:pPr>
              <w:pStyle w:val="TableHeading"/>
              <w:rPr>
                <w:b w:val="0"/>
                <w:bCs/>
                <w:sz w:val="16"/>
              </w:rPr>
            </w:pPr>
            <w:r w:rsidRPr="000121A7">
              <w:rPr>
                <w:b w:val="0"/>
                <w:bCs/>
                <w:sz w:val="16"/>
              </w:rPr>
              <w:t>(tonnes)</w:t>
            </w:r>
          </w:p>
        </w:tc>
        <w:tc>
          <w:tcPr>
            <w:tcW w:w="1020" w:type="dxa"/>
            <w:tcBorders>
              <w:top w:val="nil"/>
              <w:bottom w:val="single" w:sz="8" w:space="0" w:color="0096BC"/>
            </w:tcBorders>
            <w:shd w:val="clear" w:color="auto" w:fill="D9D9D9" w:themeFill="background1" w:themeFillShade="D9"/>
            <w:tcMar>
              <w:left w:w="28" w:type="dxa"/>
              <w:right w:w="28" w:type="dxa"/>
            </w:tcMar>
          </w:tcPr>
          <w:p w14:paraId="0AA5C762" w14:textId="77777777" w:rsidR="009B6BDB" w:rsidRPr="000121A7" w:rsidRDefault="009B6BDB" w:rsidP="002268AA">
            <w:pPr>
              <w:pStyle w:val="TableHeading"/>
              <w:rPr>
                <w:b w:val="0"/>
                <w:bCs/>
                <w:sz w:val="16"/>
              </w:rPr>
            </w:pPr>
            <w:r w:rsidRPr="000121A7">
              <w:rPr>
                <w:b w:val="0"/>
                <w:bCs/>
                <w:sz w:val="16"/>
              </w:rPr>
              <w:t>(tonnes)</w:t>
            </w:r>
          </w:p>
        </w:tc>
        <w:tc>
          <w:tcPr>
            <w:tcW w:w="1022" w:type="dxa"/>
            <w:tcBorders>
              <w:top w:val="nil"/>
              <w:bottom w:val="single" w:sz="8" w:space="0" w:color="0096BC"/>
            </w:tcBorders>
            <w:shd w:val="clear" w:color="auto" w:fill="D9D9D9" w:themeFill="background1" w:themeFillShade="D9"/>
            <w:tcMar>
              <w:left w:w="28" w:type="dxa"/>
              <w:right w:w="28" w:type="dxa"/>
            </w:tcMar>
          </w:tcPr>
          <w:p w14:paraId="14DEBF8A" w14:textId="77777777" w:rsidR="009B6BDB" w:rsidRPr="000121A7" w:rsidRDefault="009B6BDB" w:rsidP="002268AA">
            <w:pPr>
              <w:pStyle w:val="TableHeading"/>
              <w:rPr>
                <w:b w:val="0"/>
                <w:bCs/>
                <w:sz w:val="16"/>
              </w:rPr>
            </w:pPr>
            <w:r w:rsidRPr="000121A7">
              <w:rPr>
                <w:b w:val="0"/>
                <w:bCs/>
                <w:sz w:val="16"/>
              </w:rPr>
              <w:t>(tonnes)</w:t>
            </w:r>
          </w:p>
        </w:tc>
        <w:tc>
          <w:tcPr>
            <w:tcW w:w="1020" w:type="dxa"/>
            <w:tcBorders>
              <w:top w:val="nil"/>
              <w:bottom w:val="single" w:sz="8" w:space="0" w:color="0096BC"/>
            </w:tcBorders>
            <w:shd w:val="clear" w:color="auto" w:fill="D9D9D9" w:themeFill="background1" w:themeFillShade="D9"/>
            <w:tcMar>
              <w:left w:w="28" w:type="dxa"/>
              <w:right w:w="28" w:type="dxa"/>
            </w:tcMar>
          </w:tcPr>
          <w:p w14:paraId="4066C8CE" w14:textId="77777777" w:rsidR="009B6BDB" w:rsidRPr="000121A7" w:rsidRDefault="009B6BDB" w:rsidP="002268AA">
            <w:pPr>
              <w:pStyle w:val="TableHeading"/>
              <w:rPr>
                <w:b w:val="0"/>
                <w:bCs/>
                <w:sz w:val="16"/>
              </w:rPr>
            </w:pPr>
            <w:r w:rsidRPr="000121A7">
              <w:rPr>
                <w:b w:val="0"/>
                <w:bCs/>
                <w:sz w:val="16"/>
              </w:rPr>
              <w:t>(tonnes)</w:t>
            </w:r>
          </w:p>
        </w:tc>
        <w:tc>
          <w:tcPr>
            <w:tcW w:w="1020" w:type="dxa"/>
            <w:tcBorders>
              <w:top w:val="nil"/>
              <w:bottom w:val="single" w:sz="8" w:space="0" w:color="0096BC"/>
            </w:tcBorders>
            <w:shd w:val="clear" w:color="auto" w:fill="D9D9D9" w:themeFill="background1" w:themeFillShade="D9"/>
            <w:tcMar>
              <w:left w:w="28" w:type="dxa"/>
              <w:right w:w="28" w:type="dxa"/>
            </w:tcMar>
          </w:tcPr>
          <w:p w14:paraId="42325F1A" w14:textId="77777777" w:rsidR="009B6BDB" w:rsidRPr="000121A7" w:rsidRDefault="009B6BDB" w:rsidP="002268AA">
            <w:pPr>
              <w:pStyle w:val="TableHeading"/>
              <w:rPr>
                <w:b w:val="0"/>
                <w:bCs/>
                <w:sz w:val="16"/>
              </w:rPr>
            </w:pPr>
            <w:r w:rsidRPr="000121A7">
              <w:rPr>
                <w:b w:val="0"/>
                <w:bCs/>
                <w:sz w:val="16"/>
              </w:rPr>
              <w:t>(tonnes)</w:t>
            </w:r>
          </w:p>
        </w:tc>
        <w:tc>
          <w:tcPr>
            <w:tcW w:w="1020" w:type="dxa"/>
            <w:tcBorders>
              <w:top w:val="nil"/>
              <w:bottom w:val="single" w:sz="8" w:space="0" w:color="0096BC"/>
            </w:tcBorders>
            <w:shd w:val="clear" w:color="auto" w:fill="D9D9D9" w:themeFill="background1" w:themeFillShade="D9"/>
            <w:tcMar>
              <w:left w:w="28" w:type="dxa"/>
              <w:right w:w="28" w:type="dxa"/>
            </w:tcMar>
          </w:tcPr>
          <w:p w14:paraId="2177413D" w14:textId="77777777" w:rsidR="009B6BDB" w:rsidRPr="000121A7" w:rsidRDefault="009B6BDB" w:rsidP="002268AA">
            <w:pPr>
              <w:pStyle w:val="TableHeading"/>
              <w:rPr>
                <w:b w:val="0"/>
                <w:bCs/>
                <w:sz w:val="16"/>
              </w:rPr>
            </w:pPr>
            <w:r w:rsidRPr="000121A7">
              <w:rPr>
                <w:b w:val="0"/>
                <w:bCs/>
                <w:sz w:val="16"/>
              </w:rPr>
              <w:t>(tonnes)</w:t>
            </w:r>
          </w:p>
        </w:tc>
        <w:tc>
          <w:tcPr>
            <w:tcW w:w="1020" w:type="dxa"/>
            <w:tcBorders>
              <w:top w:val="nil"/>
              <w:bottom w:val="single" w:sz="8" w:space="0" w:color="0096BC"/>
            </w:tcBorders>
            <w:shd w:val="clear" w:color="auto" w:fill="D9D9D9" w:themeFill="background1" w:themeFillShade="D9"/>
            <w:tcMar>
              <w:left w:w="28" w:type="dxa"/>
              <w:right w:w="28" w:type="dxa"/>
            </w:tcMar>
          </w:tcPr>
          <w:p w14:paraId="770E7E00" w14:textId="77777777" w:rsidR="009B6BDB" w:rsidRPr="000121A7" w:rsidRDefault="009B6BDB" w:rsidP="002268AA">
            <w:pPr>
              <w:pStyle w:val="TableHeading"/>
              <w:rPr>
                <w:b w:val="0"/>
                <w:bCs/>
                <w:sz w:val="16"/>
              </w:rPr>
            </w:pPr>
            <w:r w:rsidRPr="000121A7">
              <w:rPr>
                <w:b w:val="0"/>
                <w:bCs/>
                <w:sz w:val="16"/>
              </w:rPr>
              <w:t>(tonnes)</w:t>
            </w:r>
          </w:p>
        </w:tc>
        <w:tc>
          <w:tcPr>
            <w:tcW w:w="1022" w:type="dxa"/>
            <w:tcBorders>
              <w:top w:val="nil"/>
              <w:bottom w:val="single" w:sz="8" w:space="0" w:color="0096BC"/>
            </w:tcBorders>
            <w:shd w:val="clear" w:color="auto" w:fill="D9D9D9" w:themeFill="background1" w:themeFillShade="D9"/>
            <w:tcMar>
              <w:left w:w="28" w:type="dxa"/>
              <w:right w:w="28" w:type="dxa"/>
            </w:tcMar>
          </w:tcPr>
          <w:p w14:paraId="0204B2BA" w14:textId="77777777" w:rsidR="009B6BDB" w:rsidRPr="000121A7" w:rsidRDefault="009B6BDB" w:rsidP="002268AA">
            <w:pPr>
              <w:pStyle w:val="TableHeading"/>
              <w:rPr>
                <w:b w:val="0"/>
                <w:bCs/>
                <w:sz w:val="16"/>
              </w:rPr>
            </w:pPr>
            <w:r w:rsidRPr="000121A7">
              <w:rPr>
                <w:b w:val="0"/>
                <w:bCs/>
                <w:sz w:val="16"/>
              </w:rPr>
              <w:t>(tonnes)</w:t>
            </w:r>
          </w:p>
        </w:tc>
      </w:tr>
      <w:tr w:rsidR="000514F8" w:rsidRPr="000121A7" w14:paraId="19483629" w14:textId="77777777" w:rsidTr="002268AA">
        <w:trPr>
          <w:trHeight w:val="255"/>
          <w:jc w:val="center"/>
        </w:trPr>
        <w:tc>
          <w:tcPr>
            <w:tcW w:w="1021" w:type="dxa"/>
            <w:tcBorders>
              <w:top w:val="single" w:sz="8" w:space="0" w:color="0096BC"/>
              <w:bottom w:val="nil"/>
            </w:tcBorders>
            <w:shd w:val="clear" w:color="auto" w:fill="auto"/>
            <w:noWrap/>
          </w:tcPr>
          <w:p w14:paraId="5733E400" w14:textId="77777777" w:rsidR="000514F8" w:rsidRPr="000121A7" w:rsidRDefault="000514F8" w:rsidP="000514F8">
            <w:pPr>
              <w:pStyle w:val="TableText"/>
              <w:jc w:val="center"/>
              <w:rPr>
                <w:sz w:val="18"/>
              </w:rPr>
            </w:pPr>
            <w:r w:rsidRPr="000121A7">
              <w:rPr>
                <w:sz w:val="18"/>
              </w:rPr>
              <w:t>2009–10</w:t>
            </w:r>
          </w:p>
        </w:tc>
        <w:tc>
          <w:tcPr>
            <w:tcW w:w="1021" w:type="dxa"/>
            <w:tcBorders>
              <w:top w:val="single" w:sz="8" w:space="0" w:color="0096BC"/>
              <w:bottom w:val="nil"/>
            </w:tcBorders>
            <w:shd w:val="clear" w:color="auto" w:fill="auto"/>
            <w:noWrap/>
            <w:vAlign w:val="center"/>
          </w:tcPr>
          <w:p w14:paraId="7CBEC6C7" w14:textId="13EA35C6" w:rsidR="000514F8" w:rsidRPr="000514F8" w:rsidRDefault="000514F8" w:rsidP="000514F8">
            <w:pPr>
              <w:pStyle w:val="TableText"/>
              <w:jc w:val="right"/>
              <w:rPr>
                <w:sz w:val="18"/>
              </w:rPr>
            </w:pPr>
            <w:r w:rsidRPr="000514F8">
              <w:rPr>
                <w:rFonts w:ascii="Calibri" w:hAnsi="Calibri" w:cs="Calibri"/>
                <w:color w:val="000000"/>
                <w:sz w:val="18"/>
              </w:rPr>
              <w:t xml:space="preserve"> 86 200</w:t>
            </w:r>
          </w:p>
        </w:tc>
        <w:tc>
          <w:tcPr>
            <w:tcW w:w="1020" w:type="dxa"/>
            <w:tcBorders>
              <w:top w:val="single" w:sz="8" w:space="0" w:color="0096BC"/>
              <w:bottom w:val="nil"/>
            </w:tcBorders>
            <w:shd w:val="clear" w:color="auto" w:fill="auto"/>
            <w:noWrap/>
            <w:vAlign w:val="center"/>
          </w:tcPr>
          <w:p w14:paraId="3DDCBBB3" w14:textId="59AE1251" w:rsidR="000514F8" w:rsidRPr="000514F8" w:rsidRDefault="000514F8" w:rsidP="000514F8">
            <w:pPr>
              <w:pStyle w:val="TableText"/>
              <w:jc w:val="right"/>
              <w:rPr>
                <w:sz w:val="18"/>
              </w:rPr>
            </w:pPr>
            <w:r w:rsidRPr="000514F8">
              <w:rPr>
                <w:rFonts w:ascii="Calibri" w:hAnsi="Calibri" w:cs="Calibri"/>
                <w:color w:val="000000"/>
                <w:sz w:val="18"/>
              </w:rPr>
              <w:t xml:space="preserve"> 89 200</w:t>
            </w:r>
          </w:p>
        </w:tc>
        <w:tc>
          <w:tcPr>
            <w:tcW w:w="1020" w:type="dxa"/>
            <w:tcBorders>
              <w:top w:val="single" w:sz="8" w:space="0" w:color="0096BC"/>
              <w:bottom w:val="nil"/>
            </w:tcBorders>
            <w:vAlign w:val="center"/>
          </w:tcPr>
          <w:p w14:paraId="5819A229" w14:textId="03C04C9A" w:rsidR="000514F8" w:rsidRPr="000514F8" w:rsidRDefault="000514F8" w:rsidP="000514F8">
            <w:pPr>
              <w:pStyle w:val="TableText"/>
              <w:jc w:val="right"/>
              <w:rPr>
                <w:sz w:val="18"/>
              </w:rPr>
            </w:pPr>
            <w:r w:rsidRPr="000514F8">
              <w:rPr>
                <w:rFonts w:ascii="Calibri" w:hAnsi="Calibri" w:cs="Calibri"/>
                <w:color w:val="000000"/>
                <w:sz w:val="18"/>
              </w:rPr>
              <w:t xml:space="preserve"> 118 000</w:t>
            </w:r>
          </w:p>
        </w:tc>
        <w:tc>
          <w:tcPr>
            <w:tcW w:w="1022" w:type="dxa"/>
            <w:tcBorders>
              <w:top w:val="single" w:sz="8" w:space="0" w:color="0096BC"/>
              <w:bottom w:val="nil"/>
            </w:tcBorders>
            <w:vAlign w:val="center"/>
          </w:tcPr>
          <w:p w14:paraId="6A6EDA74" w14:textId="66B7E125" w:rsidR="000514F8" w:rsidRPr="000514F8" w:rsidRDefault="000514F8" w:rsidP="000514F8">
            <w:pPr>
              <w:pStyle w:val="TableText"/>
              <w:jc w:val="right"/>
              <w:rPr>
                <w:sz w:val="18"/>
              </w:rPr>
            </w:pPr>
            <w:r w:rsidRPr="000514F8">
              <w:rPr>
                <w:rFonts w:ascii="Calibri" w:hAnsi="Calibri" w:cs="Calibri"/>
                <w:color w:val="000000"/>
                <w:sz w:val="18"/>
              </w:rPr>
              <w:t xml:space="preserve">  0</w:t>
            </w:r>
          </w:p>
        </w:tc>
        <w:tc>
          <w:tcPr>
            <w:tcW w:w="1020" w:type="dxa"/>
            <w:tcBorders>
              <w:top w:val="single" w:sz="8" w:space="0" w:color="0096BC"/>
              <w:bottom w:val="nil"/>
            </w:tcBorders>
            <w:vAlign w:val="center"/>
          </w:tcPr>
          <w:p w14:paraId="39BF92FF" w14:textId="72B9C766" w:rsidR="000514F8" w:rsidRPr="000514F8" w:rsidRDefault="000514F8" w:rsidP="000514F8">
            <w:pPr>
              <w:pStyle w:val="TableText"/>
              <w:jc w:val="right"/>
              <w:rPr>
                <w:sz w:val="18"/>
              </w:rPr>
            </w:pPr>
            <w:r w:rsidRPr="000514F8">
              <w:rPr>
                <w:rFonts w:ascii="Calibri" w:hAnsi="Calibri" w:cs="Calibri"/>
                <w:color w:val="000000"/>
                <w:sz w:val="18"/>
              </w:rPr>
              <w:t xml:space="preserve"> 711 900</w:t>
            </w:r>
          </w:p>
        </w:tc>
        <w:tc>
          <w:tcPr>
            <w:tcW w:w="1020" w:type="dxa"/>
            <w:tcBorders>
              <w:top w:val="single" w:sz="8" w:space="0" w:color="0096BC"/>
              <w:bottom w:val="nil"/>
            </w:tcBorders>
            <w:vAlign w:val="center"/>
          </w:tcPr>
          <w:p w14:paraId="057707F9" w14:textId="579D4C1B" w:rsidR="000514F8" w:rsidRPr="000514F8" w:rsidRDefault="000514F8" w:rsidP="000514F8">
            <w:pPr>
              <w:pStyle w:val="TableText"/>
              <w:jc w:val="right"/>
              <w:rPr>
                <w:sz w:val="18"/>
              </w:rPr>
            </w:pPr>
            <w:r w:rsidRPr="000514F8">
              <w:rPr>
                <w:rFonts w:ascii="Calibri" w:hAnsi="Calibri" w:cs="Calibri"/>
                <w:color w:val="000000"/>
                <w:sz w:val="18"/>
              </w:rPr>
              <w:t xml:space="preserve"> 241 900</w:t>
            </w:r>
          </w:p>
        </w:tc>
        <w:tc>
          <w:tcPr>
            <w:tcW w:w="1020" w:type="dxa"/>
            <w:tcBorders>
              <w:top w:val="single" w:sz="8" w:space="0" w:color="0096BC"/>
              <w:bottom w:val="nil"/>
            </w:tcBorders>
            <w:shd w:val="clear" w:color="auto" w:fill="auto"/>
            <w:vAlign w:val="center"/>
          </w:tcPr>
          <w:p w14:paraId="42798BF0" w14:textId="12AFA5CC" w:rsidR="000514F8" w:rsidRPr="000514F8" w:rsidRDefault="000514F8" w:rsidP="000514F8">
            <w:pPr>
              <w:pStyle w:val="TableText"/>
              <w:jc w:val="right"/>
              <w:rPr>
                <w:b/>
                <w:bCs/>
                <w:sz w:val="18"/>
              </w:rPr>
            </w:pPr>
            <w:r w:rsidRPr="000514F8">
              <w:rPr>
                <w:rFonts w:ascii="Calibri" w:hAnsi="Calibri" w:cs="Calibri"/>
                <w:color w:val="000000"/>
                <w:sz w:val="18"/>
              </w:rPr>
              <w:t xml:space="preserve"> 84 600</w:t>
            </w:r>
          </w:p>
        </w:tc>
        <w:tc>
          <w:tcPr>
            <w:tcW w:w="1020" w:type="dxa"/>
            <w:tcBorders>
              <w:top w:val="single" w:sz="8" w:space="0" w:color="0096BC"/>
              <w:bottom w:val="nil"/>
            </w:tcBorders>
            <w:shd w:val="clear" w:color="auto" w:fill="auto"/>
            <w:vAlign w:val="center"/>
          </w:tcPr>
          <w:p w14:paraId="4BFA3DAB" w14:textId="5BE6B23D" w:rsidR="000514F8" w:rsidRPr="000514F8" w:rsidRDefault="000514F8" w:rsidP="000514F8">
            <w:pPr>
              <w:pStyle w:val="TableText"/>
              <w:jc w:val="right"/>
              <w:rPr>
                <w:b/>
                <w:bCs/>
                <w:sz w:val="18"/>
              </w:rPr>
            </w:pPr>
            <w:r w:rsidRPr="000514F8">
              <w:rPr>
                <w:rFonts w:ascii="Calibri" w:hAnsi="Calibri" w:cs="Calibri"/>
                <w:color w:val="000000"/>
                <w:sz w:val="18"/>
              </w:rPr>
              <w:t xml:space="preserve"> 390 100</w:t>
            </w:r>
          </w:p>
        </w:tc>
        <w:tc>
          <w:tcPr>
            <w:tcW w:w="1022" w:type="dxa"/>
            <w:tcBorders>
              <w:top w:val="single" w:sz="8" w:space="0" w:color="0096BC"/>
              <w:bottom w:val="nil"/>
            </w:tcBorders>
            <w:shd w:val="clear" w:color="auto" w:fill="D9D9D9" w:themeFill="background1" w:themeFillShade="D9"/>
            <w:vAlign w:val="center"/>
          </w:tcPr>
          <w:p w14:paraId="5A1CADE6" w14:textId="1ECF6A35" w:rsidR="000514F8" w:rsidRPr="000514F8" w:rsidRDefault="000514F8" w:rsidP="000514F8">
            <w:pPr>
              <w:pStyle w:val="TableText"/>
              <w:jc w:val="right"/>
              <w:rPr>
                <w:b/>
                <w:bCs/>
                <w:color w:val="000000"/>
                <w:sz w:val="18"/>
              </w:rPr>
            </w:pPr>
            <w:r w:rsidRPr="000514F8">
              <w:rPr>
                <w:rFonts w:ascii="Calibri" w:hAnsi="Calibri" w:cs="Calibri"/>
                <w:b/>
                <w:bCs/>
                <w:color w:val="000000"/>
                <w:sz w:val="18"/>
              </w:rPr>
              <w:t>1 721 900</w:t>
            </w:r>
          </w:p>
        </w:tc>
      </w:tr>
      <w:tr w:rsidR="000514F8" w:rsidRPr="000121A7" w14:paraId="6DC19D95" w14:textId="77777777" w:rsidTr="002268AA">
        <w:trPr>
          <w:trHeight w:val="255"/>
          <w:jc w:val="center"/>
        </w:trPr>
        <w:tc>
          <w:tcPr>
            <w:tcW w:w="1021" w:type="dxa"/>
            <w:tcBorders>
              <w:top w:val="nil"/>
              <w:bottom w:val="nil"/>
            </w:tcBorders>
            <w:shd w:val="clear" w:color="auto" w:fill="auto"/>
            <w:noWrap/>
          </w:tcPr>
          <w:p w14:paraId="02528210" w14:textId="77777777" w:rsidR="000514F8" w:rsidRPr="000121A7" w:rsidRDefault="000514F8" w:rsidP="000514F8">
            <w:pPr>
              <w:pStyle w:val="TableText"/>
              <w:jc w:val="center"/>
              <w:rPr>
                <w:sz w:val="18"/>
              </w:rPr>
            </w:pPr>
            <w:r w:rsidRPr="000121A7">
              <w:rPr>
                <w:sz w:val="18"/>
              </w:rPr>
              <w:t>2014–15</w:t>
            </w:r>
          </w:p>
        </w:tc>
        <w:tc>
          <w:tcPr>
            <w:tcW w:w="1021" w:type="dxa"/>
            <w:tcBorders>
              <w:top w:val="nil"/>
              <w:bottom w:val="nil"/>
            </w:tcBorders>
            <w:shd w:val="clear" w:color="auto" w:fill="auto"/>
            <w:noWrap/>
            <w:vAlign w:val="center"/>
          </w:tcPr>
          <w:p w14:paraId="32545803" w14:textId="7DF651E9" w:rsidR="000514F8" w:rsidRPr="000514F8" w:rsidRDefault="000514F8" w:rsidP="000514F8">
            <w:pPr>
              <w:pStyle w:val="TableText"/>
              <w:jc w:val="right"/>
              <w:rPr>
                <w:sz w:val="18"/>
              </w:rPr>
            </w:pPr>
            <w:r w:rsidRPr="000514F8">
              <w:rPr>
                <w:rFonts w:ascii="Calibri" w:hAnsi="Calibri" w:cs="Calibri"/>
                <w:color w:val="000000"/>
                <w:sz w:val="18"/>
              </w:rPr>
              <w:t xml:space="preserve"> 89 900</w:t>
            </w:r>
          </w:p>
        </w:tc>
        <w:tc>
          <w:tcPr>
            <w:tcW w:w="1020" w:type="dxa"/>
            <w:tcBorders>
              <w:top w:val="nil"/>
              <w:bottom w:val="nil"/>
            </w:tcBorders>
            <w:shd w:val="clear" w:color="auto" w:fill="auto"/>
            <w:noWrap/>
            <w:vAlign w:val="center"/>
          </w:tcPr>
          <w:p w14:paraId="68C12768" w14:textId="44E34FD7" w:rsidR="000514F8" w:rsidRPr="000514F8" w:rsidRDefault="000514F8" w:rsidP="000514F8">
            <w:pPr>
              <w:pStyle w:val="TableText"/>
              <w:jc w:val="right"/>
              <w:rPr>
                <w:sz w:val="18"/>
              </w:rPr>
            </w:pPr>
            <w:r w:rsidRPr="000514F8">
              <w:rPr>
                <w:rFonts w:ascii="Calibri" w:hAnsi="Calibri" w:cs="Calibri"/>
                <w:color w:val="000000"/>
                <w:sz w:val="18"/>
              </w:rPr>
              <w:t xml:space="preserve"> 143 200</w:t>
            </w:r>
          </w:p>
        </w:tc>
        <w:tc>
          <w:tcPr>
            <w:tcW w:w="1020" w:type="dxa"/>
            <w:tcBorders>
              <w:top w:val="nil"/>
              <w:bottom w:val="nil"/>
            </w:tcBorders>
            <w:vAlign w:val="center"/>
          </w:tcPr>
          <w:p w14:paraId="5511BA17" w14:textId="05A87528" w:rsidR="000514F8" w:rsidRPr="000514F8" w:rsidRDefault="000514F8" w:rsidP="000514F8">
            <w:pPr>
              <w:pStyle w:val="TableText"/>
              <w:jc w:val="right"/>
              <w:rPr>
                <w:sz w:val="18"/>
              </w:rPr>
            </w:pPr>
            <w:r w:rsidRPr="000514F8">
              <w:rPr>
                <w:rFonts w:ascii="Calibri" w:hAnsi="Calibri" w:cs="Calibri"/>
                <w:color w:val="000000"/>
                <w:sz w:val="18"/>
              </w:rPr>
              <w:t xml:space="preserve"> 150 400</w:t>
            </w:r>
          </w:p>
        </w:tc>
        <w:tc>
          <w:tcPr>
            <w:tcW w:w="1022" w:type="dxa"/>
            <w:tcBorders>
              <w:top w:val="nil"/>
              <w:bottom w:val="nil"/>
            </w:tcBorders>
            <w:vAlign w:val="center"/>
          </w:tcPr>
          <w:p w14:paraId="241CE11E" w14:textId="51FFA45D" w:rsidR="000514F8" w:rsidRPr="000514F8" w:rsidRDefault="000514F8" w:rsidP="000514F8">
            <w:pPr>
              <w:pStyle w:val="TableText"/>
              <w:jc w:val="right"/>
              <w:rPr>
                <w:sz w:val="18"/>
              </w:rPr>
            </w:pPr>
            <w:r w:rsidRPr="000514F8">
              <w:rPr>
                <w:rFonts w:ascii="Calibri" w:hAnsi="Calibri" w:cs="Calibri"/>
                <w:color w:val="000000"/>
                <w:sz w:val="18"/>
              </w:rPr>
              <w:t xml:space="preserve">  0</w:t>
            </w:r>
          </w:p>
        </w:tc>
        <w:tc>
          <w:tcPr>
            <w:tcW w:w="1020" w:type="dxa"/>
            <w:tcBorders>
              <w:top w:val="nil"/>
              <w:bottom w:val="nil"/>
            </w:tcBorders>
            <w:vAlign w:val="center"/>
          </w:tcPr>
          <w:p w14:paraId="02F510CC" w14:textId="683F4C42" w:rsidR="000514F8" w:rsidRPr="000514F8" w:rsidRDefault="000514F8" w:rsidP="000514F8">
            <w:pPr>
              <w:pStyle w:val="TableText"/>
              <w:jc w:val="right"/>
              <w:rPr>
                <w:sz w:val="18"/>
              </w:rPr>
            </w:pPr>
            <w:r w:rsidRPr="000514F8">
              <w:rPr>
                <w:rFonts w:ascii="Calibri" w:hAnsi="Calibri" w:cs="Calibri"/>
                <w:color w:val="000000"/>
                <w:sz w:val="18"/>
              </w:rPr>
              <w:t xml:space="preserve"> 817 400</w:t>
            </w:r>
          </w:p>
        </w:tc>
        <w:tc>
          <w:tcPr>
            <w:tcW w:w="1020" w:type="dxa"/>
            <w:tcBorders>
              <w:top w:val="nil"/>
              <w:bottom w:val="nil"/>
            </w:tcBorders>
            <w:vAlign w:val="center"/>
          </w:tcPr>
          <w:p w14:paraId="0E920DDF" w14:textId="2075BD1C" w:rsidR="000514F8" w:rsidRPr="000514F8" w:rsidRDefault="000514F8" w:rsidP="000514F8">
            <w:pPr>
              <w:pStyle w:val="TableText"/>
              <w:jc w:val="right"/>
              <w:rPr>
                <w:sz w:val="18"/>
              </w:rPr>
            </w:pPr>
            <w:r w:rsidRPr="000514F8">
              <w:rPr>
                <w:rFonts w:ascii="Calibri" w:hAnsi="Calibri" w:cs="Calibri"/>
                <w:color w:val="000000"/>
                <w:sz w:val="18"/>
              </w:rPr>
              <w:t xml:space="preserve"> 258 100</w:t>
            </w:r>
          </w:p>
        </w:tc>
        <w:tc>
          <w:tcPr>
            <w:tcW w:w="1020" w:type="dxa"/>
            <w:tcBorders>
              <w:top w:val="nil"/>
              <w:bottom w:val="nil"/>
            </w:tcBorders>
            <w:shd w:val="clear" w:color="auto" w:fill="auto"/>
            <w:vAlign w:val="center"/>
          </w:tcPr>
          <w:p w14:paraId="142ADA7D" w14:textId="618E61F4" w:rsidR="000514F8" w:rsidRPr="000514F8" w:rsidRDefault="000514F8" w:rsidP="000514F8">
            <w:pPr>
              <w:pStyle w:val="TableText"/>
              <w:jc w:val="right"/>
              <w:rPr>
                <w:b/>
                <w:bCs/>
                <w:sz w:val="18"/>
              </w:rPr>
            </w:pPr>
            <w:r w:rsidRPr="000514F8">
              <w:rPr>
                <w:rFonts w:ascii="Calibri" w:hAnsi="Calibri" w:cs="Calibri"/>
                <w:color w:val="000000"/>
                <w:sz w:val="18"/>
              </w:rPr>
              <w:t xml:space="preserve"> 111 000</w:t>
            </w:r>
          </w:p>
        </w:tc>
        <w:tc>
          <w:tcPr>
            <w:tcW w:w="1020" w:type="dxa"/>
            <w:tcBorders>
              <w:top w:val="nil"/>
              <w:bottom w:val="nil"/>
            </w:tcBorders>
            <w:shd w:val="clear" w:color="auto" w:fill="auto"/>
            <w:vAlign w:val="center"/>
          </w:tcPr>
          <w:p w14:paraId="4B0CB9E9" w14:textId="698BD074" w:rsidR="000514F8" w:rsidRPr="000514F8" w:rsidRDefault="000514F8" w:rsidP="000514F8">
            <w:pPr>
              <w:pStyle w:val="TableText"/>
              <w:jc w:val="right"/>
              <w:rPr>
                <w:b/>
                <w:bCs/>
                <w:sz w:val="18"/>
              </w:rPr>
            </w:pPr>
            <w:r w:rsidRPr="000514F8">
              <w:rPr>
                <w:rFonts w:ascii="Calibri" w:hAnsi="Calibri" w:cs="Calibri"/>
                <w:color w:val="000000"/>
                <w:sz w:val="18"/>
              </w:rPr>
              <w:t xml:space="preserve"> 527 400</w:t>
            </w:r>
          </w:p>
        </w:tc>
        <w:tc>
          <w:tcPr>
            <w:tcW w:w="1022" w:type="dxa"/>
            <w:tcBorders>
              <w:top w:val="nil"/>
              <w:bottom w:val="nil"/>
            </w:tcBorders>
            <w:shd w:val="clear" w:color="auto" w:fill="D9D9D9" w:themeFill="background1" w:themeFillShade="D9"/>
            <w:vAlign w:val="center"/>
          </w:tcPr>
          <w:p w14:paraId="42450AF1" w14:textId="69BAEA00" w:rsidR="000514F8" w:rsidRPr="000514F8" w:rsidRDefault="000514F8" w:rsidP="000514F8">
            <w:pPr>
              <w:pStyle w:val="TableText"/>
              <w:jc w:val="right"/>
              <w:rPr>
                <w:rFonts w:ascii="Calibri" w:hAnsi="Calibri" w:cs="Calibri"/>
                <w:b/>
                <w:bCs/>
                <w:color w:val="000000"/>
                <w:sz w:val="18"/>
              </w:rPr>
            </w:pPr>
            <w:r w:rsidRPr="000514F8">
              <w:rPr>
                <w:rFonts w:ascii="Calibri" w:hAnsi="Calibri" w:cs="Calibri"/>
                <w:b/>
                <w:bCs/>
                <w:color w:val="000000"/>
                <w:sz w:val="18"/>
              </w:rPr>
              <w:t>2 097 300</w:t>
            </w:r>
          </w:p>
        </w:tc>
      </w:tr>
      <w:tr w:rsidR="000514F8" w:rsidRPr="000121A7" w14:paraId="4F18E75E" w14:textId="77777777" w:rsidTr="002268AA">
        <w:trPr>
          <w:trHeight w:val="255"/>
          <w:jc w:val="center"/>
        </w:trPr>
        <w:tc>
          <w:tcPr>
            <w:tcW w:w="1021" w:type="dxa"/>
            <w:tcBorders>
              <w:top w:val="nil"/>
              <w:bottom w:val="nil"/>
            </w:tcBorders>
            <w:shd w:val="clear" w:color="auto" w:fill="auto"/>
            <w:noWrap/>
            <w:hideMark/>
          </w:tcPr>
          <w:p w14:paraId="37C75BC2" w14:textId="77777777" w:rsidR="000514F8" w:rsidRPr="000121A7" w:rsidRDefault="000514F8" w:rsidP="000514F8">
            <w:pPr>
              <w:pStyle w:val="TableText"/>
              <w:jc w:val="center"/>
              <w:rPr>
                <w:sz w:val="18"/>
              </w:rPr>
            </w:pPr>
            <w:r w:rsidRPr="000121A7">
              <w:rPr>
                <w:sz w:val="18"/>
              </w:rPr>
              <w:t>2019–20</w:t>
            </w:r>
          </w:p>
        </w:tc>
        <w:tc>
          <w:tcPr>
            <w:tcW w:w="1021" w:type="dxa"/>
            <w:tcBorders>
              <w:top w:val="nil"/>
              <w:bottom w:val="nil"/>
            </w:tcBorders>
            <w:shd w:val="clear" w:color="auto" w:fill="auto"/>
            <w:noWrap/>
            <w:vAlign w:val="center"/>
          </w:tcPr>
          <w:p w14:paraId="7617FA6A" w14:textId="3CFAC32E" w:rsidR="000514F8" w:rsidRPr="000514F8" w:rsidRDefault="000514F8" w:rsidP="000514F8">
            <w:pPr>
              <w:pStyle w:val="TableText"/>
              <w:jc w:val="right"/>
              <w:rPr>
                <w:sz w:val="18"/>
              </w:rPr>
            </w:pPr>
            <w:r w:rsidRPr="000514F8">
              <w:rPr>
                <w:rFonts w:ascii="Calibri" w:hAnsi="Calibri" w:cs="Calibri"/>
                <w:color w:val="000000"/>
                <w:sz w:val="18"/>
              </w:rPr>
              <w:t xml:space="preserve"> 92 000</w:t>
            </w:r>
          </w:p>
        </w:tc>
        <w:tc>
          <w:tcPr>
            <w:tcW w:w="1020" w:type="dxa"/>
            <w:tcBorders>
              <w:top w:val="nil"/>
              <w:bottom w:val="nil"/>
            </w:tcBorders>
            <w:shd w:val="clear" w:color="auto" w:fill="auto"/>
            <w:noWrap/>
            <w:vAlign w:val="center"/>
          </w:tcPr>
          <w:p w14:paraId="10EEA5A7" w14:textId="5CB5B26A" w:rsidR="000514F8" w:rsidRPr="000514F8" w:rsidRDefault="000514F8" w:rsidP="000514F8">
            <w:pPr>
              <w:pStyle w:val="TableText"/>
              <w:jc w:val="right"/>
              <w:rPr>
                <w:sz w:val="18"/>
              </w:rPr>
            </w:pPr>
            <w:r w:rsidRPr="000514F8">
              <w:rPr>
                <w:rFonts w:ascii="Calibri" w:hAnsi="Calibri" w:cs="Calibri"/>
                <w:color w:val="000000"/>
                <w:sz w:val="18"/>
              </w:rPr>
              <w:t xml:space="preserve"> 208 900</w:t>
            </w:r>
          </w:p>
        </w:tc>
        <w:tc>
          <w:tcPr>
            <w:tcW w:w="1020" w:type="dxa"/>
            <w:tcBorders>
              <w:top w:val="nil"/>
              <w:bottom w:val="nil"/>
            </w:tcBorders>
            <w:vAlign w:val="center"/>
          </w:tcPr>
          <w:p w14:paraId="2E55B5EF" w14:textId="777F1F3D" w:rsidR="000514F8" w:rsidRPr="000514F8" w:rsidRDefault="000514F8" w:rsidP="000514F8">
            <w:pPr>
              <w:pStyle w:val="TableText"/>
              <w:jc w:val="right"/>
              <w:rPr>
                <w:sz w:val="18"/>
              </w:rPr>
            </w:pPr>
            <w:r w:rsidRPr="000514F8">
              <w:rPr>
                <w:rFonts w:ascii="Calibri" w:hAnsi="Calibri" w:cs="Calibri"/>
                <w:color w:val="000000"/>
                <w:sz w:val="18"/>
              </w:rPr>
              <w:t xml:space="preserve"> 181 200</w:t>
            </w:r>
          </w:p>
        </w:tc>
        <w:tc>
          <w:tcPr>
            <w:tcW w:w="1022" w:type="dxa"/>
            <w:tcBorders>
              <w:top w:val="nil"/>
              <w:bottom w:val="nil"/>
            </w:tcBorders>
            <w:vAlign w:val="center"/>
          </w:tcPr>
          <w:p w14:paraId="2931697E" w14:textId="09A8E71B" w:rsidR="000514F8" w:rsidRPr="000514F8" w:rsidRDefault="000514F8" w:rsidP="000514F8">
            <w:pPr>
              <w:pStyle w:val="TableText"/>
              <w:jc w:val="right"/>
              <w:rPr>
                <w:sz w:val="18"/>
              </w:rPr>
            </w:pPr>
            <w:r w:rsidRPr="000514F8">
              <w:rPr>
                <w:rFonts w:ascii="Calibri" w:hAnsi="Calibri" w:cs="Calibri"/>
                <w:color w:val="000000"/>
                <w:sz w:val="18"/>
              </w:rPr>
              <w:t xml:space="preserve">  0</w:t>
            </w:r>
          </w:p>
        </w:tc>
        <w:tc>
          <w:tcPr>
            <w:tcW w:w="1020" w:type="dxa"/>
            <w:tcBorders>
              <w:top w:val="nil"/>
              <w:bottom w:val="nil"/>
            </w:tcBorders>
            <w:vAlign w:val="center"/>
          </w:tcPr>
          <w:p w14:paraId="67A8CE2E" w14:textId="0BB87AD4" w:rsidR="000514F8" w:rsidRPr="000514F8" w:rsidRDefault="000514F8" w:rsidP="000514F8">
            <w:pPr>
              <w:pStyle w:val="TableText"/>
              <w:jc w:val="right"/>
              <w:rPr>
                <w:sz w:val="18"/>
              </w:rPr>
            </w:pPr>
            <w:r w:rsidRPr="000514F8">
              <w:rPr>
                <w:rFonts w:ascii="Calibri" w:hAnsi="Calibri" w:cs="Calibri"/>
                <w:color w:val="000000"/>
                <w:sz w:val="18"/>
              </w:rPr>
              <w:t xml:space="preserve"> 971 600</w:t>
            </w:r>
          </w:p>
        </w:tc>
        <w:tc>
          <w:tcPr>
            <w:tcW w:w="1020" w:type="dxa"/>
            <w:tcBorders>
              <w:top w:val="nil"/>
              <w:bottom w:val="nil"/>
            </w:tcBorders>
            <w:vAlign w:val="center"/>
          </w:tcPr>
          <w:p w14:paraId="51FA9885" w14:textId="7EC7C38A" w:rsidR="000514F8" w:rsidRPr="000514F8" w:rsidRDefault="000514F8" w:rsidP="000514F8">
            <w:pPr>
              <w:pStyle w:val="TableText"/>
              <w:jc w:val="right"/>
              <w:rPr>
                <w:sz w:val="18"/>
              </w:rPr>
            </w:pPr>
            <w:r w:rsidRPr="000514F8">
              <w:rPr>
                <w:rFonts w:ascii="Calibri" w:hAnsi="Calibri" w:cs="Calibri"/>
                <w:color w:val="000000"/>
                <w:sz w:val="18"/>
              </w:rPr>
              <w:t xml:space="preserve"> 209 800</w:t>
            </w:r>
          </w:p>
        </w:tc>
        <w:tc>
          <w:tcPr>
            <w:tcW w:w="1020" w:type="dxa"/>
            <w:tcBorders>
              <w:top w:val="nil"/>
              <w:bottom w:val="nil"/>
            </w:tcBorders>
            <w:shd w:val="clear" w:color="auto" w:fill="auto"/>
            <w:vAlign w:val="center"/>
          </w:tcPr>
          <w:p w14:paraId="15BA100B" w14:textId="773B79F5" w:rsidR="000514F8" w:rsidRPr="000514F8" w:rsidRDefault="000514F8" w:rsidP="000514F8">
            <w:pPr>
              <w:pStyle w:val="TableText"/>
              <w:jc w:val="right"/>
              <w:rPr>
                <w:b/>
                <w:bCs/>
                <w:sz w:val="18"/>
              </w:rPr>
            </w:pPr>
            <w:r w:rsidRPr="000514F8">
              <w:rPr>
                <w:rFonts w:ascii="Calibri" w:hAnsi="Calibri" w:cs="Calibri"/>
                <w:color w:val="000000"/>
                <w:sz w:val="18"/>
              </w:rPr>
              <w:t xml:space="preserve"> 139 400</w:t>
            </w:r>
          </w:p>
        </w:tc>
        <w:tc>
          <w:tcPr>
            <w:tcW w:w="1020" w:type="dxa"/>
            <w:tcBorders>
              <w:top w:val="nil"/>
              <w:bottom w:val="nil"/>
            </w:tcBorders>
            <w:shd w:val="clear" w:color="auto" w:fill="auto"/>
            <w:vAlign w:val="center"/>
          </w:tcPr>
          <w:p w14:paraId="1E0634CA" w14:textId="28417701" w:rsidR="000514F8" w:rsidRPr="000514F8" w:rsidRDefault="000514F8" w:rsidP="000514F8">
            <w:pPr>
              <w:pStyle w:val="TableText"/>
              <w:jc w:val="right"/>
              <w:rPr>
                <w:b/>
                <w:bCs/>
                <w:sz w:val="18"/>
              </w:rPr>
            </w:pPr>
            <w:r w:rsidRPr="000514F8">
              <w:rPr>
                <w:rFonts w:ascii="Calibri" w:hAnsi="Calibri" w:cs="Calibri"/>
                <w:color w:val="000000"/>
                <w:sz w:val="18"/>
              </w:rPr>
              <w:t xml:space="preserve"> 693 700</w:t>
            </w:r>
          </w:p>
        </w:tc>
        <w:tc>
          <w:tcPr>
            <w:tcW w:w="1022" w:type="dxa"/>
            <w:tcBorders>
              <w:top w:val="nil"/>
              <w:bottom w:val="nil"/>
            </w:tcBorders>
            <w:shd w:val="clear" w:color="auto" w:fill="D9D9D9" w:themeFill="background1" w:themeFillShade="D9"/>
            <w:vAlign w:val="center"/>
          </w:tcPr>
          <w:p w14:paraId="6F23E519" w14:textId="73406E5B" w:rsidR="000514F8" w:rsidRPr="000514F8" w:rsidRDefault="000514F8" w:rsidP="000514F8">
            <w:pPr>
              <w:pStyle w:val="TableText"/>
              <w:jc w:val="right"/>
              <w:rPr>
                <w:b/>
                <w:bCs/>
                <w:color w:val="000000"/>
                <w:sz w:val="18"/>
              </w:rPr>
            </w:pPr>
            <w:r w:rsidRPr="000514F8">
              <w:rPr>
                <w:rFonts w:ascii="Calibri" w:hAnsi="Calibri" w:cs="Calibri"/>
                <w:b/>
                <w:bCs/>
                <w:color w:val="000000"/>
                <w:sz w:val="18"/>
              </w:rPr>
              <w:t>2 496 700</w:t>
            </w:r>
          </w:p>
        </w:tc>
      </w:tr>
      <w:tr w:rsidR="000514F8" w:rsidRPr="000121A7" w14:paraId="283C963E" w14:textId="77777777" w:rsidTr="002268AA">
        <w:trPr>
          <w:trHeight w:val="255"/>
          <w:jc w:val="center"/>
        </w:trPr>
        <w:tc>
          <w:tcPr>
            <w:tcW w:w="1021" w:type="dxa"/>
            <w:tcBorders>
              <w:top w:val="nil"/>
              <w:bottom w:val="nil"/>
            </w:tcBorders>
            <w:shd w:val="clear" w:color="auto" w:fill="auto"/>
            <w:noWrap/>
            <w:hideMark/>
          </w:tcPr>
          <w:p w14:paraId="0970E196" w14:textId="77777777" w:rsidR="000514F8" w:rsidRPr="000121A7" w:rsidRDefault="000514F8" w:rsidP="000514F8">
            <w:pPr>
              <w:pStyle w:val="TableText"/>
              <w:jc w:val="center"/>
              <w:rPr>
                <w:sz w:val="18"/>
              </w:rPr>
            </w:pPr>
            <w:r w:rsidRPr="000121A7">
              <w:rPr>
                <w:sz w:val="18"/>
              </w:rPr>
              <w:t>2024–25</w:t>
            </w:r>
          </w:p>
        </w:tc>
        <w:tc>
          <w:tcPr>
            <w:tcW w:w="1021" w:type="dxa"/>
            <w:tcBorders>
              <w:top w:val="nil"/>
              <w:bottom w:val="nil"/>
            </w:tcBorders>
            <w:shd w:val="clear" w:color="auto" w:fill="auto"/>
            <w:noWrap/>
            <w:vAlign w:val="center"/>
          </w:tcPr>
          <w:p w14:paraId="4A8AE233" w14:textId="1199DEE8" w:rsidR="000514F8" w:rsidRPr="000514F8" w:rsidRDefault="000514F8" w:rsidP="000514F8">
            <w:pPr>
              <w:pStyle w:val="TableText"/>
              <w:jc w:val="right"/>
              <w:rPr>
                <w:sz w:val="18"/>
              </w:rPr>
            </w:pPr>
            <w:r w:rsidRPr="000514F8">
              <w:rPr>
                <w:rFonts w:ascii="Calibri" w:hAnsi="Calibri" w:cs="Calibri"/>
                <w:color w:val="000000"/>
                <w:sz w:val="18"/>
              </w:rPr>
              <w:t xml:space="preserve"> 106 500</w:t>
            </w:r>
          </w:p>
        </w:tc>
        <w:tc>
          <w:tcPr>
            <w:tcW w:w="1020" w:type="dxa"/>
            <w:tcBorders>
              <w:top w:val="nil"/>
              <w:bottom w:val="nil"/>
            </w:tcBorders>
            <w:shd w:val="clear" w:color="auto" w:fill="auto"/>
            <w:noWrap/>
            <w:vAlign w:val="center"/>
          </w:tcPr>
          <w:p w14:paraId="4D14ACE5" w14:textId="177082FE" w:rsidR="000514F8" w:rsidRPr="000514F8" w:rsidRDefault="000514F8" w:rsidP="000514F8">
            <w:pPr>
              <w:pStyle w:val="TableText"/>
              <w:jc w:val="right"/>
              <w:rPr>
                <w:sz w:val="18"/>
              </w:rPr>
            </w:pPr>
            <w:r w:rsidRPr="000514F8">
              <w:rPr>
                <w:rFonts w:ascii="Calibri" w:hAnsi="Calibri" w:cs="Calibri"/>
                <w:color w:val="000000"/>
                <w:sz w:val="18"/>
              </w:rPr>
              <w:t xml:space="preserve"> 283 000</w:t>
            </w:r>
          </w:p>
        </w:tc>
        <w:tc>
          <w:tcPr>
            <w:tcW w:w="1020" w:type="dxa"/>
            <w:tcBorders>
              <w:top w:val="nil"/>
              <w:bottom w:val="nil"/>
            </w:tcBorders>
            <w:vAlign w:val="center"/>
          </w:tcPr>
          <w:p w14:paraId="2D39BC63" w14:textId="7AAE827D" w:rsidR="000514F8" w:rsidRPr="000514F8" w:rsidRDefault="000514F8" w:rsidP="000514F8">
            <w:pPr>
              <w:pStyle w:val="TableText"/>
              <w:jc w:val="right"/>
              <w:rPr>
                <w:sz w:val="18"/>
              </w:rPr>
            </w:pPr>
            <w:r w:rsidRPr="000514F8">
              <w:rPr>
                <w:rFonts w:ascii="Calibri" w:hAnsi="Calibri" w:cs="Calibri"/>
                <w:color w:val="000000"/>
                <w:sz w:val="18"/>
              </w:rPr>
              <w:t xml:space="preserve"> 213 000</w:t>
            </w:r>
          </w:p>
        </w:tc>
        <w:tc>
          <w:tcPr>
            <w:tcW w:w="1022" w:type="dxa"/>
            <w:tcBorders>
              <w:top w:val="nil"/>
              <w:bottom w:val="nil"/>
            </w:tcBorders>
            <w:vAlign w:val="center"/>
          </w:tcPr>
          <w:p w14:paraId="1AFCEAB9" w14:textId="50BC2D2E" w:rsidR="000514F8" w:rsidRPr="000514F8" w:rsidRDefault="000514F8" w:rsidP="000514F8">
            <w:pPr>
              <w:pStyle w:val="TableText"/>
              <w:jc w:val="right"/>
              <w:rPr>
                <w:sz w:val="18"/>
              </w:rPr>
            </w:pPr>
            <w:r w:rsidRPr="000514F8">
              <w:rPr>
                <w:rFonts w:ascii="Calibri" w:hAnsi="Calibri" w:cs="Calibri"/>
                <w:color w:val="000000"/>
                <w:sz w:val="18"/>
              </w:rPr>
              <w:t xml:space="preserve">  200</w:t>
            </w:r>
          </w:p>
        </w:tc>
        <w:tc>
          <w:tcPr>
            <w:tcW w:w="1020" w:type="dxa"/>
            <w:tcBorders>
              <w:top w:val="nil"/>
              <w:bottom w:val="nil"/>
            </w:tcBorders>
            <w:vAlign w:val="center"/>
          </w:tcPr>
          <w:p w14:paraId="73C57CFE" w14:textId="451B1B24" w:rsidR="000514F8" w:rsidRPr="000514F8" w:rsidRDefault="000514F8" w:rsidP="000514F8">
            <w:pPr>
              <w:pStyle w:val="TableText"/>
              <w:jc w:val="right"/>
              <w:rPr>
                <w:sz w:val="18"/>
              </w:rPr>
            </w:pPr>
            <w:r w:rsidRPr="000514F8">
              <w:rPr>
                <w:rFonts w:ascii="Calibri" w:hAnsi="Calibri" w:cs="Calibri"/>
                <w:color w:val="000000"/>
                <w:sz w:val="18"/>
              </w:rPr>
              <w:t>1 046 500</w:t>
            </w:r>
          </w:p>
        </w:tc>
        <w:tc>
          <w:tcPr>
            <w:tcW w:w="1020" w:type="dxa"/>
            <w:tcBorders>
              <w:top w:val="nil"/>
              <w:bottom w:val="nil"/>
            </w:tcBorders>
            <w:vAlign w:val="center"/>
          </w:tcPr>
          <w:p w14:paraId="7A59088B" w14:textId="129A46C2" w:rsidR="000514F8" w:rsidRPr="000514F8" w:rsidRDefault="000514F8" w:rsidP="000514F8">
            <w:pPr>
              <w:pStyle w:val="TableText"/>
              <w:jc w:val="right"/>
              <w:rPr>
                <w:sz w:val="18"/>
              </w:rPr>
            </w:pPr>
            <w:r w:rsidRPr="000514F8">
              <w:rPr>
                <w:rFonts w:ascii="Calibri" w:hAnsi="Calibri" w:cs="Calibri"/>
                <w:color w:val="000000"/>
                <w:sz w:val="18"/>
              </w:rPr>
              <w:t xml:space="preserve"> 236 100</w:t>
            </w:r>
          </w:p>
        </w:tc>
        <w:tc>
          <w:tcPr>
            <w:tcW w:w="1020" w:type="dxa"/>
            <w:tcBorders>
              <w:top w:val="nil"/>
              <w:bottom w:val="nil"/>
            </w:tcBorders>
            <w:shd w:val="clear" w:color="auto" w:fill="auto"/>
            <w:vAlign w:val="center"/>
          </w:tcPr>
          <w:p w14:paraId="44A9A878" w14:textId="694533F9" w:rsidR="000514F8" w:rsidRPr="000514F8" w:rsidRDefault="000514F8" w:rsidP="000514F8">
            <w:pPr>
              <w:pStyle w:val="TableText"/>
              <w:jc w:val="right"/>
              <w:rPr>
                <w:b/>
                <w:bCs/>
                <w:sz w:val="18"/>
              </w:rPr>
            </w:pPr>
            <w:r w:rsidRPr="000514F8">
              <w:rPr>
                <w:rFonts w:ascii="Calibri" w:hAnsi="Calibri" w:cs="Calibri"/>
                <w:color w:val="000000"/>
                <w:sz w:val="18"/>
              </w:rPr>
              <w:t xml:space="preserve"> 167 200</w:t>
            </w:r>
          </w:p>
        </w:tc>
        <w:tc>
          <w:tcPr>
            <w:tcW w:w="1020" w:type="dxa"/>
            <w:tcBorders>
              <w:top w:val="nil"/>
              <w:bottom w:val="nil"/>
            </w:tcBorders>
            <w:shd w:val="clear" w:color="auto" w:fill="auto"/>
            <w:vAlign w:val="center"/>
          </w:tcPr>
          <w:p w14:paraId="3BB0D3B1" w14:textId="3B0D90D3" w:rsidR="000514F8" w:rsidRPr="000514F8" w:rsidRDefault="000514F8" w:rsidP="000514F8">
            <w:pPr>
              <w:pStyle w:val="TableText"/>
              <w:jc w:val="right"/>
              <w:rPr>
                <w:b/>
                <w:bCs/>
                <w:sz w:val="18"/>
              </w:rPr>
            </w:pPr>
            <w:r w:rsidRPr="000514F8">
              <w:rPr>
                <w:rFonts w:ascii="Calibri" w:hAnsi="Calibri" w:cs="Calibri"/>
                <w:color w:val="000000"/>
                <w:sz w:val="18"/>
              </w:rPr>
              <w:t xml:space="preserve"> 842 900</w:t>
            </w:r>
          </w:p>
        </w:tc>
        <w:tc>
          <w:tcPr>
            <w:tcW w:w="1022" w:type="dxa"/>
            <w:tcBorders>
              <w:top w:val="nil"/>
              <w:bottom w:val="nil"/>
            </w:tcBorders>
            <w:shd w:val="clear" w:color="auto" w:fill="D9D9D9" w:themeFill="background1" w:themeFillShade="D9"/>
            <w:vAlign w:val="center"/>
          </w:tcPr>
          <w:p w14:paraId="09B60DD0" w14:textId="07584163" w:rsidR="000514F8" w:rsidRPr="000514F8" w:rsidRDefault="000514F8" w:rsidP="000514F8">
            <w:pPr>
              <w:pStyle w:val="TableText"/>
              <w:jc w:val="right"/>
              <w:rPr>
                <w:b/>
                <w:bCs/>
                <w:color w:val="000000"/>
                <w:sz w:val="18"/>
              </w:rPr>
            </w:pPr>
            <w:r w:rsidRPr="000514F8">
              <w:rPr>
                <w:rFonts w:ascii="Calibri" w:hAnsi="Calibri" w:cs="Calibri"/>
                <w:b/>
                <w:bCs/>
                <w:color w:val="000000"/>
                <w:sz w:val="18"/>
              </w:rPr>
              <w:t>2 895 400</w:t>
            </w:r>
          </w:p>
        </w:tc>
      </w:tr>
      <w:tr w:rsidR="000514F8" w:rsidRPr="000121A7" w14:paraId="7F480B55" w14:textId="77777777" w:rsidTr="002268AA">
        <w:trPr>
          <w:trHeight w:val="255"/>
          <w:jc w:val="center"/>
        </w:trPr>
        <w:tc>
          <w:tcPr>
            <w:tcW w:w="1021" w:type="dxa"/>
            <w:tcBorders>
              <w:top w:val="nil"/>
              <w:bottom w:val="nil"/>
            </w:tcBorders>
            <w:shd w:val="clear" w:color="auto" w:fill="auto"/>
            <w:noWrap/>
            <w:hideMark/>
          </w:tcPr>
          <w:p w14:paraId="375C8C69" w14:textId="77777777" w:rsidR="000514F8" w:rsidRPr="000121A7" w:rsidRDefault="000514F8" w:rsidP="000514F8">
            <w:pPr>
              <w:pStyle w:val="TableText"/>
              <w:jc w:val="center"/>
              <w:rPr>
                <w:sz w:val="18"/>
              </w:rPr>
            </w:pPr>
            <w:r w:rsidRPr="000121A7">
              <w:rPr>
                <w:sz w:val="18"/>
              </w:rPr>
              <w:t>2029–30</w:t>
            </w:r>
          </w:p>
        </w:tc>
        <w:tc>
          <w:tcPr>
            <w:tcW w:w="1021" w:type="dxa"/>
            <w:tcBorders>
              <w:top w:val="nil"/>
              <w:bottom w:val="nil"/>
            </w:tcBorders>
            <w:shd w:val="clear" w:color="auto" w:fill="auto"/>
            <w:noWrap/>
            <w:vAlign w:val="center"/>
          </w:tcPr>
          <w:p w14:paraId="74836159" w14:textId="62195D75" w:rsidR="000514F8" w:rsidRPr="000514F8" w:rsidRDefault="000514F8" w:rsidP="000514F8">
            <w:pPr>
              <w:pStyle w:val="TableText"/>
              <w:jc w:val="right"/>
              <w:rPr>
                <w:sz w:val="18"/>
              </w:rPr>
            </w:pPr>
            <w:r w:rsidRPr="000514F8">
              <w:rPr>
                <w:rFonts w:ascii="Calibri" w:hAnsi="Calibri" w:cs="Calibri"/>
                <w:color w:val="000000"/>
                <w:sz w:val="18"/>
              </w:rPr>
              <w:t xml:space="preserve"> 127 400</w:t>
            </w:r>
          </w:p>
        </w:tc>
        <w:tc>
          <w:tcPr>
            <w:tcW w:w="1020" w:type="dxa"/>
            <w:tcBorders>
              <w:top w:val="nil"/>
              <w:bottom w:val="nil"/>
            </w:tcBorders>
            <w:shd w:val="clear" w:color="auto" w:fill="auto"/>
            <w:noWrap/>
            <w:vAlign w:val="center"/>
          </w:tcPr>
          <w:p w14:paraId="6F3A7EED" w14:textId="1BA430BC" w:rsidR="000514F8" w:rsidRPr="000514F8" w:rsidRDefault="000514F8" w:rsidP="000514F8">
            <w:pPr>
              <w:pStyle w:val="TableText"/>
              <w:jc w:val="right"/>
              <w:rPr>
                <w:sz w:val="18"/>
              </w:rPr>
            </w:pPr>
            <w:r w:rsidRPr="000514F8">
              <w:rPr>
                <w:rFonts w:ascii="Calibri" w:hAnsi="Calibri" w:cs="Calibri"/>
                <w:color w:val="000000"/>
                <w:sz w:val="18"/>
              </w:rPr>
              <w:t xml:space="preserve"> 363 200</w:t>
            </w:r>
          </w:p>
        </w:tc>
        <w:tc>
          <w:tcPr>
            <w:tcW w:w="1020" w:type="dxa"/>
            <w:tcBorders>
              <w:top w:val="nil"/>
              <w:bottom w:val="nil"/>
            </w:tcBorders>
            <w:vAlign w:val="center"/>
          </w:tcPr>
          <w:p w14:paraId="32244402" w14:textId="49EC7443" w:rsidR="000514F8" w:rsidRPr="000514F8" w:rsidRDefault="000514F8" w:rsidP="000514F8">
            <w:pPr>
              <w:pStyle w:val="TableText"/>
              <w:jc w:val="right"/>
              <w:rPr>
                <w:sz w:val="18"/>
              </w:rPr>
            </w:pPr>
            <w:r w:rsidRPr="000514F8">
              <w:rPr>
                <w:rFonts w:ascii="Calibri" w:hAnsi="Calibri" w:cs="Calibri"/>
                <w:color w:val="000000"/>
                <w:sz w:val="18"/>
              </w:rPr>
              <w:t xml:space="preserve"> 267 300</w:t>
            </w:r>
          </w:p>
        </w:tc>
        <w:tc>
          <w:tcPr>
            <w:tcW w:w="1022" w:type="dxa"/>
            <w:tcBorders>
              <w:top w:val="nil"/>
              <w:bottom w:val="nil"/>
            </w:tcBorders>
            <w:vAlign w:val="center"/>
          </w:tcPr>
          <w:p w14:paraId="3451C895" w14:textId="0122D767" w:rsidR="000514F8" w:rsidRPr="000514F8" w:rsidRDefault="000514F8" w:rsidP="000514F8">
            <w:pPr>
              <w:pStyle w:val="TableText"/>
              <w:jc w:val="right"/>
              <w:rPr>
                <w:sz w:val="18"/>
              </w:rPr>
            </w:pPr>
            <w:r w:rsidRPr="000514F8">
              <w:rPr>
                <w:rFonts w:ascii="Calibri" w:hAnsi="Calibri" w:cs="Calibri"/>
                <w:color w:val="000000"/>
                <w:sz w:val="18"/>
              </w:rPr>
              <w:t xml:space="preserve"> 1 000</w:t>
            </w:r>
          </w:p>
        </w:tc>
        <w:tc>
          <w:tcPr>
            <w:tcW w:w="1020" w:type="dxa"/>
            <w:tcBorders>
              <w:top w:val="nil"/>
              <w:bottom w:val="nil"/>
            </w:tcBorders>
            <w:vAlign w:val="center"/>
          </w:tcPr>
          <w:p w14:paraId="4088DD63" w14:textId="289D3F73" w:rsidR="000514F8" w:rsidRPr="000514F8" w:rsidRDefault="000514F8" w:rsidP="000514F8">
            <w:pPr>
              <w:pStyle w:val="TableText"/>
              <w:jc w:val="right"/>
              <w:rPr>
                <w:sz w:val="18"/>
              </w:rPr>
            </w:pPr>
            <w:r w:rsidRPr="000514F8">
              <w:rPr>
                <w:rFonts w:ascii="Calibri" w:hAnsi="Calibri" w:cs="Calibri"/>
                <w:color w:val="000000"/>
                <w:sz w:val="18"/>
              </w:rPr>
              <w:t>1 118 500</w:t>
            </w:r>
          </w:p>
        </w:tc>
        <w:tc>
          <w:tcPr>
            <w:tcW w:w="1020" w:type="dxa"/>
            <w:tcBorders>
              <w:top w:val="nil"/>
              <w:bottom w:val="nil"/>
            </w:tcBorders>
            <w:vAlign w:val="center"/>
          </w:tcPr>
          <w:p w14:paraId="5DA1EFF6" w14:textId="6805A8AF" w:rsidR="000514F8" w:rsidRPr="000514F8" w:rsidRDefault="000514F8" w:rsidP="000514F8">
            <w:pPr>
              <w:pStyle w:val="TableText"/>
              <w:jc w:val="right"/>
              <w:rPr>
                <w:sz w:val="18"/>
              </w:rPr>
            </w:pPr>
            <w:r w:rsidRPr="000514F8">
              <w:rPr>
                <w:rFonts w:ascii="Calibri" w:hAnsi="Calibri" w:cs="Calibri"/>
                <w:color w:val="000000"/>
                <w:sz w:val="18"/>
              </w:rPr>
              <w:t xml:space="preserve"> 252 900</w:t>
            </w:r>
          </w:p>
        </w:tc>
        <w:tc>
          <w:tcPr>
            <w:tcW w:w="1020" w:type="dxa"/>
            <w:tcBorders>
              <w:top w:val="nil"/>
              <w:bottom w:val="nil"/>
            </w:tcBorders>
            <w:shd w:val="clear" w:color="auto" w:fill="auto"/>
            <w:vAlign w:val="center"/>
          </w:tcPr>
          <w:p w14:paraId="287F97C5" w14:textId="7B609C30" w:rsidR="000514F8" w:rsidRPr="000514F8" w:rsidRDefault="000514F8" w:rsidP="000514F8">
            <w:pPr>
              <w:pStyle w:val="TableText"/>
              <w:jc w:val="right"/>
              <w:rPr>
                <w:b/>
                <w:bCs/>
                <w:sz w:val="18"/>
              </w:rPr>
            </w:pPr>
            <w:r w:rsidRPr="000514F8">
              <w:rPr>
                <w:rFonts w:ascii="Calibri" w:hAnsi="Calibri" w:cs="Calibri"/>
                <w:color w:val="000000"/>
                <w:sz w:val="18"/>
              </w:rPr>
              <w:t xml:space="preserve"> 191 400</w:t>
            </w:r>
          </w:p>
        </w:tc>
        <w:tc>
          <w:tcPr>
            <w:tcW w:w="1020" w:type="dxa"/>
            <w:tcBorders>
              <w:top w:val="nil"/>
              <w:bottom w:val="nil"/>
            </w:tcBorders>
            <w:shd w:val="clear" w:color="auto" w:fill="auto"/>
            <w:vAlign w:val="center"/>
          </w:tcPr>
          <w:p w14:paraId="41EE2D85" w14:textId="032A17F9" w:rsidR="000514F8" w:rsidRPr="000514F8" w:rsidRDefault="000514F8" w:rsidP="000514F8">
            <w:pPr>
              <w:pStyle w:val="TableText"/>
              <w:jc w:val="right"/>
              <w:rPr>
                <w:b/>
                <w:bCs/>
                <w:sz w:val="18"/>
              </w:rPr>
            </w:pPr>
            <w:r w:rsidRPr="000514F8">
              <w:rPr>
                <w:rFonts w:ascii="Calibri" w:hAnsi="Calibri" w:cs="Calibri"/>
                <w:color w:val="000000"/>
                <w:sz w:val="18"/>
              </w:rPr>
              <w:t xml:space="preserve"> 972 600</w:t>
            </w:r>
          </w:p>
        </w:tc>
        <w:tc>
          <w:tcPr>
            <w:tcW w:w="1022" w:type="dxa"/>
            <w:tcBorders>
              <w:top w:val="nil"/>
              <w:bottom w:val="nil"/>
            </w:tcBorders>
            <w:shd w:val="clear" w:color="auto" w:fill="D9D9D9" w:themeFill="background1" w:themeFillShade="D9"/>
            <w:vAlign w:val="center"/>
          </w:tcPr>
          <w:p w14:paraId="69550FB2" w14:textId="740A823F" w:rsidR="000514F8" w:rsidRPr="000514F8" w:rsidRDefault="000514F8" w:rsidP="000514F8">
            <w:pPr>
              <w:pStyle w:val="TableText"/>
              <w:jc w:val="right"/>
              <w:rPr>
                <w:b/>
                <w:bCs/>
                <w:color w:val="000000"/>
                <w:sz w:val="18"/>
              </w:rPr>
            </w:pPr>
            <w:r w:rsidRPr="000514F8">
              <w:rPr>
                <w:rFonts w:ascii="Calibri" w:hAnsi="Calibri" w:cs="Calibri"/>
                <w:b/>
                <w:bCs/>
                <w:color w:val="000000"/>
                <w:sz w:val="18"/>
              </w:rPr>
              <w:t>3 294 300</w:t>
            </w:r>
          </w:p>
        </w:tc>
      </w:tr>
      <w:tr w:rsidR="000514F8" w:rsidRPr="000121A7" w14:paraId="7B161FFB" w14:textId="77777777" w:rsidTr="002268AA">
        <w:trPr>
          <w:trHeight w:val="255"/>
          <w:jc w:val="center"/>
        </w:trPr>
        <w:tc>
          <w:tcPr>
            <w:tcW w:w="1021" w:type="dxa"/>
            <w:tcBorders>
              <w:top w:val="nil"/>
              <w:bottom w:val="nil"/>
            </w:tcBorders>
            <w:shd w:val="clear" w:color="auto" w:fill="auto"/>
            <w:noWrap/>
            <w:hideMark/>
          </w:tcPr>
          <w:p w14:paraId="09E7BCC2" w14:textId="77777777" w:rsidR="000514F8" w:rsidRPr="000121A7" w:rsidRDefault="000514F8" w:rsidP="000514F8">
            <w:pPr>
              <w:pStyle w:val="TableText"/>
              <w:jc w:val="center"/>
              <w:rPr>
                <w:sz w:val="18"/>
              </w:rPr>
            </w:pPr>
            <w:r w:rsidRPr="000121A7">
              <w:rPr>
                <w:sz w:val="18"/>
              </w:rPr>
              <w:t>2034–35</w:t>
            </w:r>
          </w:p>
        </w:tc>
        <w:tc>
          <w:tcPr>
            <w:tcW w:w="1021" w:type="dxa"/>
            <w:tcBorders>
              <w:top w:val="nil"/>
              <w:bottom w:val="nil"/>
            </w:tcBorders>
            <w:shd w:val="clear" w:color="auto" w:fill="auto"/>
            <w:noWrap/>
            <w:vAlign w:val="center"/>
          </w:tcPr>
          <w:p w14:paraId="1A412224" w14:textId="1F733868" w:rsidR="000514F8" w:rsidRPr="000514F8" w:rsidRDefault="000514F8" w:rsidP="000514F8">
            <w:pPr>
              <w:pStyle w:val="TableText"/>
              <w:jc w:val="right"/>
              <w:rPr>
                <w:sz w:val="18"/>
              </w:rPr>
            </w:pPr>
            <w:r w:rsidRPr="000514F8">
              <w:rPr>
                <w:rFonts w:ascii="Calibri" w:hAnsi="Calibri" w:cs="Calibri"/>
                <w:color w:val="000000"/>
                <w:sz w:val="18"/>
              </w:rPr>
              <w:t xml:space="preserve"> 154 000</w:t>
            </w:r>
          </w:p>
        </w:tc>
        <w:tc>
          <w:tcPr>
            <w:tcW w:w="1020" w:type="dxa"/>
            <w:tcBorders>
              <w:top w:val="nil"/>
              <w:bottom w:val="nil"/>
            </w:tcBorders>
            <w:shd w:val="clear" w:color="auto" w:fill="auto"/>
            <w:noWrap/>
            <w:vAlign w:val="center"/>
          </w:tcPr>
          <w:p w14:paraId="4FC77361" w14:textId="359C841E" w:rsidR="000514F8" w:rsidRPr="000514F8" w:rsidRDefault="000514F8" w:rsidP="000514F8">
            <w:pPr>
              <w:pStyle w:val="TableText"/>
              <w:jc w:val="right"/>
              <w:rPr>
                <w:sz w:val="18"/>
              </w:rPr>
            </w:pPr>
            <w:r w:rsidRPr="000514F8">
              <w:rPr>
                <w:rFonts w:ascii="Calibri" w:hAnsi="Calibri" w:cs="Calibri"/>
                <w:color w:val="000000"/>
                <w:sz w:val="18"/>
              </w:rPr>
              <w:t xml:space="preserve"> 448 500</w:t>
            </w:r>
          </w:p>
        </w:tc>
        <w:tc>
          <w:tcPr>
            <w:tcW w:w="1020" w:type="dxa"/>
            <w:tcBorders>
              <w:top w:val="nil"/>
              <w:bottom w:val="nil"/>
            </w:tcBorders>
            <w:vAlign w:val="center"/>
          </w:tcPr>
          <w:p w14:paraId="31A221D6" w14:textId="2512EDE7" w:rsidR="000514F8" w:rsidRPr="000514F8" w:rsidRDefault="000514F8" w:rsidP="000514F8">
            <w:pPr>
              <w:pStyle w:val="TableText"/>
              <w:jc w:val="right"/>
              <w:rPr>
                <w:sz w:val="18"/>
              </w:rPr>
            </w:pPr>
            <w:r w:rsidRPr="000514F8">
              <w:rPr>
                <w:rFonts w:ascii="Calibri" w:hAnsi="Calibri" w:cs="Calibri"/>
                <w:color w:val="000000"/>
                <w:sz w:val="18"/>
              </w:rPr>
              <w:t xml:space="preserve"> 336 000</w:t>
            </w:r>
          </w:p>
        </w:tc>
        <w:tc>
          <w:tcPr>
            <w:tcW w:w="1022" w:type="dxa"/>
            <w:tcBorders>
              <w:top w:val="nil"/>
              <w:bottom w:val="nil"/>
            </w:tcBorders>
            <w:vAlign w:val="center"/>
          </w:tcPr>
          <w:p w14:paraId="33F8E12A" w14:textId="6E62FA18" w:rsidR="000514F8" w:rsidRPr="000514F8" w:rsidRDefault="000514F8" w:rsidP="000514F8">
            <w:pPr>
              <w:pStyle w:val="TableText"/>
              <w:jc w:val="right"/>
              <w:rPr>
                <w:sz w:val="18"/>
              </w:rPr>
            </w:pPr>
            <w:r w:rsidRPr="000514F8">
              <w:rPr>
                <w:rFonts w:ascii="Calibri" w:hAnsi="Calibri" w:cs="Calibri"/>
                <w:color w:val="000000"/>
                <w:sz w:val="18"/>
              </w:rPr>
              <w:t xml:space="preserve"> 2 800</w:t>
            </w:r>
          </w:p>
        </w:tc>
        <w:tc>
          <w:tcPr>
            <w:tcW w:w="1020" w:type="dxa"/>
            <w:tcBorders>
              <w:top w:val="nil"/>
              <w:bottom w:val="nil"/>
            </w:tcBorders>
            <w:vAlign w:val="center"/>
          </w:tcPr>
          <w:p w14:paraId="6DE2DA9A" w14:textId="2AA83623" w:rsidR="000514F8" w:rsidRPr="000514F8" w:rsidRDefault="000514F8" w:rsidP="000514F8">
            <w:pPr>
              <w:pStyle w:val="TableText"/>
              <w:jc w:val="right"/>
              <w:rPr>
                <w:sz w:val="18"/>
              </w:rPr>
            </w:pPr>
            <w:r w:rsidRPr="000514F8">
              <w:rPr>
                <w:rFonts w:ascii="Calibri" w:hAnsi="Calibri" w:cs="Calibri"/>
                <w:color w:val="000000"/>
                <w:sz w:val="18"/>
              </w:rPr>
              <w:t>1 206 000</w:t>
            </w:r>
          </w:p>
        </w:tc>
        <w:tc>
          <w:tcPr>
            <w:tcW w:w="1020" w:type="dxa"/>
            <w:tcBorders>
              <w:top w:val="nil"/>
              <w:bottom w:val="nil"/>
            </w:tcBorders>
            <w:vAlign w:val="center"/>
          </w:tcPr>
          <w:p w14:paraId="32E937B0" w14:textId="186BD4CE" w:rsidR="000514F8" w:rsidRPr="000514F8" w:rsidRDefault="000514F8" w:rsidP="000514F8">
            <w:pPr>
              <w:pStyle w:val="TableText"/>
              <w:jc w:val="right"/>
              <w:rPr>
                <w:sz w:val="18"/>
              </w:rPr>
            </w:pPr>
            <w:r w:rsidRPr="000514F8">
              <w:rPr>
                <w:rFonts w:ascii="Calibri" w:hAnsi="Calibri" w:cs="Calibri"/>
                <w:color w:val="000000"/>
                <w:sz w:val="18"/>
              </w:rPr>
              <w:t xml:space="preserve"> 272 000</w:t>
            </w:r>
          </w:p>
        </w:tc>
        <w:tc>
          <w:tcPr>
            <w:tcW w:w="1020" w:type="dxa"/>
            <w:tcBorders>
              <w:top w:val="nil"/>
              <w:bottom w:val="nil"/>
            </w:tcBorders>
            <w:shd w:val="clear" w:color="auto" w:fill="auto"/>
            <w:vAlign w:val="center"/>
          </w:tcPr>
          <w:p w14:paraId="380A2A96" w14:textId="6578B039" w:rsidR="000514F8" w:rsidRPr="000514F8" w:rsidRDefault="000514F8" w:rsidP="000514F8">
            <w:pPr>
              <w:pStyle w:val="TableText"/>
              <w:jc w:val="right"/>
              <w:rPr>
                <w:b/>
                <w:bCs/>
                <w:sz w:val="18"/>
              </w:rPr>
            </w:pPr>
            <w:r w:rsidRPr="000514F8">
              <w:rPr>
                <w:rFonts w:ascii="Calibri" w:hAnsi="Calibri" w:cs="Calibri"/>
                <w:color w:val="000000"/>
                <w:sz w:val="18"/>
              </w:rPr>
              <w:t xml:space="preserve"> 212 200</w:t>
            </w:r>
          </w:p>
        </w:tc>
        <w:tc>
          <w:tcPr>
            <w:tcW w:w="1020" w:type="dxa"/>
            <w:tcBorders>
              <w:top w:val="nil"/>
              <w:bottom w:val="nil"/>
            </w:tcBorders>
            <w:shd w:val="clear" w:color="auto" w:fill="auto"/>
            <w:vAlign w:val="center"/>
          </w:tcPr>
          <w:p w14:paraId="7910998D" w14:textId="3990158F" w:rsidR="000514F8" w:rsidRPr="000514F8" w:rsidRDefault="000514F8" w:rsidP="000514F8">
            <w:pPr>
              <w:pStyle w:val="TableText"/>
              <w:jc w:val="right"/>
              <w:rPr>
                <w:b/>
                <w:bCs/>
                <w:sz w:val="18"/>
              </w:rPr>
            </w:pPr>
            <w:r w:rsidRPr="000514F8">
              <w:rPr>
                <w:rFonts w:ascii="Calibri" w:hAnsi="Calibri" w:cs="Calibri"/>
                <w:color w:val="000000"/>
                <w:sz w:val="18"/>
              </w:rPr>
              <w:t>1 160 300</w:t>
            </w:r>
          </w:p>
        </w:tc>
        <w:tc>
          <w:tcPr>
            <w:tcW w:w="1022" w:type="dxa"/>
            <w:tcBorders>
              <w:top w:val="nil"/>
              <w:bottom w:val="nil"/>
            </w:tcBorders>
            <w:shd w:val="clear" w:color="auto" w:fill="D9D9D9" w:themeFill="background1" w:themeFillShade="D9"/>
            <w:vAlign w:val="center"/>
          </w:tcPr>
          <w:p w14:paraId="0CDFA6FE" w14:textId="246AF557" w:rsidR="000514F8" w:rsidRPr="000514F8" w:rsidRDefault="000514F8" w:rsidP="000514F8">
            <w:pPr>
              <w:pStyle w:val="TableText"/>
              <w:jc w:val="right"/>
              <w:rPr>
                <w:b/>
                <w:bCs/>
                <w:color w:val="000000"/>
                <w:sz w:val="18"/>
              </w:rPr>
            </w:pPr>
            <w:r w:rsidRPr="000514F8">
              <w:rPr>
                <w:rFonts w:ascii="Calibri" w:hAnsi="Calibri" w:cs="Calibri"/>
                <w:b/>
                <w:bCs/>
                <w:color w:val="000000"/>
                <w:sz w:val="18"/>
              </w:rPr>
              <w:t>3 791 900</w:t>
            </w:r>
          </w:p>
        </w:tc>
      </w:tr>
      <w:tr w:rsidR="000514F8" w:rsidRPr="000121A7" w14:paraId="42B7A489" w14:textId="77777777" w:rsidTr="002268AA">
        <w:trPr>
          <w:trHeight w:val="255"/>
          <w:jc w:val="center"/>
        </w:trPr>
        <w:tc>
          <w:tcPr>
            <w:tcW w:w="1021" w:type="dxa"/>
            <w:tcBorders>
              <w:top w:val="nil"/>
              <w:bottom w:val="nil"/>
            </w:tcBorders>
            <w:shd w:val="clear" w:color="auto" w:fill="auto"/>
            <w:noWrap/>
            <w:hideMark/>
          </w:tcPr>
          <w:p w14:paraId="1AD5EBDA" w14:textId="77777777" w:rsidR="000514F8" w:rsidRPr="000121A7" w:rsidRDefault="000514F8" w:rsidP="000514F8">
            <w:pPr>
              <w:pStyle w:val="TableText"/>
              <w:jc w:val="center"/>
              <w:rPr>
                <w:sz w:val="18"/>
              </w:rPr>
            </w:pPr>
            <w:r w:rsidRPr="000121A7">
              <w:rPr>
                <w:sz w:val="18"/>
              </w:rPr>
              <w:t>2039–40</w:t>
            </w:r>
          </w:p>
        </w:tc>
        <w:tc>
          <w:tcPr>
            <w:tcW w:w="1021" w:type="dxa"/>
            <w:tcBorders>
              <w:top w:val="nil"/>
              <w:bottom w:val="nil"/>
            </w:tcBorders>
            <w:shd w:val="clear" w:color="auto" w:fill="auto"/>
            <w:noWrap/>
            <w:vAlign w:val="center"/>
          </w:tcPr>
          <w:p w14:paraId="1BC5D3DA" w14:textId="49D01ECC" w:rsidR="000514F8" w:rsidRPr="000514F8" w:rsidRDefault="000514F8" w:rsidP="000514F8">
            <w:pPr>
              <w:pStyle w:val="TableText"/>
              <w:jc w:val="right"/>
              <w:rPr>
                <w:sz w:val="18"/>
              </w:rPr>
            </w:pPr>
            <w:r w:rsidRPr="000514F8">
              <w:rPr>
                <w:rFonts w:ascii="Calibri" w:hAnsi="Calibri" w:cs="Calibri"/>
                <w:color w:val="000000"/>
                <w:sz w:val="18"/>
              </w:rPr>
              <w:t xml:space="preserve"> 186 500</w:t>
            </w:r>
          </w:p>
        </w:tc>
        <w:tc>
          <w:tcPr>
            <w:tcW w:w="1020" w:type="dxa"/>
            <w:tcBorders>
              <w:top w:val="nil"/>
              <w:bottom w:val="nil"/>
            </w:tcBorders>
            <w:shd w:val="clear" w:color="auto" w:fill="auto"/>
            <w:noWrap/>
            <w:vAlign w:val="center"/>
          </w:tcPr>
          <w:p w14:paraId="0F5D1AE1" w14:textId="671937F3" w:rsidR="000514F8" w:rsidRPr="000514F8" w:rsidRDefault="000514F8" w:rsidP="000514F8">
            <w:pPr>
              <w:pStyle w:val="TableText"/>
              <w:jc w:val="right"/>
              <w:rPr>
                <w:sz w:val="18"/>
              </w:rPr>
            </w:pPr>
            <w:r w:rsidRPr="000514F8">
              <w:rPr>
                <w:rFonts w:ascii="Calibri" w:hAnsi="Calibri" w:cs="Calibri"/>
                <w:color w:val="000000"/>
                <w:sz w:val="18"/>
              </w:rPr>
              <w:t xml:space="preserve"> 538 000</w:t>
            </w:r>
          </w:p>
        </w:tc>
        <w:tc>
          <w:tcPr>
            <w:tcW w:w="1020" w:type="dxa"/>
            <w:tcBorders>
              <w:top w:val="nil"/>
              <w:bottom w:val="nil"/>
            </w:tcBorders>
            <w:vAlign w:val="center"/>
          </w:tcPr>
          <w:p w14:paraId="01DCE490" w14:textId="680B55D3" w:rsidR="000514F8" w:rsidRPr="000514F8" w:rsidRDefault="000514F8" w:rsidP="000514F8">
            <w:pPr>
              <w:pStyle w:val="TableText"/>
              <w:jc w:val="right"/>
              <w:rPr>
                <w:sz w:val="18"/>
              </w:rPr>
            </w:pPr>
            <w:r w:rsidRPr="000514F8">
              <w:rPr>
                <w:rFonts w:ascii="Calibri" w:hAnsi="Calibri" w:cs="Calibri"/>
                <w:color w:val="000000"/>
                <w:sz w:val="18"/>
              </w:rPr>
              <w:t xml:space="preserve"> 407 600</w:t>
            </w:r>
          </w:p>
        </w:tc>
        <w:tc>
          <w:tcPr>
            <w:tcW w:w="1022" w:type="dxa"/>
            <w:tcBorders>
              <w:top w:val="nil"/>
              <w:bottom w:val="nil"/>
            </w:tcBorders>
            <w:vAlign w:val="center"/>
          </w:tcPr>
          <w:p w14:paraId="12390BFB" w14:textId="0F5BF5D3" w:rsidR="000514F8" w:rsidRPr="000514F8" w:rsidRDefault="000514F8" w:rsidP="000514F8">
            <w:pPr>
              <w:pStyle w:val="TableText"/>
              <w:jc w:val="right"/>
              <w:rPr>
                <w:sz w:val="18"/>
              </w:rPr>
            </w:pPr>
            <w:r w:rsidRPr="000514F8">
              <w:rPr>
                <w:rFonts w:ascii="Calibri" w:hAnsi="Calibri" w:cs="Calibri"/>
                <w:color w:val="000000"/>
                <w:sz w:val="18"/>
              </w:rPr>
              <w:t xml:space="preserve"> 5 400</w:t>
            </w:r>
          </w:p>
        </w:tc>
        <w:tc>
          <w:tcPr>
            <w:tcW w:w="1020" w:type="dxa"/>
            <w:tcBorders>
              <w:top w:val="nil"/>
              <w:bottom w:val="nil"/>
            </w:tcBorders>
            <w:vAlign w:val="center"/>
          </w:tcPr>
          <w:p w14:paraId="318D6159" w14:textId="4F688842" w:rsidR="000514F8" w:rsidRPr="000514F8" w:rsidRDefault="000514F8" w:rsidP="000514F8">
            <w:pPr>
              <w:pStyle w:val="TableText"/>
              <w:jc w:val="right"/>
              <w:rPr>
                <w:sz w:val="18"/>
              </w:rPr>
            </w:pPr>
            <w:r w:rsidRPr="000514F8">
              <w:rPr>
                <w:rFonts w:ascii="Calibri" w:hAnsi="Calibri" w:cs="Calibri"/>
                <w:color w:val="000000"/>
                <w:sz w:val="18"/>
              </w:rPr>
              <w:t>1 305 700</w:t>
            </w:r>
          </w:p>
        </w:tc>
        <w:tc>
          <w:tcPr>
            <w:tcW w:w="1020" w:type="dxa"/>
            <w:tcBorders>
              <w:top w:val="nil"/>
              <w:bottom w:val="nil"/>
            </w:tcBorders>
            <w:vAlign w:val="center"/>
          </w:tcPr>
          <w:p w14:paraId="17DC508D" w14:textId="5258F92E" w:rsidR="000514F8" w:rsidRPr="000514F8" w:rsidRDefault="000514F8" w:rsidP="000514F8">
            <w:pPr>
              <w:pStyle w:val="TableText"/>
              <w:jc w:val="right"/>
              <w:rPr>
                <w:sz w:val="18"/>
              </w:rPr>
            </w:pPr>
            <w:r w:rsidRPr="000514F8">
              <w:rPr>
                <w:rFonts w:ascii="Calibri" w:hAnsi="Calibri" w:cs="Calibri"/>
                <w:color w:val="000000"/>
                <w:sz w:val="18"/>
              </w:rPr>
              <w:t xml:space="preserve"> 293 100</w:t>
            </w:r>
          </w:p>
        </w:tc>
        <w:tc>
          <w:tcPr>
            <w:tcW w:w="1020" w:type="dxa"/>
            <w:tcBorders>
              <w:top w:val="nil"/>
              <w:bottom w:val="nil"/>
            </w:tcBorders>
            <w:shd w:val="clear" w:color="auto" w:fill="auto"/>
            <w:vAlign w:val="center"/>
          </w:tcPr>
          <w:p w14:paraId="7A0AF40E" w14:textId="7F746B68" w:rsidR="000514F8" w:rsidRPr="000514F8" w:rsidRDefault="000514F8" w:rsidP="000514F8">
            <w:pPr>
              <w:pStyle w:val="TableText"/>
              <w:jc w:val="right"/>
              <w:rPr>
                <w:b/>
                <w:bCs/>
                <w:sz w:val="18"/>
              </w:rPr>
            </w:pPr>
            <w:r w:rsidRPr="000514F8">
              <w:rPr>
                <w:rFonts w:ascii="Calibri" w:hAnsi="Calibri" w:cs="Calibri"/>
                <w:color w:val="000000"/>
                <w:sz w:val="18"/>
              </w:rPr>
              <w:t xml:space="preserve"> 236 300</w:t>
            </w:r>
          </w:p>
        </w:tc>
        <w:tc>
          <w:tcPr>
            <w:tcW w:w="1020" w:type="dxa"/>
            <w:tcBorders>
              <w:top w:val="nil"/>
              <w:bottom w:val="nil"/>
            </w:tcBorders>
            <w:shd w:val="clear" w:color="auto" w:fill="auto"/>
            <w:vAlign w:val="center"/>
          </w:tcPr>
          <w:p w14:paraId="1141BE31" w14:textId="0CDA7C24" w:rsidR="000514F8" w:rsidRPr="000514F8" w:rsidRDefault="000514F8" w:rsidP="000514F8">
            <w:pPr>
              <w:pStyle w:val="TableText"/>
              <w:jc w:val="right"/>
              <w:rPr>
                <w:b/>
                <w:bCs/>
                <w:sz w:val="18"/>
              </w:rPr>
            </w:pPr>
            <w:r w:rsidRPr="000514F8">
              <w:rPr>
                <w:rFonts w:ascii="Calibri" w:hAnsi="Calibri" w:cs="Calibri"/>
                <w:color w:val="000000"/>
                <w:sz w:val="18"/>
              </w:rPr>
              <w:t>1 405 100</w:t>
            </w:r>
          </w:p>
        </w:tc>
        <w:tc>
          <w:tcPr>
            <w:tcW w:w="1022" w:type="dxa"/>
            <w:tcBorders>
              <w:top w:val="nil"/>
              <w:bottom w:val="nil"/>
            </w:tcBorders>
            <w:shd w:val="clear" w:color="auto" w:fill="D9D9D9" w:themeFill="background1" w:themeFillShade="D9"/>
            <w:vAlign w:val="center"/>
          </w:tcPr>
          <w:p w14:paraId="222A1014" w14:textId="2440E487" w:rsidR="000514F8" w:rsidRPr="000514F8" w:rsidRDefault="000514F8" w:rsidP="000514F8">
            <w:pPr>
              <w:pStyle w:val="TableText"/>
              <w:jc w:val="right"/>
              <w:rPr>
                <w:b/>
                <w:bCs/>
                <w:color w:val="000000"/>
                <w:sz w:val="18"/>
              </w:rPr>
            </w:pPr>
            <w:r w:rsidRPr="000514F8">
              <w:rPr>
                <w:rFonts w:ascii="Calibri" w:hAnsi="Calibri" w:cs="Calibri"/>
                <w:b/>
                <w:bCs/>
                <w:color w:val="000000"/>
                <w:sz w:val="18"/>
              </w:rPr>
              <w:t>4 377 800</w:t>
            </w:r>
          </w:p>
        </w:tc>
      </w:tr>
      <w:tr w:rsidR="000514F8" w:rsidRPr="000121A7" w14:paraId="7A71C57C" w14:textId="77777777" w:rsidTr="002268AA">
        <w:trPr>
          <w:trHeight w:val="255"/>
          <w:jc w:val="center"/>
        </w:trPr>
        <w:tc>
          <w:tcPr>
            <w:tcW w:w="1021" w:type="dxa"/>
            <w:tcBorders>
              <w:top w:val="nil"/>
              <w:bottom w:val="nil"/>
            </w:tcBorders>
            <w:shd w:val="clear" w:color="auto" w:fill="auto"/>
            <w:noWrap/>
            <w:hideMark/>
          </w:tcPr>
          <w:p w14:paraId="1A2FEA5F" w14:textId="77777777" w:rsidR="000514F8" w:rsidRPr="000121A7" w:rsidRDefault="000514F8" w:rsidP="000514F8">
            <w:pPr>
              <w:pStyle w:val="TableText"/>
              <w:jc w:val="center"/>
              <w:rPr>
                <w:sz w:val="18"/>
              </w:rPr>
            </w:pPr>
            <w:r w:rsidRPr="000121A7">
              <w:rPr>
                <w:sz w:val="18"/>
              </w:rPr>
              <w:t>2044–45</w:t>
            </w:r>
          </w:p>
        </w:tc>
        <w:tc>
          <w:tcPr>
            <w:tcW w:w="1021" w:type="dxa"/>
            <w:tcBorders>
              <w:top w:val="nil"/>
              <w:bottom w:val="nil"/>
            </w:tcBorders>
            <w:shd w:val="clear" w:color="auto" w:fill="auto"/>
            <w:noWrap/>
            <w:vAlign w:val="center"/>
          </w:tcPr>
          <w:p w14:paraId="3B3F06BE" w14:textId="0C6CE9F5" w:rsidR="000514F8" w:rsidRPr="000514F8" w:rsidRDefault="000514F8" w:rsidP="000514F8">
            <w:pPr>
              <w:pStyle w:val="TableText"/>
              <w:jc w:val="right"/>
              <w:rPr>
                <w:sz w:val="18"/>
              </w:rPr>
            </w:pPr>
            <w:r w:rsidRPr="000514F8">
              <w:rPr>
                <w:rFonts w:ascii="Calibri" w:hAnsi="Calibri" w:cs="Calibri"/>
                <w:color w:val="000000"/>
                <w:sz w:val="18"/>
              </w:rPr>
              <w:t xml:space="preserve"> 225 800</w:t>
            </w:r>
          </w:p>
        </w:tc>
        <w:tc>
          <w:tcPr>
            <w:tcW w:w="1020" w:type="dxa"/>
            <w:tcBorders>
              <w:top w:val="nil"/>
              <w:bottom w:val="nil"/>
            </w:tcBorders>
            <w:shd w:val="clear" w:color="auto" w:fill="auto"/>
            <w:noWrap/>
            <w:vAlign w:val="center"/>
          </w:tcPr>
          <w:p w14:paraId="7BF284C1" w14:textId="506569BA" w:rsidR="000514F8" w:rsidRPr="000514F8" w:rsidRDefault="000514F8" w:rsidP="000514F8">
            <w:pPr>
              <w:pStyle w:val="TableText"/>
              <w:jc w:val="right"/>
              <w:rPr>
                <w:sz w:val="18"/>
              </w:rPr>
            </w:pPr>
            <w:r w:rsidRPr="000514F8">
              <w:rPr>
                <w:rFonts w:ascii="Calibri" w:hAnsi="Calibri" w:cs="Calibri"/>
                <w:color w:val="000000"/>
                <w:sz w:val="18"/>
              </w:rPr>
              <w:t xml:space="preserve"> 633 800</w:t>
            </w:r>
          </w:p>
        </w:tc>
        <w:tc>
          <w:tcPr>
            <w:tcW w:w="1020" w:type="dxa"/>
            <w:tcBorders>
              <w:top w:val="nil"/>
              <w:bottom w:val="nil"/>
            </w:tcBorders>
            <w:vAlign w:val="center"/>
          </w:tcPr>
          <w:p w14:paraId="21DBE93C" w14:textId="5CCC6DEC" w:rsidR="000514F8" w:rsidRPr="000514F8" w:rsidRDefault="000514F8" w:rsidP="000514F8">
            <w:pPr>
              <w:pStyle w:val="TableText"/>
              <w:jc w:val="right"/>
              <w:rPr>
                <w:sz w:val="18"/>
              </w:rPr>
            </w:pPr>
            <w:r w:rsidRPr="000514F8">
              <w:rPr>
                <w:rFonts w:ascii="Calibri" w:hAnsi="Calibri" w:cs="Calibri"/>
                <w:color w:val="000000"/>
                <w:sz w:val="18"/>
              </w:rPr>
              <w:t xml:space="preserve"> 493 300</w:t>
            </w:r>
          </w:p>
        </w:tc>
        <w:tc>
          <w:tcPr>
            <w:tcW w:w="1022" w:type="dxa"/>
            <w:tcBorders>
              <w:top w:val="nil"/>
              <w:bottom w:val="nil"/>
            </w:tcBorders>
            <w:vAlign w:val="center"/>
          </w:tcPr>
          <w:p w14:paraId="0C8F65DC" w14:textId="42BF6710" w:rsidR="000514F8" w:rsidRPr="000514F8" w:rsidRDefault="000514F8" w:rsidP="000514F8">
            <w:pPr>
              <w:pStyle w:val="TableText"/>
              <w:jc w:val="right"/>
              <w:rPr>
                <w:sz w:val="18"/>
              </w:rPr>
            </w:pPr>
            <w:r w:rsidRPr="000514F8">
              <w:rPr>
                <w:rFonts w:ascii="Calibri" w:hAnsi="Calibri" w:cs="Calibri"/>
                <w:color w:val="000000"/>
                <w:sz w:val="18"/>
              </w:rPr>
              <w:t xml:space="preserve"> 7 900</w:t>
            </w:r>
          </w:p>
        </w:tc>
        <w:tc>
          <w:tcPr>
            <w:tcW w:w="1020" w:type="dxa"/>
            <w:tcBorders>
              <w:top w:val="nil"/>
              <w:bottom w:val="nil"/>
            </w:tcBorders>
            <w:vAlign w:val="center"/>
          </w:tcPr>
          <w:p w14:paraId="74437233" w14:textId="41D88BCD" w:rsidR="000514F8" w:rsidRPr="000514F8" w:rsidRDefault="000514F8" w:rsidP="000514F8">
            <w:pPr>
              <w:pStyle w:val="TableText"/>
              <w:jc w:val="right"/>
              <w:rPr>
                <w:sz w:val="18"/>
              </w:rPr>
            </w:pPr>
            <w:r w:rsidRPr="000514F8">
              <w:rPr>
                <w:rFonts w:ascii="Calibri" w:hAnsi="Calibri" w:cs="Calibri"/>
                <w:color w:val="000000"/>
                <w:sz w:val="18"/>
              </w:rPr>
              <w:t>1 417 200</w:t>
            </w:r>
          </w:p>
        </w:tc>
        <w:tc>
          <w:tcPr>
            <w:tcW w:w="1020" w:type="dxa"/>
            <w:tcBorders>
              <w:top w:val="nil"/>
              <w:bottom w:val="nil"/>
            </w:tcBorders>
            <w:vAlign w:val="center"/>
          </w:tcPr>
          <w:p w14:paraId="5A810117" w14:textId="354EBD7D" w:rsidR="000514F8" w:rsidRPr="000514F8" w:rsidRDefault="000514F8" w:rsidP="000514F8">
            <w:pPr>
              <w:pStyle w:val="TableText"/>
              <w:jc w:val="right"/>
              <w:rPr>
                <w:sz w:val="18"/>
              </w:rPr>
            </w:pPr>
            <w:r w:rsidRPr="000514F8">
              <w:rPr>
                <w:rFonts w:ascii="Calibri" w:hAnsi="Calibri" w:cs="Calibri"/>
                <w:color w:val="000000"/>
                <w:sz w:val="18"/>
              </w:rPr>
              <w:t xml:space="preserve"> 315 900</w:t>
            </w:r>
          </w:p>
        </w:tc>
        <w:tc>
          <w:tcPr>
            <w:tcW w:w="1020" w:type="dxa"/>
            <w:tcBorders>
              <w:top w:val="nil"/>
              <w:bottom w:val="nil"/>
            </w:tcBorders>
            <w:shd w:val="clear" w:color="auto" w:fill="auto"/>
            <w:vAlign w:val="center"/>
          </w:tcPr>
          <w:p w14:paraId="2213C538" w14:textId="252E4D3E" w:rsidR="000514F8" w:rsidRPr="000514F8" w:rsidRDefault="000514F8" w:rsidP="000514F8">
            <w:pPr>
              <w:pStyle w:val="TableText"/>
              <w:jc w:val="right"/>
              <w:rPr>
                <w:b/>
                <w:bCs/>
                <w:sz w:val="18"/>
              </w:rPr>
            </w:pPr>
            <w:r w:rsidRPr="000514F8">
              <w:rPr>
                <w:rFonts w:ascii="Calibri" w:hAnsi="Calibri" w:cs="Calibri"/>
                <w:color w:val="000000"/>
                <w:sz w:val="18"/>
              </w:rPr>
              <w:t xml:space="preserve"> 273 000</w:t>
            </w:r>
          </w:p>
        </w:tc>
        <w:tc>
          <w:tcPr>
            <w:tcW w:w="1020" w:type="dxa"/>
            <w:tcBorders>
              <w:top w:val="nil"/>
              <w:bottom w:val="nil"/>
            </w:tcBorders>
            <w:shd w:val="clear" w:color="auto" w:fill="auto"/>
            <w:vAlign w:val="center"/>
          </w:tcPr>
          <w:p w14:paraId="6B81C477" w14:textId="0C58857D" w:rsidR="000514F8" w:rsidRPr="000514F8" w:rsidRDefault="000514F8" w:rsidP="000514F8">
            <w:pPr>
              <w:pStyle w:val="TableText"/>
              <w:jc w:val="right"/>
              <w:rPr>
                <w:b/>
                <w:bCs/>
                <w:sz w:val="18"/>
              </w:rPr>
            </w:pPr>
            <w:r w:rsidRPr="000514F8">
              <w:rPr>
                <w:rFonts w:ascii="Calibri" w:hAnsi="Calibri" w:cs="Calibri"/>
                <w:color w:val="000000"/>
                <w:sz w:val="18"/>
              </w:rPr>
              <w:t>1 701 300</w:t>
            </w:r>
          </w:p>
        </w:tc>
        <w:tc>
          <w:tcPr>
            <w:tcW w:w="1022" w:type="dxa"/>
            <w:tcBorders>
              <w:top w:val="nil"/>
              <w:bottom w:val="nil"/>
            </w:tcBorders>
            <w:shd w:val="clear" w:color="auto" w:fill="D9D9D9" w:themeFill="background1" w:themeFillShade="D9"/>
            <w:vAlign w:val="center"/>
          </w:tcPr>
          <w:p w14:paraId="6C5B023D" w14:textId="5977E306" w:rsidR="000514F8" w:rsidRPr="000514F8" w:rsidRDefault="000514F8" w:rsidP="000514F8">
            <w:pPr>
              <w:pStyle w:val="TableText"/>
              <w:jc w:val="right"/>
              <w:rPr>
                <w:b/>
                <w:bCs/>
                <w:color w:val="000000"/>
                <w:sz w:val="18"/>
              </w:rPr>
            </w:pPr>
            <w:r w:rsidRPr="000514F8">
              <w:rPr>
                <w:rFonts w:ascii="Calibri" w:hAnsi="Calibri" w:cs="Calibri"/>
                <w:b/>
                <w:bCs/>
                <w:color w:val="000000"/>
                <w:sz w:val="18"/>
              </w:rPr>
              <w:t>5 068 300</w:t>
            </w:r>
          </w:p>
        </w:tc>
      </w:tr>
      <w:tr w:rsidR="000514F8" w:rsidRPr="000121A7" w14:paraId="6B76C719" w14:textId="77777777" w:rsidTr="002268AA">
        <w:trPr>
          <w:trHeight w:val="255"/>
          <w:jc w:val="center"/>
        </w:trPr>
        <w:tc>
          <w:tcPr>
            <w:tcW w:w="1021" w:type="dxa"/>
            <w:tcBorders>
              <w:top w:val="nil"/>
              <w:bottom w:val="single" w:sz="8" w:space="0" w:color="0096BC"/>
            </w:tcBorders>
            <w:shd w:val="clear" w:color="auto" w:fill="auto"/>
            <w:noWrap/>
            <w:hideMark/>
          </w:tcPr>
          <w:p w14:paraId="79B21277" w14:textId="77777777" w:rsidR="000514F8" w:rsidRPr="000121A7" w:rsidRDefault="000514F8" w:rsidP="000514F8">
            <w:pPr>
              <w:pStyle w:val="TableText"/>
              <w:jc w:val="center"/>
              <w:rPr>
                <w:sz w:val="18"/>
              </w:rPr>
            </w:pPr>
            <w:r w:rsidRPr="000121A7">
              <w:rPr>
                <w:sz w:val="18"/>
              </w:rPr>
              <w:t>2049–50</w:t>
            </w:r>
          </w:p>
        </w:tc>
        <w:tc>
          <w:tcPr>
            <w:tcW w:w="1021" w:type="dxa"/>
            <w:tcBorders>
              <w:top w:val="nil"/>
              <w:bottom w:val="single" w:sz="8" w:space="0" w:color="0096BC"/>
            </w:tcBorders>
            <w:shd w:val="clear" w:color="auto" w:fill="auto"/>
            <w:noWrap/>
            <w:vAlign w:val="center"/>
          </w:tcPr>
          <w:p w14:paraId="3F7B5924" w14:textId="6928DBE8" w:rsidR="000514F8" w:rsidRPr="000514F8" w:rsidRDefault="000514F8" w:rsidP="000514F8">
            <w:pPr>
              <w:pStyle w:val="TableText"/>
              <w:jc w:val="right"/>
              <w:rPr>
                <w:sz w:val="18"/>
              </w:rPr>
            </w:pPr>
            <w:r w:rsidRPr="000514F8">
              <w:rPr>
                <w:rFonts w:ascii="Calibri" w:hAnsi="Calibri" w:cs="Calibri"/>
                <w:color w:val="000000"/>
                <w:sz w:val="18"/>
              </w:rPr>
              <w:t xml:space="preserve"> 272 300</w:t>
            </w:r>
          </w:p>
        </w:tc>
        <w:tc>
          <w:tcPr>
            <w:tcW w:w="1020" w:type="dxa"/>
            <w:tcBorders>
              <w:top w:val="nil"/>
              <w:bottom w:val="single" w:sz="8" w:space="0" w:color="0096BC"/>
            </w:tcBorders>
            <w:shd w:val="clear" w:color="auto" w:fill="auto"/>
            <w:noWrap/>
            <w:vAlign w:val="center"/>
          </w:tcPr>
          <w:p w14:paraId="7A1781EE" w14:textId="30AB20DC" w:rsidR="000514F8" w:rsidRPr="000514F8" w:rsidRDefault="000514F8" w:rsidP="000514F8">
            <w:pPr>
              <w:pStyle w:val="TableText"/>
              <w:jc w:val="right"/>
              <w:rPr>
                <w:sz w:val="18"/>
              </w:rPr>
            </w:pPr>
            <w:r w:rsidRPr="000514F8">
              <w:rPr>
                <w:rFonts w:ascii="Calibri" w:hAnsi="Calibri" w:cs="Calibri"/>
                <w:color w:val="000000"/>
                <w:sz w:val="18"/>
              </w:rPr>
              <w:t xml:space="preserve"> 740 200</w:t>
            </w:r>
          </w:p>
        </w:tc>
        <w:tc>
          <w:tcPr>
            <w:tcW w:w="1020" w:type="dxa"/>
            <w:tcBorders>
              <w:top w:val="nil"/>
              <w:bottom w:val="single" w:sz="8" w:space="0" w:color="0096BC"/>
            </w:tcBorders>
            <w:vAlign w:val="center"/>
          </w:tcPr>
          <w:p w14:paraId="72E08F14" w14:textId="342A5F03" w:rsidR="000514F8" w:rsidRPr="000514F8" w:rsidRDefault="000514F8" w:rsidP="000514F8">
            <w:pPr>
              <w:pStyle w:val="TableText"/>
              <w:jc w:val="right"/>
              <w:rPr>
                <w:sz w:val="18"/>
              </w:rPr>
            </w:pPr>
            <w:r w:rsidRPr="000514F8">
              <w:rPr>
                <w:rFonts w:ascii="Calibri" w:hAnsi="Calibri" w:cs="Calibri"/>
                <w:color w:val="000000"/>
                <w:sz w:val="18"/>
              </w:rPr>
              <w:t xml:space="preserve"> 595 200</w:t>
            </w:r>
          </w:p>
        </w:tc>
        <w:tc>
          <w:tcPr>
            <w:tcW w:w="1022" w:type="dxa"/>
            <w:tcBorders>
              <w:top w:val="nil"/>
              <w:bottom w:val="single" w:sz="8" w:space="0" w:color="0096BC"/>
            </w:tcBorders>
            <w:vAlign w:val="center"/>
          </w:tcPr>
          <w:p w14:paraId="2BDDE9C7" w14:textId="07F6A0A7" w:rsidR="000514F8" w:rsidRPr="000514F8" w:rsidRDefault="000514F8" w:rsidP="000514F8">
            <w:pPr>
              <w:pStyle w:val="TableText"/>
              <w:jc w:val="right"/>
              <w:rPr>
                <w:sz w:val="18"/>
              </w:rPr>
            </w:pPr>
            <w:r w:rsidRPr="000514F8">
              <w:rPr>
                <w:rFonts w:ascii="Calibri" w:hAnsi="Calibri" w:cs="Calibri"/>
                <w:color w:val="000000"/>
                <w:sz w:val="18"/>
              </w:rPr>
              <w:t xml:space="preserve"> 10 000</w:t>
            </w:r>
          </w:p>
        </w:tc>
        <w:tc>
          <w:tcPr>
            <w:tcW w:w="1020" w:type="dxa"/>
            <w:tcBorders>
              <w:top w:val="nil"/>
              <w:bottom w:val="single" w:sz="8" w:space="0" w:color="0096BC"/>
            </w:tcBorders>
            <w:vAlign w:val="center"/>
          </w:tcPr>
          <w:p w14:paraId="7B5E4657" w14:textId="45E751F5" w:rsidR="000514F8" w:rsidRPr="000514F8" w:rsidRDefault="000514F8" w:rsidP="000514F8">
            <w:pPr>
              <w:pStyle w:val="TableText"/>
              <w:jc w:val="right"/>
              <w:rPr>
                <w:sz w:val="18"/>
              </w:rPr>
            </w:pPr>
            <w:r w:rsidRPr="000514F8">
              <w:rPr>
                <w:rFonts w:ascii="Calibri" w:hAnsi="Calibri" w:cs="Calibri"/>
                <w:color w:val="000000"/>
                <w:sz w:val="18"/>
              </w:rPr>
              <w:t>1 542 500</w:t>
            </w:r>
          </w:p>
        </w:tc>
        <w:tc>
          <w:tcPr>
            <w:tcW w:w="1020" w:type="dxa"/>
            <w:tcBorders>
              <w:top w:val="nil"/>
              <w:bottom w:val="single" w:sz="8" w:space="0" w:color="0096BC"/>
            </w:tcBorders>
            <w:vAlign w:val="center"/>
          </w:tcPr>
          <w:p w14:paraId="6ABD69A5" w14:textId="71FF81DC" w:rsidR="000514F8" w:rsidRPr="000514F8" w:rsidRDefault="000514F8" w:rsidP="000514F8">
            <w:pPr>
              <w:pStyle w:val="TableText"/>
              <w:jc w:val="right"/>
              <w:rPr>
                <w:sz w:val="18"/>
              </w:rPr>
            </w:pPr>
            <w:r w:rsidRPr="000514F8">
              <w:rPr>
                <w:rFonts w:ascii="Calibri" w:hAnsi="Calibri" w:cs="Calibri"/>
                <w:color w:val="000000"/>
                <w:sz w:val="18"/>
              </w:rPr>
              <w:t xml:space="preserve"> 340 300</w:t>
            </w:r>
          </w:p>
        </w:tc>
        <w:tc>
          <w:tcPr>
            <w:tcW w:w="1020" w:type="dxa"/>
            <w:tcBorders>
              <w:top w:val="nil"/>
              <w:bottom w:val="single" w:sz="8" w:space="0" w:color="0096BC"/>
            </w:tcBorders>
            <w:shd w:val="clear" w:color="auto" w:fill="auto"/>
            <w:vAlign w:val="center"/>
          </w:tcPr>
          <w:p w14:paraId="7F8ACA76" w14:textId="2E6E5565" w:rsidR="000514F8" w:rsidRPr="000514F8" w:rsidRDefault="000514F8" w:rsidP="000514F8">
            <w:pPr>
              <w:pStyle w:val="TableText"/>
              <w:jc w:val="right"/>
              <w:rPr>
                <w:b/>
                <w:bCs/>
                <w:sz w:val="18"/>
              </w:rPr>
            </w:pPr>
            <w:r w:rsidRPr="000514F8">
              <w:rPr>
                <w:rFonts w:ascii="Calibri" w:hAnsi="Calibri" w:cs="Calibri"/>
                <w:color w:val="000000"/>
                <w:sz w:val="18"/>
              </w:rPr>
              <w:t xml:space="preserve"> 324 700</w:t>
            </w:r>
          </w:p>
        </w:tc>
        <w:tc>
          <w:tcPr>
            <w:tcW w:w="1020" w:type="dxa"/>
            <w:tcBorders>
              <w:top w:val="nil"/>
              <w:bottom w:val="single" w:sz="8" w:space="0" w:color="0096BC"/>
            </w:tcBorders>
            <w:shd w:val="clear" w:color="auto" w:fill="auto"/>
            <w:vAlign w:val="center"/>
          </w:tcPr>
          <w:p w14:paraId="0A8603D0" w14:textId="6C04EAE4" w:rsidR="000514F8" w:rsidRPr="000514F8" w:rsidRDefault="000514F8" w:rsidP="000514F8">
            <w:pPr>
              <w:pStyle w:val="TableText"/>
              <w:jc w:val="right"/>
              <w:rPr>
                <w:b/>
                <w:bCs/>
                <w:sz w:val="18"/>
              </w:rPr>
            </w:pPr>
            <w:r w:rsidRPr="000514F8">
              <w:rPr>
                <w:rFonts w:ascii="Calibri" w:hAnsi="Calibri" w:cs="Calibri"/>
                <w:color w:val="000000"/>
                <w:sz w:val="18"/>
              </w:rPr>
              <w:t>2 052 700</w:t>
            </w:r>
          </w:p>
        </w:tc>
        <w:tc>
          <w:tcPr>
            <w:tcW w:w="1022" w:type="dxa"/>
            <w:tcBorders>
              <w:top w:val="nil"/>
              <w:bottom w:val="single" w:sz="8" w:space="0" w:color="0096BC"/>
            </w:tcBorders>
            <w:shd w:val="clear" w:color="auto" w:fill="D9D9D9" w:themeFill="background1" w:themeFillShade="D9"/>
            <w:vAlign w:val="center"/>
          </w:tcPr>
          <w:p w14:paraId="524CE840" w14:textId="1A301660" w:rsidR="000514F8" w:rsidRPr="000514F8" w:rsidRDefault="000514F8" w:rsidP="000514F8">
            <w:pPr>
              <w:pStyle w:val="TableText"/>
              <w:jc w:val="right"/>
              <w:rPr>
                <w:b/>
                <w:bCs/>
                <w:color w:val="000000"/>
                <w:sz w:val="18"/>
              </w:rPr>
            </w:pPr>
            <w:r w:rsidRPr="000514F8">
              <w:rPr>
                <w:rFonts w:ascii="Calibri" w:hAnsi="Calibri" w:cs="Calibri"/>
                <w:b/>
                <w:bCs/>
                <w:color w:val="000000"/>
                <w:sz w:val="18"/>
              </w:rPr>
              <w:t>5 877 700</w:t>
            </w:r>
          </w:p>
        </w:tc>
      </w:tr>
    </w:tbl>
    <w:p w14:paraId="12072259" w14:textId="6BD1CDE0" w:rsidR="007435EA" w:rsidRPr="000121A7" w:rsidRDefault="007435EA" w:rsidP="00D95253">
      <w:pPr>
        <w:spacing w:after="60" w:line="240" w:lineRule="auto"/>
        <w:rPr>
          <w:sz w:val="18"/>
          <w:szCs w:val="18"/>
        </w:rPr>
      </w:pPr>
      <w:r w:rsidRPr="000121A7">
        <w:rPr>
          <w:sz w:val="18"/>
          <w:szCs w:val="18"/>
        </w:rPr>
        <w:t>Note: ‘Un</w:t>
      </w:r>
      <w:r>
        <w:rPr>
          <w:sz w:val="18"/>
          <w:szCs w:val="18"/>
        </w:rPr>
        <w:t>identified</w:t>
      </w:r>
      <w:r w:rsidRPr="000121A7">
        <w:rPr>
          <w:sz w:val="18"/>
          <w:szCs w:val="18"/>
        </w:rPr>
        <w:t xml:space="preserve"> </w:t>
      </w:r>
      <w:r>
        <w:rPr>
          <w:sz w:val="18"/>
          <w:szCs w:val="18"/>
        </w:rPr>
        <w:t>applications</w:t>
      </w:r>
      <w:r w:rsidRPr="000121A7">
        <w:rPr>
          <w:sz w:val="18"/>
          <w:szCs w:val="18"/>
        </w:rPr>
        <w:t xml:space="preserve">’ are allocated to the other </w:t>
      </w:r>
      <w:r>
        <w:rPr>
          <w:sz w:val="18"/>
          <w:szCs w:val="18"/>
        </w:rPr>
        <w:t>application areas</w:t>
      </w:r>
      <w:r w:rsidRPr="000121A7">
        <w:rPr>
          <w:sz w:val="18"/>
          <w:szCs w:val="18"/>
        </w:rPr>
        <w:t xml:space="preserve"> on a pro-rated basis.</w:t>
      </w:r>
    </w:p>
    <w:p w14:paraId="1E07BA95" w14:textId="298D9C01" w:rsidR="009B6BDB" w:rsidRPr="000121A7" w:rsidRDefault="009B6BDB" w:rsidP="009B6BDB"/>
    <w:p w14:paraId="76B3E6E9" w14:textId="77777777" w:rsidR="006D47B6" w:rsidRPr="000121A7" w:rsidRDefault="006D47B6" w:rsidP="00F4038A">
      <w:pPr>
        <w:pStyle w:val="Heading4"/>
        <w:rPr>
          <w:lang w:val="en-AU"/>
        </w:rPr>
      </w:pPr>
      <w:r w:rsidRPr="000121A7">
        <w:rPr>
          <w:lang w:val="en-AU"/>
        </w:rPr>
        <w:t>EoL arisings by polymer type</w:t>
      </w:r>
    </w:p>
    <w:p w14:paraId="33AD0D9E" w14:textId="7331A8F5" w:rsidR="006D47B6" w:rsidRPr="000121A7" w:rsidRDefault="006D47B6" w:rsidP="002268AA">
      <w:r w:rsidRPr="000121A7">
        <w:fldChar w:fldCharType="begin"/>
      </w:r>
      <w:r w:rsidRPr="000121A7">
        <w:instrText xml:space="preserve"> REF _Ref34382584 \h  \* MERGEFORMAT </w:instrText>
      </w:r>
      <w:r w:rsidRPr="000121A7">
        <w:fldChar w:fldCharType="separate"/>
      </w:r>
      <w:r w:rsidR="0098157C" w:rsidRPr="0098157C">
        <w:t xml:space="preserve">Figure </w:t>
      </w:r>
      <w:r w:rsidR="0098157C" w:rsidRPr="0098157C">
        <w:rPr>
          <w:noProof/>
        </w:rPr>
        <w:t>11</w:t>
      </w:r>
      <w:r w:rsidRPr="000121A7">
        <w:fldChar w:fldCharType="end"/>
      </w:r>
      <w:r w:rsidRPr="000121A7">
        <w:t xml:space="preserve"> </w:t>
      </w:r>
      <w:r w:rsidR="008E7317">
        <w:t>shows</w:t>
      </w:r>
      <w:r w:rsidR="008E7317" w:rsidRPr="000121A7">
        <w:t xml:space="preserve"> </w:t>
      </w:r>
      <w:r w:rsidRPr="000121A7">
        <w:t>project</w:t>
      </w:r>
      <w:r w:rsidR="008E7317">
        <w:t>ions</w:t>
      </w:r>
      <w:r w:rsidRPr="000121A7">
        <w:t xml:space="preserve"> </w:t>
      </w:r>
      <w:r w:rsidR="008E7317">
        <w:t xml:space="preserve">of </w:t>
      </w:r>
      <w:r w:rsidRPr="000121A7">
        <w:t>Australian plastics EoL arisings by polymer type to 2049–50.</w:t>
      </w:r>
      <w:r w:rsidR="002268AA" w:rsidRPr="000121A7">
        <w:t xml:space="preserve"> </w:t>
      </w:r>
      <w:r w:rsidRPr="000121A7">
        <w:t>By 2049–50</w:t>
      </w:r>
      <w:r w:rsidR="008E7317">
        <w:t>,</w:t>
      </w:r>
      <w:r w:rsidRPr="000121A7">
        <w:t xml:space="preserve"> EoL arisings of HDPE are projected to be</w:t>
      </w:r>
      <w:r w:rsidR="00572D96">
        <w:t xml:space="preserve"> nearly 1.2 million</w:t>
      </w:r>
      <w:r w:rsidRPr="000121A7">
        <w:t xml:space="preserve"> tonnes (2</w:t>
      </w:r>
      <w:r w:rsidR="002268AA" w:rsidRPr="000121A7">
        <w:t>0</w:t>
      </w:r>
      <w:r w:rsidRPr="000121A7">
        <w:t xml:space="preserve">%) of all EoL arisings. This will be followed by PP at </w:t>
      </w:r>
      <w:r w:rsidR="00572D96">
        <w:t>1.0 million</w:t>
      </w:r>
      <w:r w:rsidRPr="000121A7">
        <w:t xml:space="preserve"> tonnes (17%), </w:t>
      </w:r>
      <w:r w:rsidR="002268AA" w:rsidRPr="000121A7">
        <w:t>LDPE</w:t>
      </w:r>
      <w:r w:rsidRPr="000121A7">
        <w:t xml:space="preserve"> at </w:t>
      </w:r>
      <w:r w:rsidR="00572D96">
        <w:t>0.8 million</w:t>
      </w:r>
      <w:r w:rsidRPr="000121A7">
        <w:t xml:space="preserve"> tonnes (1</w:t>
      </w:r>
      <w:r w:rsidR="002268AA" w:rsidRPr="000121A7">
        <w:t>4</w:t>
      </w:r>
      <w:r w:rsidRPr="000121A7">
        <w:t xml:space="preserve">%), and PET at </w:t>
      </w:r>
      <w:r w:rsidR="00572D96">
        <w:t>a little under 0.8 million </w:t>
      </w:r>
      <w:r w:rsidRPr="000121A7">
        <w:t>tonnes (1</w:t>
      </w:r>
      <w:r w:rsidR="003219B9">
        <w:t>3</w:t>
      </w:r>
      <w:r w:rsidRPr="000121A7">
        <w:t>%).</w:t>
      </w:r>
    </w:p>
    <w:p w14:paraId="10F03E71" w14:textId="77777777" w:rsidR="006D47B6" w:rsidRPr="000121A7" w:rsidRDefault="006D47B6" w:rsidP="006D47B6">
      <w:pPr>
        <w:spacing w:after="0"/>
      </w:pPr>
    </w:p>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9"/>
      </w:tblGrid>
      <w:tr w:rsidR="006D47B6" w:rsidRPr="000121A7" w14:paraId="49CD1864" w14:textId="77777777" w:rsidTr="004340A6">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6B9838EF" w14:textId="71EC468D" w:rsidR="006D47B6" w:rsidRPr="000121A7" w:rsidRDefault="006D47B6" w:rsidP="004340A6">
            <w:pPr>
              <w:pStyle w:val="Caption"/>
              <w:rPr>
                <w:b/>
              </w:rPr>
            </w:pPr>
            <w:bookmarkStart w:id="93" w:name="_Ref34382584"/>
            <w:r w:rsidRPr="000121A7">
              <w:rPr>
                <w:b/>
              </w:rPr>
              <w:lastRenderedPageBreak/>
              <w:t xml:space="preserve">Figure </w:t>
            </w:r>
            <w:r w:rsidRPr="000121A7">
              <w:fldChar w:fldCharType="begin"/>
            </w:r>
            <w:r w:rsidRPr="000121A7">
              <w:rPr>
                <w:b/>
              </w:rPr>
              <w:instrText xml:space="preserve"> SEQ Figure \* ARABIC </w:instrText>
            </w:r>
            <w:r w:rsidRPr="000121A7">
              <w:fldChar w:fldCharType="separate"/>
            </w:r>
            <w:r w:rsidR="0098157C">
              <w:rPr>
                <w:b/>
                <w:noProof/>
              </w:rPr>
              <w:t>11</w:t>
            </w:r>
            <w:r w:rsidRPr="000121A7">
              <w:fldChar w:fldCharType="end"/>
            </w:r>
            <w:bookmarkEnd w:id="93"/>
            <w:r w:rsidRPr="000121A7">
              <w:rPr>
                <w:b/>
              </w:rPr>
              <w:t xml:space="preserve"> – </w:t>
            </w:r>
            <w:r w:rsidR="002268AA" w:rsidRPr="000121A7">
              <w:rPr>
                <w:b/>
              </w:rPr>
              <w:t>Australian plastics EoL arisings 2009–10 to 2049–50, by polymer type</w:t>
            </w:r>
          </w:p>
        </w:tc>
      </w:tr>
      <w:tr w:rsidR="006D47B6" w:rsidRPr="000121A7" w14:paraId="5D5FFA83" w14:textId="77777777" w:rsidTr="004340A6">
        <w:trPr>
          <w:trHeight w:val="3339"/>
          <w:jc w:val="center"/>
        </w:trPr>
        <w:tc>
          <w:tcPr>
            <w:tcW w:w="9288" w:type="dxa"/>
            <w:vAlign w:val="center"/>
          </w:tcPr>
          <w:p w14:paraId="5C2DA000" w14:textId="60787B13" w:rsidR="006D47B6" w:rsidRPr="000121A7" w:rsidRDefault="000514F8" w:rsidP="004340A6">
            <w:pPr>
              <w:spacing w:before="60" w:after="60" w:line="240" w:lineRule="auto"/>
              <w:rPr>
                <w:rFonts w:asciiTheme="minorHAnsi" w:hAnsiTheme="minorHAnsi"/>
              </w:rPr>
            </w:pPr>
            <w:r>
              <w:rPr>
                <w:rFonts w:asciiTheme="minorHAnsi" w:hAnsiTheme="minorHAnsi"/>
                <w:noProof/>
              </w:rPr>
              <w:drawing>
                <wp:inline distT="0" distB="0" distL="0" distR="0" wp14:anchorId="2B1392B3" wp14:editId="5FAB9B6B">
                  <wp:extent cx="5761355" cy="3602990"/>
                  <wp:effectExtent l="0" t="0" r="0" b="0"/>
                  <wp:docPr id="47" name="Picture 47" descr="Figure 11 is an area chart showing predicted end of life arisings (in tonnes) from 2009-10 to 2049-50, by polymer type. By 2049–50, end of life arisings of HDPE are projected to be nearly 1.2 million tonnes (20%) of all end of life arisings. This will be followed by PP at 1.0 million tonnes (17%), LDPE at 0.8 million tonnes (14%), and PET at a little under 0.8 million tonne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11 is an area chart showing predicted end of life arisings (in tonnes) from 2009-10 to 2049-50, by polymer type. By 2049–50, end of life arisings of HDPE are projected to be nearly 1.2 million tonnes (20%) of all end of life arisings. This will be followed by PP at 1.0 million tonnes (17%), LDPE at 0.8 million tonnes (14%), and PET at a little under 0.8 million tonnes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tc>
      </w:tr>
    </w:tbl>
    <w:p w14:paraId="461A5D9D" w14:textId="66BCF330" w:rsidR="006D47B6" w:rsidRPr="000121A7" w:rsidRDefault="002268AA" w:rsidP="006D47B6">
      <w:pPr>
        <w:spacing w:before="60" w:after="60" w:line="240" w:lineRule="auto"/>
        <w:rPr>
          <w:sz w:val="18"/>
          <w:szCs w:val="18"/>
        </w:rPr>
      </w:pPr>
      <w:r w:rsidRPr="000121A7">
        <w:rPr>
          <w:sz w:val="18"/>
          <w:szCs w:val="18"/>
        </w:rPr>
        <w:t xml:space="preserve">Note: See </w:t>
      </w:r>
      <w:r w:rsidRPr="000121A7">
        <w:rPr>
          <w:sz w:val="18"/>
          <w:szCs w:val="18"/>
        </w:rPr>
        <w:fldChar w:fldCharType="begin"/>
      </w:r>
      <w:r w:rsidRPr="000121A7">
        <w:rPr>
          <w:sz w:val="18"/>
          <w:szCs w:val="18"/>
        </w:rPr>
        <w:instrText xml:space="preserve"> REF _Ref70437198 \h  \* MERGEFORMAT </w:instrText>
      </w:r>
      <w:r w:rsidRPr="000121A7">
        <w:rPr>
          <w:sz w:val="18"/>
          <w:szCs w:val="18"/>
        </w:rPr>
      </w:r>
      <w:r w:rsidRPr="000121A7">
        <w:rPr>
          <w:sz w:val="18"/>
          <w:szCs w:val="18"/>
        </w:rPr>
        <w:fldChar w:fldCharType="separate"/>
      </w:r>
      <w:r w:rsidR="0098157C" w:rsidRPr="0098157C">
        <w:rPr>
          <w:sz w:val="18"/>
          <w:szCs w:val="18"/>
        </w:rPr>
        <w:t xml:space="preserve">Table </w:t>
      </w:r>
      <w:r w:rsidR="0098157C" w:rsidRPr="0098157C">
        <w:rPr>
          <w:noProof/>
          <w:sz w:val="18"/>
          <w:szCs w:val="18"/>
        </w:rPr>
        <w:t>1</w:t>
      </w:r>
      <w:r w:rsidRPr="000121A7">
        <w:rPr>
          <w:sz w:val="18"/>
          <w:szCs w:val="18"/>
        </w:rPr>
        <w:fldChar w:fldCharType="end"/>
      </w:r>
      <w:r w:rsidRPr="000121A7">
        <w:rPr>
          <w:sz w:val="18"/>
          <w:szCs w:val="18"/>
        </w:rPr>
        <w:t xml:space="preserve"> on page </w:t>
      </w:r>
      <w:r w:rsidRPr="000121A7">
        <w:rPr>
          <w:sz w:val="18"/>
          <w:szCs w:val="18"/>
        </w:rPr>
        <w:fldChar w:fldCharType="begin"/>
      </w:r>
      <w:r w:rsidRPr="000121A7">
        <w:rPr>
          <w:sz w:val="18"/>
          <w:szCs w:val="18"/>
        </w:rPr>
        <w:instrText xml:space="preserve"> PAGEREF _Ref70437203 \h </w:instrText>
      </w:r>
      <w:r w:rsidRPr="000121A7">
        <w:rPr>
          <w:sz w:val="18"/>
          <w:szCs w:val="18"/>
        </w:rPr>
      </w:r>
      <w:r w:rsidRPr="000121A7">
        <w:rPr>
          <w:sz w:val="18"/>
          <w:szCs w:val="18"/>
        </w:rPr>
        <w:fldChar w:fldCharType="separate"/>
      </w:r>
      <w:r w:rsidR="0098157C">
        <w:rPr>
          <w:noProof/>
          <w:sz w:val="18"/>
          <w:szCs w:val="18"/>
        </w:rPr>
        <w:t>9</w:t>
      </w:r>
      <w:r w:rsidRPr="000121A7">
        <w:rPr>
          <w:sz w:val="18"/>
          <w:szCs w:val="18"/>
        </w:rPr>
        <w:fldChar w:fldCharType="end"/>
      </w:r>
      <w:r w:rsidRPr="000121A7">
        <w:rPr>
          <w:sz w:val="18"/>
          <w:szCs w:val="18"/>
        </w:rPr>
        <w:t xml:space="preserve"> for polymer type abbreviation full names.</w:t>
      </w:r>
    </w:p>
    <w:p w14:paraId="2A5B4E0E" w14:textId="7A784A35" w:rsidR="00B20404" w:rsidRPr="000121A7" w:rsidRDefault="00B20404" w:rsidP="006D47B6"/>
    <w:p w14:paraId="0BCE26FC" w14:textId="77777777" w:rsidR="00B20404" w:rsidRPr="000121A7" w:rsidRDefault="00B20404" w:rsidP="00B20404">
      <w:pPr>
        <w:sectPr w:rsidR="00B20404" w:rsidRPr="000121A7" w:rsidSect="00CB2F1B">
          <w:footerReference w:type="default" r:id="rId44"/>
          <w:pgSz w:w="11907" w:h="16840" w:code="9"/>
          <w:pgMar w:top="1418" w:right="1418" w:bottom="1418" w:left="1701" w:header="567" w:footer="284" w:gutter="0"/>
          <w:cols w:space="708"/>
          <w:docGrid w:linePitch="360"/>
        </w:sectPr>
      </w:pPr>
    </w:p>
    <w:p w14:paraId="7EBA585A" w14:textId="77777777" w:rsidR="00B20404" w:rsidRPr="000121A7" w:rsidRDefault="00B20404" w:rsidP="00B20404"/>
    <w:p w14:paraId="4DDC677C" w14:textId="54116CBD" w:rsidR="00B20404" w:rsidRPr="000121A7" w:rsidRDefault="00B20404" w:rsidP="00B20404">
      <w:pPr>
        <w:pStyle w:val="Caption"/>
        <w:spacing w:after="120"/>
      </w:pPr>
      <w:bookmarkStart w:id="94" w:name="_Ref70509004"/>
      <w:r w:rsidRPr="000121A7">
        <w:t xml:space="preserve">Table </w:t>
      </w:r>
      <w:r w:rsidR="00FE0239">
        <w:fldChar w:fldCharType="begin"/>
      </w:r>
      <w:r w:rsidR="00FE0239">
        <w:instrText xml:space="preserve"> SEQ Table \* ARABIC </w:instrText>
      </w:r>
      <w:r w:rsidR="00FE0239">
        <w:fldChar w:fldCharType="separate"/>
      </w:r>
      <w:r w:rsidR="0098157C">
        <w:rPr>
          <w:noProof/>
        </w:rPr>
        <w:t>17</w:t>
      </w:r>
      <w:r w:rsidR="00FE0239">
        <w:rPr>
          <w:noProof/>
        </w:rPr>
        <w:fldChar w:fldCharType="end"/>
      </w:r>
      <w:bookmarkEnd w:id="94"/>
      <w:r w:rsidRPr="000121A7">
        <w:t xml:space="preserve"> – </w:t>
      </w:r>
      <w:r w:rsidR="002268AA" w:rsidRPr="000121A7">
        <w:t>Australian plastics EoL arisings 2009–10 to 2049–50, by polymer type</w:t>
      </w:r>
    </w:p>
    <w:tbl>
      <w:tblPr>
        <w:tblW w:w="15139" w:type="dxa"/>
        <w:jc w:val="center"/>
        <w:tblBorders>
          <w:top w:val="single" w:sz="8" w:space="0" w:color="4F586C"/>
          <w:bottom w:val="single" w:sz="8" w:space="0" w:color="4F586C"/>
          <w:insideH w:val="single" w:sz="8" w:space="0" w:color="4F586C"/>
        </w:tblBorders>
        <w:tblLayout w:type="fixed"/>
        <w:tblLook w:val="0480" w:firstRow="0" w:lastRow="0" w:firstColumn="1" w:lastColumn="0" w:noHBand="0" w:noVBand="1"/>
      </w:tblPr>
      <w:tblGrid>
        <w:gridCol w:w="1164"/>
        <w:gridCol w:w="1165"/>
        <w:gridCol w:w="1164"/>
        <w:gridCol w:w="1165"/>
        <w:gridCol w:w="1164"/>
        <w:gridCol w:w="1165"/>
        <w:gridCol w:w="1164"/>
        <w:gridCol w:w="1165"/>
        <w:gridCol w:w="1164"/>
        <w:gridCol w:w="1165"/>
        <w:gridCol w:w="1164"/>
        <w:gridCol w:w="1165"/>
        <w:gridCol w:w="1165"/>
      </w:tblGrid>
      <w:tr w:rsidR="00B20404" w:rsidRPr="000121A7" w14:paraId="78CA3900" w14:textId="77777777" w:rsidTr="004340A6">
        <w:trPr>
          <w:trHeight w:val="255"/>
          <w:jc w:val="center"/>
        </w:trPr>
        <w:tc>
          <w:tcPr>
            <w:tcW w:w="1164" w:type="dxa"/>
            <w:tcBorders>
              <w:top w:val="single" w:sz="8" w:space="0" w:color="0096BC"/>
              <w:bottom w:val="nil"/>
            </w:tcBorders>
            <w:shd w:val="clear" w:color="auto" w:fill="D9D9D9" w:themeFill="background1" w:themeFillShade="D9"/>
            <w:noWrap/>
            <w:tcMar>
              <w:left w:w="28" w:type="dxa"/>
              <w:right w:w="28" w:type="dxa"/>
            </w:tcMar>
            <w:vAlign w:val="center"/>
            <w:hideMark/>
          </w:tcPr>
          <w:p w14:paraId="1B7AE461" w14:textId="77777777" w:rsidR="00B20404" w:rsidRPr="000121A7" w:rsidRDefault="00B20404" w:rsidP="004340A6">
            <w:pPr>
              <w:pStyle w:val="TableHeading"/>
              <w:rPr>
                <w:sz w:val="18"/>
                <w:szCs w:val="18"/>
              </w:rPr>
            </w:pPr>
            <w:r w:rsidRPr="000121A7">
              <w:rPr>
                <w:sz w:val="18"/>
                <w:szCs w:val="18"/>
              </w:rPr>
              <w:t>Year</w:t>
            </w:r>
          </w:p>
        </w:tc>
        <w:tc>
          <w:tcPr>
            <w:tcW w:w="1165" w:type="dxa"/>
            <w:tcBorders>
              <w:top w:val="single" w:sz="8" w:space="0" w:color="0096BC"/>
              <w:bottom w:val="nil"/>
            </w:tcBorders>
            <w:shd w:val="clear" w:color="auto" w:fill="D9D9D9" w:themeFill="background1" w:themeFillShade="D9"/>
            <w:noWrap/>
            <w:tcMar>
              <w:left w:w="28" w:type="dxa"/>
              <w:right w:w="28" w:type="dxa"/>
            </w:tcMar>
            <w:vAlign w:val="center"/>
          </w:tcPr>
          <w:p w14:paraId="54981908" w14:textId="77777777" w:rsidR="00B20404" w:rsidRPr="000121A7" w:rsidRDefault="00B20404" w:rsidP="004340A6">
            <w:pPr>
              <w:pStyle w:val="TableHeading"/>
              <w:rPr>
                <w:sz w:val="18"/>
                <w:szCs w:val="18"/>
              </w:rPr>
            </w:pPr>
            <w:r w:rsidRPr="000121A7">
              <w:rPr>
                <w:sz w:val="18"/>
                <w:szCs w:val="18"/>
              </w:rPr>
              <w:t>PET (1)</w:t>
            </w:r>
          </w:p>
        </w:tc>
        <w:tc>
          <w:tcPr>
            <w:tcW w:w="1164" w:type="dxa"/>
            <w:tcBorders>
              <w:top w:val="single" w:sz="8" w:space="0" w:color="0096BC"/>
              <w:bottom w:val="nil"/>
            </w:tcBorders>
            <w:shd w:val="clear" w:color="auto" w:fill="D9D9D9" w:themeFill="background1" w:themeFillShade="D9"/>
            <w:noWrap/>
            <w:tcMar>
              <w:left w:w="28" w:type="dxa"/>
              <w:right w:w="28" w:type="dxa"/>
            </w:tcMar>
            <w:vAlign w:val="center"/>
          </w:tcPr>
          <w:p w14:paraId="6A051FCB" w14:textId="77777777" w:rsidR="00B20404" w:rsidRPr="000121A7" w:rsidRDefault="00B20404" w:rsidP="004340A6">
            <w:pPr>
              <w:pStyle w:val="TableHeading"/>
              <w:rPr>
                <w:sz w:val="18"/>
                <w:szCs w:val="18"/>
              </w:rPr>
            </w:pPr>
            <w:r w:rsidRPr="000121A7">
              <w:rPr>
                <w:sz w:val="18"/>
                <w:szCs w:val="18"/>
              </w:rPr>
              <w:t>PE-HD (2)</w:t>
            </w:r>
          </w:p>
        </w:tc>
        <w:tc>
          <w:tcPr>
            <w:tcW w:w="1165" w:type="dxa"/>
            <w:tcBorders>
              <w:top w:val="single" w:sz="8" w:space="0" w:color="0096BC"/>
              <w:bottom w:val="nil"/>
            </w:tcBorders>
            <w:shd w:val="clear" w:color="auto" w:fill="D9D9D9" w:themeFill="background1" w:themeFillShade="D9"/>
            <w:tcMar>
              <w:left w:w="28" w:type="dxa"/>
              <w:right w:w="28" w:type="dxa"/>
            </w:tcMar>
            <w:vAlign w:val="center"/>
          </w:tcPr>
          <w:p w14:paraId="61A1B16B" w14:textId="77777777" w:rsidR="00B20404" w:rsidRPr="000121A7" w:rsidRDefault="00B20404" w:rsidP="004340A6">
            <w:pPr>
              <w:pStyle w:val="TableHeading"/>
              <w:rPr>
                <w:sz w:val="18"/>
                <w:szCs w:val="18"/>
              </w:rPr>
            </w:pPr>
            <w:r w:rsidRPr="000121A7">
              <w:rPr>
                <w:sz w:val="18"/>
                <w:szCs w:val="18"/>
              </w:rPr>
              <w:t>PVC (3)</w:t>
            </w:r>
          </w:p>
        </w:tc>
        <w:tc>
          <w:tcPr>
            <w:tcW w:w="1164" w:type="dxa"/>
            <w:tcBorders>
              <w:top w:val="single" w:sz="8" w:space="0" w:color="0096BC"/>
              <w:bottom w:val="nil"/>
            </w:tcBorders>
            <w:shd w:val="clear" w:color="auto" w:fill="D9D9D9" w:themeFill="background1" w:themeFillShade="D9"/>
            <w:tcMar>
              <w:left w:w="28" w:type="dxa"/>
              <w:right w:w="28" w:type="dxa"/>
            </w:tcMar>
            <w:vAlign w:val="center"/>
          </w:tcPr>
          <w:p w14:paraId="13204DAF" w14:textId="77777777" w:rsidR="00B20404" w:rsidRPr="000121A7" w:rsidRDefault="00B20404" w:rsidP="004340A6">
            <w:pPr>
              <w:pStyle w:val="TableHeading"/>
              <w:rPr>
                <w:sz w:val="18"/>
                <w:szCs w:val="18"/>
              </w:rPr>
            </w:pPr>
            <w:r w:rsidRPr="000121A7">
              <w:rPr>
                <w:sz w:val="18"/>
                <w:szCs w:val="18"/>
              </w:rPr>
              <w:t>PE-LD/LLD (4)</w:t>
            </w:r>
          </w:p>
        </w:tc>
        <w:tc>
          <w:tcPr>
            <w:tcW w:w="1165" w:type="dxa"/>
            <w:tcBorders>
              <w:top w:val="single" w:sz="8" w:space="0" w:color="0096BC"/>
              <w:bottom w:val="nil"/>
            </w:tcBorders>
            <w:shd w:val="clear" w:color="auto" w:fill="D9D9D9" w:themeFill="background1" w:themeFillShade="D9"/>
            <w:tcMar>
              <w:left w:w="28" w:type="dxa"/>
              <w:right w:w="28" w:type="dxa"/>
            </w:tcMar>
            <w:vAlign w:val="center"/>
          </w:tcPr>
          <w:p w14:paraId="5950F70F" w14:textId="77777777" w:rsidR="00B20404" w:rsidRPr="000121A7" w:rsidRDefault="00B20404" w:rsidP="004340A6">
            <w:pPr>
              <w:pStyle w:val="TableHeading"/>
              <w:rPr>
                <w:sz w:val="18"/>
                <w:szCs w:val="18"/>
              </w:rPr>
            </w:pPr>
            <w:r w:rsidRPr="000121A7">
              <w:rPr>
                <w:sz w:val="18"/>
                <w:szCs w:val="18"/>
              </w:rPr>
              <w:t>PP (5)</w:t>
            </w:r>
          </w:p>
        </w:tc>
        <w:tc>
          <w:tcPr>
            <w:tcW w:w="1164" w:type="dxa"/>
            <w:tcBorders>
              <w:top w:val="single" w:sz="8" w:space="0" w:color="0096BC"/>
              <w:bottom w:val="nil"/>
            </w:tcBorders>
            <w:shd w:val="clear" w:color="auto" w:fill="D9D9D9" w:themeFill="background1" w:themeFillShade="D9"/>
            <w:tcMar>
              <w:left w:w="28" w:type="dxa"/>
              <w:right w:w="28" w:type="dxa"/>
            </w:tcMar>
            <w:vAlign w:val="center"/>
          </w:tcPr>
          <w:p w14:paraId="1222D50A" w14:textId="77777777" w:rsidR="00B20404" w:rsidRPr="000121A7" w:rsidRDefault="00B20404" w:rsidP="004340A6">
            <w:pPr>
              <w:pStyle w:val="TableHeading"/>
              <w:rPr>
                <w:sz w:val="18"/>
                <w:szCs w:val="18"/>
              </w:rPr>
            </w:pPr>
            <w:r w:rsidRPr="000121A7">
              <w:rPr>
                <w:sz w:val="18"/>
                <w:szCs w:val="18"/>
              </w:rPr>
              <w:t>PS &amp; PS-E (6)</w:t>
            </w:r>
          </w:p>
        </w:tc>
        <w:tc>
          <w:tcPr>
            <w:tcW w:w="1165" w:type="dxa"/>
            <w:tcBorders>
              <w:top w:val="single" w:sz="8" w:space="0" w:color="0096BC"/>
              <w:bottom w:val="nil"/>
            </w:tcBorders>
            <w:shd w:val="clear" w:color="auto" w:fill="D9D9D9" w:themeFill="background1" w:themeFillShade="D9"/>
            <w:tcMar>
              <w:left w:w="28" w:type="dxa"/>
              <w:right w:w="28" w:type="dxa"/>
            </w:tcMar>
            <w:vAlign w:val="center"/>
          </w:tcPr>
          <w:p w14:paraId="5D53AB43" w14:textId="77777777" w:rsidR="00B20404" w:rsidRPr="000121A7" w:rsidRDefault="00B20404" w:rsidP="004340A6">
            <w:pPr>
              <w:pStyle w:val="TableHeading"/>
              <w:rPr>
                <w:sz w:val="18"/>
                <w:szCs w:val="18"/>
              </w:rPr>
            </w:pPr>
            <w:r w:rsidRPr="000121A7">
              <w:rPr>
                <w:sz w:val="18"/>
                <w:szCs w:val="18"/>
              </w:rPr>
              <w:t>ABS/SAN/ASA (7)</w:t>
            </w:r>
          </w:p>
        </w:tc>
        <w:tc>
          <w:tcPr>
            <w:tcW w:w="1164" w:type="dxa"/>
            <w:tcBorders>
              <w:top w:val="single" w:sz="8" w:space="0" w:color="0096BC"/>
              <w:bottom w:val="nil"/>
            </w:tcBorders>
            <w:shd w:val="clear" w:color="auto" w:fill="D9D9D9" w:themeFill="background1" w:themeFillShade="D9"/>
            <w:tcMar>
              <w:left w:w="28" w:type="dxa"/>
              <w:right w:w="28" w:type="dxa"/>
            </w:tcMar>
            <w:vAlign w:val="center"/>
          </w:tcPr>
          <w:p w14:paraId="6DDDFFE1" w14:textId="77777777" w:rsidR="00B20404" w:rsidRPr="000121A7" w:rsidRDefault="00B20404" w:rsidP="004340A6">
            <w:pPr>
              <w:pStyle w:val="TableText"/>
              <w:jc w:val="center"/>
              <w:rPr>
                <w:b/>
                <w:sz w:val="18"/>
              </w:rPr>
            </w:pPr>
            <w:r w:rsidRPr="000121A7">
              <w:rPr>
                <w:b/>
                <w:sz w:val="18"/>
              </w:rPr>
              <w:t>PUR/PIR (7)</w:t>
            </w:r>
          </w:p>
        </w:tc>
        <w:tc>
          <w:tcPr>
            <w:tcW w:w="1165" w:type="dxa"/>
            <w:tcBorders>
              <w:top w:val="single" w:sz="8" w:space="0" w:color="0096BC"/>
              <w:bottom w:val="nil"/>
            </w:tcBorders>
            <w:shd w:val="clear" w:color="auto" w:fill="D9D9D9" w:themeFill="background1" w:themeFillShade="D9"/>
            <w:tcMar>
              <w:left w:w="28" w:type="dxa"/>
              <w:right w:w="28" w:type="dxa"/>
            </w:tcMar>
            <w:vAlign w:val="center"/>
          </w:tcPr>
          <w:p w14:paraId="78AE5312" w14:textId="77777777" w:rsidR="00B20404" w:rsidRPr="000121A7" w:rsidRDefault="00B20404" w:rsidP="004340A6">
            <w:pPr>
              <w:pStyle w:val="TableText"/>
              <w:jc w:val="center"/>
              <w:rPr>
                <w:b/>
                <w:sz w:val="18"/>
              </w:rPr>
            </w:pPr>
            <w:r w:rsidRPr="000121A7">
              <w:rPr>
                <w:b/>
                <w:sz w:val="18"/>
              </w:rPr>
              <w:t>PA (7)</w:t>
            </w:r>
          </w:p>
        </w:tc>
        <w:tc>
          <w:tcPr>
            <w:tcW w:w="1164" w:type="dxa"/>
            <w:tcBorders>
              <w:top w:val="single" w:sz="8" w:space="0" w:color="0096BC"/>
              <w:bottom w:val="nil"/>
            </w:tcBorders>
            <w:shd w:val="clear" w:color="auto" w:fill="D9D9D9" w:themeFill="background1" w:themeFillShade="D9"/>
            <w:tcMar>
              <w:left w:w="28" w:type="dxa"/>
              <w:right w:w="28" w:type="dxa"/>
            </w:tcMar>
            <w:vAlign w:val="center"/>
          </w:tcPr>
          <w:p w14:paraId="52B5CEF3" w14:textId="77777777" w:rsidR="00B20404" w:rsidRPr="000121A7" w:rsidRDefault="00B20404" w:rsidP="004340A6">
            <w:pPr>
              <w:pStyle w:val="TableText"/>
              <w:jc w:val="center"/>
              <w:rPr>
                <w:b/>
                <w:sz w:val="18"/>
              </w:rPr>
            </w:pPr>
            <w:r w:rsidRPr="000121A7">
              <w:rPr>
                <w:b/>
                <w:sz w:val="18"/>
              </w:rPr>
              <w:t>Bioplastic (7)</w:t>
            </w:r>
          </w:p>
        </w:tc>
        <w:tc>
          <w:tcPr>
            <w:tcW w:w="1165" w:type="dxa"/>
            <w:tcBorders>
              <w:top w:val="single" w:sz="8" w:space="0" w:color="0096BC"/>
              <w:bottom w:val="nil"/>
            </w:tcBorders>
            <w:shd w:val="clear" w:color="auto" w:fill="D9D9D9" w:themeFill="background1" w:themeFillShade="D9"/>
            <w:tcMar>
              <w:left w:w="28" w:type="dxa"/>
              <w:right w:w="28" w:type="dxa"/>
            </w:tcMar>
            <w:vAlign w:val="center"/>
          </w:tcPr>
          <w:p w14:paraId="23D13265" w14:textId="77777777" w:rsidR="00B20404" w:rsidRPr="000121A7" w:rsidRDefault="00B20404" w:rsidP="004340A6">
            <w:pPr>
              <w:pStyle w:val="TableText"/>
              <w:jc w:val="center"/>
              <w:rPr>
                <w:b/>
                <w:sz w:val="18"/>
              </w:rPr>
            </w:pPr>
            <w:r w:rsidRPr="000121A7">
              <w:rPr>
                <w:b/>
                <w:sz w:val="18"/>
              </w:rPr>
              <w:t>Other (7)</w:t>
            </w:r>
          </w:p>
        </w:tc>
        <w:tc>
          <w:tcPr>
            <w:tcW w:w="1165" w:type="dxa"/>
            <w:tcBorders>
              <w:top w:val="single" w:sz="8" w:space="0" w:color="0096BC"/>
              <w:bottom w:val="nil"/>
            </w:tcBorders>
            <w:shd w:val="clear" w:color="auto" w:fill="D9D9D9" w:themeFill="background1" w:themeFillShade="D9"/>
            <w:tcMar>
              <w:left w:w="28" w:type="dxa"/>
              <w:right w:w="28" w:type="dxa"/>
            </w:tcMar>
            <w:vAlign w:val="center"/>
          </w:tcPr>
          <w:p w14:paraId="2B8718AC" w14:textId="77777777" w:rsidR="00B20404" w:rsidRPr="000121A7" w:rsidRDefault="00B20404" w:rsidP="004340A6">
            <w:pPr>
              <w:pStyle w:val="TableHeading"/>
              <w:rPr>
                <w:sz w:val="18"/>
                <w:szCs w:val="18"/>
              </w:rPr>
            </w:pPr>
            <w:r w:rsidRPr="000121A7">
              <w:rPr>
                <w:sz w:val="18"/>
                <w:szCs w:val="18"/>
              </w:rPr>
              <w:t>Total</w:t>
            </w:r>
          </w:p>
        </w:tc>
      </w:tr>
      <w:tr w:rsidR="00B20404" w:rsidRPr="000121A7" w14:paraId="5F22223B" w14:textId="77777777" w:rsidTr="004340A6">
        <w:trPr>
          <w:trHeight w:val="255"/>
          <w:jc w:val="center"/>
        </w:trPr>
        <w:tc>
          <w:tcPr>
            <w:tcW w:w="1164" w:type="dxa"/>
            <w:tcBorders>
              <w:top w:val="nil"/>
              <w:bottom w:val="single" w:sz="8" w:space="0" w:color="0096BC"/>
            </w:tcBorders>
            <w:shd w:val="clear" w:color="auto" w:fill="D9D9D9" w:themeFill="background1" w:themeFillShade="D9"/>
            <w:noWrap/>
            <w:tcMar>
              <w:left w:w="28" w:type="dxa"/>
              <w:right w:w="28" w:type="dxa"/>
            </w:tcMar>
            <w:hideMark/>
          </w:tcPr>
          <w:p w14:paraId="00F9AFE3" w14:textId="77777777" w:rsidR="00B20404" w:rsidRPr="000121A7" w:rsidRDefault="00B20404" w:rsidP="004340A6">
            <w:pPr>
              <w:pStyle w:val="TableHeading"/>
              <w:rPr>
                <w:b w:val="0"/>
                <w:bCs/>
                <w:sz w:val="16"/>
              </w:rPr>
            </w:pPr>
          </w:p>
        </w:tc>
        <w:tc>
          <w:tcPr>
            <w:tcW w:w="1165" w:type="dxa"/>
            <w:tcBorders>
              <w:top w:val="nil"/>
              <w:bottom w:val="single" w:sz="8" w:space="0" w:color="0096BC"/>
            </w:tcBorders>
            <w:shd w:val="clear" w:color="auto" w:fill="D9D9D9" w:themeFill="background1" w:themeFillShade="D9"/>
            <w:noWrap/>
            <w:tcMar>
              <w:left w:w="28" w:type="dxa"/>
              <w:right w:w="28" w:type="dxa"/>
            </w:tcMar>
          </w:tcPr>
          <w:p w14:paraId="05DD46C0" w14:textId="77777777" w:rsidR="00B20404" w:rsidRPr="000121A7" w:rsidRDefault="00B20404" w:rsidP="004340A6">
            <w:pPr>
              <w:pStyle w:val="TableHeading"/>
              <w:rPr>
                <w:b w:val="0"/>
                <w:bCs/>
                <w:sz w:val="16"/>
              </w:rPr>
            </w:pPr>
            <w:r w:rsidRPr="000121A7">
              <w:rPr>
                <w:b w:val="0"/>
                <w:bCs/>
                <w:sz w:val="16"/>
              </w:rPr>
              <w:t>(tonnes)</w:t>
            </w:r>
          </w:p>
        </w:tc>
        <w:tc>
          <w:tcPr>
            <w:tcW w:w="1164" w:type="dxa"/>
            <w:tcBorders>
              <w:top w:val="nil"/>
              <w:bottom w:val="single" w:sz="8" w:space="0" w:color="0096BC"/>
            </w:tcBorders>
            <w:shd w:val="clear" w:color="auto" w:fill="D9D9D9" w:themeFill="background1" w:themeFillShade="D9"/>
            <w:noWrap/>
            <w:tcMar>
              <w:left w:w="28" w:type="dxa"/>
              <w:right w:w="28" w:type="dxa"/>
            </w:tcMar>
          </w:tcPr>
          <w:p w14:paraId="14EFD878" w14:textId="77777777" w:rsidR="00B20404" w:rsidRPr="000121A7" w:rsidRDefault="00B20404" w:rsidP="004340A6">
            <w:pPr>
              <w:pStyle w:val="TableHeading"/>
              <w:rPr>
                <w:b w:val="0"/>
                <w:bCs/>
                <w:sz w:val="16"/>
              </w:rPr>
            </w:pPr>
            <w:r w:rsidRPr="000121A7">
              <w:rPr>
                <w:b w:val="0"/>
                <w:bCs/>
                <w:sz w:val="16"/>
              </w:rPr>
              <w:t>(tonnes)</w:t>
            </w:r>
          </w:p>
        </w:tc>
        <w:tc>
          <w:tcPr>
            <w:tcW w:w="1165" w:type="dxa"/>
            <w:tcBorders>
              <w:top w:val="nil"/>
              <w:bottom w:val="single" w:sz="8" w:space="0" w:color="0096BC"/>
            </w:tcBorders>
            <w:shd w:val="clear" w:color="auto" w:fill="D9D9D9" w:themeFill="background1" w:themeFillShade="D9"/>
            <w:tcMar>
              <w:left w:w="28" w:type="dxa"/>
              <w:right w:w="28" w:type="dxa"/>
            </w:tcMar>
          </w:tcPr>
          <w:p w14:paraId="505032B7" w14:textId="77777777" w:rsidR="00B20404" w:rsidRPr="000121A7" w:rsidRDefault="00B20404" w:rsidP="004340A6">
            <w:pPr>
              <w:pStyle w:val="TableHeading"/>
              <w:rPr>
                <w:b w:val="0"/>
                <w:bCs/>
                <w:sz w:val="16"/>
              </w:rPr>
            </w:pPr>
            <w:r w:rsidRPr="000121A7">
              <w:rPr>
                <w:b w:val="0"/>
                <w:bCs/>
                <w:sz w:val="16"/>
              </w:rPr>
              <w:t>(tonnes)</w:t>
            </w:r>
          </w:p>
        </w:tc>
        <w:tc>
          <w:tcPr>
            <w:tcW w:w="1164" w:type="dxa"/>
            <w:tcBorders>
              <w:top w:val="nil"/>
              <w:bottom w:val="single" w:sz="8" w:space="0" w:color="0096BC"/>
            </w:tcBorders>
            <w:shd w:val="clear" w:color="auto" w:fill="D9D9D9" w:themeFill="background1" w:themeFillShade="D9"/>
            <w:tcMar>
              <w:left w:w="28" w:type="dxa"/>
              <w:right w:w="28" w:type="dxa"/>
            </w:tcMar>
          </w:tcPr>
          <w:p w14:paraId="2FB67D1D" w14:textId="77777777" w:rsidR="00B20404" w:rsidRPr="000121A7" w:rsidRDefault="00B20404" w:rsidP="004340A6">
            <w:pPr>
              <w:pStyle w:val="TableHeading"/>
              <w:rPr>
                <w:b w:val="0"/>
                <w:bCs/>
                <w:sz w:val="16"/>
              </w:rPr>
            </w:pPr>
            <w:r w:rsidRPr="000121A7">
              <w:rPr>
                <w:b w:val="0"/>
                <w:bCs/>
                <w:sz w:val="16"/>
              </w:rPr>
              <w:t>(tonnes)</w:t>
            </w:r>
          </w:p>
        </w:tc>
        <w:tc>
          <w:tcPr>
            <w:tcW w:w="1165" w:type="dxa"/>
            <w:tcBorders>
              <w:top w:val="nil"/>
              <w:bottom w:val="single" w:sz="8" w:space="0" w:color="0096BC"/>
            </w:tcBorders>
            <w:shd w:val="clear" w:color="auto" w:fill="D9D9D9" w:themeFill="background1" w:themeFillShade="D9"/>
            <w:tcMar>
              <w:left w:w="28" w:type="dxa"/>
              <w:right w:w="28" w:type="dxa"/>
            </w:tcMar>
          </w:tcPr>
          <w:p w14:paraId="06EA9D67" w14:textId="77777777" w:rsidR="00B20404" w:rsidRPr="000121A7" w:rsidRDefault="00B20404" w:rsidP="004340A6">
            <w:pPr>
              <w:pStyle w:val="TableHeading"/>
              <w:rPr>
                <w:b w:val="0"/>
                <w:bCs/>
                <w:sz w:val="16"/>
              </w:rPr>
            </w:pPr>
            <w:r w:rsidRPr="000121A7">
              <w:rPr>
                <w:b w:val="0"/>
                <w:bCs/>
                <w:sz w:val="16"/>
              </w:rPr>
              <w:t>(tonnes)</w:t>
            </w:r>
          </w:p>
        </w:tc>
        <w:tc>
          <w:tcPr>
            <w:tcW w:w="1164" w:type="dxa"/>
            <w:tcBorders>
              <w:top w:val="nil"/>
              <w:bottom w:val="single" w:sz="8" w:space="0" w:color="0096BC"/>
            </w:tcBorders>
            <w:shd w:val="clear" w:color="auto" w:fill="D9D9D9" w:themeFill="background1" w:themeFillShade="D9"/>
            <w:tcMar>
              <w:left w:w="28" w:type="dxa"/>
              <w:right w:w="28" w:type="dxa"/>
            </w:tcMar>
          </w:tcPr>
          <w:p w14:paraId="71A5200D" w14:textId="77777777" w:rsidR="00B20404" w:rsidRPr="000121A7" w:rsidRDefault="00B20404" w:rsidP="004340A6">
            <w:pPr>
              <w:pStyle w:val="TableHeading"/>
              <w:rPr>
                <w:b w:val="0"/>
                <w:bCs/>
                <w:sz w:val="16"/>
              </w:rPr>
            </w:pPr>
            <w:r w:rsidRPr="000121A7">
              <w:rPr>
                <w:b w:val="0"/>
                <w:bCs/>
                <w:sz w:val="16"/>
              </w:rPr>
              <w:t>(tonnes)</w:t>
            </w:r>
          </w:p>
        </w:tc>
        <w:tc>
          <w:tcPr>
            <w:tcW w:w="1165" w:type="dxa"/>
            <w:tcBorders>
              <w:top w:val="nil"/>
              <w:bottom w:val="single" w:sz="8" w:space="0" w:color="0096BC"/>
            </w:tcBorders>
            <w:shd w:val="clear" w:color="auto" w:fill="D9D9D9" w:themeFill="background1" w:themeFillShade="D9"/>
            <w:tcMar>
              <w:left w:w="28" w:type="dxa"/>
              <w:right w:w="28" w:type="dxa"/>
            </w:tcMar>
          </w:tcPr>
          <w:p w14:paraId="66CB964B" w14:textId="77777777" w:rsidR="00B20404" w:rsidRPr="000121A7" w:rsidRDefault="00B20404" w:rsidP="004340A6">
            <w:pPr>
              <w:pStyle w:val="TableHeading"/>
              <w:rPr>
                <w:b w:val="0"/>
                <w:bCs/>
                <w:sz w:val="16"/>
              </w:rPr>
            </w:pPr>
            <w:r w:rsidRPr="000121A7">
              <w:rPr>
                <w:b w:val="0"/>
                <w:bCs/>
                <w:sz w:val="16"/>
              </w:rPr>
              <w:t>(tonnes)</w:t>
            </w:r>
          </w:p>
        </w:tc>
        <w:tc>
          <w:tcPr>
            <w:tcW w:w="1164" w:type="dxa"/>
            <w:tcBorders>
              <w:top w:val="nil"/>
              <w:bottom w:val="single" w:sz="8" w:space="0" w:color="0096BC"/>
            </w:tcBorders>
            <w:shd w:val="clear" w:color="auto" w:fill="D9D9D9" w:themeFill="background1" w:themeFillShade="D9"/>
            <w:tcMar>
              <w:left w:w="28" w:type="dxa"/>
              <w:right w:w="28" w:type="dxa"/>
            </w:tcMar>
          </w:tcPr>
          <w:p w14:paraId="2B51B9F4" w14:textId="77777777" w:rsidR="00B20404" w:rsidRPr="000121A7" w:rsidRDefault="00B20404" w:rsidP="004340A6">
            <w:pPr>
              <w:pStyle w:val="TableText"/>
              <w:jc w:val="right"/>
              <w:rPr>
                <w:b/>
                <w:bCs/>
                <w:sz w:val="16"/>
              </w:rPr>
            </w:pPr>
            <w:r w:rsidRPr="000121A7">
              <w:rPr>
                <w:b/>
                <w:bCs/>
                <w:sz w:val="16"/>
              </w:rPr>
              <w:t>(tonnes)</w:t>
            </w:r>
          </w:p>
        </w:tc>
        <w:tc>
          <w:tcPr>
            <w:tcW w:w="1165" w:type="dxa"/>
            <w:tcBorders>
              <w:top w:val="nil"/>
              <w:bottom w:val="single" w:sz="8" w:space="0" w:color="0096BC"/>
            </w:tcBorders>
            <w:shd w:val="clear" w:color="auto" w:fill="D9D9D9" w:themeFill="background1" w:themeFillShade="D9"/>
            <w:tcMar>
              <w:left w:w="28" w:type="dxa"/>
              <w:right w:w="28" w:type="dxa"/>
            </w:tcMar>
          </w:tcPr>
          <w:p w14:paraId="79577F08" w14:textId="77777777" w:rsidR="00B20404" w:rsidRPr="000121A7" w:rsidRDefault="00B20404" w:rsidP="004340A6">
            <w:pPr>
              <w:pStyle w:val="TableText"/>
              <w:jc w:val="right"/>
              <w:rPr>
                <w:b/>
                <w:bCs/>
                <w:sz w:val="16"/>
              </w:rPr>
            </w:pPr>
            <w:r w:rsidRPr="000121A7">
              <w:rPr>
                <w:b/>
                <w:bCs/>
                <w:sz w:val="16"/>
              </w:rPr>
              <w:t>(tonnes)</w:t>
            </w:r>
          </w:p>
        </w:tc>
        <w:tc>
          <w:tcPr>
            <w:tcW w:w="1164" w:type="dxa"/>
            <w:tcBorders>
              <w:top w:val="nil"/>
              <w:bottom w:val="single" w:sz="8" w:space="0" w:color="0096BC"/>
            </w:tcBorders>
            <w:shd w:val="clear" w:color="auto" w:fill="D9D9D9" w:themeFill="background1" w:themeFillShade="D9"/>
            <w:tcMar>
              <w:left w:w="28" w:type="dxa"/>
              <w:right w:w="28" w:type="dxa"/>
            </w:tcMar>
          </w:tcPr>
          <w:p w14:paraId="2CB15B5B" w14:textId="77777777" w:rsidR="00B20404" w:rsidRPr="000121A7" w:rsidRDefault="00B20404" w:rsidP="004340A6">
            <w:pPr>
              <w:pStyle w:val="TableText"/>
              <w:jc w:val="right"/>
              <w:rPr>
                <w:b/>
                <w:bCs/>
                <w:sz w:val="16"/>
              </w:rPr>
            </w:pPr>
            <w:r w:rsidRPr="000121A7">
              <w:rPr>
                <w:b/>
                <w:bCs/>
                <w:sz w:val="16"/>
              </w:rPr>
              <w:t>(tonnes)</w:t>
            </w:r>
          </w:p>
        </w:tc>
        <w:tc>
          <w:tcPr>
            <w:tcW w:w="1165" w:type="dxa"/>
            <w:tcBorders>
              <w:top w:val="nil"/>
              <w:bottom w:val="single" w:sz="8" w:space="0" w:color="0096BC"/>
            </w:tcBorders>
            <w:shd w:val="clear" w:color="auto" w:fill="D9D9D9" w:themeFill="background1" w:themeFillShade="D9"/>
            <w:tcMar>
              <w:left w:w="28" w:type="dxa"/>
              <w:right w:w="28" w:type="dxa"/>
            </w:tcMar>
          </w:tcPr>
          <w:p w14:paraId="2B0A78DE" w14:textId="77777777" w:rsidR="00B20404" w:rsidRPr="000121A7" w:rsidRDefault="00B20404" w:rsidP="004340A6">
            <w:pPr>
              <w:pStyle w:val="TableText"/>
              <w:jc w:val="right"/>
              <w:rPr>
                <w:b/>
                <w:bCs/>
                <w:sz w:val="16"/>
              </w:rPr>
            </w:pPr>
            <w:r w:rsidRPr="000121A7">
              <w:rPr>
                <w:b/>
                <w:bCs/>
                <w:sz w:val="16"/>
              </w:rPr>
              <w:t>(tonnes)</w:t>
            </w:r>
          </w:p>
        </w:tc>
        <w:tc>
          <w:tcPr>
            <w:tcW w:w="1165" w:type="dxa"/>
            <w:tcBorders>
              <w:top w:val="nil"/>
              <w:bottom w:val="single" w:sz="8" w:space="0" w:color="0096BC"/>
            </w:tcBorders>
            <w:shd w:val="clear" w:color="auto" w:fill="D9D9D9" w:themeFill="background1" w:themeFillShade="D9"/>
            <w:tcMar>
              <w:left w:w="28" w:type="dxa"/>
              <w:right w:w="28" w:type="dxa"/>
            </w:tcMar>
          </w:tcPr>
          <w:p w14:paraId="4BCBA913" w14:textId="77777777" w:rsidR="00B20404" w:rsidRPr="000121A7" w:rsidRDefault="00B20404" w:rsidP="004340A6">
            <w:pPr>
              <w:pStyle w:val="TableHeading"/>
              <w:rPr>
                <w:b w:val="0"/>
                <w:bCs/>
                <w:sz w:val="16"/>
              </w:rPr>
            </w:pPr>
            <w:r w:rsidRPr="000121A7">
              <w:rPr>
                <w:b w:val="0"/>
                <w:bCs/>
                <w:sz w:val="16"/>
              </w:rPr>
              <w:t>(tonnes)</w:t>
            </w:r>
          </w:p>
        </w:tc>
      </w:tr>
      <w:tr w:rsidR="006E0B3E" w:rsidRPr="000121A7" w14:paraId="6F445E33" w14:textId="77777777" w:rsidTr="004340A6">
        <w:trPr>
          <w:trHeight w:val="255"/>
          <w:jc w:val="center"/>
        </w:trPr>
        <w:tc>
          <w:tcPr>
            <w:tcW w:w="1164" w:type="dxa"/>
            <w:tcBorders>
              <w:top w:val="single" w:sz="8" w:space="0" w:color="0096BC"/>
              <w:bottom w:val="nil"/>
            </w:tcBorders>
            <w:shd w:val="clear" w:color="auto" w:fill="auto"/>
            <w:noWrap/>
          </w:tcPr>
          <w:p w14:paraId="3B881397" w14:textId="77777777" w:rsidR="006E0B3E" w:rsidRPr="000121A7" w:rsidRDefault="006E0B3E" w:rsidP="006E0B3E">
            <w:pPr>
              <w:pStyle w:val="TableText"/>
              <w:jc w:val="center"/>
              <w:rPr>
                <w:sz w:val="18"/>
              </w:rPr>
            </w:pPr>
            <w:r w:rsidRPr="000121A7">
              <w:rPr>
                <w:sz w:val="18"/>
              </w:rPr>
              <w:t>2009–10</w:t>
            </w:r>
          </w:p>
        </w:tc>
        <w:tc>
          <w:tcPr>
            <w:tcW w:w="1165" w:type="dxa"/>
            <w:tcBorders>
              <w:top w:val="single" w:sz="8" w:space="0" w:color="0096BC"/>
              <w:bottom w:val="nil"/>
            </w:tcBorders>
            <w:shd w:val="clear" w:color="auto" w:fill="auto"/>
            <w:noWrap/>
            <w:vAlign w:val="center"/>
          </w:tcPr>
          <w:p w14:paraId="6E645FBE" w14:textId="2D59E1CA" w:rsidR="006E0B3E" w:rsidRPr="006E0B3E" w:rsidRDefault="006E0B3E" w:rsidP="006E0B3E">
            <w:pPr>
              <w:pStyle w:val="TableText"/>
              <w:jc w:val="right"/>
              <w:rPr>
                <w:sz w:val="18"/>
              </w:rPr>
            </w:pPr>
            <w:r w:rsidRPr="006E0B3E">
              <w:rPr>
                <w:rFonts w:ascii="Calibri" w:hAnsi="Calibri" w:cs="Calibri"/>
                <w:color w:val="000000"/>
                <w:sz w:val="18"/>
              </w:rPr>
              <w:t xml:space="preserve"> 196 000</w:t>
            </w:r>
          </w:p>
        </w:tc>
        <w:tc>
          <w:tcPr>
            <w:tcW w:w="1164" w:type="dxa"/>
            <w:tcBorders>
              <w:top w:val="single" w:sz="8" w:space="0" w:color="0096BC"/>
              <w:bottom w:val="nil"/>
            </w:tcBorders>
            <w:shd w:val="clear" w:color="auto" w:fill="auto"/>
            <w:noWrap/>
            <w:vAlign w:val="center"/>
          </w:tcPr>
          <w:p w14:paraId="1BB9FEB3" w14:textId="31709D46" w:rsidR="006E0B3E" w:rsidRPr="006E0B3E" w:rsidRDefault="006E0B3E" w:rsidP="006E0B3E">
            <w:pPr>
              <w:pStyle w:val="TableText"/>
              <w:jc w:val="right"/>
              <w:rPr>
                <w:sz w:val="18"/>
              </w:rPr>
            </w:pPr>
            <w:r w:rsidRPr="006E0B3E">
              <w:rPr>
                <w:rFonts w:ascii="Calibri" w:hAnsi="Calibri" w:cs="Calibri"/>
                <w:color w:val="000000"/>
                <w:sz w:val="18"/>
              </w:rPr>
              <w:t xml:space="preserve"> 383 000</w:t>
            </w:r>
          </w:p>
        </w:tc>
        <w:tc>
          <w:tcPr>
            <w:tcW w:w="1165" w:type="dxa"/>
            <w:tcBorders>
              <w:top w:val="single" w:sz="8" w:space="0" w:color="0096BC"/>
              <w:bottom w:val="nil"/>
            </w:tcBorders>
            <w:vAlign w:val="center"/>
          </w:tcPr>
          <w:p w14:paraId="496CEA79" w14:textId="0162CDA8" w:rsidR="006E0B3E" w:rsidRPr="006E0B3E" w:rsidRDefault="006E0B3E" w:rsidP="006E0B3E">
            <w:pPr>
              <w:pStyle w:val="TableText"/>
              <w:jc w:val="right"/>
              <w:rPr>
                <w:sz w:val="18"/>
              </w:rPr>
            </w:pPr>
            <w:r w:rsidRPr="006E0B3E">
              <w:rPr>
                <w:rFonts w:ascii="Calibri" w:hAnsi="Calibri" w:cs="Calibri"/>
                <w:color w:val="000000"/>
                <w:sz w:val="18"/>
              </w:rPr>
              <w:t xml:space="preserve"> 132 000</w:t>
            </w:r>
          </w:p>
        </w:tc>
        <w:tc>
          <w:tcPr>
            <w:tcW w:w="1164" w:type="dxa"/>
            <w:tcBorders>
              <w:top w:val="single" w:sz="8" w:space="0" w:color="0096BC"/>
              <w:bottom w:val="nil"/>
            </w:tcBorders>
            <w:vAlign w:val="center"/>
          </w:tcPr>
          <w:p w14:paraId="726C0ECD" w14:textId="12761D3F" w:rsidR="006E0B3E" w:rsidRPr="006E0B3E" w:rsidRDefault="006E0B3E" w:rsidP="006E0B3E">
            <w:pPr>
              <w:pStyle w:val="TableText"/>
              <w:jc w:val="right"/>
              <w:rPr>
                <w:sz w:val="18"/>
              </w:rPr>
            </w:pPr>
            <w:r w:rsidRPr="006E0B3E">
              <w:rPr>
                <w:rFonts w:ascii="Calibri" w:hAnsi="Calibri" w:cs="Calibri"/>
                <w:color w:val="000000"/>
                <w:sz w:val="18"/>
              </w:rPr>
              <w:t xml:space="preserve"> 366 000</w:t>
            </w:r>
          </w:p>
        </w:tc>
        <w:tc>
          <w:tcPr>
            <w:tcW w:w="1165" w:type="dxa"/>
            <w:tcBorders>
              <w:top w:val="single" w:sz="8" w:space="0" w:color="0096BC"/>
              <w:bottom w:val="nil"/>
            </w:tcBorders>
            <w:vAlign w:val="center"/>
          </w:tcPr>
          <w:p w14:paraId="3680CF6D" w14:textId="130D9EA8" w:rsidR="006E0B3E" w:rsidRPr="006E0B3E" w:rsidRDefault="006E0B3E" w:rsidP="006E0B3E">
            <w:pPr>
              <w:pStyle w:val="TableText"/>
              <w:jc w:val="right"/>
              <w:rPr>
                <w:sz w:val="18"/>
              </w:rPr>
            </w:pPr>
            <w:r w:rsidRPr="006E0B3E">
              <w:rPr>
                <w:rFonts w:ascii="Calibri" w:hAnsi="Calibri" w:cs="Calibri"/>
                <w:color w:val="000000"/>
                <w:sz w:val="18"/>
              </w:rPr>
              <w:t xml:space="preserve"> 289 000</w:t>
            </w:r>
          </w:p>
        </w:tc>
        <w:tc>
          <w:tcPr>
            <w:tcW w:w="1164" w:type="dxa"/>
            <w:tcBorders>
              <w:top w:val="single" w:sz="8" w:space="0" w:color="0096BC"/>
              <w:bottom w:val="nil"/>
            </w:tcBorders>
            <w:vAlign w:val="center"/>
          </w:tcPr>
          <w:p w14:paraId="06A2534E" w14:textId="7BDBA202" w:rsidR="006E0B3E" w:rsidRPr="006E0B3E" w:rsidRDefault="006E0B3E" w:rsidP="006E0B3E">
            <w:pPr>
              <w:pStyle w:val="TableText"/>
              <w:jc w:val="right"/>
              <w:rPr>
                <w:sz w:val="18"/>
              </w:rPr>
            </w:pPr>
            <w:r w:rsidRPr="006E0B3E">
              <w:rPr>
                <w:rFonts w:ascii="Calibri" w:hAnsi="Calibri" w:cs="Calibri"/>
                <w:color w:val="000000"/>
                <w:sz w:val="18"/>
              </w:rPr>
              <w:t xml:space="preserve"> 82 000</w:t>
            </w:r>
          </w:p>
        </w:tc>
        <w:tc>
          <w:tcPr>
            <w:tcW w:w="1165" w:type="dxa"/>
            <w:tcBorders>
              <w:top w:val="single" w:sz="8" w:space="0" w:color="0096BC"/>
              <w:bottom w:val="nil"/>
            </w:tcBorders>
            <w:shd w:val="clear" w:color="auto" w:fill="auto"/>
            <w:vAlign w:val="center"/>
          </w:tcPr>
          <w:p w14:paraId="1C628E7C" w14:textId="2BC0F123" w:rsidR="006E0B3E" w:rsidRPr="006E0B3E" w:rsidRDefault="006E0B3E" w:rsidP="006E0B3E">
            <w:pPr>
              <w:pStyle w:val="TableText"/>
              <w:jc w:val="right"/>
              <w:rPr>
                <w:b/>
                <w:bCs/>
                <w:sz w:val="18"/>
              </w:rPr>
            </w:pPr>
            <w:r w:rsidRPr="006E0B3E">
              <w:rPr>
                <w:rFonts w:ascii="Calibri" w:hAnsi="Calibri" w:cs="Calibri"/>
                <w:color w:val="000000"/>
                <w:sz w:val="18"/>
              </w:rPr>
              <w:t xml:space="preserve"> 24 000</w:t>
            </w:r>
          </w:p>
        </w:tc>
        <w:tc>
          <w:tcPr>
            <w:tcW w:w="1164" w:type="dxa"/>
            <w:tcBorders>
              <w:top w:val="single" w:sz="8" w:space="0" w:color="0096BC"/>
              <w:bottom w:val="nil"/>
            </w:tcBorders>
            <w:shd w:val="clear" w:color="auto" w:fill="auto"/>
            <w:vAlign w:val="center"/>
          </w:tcPr>
          <w:p w14:paraId="0C00F8E7" w14:textId="3BF12749" w:rsidR="006E0B3E" w:rsidRPr="006E0B3E" w:rsidRDefault="006E0B3E" w:rsidP="006E0B3E">
            <w:pPr>
              <w:pStyle w:val="TableText"/>
              <w:jc w:val="right"/>
              <w:rPr>
                <w:b/>
                <w:bCs/>
                <w:sz w:val="18"/>
              </w:rPr>
            </w:pPr>
            <w:r w:rsidRPr="006E0B3E">
              <w:rPr>
                <w:rFonts w:ascii="Calibri" w:hAnsi="Calibri" w:cs="Calibri"/>
                <w:color w:val="000000"/>
                <w:sz w:val="18"/>
              </w:rPr>
              <w:t xml:space="preserve"> 39 000</w:t>
            </w:r>
          </w:p>
        </w:tc>
        <w:tc>
          <w:tcPr>
            <w:tcW w:w="1165" w:type="dxa"/>
            <w:tcBorders>
              <w:top w:val="single" w:sz="8" w:space="0" w:color="0096BC"/>
              <w:bottom w:val="nil"/>
            </w:tcBorders>
            <w:shd w:val="clear" w:color="auto" w:fill="auto"/>
            <w:vAlign w:val="center"/>
          </w:tcPr>
          <w:p w14:paraId="1C595ED5" w14:textId="2B179C0A" w:rsidR="006E0B3E" w:rsidRPr="006E0B3E" w:rsidRDefault="006E0B3E" w:rsidP="006E0B3E">
            <w:pPr>
              <w:pStyle w:val="TableText"/>
              <w:jc w:val="right"/>
              <w:rPr>
                <w:b/>
                <w:bCs/>
                <w:sz w:val="18"/>
              </w:rPr>
            </w:pPr>
            <w:r w:rsidRPr="006E0B3E">
              <w:rPr>
                <w:rFonts w:ascii="Calibri" w:hAnsi="Calibri" w:cs="Calibri"/>
                <w:color w:val="000000"/>
                <w:sz w:val="18"/>
              </w:rPr>
              <w:t xml:space="preserve"> 23 000</w:t>
            </w:r>
          </w:p>
        </w:tc>
        <w:tc>
          <w:tcPr>
            <w:tcW w:w="1164" w:type="dxa"/>
            <w:tcBorders>
              <w:top w:val="single" w:sz="8" w:space="0" w:color="0096BC"/>
              <w:bottom w:val="nil"/>
            </w:tcBorders>
            <w:shd w:val="clear" w:color="auto" w:fill="auto"/>
            <w:vAlign w:val="center"/>
          </w:tcPr>
          <w:p w14:paraId="2B97CB9A" w14:textId="3BB7D523" w:rsidR="006E0B3E" w:rsidRPr="006E0B3E" w:rsidRDefault="006E0B3E" w:rsidP="006E0B3E">
            <w:pPr>
              <w:pStyle w:val="TableText"/>
              <w:jc w:val="right"/>
              <w:rPr>
                <w:b/>
                <w:bCs/>
                <w:sz w:val="18"/>
              </w:rPr>
            </w:pPr>
            <w:r w:rsidRPr="006E0B3E">
              <w:rPr>
                <w:rFonts w:ascii="Calibri" w:hAnsi="Calibri" w:cs="Calibri"/>
                <w:color w:val="000000"/>
                <w:sz w:val="18"/>
              </w:rPr>
              <w:t xml:space="preserve"> 1 000</w:t>
            </w:r>
          </w:p>
        </w:tc>
        <w:tc>
          <w:tcPr>
            <w:tcW w:w="1165" w:type="dxa"/>
            <w:tcBorders>
              <w:top w:val="single" w:sz="8" w:space="0" w:color="0096BC"/>
              <w:bottom w:val="nil"/>
            </w:tcBorders>
            <w:shd w:val="clear" w:color="auto" w:fill="auto"/>
            <w:vAlign w:val="center"/>
          </w:tcPr>
          <w:p w14:paraId="796A8B97" w14:textId="2360F65A" w:rsidR="006E0B3E" w:rsidRPr="006E0B3E" w:rsidRDefault="006E0B3E" w:rsidP="006E0B3E">
            <w:pPr>
              <w:pStyle w:val="TableText"/>
              <w:jc w:val="right"/>
              <w:rPr>
                <w:b/>
                <w:bCs/>
                <w:sz w:val="18"/>
              </w:rPr>
            </w:pPr>
            <w:r w:rsidRPr="006E0B3E">
              <w:rPr>
                <w:rFonts w:ascii="Calibri" w:hAnsi="Calibri" w:cs="Calibri"/>
                <w:color w:val="000000"/>
                <w:sz w:val="18"/>
              </w:rPr>
              <w:t xml:space="preserve"> 188 000</w:t>
            </w:r>
          </w:p>
        </w:tc>
        <w:tc>
          <w:tcPr>
            <w:tcW w:w="1165" w:type="dxa"/>
            <w:tcBorders>
              <w:top w:val="single" w:sz="8" w:space="0" w:color="0096BC"/>
              <w:bottom w:val="nil"/>
            </w:tcBorders>
            <w:shd w:val="clear" w:color="auto" w:fill="D9D9D9" w:themeFill="background1" w:themeFillShade="D9"/>
            <w:vAlign w:val="center"/>
          </w:tcPr>
          <w:p w14:paraId="077A05FD" w14:textId="3F1F6C84" w:rsidR="006E0B3E" w:rsidRPr="006E0B3E" w:rsidRDefault="006E0B3E" w:rsidP="006E0B3E">
            <w:pPr>
              <w:pStyle w:val="TableText"/>
              <w:jc w:val="right"/>
              <w:rPr>
                <w:b/>
                <w:bCs/>
                <w:color w:val="000000"/>
                <w:sz w:val="18"/>
              </w:rPr>
            </w:pPr>
            <w:r w:rsidRPr="006E0B3E">
              <w:rPr>
                <w:rFonts w:ascii="Calibri" w:hAnsi="Calibri" w:cs="Calibri"/>
                <w:b/>
                <w:bCs/>
                <w:color w:val="000000"/>
                <w:sz w:val="18"/>
              </w:rPr>
              <w:t>1 722 000</w:t>
            </w:r>
          </w:p>
        </w:tc>
      </w:tr>
      <w:tr w:rsidR="006E0B3E" w:rsidRPr="000121A7" w14:paraId="38ED532E" w14:textId="77777777" w:rsidTr="004340A6">
        <w:trPr>
          <w:trHeight w:val="255"/>
          <w:jc w:val="center"/>
        </w:trPr>
        <w:tc>
          <w:tcPr>
            <w:tcW w:w="1164" w:type="dxa"/>
            <w:tcBorders>
              <w:top w:val="nil"/>
              <w:bottom w:val="nil"/>
            </w:tcBorders>
            <w:shd w:val="clear" w:color="auto" w:fill="auto"/>
            <w:noWrap/>
          </w:tcPr>
          <w:p w14:paraId="2CDEB993" w14:textId="77777777" w:rsidR="006E0B3E" w:rsidRPr="000121A7" w:rsidRDefault="006E0B3E" w:rsidP="006E0B3E">
            <w:pPr>
              <w:pStyle w:val="TableText"/>
              <w:jc w:val="center"/>
              <w:rPr>
                <w:sz w:val="18"/>
              </w:rPr>
            </w:pPr>
            <w:r w:rsidRPr="000121A7">
              <w:rPr>
                <w:sz w:val="18"/>
              </w:rPr>
              <w:t>2014–15</w:t>
            </w:r>
          </w:p>
        </w:tc>
        <w:tc>
          <w:tcPr>
            <w:tcW w:w="1165" w:type="dxa"/>
            <w:tcBorders>
              <w:top w:val="nil"/>
              <w:bottom w:val="nil"/>
            </w:tcBorders>
            <w:shd w:val="clear" w:color="auto" w:fill="auto"/>
            <w:noWrap/>
            <w:vAlign w:val="center"/>
          </w:tcPr>
          <w:p w14:paraId="7781F75E" w14:textId="35808451" w:rsidR="006E0B3E" w:rsidRPr="006E0B3E" w:rsidRDefault="006E0B3E" w:rsidP="006E0B3E">
            <w:pPr>
              <w:pStyle w:val="TableText"/>
              <w:jc w:val="right"/>
              <w:rPr>
                <w:sz w:val="18"/>
              </w:rPr>
            </w:pPr>
            <w:r w:rsidRPr="006E0B3E">
              <w:rPr>
                <w:rFonts w:ascii="Calibri" w:hAnsi="Calibri" w:cs="Calibri"/>
                <w:color w:val="000000"/>
                <w:sz w:val="18"/>
              </w:rPr>
              <w:t xml:space="preserve"> 260 000</w:t>
            </w:r>
          </w:p>
        </w:tc>
        <w:tc>
          <w:tcPr>
            <w:tcW w:w="1164" w:type="dxa"/>
            <w:tcBorders>
              <w:top w:val="nil"/>
              <w:bottom w:val="nil"/>
            </w:tcBorders>
            <w:shd w:val="clear" w:color="auto" w:fill="auto"/>
            <w:noWrap/>
            <w:vAlign w:val="center"/>
          </w:tcPr>
          <w:p w14:paraId="4FFBCF7A" w14:textId="04181D4A" w:rsidR="006E0B3E" w:rsidRPr="006E0B3E" w:rsidRDefault="006E0B3E" w:rsidP="006E0B3E">
            <w:pPr>
              <w:pStyle w:val="TableText"/>
              <w:jc w:val="right"/>
              <w:rPr>
                <w:sz w:val="18"/>
              </w:rPr>
            </w:pPr>
            <w:r w:rsidRPr="006E0B3E">
              <w:rPr>
                <w:rFonts w:ascii="Calibri" w:hAnsi="Calibri" w:cs="Calibri"/>
                <w:color w:val="000000"/>
                <w:sz w:val="18"/>
              </w:rPr>
              <w:t xml:space="preserve"> 479 000</w:t>
            </w:r>
          </w:p>
        </w:tc>
        <w:tc>
          <w:tcPr>
            <w:tcW w:w="1165" w:type="dxa"/>
            <w:tcBorders>
              <w:top w:val="nil"/>
              <w:bottom w:val="nil"/>
            </w:tcBorders>
            <w:vAlign w:val="center"/>
          </w:tcPr>
          <w:p w14:paraId="0A535EC1" w14:textId="22C7D9F3" w:rsidR="006E0B3E" w:rsidRPr="006E0B3E" w:rsidRDefault="006E0B3E" w:rsidP="006E0B3E">
            <w:pPr>
              <w:pStyle w:val="TableText"/>
              <w:jc w:val="right"/>
              <w:rPr>
                <w:sz w:val="18"/>
              </w:rPr>
            </w:pPr>
            <w:r w:rsidRPr="006E0B3E">
              <w:rPr>
                <w:rFonts w:ascii="Calibri" w:hAnsi="Calibri" w:cs="Calibri"/>
                <w:color w:val="000000"/>
                <w:sz w:val="18"/>
              </w:rPr>
              <w:t xml:space="preserve"> 179 000</w:t>
            </w:r>
          </w:p>
        </w:tc>
        <w:tc>
          <w:tcPr>
            <w:tcW w:w="1164" w:type="dxa"/>
            <w:tcBorders>
              <w:top w:val="nil"/>
              <w:bottom w:val="nil"/>
            </w:tcBorders>
            <w:vAlign w:val="center"/>
          </w:tcPr>
          <w:p w14:paraId="3B66C703" w14:textId="08B2792D" w:rsidR="006E0B3E" w:rsidRPr="006E0B3E" w:rsidRDefault="006E0B3E" w:rsidP="006E0B3E">
            <w:pPr>
              <w:pStyle w:val="TableText"/>
              <w:jc w:val="right"/>
              <w:rPr>
                <w:sz w:val="18"/>
              </w:rPr>
            </w:pPr>
            <w:r w:rsidRPr="006E0B3E">
              <w:rPr>
                <w:rFonts w:ascii="Calibri" w:hAnsi="Calibri" w:cs="Calibri"/>
                <w:color w:val="000000"/>
                <w:sz w:val="18"/>
              </w:rPr>
              <w:t xml:space="preserve"> 377 000</w:t>
            </w:r>
          </w:p>
        </w:tc>
        <w:tc>
          <w:tcPr>
            <w:tcW w:w="1165" w:type="dxa"/>
            <w:tcBorders>
              <w:top w:val="nil"/>
              <w:bottom w:val="nil"/>
            </w:tcBorders>
            <w:vAlign w:val="center"/>
          </w:tcPr>
          <w:p w14:paraId="70EDA111" w14:textId="319B2849" w:rsidR="006E0B3E" w:rsidRPr="006E0B3E" w:rsidRDefault="006E0B3E" w:rsidP="006E0B3E">
            <w:pPr>
              <w:pStyle w:val="TableText"/>
              <w:jc w:val="right"/>
              <w:rPr>
                <w:sz w:val="18"/>
              </w:rPr>
            </w:pPr>
            <w:r w:rsidRPr="006E0B3E">
              <w:rPr>
                <w:rFonts w:ascii="Calibri" w:hAnsi="Calibri" w:cs="Calibri"/>
                <w:color w:val="000000"/>
                <w:sz w:val="18"/>
              </w:rPr>
              <w:t xml:space="preserve"> 352 000</w:t>
            </w:r>
          </w:p>
        </w:tc>
        <w:tc>
          <w:tcPr>
            <w:tcW w:w="1164" w:type="dxa"/>
            <w:tcBorders>
              <w:top w:val="nil"/>
              <w:bottom w:val="nil"/>
            </w:tcBorders>
            <w:vAlign w:val="center"/>
          </w:tcPr>
          <w:p w14:paraId="6749075A" w14:textId="4DD3F61C" w:rsidR="006E0B3E" w:rsidRPr="006E0B3E" w:rsidRDefault="006E0B3E" w:rsidP="006E0B3E">
            <w:pPr>
              <w:pStyle w:val="TableText"/>
              <w:jc w:val="right"/>
              <w:rPr>
                <w:sz w:val="18"/>
              </w:rPr>
            </w:pPr>
            <w:r w:rsidRPr="006E0B3E">
              <w:rPr>
                <w:rFonts w:ascii="Calibri" w:hAnsi="Calibri" w:cs="Calibri"/>
                <w:color w:val="000000"/>
                <w:sz w:val="18"/>
              </w:rPr>
              <w:t xml:space="preserve"> 101 000</w:t>
            </w:r>
          </w:p>
        </w:tc>
        <w:tc>
          <w:tcPr>
            <w:tcW w:w="1165" w:type="dxa"/>
            <w:tcBorders>
              <w:top w:val="nil"/>
              <w:bottom w:val="nil"/>
            </w:tcBorders>
            <w:shd w:val="clear" w:color="auto" w:fill="auto"/>
            <w:vAlign w:val="center"/>
          </w:tcPr>
          <w:p w14:paraId="77AC0366" w14:textId="1858FA8D" w:rsidR="006E0B3E" w:rsidRPr="006E0B3E" w:rsidRDefault="006E0B3E" w:rsidP="006E0B3E">
            <w:pPr>
              <w:pStyle w:val="TableText"/>
              <w:jc w:val="right"/>
              <w:rPr>
                <w:b/>
                <w:bCs/>
                <w:sz w:val="18"/>
              </w:rPr>
            </w:pPr>
            <w:r w:rsidRPr="006E0B3E">
              <w:rPr>
                <w:rFonts w:ascii="Calibri" w:hAnsi="Calibri" w:cs="Calibri"/>
                <w:color w:val="000000"/>
                <w:sz w:val="18"/>
              </w:rPr>
              <w:t xml:space="preserve"> 33 000</w:t>
            </w:r>
          </w:p>
        </w:tc>
        <w:tc>
          <w:tcPr>
            <w:tcW w:w="1164" w:type="dxa"/>
            <w:tcBorders>
              <w:top w:val="nil"/>
              <w:bottom w:val="nil"/>
            </w:tcBorders>
            <w:shd w:val="clear" w:color="auto" w:fill="auto"/>
            <w:vAlign w:val="center"/>
          </w:tcPr>
          <w:p w14:paraId="1D0B5BFD" w14:textId="52C7B6A2" w:rsidR="006E0B3E" w:rsidRPr="006E0B3E" w:rsidRDefault="006E0B3E" w:rsidP="006E0B3E">
            <w:pPr>
              <w:pStyle w:val="TableText"/>
              <w:jc w:val="right"/>
              <w:rPr>
                <w:b/>
                <w:bCs/>
                <w:sz w:val="18"/>
              </w:rPr>
            </w:pPr>
            <w:r w:rsidRPr="006E0B3E">
              <w:rPr>
                <w:rFonts w:ascii="Calibri" w:hAnsi="Calibri" w:cs="Calibri"/>
                <w:color w:val="000000"/>
                <w:sz w:val="18"/>
              </w:rPr>
              <w:t xml:space="preserve"> 51 000</w:t>
            </w:r>
          </w:p>
        </w:tc>
        <w:tc>
          <w:tcPr>
            <w:tcW w:w="1165" w:type="dxa"/>
            <w:tcBorders>
              <w:top w:val="nil"/>
              <w:bottom w:val="nil"/>
            </w:tcBorders>
            <w:shd w:val="clear" w:color="auto" w:fill="auto"/>
            <w:vAlign w:val="center"/>
          </w:tcPr>
          <w:p w14:paraId="57D4BD2B" w14:textId="38755119" w:rsidR="006E0B3E" w:rsidRPr="006E0B3E" w:rsidRDefault="006E0B3E" w:rsidP="006E0B3E">
            <w:pPr>
              <w:pStyle w:val="TableText"/>
              <w:jc w:val="right"/>
              <w:rPr>
                <w:b/>
                <w:bCs/>
                <w:sz w:val="18"/>
              </w:rPr>
            </w:pPr>
            <w:r w:rsidRPr="006E0B3E">
              <w:rPr>
                <w:rFonts w:ascii="Calibri" w:hAnsi="Calibri" w:cs="Calibri"/>
                <w:color w:val="000000"/>
                <w:sz w:val="18"/>
              </w:rPr>
              <w:t xml:space="preserve"> 41 000</w:t>
            </w:r>
          </w:p>
        </w:tc>
        <w:tc>
          <w:tcPr>
            <w:tcW w:w="1164" w:type="dxa"/>
            <w:tcBorders>
              <w:top w:val="nil"/>
              <w:bottom w:val="nil"/>
            </w:tcBorders>
            <w:shd w:val="clear" w:color="auto" w:fill="auto"/>
            <w:vAlign w:val="center"/>
          </w:tcPr>
          <w:p w14:paraId="176A06AC" w14:textId="24D7C079" w:rsidR="006E0B3E" w:rsidRPr="006E0B3E" w:rsidRDefault="006E0B3E" w:rsidP="006E0B3E">
            <w:pPr>
              <w:pStyle w:val="TableText"/>
              <w:jc w:val="right"/>
              <w:rPr>
                <w:b/>
                <w:bCs/>
                <w:sz w:val="18"/>
              </w:rPr>
            </w:pPr>
            <w:r w:rsidRPr="006E0B3E">
              <w:rPr>
                <w:rFonts w:ascii="Calibri" w:hAnsi="Calibri" w:cs="Calibri"/>
                <w:color w:val="000000"/>
                <w:sz w:val="18"/>
              </w:rPr>
              <w:t xml:space="preserve"> 2 000</w:t>
            </w:r>
          </w:p>
        </w:tc>
        <w:tc>
          <w:tcPr>
            <w:tcW w:w="1165" w:type="dxa"/>
            <w:tcBorders>
              <w:top w:val="nil"/>
              <w:bottom w:val="nil"/>
            </w:tcBorders>
            <w:shd w:val="clear" w:color="auto" w:fill="auto"/>
            <w:vAlign w:val="center"/>
          </w:tcPr>
          <w:p w14:paraId="598EA51D" w14:textId="7F5991E4" w:rsidR="006E0B3E" w:rsidRPr="006E0B3E" w:rsidRDefault="006E0B3E" w:rsidP="006E0B3E">
            <w:pPr>
              <w:pStyle w:val="TableText"/>
              <w:jc w:val="right"/>
              <w:rPr>
                <w:b/>
                <w:bCs/>
                <w:sz w:val="18"/>
              </w:rPr>
            </w:pPr>
            <w:r w:rsidRPr="006E0B3E">
              <w:rPr>
                <w:rFonts w:ascii="Calibri" w:hAnsi="Calibri" w:cs="Calibri"/>
                <w:color w:val="000000"/>
                <w:sz w:val="18"/>
              </w:rPr>
              <w:t xml:space="preserve"> 223 000</w:t>
            </w:r>
          </w:p>
        </w:tc>
        <w:tc>
          <w:tcPr>
            <w:tcW w:w="1165" w:type="dxa"/>
            <w:tcBorders>
              <w:top w:val="nil"/>
              <w:bottom w:val="nil"/>
            </w:tcBorders>
            <w:shd w:val="clear" w:color="auto" w:fill="D9D9D9" w:themeFill="background1" w:themeFillShade="D9"/>
            <w:vAlign w:val="center"/>
          </w:tcPr>
          <w:p w14:paraId="50611EF4" w14:textId="448E63B6" w:rsidR="006E0B3E" w:rsidRPr="006E0B3E" w:rsidRDefault="006E0B3E" w:rsidP="006E0B3E">
            <w:pPr>
              <w:pStyle w:val="TableText"/>
              <w:jc w:val="right"/>
              <w:rPr>
                <w:rFonts w:ascii="Calibri" w:hAnsi="Calibri" w:cs="Calibri"/>
                <w:b/>
                <w:bCs/>
                <w:color w:val="000000"/>
                <w:sz w:val="18"/>
              </w:rPr>
            </w:pPr>
            <w:r w:rsidRPr="006E0B3E">
              <w:rPr>
                <w:rFonts w:ascii="Calibri" w:hAnsi="Calibri" w:cs="Calibri"/>
                <w:b/>
                <w:bCs/>
                <w:color w:val="000000"/>
                <w:sz w:val="18"/>
              </w:rPr>
              <w:t>2 097 000</w:t>
            </w:r>
          </w:p>
        </w:tc>
      </w:tr>
      <w:tr w:rsidR="006E0B3E" w:rsidRPr="000121A7" w14:paraId="11AE421B" w14:textId="77777777" w:rsidTr="004340A6">
        <w:trPr>
          <w:trHeight w:val="255"/>
          <w:jc w:val="center"/>
        </w:trPr>
        <w:tc>
          <w:tcPr>
            <w:tcW w:w="1164" w:type="dxa"/>
            <w:tcBorders>
              <w:top w:val="nil"/>
              <w:bottom w:val="nil"/>
            </w:tcBorders>
            <w:shd w:val="clear" w:color="auto" w:fill="auto"/>
            <w:noWrap/>
            <w:hideMark/>
          </w:tcPr>
          <w:p w14:paraId="039CCBB4" w14:textId="77777777" w:rsidR="006E0B3E" w:rsidRPr="000121A7" w:rsidRDefault="006E0B3E" w:rsidP="006E0B3E">
            <w:pPr>
              <w:pStyle w:val="TableText"/>
              <w:jc w:val="center"/>
              <w:rPr>
                <w:sz w:val="18"/>
              </w:rPr>
            </w:pPr>
            <w:r w:rsidRPr="000121A7">
              <w:rPr>
                <w:sz w:val="18"/>
              </w:rPr>
              <w:t>2019–20</w:t>
            </w:r>
          </w:p>
        </w:tc>
        <w:tc>
          <w:tcPr>
            <w:tcW w:w="1165" w:type="dxa"/>
            <w:tcBorders>
              <w:top w:val="nil"/>
              <w:bottom w:val="nil"/>
            </w:tcBorders>
            <w:shd w:val="clear" w:color="auto" w:fill="auto"/>
            <w:noWrap/>
            <w:vAlign w:val="center"/>
          </w:tcPr>
          <w:p w14:paraId="313F7083" w14:textId="450A736B" w:rsidR="006E0B3E" w:rsidRPr="006E0B3E" w:rsidRDefault="006E0B3E" w:rsidP="006E0B3E">
            <w:pPr>
              <w:pStyle w:val="TableText"/>
              <w:jc w:val="right"/>
              <w:rPr>
                <w:sz w:val="18"/>
              </w:rPr>
            </w:pPr>
            <w:r w:rsidRPr="006E0B3E">
              <w:rPr>
                <w:rFonts w:ascii="Calibri" w:hAnsi="Calibri" w:cs="Calibri"/>
                <w:color w:val="000000"/>
                <w:sz w:val="18"/>
              </w:rPr>
              <w:t xml:space="preserve"> 345 000</w:t>
            </w:r>
          </w:p>
        </w:tc>
        <w:tc>
          <w:tcPr>
            <w:tcW w:w="1164" w:type="dxa"/>
            <w:tcBorders>
              <w:top w:val="nil"/>
              <w:bottom w:val="nil"/>
            </w:tcBorders>
            <w:shd w:val="clear" w:color="auto" w:fill="auto"/>
            <w:noWrap/>
            <w:vAlign w:val="center"/>
          </w:tcPr>
          <w:p w14:paraId="69CC2D4D" w14:textId="7608AB66" w:rsidR="006E0B3E" w:rsidRPr="006E0B3E" w:rsidRDefault="006E0B3E" w:rsidP="006E0B3E">
            <w:pPr>
              <w:pStyle w:val="TableText"/>
              <w:jc w:val="right"/>
              <w:rPr>
                <w:sz w:val="18"/>
              </w:rPr>
            </w:pPr>
            <w:r w:rsidRPr="006E0B3E">
              <w:rPr>
                <w:rFonts w:ascii="Calibri" w:hAnsi="Calibri" w:cs="Calibri"/>
                <w:color w:val="000000"/>
                <w:sz w:val="18"/>
              </w:rPr>
              <w:t xml:space="preserve"> 556 000</w:t>
            </w:r>
          </w:p>
        </w:tc>
        <w:tc>
          <w:tcPr>
            <w:tcW w:w="1165" w:type="dxa"/>
            <w:tcBorders>
              <w:top w:val="nil"/>
              <w:bottom w:val="nil"/>
            </w:tcBorders>
            <w:vAlign w:val="center"/>
          </w:tcPr>
          <w:p w14:paraId="58F2C966" w14:textId="4FFB553E" w:rsidR="006E0B3E" w:rsidRPr="006E0B3E" w:rsidRDefault="006E0B3E" w:rsidP="006E0B3E">
            <w:pPr>
              <w:pStyle w:val="TableText"/>
              <w:jc w:val="right"/>
              <w:rPr>
                <w:sz w:val="18"/>
              </w:rPr>
            </w:pPr>
            <w:r w:rsidRPr="006E0B3E">
              <w:rPr>
                <w:rFonts w:ascii="Calibri" w:hAnsi="Calibri" w:cs="Calibri"/>
                <w:color w:val="000000"/>
                <w:sz w:val="18"/>
              </w:rPr>
              <w:t xml:space="preserve"> 229 000</w:t>
            </w:r>
          </w:p>
        </w:tc>
        <w:tc>
          <w:tcPr>
            <w:tcW w:w="1164" w:type="dxa"/>
            <w:tcBorders>
              <w:top w:val="nil"/>
              <w:bottom w:val="nil"/>
            </w:tcBorders>
            <w:vAlign w:val="center"/>
          </w:tcPr>
          <w:p w14:paraId="75253381" w14:textId="009D3213" w:rsidR="006E0B3E" w:rsidRPr="006E0B3E" w:rsidRDefault="006E0B3E" w:rsidP="006E0B3E">
            <w:pPr>
              <w:pStyle w:val="TableText"/>
              <w:jc w:val="right"/>
              <w:rPr>
                <w:sz w:val="18"/>
              </w:rPr>
            </w:pPr>
            <w:r w:rsidRPr="006E0B3E">
              <w:rPr>
                <w:rFonts w:ascii="Calibri" w:hAnsi="Calibri" w:cs="Calibri"/>
                <w:color w:val="000000"/>
                <w:sz w:val="18"/>
              </w:rPr>
              <w:t xml:space="preserve"> 380 000</w:t>
            </w:r>
          </w:p>
        </w:tc>
        <w:tc>
          <w:tcPr>
            <w:tcW w:w="1165" w:type="dxa"/>
            <w:tcBorders>
              <w:top w:val="nil"/>
              <w:bottom w:val="nil"/>
            </w:tcBorders>
            <w:vAlign w:val="center"/>
          </w:tcPr>
          <w:p w14:paraId="2F35D9D2" w14:textId="13F6CEE6" w:rsidR="006E0B3E" w:rsidRPr="006E0B3E" w:rsidRDefault="006E0B3E" w:rsidP="006E0B3E">
            <w:pPr>
              <w:pStyle w:val="TableText"/>
              <w:jc w:val="right"/>
              <w:rPr>
                <w:sz w:val="18"/>
              </w:rPr>
            </w:pPr>
            <w:r w:rsidRPr="006E0B3E">
              <w:rPr>
                <w:rFonts w:ascii="Calibri" w:hAnsi="Calibri" w:cs="Calibri"/>
                <w:color w:val="000000"/>
                <w:sz w:val="18"/>
              </w:rPr>
              <w:t xml:space="preserve"> 450 000</w:t>
            </w:r>
          </w:p>
        </w:tc>
        <w:tc>
          <w:tcPr>
            <w:tcW w:w="1164" w:type="dxa"/>
            <w:tcBorders>
              <w:top w:val="nil"/>
              <w:bottom w:val="nil"/>
            </w:tcBorders>
            <w:vAlign w:val="center"/>
          </w:tcPr>
          <w:p w14:paraId="3FF20DCD" w14:textId="13998D2D" w:rsidR="006E0B3E" w:rsidRPr="006E0B3E" w:rsidRDefault="006E0B3E" w:rsidP="006E0B3E">
            <w:pPr>
              <w:pStyle w:val="TableText"/>
              <w:jc w:val="right"/>
              <w:rPr>
                <w:sz w:val="18"/>
              </w:rPr>
            </w:pPr>
            <w:r w:rsidRPr="006E0B3E">
              <w:rPr>
                <w:rFonts w:ascii="Calibri" w:hAnsi="Calibri" w:cs="Calibri"/>
                <w:color w:val="000000"/>
                <w:sz w:val="18"/>
              </w:rPr>
              <w:t xml:space="preserve"> 113 000</w:t>
            </w:r>
          </w:p>
        </w:tc>
        <w:tc>
          <w:tcPr>
            <w:tcW w:w="1165" w:type="dxa"/>
            <w:tcBorders>
              <w:top w:val="nil"/>
              <w:bottom w:val="nil"/>
            </w:tcBorders>
            <w:shd w:val="clear" w:color="auto" w:fill="auto"/>
            <w:vAlign w:val="center"/>
          </w:tcPr>
          <w:p w14:paraId="44085A5F" w14:textId="491B21C5" w:rsidR="006E0B3E" w:rsidRPr="006E0B3E" w:rsidRDefault="006E0B3E" w:rsidP="006E0B3E">
            <w:pPr>
              <w:pStyle w:val="TableText"/>
              <w:jc w:val="right"/>
              <w:rPr>
                <w:b/>
                <w:bCs/>
                <w:sz w:val="18"/>
              </w:rPr>
            </w:pPr>
            <w:r w:rsidRPr="006E0B3E">
              <w:rPr>
                <w:rFonts w:ascii="Calibri" w:hAnsi="Calibri" w:cs="Calibri"/>
                <w:color w:val="000000"/>
                <w:sz w:val="18"/>
              </w:rPr>
              <w:t xml:space="preserve"> 46 000</w:t>
            </w:r>
          </w:p>
        </w:tc>
        <w:tc>
          <w:tcPr>
            <w:tcW w:w="1164" w:type="dxa"/>
            <w:tcBorders>
              <w:top w:val="nil"/>
              <w:bottom w:val="nil"/>
            </w:tcBorders>
            <w:shd w:val="clear" w:color="auto" w:fill="auto"/>
            <w:vAlign w:val="center"/>
          </w:tcPr>
          <w:p w14:paraId="0F7FD3BE" w14:textId="51A383AD" w:rsidR="006E0B3E" w:rsidRPr="006E0B3E" w:rsidRDefault="006E0B3E" w:rsidP="006E0B3E">
            <w:pPr>
              <w:pStyle w:val="TableText"/>
              <w:jc w:val="right"/>
              <w:rPr>
                <w:b/>
                <w:bCs/>
                <w:sz w:val="18"/>
              </w:rPr>
            </w:pPr>
            <w:r w:rsidRPr="006E0B3E">
              <w:rPr>
                <w:rFonts w:ascii="Calibri" w:hAnsi="Calibri" w:cs="Calibri"/>
                <w:color w:val="000000"/>
                <w:sz w:val="18"/>
              </w:rPr>
              <w:t xml:space="preserve"> 63 000</w:t>
            </w:r>
          </w:p>
        </w:tc>
        <w:tc>
          <w:tcPr>
            <w:tcW w:w="1165" w:type="dxa"/>
            <w:tcBorders>
              <w:top w:val="nil"/>
              <w:bottom w:val="nil"/>
            </w:tcBorders>
            <w:shd w:val="clear" w:color="auto" w:fill="auto"/>
            <w:vAlign w:val="center"/>
          </w:tcPr>
          <w:p w14:paraId="35EAE2B6" w14:textId="470D825E" w:rsidR="006E0B3E" w:rsidRPr="006E0B3E" w:rsidRDefault="006E0B3E" w:rsidP="006E0B3E">
            <w:pPr>
              <w:pStyle w:val="TableText"/>
              <w:jc w:val="right"/>
              <w:rPr>
                <w:b/>
                <w:bCs/>
                <w:sz w:val="18"/>
              </w:rPr>
            </w:pPr>
            <w:r w:rsidRPr="006E0B3E">
              <w:rPr>
                <w:rFonts w:ascii="Calibri" w:hAnsi="Calibri" w:cs="Calibri"/>
                <w:color w:val="000000"/>
                <w:sz w:val="18"/>
              </w:rPr>
              <w:t xml:space="preserve"> 70 000</w:t>
            </w:r>
          </w:p>
        </w:tc>
        <w:tc>
          <w:tcPr>
            <w:tcW w:w="1164" w:type="dxa"/>
            <w:tcBorders>
              <w:top w:val="nil"/>
              <w:bottom w:val="nil"/>
            </w:tcBorders>
            <w:shd w:val="clear" w:color="auto" w:fill="auto"/>
            <w:vAlign w:val="center"/>
          </w:tcPr>
          <w:p w14:paraId="0F082CEC" w14:textId="3B05806A" w:rsidR="006E0B3E" w:rsidRPr="006E0B3E" w:rsidRDefault="006E0B3E" w:rsidP="006E0B3E">
            <w:pPr>
              <w:pStyle w:val="TableText"/>
              <w:jc w:val="right"/>
              <w:rPr>
                <w:b/>
                <w:bCs/>
                <w:sz w:val="18"/>
              </w:rPr>
            </w:pPr>
            <w:r w:rsidRPr="006E0B3E">
              <w:rPr>
                <w:rFonts w:ascii="Calibri" w:hAnsi="Calibri" w:cs="Calibri"/>
                <w:color w:val="000000"/>
                <w:sz w:val="18"/>
              </w:rPr>
              <w:t xml:space="preserve"> 7 000</w:t>
            </w:r>
          </w:p>
        </w:tc>
        <w:tc>
          <w:tcPr>
            <w:tcW w:w="1165" w:type="dxa"/>
            <w:tcBorders>
              <w:top w:val="nil"/>
              <w:bottom w:val="nil"/>
            </w:tcBorders>
            <w:shd w:val="clear" w:color="auto" w:fill="auto"/>
            <w:vAlign w:val="center"/>
          </w:tcPr>
          <w:p w14:paraId="47B0142E" w14:textId="1B9DBE0A" w:rsidR="006E0B3E" w:rsidRPr="006E0B3E" w:rsidRDefault="006E0B3E" w:rsidP="006E0B3E">
            <w:pPr>
              <w:pStyle w:val="TableText"/>
              <w:jc w:val="right"/>
              <w:rPr>
                <w:b/>
                <w:bCs/>
                <w:sz w:val="18"/>
              </w:rPr>
            </w:pPr>
            <w:r w:rsidRPr="006E0B3E">
              <w:rPr>
                <w:rFonts w:ascii="Calibri" w:hAnsi="Calibri" w:cs="Calibri"/>
                <w:color w:val="000000"/>
                <w:sz w:val="18"/>
              </w:rPr>
              <w:t xml:space="preserve"> 238 000</w:t>
            </w:r>
          </w:p>
        </w:tc>
        <w:tc>
          <w:tcPr>
            <w:tcW w:w="1165" w:type="dxa"/>
            <w:tcBorders>
              <w:top w:val="nil"/>
              <w:bottom w:val="nil"/>
            </w:tcBorders>
            <w:shd w:val="clear" w:color="auto" w:fill="D9D9D9" w:themeFill="background1" w:themeFillShade="D9"/>
            <w:vAlign w:val="center"/>
          </w:tcPr>
          <w:p w14:paraId="4902F643" w14:textId="70591F70" w:rsidR="006E0B3E" w:rsidRPr="006E0B3E" w:rsidRDefault="006E0B3E" w:rsidP="006E0B3E">
            <w:pPr>
              <w:pStyle w:val="TableText"/>
              <w:jc w:val="right"/>
              <w:rPr>
                <w:b/>
                <w:bCs/>
                <w:color w:val="000000"/>
                <w:sz w:val="18"/>
              </w:rPr>
            </w:pPr>
            <w:r w:rsidRPr="006E0B3E">
              <w:rPr>
                <w:rFonts w:ascii="Calibri" w:hAnsi="Calibri" w:cs="Calibri"/>
                <w:b/>
                <w:bCs/>
                <w:color w:val="000000"/>
                <w:sz w:val="18"/>
              </w:rPr>
              <w:t>2 497 000</w:t>
            </w:r>
          </w:p>
        </w:tc>
      </w:tr>
      <w:tr w:rsidR="006E0B3E" w:rsidRPr="000121A7" w14:paraId="339287DB" w14:textId="77777777" w:rsidTr="004340A6">
        <w:trPr>
          <w:trHeight w:val="255"/>
          <w:jc w:val="center"/>
        </w:trPr>
        <w:tc>
          <w:tcPr>
            <w:tcW w:w="1164" w:type="dxa"/>
            <w:tcBorders>
              <w:top w:val="nil"/>
              <w:bottom w:val="nil"/>
            </w:tcBorders>
            <w:shd w:val="clear" w:color="auto" w:fill="auto"/>
            <w:noWrap/>
            <w:hideMark/>
          </w:tcPr>
          <w:p w14:paraId="652AD083" w14:textId="77777777" w:rsidR="006E0B3E" w:rsidRPr="000121A7" w:rsidRDefault="006E0B3E" w:rsidP="006E0B3E">
            <w:pPr>
              <w:pStyle w:val="TableText"/>
              <w:jc w:val="center"/>
              <w:rPr>
                <w:sz w:val="18"/>
              </w:rPr>
            </w:pPr>
            <w:r w:rsidRPr="000121A7">
              <w:rPr>
                <w:sz w:val="18"/>
              </w:rPr>
              <w:t>2024–25</w:t>
            </w:r>
          </w:p>
        </w:tc>
        <w:tc>
          <w:tcPr>
            <w:tcW w:w="1165" w:type="dxa"/>
            <w:tcBorders>
              <w:top w:val="nil"/>
              <w:bottom w:val="nil"/>
            </w:tcBorders>
            <w:shd w:val="clear" w:color="auto" w:fill="auto"/>
            <w:noWrap/>
            <w:vAlign w:val="center"/>
          </w:tcPr>
          <w:p w14:paraId="368E0F1A" w14:textId="3688C3DF" w:rsidR="006E0B3E" w:rsidRPr="006E0B3E" w:rsidRDefault="006E0B3E" w:rsidP="006E0B3E">
            <w:pPr>
              <w:pStyle w:val="TableText"/>
              <w:jc w:val="right"/>
              <w:rPr>
                <w:sz w:val="18"/>
              </w:rPr>
            </w:pPr>
            <w:r w:rsidRPr="006E0B3E">
              <w:rPr>
                <w:rFonts w:ascii="Calibri" w:hAnsi="Calibri" w:cs="Calibri"/>
                <w:color w:val="000000"/>
                <w:sz w:val="18"/>
              </w:rPr>
              <w:t xml:space="preserve"> 391 000</w:t>
            </w:r>
          </w:p>
        </w:tc>
        <w:tc>
          <w:tcPr>
            <w:tcW w:w="1164" w:type="dxa"/>
            <w:tcBorders>
              <w:top w:val="nil"/>
              <w:bottom w:val="nil"/>
            </w:tcBorders>
            <w:shd w:val="clear" w:color="auto" w:fill="auto"/>
            <w:noWrap/>
            <w:vAlign w:val="center"/>
          </w:tcPr>
          <w:p w14:paraId="02E6264D" w14:textId="203B428F" w:rsidR="006E0B3E" w:rsidRPr="006E0B3E" w:rsidRDefault="006E0B3E" w:rsidP="006E0B3E">
            <w:pPr>
              <w:pStyle w:val="TableText"/>
              <w:jc w:val="right"/>
              <w:rPr>
                <w:sz w:val="18"/>
              </w:rPr>
            </w:pPr>
            <w:r w:rsidRPr="006E0B3E">
              <w:rPr>
                <w:rFonts w:ascii="Calibri" w:hAnsi="Calibri" w:cs="Calibri"/>
                <w:color w:val="000000"/>
                <w:sz w:val="18"/>
              </w:rPr>
              <w:t xml:space="preserve"> 633 000</w:t>
            </w:r>
          </w:p>
        </w:tc>
        <w:tc>
          <w:tcPr>
            <w:tcW w:w="1165" w:type="dxa"/>
            <w:tcBorders>
              <w:top w:val="nil"/>
              <w:bottom w:val="nil"/>
            </w:tcBorders>
            <w:vAlign w:val="center"/>
          </w:tcPr>
          <w:p w14:paraId="525800E2" w14:textId="551FA575" w:rsidR="006E0B3E" w:rsidRPr="006E0B3E" w:rsidRDefault="006E0B3E" w:rsidP="006E0B3E">
            <w:pPr>
              <w:pStyle w:val="TableText"/>
              <w:jc w:val="right"/>
              <w:rPr>
                <w:sz w:val="18"/>
              </w:rPr>
            </w:pPr>
            <w:r w:rsidRPr="006E0B3E">
              <w:rPr>
                <w:rFonts w:ascii="Calibri" w:hAnsi="Calibri" w:cs="Calibri"/>
                <w:color w:val="000000"/>
                <w:sz w:val="18"/>
              </w:rPr>
              <w:t xml:space="preserve"> 285 000</w:t>
            </w:r>
          </w:p>
        </w:tc>
        <w:tc>
          <w:tcPr>
            <w:tcW w:w="1164" w:type="dxa"/>
            <w:tcBorders>
              <w:top w:val="nil"/>
              <w:bottom w:val="nil"/>
            </w:tcBorders>
            <w:vAlign w:val="center"/>
          </w:tcPr>
          <w:p w14:paraId="1526BEB0" w14:textId="457BA717" w:rsidR="006E0B3E" w:rsidRPr="006E0B3E" w:rsidRDefault="006E0B3E" w:rsidP="006E0B3E">
            <w:pPr>
              <w:pStyle w:val="TableText"/>
              <w:jc w:val="right"/>
              <w:rPr>
                <w:sz w:val="18"/>
              </w:rPr>
            </w:pPr>
            <w:r w:rsidRPr="006E0B3E">
              <w:rPr>
                <w:rFonts w:ascii="Calibri" w:hAnsi="Calibri" w:cs="Calibri"/>
                <w:color w:val="000000"/>
                <w:sz w:val="18"/>
              </w:rPr>
              <w:t xml:space="preserve"> 453 000</w:t>
            </w:r>
          </w:p>
        </w:tc>
        <w:tc>
          <w:tcPr>
            <w:tcW w:w="1165" w:type="dxa"/>
            <w:tcBorders>
              <w:top w:val="nil"/>
              <w:bottom w:val="nil"/>
            </w:tcBorders>
            <w:vAlign w:val="center"/>
          </w:tcPr>
          <w:p w14:paraId="0A6E3597" w14:textId="4AEE5EC0" w:rsidR="006E0B3E" w:rsidRPr="006E0B3E" w:rsidRDefault="006E0B3E" w:rsidP="006E0B3E">
            <w:pPr>
              <w:pStyle w:val="TableText"/>
              <w:jc w:val="right"/>
              <w:rPr>
                <w:sz w:val="18"/>
              </w:rPr>
            </w:pPr>
            <w:r w:rsidRPr="006E0B3E">
              <w:rPr>
                <w:rFonts w:ascii="Calibri" w:hAnsi="Calibri" w:cs="Calibri"/>
                <w:color w:val="000000"/>
                <w:sz w:val="18"/>
              </w:rPr>
              <w:t xml:space="preserve"> 519 000</w:t>
            </w:r>
          </w:p>
        </w:tc>
        <w:tc>
          <w:tcPr>
            <w:tcW w:w="1164" w:type="dxa"/>
            <w:tcBorders>
              <w:top w:val="nil"/>
              <w:bottom w:val="nil"/>
            </w:tcBorders>
            <w:vAlign w:val="center"/>
          </w:tcPr>
          <w:p w14:paraId="410A988E" w14:textId="1C77E05A" w:rsidR="006E0B3E" w:rsidRPr="006E0B3E" w:rsidRDefault="006E0B3E" w:rsidP="006E0B3E">
            <w:pPr>
              <w:pStyle w:val="TableText"/>
              <w:jc w:val="right"/>
              <w:rPr>
                <w:sz w:val="18"/>
              </w:rPr>
            </w:pPr>
            <w:r w:rsidRPr="006E0B3E">
              <w:rPr>
                <w:rFonts w:ascii="Calibri" w:hAnsi="Calibri" w:cs="Calibri"/>
                <w:color w:val="000000"/>
                <w:sz w:val="18"/>
              </w:rPr>
              <w:t xml:space="preserve"> 123 000</w:t>
            </w:r>
          </w:p>
        </w:tc>
        <w:tc>
          <w:tcPr>
            <w:tcW w:w="1165" w:type="dxa"/>
            <w:tcBorders>
              <w:top w:val="nil"/>
              <w:bottom w:val="nil"/>
            </w:tcBorders>
            <w:shd w:val="clear" w:color="auto" w:fill="auto"/>
            <w:vAlign w:val="center"/>
          </w:tcPr>
          <w:p w14:paraId="4E8B49FD" w14:textId="55A246B3" w:rsidR="006E0B3E" w:rsidRPr="006E0B3E" w:rsidRDefault="006E0B3E" w:rsidP="006E0B3E">
            <w:pPr>
              <w:pStyle w:val="TableText"/>
              <w:jc w:val="right"/>
              <w:rPr>
                <w:b/>
                <w:bCs/>
                <w:sz w:val="18"/>
              </w:rPr>
            </w:pPr>
            <w:r w:rsidRPr="006E0B3E">
              <w:rPr>
                <w:rFonts w:ascii="Calibri" w:hAnsi="Calibri" w:cs="Calibri"/>
                <w:color w:val="000000"/>
                <w:sz w:val="18"/>
              </w:rPr>
              <w:t xml:space="preserve"> 62 000</w:t>
            </w:r>
          </w:p>
        </w:tc>
        <w:tc>
          <w:tcPr>
            <w:tcW w:w="1164" w:type="dxa"/>
            <w:tcBorders>
              <w:top w:val="nil"/>
              <w:bottom w:val="nil"/>
            </w:tcBorders>
            <w:shd w:val="clear" w:color="auto" w:fill="auto"/>
            <w:vAlign w:val="center"/>
          </w:tcPr>
          <w:p w14:paraId="50A256E9" w14:textId="2407DC5A" w:rsidR="006E0B3E" w:rsidRPr="006E0B3E" w:rsidRDefault="006E0B3E" w:rsidP="006E0B3E">
            <w:pPr>
              <w:pStyle w:val="TableText"/>
              <w:jc w:val="right"/>
              <w:rPr>
                <w:b/>
                <w:bCs/>
                <w:sz w:val="18"/>
              </w:rPr>
            </w:pPr>
            <w:r w:rsidRPr="006E0B3E">
              <w:rPr>
                <w:rFonts w:ascii="Calibri" w:hAnsi="Calibri" w:cs="Calibri"/>
                <w:color w:val="000000"/>
                <w:sz w:val="18"/>
              </w:rPr>
              <w:t xml:space="preserve"> 75 000</w:t>
            </w:r>
          </w:p>
        </w:tc>
        <w:tc>
          <w:tcPr>
            <w:tcW w:w="1165" w:type="dxa"/>
            <w:tcBorders>
              <w:top w:val="nil"/>
              <w:bottom w:val="nil"/>
            </w:tcBorders>
            <w:shd w:val="clear" w:color="auto" w:fill="auto"/>
            <w:vAlign w:val="center"/>
          </w:tcPr>
          <w:p w14:paraId="7EED06FA" w14:textId="14FAB6E1" w:rsidR="006E0B3E" w:rsidRPr="006E0B3E" w:rsidRDefault="006E0B3E" w:rsidP="006E0B3E">
            <w:pPr>
              <w:pStyle w:val="TableText"/>
              <w:jc w:val="right"/>
              <w:rPr>
                <w:b/>
                <w:bCs/>
                <w:sz w:val="18"/>
              </w:rPr>
            </w:pPr>
            <w:r w:rsidRPr="006E0B3E">
              <w:rPr>
                <w:rFonts w:ascii="Calibri" w:hAnsi="Calibri" w:cs="Calibri"/>
                <w:color w:val="000000"/>
                <w:sz w:val="18"/>
              </w:rPr>
              <w:t xml:space="preserve"> 98 000</w:t>
            </w:r>
          </w:p>
        </w:tc>
        <w:tc>
          <w:tcPr>
            <w:tcW w:w="1164" w:type="dxa"/>
            <w:tcBorders>
              <w:top w:val="nil"/>
              <w:bottom w:val="nil"/>
            </w:tcBorders>
            <w:shd w:val="clear" w:color="auto" w:fill="auto"/>
            <w:vAlign w:val="center"/>
          </w:tcPr>
          <w:p w14:paraId="663198F5" w14:textId="007C3EF6" w:rsidR="006E0B3E" w:rsidRPr="006E0B3E" w:rsidRDefault="006E0B3E" w:rsidP="006E0B3E">
            <w:pPr>
              <w:pStyle w:val="TableText"/>
              <w:jc w:val="right"/>
              <w:rPr>
                <w:b/>
                <w:bCs/>
                <w:sz w:val="18"/>
              </w:rPr>
            </w:pPr>
            <w:r w:rsidRPr="006E0B3E">
              <w:rPr>
                <w:rFonts w:ascii="Calibri" w:hAnsi="Calibri" w:cs="Calibri"/>
                <w:color w:val="000000"/>
                <w:sz w:val="18"/>
              </w:rPr>
              <w:t xml:space="preserve"> 8 000</w:t>
            </w:r>
          </w:p>
        </w:tc>
        <w:tc>
          <w:tcPr>
            <w:tcW w:w="1165" w:type="dxa"/>
            <w:tcBorders>
              <w:top w:val="nil"/>
              <w:bottom w:val="nil"/>
            </w:tcBorders>
            <w:shd w:val="clear" w:color="auto" w:fill="auto"/>
            <w:vAlign w:val="center"/>
          </w:tcPr>
          <w:p w14:paraId="17C5DDD3" w14:textId="3306E37B" w:rsidR="006E0B3E" w:rsidRPr="006E0B3E" w:rsidRDefault="006E0B3E" w:rsidP="006E0B3E">
            <w:pPr>
              <w:pStyle w:val="TableText"/>
              <w:jc w:val="right"/>
              <w:rPr>
                <w:b/>
                <w:bCs/>
                <w:sz w:val="18"/>
              </w:rPr>
            </w:pPr>
            <w:r w:rsidRPr="006E0B3E">
              <w:rPr>
                <w:rFonts w:ascii="Calibri" w:hAnsi="Calibri" w:cs="Calibri"/>
                <w:color w:val="000000"/>
                <w:sz w:val="18"/>
              </w:rPr>
              <w:t xml:space="preserve"> 249 000</w:t>
            </w:r>
          </w:p>
        </w:tc>
        <w:tc>
          <w:tcPr>
            <w:tcW w:w="1165" w:type="dxa"/>
            <w:tcBorders>
              <w:top w:val="nil"/>
              <w:bottom w:val="nil"/>
            </w:tcBorders>
            <w:shd w:val="clear" w:color="auto" w:fill="D9D9D9" w:themeFill="background1" w:themeFillShade="D9"/>
            <w:vAlign w:val="center"/>
          </w:tcPr>
          <w:p w14:paraId="1CDBB3EF" w14:textId="1D3E8894" w:rsidR="006E0B3E" w:rsidRPr="006E0B3E" w:rsidRDefault="006E0B3E" w:rsidP="006E0B3E">
            <w:pPr>
              <w:pStyle w:val="TableText"/>
              <w:jc w:val="right"/>
              <w:rPr>
                <w:b/>
                <w:bCs/>
                <w:color w:val="000000"/>
                <w:sz w:val="18"/>
              </w:rPr>
            </w:pPr>
            <w:r w:rsidRPr="006E0B3E">
              <w:rPr>
                <w:rFonts w:ascii="Calibri" w:hAnsi="Calibri" w:cs="Calibri"/>
                <w:b/>
                <w:bCs/>
                <w:color w:val="000000"/>
                <w:sz w:val="18"/>
              </w:rPr>
              <w:t>2 895 000</w:t>
            </w:r>
          </w:p>
        </w:tc>
      </w:tr>
      <w:tr w:rsidR="006E0B3E" w:rsidRPr="000121A7" w14:paraId="1EF5D741" w14:textId="77777777" w:rsidTr="004340A6">
        <w:trPr>
          <w:trHeight w:val="255"/>
          <w:jc w:val="center"/>
        </w:trPr>
        <w:tc>
          <w:tcPr>
            <w:tcW w:w="1164" w:type="dxa"/>
            <w:tcBorders>
              <w:top w:val="nil"/>
              <w:bottom w:val="nil"/>
            </w:tcBorders>
            <w:shd w:val="clear" w:color="auto" w:fill="auto"/>
            <w:noWrap/>
            <w:hideMark/>
          </w:tcPr>
          <w:p w14:paraId="1772A099" w14:textId="77777777" w:rsidR="006E0B3E" w:rsidRPr="000121A7" w:rsidRDefault="006E0B3E" w:rsidP="006E0B3E">
            <w:pPr>
              <w:pStyle w:val="TableText"/>
              <w:jc w:val="center"/>
              <w:rPr>
                <w:sz w:val="18"/>
              </w:rPr>
            </w:pPr>
            <w:r w:rsidRPr="000121A7">
              <w:rPr>
                <w:sz w:val="18"/>
              </w:rPr>
              <w:t>2029–30</w:t>
            </w:r>
          </w:p>
        </w:tc>
        <w:tc>
          <w:tcPr>
            <w:tcW w:w="1165" w:type="dxa"/>
            <w:tcBorders>
              <w:top w:val="nil"/>
              <w:bottom w:val="nil"/>
            </w:tcBorders>
            <w:shd w:val="clear" w:color="auto" w:fill="auto"/>
            <w:noWrap/>
            <w:vAlign w:val="center"/>
          </w:tcPr>
          <w:p w14:paraId="2387BE5D" w14:textId="3C77B8B8" w:rsidR="006E0B3E" w:rsidRPr="006E0B3E" w:rsidRDefault="006E0B3E" w:rsidP="006E0B3E">
            <w:pPr>
              <w:pStyle w:val="TableText"/>
              <w:jc w:val="right"/>
              <w:rPr>
                <w:sz w:val="18"/>
              </w:rPr>
            </w:pPr>
            <w:r w:rsidRPr="006E0B3E">
              <w:rPr>
                <w:rFonts w:ascii="Calibri" w:hAnsi="Calibri" w:cs="Calibri"/>
                <w:color w:val="000000"/>
                <w:sz w:val="18"/>
              </w:rPr>
              <w:t xml:space="preserve"> 441 000</w:t>
            </w:r>
          </w:p>
        </w:tc>
        <w:tc>
          <w:tcPr>
            <w:tcW w:w="1164" w:type="dxa"/>
            <w:tcBorders>
              <w:top w:val="nil"/>
              <w:bottom w:val="nil"/>
            </w:tcBorders>
            <w:shd w:val="clear" w:color="auto" w:fill="auto"/>
            <w:noWrap/>
            <w:vAlign w:val="center"/>
          </w:tcPr>
          <w:p w14:paraId="299EB2C7" w14:textId="1C7F4D37" w:rsidR="006E0B3E" w:rsidRPr="006E0B3E" w:rsidRDefault="006E0B3E" w:rsidP="006E0B3E">
            <w:pPr>
              <w:pStyle w:val="TableText"/>
              <w:jc w:val="right"/>
              <w:rPr>
                <w:sz w:val="18"/>
              </w:rPr>
            </w:pPr>
            <w:r w:rsidRPr="006E0B3E">
              <w:rPr>
                <w:rFonts w:ascii="Calibri" w:hAnsi="Calibri" w:cs="Calibri"/>
                <w:color w:val="000000"/>
                <w:sz w:val="18"/>
              </w:rPr>
              <w:t xml:space="preserve"> 715 000</w:t>
            </w:r>
          </w:p>
        </w:tc>
        <w:tc>
          <w:tcPr>
            <w:tcW w:w="1165" w:type="dxa"/>
            <w:tcBorders>
              <w:top w:val="nil"/>
              <w:bottom w:val="nil"/>
            </w:tcBorders>
            <w:vAlign w:val="center"/>
          </w:tcPr>
          <w:p w14:paraId="483D5096" w14:textId="5FB0751E" w:rsidR="006E0B3E" w:rsidRPr="006E0B3E" w:rsidRDefault="006E0B3E" w:rsidP="006E0B3E">
            <w:pPr>
              <w:pStyle w:val="TableText"/>
              <w:jc w:val="right"/>
              <w:rPr>
                <w:sz w:val="18"/>
              </w:rPr>
            </w:pPr>
            <w:r w:rsidRPr="006E0B3E">
              <w:rPr>
                <w:rFonts w:ascii="Calibri" w:hAnsi="Calibri" w:cs="Calibri"/>
                <w:color w:val="000000"/>
                <w:sz w:val="18"/>
              </w:rPr>
              <w:t xml:space="preserve"> 346 000</w:t>
            </w:r>
          </w:p>
        </w:tc>
        <w:tc>
          <w:tcPr>
            <w:tcW w:w="1164" w:type="dxa"/>
            <w:tcBorders>
              <w:top w:val="nil"/>
              <w:bottom w:val="nil"/>
            </w:tcBorders>
            <w:vAlign w:val="center"/>
          </w:tcPr>
          <w:p w14:paraId="73497197" w14:textId="3997D51F" w:rsidR="006E0B3E" w:rsidRPr="006E0B3E" w:rsidRDefault="006E0B3E" w:rsidP="006E0B3E">
            <w:pPr>
              <w:pStyle w:val="TableText"/>
              <w:jc w:val="right"/>
              <w:rPr>
                <w:sz w:val="18"/>
              </w:rPr>
            </w:pPr>
            <w:r w:rsidRPr="006E0B3E">
              <w:rPr>
                <w:rFonts w:ascii="Calibri" w:hAnsi="Calibri" w:cs="Calibri"/>
                <w:color w:val="000000"/>
                <w:sz w:val="18"/>
              </w:rPr>
              <w:t xml:space="preserve"> 506 000</w:t>
            </w:r>
          </w:p>
        </w:tc>
        <w:tc>
          <w:tcPr>
            <w:tcW w:w="1165" w:type="dxa"/>
            <w:tcBorders>
              <w:top w:val="nil"/>
              <w:bottom w:val="nil"/>
            </w:tcBorders>
            <w:vAlign w:val="center"/>
          </w:tcPr>
          <w:p w14:paraId="6397ABA9" w14:textId="4438DD11" w:rsidR="006E0B3E" w:rsidRPr="006E0B3E" w:rsidRDefault="006E0B3E" w:rsidP="006E0B3E">
            <w:pPr>
              <w:pStyle w:val="TableText"/>
              <w:jc w:val="right"/>
              <w:rPr>
                <w:sz w:val="18"/>
              </w:rPr>
            </w:pPr>
            <w:r w:rsidRPr="006E0B3E">
              <w:rPr>
                <w:rFonts w:ascii="Calibri" w:hAnsi="Calibri" w:cs="Calibri"/>
                <w:color w:val="000000"/>
                <w:sz w:val="18"/>
              </w:rPr>
              <w:t xml:space="preserve"> 578 000</w:t>
            </w:r>
          </w:p>
        </w:tc>
        <w:tc>
          <w:tcPr>
            <w:tcW w:w="1164" w:type="dxa"/>
            <w:tcBorders>
              <w:top w:val="nil"/>
              <w:bottom w:val="nil"/>
            </w:tcBorders>
            <w:vAlign w:val="center"/>
          </w:tcPr>
          <w:p w14:paraId="4CA14B55" w14:textId="273082C8" w:rsidR="006E0B3E" w:rsidRPr="006E0B3E" w:rsidRDefault="006E0B3E" w:rsidP="006E0B3E">
            <w:pPr>
              <w:pStyle w:val="TableText"/>
              <w:jc w:val="right"/>
              <w:rPr>
                <w:sz w:val="18"/>
              </w:rPr>
            </w:pPr>
            <w:r w:rsidRPr="006E0B3E">
              <w:rPr>
                <w:rFonts w:ascii="Calibri" w:hAnsi="Calibri" w:cs="Calibri"/>
                <w:color w:val="000000"/>
                <w:sz w:val="18"/>
              </w:rPr>
              <w:t xml:space="preserve"> 137 000</w:t>
            </w:r>
          </w:p>
        </w:tc>
        <w:tc>
          <w:tcPr>
            <w:tcW w:w="1165" w:type="dxa"/>
            <w:tcBorders>
              <w:top w:val="nil"/>
              <w:bottom w:val="nil"/>
            </w:tcBorders>
            <w:shd w:val="clear" w:color="auto" w:fill="auto"/>
            <w:vAlign w:val="center"/>
          </w:tcPr>
          <w:p w14:paraId="62D3ED05" w14:textId="67157F60" w:rsidR="006E0B3E" w:rsidRPr="006E0B3E" w:rsidRDefault="006E0B3E" w:rsidP="006E0B3E">
            <w:pPr>
              <w:pStyle w:val="TableText"/>
              <w:jc w:val="right"/>
              <w:rPr>
                <w:b/>
                <w:bCs/>
                <w:sz w:val="18"/>
              </w:rPr>
            </w:pPr>
            <w:r w:rsidRPr="006E0B3E">
              <w:rPr>
                <w:rFonts w:ascii="Calibri" w:hAnsi="Calibri" w:cs="Calibri"/>
                <w:color w:val="000000"/>
                <w:sz w:val="18"/>
              </w:rPr>
              <w:t xml:space="preserve"> 85 000</w:t>
            </w:r>
          </w:p>
        </w:tc>
        <w:tc>
          <w:tcPr>
            <w:tcW w:w="1164" w:type="dxa"/>
            <w:tcBorders>
              <w:top w:val="nil"/>
              <w:bottom w:val="nil"/>
            </w:tcBorders>
            <w:shd w:val="clear" w:color="auto" w:fill="auto"/>
            <w:vAlign w:val="center"/>
          </w:tcPr>
          <w:p w14:paraId="7738BD4B" w14:textId="13FC8314" w:rsidR="006E0B3E" w:rsidRPr="006E0B3E" w:rsidRDefault="006E0B3E" w:rsidP="006E0B3E">
            <w:pPr>
              <w:pStyle w:val="TableText"/>
              <w:jc w:val="right"/>
              <w:rPr>
                <w:b/>
                <w:bCs/>
                <w:sz w:val="18"/>
              </w:rPr>
            </w:pPr>
            <w:r w:rsidRPr="006E0B3E">
              <w:rPr>
                <w:rFonts w:ascii="Calibri" w:hAnsi="Calibri" w:cs="Calibri"/>
                <w:color w:val="000000"/>
                <w:sz w:val="18"/>
              </w:rPr>
              <w:t xml:space="preserve"> 89 000</w:t>
            </w:r>
          </w:p>
        </w:tc>
        <w:tc>
          <w:tcPr>
            <w:tcW w:w="1165" w:type="dxa"/>
            <w:tcBorders>
              <w:top w:val="nil"/>
              <w:bottom w:val="nil"/>
            </w:tcBorders>
            <w:shd w:val="clear" w:color="auto" w:fill="auto"/>
            <w:vAlign w:val="center"/>
          </w:tcPr>
          <w:p w14:paraId="56C2D656" w14:textId="21B57381" w:rsidR="006E0B3E" w:rsidRPr="006E0B3E" w:rsidRDefault="006E0B3E" w:rsidP="006E0B3E">
            <w:pPr>
              <w:pStyle w:val="TableText"/>
              <w:jc w:val="right"/>
              <w:rPr>
                <w:b/>
                <w:bCs/>
                <w:sz w:val="18"/>
              </w:rPr>
            </w:pPr>
            <w:r w:rsidRPr="006E0B3E">
              <w:rPr>
                <w:rFonts w:ascii="Calibri" w:hAnsi="Calibri" w:cs="Calibri"/>
                <w:color w:val="000000"/>
                <w:sz w:val="18"/>
              </w:rPr>
              <w:t xml:space="preserve"> 115 000</w:t>
            </w:r>
          </w:p>
        </w:tc>
        <w:tc>
          <w:tcPr>
            <w:tcW w:w="1164" w:type="dxa"/>
            <w:tcBorders>
              <w:top w:val="nil"/>
              <w:bottom w:val="nil"/>
            </w:tcBorders>
            <w:shd w:val="clear" w:color="auto" w:fill="auto"/>
            <w:vAlign w:val="center"/>
          </w:tcPr>
          <w:p w14:paraId="0BA59742" w14:textId="3EA28A6F" w:rsidR="006E0B3E" w:rsidRPr="006E0B3E" w:rsidRDefault="006E0B3E" w:rsidP="006E0B3E">
            <w:pPr>
              <w:pStyle w:val="TableText"/>
              <w:jc w:val="right"/>
              <w:rPr>
                <w:b/>
                <w:bCs/>
                <w:sz w:val="18"/>
              </w:rPr>
            </w:pPr>
            <w:r w:rsidRPr="006E0B3E">
              <w:rPr>
                <w:rFonts w:ascii="Calibri" w:hAnsi="Calibri" w:cs="Calibri"/>
                <w:color w:val="000000"/>
                <w:sz w:val="18"/>
              </w:rPr>
              <w:t xml:space="preserve"> 13 000</w:t>
            </w:r>
          </w:p>
        </w:tc>
        <w:tc>
          <w:tcPr>
            <w:tcW w:w="1165" w:type="dxa"/>
            <w:tcBorders>
              <w:top w:val="nil"/>
              <w:bottom w:val="nil"/>
            </w:tcBorders>
            <w:shd w:val="clear" w:color="auto" w:fill="auto"/>
            <w:vAlign w:val="center"/>
          </w:tcPr>
          <w:p w14:paraId="6AA875AC" w14:textId="792A547F" w:rsidR="006E0B3E" w:rsidRPr="006E0B3E" w:rsidRDefault="006E0B3E" w:rsidP="006E0B3E">
            <w:pPr>
              <w:pStyle w:val="TableText"/>
              <w:jc w:val="right"/>
              <w:rPr>
                <w:b/>
                <w:bCs/>
                <w:sz w:val="18"/>
              </w:rPr>
            </w:pPr>
            <w:r w:rsidRPr="006E0B3E">
              <w:rPr>
                <w:rFonts w:ascii="Calibri" w:hAnsi="Calibri" w:cs="Calibri"/>
                <w:color w:val="000000"/>
                <w:sz w:val="18"/>
              </w:rPr>
              <w:t xml:space="preserve"> 270 000</w:t>
            </w:r>
          </w:p>
        </w:tc>
        <w:tc>
          <w:tcPr>
            <w:tcW w:w="1165" w:type="dxa"/>
            <w:tcBorders>
              <w:top w:val="nil"/>
              <w:bottom w:val="nil"/>
            </w:tcBorders>
            <w:shd w:val="clear" w:color="auto" w:fill="D9D9D9" w:themeFill="background1" w:themeFillShade="D9"/>
            <w:vAlign w:val="center"/>
          </w:tcPr>
          <w:p w14:paraId="5BB73840" w14:textId="46912751" w:rsidR="006E0B3E" w:rsidRPr="006E0B3E" w:rsidRDefault="006E0B3E" w:rsidP="006E0B3E">
            <w:pPr>
              <w:pStyle w:val="TableText"/>
              <w:jc w:val="right"/>
              <w:rPr>
                <w:b/>
                <w:bCs/>
                <w:color w:val="000000"/>
                <w:sz w:val="18"/>
              </w:rPr>
            </w:pPr>
            <w:r w:rsidRPr="006E0B3E">
              <w:rPr>
                <w:rFonts w:ascii="Calibri" w:hAnsi="Calibri" w:cs="Calibri"/>
                <w:b/>
                <w:bCs/>
                <w:color w:val="000000"/>
                <w:sz w:val="18"/>
              </w:rPr>
              <w:t>3 294 000</w:t>
            </w:r>
          </w:p>
        </w:tc>
      </w:tr>
      <w:tr w:rsidR="006E0B3E" w:rsidRPr="000121A7" w14:paraId="1E53A5AB" w14:textId="77777777" w:rsidTr="004340A6">
        <w:trPr>
          <w:trHeight w:val="255"/>
          <w:jc w:val="center"/>
        </w:trPr>
        <w:tc>
          <w:tcPr>
            <w:tcW w:w="1164" w:type="dxa"/>
            <w:tcBorders>
              <w:top w:val="nil"/>
              <w:bottom w:val="nil"/>
            </w:tcBorders>
            <w:shd w:val="clear" w:color="auto" w:fill="auto"/>
            <w:noWrap/>
            <w:hideMark/>
          </w:tcPr>
          <w:p w14:paraId="584F9095" w14:textId="77777777" w:rsidR="006E0B3E" w:rsidRPr="000121A7" w:rsidRDefault="006E0B3E" w:rsidP="006E0B3E">
            <w:pPr>
              <w:pStyle w:val="TableText"/>
              <w:jc w:val="center"/>
              <w:rPr>
                <w:sz w:val="18"/>
              </w:rPr>
            </w:pPr>
            <w:r w:rsidRPr="000121A7">
              <w:rPr>
                <w:sz w:val="18"/>
              </w:rPr>
              <w:t>2034–35</w:t>
            </w:r>
          </w:p>
        </w:tc>
        <w:tc>
          <w:tcPr>
            <w:tcW w:w="1165" w:type="dxa"/>
            <w:tcBorders>
              <w:top w:val="nil"/>
              <w:bottom w:val="nil"/>
            </w:tcBorders>
            <w:shd w:val="clear" w:color="auto" w:fill="auto"/>
            <w:noWrap/>
            <w:vAlign w:val="center"/>
          </w:tcPr>
          <w:p w14:paraId="7F6A9844" w14:textId="74926883" w:rsidR="006E0B3E" w:rsidRPr="006E0B3E" w:rsidRDefault="006E0B3E" w:rsidP="006E0B3E">
            <w:pPr>
              <w:pStyle w:val="TableText"/>
              <w:jc w:val="right"/>
              <w:rPr>
                <w:sz w:val="18"/>
              </w:rPr>
            </w:pPr>
            <w:r w:rsidRPr="006E0B3E">
              <w:rPr>
                <w:rFonts w:ascii="Calibri" w:hAnsi="Calibri" w:cs="Calibri"/>
                <w:color w:val="000000"/>
                <w:sz w:val="18"/>
              </w:rPr>
              <w:t xml:space="preserve"> 506 000</w:t>
            </w:r>
          </w:p>
        </w:tc>
        <w:tc>
          <w:tcPr>
            <w:tcW w:w="1164" w:type="dxa"/>
            <w:tcBorders>
              <w:top w:val="nil"/>
              <w:bottom w:val="nil"/>
            </w:tcBorders>
            <w:shd w:val="clear" w:color="auto" w:fill="auto"/>
            <w:noWrap/>
            <w:vAlign w:val="center"/>
          </w:tcPr>
          <w:p w14:paraId="37605760" w14:textId="0179BB96" w:rsidR="006E0B3E" w:rsidRPr="006E0B3E" w:rsidRDefault="006E0B3E" w:rsidP="006E0B3E">
            <w:pPr>
              <w:pStyle w:val="TableText"/>
              <w:jc w:val="right"/>
              <w:rPr>
                <w:sz w:val="18"/>
              </w:rPr>
            </w:pPr>
            <w:r w:rsidRPr="006E0B3E">
              <w:rPr>
                <w:rFonts w:ascii="Calibri" w:hAnsi="Calibri" w:cs="Calibri"/>
                <w:color w:val="000000"/>
                <w:sz w:val="18"/>
              </w:rPr>
              <w:t xml:space="preserve"> 806 000</w:t>
            </w:r>
          </w:p>
        </w:tc>
        <w:tc>
          <w:tcPr>
            <w:tcW w:w="1165" w:type="dxa"/>
            <w:tcBorders>
              <w:top w:val="nil"/>
              <w:bottom w:val="nil"/>
            </w:tcBorders>
            <w:vAlign w:val="center"/>
          </w:tcPr>
          <w:p w14:paraId="0604BC4B" w14:textId="3C58871F" w:rsidR="006E0B3E" w:rsidRPr="006E0B3E" w:rsidRDefault="006E0B3E" w:rsidP="006E0B3E">
            <w:pPr>
              <w:pStyle w:val="TableText"/>
              <w:jc w:val="right"/>
              <w:rPr>
                <w:sz w:val="18"/>
              </w:rPr>
            </w:pPr>
            <w:r w:rsidRPr="006E0B3E">
              <w:rPr>
                <w:rFonts w:ascii="Calibri" w:hAnsi="Calibri" w:cs="Calibri"/>
                <w:color w:val="000000"/>
                <w:sz w:val="18"/>
              </w:rPr>
              <w:t xml:space="preserve"> 412 000</w:t>
            </w:r>
          </w:p>
        </w:tc>
        <w:tc>
          <w:tcPr>
            <w:tcW w:w="1164" w:type="dxa"/>
            <w:tcBorders>
              <w:top w:val="nil"/>
              <w:bottom w:val="nil"/>
            </w:tcBorders>
            <w:vAlign w:val="center"/>
          </w:tcPr>
          <w:p w14:paraId="7EB8487B" w14:textId="7E02E9AB" w:rsidR="006E0B3E" w:rsidRPr="006E0B3E" w:rsidRDefault="006E0B3E" w:rsidP="006E0B3E">
            <w:pPr>
              <w:pStyle w:val="TableText"/>
              <w:jc w:val="right"/>
              <w:rPr>
                <w:sz w:val="18"/>
              </w:rPr>
            </w:pPr>
            <w:r w:rsidRPr="006E0B3E">
              <w:rPr>
                <w:rFonts w:ascii="Calibri" w:hAnsi="Calibri" w:cs="Calibri"/>
                <w:color w:val="000000"/>
                <w:sz w:val="18"/>
              </w:rPr>
              <w:t xml:space="preserve"> 568 000</w:t>
            </w:r>
          </w:p>
        </w:tc>
        <w:tc>
          <w:tcPr>
            <w:tcW w:w="1165" w:type="dxa"/>
            <w:tcBorders>
              <w:top w:val="nil"/>
              <w:bottom w:val="nil"/>
            </w:tcBorders>
            <w:vAlign w:val="center"/>
          </w:tcPr>
          <w:p w14:paraId="7EC1A292" w14:textId="1FAE243B" w:rsidR="006E0B3E" w:rsidRPr="006E0B3E" w:rsidRDefault="006E0B3E" w:rsidP="006E0B3E">
            <w:pPr>
              <w:pStyle w:val="TableText"/>
              <w:jc w:val="right"/>
              <w:rPr>
                <w:sz w:val="18"/>
              </w:rPr>
            </w:pPr>
            <w:r w:rsidRPr="006E0B3E">
              <w:rPr>
                <w:rFonts w:ascii="Calibri" w:hAnsi="Calibri" w:cs="Calibri"/>
                <w:color w:val="000000"/>
                <w:sz w:val="18"/>
              </w:rPr>
              <w:t xml:space="preserve"> 657 000</w:t>
            </w:r>
          </w:p>
        </w:tc>
        <w:tc>
          <w:tcPr>
            <w:tcW w:w="1164" w:type="dxa"/>
            <w:tcBorders>
              <w:top w:val="nil"/>
              <w:bottom w:val="nil"/>
            </w:tcBorders>
            <w:vAlign w:val="center"/>
          </w:tcPr>
          <w:p w14:paraId="6586C009" w14:textId="740BDCF0" w:rsidR="006E0B3E" w:rsidRPr="006E0B3E" w:rsidRDefault="006E0B3E" w:rsidP="006E0B3E">
            <w:pPr>
              <w:pStyle w:val="TableText"/>
              <w:jc w:val="right"/>
              <w:rPr>
                <w:sz w:val="18"/>
              </w:rPr>
            </w:pPr>
            <w:r w:rsidRPr="006E0B3E">
              <w:rPr>
                <w:rFonts w:ascii="Calibri" w:hAnsi="Calibri" w:cs="Calibri"/>
                <w:color w:val="000000"/>
                <w:sz w:val="18"/>
              </w:rPr>
              <w:t xml:space="preserve"> 161 000</w:t>
            </w:r>
          </w:p>
        </w:tc>
        <w:tc>
          <w:tcPr>
            <w:tcW w:w="1165" w:type="dxa"/>
            <w:tcBorders>
              <w:top w:val="nil"/>
              <w:bottom w:val="nil"/>
            </w:tcBorders>
            <w:shd w:val="clear" w:color="auto" w:fill="auto"/>
            <w:vAlign w:val="center"/>
          </w:tcPr>
          <w:p w14:paraId="7D8202FD" w14:textId="42FAC8B2" w:rsidR="006E0B3E" w:rsidRPr="006E0B3E" w:rsidRDefault="006E0B3E" w:rsidP="006E0B3E">
            <w:pPr>
              <w:pStyle w:val="TableText"/>
              <w:jc w:val="right"/>
              <w:rPr>
                <w:b/>
                <w:bCs/>
                <w:sz w:val="18"/>
              </w:rPr>
            </w:pPr>
            <w:r w:rsidRPr="006E0B3E">
              <w:rPr>
                <w:rFonts w:ascii="Calibri" w:hAnsi="Calibri" w:cs="Calibri"/>
                <w:color w:val="000000"/>
                <w:sz w:val="18"/>
              </w:rPr>
              <w:t xml:space="preserve"> 107 000</w:t>
            </w:r>
          </w:p>
        </w:tc>
        <w:tc>
          <w:tcPr>
            <w:tcW w:w="1164" w:type="dxa"/>
            <w:tcBorders>
              <w:top w:val="nil"/>
              <w:bottom w:val="nil"/>
            </w:tcBorders>
            <w:shd w:val="clear" w:color="auto" w:fill="auto"/>
            <w:vAlign w:val="center"/>
          </w:tcPr>
          <w:p w14:paraId="7FB9AF6C" w14:textId="4BF470C4" w:rsidR="006E0B3E" w:rsidRPr="006E0B3E" w:rsidRDefault="006E0B3E" w:rsidP="006E0B3E">
            <w:pPr>
              <w:pStyle w:val="TableText"/>
              <w:jc w:val="right"/>
              <w:rPr>
                <w:b/>
                <w:bCs/>
                <w:sz w:val="18"/>
              </w:rPr>
            </w:pPr>
            <w:r w:rsidRPr="006E0B3E">
              <w:rPr>
                <w:rFonts w:ascii="Calibri" w:hAnsi="Calibri" w:cs="Calibri"/>
                <w:color w:val="000000"/>
                <w:sz w:val="18"/>
              </w:rPr>
              <w:t xml:space="preserve"> 106 000</w:t>
            </w:r>
          </w:p>
        </w:tc>
        <w:tc>
          <w:tcPr>
            <w:tcW w:w="1165" w:type="dxa"/>
            <w:tcBorders>
              <w:top w:val="nil"/>
              <w:bottom w:val="nil"/>
            </w:tcBorders>
            <w:shd w:val="clear" w:color="auto" w:fill="auto"/>
            <w:vAlign w:val="center"/>
          </w:tcPr>
          <w:p w14:paraId="118BCAD5" w14:textId="68B06E92" w:rsidR="006E0B3E" w:rsidRPr="006E0B3E" w:rsidRDefault="006E0B3E" w:rsidP="006E0B3E">
            <w:pPr>
              <w:pStyle w:val="TableText"/>
              <w:jc w:val="right"/>
              <w:rPr>
                <w:b/>
                <w:bCs/>
                <w:sz w:val="18"/>
              </w:rPr>
            </w:pPr>
            <w:r w:rsidRPr="006E0B3E">
              <w:rPr>
                <w:rFonts w:ascii="Calibri" w:hAnsi="Calibri" w:cs="Calibri"/>
                <w:color w:val="000000"/>
                <w:sz w:val="18"/>
              </w:rPr>
              <w:t xml:space="preserve"> 138 000</w:t>
            </w:r>
          </w:p>
        </w:tc>
        <w:tc>
          <w:tcPr>
            <w:tcW w:w="1164" w:type="dxa"/>
            <w:tcBorders>
              <w:top w:val="nil"/>
              <w:bottom w:val="nil"/>
            </w:tcBorders>
            <w:shd w:val="clear" w:color="auto" w:fill="auto"/>
            <w:vAlign w:val="center"/>
          </w:tcPr>
          <w:p w14:paraId="3AF105F3" w14:textId="529E3455" w:rsidR="006E0B3E" w:rsidRPr="006E0B3E" w:rsidRDefault="006E0B3E" w:rsidP="006E0B3E">
            <w:pPr>
              <w:pStyle w:val="TableText"/>
              <w:jc w:val="right"/>
              <w:rPr>
                <w:b/>
                <w:bCs/>
                <w:sz w:val="18"/>
              </w:rPr>
            </w:pPr>
            <w:r w:rsidRPr="006E0B3E">
              <w:rPr>
                <w:rFonts w:ascii="Calibri" w:hAnsi="Calibri" w:cs="Calibri"/>
                <w:color w:val="000000"/>
                <w:sz w:val="18"/>
              </w:rPr>
              <w:t xml:space="preserve"> 19 000</w:t>
            </w:r>
          </w:p>
        </w:tc>
        <w:tc>
          <w:tcPr>
            <w:tcW w:w="1165" w:type="dxa"/>
            <w:tcBorders>
              <w:top w:val="nil"/>
              <w:bottom w:val="nil"/>
            </w:tcBorders>
            <w:shd w:val="clear" w:color="auto" w:fill="auto"/>
            <w:vAlign w:val="center"/>
          </w:tcPr>
          <w:p w14:paraId="4B7E1A70" w14:textId="37D10551" w:rsidR="006E0B3E" w:rsidRPr="006E0B3E" w:rsidRDefault="006E0B3E" w:rsidP="006E0B3E">
            <w:pPr>
              <w:pStyle w:val="TableText"/>
              <w:jc w:val="right"/>
              <w:rPr>
                <w:b/>
                <w:bCs/>
                <w:sz w:val="18"/>
              </w:rPr>
            </w:pPr>
            <w:r w:rsidRPr="006E0B3E">
              <w:rPr>
                <w:rFonts w:ascii="Calibri" w:hAnsi="Calibri" w:cs="Calibri"/>
                <w:color w:val="000000"/>
                <w:sz w:val="18"/>
              </w:rPr>
              <w:t xml:space="preserve"> 313 000</w:t>
            </w:r>
          </w:p>
        </w:tc>
        <w:tc>
          <w:tcPr>
            <w:tcW w:w="1165" w:type="dxa"/>
            <w:tcBorders>
              <w:top w:val="nil"/>
              <w:bottom w:val="nil"/>
            </w:tcBorders>
            <w:shd w:val="clear" w:color="auto" w:fill="D9D9D9" w:themeFill="background1" w:themeFillShade="D9"/>
            <w:vAlign w:val="center"/>
          </w:tcPr>
          <w:p w14:paraId="3FC90863" w14:textId="05CF0C2A" w:rsidR="006E0B3E" w:rsidRPr="006E0B3E" w:rsidRDefault="006E0B3E" w:rsidP="006E0B3E">
            <w:pPr>
              <w:pStyle w:val="TableText"/>
              <w:jc w:val="right"/>
              <w:rPr>
                <w:b/>
                <w:bCs/>
                <w:color w:val="000000"/>
                <w:sz w:val="18"/>
              </w:rPr>
            </w:pPr>
            <w:r w:rsidRPr="006E0B3E">
              <w:rPr>
                <w:rFonts w:ascii="Calibri" w:hAnsi="Calibri" w:cs="Calibri"/>
                <w:b/>
                <w:bCs/>
                <w:color w:val="000000"/>
                <w:sz w:val="18"/>
              </w:rPr>
              <w:t>3 792 000</w:t>
            </w:r>
          </w:p>
        </w:tc>
      </w:tr>
      <w:tr w:rsidR="006E0B3E" w:rsidRPr="000121A7" w14:paraId="482748C7" w14:textId="77777777" w:rsidTr="004340A6">
        <w:trPr>
          <w:trHeight w:val="255"/>
          <w:jc w:val="center"/>
        </w:trPr>
        <w:tc>
          <w:tcPr>
            <w:tcW w:w="1164" w:type="dxa"/>
            <w:tcBorders>
              <w:top w:val="nil"/>
              <w:bottom w:val="nil"/>
            </w:tcBorders>
            <w:shd w:val="clear" w:color="auto" w:fill="auto"/>
            <w:noWrap/>
            <w:hideMark/>
          </w:tcPr>
          <w:p w14:paraId="0A075396" w14:textId="77777777" w:rsidR="006E0B3E" w:rsidRPr="000121A7" w:rsidRDefault="006E0B3E" w:rsidP="006E0B3E">
            <w:pPr>
              <w:pStyle w:val="TableText"/>
              <w:jc w:val="center"/>
              <w:rPr>
                <w:sz w:val="18"/>
              </w:rPr>
            </w:pPr>
            <w:r w:rsidRPr="000121A7">
              <w:rPr>
                <w:sz w:val="18"/>
              </w:rPr>
              <w:t>2039–40</w:t>
            </w:r>
          </w:p>
        </w:tc>
        <w:tc>
          <w:tcPr>
            <w:tcW w:w="1165" w:type="dxa"/>
            <w:tcBorders>
              <w:top w:val="nil"/>
              <w:bottom w:val="nil"/>
            </w:tcBorders>
            <w:shd w:val="clear" w:color="auto" w:fill="auto"/>
            <w:noWrap/>
            <w:vAlign w:val="center"/>
          </w:tcPr>
          <w:p w14:paraId="561E5963" w14:textId="25C266CA" w:rsidR="006E0B3E" w:rsidRPr="006E0B3E" w:rsidRDefault="006E0B3E" w:rsidP="006E0B3E">
            <w:pPr>
              <w:pStyle w:val="TableText"/>
              <w:jc w:val="right"/>
              <w:rPr>
                <w:sz w:val="18"/>
              </w:rPr>
            </w:pPr>
            <w:r w:rsidRPr="006E0B3E">
              <w:rPr>
                <w:rFonts w:ascii="Calibri" w:hAnsi="Calibri" w:cs="Calibri"/>
                <w:color w:val="000000"/>
                <w:sz w:val="18"/>
              </w:rPr>
              <w:t xml:space="preserve"> 586 000</w:t>
            </w:r>
          </w:p>
        </w:tc>
        <w:tc>
          <w:tcPr>
            <w:tcW w:w="1164" w:type="dxa"/>
            <w:tcBorders>
              <w:top w:val="nil"/>
              <w:bottom w:val="nil"/>
            </w:tcBorders>
            <w:shd w:val="clear" w:color="auto" w:fill="auto"/>
            <w:noWrap/>
            <w:vAlign w:val="center"/>
          </w:tcPr>
          <w:p w14:paraId="65581822" w14:textId="22869532" w:rsidR="006E0B3E" w:rsidRPr="006E0B3E" w:rsidRDefault="006E0B3E" w:rsidP="006E0B3E">
            <w:pPr>
              <w:pStyle w:val="TableText"/>
              <w:jc w:val="right"/>
              <w:rPr>
                <w:sz w:val="18"/>
              </w:rPr>
            </w:pPr>
            <w:r w:rsidRPr="006E0B3E">
              <w:rPr>
                <w:rFonts w:ascii="Calibri" w:hAnsi="Calibri" w:cs="Calibri"/>
                <w:color w:val="000000"/>
                <w:sz w:val="18"/>
              </w:rPr>
              <w:t xml:space="preserve"> 911 000</w:t>
            </w:r>
          </w:p>
        </w:tc>
        <w:tc>
          <w:tcPr>
            <w:tcW w:w="1165" w:type="dxa"/>
            <w:tcBorders>
              <w:top w:val="nil"/>
              <w:bottom w:val="nil"/>
            </w:tcBorders>
            <w:vAlign w:val="center"/>
          </w:tcPr>
          <w:p w14:paraId="7FA2C323" w14:textId="15CE93D6" w:rsidR="006E0B3E" w:rsidRPr="006E0B3E" w:rsidRDefault="006E0B3E" w:rsidP="006E0B3E">
            <w:pPr>
              <w:pStyle w:val="TableText"/>
              <w:jc w:val="right"/>
              <w:rPr>
                <w:sz w:val="18"/>
              </w:rPr>
            </w:pPr>
            <w:r w:rsidRPr="006E0B3E">
              <w:rPr>
                <w:rFonts w:ascii="Calibri" w:hAnsi="Calibri" w:cs="Calibri"/>
                <w:color w:val="000000"/>
                <w:sz w:val="18"/>
              </w:rPr>
              <w:t xml:space="preserve"> 483 000</w:t>
            </w:r>
          </w:p>
        </w:tc>
        <w:tc>
          <w:tcPr>
            <w:tcW w:w="1164" w:type="dxa"/>
            <w:tcBorders>
              <w:top w:val="nil"/>
              <w:bottom w:val="nil"/>
            </w:tcBorders>
            <w:vAlign w:val="center"/>
          </w:tcPr>
          <w:p w14:paraId="22252069" w14:textId="6F8B63CA" w:rsidR="006E0B3E" w:rsidRPr="006E0B3E" w:rsidRDefault="006E0B3E" w:rsidP="006E0B3E">
            <w:pPr>
              <w:pStyle w:val="TableText"/>
              <w:jc w:val="right"/>
              <w:rPr>
                <w:sz w:val="18"/>
              </w:rPr>
            </w:pPr>
            <w:r w:rsidRPr="006E0B3E">
              <w:rPr>
                <w:rFonts w:ascii="Calibri" w:hAnsi="Calibri" w:cs="Calibri"/>
                <w:color w:val="000000"/>
                <w:sz w:val="18"/>
              </w:rPr>
              <w:t xml:space="preserve"> 638 000</w:t>
            </w:r>
          </w:p>
        </w:tc>
        <w:tc>
          <w:tcPr>
            <w:tcW w:w="1165" w:type="dxa"/>
            <w:tcBorders>
              <w:top w:val="nil"/>
              <w:bottom w:val="nil"/>
            </w:tcBorders>
            <w:vAlign w:val="center"/>
          </w:tcPr>
          <w:p w14:paraId="05591804" w14:textId="3ADE4F13" w:rsidR="006E0B3E" w:rsidRPr="006E0B3E" w:rsidRDefault="006E0B3E" w:rsidP="006E0B3E">
            <w:pPr>
              <w:pStyle w:val="TableText"/>
              <w:jc w:val="right"/>
              <w:rPr>
                <w:sz w:val="18"/>
              </w:rPr>
            </w:pPr>
            <w:r w:rsidRPr="006E0B3E">
              <w:rPr>
                <w:rFonts w:ascii="Calibri" w:hAnsi="Calibri" w:cs="Calibri"/>
                <w:color w:val="000000"/>
                <w:sz w:val="18"/>
              </w:rPr>
              <w:t xml:space="preserve"> 751 000</w:t>
            </w:r>
          </w:p>
        </w:tc>
        <w:tc>
          <w:tcPr>
            <w:tcW w:w="1164" w:type="dxa"/>
            <w:tcBorders>
              <w:top w:val="nil"/>
              <w:bottom w:val="nil"/>
            </w:tcBorders>
            <w:vAlign w:val="center"/>
          </w:tcPr>
          <w:p w14:paraId="45FB09F3" w14:textId="0C872E73" w:rsidR="006E0B3E" w:rsidRPr="006E0B3E" w:rsidRDefault="006E0B3E" w:rsidP="006E0B3E">
            <w:pPr>
              <w:pStyle w:val="TableText"/>
              <w:jc w:val="right"/>
              <w:rPr>
                <w:sz w:val="18"/>
              </w:rPr>
            </w:pPr>
            <w:r w:rsidRPr="006E0B3E">
              <w:rPr>
                <w:rFonts w:ascii="Calibri" w:hAnsi="Calibri" w:cs="Calibri"/>
                <w:color w:val="000000"/>
                <w:sz w:val="18"/>
              </w:rPr>
              <w:t xml:space="preserve"> 190 000</w:t>
            </w:r>
          </w:p>
        </w:tc>
        <w:tc>
          <w:tcPr>
            <w:tcW w:w="1165" w:type="dxa"/>
            <w:tcBorders>
              <w:top w:val="nil"/>
              <w:bottom w:val="nil"/>
            </w:tcBorders>
            <w:shd w:val="clear" w:color="auto" w:fill="auto"/>
            <w:vAlign w:val="center"/>
          </w:tcPr>
          <w:p w14:paraId="4AB98778" w14:textId="5ECB1AC7" w:rsidR="006E0B3E" w:rsidRPr="006E0B3E" w:rsidRDefault="006E0B3E" w:rsidP="006E0B3E">
            <w:pPr>
              <w:pStyle w:val="TableText"/>
              <w:jc w:val="right"/>
              <w:rPr>
                <w:b/>
                <w:bCs/>
                <w:sz w:val="18"/>
              </w:rPr>
            </w:pPr>
            <w:r w:rsidRPr="006E0B3E">
              <w:rPr>
                <w:rFonts w:ascii="Calibri" w:hAnsi="Calibri" w:cs="Calibri"/>
                <w:color w:val="000000"/>
                <w:sz w:val="18"/>
              </w:rPr>
              <w:t xml:space="preserve"> 127 000</w:t>
            </w:r>
          </w:p>
        </w:tc>
        <w:tc>
          <w:tcPr>
            <w:tcW w:w="1164" w:type="dxa"/>
            <w:tcBorders>
              <w:top w:val="nil"/>
              <w:bottom w:val="nil"/>
            </w:tcBorders>
            <w:shd w:val="clear" w:color="auto" w:fill="auto"/>
            <w:vAlign w:val="center"/>
          </w:tcPr>
          <w:p w14:paraId="4A8ED86A" w14:textId="199218AD" w:rsidR="006E0B3E" w:rsidRPr="006E0B3E" w:rsidRDefault="006E0B3E" w:rsidP="006E0B3E">
            <w:pPr>
              <w:pStyle w:val="TableText"/>
              <w:jc w:val="right"/>
              <w:rPr>
                <w:b/>
                <w:bCs/>
                <w:sz w:val="18"/>
              </w:rPr>
            </w:pPr>
            <w:r w:rsidRPr="006E0B3E">
              <w:rPr>
                <w:rFonts w:ascii="Calibri" w:hAnsi="Calibri" w:cs="Calibri"/>
                <w:color w:val="000000"/>
                <w:sz w:val="18"/>
              </w:rPr>
              <w:t xml:space="preserve"> 126 000</w:t>
            </w:r>
          </w:p>
        </w:tc>
        <w:tc>
          <w:tcPr>
            <w:tcW w:w="1165" w:type="dxa"/>
            <w:tcBorders>
              <w:top w:val="nil"/>
              <w:bottom w:val="nil"/>
            </w:tcBorders>
            <w:shd w:val="clear" w:color="auto" w:fill="auto"/>
            <w:vAlign w:val="center"/>
          </w:tcPr>
          <w:p w14:paraId="651141D5" w14:textId="0B5F790D" w:rsidR="006E0B3E" w:rsidRPr="006E0B3E" w:rsidRDefault="006E0B3E" w:rsidP="006E0B3E">
            <w:pPr>
              <w:pStyle w:val="TableText"/>
              <w:jc w:val="right"/>
              <w:rPr>
                <w:b/>
                <w:bCs/>
                <w:sz w:val="18"/>
              </w:rPr>
            </w:pPr>
            <w:r w:rsidRPr="006E0B3E">
              <w:rPr>
                <w:rFonts w:ascii="Calibri" w:hAnsi="Calibri" w:cs="Calibri"/>
                <w:color w:val="000000"/>
                <w:sz w:val="18"/>
              </w:rPr>
              <w:t xml:space="preserve"> 168 000</w:t>
            </w:r>
          </w:p>
        </w:tc>
        <w:tc>
          <w:tcPr>
            <w:tcW w:w="1164" w:type="dxa"/>
            <w:tcBorders>
              <w:top w:val="nil"/>
              <w:bottom w:val="nil"/>
            </w:tcBorders>
            <w:shd w:val="clear" w:color="auto" w:fill="auto"/>
            <w:vAlign w:val="center"/>
          </w:tcPr>
          <w:p w14:paraId="621774B9" w14:textId="249F73E8" w:rsidR="006E0B3E" w:rsidRPr="006E0B3E" w:rsidRDefault="006E0B3E" w:rsidP="006E0B3E">
            <w:pPr>
              <w:pStyle w:val="TableText"/>
              <w:jc w:val="right"/>
              <w:rPr>
                <w:b/>
                <w:bCs/>
                <w:sz w:val="18"/>
              </w:rPr>
            </w:pPr>
            <w:r w:rsidRPr="006E0B3E">
              <w:rPr>
                <w:rFonts w:ascii="Calibri" w:hAnsi="Calibri" w:cs="Calibri"/>
                <w:color w:val="000000"/>
                <w:sz w:val="18"/>
              </w:rPr>
              <w:t xml:space="preserve"> 28 000</w:t>
            </w:r>
          </w:p>
        </w:tc>
        <w:tc>
          <w:tcPr>
            <w:tcW w:w="1165" w:type="dxa"/>
            <w:tcBorders>
              <w:top w:val="nil"/>
              <w:bottom w:val="nil"/>
            </w:tcBorders>
            <w:shd w:val="clear" w:color="auto" w:fill="auto"/>
            <w:vAlign w:val="center"/>
          </w:tcPr>
          <w:p w14:paraId="38E5D013" w14:textId="5112BD24" w:rsidR="006E0B3E" w:rsidRPr="006E0B3E" w:rsidRDefault="006E0B3E" w:rsidP="006E0B3E">
            <w:pPr>
              <w:pStyle w:val="TableText"/>
              <w:jc w:val="right"/>
              <w:rPr>
                <w:b/>
                <w:bCs/>
                <w:sz w:val="18"/>
              </w:rPr>
            </w:pPr>
            <w:r w:rsidRPr="006E0B3E">
              <w:rPr>
                <w:rFonts w:ascii="Calibri" w:hAnsi="Calibri" w:cs="Calibri"/>
                <w:color w:val="000000"/>
                <w:sz w:val="18"/>
              </w:rPr>
              <w:t xml:space="preserve"> 370 000</w:t>
            </w:r>
          </w:p>
        </w:tc>
        <w:tc>
          <w:tcPr>
            <w:tcW w:w="1165" w:type="dxa"/>
            <w:tcBorders>
              <w:top w:val="nil"/>
              <w:bottom w:val="nil"/>
            </w:tcBorders>
            <w:shd w:val="clear" w:color="auto" w:fill="D9D9D9" w:themeFill="background1" w:themeFillShade="D9"/>
            <w:vAlign w:val="center"/>
          </w:tcPr>
          <w:p w14:paraId="636C2DD6" w14:textId="29BF0BF4" w:rsidR="006E0B3E" w:rsidRPr="006E0B3E" w:rsidRDefault="006E0B3E" w:rsidP="006E0B3E">
            <w:pPr>
              <w:pStyle w:val="TableText"/>
              <w:jc w:val="right"/>
              <w:rPr>
                <w:b/>
                <w:bCs/>
                <w:color w:val="000000"/>
                <w:sz w:val="18"/>
              </w:rPr>
            </w:pPr>
            <w:r w:rsidRPr="006E0B3E">
              <w:rPr>
                <w:rFonts w:ascii="Calibri" w:hAnsi="Calibri" w:cs="Calibri"/>
                <w:b/>
                <w:bCs/>
                <w:color w:val="000000"/>
                <w:sz w:val="18"/>
              </w:rPr>
              <w:t>4 378 000</w:t>
            </w:r>
          </w:p>
        </w:tc>
      </w:tr>
      <w:tr w:rsidR="006E0B3E" w:rsidRPr="000121A7" w14:paraId="0D76896B" w14:textId="77777777" w:rsidTr="004340A6">
        <w:trPr>
          <w:trHeight w:val="255"/>
          <w:jc w:val="center"/>
        </w:trPr>
        <w:tc>
          <w:tcPr>
            <w:tcW w:w="1164" w:type="dxa"/>
            <w:tcBorders>
              <w:top w:val="nil"/>
              <w:bottom w:val="nil"/>
            </w:tcBorders>
            <w:shd w:val="clear" w:color="auto" w:fill="auto"/>
            <w:noWrap/>
            <w:hideMark/>
          </w:tcPr>
          <w:p w14:paraId="261FD28F" w14:textId="77777777" w:rsidR="006E0B3E" w:rsidRPr="000121A7" w:rsidRDefault="006E0B3E" w:rsidP="006E0B3E">
            <w:pPr>
              <w:pStyle w:val="TableText"/>
              <w:jc w:val="center"/>
              <w:rPr>
                <w:sz w:val="18"/>
              </w:rPr>
            </w:pPr>
            <w:r w:rsidRPr="000121A7">
              <w:rPr>
                <w:sz w:val="18"/>
              </w:rPr>
              <w:t>2044–45</w:t>
            </w:r>
          </w:p>
        </w:tc>
        <w:tc>
          <w:tcPr>
            <w:tcW w:w="1165" w:type="dxa"/>
            <w:tcBorders>
              <w:top w:val="nil"/>
              <w:bottom w:val="nil"/>
            </w:tcBorders>
            <w:shd w:val="clear" w:color="auto" w:fill="auto"/>
            <w:noWrap/>
            <w:vAlign w:val="center"/>
          </w:tcPr>
          <w:p w14:paraId="2DDD90BE" w14:textId="4F4FAE70" w:rsidR="006E0B3E" w:rsidRPr="006E0B3E" w:rsidRDefault="006E0B3E" w:rsidP="006E0B3E">
            <w:pPr>
              <w:pStyle w:val="TableText"/>
              <w:jc w:val="right"/>
              <w:rPr>
                <w:sz w:val="18"/>
              </w:rPr>
            </w:pPr>
            <w:r w:rsidRPr="006E0B3E">
              <w:rPr>
                <w:rFonts w:ascii="Calibri" w:hAnsi="Calibri" w:cs="Calibri"/>
                <w:color w:val="000000"/>
                <w:sz w:val="18"/>
              </w:rPr>
              <w:t xml:space="preserve"> 680 000</w:t>
            </w:r>
          </w:p>
        </w:tc>
        <w:tc>
          <w:tcPr>
            <w:tcW w:w="1164" w:type="dxa"/>
            <w:tcBorders>
              <w:top w:val="nil"/>
              <w:bottom w:val="nil"/>
            </w:tcBorders>
            <w:shd w:val="clear" w:color="auto" w:fill="auto"/>
            <w:noWrap/>
            <w:vAlign w:val="center"/>
          </w:tcPr>
          <w:p w14:paraId="280685DE" w14:textId="466F3F48" w:rsidR="006E0B3E" w:rsidRPr="006E0B3E" w:rsidRDefault="006E0B3E" w:rsidP="006E0B3E">
            <w:pPr>
              <w:pStyle w:val="TableText"/>
              <w:jc w:val="right"/>
              <w:rPr>
                <w:sz w:val="18"/>
              </w:rPr>
            </w:pPr>
            <w:r w:rsidRPr="006E0B3E">
              <w:rPr>
                <w:rFonts w:ascii="Calibri" w:hAnsi="Calibri" w:cs="Calibri"/>
                <w:color w:val="000000"/>
                <w:sz w:val="18"/>
              </w:rPr>
              <w:t>1 034 000</w:t>
            </w:r>
          </w:p>
        </w:tc>
        <w:tc>
          <w:tcPr>
            <w:tcW w:w="1165" w:type="dxa"/>
            <w:tcBorders>
              <w:top w:val="nil"/>
              <w:bottom w:val="nil"/>
            </w:tcBorders>
            <w:vAlign w:val="center"/>
          </w:tcPr>
          <w:p w14:paraId="1D4A5C02" w14:textId="679416C0" w:rsidR="006E0B3E" w:rsidRPr="006E0B3E" w:rsidRDefault="006E0B3E" w:rsidP="006E0B3E">
            <w:pPr>
              <w:pStyle w:val="TableText"/>
              <w:jc w:val="right"/>
              <w:rPr>
                <w:sz w:val="18"/>
              </w:rPr>
            </w:pPr>
            <w:r w:rsidRPr="006E0B3E">
              <w:rPr>
                <w:rFonts w:ascii="Calibri" w:hAnsi="Calibri" w:cs="Calibri"/>
                <w:color w:val="000000"/>
                <w:sz w:val="18"/>
              </w:rPr>
              <w:t xml:space="preserve"> 563 000</w:t>
            </w:r>
          </w:p>
        </w:tc>
        <w:tc>
          <w:tcPr>
            <w:tcW w:w="1164" w:type="dxa"/>
            <w:tcBorders>
              <w:top w:val="nil"/>
              <w:bottom w:val="nil"/>
            </w:tcBorders>
            <w:vAlign w:val="center"/>
          </w:tcPr>
          <w:p w14:paraId="48B881B5" w14:textId="3CD7880E" w:rsidR="006E0B3E" w:rsidRPr="006E0B3E" w:rsidRDefault="006E0B3E" w:rsidP="006E0B3E">
            <w:pPr>
              <w:pStyle w:val="TableText"/>
              <w:jc w:val="right"/>
              <w:rPr>
                <w:sz w:val="18"/>
              </w:rPr>
            </w:pPr>
            <w:r w:rsidRPr="006E0B3E">
              <w:rPr>
                <w:rFonts w:ascii="Calibri" w:hAnsi="Calibri" w:cs="Calibri"/>
                <w:color w:val="000000"/>
                <w:sz w:val="18"/>
              </w:rPr>
              <w:t xml:space="preserve"> 718 000</w:t>
            </w:r>
          </w:p>
        </w:tc>
        <w:tc>
          <w:tcPr>
            <w:tcW w:w="1165" w:type="dxa"/>
            <w:tcBorders>
              <w:top w:val="nil"/>
              <w:bottom w:val="nil"/>
            </w:tcBorders>
            <w:vAlign w:val="center"/>
          </w:tcPr>
          <w:p w14:paraId="6954D372" w14:textId="0584F841" w:rsidR="006E0B3E" w:rsidRPr="006E0B3E" w:rsidRDefault="006E0B3E" w:rsidP="006E0B3E">
            <w:pPr>
              <w:pStyle w:val="TableText"/>
              <w:jc w:val="right"/>
              <w:rPr>
                <w:sz w:val="18"/>
              </w:rPr>
            </w:pPr>
            <w:r w:rsidRPr="006E0B3E">
              <w:rPr>
                <w:rFonts w:ascii="Calibri" w:hAnsi="Calibri" w:cs="Calibri"/>
                <w:color w:val="000000"/>
                <w:sz w:val="18"/>
              </w:rPr>
              <w:t xml:space="preserve"> 862 000</w:t>
            </w:r>
          </w:p>
        </w:tc>
        <w:tc>
          <w:tcPr>
            <w:tcW w:w="1164" w:type="dxa"/>
            <w:tcBorders>
              <w:top w:val="nil"/>
              <w:bottom w:val="nil"/>
            </w:tcBorders>
            <w:vAlign w:val="center"/>
          </w:tcPr>
          <w:p w14:paraId="76409C52" w14:textId="500BC28F" w:rsidR="006E0B3E" w:rsidRPr="006E0B3E" w:rsidRDefault="006E0B3E" w:rsidP="006E0B3E">
            <w:pPr>
              <w:pStyle w:val="TableText"/>
              <w:jc w:val="right"/>
              <w:rPr>
                <w:sz w:val="18"/>
              </w:rPr>
            </w:pPr>
            <w:r w:rsidRPr="006E0B3E">
              <w:rPr>
                <w:rFonts w:ascii="Calibri" w:hAnsi="Calibri" w:cs="Calibri"/>
                <w:color w:val="000000"/>
                <w:sz w:val="18"/>
              </w:rPr>
              <w:t xml:space="preserve"> 225 000</w:t>
            </w:r>
          </w:p>
        </w:tc>
        <w:tc>
          <w:tcPr>
            <w:tcW w:w="1165" w:type="dxa"/>
            <w:tcBorders>
              <w:top w:val="nil"/>
              <w:bottom w:val="nil"/>
            </w:tcBorders>
            <w:shd w:val="clear" w:color="auto" w:fill="auto"/>
            <w:vAlign w:val="center"/>
          </w:tcPr>
          <w:p w14:paraId="27B9E2D0" w14:textId="562A8B30" w:rsidR="006E0B3E" w:rsidRPr="006E0B3E" w:rsidRDefault="006E0B3E" w:rsidP="006E0B3E">
            <w:pPr>
              <w:pStyle w:val="TableText"/>
              <w:jc w:val="right"/>
              <w:rPr>
                <w:b/>
                <w:bCs/>
                <w:sz w:val="18"/>
              </w:rPr>
            </w:pPr>
            <w:r w:rsidRPr="006E0B3E">
              <w:rPr>
                <w:rFonts w:ascii="Calibri" w:hAnsi="Calibri" w:cs="Calibri"/>
                <w:color w:val="000000"/>
                <w:sz w:val="18"/>
              </w:rPr>
              <w:t xml:space="preserve"> 151 000</w:t>
            </w:r>
          </w:p>
        </w:tc>
        <w:tc>
          <w:tcPr>
            <w:tcW w:w="1164" w:type="dxa"/>
            <w:tcBorders>
              <w:top w:val="nil"/>
              <w:bottom w:val="nil"/>
            </w:tcBorders>
            <w:shd w:val="clear" w:color="auto" w:fill="auto"/>
            <w:vAlign w:val="center"/>
          </w:tcPr>
          <w:p w14:paraId="213F0421" w14:textId="304C945D" w:rsidR="006E0B3E" w:rsidRPr="006E0B3E" w:rsidRDefault="006E0B3E" w:rsidP="006E0B3E">
            <w:pPr>
              <w:pStyle w:val="TableText"/>
              <w:jc w:val="right"/>
              <w:rPr>
                <w:b/>
                <w:bCs/>
                <w:sz w:val="18"/>
              </w:rPr>
            </w:pPr>
            <w:r w:rsidRPr="006E0B3E">
              <w:rPr>
                <w:rFonts w:ascii="Calibri" w:hAnsi="Calibri" w:cs="Calibri"/>
                <w:color w:val="000000"/>
                <w:sz w:val="18"/>
              </w:rPr>
              <w:t xml:space="preserve"> 149 000</w:t>
            </w:r>
          </w:p>
        </w:tc>
        <w:tc>
          <w:tcPr>
            <w:tcW w:w="1165" w:type="dxa"/>
            <w:tcBorders>
              <w:top w:val="nil"/>
              <w:bottom w:val="nil"/>
            </w:tcBorders>
            <w:shd w:val="clear" w:color="auto" w:fill="auto"/>
            <w:vAlign w:val="center"/>
          </w:tcPr>
          <w:p w14:paraId="098E332B" w14:textId="4BB5EBDA" w:rsidR="006E0B3E" w:rsidRPr="006E0B3E" w:rsidRDefault="006E0B3E" w:rsidP="006E0B3E">
            <w:pPr>
              <w:pStyle w:val="TableText"/>
              <w:jc w:val="right"/>
              <w:rPr>
                <w:b/>
                <w:bCs/>
                <w:sz w:val="18"/>
              </w:rPr>
            </w:pPr>
            <w:r w:rsidRPr="006E0B3E">
              <w:rPr>
                <w:rFonts w:ascii="Calibri" w:hAnsi="Calibri" w:cs="Calibri"/>
                <w:color w:val="000000"/>
                <w:sz w:val="18"/>
              </w:rPr>
              <w:t xml:space="preserve"> 205 000</w:t>
            </w:r>
          </w:p>
        </w:tc>
        <w:tc>
          <w:tcPr>
            <w:tcW w:w="1164" w:type="dxa"/>
            <w:tcBorders>
              <w:top w:val="nil"/>
              <w:bottom w:val="nil"/>
            </w:tcBorders>
            <w:shd w:val="clear" w:color="auto" w:fill="auto"/>
            <w:vAlign w:val="center"/>
          </w:tcPr>
          <w:p w14:paraId="2F4DAF8B" w14:textId="57217A0C" w:rsidR="006E0B3E" w:rsidRPr="006E0B3E" w:rsidRDefault="006E0B3E" w:rsidP="006E0B3E">
            <w:pPr>
              <w:pStyle w:val="TableText"/>
              <w:jc w:val="right"/>
              <w:rPr>
                <w:b/>
                <w:bCs/>
                <w:sz w:val="18"/>
              </w:rPr>
            </w:pPr>
            <w:r w:rsidRPr="006E0B3E">
              <w:rPr>
                <w:rFonts w:ascii="Calibri" w:hAnsi="Calibri" w:cs="Calibri"/>
                <w:color w:val="000000"/>
                <w:sz w:val="18"/>
              </w:rPr>
              <w:t xml:space="preserve"> 41 000</w:t>
            </w:r>
          </w:p>
        </w:tc>
        <w:tc>
          <w:tcPr>
            <w:tcW w:w="1165" w:type="dxa"/>
            <w:tcBorders>
              <w:top w:val="nil"/>
              <w:bottom w:val="nil"/>
            </w:tcBorders>
            <w:shd w:val="clear" w:color="auto" w:fill="auto"/>
            <w:vAlign w:val="center"/>
          </w:tcPr>
          <w:p w14:paraId="525446CE" w14:textId="4368428F" w:rsidR="006E0B3E" w:rsidRPr="006E0B3E" w:rsidRDefault="006E0B3E" w:rsidP="006E0B3E">
            <w:pPr>
              <w:pStyle w:val="TableText"/>
              <w:jc w:val="right"/>
              <w:rPr>
                <w:b/>
                <w:bCs/>
                <w:sz w:val="18"/>
              </w:rPr>
            </w:pPr>
            <w:r w:rsidRPr="006E0B3E">
              <w:rPr>
                <w:rFonts w:ascii="Calibri" w:hAnsi="Calibri" w:cs="Calibri"/>
                <w:color w:val="000000"/>
                <w:sz w:val="18"/>
              </w:rPr>
              <w:t xml:space="preserve"> 439 000</w:t>
            </w:r>
          </w:p>
        </w:tc>
        <w:tc>
          <w:tcPr>
            <w:tcW w:w="1165" w:type="dxa"/>
            <w:tcBorders>
              <w:top w:val="nil"/>
              <w:bottom w:val="nil"/>
            </w:tcBorders>
            <w:shd w:val="clear" w:color="auto" w:fill="D9D9D9" w:themeFill="background1" w:themeFillShade="D9"/>
            <w:vAlign w:val="center"/>
          </w:tcPr>
          <w:p w14:paraId="062D287A" w14:textId="32961ED9" w:rsidR="006E0B3E" w:rsidRPr="006E0B3E" w:rsidRDefault="006E0B3E" w:rsidP="006E0B3E">
            <w:pPr>
              <w:pStyle w:val="TableText"/>
              <w:jc w:val="right"/>
              <w:rPr>
                <w:b/>
                <w:bCs/>
                <w:color w:val="000000"/>
                <w:sz w:val="18"/>
              </w:rPr>
            </w:pPr>
            <w:r w:rsidRPr="006E0B3E">
              <w:rPr>
                <w:rFonts w:ascii="Calibri" w:hAnsi="Calibri" w:cs="Calibri"/>
                <w:b/>
                <w:bCs/>
                <w:color w:val="000000"/>
                <w:sz w:val="18"/>
              </w:rPr>
              <w:t>5 068 000</w:t>
            </w:r>
          </w:p>
        </w:tc>
      </w:tr>
      <w:tr w:rsidR="006E0B3E" w:rsidRPr="000121A7" w14:paraId="504DA854" w14:textId="77777777" w:rsidTr="004340A6">
        <w:trPr>
          <w:trHeight w:val="255"/>
          <w:jc w:val="center"/>
        </w:trPr>
        <w:tc>
          <w:tcPr>
            <w:tcW w:w="1164" w:type="dxa"/>
            <w:tcBorders>
              <w:top w:val="nil"/>
              <w:bottom w:val="single" w:sz="8" w:space="0" w:color="0096BC"/>
            </w:tcBorders>
            <w:shd w:val="clear" w:color="auto" w:fill="auto"/>
            <w:noWrap/>
            <w:hideMark/>
          </w:tcPr>
          <w:p w14:paraId="17829116" w14:textId="77777777" w:rsidR="006E0B3E" w:rsidRPr="000121A7" w:rsidRDefault="006E0B3E" w:rsidP="006E0B3E">
            <w:pPr>
              <w:pStyle w:val="TableText"/>
              <w:jc w:val="center"/>
              <w:rPr>
                <w:sz w:val="18"/>
              </w:rPr>
            </w:pPr>
            <w:r w:rsidRPr="000121A7">
              <w:rPr>
                <w:sz w:val="18"/>
              </w:rPr>
              <w:t>2049–50</w:t>
            </w:r>
          </w:p>
        </w:tc>
        <w:tc>
          <w:tcPr>
            <w:tcW w:w="1165" w:type="dxa"/>
            <w:tcBorders>
              <w:top w:val="nil"/>
              <w:bottom w:val="single" w:sz="8" w:space="0" w:color="0096BC"/>
            </w:tcBorders>
            <w:shd w:val="clear" w:color="auto" w:fill="auto"/>
            <w:noWrap/>
            <w:vAlign w:val="center"/>
          </w:tcPr>
          <w:p w14:paraId="0704A9D9" w14:textId="5422627D" w:rsidR="006E0B3E" w:rsidRPr="006E0B3E" w:rsidRDefault="006E0B3E" w:rsidP="006E0B3E">
            <w:pPr>
              <w:pStyle w:val="TableText"/>
              <w:jc w:val="right"/>
              <w:rPr>
                <w:sz w:val="18"/>
              </w:rPr>
            </w:pPr>
            <w:r w:rsidRPr="006E0B3E">
              <w:rPr>
                <w:rFonts w:ascii="Calibri" w:hAnsi="Calibri" w:cs="Calibri"/>
                <w:color w:val="000000"/>
                <w:sz w:val="18"/>
              </w:rPr>
              <w:t xml:space="preserve"> 789 000</w:t>
            </w:r>
          </w:p>
        </w:tc>
        <w:tc>
          <w:tcPr>
            <w:tcW w:w="1164" w:type="dxa"/>
            <w:tcBorders>
              <w:top w:val="nil"/>
              <w:bottom w:val="single" w:sz="8" w:space="0" w:color="0096BC"/>
            </w:tcBorders>
            <w:shd w:val="clear" w:color="auto" w:fill="auto"/>
            <w:noWrap/>
            <w:vAlign w:val="center"/>
          </w:tcPr>
          <w:p w14:paraId="58F4ADCA" w14:textId="3711A463" w:rsidR="006E0B3E" w:rsidRPr="006E0B3E" w:rsidRDefault="006E0B3E" w:rsidP="006E0B3E">
            <w:pPr>
              <w:pStyle w:val="TableText"/>
              <w:jc w:val="right"/>
              <w:rPr>
                <w:sz w:val="18"/>
              </w:rPr>
            </w:pPr>
            <w:r w:rsidRPr="006E0B3E">
              <w:rPr>
                <w:rFonts w:ascii="Calibri" w:hAnsi="Calibri" w:cs="Calibri"/>
                <w:color w:val="000000"/>
                <w:sz w:val="18"/>
              </w:rPr>
              <w:t>1 176 000</w:t>
            </w:r>
          </w:p>
        </w:tc>
        <w:tc>
          <w:tcPr>
            <w:tcW w:w="1165" w:type="dxa"/>
            <w:tcBorders>
              <w:top w:val="nil"/>
              <w:bottom w:val="single" w:sz="8" w:space="0" w:color="0096BC"/>
            </w:tcBorders>
            <w:vAlign w:val="center"/>
          </w:tcPr>
          <w:p w14:paraId="3DBC14EB" w14:textId="2BE62CC1" w:rsidR="006E0B3E" w:rsidRPr="006E0B3E" w:rsidRDefault="006E0B3E" w:rsidP="006E0B3E">
            <w:pPr>
              <w:pStyle w:val="TableText"/>
              <w:jc w:val="right"/>
              <w:rPr>
                <w:sz w:val="18"/>
              </w:rPr>
            </w:pPr>
            <w:r w:rsidRPr="006E0B3E">
              <w:rPr>
                <w:rFonts w:ascii="Calibri" w:hAnsi="Calibri" w:cs="Calibri"/>
                <w:color w:val="000000"/>
                <w:sz w:val="18"/>
              </w:rPr>
              <w:t xml:space="preserve"> 655 000</w:t>
            </w:r>
          </w:p>
        </w:tc>
        <w:tc>
          <w:tcPr>
            <w:tcW w:w="1164" w:type="dxa"/>
            <w:tcBorders>
              <w:top w:val="nil"/>
              <w:bottom w:val="single" w:sz="8" w:space="0" w:color="0096BC"/>
            </w:tcBorders>
            <w:vAlign w:val="center"/>
          </w:tcPr>
          <w:p w14:paraId="737B62D8" w14:textId="6663443A" w:rsidR="006E0B3E" w:rsidRPr="006E0B3E" w:rsidRDefault="006E0B3E" w:rsidP="006E0B3E">
            <w:pPr>
              <w:pStyle w:val="TableText"/>
              <w:jc w:val="right"/>
              <w:rPr>
                <w:sz w:val="18"/>
              </w:rPr>
            </w:pPr>
            <w:r w:rsidRPr="006E0B3E">
              <w:rPr>
                <w:rFonts w:ascii="Calibri" w:hAnsi="Calibri" w:cs="Calibri"/>
                <w:color w:val="000000"/>
                <w:sz w:val="18"/>
              </w:rPr>
              <w:t xml:space="preserve"> 808 000</w:t>
            </w:r>
          </w:p>
        </w:tc>
        <w:tc>
          <w:tcPr>
            <w:tcW w:w="1165" w:type="dxa"/>
            <w:tcBorders>
              <w:top w:val="nil"/>
              <w:bottom w:val="single" w:sz="8" w:space="0" w:color="0096BC"/>
            </w:tcBorders>
            <w:vAlign w:val="center"/>
          </w:tcPr>
          <w:p w14:paraId="5F8BF2C0" w14:textId="0E0ABDAA" w:rsidR="006E0B3E" w:rsidRPr="006E0B3E" w:rsidRDefault="006E0B3E" w:rsidP="006E0B3E">
            <w:pPr>
              <w:pStyle w:val="TableText"/>
              <w:jc w:val="right"/>
              <w:rPr>
                <w:sz w:val="18"/>
              </w:rPr>
            </w:pPr>
            <w:r w:rsidRPr="006E0B3E">
              <w:rPr>
                <w:rFonts w:ascii="Calibri" w:hAnsi="Calibri" w:cs="Calibri"/>
                <w:color w:val="000000"/>
                <w:sz w:val="18"/>
              </w:rPr>
              <w:t xml:space="preserve"> 994 000</w:t>
            </w:r>
          </w:p>
        </w:tc>
        <w:tc>
          <w:tcPr>
            <w:tcW w:w="1164" w:type="dxa"/>
            <w:tcBorders>
              <w:top w:val="nil"/>
              <w:bottom w:val="single" w:sz="8" w:space="0" w:color="0096BC"/>
            </w:tcBorders>
            <w:vAlign w:val="center"/>
          </w:tcPr>
          <w:p w14:paraId="16EC9A60" w14:textId="1A4BC574" w:rsidR="006E0B3E" w:rsidRPr="006E0B3E" w:rsidRDefault="006E0B3E" w:rsidP="006E0B3E">
            <w:pPr>
              <w:pStyle w:val="TableText"/>
              <w:jc w:val="right"/>
              <w:rPr>
                <w:sz w:val="18"/>
              </w:rPr>
            </w:pPr>
            <w:r w:rsidRPr="006E0B3E">
              <w:rPr>
                <w:rFonts w:ascii="Calibri" w:hAnsi="Calibri" w:cs="Calibri"/>
                <w:color w:val="000000"/>
                <w:sz w:val="18"/>
              </w:rPr>
              <w:t xml:space="preserve"> 265 000</w:t>
            </w:r>
          </w:p>
        </w:tc>
        <w:tc>
          <w:tcPr>
            <w:tcW w:w="1165" w:type="dxa"/>
            <w:tcBorders>
              <w:top w:val="nil"/>
              <w:bottom w:val="single" w:sz="8" w:space="0" w:color="0096BC"/>
            </w:tcBorders>
            <w:shd w:val="clear" w:color="auto" w:fill="auto"/>
            <w:vAlign w:val="center"/>
          </w:tcPr>
          <w:p w14:paraId="0DEB1A90" w14:textId="7F01B757" w:rsidR="006E0B3E" w:rsidRPr="006E0B3E" w:rsidRDefault="006E0B3E" w:rsidP="006E0B3E">
            <w:pPr>
              <w:pStyle w:val="TableText"/>
              <w:jc w:val="right"/>
              <w:rPr>
                <w:b/>
                <w:bCs/>
                <w:sz w:val="18"/>
              </w:rPr>
            </w:pPr>
            <w:r w:rsidRPr="006E0B3E">
              <w:rPr>
                <w:rFonts w:ascii="Calibri" w:hAnsi="Calibri" w:cs="Calibri"/>
                <w:color w:val="000000"/>
                <w:sz w:val="18"/>
              </w:rPr>
              <w:t xml:space="preserve"> 181 000</w:t>
            </w:r>
          </w:p>
        </w:tc>
        <w:tc>
          <w:tcPr>
            <w:tcW w:w="1164" w:type="dxa"/>
            <w:tcBorders>
              <w:top w:val="nil"/>
              <w:bottom w:val="single" w:sz="8" w:space="0" w:color="0096BC"/>
            </w:tcBorders>
            <w:shd w:val="clear" w:color="auto" w:fill="auto"/>
            <w:vAlign w:val="center"/>
          </w:tcPr>
          <w:p w14:paraId="0F66B6F2" w14:textId="56148ED3" w:rsidR="006E0B3E" w:rsidRPr="006E0B3E" w:rsidRDefault="006E0B3E" w:rsidP="006E0B3E">
            <w:pPr>
              <w:pStyle w:val="TableText"/>
              <w:jc w:val="right"/>
              <w:rPr>
                <w:b/>
                <w:bCs/>
                <w:sz w:val="18"/>
              </w:rPr>
            </w:pPr>
            <w:r w:rsidRPr="006E0B3E">
              <w:rPr>
                <w:rFonts w:ascii="Calibri" w:hAnsi="Calibri" w:cs="Calibri"/>
                <w:color w:val="000000"/>
                <w:sz w:val="18"/>
              </w:rPr>
              <w:t xml:space="preserve"> 178 000</w:t>
            </w:r>
          </w:p>
        </w:tc>
        <w:tc>
          <w:tcPr>
            <w:tcW w:w="1165" w:type="dxa"/>
            <w:tcBorders>
              <w:top w:val="nil"/>
              <w:bottom w:val="single" w:sz="8" w:space="0" w:color="0096BC"/>
            </w:tcBorders>
            <w:shd w:val="clear" w:color="auto" w:fill="auto"/>
            <w:vAlign w:val="center"/>
          </w:tcPr>
          <w:p w14:paraId="728510F7" w14:textId="4B556F52" w:rsidR="006E0B3E" w:rsidRPr="006E0B3E" w:rsidRDefault="006E0B3E" w:rsidP="006E0B3E">
            <w:pPr>
              <w:pStyle w:val="TableText"/>
              <w:jc w:val="right"/>
              <w:rPr>
                <w:b/>
                <w:bCs/>
                <w:sz w:val="18"/>
              </w:rPr>
            </w:pPr>
            <w:r w:rsidRPr="006E0B3E">
              <w:rPr>
                <w:rFonts w:ascii="Calibri" w:hAnsi="Calibri" w:cs="Calibri"/>
                <w:color w:val="000000"/>
                <w:sz w:val="18"/>
              </w:rPr>
              <w:t xml:space="preserve"> 248 000</w:t>
            </w:r>
          </w:p>
        </w:tc>
        <w:tc>
          <w:tcPr>
            <w:tcW w:w="1164" w:type="dxa"/>
            <w:tcBorders>
              <w:top w:val="nil"/>
              <w:bottom w:val="single" w:sz="8" w:space="0" w:color="0096BC"/>
            </w:tcBorders>
            <w:shd w:val="clear" w:color="auto" w:fill="auto"/>
            <w:vAlign w:val="center"/>
          </w:tcPr>
          <w:p w14:paraId="75E8D6A1" w14:textId="20FBB5CD" w:rsidR="006E0B3E" w:rsidRPr="006E0B3E" w:rsidRDefault="006E0B3E" w:rsidP="006E0B3E">
            <w:pPr>
              <w:pStyle w:val="TableText"/>
              <w:jc w:val="right"/>
              <w:rPr>
                <w:b/>
                <w:bCs/>
                <w:sz w:val="18"/>
              </w:rPr>
            </w:pPr>
            <w:r w:rsidRPr="006E0B3E">
              <w:rPr>
                <w:rFonts w:ascii="Calibri" w:hAnsi="Calibri" w:cs="Calibri"/>
                <w:color w:val="000000"/>
                <w:sz w:val="18"/>
              </w:rPr>
              <w:t xml:space="preserve"> 62 000</w:t>
            </w:r>
          </w:p>
        </w:tc>
        <w:tc>
          <w:tcPr>
            <w:tcW w:w="1165" w:type="dxa"/>
            <w:tcBorders>
              <w:top w:val="nil"/>
              <w:bottom w:val="single" w:sz="8" w:space="0" w:color="0096BC"/>
            </w:tcBorders>
            <w:shd w:val="clear" w:color="auto" w:fill="auto"/>
            <w:vAlign w:val="center"/>
          </w:tcPr>
          <w:p w14:paraId="007EC4EB" w14:textId="346E11AB" w:rsidR="006E0B3E" w:rsidRPr="006E0B3E" w:rsidRDefault="006E0B3E" w:rsidP="006E0B3E">
            <w:pPr>
              <w:pStyle w:val="TableText"/>
              <w:jc w:val="right"/>
              <w:rPr>
                <w:b/>
                <w:bCs/>
                <w:sz w:val="18"/>
              </w:rPr>
            </w:pPr>
            <w:r w:rsidRPr="006E0B3E">
              <w:rPr>
                <w:rFonts w:ascii="Calibri" w:hAnsi="Calibri" w:cs="Calibri"/>
                <w:color w:val="000000"/>
                <w:sz w:val="18"/>
              </w:rPr>
              <w:t xml:space="preserve"> 522 000</w:t>
            </w:r>
          </w:p>
        </w:tc>
        <w:tc>
          <w:tcPr>
            <w:tcW w:w="1165" w:type="dxa"/>
            <w:tcBorders>
              <w:top w:val="nil"/>
              <w:bottom w:val="single" w:sz="8" w:space="0" w:color="0096BC"/>
            </w:tcBorders>
            <w:shd w:val="clear" w:color="auto" w:fill="D9D9D9" w:themeFill="background1" w:themeFillShade="D9"/>
            <w:vAlign w:val="center"/>
          </w:tcPr>
          <w:p w14:paraId="1A552A8A" w14:textId="4B39701B" w:rsidR="006E0B3E" w:rsidRPr="006E0B3E" w:rsidRDefault="006E0B3E" w:rsidP="006E0B3E">
            <w:pPr>
              <w:pStyle w:val="TableText"/>
              <w:jc w:val="right"/>
              <w:rPr>
                <w:b/>
                <w:bCs/>
                <w:color w:val="000000"/>
                <w:sz w:val="18"/>
              </w:rPr>
            </w:pPr>
            <w:r w:rsidRPr="006E0B3E">
              <w:rPr>
                <w:rFonts w:ascii="Calibri" w:hAnsi="Calibri" w:cs="Calibri"/>
                <w:b/>
                <w:bCs/>
                <w:color w:val="000000"/>
                <w:sz w:val="18"/>
              </w:rPr>
              <w:t>5 878 000</w:t>
            </w:r>
          </w:p>
        </w:tc>
      </w:tr>
    </w:tbl>
    <w:p w14:paraId="4E3F8CB2" w14:textId="35C2C5FD" w:rsidR="00B20404" w:rsidRPr="000121A7" w:rsidRDefault="00B20404" w:rsidP="002268AA">
      <w:pPr>
        <w:spacing w:before="60" w:after="60" w:line="240" w:lineRule="auto"/>
        <w:rPr>
          <w:sz w:val="18"/>
          <w:szCs w:val="18"/>
        </w:rPr>
      </w:pPr>
      <w:r w:rsidRPr="000121A7">
        <w:rPr>
          <w:sz w:val="18"/>
          <w:szCs w:val="18"/>
        </w:rPr>
        <w:t xml:space="preserve">Note: In </w:t>
      </w:r>
      <w:r w:rsidR="002268AA" w:rsidRPr="000121A7">
        <w:rPr>
          <w:sz w:val="18"/>
          <w:szCs w:val="18"/>
        </w:rPr>
        <w:fldChar w:fldCharType="begin"/>
      </w:r>
      <w:r w:rsidR="002268AA" w:rsidRPr="000121A7">
        <w:rPr>
          <w:sz w:val="18"/>
          <w:szCs w:val="18"/>
        </w:rPr>
        <w:instrText xml:space="preserve"> REF _Ref70509004 \h  \* MERGEFORMAT </w:instrText>
      </w:r>
      <w:r w:rsidR="002268AA" w:rsidRPr="000121A7">
        <w:rPr>
          <w:sz w:val="18"/>
          <w:szCs w:val="18"/>
        </w:rPr>
      </w:r>
      <w:r w:rsidR="002268AA" w:rsidRPr="000121A7">
        <w:rPr>
          <w:sz w:val="18"/>
          <w:szCs w:val="18"/>
        </w:rPr>
        <w:fldChar w:fldCharType="separate"/>
      </w:r>
      <w:r w:rsidR="0098157C" w:rsidRPr="0098157C">
        <w:rPr>
          <w:sz w:val="18"/>
          <w:szCs w:val="18"/>
        </w:rPr>
        <w:t xml:space="preserve">Table </w:t>
      </w:r>
      <w:r w:rsidR="0098157C" w:rsidRPr="0098157C">
        <w:rPr>
          <w:noProof/>
          <w:sz w:val="18"/>
          <w:szCs w:val="18"/>
        </w:rPr>
        <w:t>17</w:t>
      </w:r>
      <w:r w:rsidR="002268AA" w:rsidRPr="000121A7">
        <w:rPr>
          <w:sz w:val="18"/>
          <w:szCs w:val="18"/>
        </w:rPr>
        <w:fldChar w:fldCharType="end"/>
      </w:r>
      <w:r w:rsidRPr="000121A7">
        <w:rPr>
          <w:sz w:val="18"/>
          <w:szCs w:val="18"/>
        </w:rPr>
        <w:t xml:space="preserve"> and </w:t>
      </w:r>
      <w:r w:rsidR="002268AA" w:rsidRPr="000121A7">
        <w:rPr>
          <w:sz w:val="18"/>
          <w:szCs w:val="18"/>
        </w:rPr>
        <w:fldChar w:fldCharType="begin"/>
      </w:r>
      <w:r w:rsidR="002268AA" w:rsidRPr="000121A7">
        <w:rPr>
          <w:sz w:val="18"/>
          <w:szCs w:val="18"/>
        </w:rPr>
        <w:instrText xml:space="preserve"> REF _Ref34382584 \h  \* MERGEFORMAT </w:instrText>
      </w:r>
      <w:r w:rsidR="002268AA" w:rsidRPr="000121A7">
        <w:rPr>
          <w:sz w:val="18"/>
          <w:szCs w:val="18"/>
        </w:rPr>
      </w:r>
      <w:r w:rsidR="002268AA" w:rsidRPr="000121A7">
        <w:rPr>
          <w:sz w:val="18"/>
          <w:szCs w:val="18"/>
        </w:rPr>
        <w:fldChar w:fldCharType="separate"/>
      </w:r>
      <w:r w:rsidR="0098157C" w:rsidRPr="0098157C">
        <w:rPr>
          <w:sz w:val="18"/>
          <w:szCs w:val="18"/>
        </w:rPr>
        <w:t xml:space="preserve">Figure </w:t>
      </w:r>
      <w:r w:rsidR="0098157C" w:rsidRPr="0098157C">
        <w:rPr>
          <w:noProof/>
          <w:sz w:val="18"/>
          <w:szCs w:val="18"/>
        </w:rPr>
        <w:t>11</w:t>
      </w:r>
      <w:r w:rsidR="002268AA" w:rsidRPr="000121A7">
        <w:rPr>
          <w:sz w:val="18"/>
          <w:szCs w:val="18"/>
        </w:rPr>
        <w:fldChar w:fldCharType="end"/>
      </w:r>
      <w:r w:rsidRPr="000121A7">
        <w:rPr>
          <w:sz w:val="18"/>
          <w:szCs w:val="18"/>
        </w:rPr>
        <w:t xml:space="preserve"> ‘Unknown polymer’ are allocated to the other </w:t>
      </w:r>
      <w:r w:rsidR="007435EA">
        <w:rPr>
          <w:sz w:val="18"/>
          <w:szCs w:val="18"/>
        </w:rPr>
        <w:t>polymer type</w:t>
      </w:r>
      <w:r w:rsidRPr="000121A7">
        <w:rPr>
          <w:sz w:val="18"/>
          <w:szCs w:val="18"/>
        </w:rPr>
        <w:t>s on a pro-rated basis.</w:t>
      </w:r>
    </w:p>
    <w:p w14:paraId="770579A7" w14:textId="77777777" w:rsidR="00B20404" w:rsidRPr="000121A7" w:rsidRDefault="00B20404" w:rsidP="00B20404"/>
    <w:p w14:paraId="15AF9EA6" w14:textId="77777777" w:rsidR="00B20404" w:rsidRPr="000121A7" w:rsidRDefault="00B20404" w:rsidP="00B20404"/>
    <w:p w14:paraId="0D65FFEE" w14:textId="77777777" w:rsidR="00B20404" w:rsidRPr="000121A7" w:rsidRDefault="00B20404" w:rsidP="00B20404">
      <w:pPr>
        <w:sectPr w:rsidR="00B20404" w:rsidRPr="000121A7" w:rsidSect="006860C6">
          <w:headerReference w:type="default" r:id="rId45"/>
          <w:footerReference w:type="default" r:id="rId46"/>
          <w:pgSz w:w="16840" w:h="11907" w:orient="landscape" w:code="9"/>
          <w:pgMar w:top="1701" w:right="1418" w:bottom="1418" w:left="1418" w:header="567" w:footer="284" w:gutter="0"/>
          <w:cols w:space="708"/>
          <w:docGrid w:linePitch="360"/>
        </w:sectPr>
      </w:pPr>
    </w:p>
    <w:p w14:paraId="5F98A8C3" w14:textId="33CF671E" w:rsidR="00D81FD6" w:rsidRPr="000121A7" w:rsidRDefault="00D81FD6" w:rsidP="00D81FD6">
      <w:pPr>
        <w:pStyle w:val="Heading2"/>
        <w:rPr>
          <w:lang w:val="en-AU"/>
        </w:rPr>
      </w:pPr>
      <w:bookmarkStart w:id="95" w:name="_Ref70674056"/>
      <w:bookmarkStart w:id="96" w:name="_Toc85791319"/>
      <w:r w:rsidRPr="000121A7">
        <w:rPr>
          <w:lang w:val="en-AU"/>
        </w:rPr>
        <w:lastRenderedPageBreak/>
        <w:t>Plastics recovery in 2019–</w:t>
      </w:r>
      <w:bookmarkEnd w:id="82"/>
      <w:bookmarkEnd w:id="83"/>
      <w:r w:rsidRPr="000121A7">
        <w:rPr>
          <w:lang w:val="en-AU"/>
        </w:rPr>
        <w:t>20</w:t>
      </w:r>
      <w:bookmarkEnd w:id="95"/>
      <w:bookmarkEnd w:id="96"/>
    </w:p>
    <w:p w14:paraId="27ADA1F4" w14:textId="43B555F6" w:rsidR="00D81FD6" w:rsidRPr="000121A7" w:rsidRDefault="00D81FD6" w:rsidP="00D81FD6">
      <w:pPr>
        <w:pStyle w:val="Heading3"/>
        <w:rPr>
          <w:lang w:val="en-AU"/>
        </w:rPr>
      </w:pPr>
      <w:r w:rsidRPr="000121A7">
        <w:rPr>
          <w:lang w:val="en-AU"/>
        </w:rPr>
        <w:t>Recovery quantities</w:t>
      </w:r>
    </w:p>
    <w:bookmarkStart w:id="97" w:name="_Hlk515878512"/>
    <w:p w14:paraId="4F3E7425" w14:textId="2902A63E" w:rsidR="00D81FD6" w:rsidRPr="000121A7" w:rsidRDefault="00D81FD6" w:rsidP="00D81FD6">
      <w:pPr>
        <w:keepNext/>
        <w:keepLines/>
      </w:pPr>
      <w:r w:rsidRPr="000121A7">
        <w:fldChar w:fldCharType="begin"/>
      </w:r>
      <w:r w:rsidRPr="000121A7">
        <w:instrText xml:space="preserve"> REF _Ref469674487 \h  \* MERGEFORMAT </w:instrText>
      </w:r>
      <w:r w:rsidRPr="000121A7">
        <w:fldChar w:fldCharType="separate"/>
      </w:r>
      <w:r w:rsidR="0098157C" w:rsidRPr="000121A7">
        <w:t xml:space="preserve">Table </w:t>
      </w:r>
      <w:r w:rsidR="0098157C">
        <w:rPr>
          <w:noProof/>
        </w:rPr>
        <w:t>18</w:t>
      </w:r>
      <w:r w:rsidRPr="000121A7">
        <w:fldChar w:fldCharType="end"/>
      </w:r>
      <w:r w:rsidRPr="000121A7">
        <w:t xml:space="preserve"> and </w:t>
      </w:r>
      <w:r w:rsidRPr="000121A7">
        <w:fldChar w:fldCharType="begin"/>
      </w:r>
      <w:r w:rsidRPr="000121A7">
        <w:instrText xml:space="preserve"> REF _Ref469674488 \h  \* MERGEFORMAT </w:instrText>
      </w:r>
      <w:r w:rsidRPr="000121A7">
        <w:fldChar w:fldCharType="separate"/>
      </w:r>
      <w:r w:rsidR="0098157C" w:rsidRPr="0098157C">
        <w:t xml:space="preserve">Figure </w:t>
      </w:r>
      <w:r w:rsidR="0098157C" w:rsidRPr="0098157C">
        <w:rPr>
          <w:noProof/>
        </w:rPr>
        <w:t>12</w:t>
      </w:r>
      <w:r w:rsidRPr="000121A7">
        <w:fldChar w:fldCharType="end"/>
      </w:r>
      <w:r w:rsidRPr="000121A7">
        <w:t xml:space="preserve"> </w:t>
      </w:r>
      <w:r w:rsidR="008E7317">
        <w:t>present</w:t>
      </w:r>
      <w:r w:rsidRPr="000121A7">
        <w:t xml:space="preserve"> overall plastics recovery</w:t>
      </w:r>
      <w:r w:rsidR="002024EF" w:rsidRPr="000121A7">
        <w:t xml:space="preserve"> in 2019–20</w:t>
      </w:r>
      <w:r w:rsidRPr="000121A7">
        <w:t xml:space="preserve">, </w:t>
      </w:r>
      <w:r w:rsidR="005F5A71">
        <w:t>broken down into</w:t>
      </w:r>
      <w:r w:rsidRPr="000121A7">
        <w:t xml:space="preserve"> the destination of recovered recyclate for reprocessing (</w:t>
      </w:r>
      <w:r w:rsidR="005D5774" w:rsidRPr="000121A7">
        <w:t>i.e.,</w:t>
      </w:r>
      <w:r w:rsidRPr="000121A7">
        <w:t xml:space="preserve"> local reprocessing</w:t>
      </w:r>
      <w:r w:rsidR="005F5A71">
        <w:t xml:space="preserve"> for local use, local reprocessing for export</w:t>
      </w:r>
      <w:r w:rsidRPr="000121A7">
        <w:t xml:space="preserve"> or export for reprocessing).</w:t>
      </w:r>
      <w:r w:rsidR="0087230F">
        <w:t xml:space="preserve"> These estimates include scrap plastics sent to energy recovery fates.</w:t>
      </w:r>
    </w:p>
    <w:bookmarkEnd w:id="97"/>
    <w:p w14:paraId="29FA86CF" w14:textId="77777777" w:rsidR="00D81FD6" w:rsidRPr="000121A7" w:rsidRDefault="00D81FD6" w:rsidP="001956B1"/>
    <w:p w14:paraId="0B128519" w14:textId="754D51C8" w:rsidR="00D81FD6" w:rsidRPr="000121A7" w:rsidRDefault="00D81FD6" w:rsidP="00D81FD6">
      <w:pPr>
        <w:pStyle w:val="Caption"/>
      </w:pPr>
      <w:bookmarkStart w:id="98" w:name="_Ref469674487"/>
      <w:bookmarkStart w:id="99" w:name="_Hlk73448100"/>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18</w:t>
      </w:r>
      <w:r w:rsidRPr="000121A7">
        <w:rPr>
          <w:noProof/>
        </w:rPr>
        <w:fldChar w:fldCharType="end"/>
      </w:r>
      <w:bookmarkEnd w:id="98"/>
      <w:r w:rsidRPr="000121A7">
        <w:t xml:space="preserve"> – Australian plastics reprocessing destination by polymer type in 201</w:t>
      </w:r>
      <w:r w:rsidR="002024EF" w:rsidRPr="000121A7">
        <w:t>9</w:t>
      </w:r>
      <w:r w:rsidRPr="000121A7">
        <w:t>–</w:t>
      </w:r>
      <w:r w:rsidR="002024EF" w:rsidRPr="000121A7">
        <w:t>20</w:t>
      </w:r>
      <w:r w:rsidRPr="000121A7">
        <w:t xml:space="preserve"> (tonnes)</w:t>
      </w:r>
    </w:p>
    <w:tbl>
      <w:tblPr>
        <w:tblW w:w="9071"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302"/>
        <w:gridCol w:w="1692"/>
        <w:gridCol w:w="1693"/>
        <w:gridCol w:w="1692"/>
        <w:gridCol w:w="1692"/>
      </w:tblGrid>
      <w:tr w:rsidR="00D81FD6" w:rsidRPr="000121A7" w14:paraId="776231C7" w14:textId="77777777" w:rsidTr="009A0887">
        <w:tc>
          <w:tcPr>
            <w:tcW w:w="2302" w:type="dxa"/>
            <w:tcBorders>
              <w:top w:val="single" w:sz="8" w:space="0" w:color="0096BC"/>
              <w:bottom w:val="single" w:sz="8" w:space="0" w:color="0096BC"/>
            </w:tcBorders>
            <w:shd w:val="clear" w:color="auto" w:fill="D9D9D9" w:themeFill="background1" w:themeFillShade="D9"/>
            <w:vAlign w:val="center"/>
          </w:tcPr>
          <w:p w14:paraId="6088D803" w14:textId="77777777" w:rsidR="00D81FD6" w:rsidRPr="000121A7" w:rsidRDefault="00D81FD6" w:rsidP="009A0887">
            <w:pPr>
              <w:pStyle w:val="TableHeading"/>
              <w:keepNext/>
              <w:keepLines/>
            </w:pPr>
            <w:r w:rsidRPr="000121A7">
              <w:t>Polymer type</w:t>
            </w:r>
          </w:p>
        </w:tc>
        <w:tc>
          <w:tcPr>
            <w:tcW w:w="1692" w:type="dxa"/>
            <w:tcBorders>
              <w:top w:val="single" w:sz="8" w:space="0" w:color="0096BC"/>
              <w:bottom w:val="single" w:sz="8" w:space="0" w:color="0096BC"/>
            </w:tcBorders>
            <w:shd w:val="clear" w:color="auto" w:fill="D9D9D9" w:themeFill="background1" w:themeFillShade="D9"/>
            <w:vAlign w:val="center"/>
          </w:tcPr>
          <w:p w14:paraId="7CD3D350" w14:textId="77777777" w:rsidR="00D81FD6" w:rsidRPr="000121A7" w:rsidRDefault="00D81FD6" w:rsidP="009A0887">
            <w:pPr>
              <w:pStyle w:val="TableHeading"/>
              <w:keepNext/>
              <w:keepLines/>
            </w:pPr>
            <w:r w:rsidRPr="000121A7">
              <w:rPr>
                <w:rFonts w:ascii="Calibri" w:hAnsi="Calibri" w:cs="Calibri"/>
                <w:bCs/>
                <w:color w:val="000000"/>
                <w:szCs w:val="20"/>
              </w:rPr>
              <w:t>Locally reprocessed to local use</w:t>
            </w:r>
          </w:p>
        </w:tc>
        <w:tc>
          <w:tcPr>
            <w:tcW w:w="1693" w:type="dxa"/>
            <w:tcBorders>
              <w:top w:val="single" w:sz="8" w:space="0" w:color="0096BC"/>
              <w:bottom w:val="single" w:sz="8" w:space="0" w:color="0096BC"/>
            </w:tcBorders>
            <w:shd w:val="clear" w:color="auto" w:fill="D9D9D9" w:themeFill="background1" w:themeFillShade="D9"/>
            <w:vAlign w:val="center"/>
          </w:tcPr>
          <w:p w14:paraId="655E974D" w14:textId="77777777" w:rsidR="00D81FD6" w:rsidRPr="000121A7" w:rsidRDefault="00D81FD6" w:rsidP="009A0887">
            <w:pPr>
              <w:pStyle w:val="TableHeading"/>
              <w:keepNext/>
              <w:keepLines/>
            </w:pPr>
            <w:r w:rsidRPr="000121A7">
              <w:rPr>
                <w:rFonts w:ascii="Calibri" w:hAnsi="Calibri" w:cs="Calibri"/>
                <w:bCs/>
                <w:color w:val="000000"/>
                <w:szCs w:val="20"/>
              </w:rPr>
              <w:t>Locally reprocessed to export</w:t>
            </w:r>
          </w:p>
        </w:tc>
        <w:tc>
          <w:tcPr>
            <w:tcW w:w="1692" w:type="dxa"/>
            <w:tcBorders>
              <w:top w:val="single" w:sz="8" w:space="0" w:color="0096BC"/>
              <w:bottom w:val="single" w:sz="8" w:space="0" w:color="0096BC"/>
            </w:tcBorders>
            <w:shd w:val="clear" w:color="auto" w:fill="D9D9D9" w:themeFill="background1" w:themeFillShade="D9"/>
            <w:vAlign w:val="center"/>
          </w:tcPr>
          <w:p w14:paraId="78DF4CE5" w14:textId="5DDECAD9" w:rsidR="00D81FD6" w:rsidRPr="000121A7" w:rsidRDefault="004A3F18" w:rsidP="009A0887">
            <w:pPr>
              <w:pStyle w:val="TableHeading"/>
              <w:keepNext/>
              <w:keepLines/>
            </w:pPr>
            <w:r>
              <w:rPr>
                <w:rFonts w:ascii="Calibri" w:hAnsi="Calibri" w:cs="Calibri"/>
                <w:bCs/>
                <w:color w:val="000000"/>
                <w:szCs w:val="20"/>
              </w:rPr>
              <w:t>Exported for reprocessing</w:t>
            </w:r>
          </w:p>
        </w:tc>
        <w:tc>
          <w:tcPr>
            <w:tcW w:w="1692" w:type="dxa"/>
            <w:tcBorders>
              <w:top w:val="single" w:sz="8" w:space="0" w:color="0096BC"/>
              <w:bottom w:val="single" w:sz="8" w:space="0" w:color="0096BC"/>
            </w:tcBorders>
            <w:shd w:val="clear" w:color="auto" w:fill="D9D9D9" w:themeFill="background1" w:themeFillShade="D9"/>
            <w:vAlign w:val="center"/>
          </w:tcPr>
          <w:p w14:paraId="2995EAEC" w14:textId="77777777" w:rsidR="00D81FD6" w:rsidRPr="000121A7" w:rsidRDefault="00D81FD6" w:rsidP="009A0887">
            <w:pPr>
              <w:pStyle w:val="TableHeading"/>
              <w:keepNext/>
              <w:keepLines/>
            </w:pPr>
            <w:r w:rsidRPr="000121A7">
              <w:rPr>
                <w:rFonts w:ascii="Calibri" w:hAnsi="Calibri" w:cs="Calibri"/>
                <w:bCs/>
                <w:color w:val="000000"/>
                <w:szCs w:val="20"/>
              </w:rPr>
              <w:t>Total recovery</w:t>
            </w:r>
          </w:p>
        </w:tc>
      </w:tr>
      <w:tr w:rsidR="006C30AA" w:rsidRPr="000121A7" w14:paraId="3D64B647" w14:textId="77777777" w:rsidTr="009A0887">
        <w:tc>
          <w:tcPr>
            <w:tcW w:w="2302" w:type="dxa"/>
            <w:tcBorders>
              <w:top w:val="single" w:sz="8" w:space="0" w:color="0096BC"/>
              <w:bottom w:val="nil"/>
            </w:tcBorders>
            <w:shd w:val="clear" w:color="auto" w:fill="auto"/>
            <w:vAlign w:val="center"/>
          </w:tcPr>
          <w:p w14:paraId="0D1C9B87" w14:textId="77777777" w:rsidR="006C30AA" w:rsidRPr="000121A7" w:rsidRDefault="006C30AA" w:rsidP="006C30AA">
            <w:pPr>
              <w:pStyle w:val="TableText"/>
              <w:keepNext/>
              <w:keepLines/>
            </w:pPr>
            <w:r w:rsidRPr="000121A7">
              <w:rPr>
                <w:rFonts w:ascii="Calibri" w:hAnsi="Calibri" w:cs="Calibri"/>
                <w:color w:val="000000"/>
                <w:szCs w:val="20"/>
              </w:rPr>
              <w:t>PET (1)</w:t>
            </w:r>
          </w:p>
        </w:tc>
        <w:tc>
          <w:tcPr>
            <w:tcW w:w="1692" w:type="dxa"/>
            <w:tcBorders>
              <w:top w:val="single" w:sz="8" w:space="0" w:color="0096BC"/>
              <w:bottom w:val="nil"/>
            </w:tcBorders>
            <w:vAlign w:val="center"/>
          </w:tcPr>
          <w:p w14:paraId="1D8743D1" w14:textId="695673C8" w:rsidR="006C30AA" w:rsidRPr="000121A7" w:rsidRDefault="006C30AA" w:rsidP="006C30AA">
            <w:pPr>
              <w:pStyle w:val="TableText"/>
              <w:keepNext/>
              <w:keepLines/>
              <w:jc w:val="right"/>
            </w:pPr>
            <w:r>
              <w:rPr>
                <w:rFonts w:ascii="Calibri" w:hAnsi="Calibri" w:cs="Calibri"/>
                <w:color w:val="000000"/>
                <w:szCs w:val="20"/>
              </w:rPr>
              <w:t xml:space="preserve"> 25 000</w:t>
            </w:r>
          </w:p>
        </w:tc>
        <w:tc>
          <w:tcPr>
            <w:tcW w:w="1693" w:type="dxa"/>
            <w:tcBorders>
              <w:top w:val="single" w:sz="8" w:space="0" w:color="0096BC"/>
              <w:bottom w:val="nil"/>
            </w:tcBorders>
            <w:shd w:val="clear" w:color="auto" w:fill="auto"/>
            <w:vAlign w:val="center"/>
          </w:tcPr>
          <w:p w14:paraId="69415E1F" w14:textId="2C227D6F" w:rsidR="006C30AA" w:rsidRPr="000121A7" w:rsidRDefault="006C30AA" w:rsidP="006C30AA">
            <w:pPr>
              <w:pStyle w:val="TableText"/>
              <w:keepNext/>
              <w:keepLines/>
              <w:jc w:val="right"/>
            </w:pPr>
            <w:r>
              <w:rPr>
                <w:rFonts w:ascii="Calibri" w:hAnsi="Calibri" w:cs="Calibri"/>
                <w:color w:val="000000"/>
                <w:szCs w:val="20"/>
              </w:rPr>
              <w:t xml:space="preserve"> 5 700</w:t>
            </w:r>
          </w:p>
        </w:tc>
        <w:tc>
          <w:tcPr>
            <w:tcW w:w="1692" w:type="dxa"/>
            <w:tcBorders>
              <w:top w:val="single" w:sz="8" w:space="0" w:color="0096BC"/>
              <w:bottom w:val="nil"/>
            </w:tcBorders>
            <w:vAlign w:val="center"/>
          </w:tcPr>
          <w:p w14:paraId="0BC4CA1E" w14:textId="348B9992" w:rsidR="006C30AA" w:rsidRPr="000121A7" w:rsidRDefault="006C30AA" w:rsidP="006C30AA">
            <w:pPr>
              <w:pStyle w:val="TableText"/>
              <w:keepNext/>
              <w:keepLines/>
              <w:jc w:val="right"/>
              <w:rPr>
                <w:rFonts w:ascii="Calibri" w:hAnsi="Calibri" w:cs="Calibri"/>
                <w:b/>
                <w:color w:val="000000"/>
                <w:szCs w:val="20"/>
              </w:rPr>
            </w:pPr>
            <w:r>
              <w:rPr>
                <w:rFonts w:ascii="Calibri" w:hAnsi="Calibri" w:cs="Calibri"/>
                <w:color w:val="000000"/>
                <w:szCs w:val="20"/>
              </w:rPr>
              <w:t xml:space="preserve"> 35 900</w:t>
            </w:r>
          </w:p>
        </w:tc>
        <w:tc>
          <w:tcPr>
            <w:tcW w:w="1692" w:type="dxa"/>
            <w:tcBorders>
              <w:top w:val="single" w:sz="8" w:space="0" w:color="0096BC"/>
              <w:bottom w:val="nil"/>
            </w:tcBorders>
            <w:vAlign w:val="center"/>
          </w:tcPr>
          <w:p w14:paraId="178AA83C" w14:textId="14FE532D" w:rsidR="006C30AA" w:rsidRPr="000121A7" w:rsidRDefault="006C30AA" w:rsidP="006C30AA">
            <w:pPr>
              <w:pStyle w:val="TableText"/>
              <w:keepNext/>
              <w:keepLines/>
              <w:jc w:val="right"/>
              <w:rPr>
                <w:b/>
              </w:rPr>
            </w:pPr>
            <w:r>
              <w:rPr>
                <w:rFonts w:ascii="Calibri" w:hAnsi="Calibri" w:cs="Calibri"/>
                <w:b/>
                <w:bCs/>
                <w:color w:val="000000"/>
                <w:szCs w:val="20"/>
              </w:rPr>
              <w:t xml:space="preserve"> 66 600</w:t>
            </w:r>
          </w:p>
        </w:tc>
      </w:tr>
      <w:tr w:rsidR="006C30AA" w:rsidRPr="000121A7" w14:paraId="4F51F9E7" w14:textId="77777777" w:rsidTr="009A0887">
        <w:tc>
          <w:tcPr>
            <w:tcW w:w="2302" w:type="dxa"/>
            <w:tcBorders>
              <w:top w:val="nil"/>
              <w:bottom w:val="nil"/>
            </w:tcBorders>
            <w:shd w:val="clear" w:color="auto" w:fill="auto"/>
            <w:vAlign w:val="center"/>
          </w:tcPr>
          <w:p w14:paraId="5BB18946" w14:textId="77777777" w:rsidR="006C30AA" w:rsidRPr="000121A7" w:rsidRDefault="006C30AA" w:rsidP="006C30AA">
            <w:pPr>
              <w:pStyle w:val="TableText"/>
              <w:keepNext/>
              <w:keepLines/>
            </w:pPr>
            <w:r w:rsidRPr="000121A7">
              <w:rPr>
                <w:rFonts w:ascii="Calibri" w:hAnsi="Calibri" w:cs="Calibri"/>
                <w:color w:val="000000"/>
                <w:szCs w:val="20"/>
              </w:rPr>
              <w:t>PE-HD (2)</w:t>
            </w:r>
          </w:p>
        </w:tc>
        <w:tc>
          <w:tcPr>
            <w:tcW w:w="1692" w:type="dxa"/>
            <w:tcBorders>
              <w:top w:val="nil"/>
              <w:bottom w:val="nil"/>
            </w:tcBorders>
            <w:vAlign w:val="center"/>
          </w:tcPr>
          <w:p w14:paraId="44EC2735" w14:textId="7F5D6F4E" w:rsidR="006C30AA" w:rsidRPr="000121A7" w:rsidRDefault="006C30AA" w:rsidP="006C30AA">
            <w:pPr>
              <w:pStyle w:val="TableText"/>
              <w:keepNext/>
              <w:keepLines/>
              <w:jc w:val="right"/>
            </w:pPr>
            <w:r>
              <w:rPr>
                <w:rFonts w:ascii="Calibri" w:hAnsi="Calibri" w:cs="Calibri"/>
                <w:color w:val="000000"/>
                <w:szCs w:val="20"/>
              </w:rPr>
              <w:t xml:space="preserve"> 45 000</w:t>
            </w:r>
          </w:p>
        </w:tc>
        <w:tc>
          <w:tcPr>
            <w:tcW w:w="1693" w:type="dxa"/>
            <w:tcBorders>
              <w:top w:val="nil"/>
              <w:bottom w:val="nil"/>
            </w:tcBorders>
            <w:shd w:val="clear" w:color="auto" w:fill="auto"/>
            <w:vAlign w:val="center"/>
          </w:tcPr>
          <w:p w14:paraId="32A901DC" w14:textId="685224D8" w:rsidR="006C30AA" w:rsidRPr="000121A7" w:rsidRDefault="006C30AA" w:rsidP="006C30AA">
            <w:pPr>
              <w:pStyle w:val="TableText"/>
              <w:keepNext/>
              <w:keepLines/>
              <w:jc w:val="right"/>
            </w:pPr>
            <w:r>
              <w:rPr>
                <w:rFonts w:ascii="Calibri" w:hAnsi="Calibri" w:cs="Calibri"/>
                <w:color w:val="000000"/>
                <w:szCs w:val="20"/>
              </w:rPr>
              <w:t xml:space="preserve"> 11 100</w:t>
            </w:r>
          </w:p>
        </w:tc>
        <w:tc>
          <w:tcPr>
            <w:tcW w:w="1692" w:type="dxa"/>
            <w:tcBorders>
              <w:top w:val="nil"/>
              <w:bottom w:val="nil"/>
            </w:tcBorders>
            <w:vAlign w:val="center"/>
          </w:tcPr>
          <w:p w14:paraId="18B91417" w14:textId="1E57B14A" w:rsidR="006C30AA" w:rsidRPr="000121A7" w:rsidRDefault="006C30AA" w:rsidP="006C30AA">
            <w:pPr>
              <w:pStyle w:val="TableText"/>
              <w:keepNext/>
              <w:keepLines/>
              <w:jc w:val="right"/>
              <w:rPr>
                <w:rFonts w:ascii="Calibri" w:hAnsi="Calibri" w:cs="Calibri"/>
                <w:b/>
                <w:color w:val="000000"/>
                <w:szCs w:val="20"/>
              </w:rPr>
            </w:pPr>
            <w:r>
              <w:rPr>
                <w:rFonts w:ascii="Calibri" w:hAnsi="Calibri" w:cs="Calibri"/>
                <w:color w:val="000000"/>
                <w:szCs w:val="20"/>
              </w:rPr>
              <w:t xml:space="preserve"> 23 000</w:t>
            </w:r>
          </w:p>
        </w:tc>
        <w:tc>
          <w:tcPr>
            <w:tcW w:w="1692" w:type="dxa"/>
            <w:tcBorders>
              <w:top w:val="nil"/>
              <w:bottom w:val="nil"/>
            </w:tcBorders>
            <w:vAlign w:val="center"/>
          </w:tcPr>
          <w:p w14:paraId="0F446E8E" w14:textId="1D75313D" w:rsidR="006C30AA" w:rsidRPr="000121A7" w:rsidRDefault="006C30AA" w:rsidP="006C30AA">
            <w:pPr>
              <w:pStyle w:val="TableText"/>
              <w:keepNext/>
              <w:keepLines/>
              <w:jc w:val="right"/>
              <w:rPr>
                <w:b/>
              </w:rPr>
            </w:pPr>
            <w:r>
              <w:rPr>
                <w:rFonts w:ascii="Calibri" w:hAnsi="Calibri" w:cs="Calibri"/>
                <w:b/>
                <w:bCs/>
                <w:color w:val="000000"/>
                <w:szCs w:val="20"/>
              </w:rPr>
              <w:t xml:space="preserve"> 79 100</w:t>
            </w:r>
          </w:p>
        </w:tc>
      </w:tr>
      <w:tr w:rsidR="006C30AA" w:rsidRPr="000121A7" w14:paraId="37912509" w14:textId="77777777" w:rsidTr="009A0887">
        <w:tc>
          <w:tcPr>
            <w:tcW w:w="2302" w:type="dxa"/>
            <w:tcBorders>
              <w:top w:val="nil"/>
              <w:bottom w:val="nil"/>
            </w:tcBorders>
            <w:shd w:val="clear" w:color="auto" w:fill="auto"/>
            <w:vAlign w:val="center"/>
          </w:tcPr>
          <w:p w14:paraId="16ECF53A" w14:textId="77777777" w:rsidR="006C30AA" w:rsidRPr="000121A7" w:rsidRDefault="006C30AA" w:rsidP="006C30AA">
            <w:pPr>
              <w:pStyle w:val="TableText"/>
              <w:keepNext/>
              <w:keepLines/>
            </w:pPr>
            <w:r w:rsidRPr="000121A7">
              <w:rPr>
                <w:rFonts w:ascii="Calibri" w:hAnsi="Calibri" w:cs="Calibri"/>
                <w:color w:val="000000"/>
                <w:szCs w:val="20"/>
              </w:rPr>
              <w:t>PVC (3)</w:t>
            </w:r>
          </w:p>
        </w:tc>
        <w:tc>
          <w:tcPr>
            <w:tcW w:w="1692" w:type="dxa"/>
            <w:tcBorders>
              <w:top w:val="nil"/>
              <w:bottom w:val="nil"/>
            </w:tcBorders>
            <w:vAlign w:val="center"/>
          </w:tcPr>
          <w:p w14:paraId="1B88718A" w14:textId="6753DA2F" w:rsidR="006C30AA" w:rsidRPr="000121A7" w:rsidRDefault="006C30AA" w:rsidP="006C30AA">
            <w:pPr>
              <w:pStyle w:val="TableText"/>
              <w:keepNext/>
              <w:keepLines/>
              <w:jc w:val="right"/>
            </w:pPr>
            <w:r>
              <w:rPr>
                <w:rFonts w:ascii="Calibri" w:hAnsi="Calibri" w:cs="Calibri"/>
                <w:color w:val="000000"/>
                <w:szCs w:val="20"/>
              </w:rPr>
              <w:t xml:space="preserve"> 5 200</w:t>
            </w:r>
          </w:p>
        </w:tc>
        <w:tc>
          <w:tcPr>
            <w:tcW w:w="1693" w:type="dxa"/>
            <w:tcBorders>
              <w:top w:val="nil"/>
              <w:bottom w:val="nil"/>
            </w:tcBorders>
            <w:shd w:val="clear" w:color="auto" w:fill="auto"/>
            <w:vAlign w:val="center"/>
          </w:tcPr>
          <w:p w14:paraId="5C7868D6" w14:textId="16BEA184" w:rsidR="006C30AA" w:rsidRPr="000121A7" w:rsidRDefault="006C30AA" w:rsidP="006C30AA">
            <w:pPr>
              <w:pStyle w:val="TableText"/>
              <w:keepNext/>
              <w:keepLines/>
              <w:jc w:val="right"/>
            </w:pPr>
            <w:r>
              <w:rPr>
                <w:rFonts w:ascii="Calibri" w:hAnsi="Calibri" w:cs="Calibri"/>
                <w:color w:val="000000"/>
                <w:szCs w:val="20"/>
              </w:rPr>
              <w:t xml:space="preserve">  100</w:t>
            </w:r>
          </w:p>
        </w:tc>
        <w:tc>
          <w:tcPr>
            <w:tcW w:w="1692" w:type="dxa"/>
            <w:tcBorders>
              <w:top w:val="nil"/>
              <w:bottom w:val="nil"/>
            </w:tcBorders>
            <w:vAlign w:val="center"/>
          </w:tcPr>
          <w:p w14:paraId="125AD24E" w14:textId="0047FF0B" w:rsidR="006C30AA" w:rsidRPr="000121A7" w:rsidRDefault="006C30AA" w:rsidP="006C30AA">
            <w:pPr>
              <w:pStyle w:val="TableText"/>
              <w:keepNext/>
              <w:keepLines/>
              <w:jc w:val="right"/>
              <w:rPr>
                <w:rFonts w:ascii="Calibri" w:hAnsi="Calibri" w:cs="Calibri"/>
                <w:b/>
                <w:color w:val="000000"/>
                <w:szCs w:val="20"/>
              </w:rPr>
            </w:pPr>
            <w:r>
              <w:rPr>
                <w:rFonts w:ascii="Calibri" w:hAnsi="Calibri" w:cs="Calibri"/>
                <w:color w:val="000000"/>
                <w:szCs w:val="20"/>
              </w:rPr>
              <w:t xml:space="preserve"> 1 100</w:t>
            </w:r>
          </w:p>
        </w:tc>
        <w:tc>
          <w:tcPr>
            <w:tcW w:w="1692" w:type="dxa"/>
            <w:tcBorders>
              <w:top w:val="nil"/>
              <w:bottom w:val="nil"/>
            </w:tcBorders>
            <w:vAlign w:val="center"/>
          </w:tcPr>
          <w:p w14:paraId="4142B7C7" w14:textId="2E840018" w:rsidR="006C30AA" w:rsidRPr="000121A7" w:rsidRDefault="006C30AA" w:rsidP="006C30AA">
            <w:pPr>
              <w:pStyle w:val="TableText"/>
              <w:keepNext/>
              <w:keepLines/>
              <w:jc w:val="right"/>
              <w:rPr>
                <w:b/>
              </w:rPr>
            </w:pPr>
            <w:r>
              <w:rPr>
                <w:rFonts w:ascii="Calibri" w:hAnsi="Calibri" w:cs="Calibri"/>
                <w:b/>
                <w:bCs/>
                <w:color w:val="000000"/>
                <w:szCs w:val="20"/>
              </w:rPr>
              <w:t xml:space="preserve"> 6 400</w:t>
            </w:r>
          </w:p>
        </w:tc>
      </w:tr>
      <w:tr w:rsidR="006C30AA" w:rsidRPr="000121A7" w14:paraId="7F30763D" w14:textId="77777777" w:rsidTr="009A0887">
        <w:tc>
          <w:tcPr>
            <w:tcW w:w="2302" w:type="dxa"/>
            <w:tcBorders>
              <w:top w:val="nil"/>
              <w:bottom w:val="nil"/>
            </w:tcBorders>
            <w:shd w:val="clear" w:color="auto" w:fill="auto"/>
            <w:vAlign w:val="center"/>
          </w:tcPr>
          <w:p w14:paraId="564698A5" w14:textId="77777777" w:rsidR="006C30AA" w:rsidRPr="000121A7" w:rsidRDefault="006C30AA" w:rsidP="006C30AA">
            <w:pPr>
              <w:pStyle w:val="TableText"/>
              <w:keepNext/>
              <w:keepLines/>
            </w:pPr>
            <w:r w:rsidRPr="000121A7">
              <w:rPr>
                <w:rFonts w:ascii="Calibri" w:hAnsi="Calibri" w:cs="Calibri"/>
                <w:color w:val="000000"/>
                <w:szCs w:val="20"/>
              </w:rPr>
              <w:t>PE-LD/LLD (4)</w:t>
            </w:r>
          </w:p>
        </w:tc>
        <w:tc>
          <w:tcPr>
            <w:tcW w:w="1692" w:type="dxa"/>
            <w:tcBorders>
              <w:top w:val="nil"/>
              <w:bottom w:val="nil"/>
            </w:tcBorders>
            <w:vAlign w:val="center"/>
          </w:tcPr>
          <w:p w14:paraId="6D5ACBA1" w14:textId="56CBF63D" w:rsidR="006C30AA" w:rsidRPr="000121A7" w:rsidRDefault="006C30AA" w:rsidP="006C30AA">
            <w:pPr>
              <w:pStyle w:val="TableText"/>
              <w:keepNext/>
              <w:keepLines/>
              <w:jc w:val="right"/>
            </w:pPr>
            <w:r>
              <w:rPr>
                <w:rFonts w:ascii="Calibri" w:hAnsi="Calibri" w:cs="Calibri"/>
                <w:color w:val="000000"/>
                <w:szCs w:val="20"/>
              </w:rPr>
              <w:t xml:space="preserve"> 29 800</w:t>
            </w:r>
          </w:p>
        </w:tc>
        <w:tc>
          <w:tcPr>
            <w:tcW w:w="1693" w:type="dxa"/>
            <w:tcBorders>
              <w:top w:val="nil"/>
              <w:bottom w:val="nil"/>
            </w:tcBorders>
            <w:shd w:val="clear" w:color="auto" w:fill="auto"/>
            <w:vAlign w:val="center"/>
          </w:tcPr>
          <w:p w14:paraId="4F42C996" w14:textId="7AC81A6F" w:rsidR="006C30AA" w:rsidRPr="000121A7" w:rsidRDefault="006C30AA" w:rsidP="006C30AA">
            <w:pPr>
              <w:pStyle w:val="TableText"/>
              <w:keepNext/>
              <w:keepLines/>
              <w:jc w:val="right"/>
            </w:pPr>
            <w:r>
              <w:rPr>
                <w:rFonts w:ascii="Calibri" w:hAnsi="Calibri" w:cs="Calibri"/>
                <w:color w:val="000000"/>
                <w:szCs w:val="20"/>
              </w:rPr>
              <w:t xml:space="preserve"> 6 500</w:t>
            </w:r>
          </w:p>
        </w:tc>
        <w:tc>
          <w:tcPr>
            <w:tcW w:w="1692" w:type="dxa"/>
            <w:tcBorders>
              <w:top w:val="nil"/>
              <w:bottom w:val="nil"/>
            </w:tcBorders>
            <w:vAlign w:val="center"/>
          </w:tcPr>
          <w:p w14:paraId="503C6120" w14:textId="64FCDCD1" w:rsidR="006C30AA" w:rsidRPr="000121A7" w:rsidRDefault="006C30AA" w:rsidP="006C30AA">
            <w:pPr>
              <w:pStyle w:val="TableText"/>
              <w:keepNext/>
              <w:keepLines/>
              <w:jc w:val="right"/>
              <w:rPr>
                <w:rFonts w:ascii="Calibri" w:hAnsi="Calibri" w:cs="Calibri"/>
                <w:b/>
                <w:color w:val="000000"/>
                <w:szCs w:val="20"/>
              </w:rPr>
            </w:pPr>
            <w:r>
              <w:rPr>
                <w:rFonts w:ascii="Calibri" w:hAnsi="Calibri" w:cs="Calibri"/>
                <w:color w:val="000000"/>
                <w:szCs w:val="20"/>
              </w:rPr>
              <w:t xml:space="preserve"> 4 000</w:t>
            </w:r>
          </w:p>
        </w:tc>
        <w:tc>
          <w:tcPr>
            <w:tcW w:w="1692" w:type="dxa"/>
            <w:tcBorders>
              <w:top w:val="nil"/>
              <w:bottom w:val="nil"/>
            </w:tcBorders>
            <w:vAlign w:val="center"/>
          </w:tcPr>
          <w:p w14:paraId="3766D61A" w14:textId="29947D73" w:rsidR="006C30AA" w:rsidRPr="000121A7" w:rsidRDefault="006C30AA" w:rsidP="006C30AA">
            <w:pPr>
              <w:pStyle w:val="TableText"/>
              <w:keepNext/>
              <w:keepLines/>
              <w:jc w:val="right"/>
              <w:rPr>
                <w:b/>
              </w:rPr>
            </w:pPr>
            <w:r>
              <w:rPr>
                <w:rFonts w:ascii="Calibri" w:hAnsi="Calibri" w:cs="Calibri"/>
                <w:b/>
                <w:bCs/>
                <w:color w:val="000000"/>
                <w:szCs w:val="20"/>
              </w:rPr>
              <w:t xml:space="preserve"> 40 300</w:t>
            </w:r>
          </w:p>
        </w:tc>
      </w:tr>
      <w:tr w:rsidR="006C30AA" w:rsidRPr="000121A7" w14:paraId="76BE4F20" w14:textId="77777777" w:rsidTr="009A0887">
        <w:tc>
          <w:tcPr>
            <w:tcW w:w="2302" w:type="dxa"/>
            <w:tcBorders>
              <w:top w:val="nil"/>
              <w:bottom w:val="nil"/>
            </w:tcBorders>
            <w:shd w:val="clear" w:color="auto" w:fill="auto"/>
            <w:vAlign w:val="center"/>
          </w:tcPr>
          <w:p w14:paraId="0134F75A" w14:textId="77777777" w:rsidR="006C30AA" w:rsidRPr="000121A7" w:rsidRDefault="006C30AA" w:rsidP="006C30AA">
            <w:pPr>
              <w:pStyle w:val="TableText"/>
              <w:keepNext/>
              <w:keepLines/>
            </w:pPr>
            <w:r w:rsidRPr="000121A7">
              <w:rPr>
                <w:rFonts w:ascii="Calibri" w:hAnsi="Calibri" w:cs="Calibri"/>
                <w:color w:val="000000"/>
                <w:szCs w:val="20"/>
              </w:rPr>
              <w:t>PP (5)</w:t>
            </w:r>
          </w:p>
        </w:tc>
        <w:tc>
          <w:tcPr>
            <w:tcW w:w="1692" w:type="dxa"/>
            <w:tcBorders>
              <w:top w:val="nil"/>
              <w:bottom w:val="nil"/>
            </w:tcBorders>
            <w:vAlign w:val="center"/>
          </w:tcPr>
          <w:p w14:paraId="6801EE77" w14:textId="71BF4B38" w:rsidR="006C30AA" w:rsidRPr="000121A7" w:rsidRDefault="006C30AA" w:rsidP="006C30AA">
            <w:pPr>
              <w:pStyle w:val="TableText"/>
              <w:keepNext/>
              <w:keepLines/>
              <w:jc w:val="right"/>
            </w:pPr>
            <w:r>
              <w:rPr>
                <w:rFonts w:ascii="Calibri" w:hAnsi="Calibri" w:cs="Calibri"/>
                <w:color w:val="000000"/>
                <w:szCs w:val="20"/>
              </w:rPr>
              <w:t xml:space="preserve"> 36 200</w:t>
            </w:r>
          </w:p>
        </w:tc>
        <w:tc>
          <w:tcPr>
            <w:tcW w:w="1693" w:type="dxa"/>
            <w:tcBorders>
              <w:top w:val="nil"/>
              <w:bottom w:val="nil"/>
            </w:tcBorders>
            <w:shd w:val="clear" w:color="auto" w:fill="auto"/>
            <w:vAlign w:val="center"/>
          </w:tcPr>
          <w:p w14:paraId="2D2642F8" w14:textId="1B75B906" w:rsidR="006C30AA" w:rsidRPr="000121A7" w:rsidRDefault="006C30AA" w:rsidP="006C30AA">
            <w:pPr>
              <w:pStyle w:val="TableText"/>
              <w:keepNext/>
              <w:keepLines/>
              <w:jc w:val="right"/>
            </w:pPr>
            <w:r>
              <w:rPr>
                <w:rFonts w:ascii="Calibri" w:hAnsi="Calibri" w:cs="Calibri"/>
                <w:color w:val="000000"/>
                <w:szCs w:val="20"/>
              </w:rPr>
              <w:t xml:space="preserve"> 2 400</w:t>
            </w:r>
          </w:p>
        </w:tc>
        <w:tc>
          <w:tcPr>
            <w:tcW w:w="1692" w:type="dxa"/>
            <w:tcBorders>
              <w:top w:val="nil"/>
              <w:bottom w:val="nil"/>
            </w:tcBorders>
            <w:vAlign w:val="center"/>
          </w:tcPr>
          <w:p w14:paraId="2FE3ED13" w14:textId="743FEFA8" w:rsidR="006C30AA" w:rsidRPr="000121A7" w:rsidRDefault="006C30AA" w:rsidP="006C30AA">
            <w:pPr>
              <w:pStyle w:val="TableText"/>
              <w:keepNext/>
              <w:keepLines/>
              <w:jc w:val="right"/>
              <w:rPr>
                <w:rFonts w:ascii="Calibri" w:hAnsi="Calibri" w:cs="Calibri"/>
                <w:b/>
                <w:color w:val="000000"/>
                <w:szCs w:val="20"/>
              </w:rPr>
            </w:pPr>
            <w:r>
              <w:rPr>
                <w:rFonts w:ascii="Calibri" w:hAnsi="Calibri" w:cs="Calibri"/>
                <w:color w:val="000000"/>
                <w:szCs w:val="20"/>
              </w:rPr>
              <w:t xml:space="preserve"> 7 300</w:t>
            </w:r>
          </w:p>
        </w:tc>
        <w:tc>
          <w:tcPr>
            <w:tcW w:w="1692" w:type="dxa"/>
            <w:tcBorders>
              <w:top w:val="nil"/>
              <w:bottom w:val="nil"/>
            </w:tcBorders>
            <w:vAlign w:val="center"/>
          </w:tcPr>
          <w:p w14:paraId="560AC898" w14:textId="6C1FBCC9" w:rsidR="006C30AA" w:rsidRPr="000121A7" w:rsidRDefault="006C30AA" w:rsidP="006C30AA">
            <w:pPr>
              <w:pStyle w:val="TableText"/>
              <w:keepNext/>
              <w:keepLines/>
              <w:jc w:val="right"/>
              <w:rPr>
                <w:b/>
              </w:rPr>
            </w:pPr>
            <w:r>
              <w:rPr>
                <w:rFonts w:ascii="Calibri" w:hAnsi="Calibri" w:cs="Calibri"/>
                <w:b/>
                <w:bCs/>
                <w:color w:val="000000"/>
                <w:szCs w:val="20"/>
              </w:rPr>
              <w:t xml:space="preserve"> 45 900</w:t>
            </w:r>
          </w:p>
        </w:tc>
      </w:tr>
      <w:tr w:rsidR="006C30AA" w:rsidRPr="000121A7" w14:paraId="440D4ECB" w14:textId="77777777" w:rsidTr="009A0887">
        <w:tc>
          <w:tcPr>
            <w:tcW w:w="2302" w:type="dxa"/>
            <w:tcBorders>
              <w:top w:val="nil"/>
              <w:bottom w:val="nil"/>
            </w:tcBorders>
            <w:shd w:val="clear" w:color="auto" w:fill="auto"/>
            <w:vAlign w:val="center"/>
          </w:tcPr>
          <w:p w14:paraId="7DEE6BA4" w14:textId="77777777" w:rsidR="006C30AA" w:rsidRPr="000121A7" w:rsidRDefault="006C30AA" w:rsidP="006C30AA">
            <w:pPr>
              <w:pStyle w:val="TableText"/>
              <w:keepNext/>
              <w:keepLines/>
            </w:pPr>
            <w:r w:rsidRPr="000121A7">
              <w:rPr>
                <w:rFonts w:ascii="Calibri" w:hAnsi="Calibri" w:cs="Calibri"/>
                <w:color w:val="000000"/>
                <w:szCs w:val="20"/>
              </w:rPr>
              <w:t>PS (6)</w:t>
            </w:r>
          </w:p>
        </w:tc>
        <w:tc>
          <w:tcPr>
            <w:tcW w:w="1692" w:type="dxa"/>
            <w:tcBorders>
              <w:top w:val="nil"/>
              <w:bottom w:val="nil"/>
            </w:tcBorders>
            <w:vAlign w:val="center"/>
          </w:tcPr>
          <w:p w14:paraId="3EA47DDF" w14:textId="775DD809" w:rsidR="006C30AA" w:rsidRPr="000121A7" w:rsidRDefault="006C30AA" w:rsidP="006C30AA">
            <w:pPr>
              <w:pStyle w:val="TableText"/>
              <w:keepNext/>
              <w:keepLines/>
              <w:jc w:val="right"/>
            </w:pPr>
            <w:r>
              <w:rPr>
                <w:rFonts w:ascii="Calibri" w:hAnsi="Calibri" w:cs="Calibri"/>
                <w:color w:val="000000"/>
                <w:szCs w:val="20"/>
              </w:rPr>
              <w:t xml:space="preserve"> 3 100</w:t>
            </w:r>
          </w:p>
        </w:tc>
        <w:tc>
          <w:tcPr>
            <w:tcW w:w="1693" w:type="dxa"/>
            <w:tcBorders>
              <w:top w:val="nil"/>
              <w:bottom w:val="nil"/>
            </w:tcBorders>
            <w:shd w:val="clear" w:color="auto" w:fill="auto"/>
            <w:vAlign w:val="center"/>
          </w:tcPr>
          <w:p w14:paraId="477DA143" w14:textId="368A251F" w:rsidR="006C30AA" w:rsidRPr="000121A7" w:rsidRDefault="006C30AA" w:rsidP="006C30AA">
            <w:pPr>
              <w:pStyle w:val="TableText"/>
              <w:keepNext/>
              <w:keepLines/>
              <w:jc w:val="right"/>
            </w:pPr>
            <w:r>
              <w:rPr>
                <w:rFonts w:ascii="Calibri" w:hAnsi="Calibri" w:cs="Calibri"/>
                <w:color w:val="000000"/>
                <w:szCs w:val="20"/>
              </w:rPr>
              <w:t xml:space="preserve">  600</w:t>
            </w:r>
          </w:p>
        </w:tc>
        <w:tc>
          <w:tcPr>
            <w:tcW w:w="1692" w:type="dxa"/>
            <w:tcBorders>
              <w:top w:val="nil"/>
              <w:bottom w:val="nil"/>
            </w:tcBorders>
            <w:vAlign w:val="center"/>
          </w:tcPr>
          <w:p w14:paraId="39A06B98" w14:textId="7164A5C4" w:rsidR="006C30AA" w:rsidRPr="000121A7" w:rsidRDefault="006C30AA" w:rsidP="006C30AA">
            <w:pPr>
              <w:pStyle w:val="TableText"/>
              <w:keepNext/>
              <w:keepLines/>
              <w:jc w:val="right"/>
              <w:rPr>
                <w:rFonts w:ascii="Calibri" w:hAnsi="Calibri" w:cs="Calibri"/>
                <w:b/>
                <w:color w:val="000000"/>
                <w:szCs w:val="20"/>
              </w:rPr>
            </w:pPr>
            <w:r>
              <w:rPr>
                <w:rFonts w:ascii="Calibri" w:hAnsi="Calibri" w:cs="Calibri"/>
                <w:color w:val="000000"/>
                <w:szCs w:val="20"/>
              </w:rPr>
              <w:t xml:space="preserve"> 5 100</w:t>
            </w:r>
          </w:p>
        </w:tc>
        <w:tc>
          <w:tcPr>
            <w:tcW w:w="1692" w:type="dxa"/>
            <w:tcBorders>
              <w:top w:val="nil"/>
              <w:bottom w:val="nil"/>
            </w:tcBorders>
            <w:vAlign w:val="center"/>
          </w:tcPr>
          <w:p w14:paraId="5A4C8168" w14:textId="3146DC00" w:rsidR="006C30AA" w:rsidRPr="000121A7" w:rsidRDefault="006C30AA" w:rsidP="006C30AA">
            <w:pPr>
              <w:pStyle w:val="TableText"/>
              <w:keepNext/>
              <w:keepLines/>
              <w:jc w:val="right"/>
              <w:rPr>
                <w:b/>
              </w:rPr>
            </w:pPr>
            <w:r>
              <w:rPr>
                <w:rFonts w:ascii="Calibri" w:hAnsi="Calibri" w:cs="Calibri"/>
                <w:b/>
                <w:bCs/>
                <w:color w:val="000000"/>
                <w:szCs w:val="20"/>
              </w:rPr>
              <w:t xml:space="preserve"> 8 800</w:t>
            </w:r>
          </w:p>
        </w:tc>
      </w:tr>
      <w:tr w:rsidR="006C30AA" w:rsidRPr="000121A7" w14:paraId="13557841" w14:textId="77777777" w:rsidTr="009A0887">
        <w:tc>
          <w:tcPr>
            <w:tcW w:w="2302" w:type="dxa"/>
            <w:tcBorders>
              <w:top w:val="nil"/>
              <w:bottom w:val="nil"/>
            </w:tcBorders>
            <w:shd w:val="clear" w:color="auto" w:fill="auto"/>
            <w:vAlign w:val="center"/>
          </w:tcPr>
          <w:p w14:paraId="4D949DAF" w14:textId="77777777" w:rsidR="006C30AA" w:rsidRPr="000121A7" w:rsidRDefault="006C30AA" w:rsidP="006C30AA">
            <w:pPr>
              <w:pStyle w:val="TableText"/>
              <w:keepNext/>
              <w:keepLines/>
            </w:pPr>
            <w:r w:rsidRPr="000121A7">
              <w:rPr>
                <w:rFonts w:ascii="Calibri" w:hAnsi="Calibri" w:cs="Calibri"/>
                <w:color w:val="000000"/>
                <w:szCs w:val="20"/>
              </w:rPr>
              <w:t>PS-E (6)</w:t>
            </w:r>
          </w:p>
        </w:tc>
        <w:tc>
          <w:tcPr>
            <w:tcW w:w="1692" w:type="dxa"/>
            <w:tcBorders>
              <w:top w:val="nil"/>
              <w:bottom w:val="nil"/>
            </w:tcBorders>
            <w:vAlign w:val="center"/>
          </w:tcPr>
          <w:p w14:paraId="5972178B" w14:textId="79061E57" w:rsidR="006C30AA" w:rsidRPr="000121A7" w:rsidRDefault="006C30AA" w:rsidP="006C30AA">
            <w:pPr>
              <w:pStyle w:val="TableText"/>
              <w:keepNext/>
              <w:keepLines/>
              <w:jc w:val="right"/>
            </w:pPr>
            <w:r>
              <w:rPr>
                <w:rFonts w:ascii="Calibri" w:hAnsi="Calibri" w:cs="Calibri"/>
                <w:color w:val="000000"/>
                <w:szCs w:val="20"/>
              </w:rPr>
              <w:t xml:space="preserve"> 2 900</w:t>
            </w:r>
          </w:p>
        </w:tc>
        <w:tc>
          <w:tcPr>
            <w:tcW w:w="1693" w:type="dxa"/>
            <w:tcBorders>
              <w:top w:val="nil"/>
              <w:bottom w:val="nil"/>
            </w:tcBorders>
            <w:shd w:val="clear" w:color="auto" w:fill="auto"/>
            <w:vAlign w:val="center"/>
          </w:tcPr>
          <w:p w14:paraId="08FE0897" w14:textId="3A35E930" w:rsidR="006C30AA" w:rsidRPr="000121A7" w:rsidRDefault="006C30AA" w:rsidP="006C30AA">
            <w:pPr>
              <w:pStyle w:val="TableText"/>
              <w:keepNext/>
              <w:keepLines/>
              <w:jc w:val="right"/>
            </w:pPr>
            <w:r>
              <w:rPr>
                <w:rFonts w:ascii="Calibri" w:hAnsi="Calibri" w:cs="Calibri"/>
                <w:color w:val="000000"/>
                <w:szCs w:val="20"/>
              </w:rPr>
              <w:t xml:space="preserve"> 3 200</w:t>
            </w:r>
          </w:p>
        </w:tc>
        <w:tc>
          <w:tcPr>
            <w:tcW w:w="1692" w:type="dxa"/>
            <w:tcBorders>
              <w:top w:val="nil"/>
              <w:bottom w:val="nil"/>
            </w:tcBorders>
            <w:vAlign w:val="center"/>
          </w:tcPr>
          <w:p w14:paraId="149C3B36" w14:textId="44BED56E" w:rsidR="006C30AA" w:rsidRPr="000121A7" w:rsidRDefault="006C30AA" w:rsidP="006C30AA">
            <w:pPr>
              <w:pStyle w:val="TableText"/>
              <w:keepNext/>
              <w:keepLines/>
              <w:jc w:val="right"/>
              <w:rPr>
                <w:rFonts w:ascii="Calibri" w:hAnsi="Calibri" w:cs="Calibri"/>
                <w:b/>
                <w:color w:val="000000"/>
                <w:szCs w:val="20"/>
              </w:rPr>
            </w:pPr>
            <w:r>
              <w:rPr>
                <w:rFonts w:ascii="Calibri" w:hAnsi="Calibri" w:cs="Calibri"/>
                <w:color w:val="000000"/>
                <w:szCs w:val="20"/>
              </w:rPr>
              <w:t xml:space="preserve"> 1 700</w:t>
            </w:r>
          </w:p>
        </w:tc>
        <w:tc>
          <w:tcPr>
            <w:tcW w:w="1692" w:type="dxa"/>
            <w:tcBorders>
              <w:top w:val="nil"/>
              <w:bottom w:val="nil"/>
            </w:tcBorders>
            <w:vAlign w:val="center"/>
          </w:tcPr>
          <w:p w14:paraId="48983C7E" w14:textId="159EFE22" w:rsidR="006C30AA" w:rsidRPr="000121A7" w:rsidRDefault="006C30AA" w:rsidP="006C30AA">
            <w:pPr>
              <w:pStyle w:val="TableText"/>
              <w:keepNext/>
              <w:keepLines/>
              <w:jc w:val="right"/>
              <w:rPr>
                <w:b/>
              </w:rPr>
            </w:pPr>
            <w:r>
              <w:rPr>
                <w:rFonts w:ascii="Calibri" w:hAnsi="Calibri" w:cs="Calibri"/>
                <w:b/>
                <w:bCs/>
                <w:color w:val="000000"/>
                <w:szCs w:val="20"/>
              </w:rPr>
              <w:t xml:space="preserve"> 7 800</w:t>
            </w:r>
          </w:p>
        </w:tc>
      </w:tr>
      <w:tr w:rsidR="006C30AA" w:rsidRPr="000121A7" w14:paraId="0E4FF6FE" w14:textId="77777777" w:rsidTr="009A0887">
        <w:tc>
          <w:tcPr>
            <w:tcW w:w="2302" w:type="dxa"/>
            <w:tcBorders>
              <w:top w:val="nil"/>
              <w:bottom w:val="nil"/>
            </w:tcBorders>
            <w:shd w:val="clear" w:color="auto" w:fill="auto"/>
            <w:vAlign w:val="center"/>
          </w:tcPr>
          <w:p w14:paraId="50F31E38" w14:textId="77777777" w:rsidR="006C30AA" w:rsidRPr="000121A7" w:rsidRDefault="006C30AA" w:rsidP="006C30AA">
            <w:pPr>
              <w:pStyle w:val="TableText"/>
              <w:keepNext/>
              <w:keepLines/>
            </w:pPr>
            <w:r w:rsidRPr="000121A7">
              <w:rPr>
                <w:rFonts w:ascii="Calibri" w:hAnsi="Calibri" w:cs="Calibri"/>
                <w:color w:val="000000"/>
                <w:szCs w:val="20"/>
              </w:rPr>
              <w:t>ABS/SAN/ASA (7)</w:t>
            </w:r>
          </w:p>
        </w:tc>
        <w:tc>
          <w:tcPr>
            <w:tcW w:w="1692" w:type="dxa"/>
            <w:tcBorders>
              <w:top w:val="nil"/>
              <w:bottom w:val="nil"/>
            </w:tcBorders>
            <w:vAlign w:val="center"/>
          </w:tcPr>
          <w:p w14:paraId="19DB248F" w14:textId="7390B322" w:rsidR="006C30AA" w:rsidRPr="000121A7" w:rsidRDefault="006C30AA" w:rsidP="006C30AA">
            <w:pPr>
              <w:pStyle w:val="TableText"/>
              <w:keepNext/>
              <w:keepLines/>
              <w:jc w:val="right"/>
            </w:pPr>
            <w:r>
              <w:rPr>
                <w:rFonts w:ascii="Calibri" w:hAnsi="Calibri" w:cs="Calibri"/>
                <w:color w:val="000000"/>
                <w:szCs w:val="20"/>
              </w:rPr>
              <w:t xml:space="preserve">  700</w:t>
            </w:r>
          </w:p>
        </w:tc>
        <w:tc>
          <w:tcPr>
            <w:tcW w:w="1693" w:type="dxa"/>
            <w:tcBorders>
              <w:top w:val="nil"/>
              <w:bottom w:val="nil"/>
            </w:tcBorders>
            <w:shd w:val="clear" w:color="auto" w:fill="auto"/>
            <w:vAlign w:val="center"/>
          </w:tcPr>
          <w:p w14:paraId="0716501A" w14:textId="39A74EC5" w:rsidR="006C30AA" w:rsidRPr="000121A7" w:rsidRDefault="006C30AA" w:rsidP="006C30AA">
            <w:pPr>
              <w:pStyle w:val="TableText"/>
              <w:keepNext/>
              <w:keepLines/>
              <w:jc w:val="right"/>
            </w:pPr>
            <w:r>
              <w:rPr>
                <w:rFonts w:ascii="Calibri" w:hAnsi="Calibri" w:cs="Calibri"/>
                <w:color w:val="000000"/>
                <w:szCs w:val="20"/>
              </w:rPr>
              <w:t xml:space="preserve">  200</w:t>
            </w:r>
          </w:p>
        </w:tc>
        <w:tc>
          <w:tcPr>
            <w:tcW w:w="1692" w:type="dxa"/>
            <w:tcBorders>
              <w:top w:val="nil"/>
              <w:bottom w:val="nil"/>
            </w:tcBorders>
            <w:vAlign w:val="center"/>
          </w:tcPr>
          <w:p w14:paraId="7E0BBA3A" w14:textId="3EEC0430" w:rsidR="006C30AA" w:rsidRPr="000121A7" w:rsidRDefault="006C30AA" w:rsidP="006C30AA">
            <w:pPr>
              <w:pStyle w:val="TableText"/>
              <w:keepNext/>
              <w:keepLines/>
              <w:jc w:val="right"/>
              <w:rPr>
                <w:rFonts w:ascii="Calibri" w:hAnsi="Calibri" w:cs="Calibri"/>
                <w:b/>
                <w:color w:val="000000"/>
                <w:szCs w:val="20"/>
              </w:rPr>
            </w:pPr>
            <w:r>
              <w:rPr>
                <w:rFonts w:ascii="Calibri" w:hAnsi="Calibri" w:cs="Calibri"/>
                <w:color w:val="000000"/>
                <w:szCs w:val="20"/>
              </w:rPr>
              <w:t xml:space="preserve"> 6 600</w:t>
            </w:r>
          </w:p>
        </w:tc>
        <w:tc>
          <w:tcPr>
            <w:tcW w:w="1692" w:type="dxa"/>
            <w:tcBorders>
              <w:top w:val="nil"/>
              <w:bottom w:val="nil"/>
            </w:tcBorders>
            <w:vAlign w:val="center"/>
          </w:tcPr>
          <w:p w14:paraId="22F43989" w14:textId="0A115D54" w:rsidR="006C30AA" w:rsidRPr="000121A7" w:rsidRDefault="006C30AA" w:rsidP="006C30AA">
            <w:pPr>
              <w:pStyle w:val="TableText"/>
              <w:keepNext/>
              <w:keepLines/>
              <w:jc w:val="right"/>
              <w:rPr>
                <w:b/>
              </w:rPr>
            </w:pPr>
            <w:r>
              <w:rPr>
                <w:rFonts w:ascii="Calibri" w:hAnsi="Calibri" w:cs="Calibri"/>
                <w:b/>
                <w:bCs/>
                <w:color w:val="000000"/>
                <w:szCs w:val="20"/>
              </w:rPr>
              <w:t xml:space="preserve"> 7 500</w:t>
            </w:r>
          </w:p>
        </w:tc>
      </w:tr>
      <w:tr w:rsidR="006C30AA" w:rsidRPr="000121A7" w14:paraId="4EDB3C4C" w14:textId="77777777" w:rsidTr="009A0887">
        <w:tc>
          <w:tcPr>
            <w:tcW w:w="2302" w:type="dxa"/>
            <w:tcBorders>
              <w:top w:val="nil"/>
              <w:bottom w:val="nil"/>
            </w:tcBorders>
            <w:shd w:val="clear" w:color="auto" w:fill="auto"/>
            <w:vAlign w:val="center"/>
          </w:tcPr>
          <w:p w14:paraId="2CC326EC" w14:textId="32CDF02B" w:rsidR="006C30AA" w:rsidRPr="000121A7" w:rsidRDefault="006C30AA" w:rsidP="006C30AA">
            <w:pPr>
              <w:pStyle w:val="TableText"/>
              <w:keepNext/>
              <w:keepLines/>
            </w:pPr>
            <w:r w:rsidRPr="000121A7">
              <w:rPr>
                <w:rFonts w:ascii="Calibri" w:hAnsi="Calibri" w:cs="Calibri"/>
                <w:color w:val="000000"/>
                <w:szCs w:val="20"/>
              </w:rPr>
              <w:t>PUR/PIR (7)</w:t>
            </w:r>
          </w:p>
        </w:tc>
        <w:tc>
          <w:tcPr>
            <w:tcW w:w="1692" w:type="dxa"/>
            <w:tcBorders>
              <w:top w:val="nil"/>
              <w:bottom w:val="nil"/>
            </w:tcBorders>
            <w:vAlign w:val="center"/>
          </w:tcPr>
          <w:p w14:paraId="55B8EB7F" w14:textId="4E3EC612" w:rsidR="006C30AA" w:rsidRPr="000121A7" w:rsidRDefault="006C30AA" w:rsidP="006C30AA">
            <w:pPr>
              <w:pStyle w:val="TableText"/>
              <w:keepNext/>
              <w:keepLines/>
              <w:jc w:val="right"/>
            </w:pPr>
            <w:r>
              <w:rPr>
                <w:rFonts w:ascii="Calibri" w:hAnsi="Calibri" w:cs="Calibri"/>
                <w:color w:val="000000"/>
                <w:szCs w:val="20"/>
              </w:rPr>
              <w:t xml:space="preserve"> 3 400</w:t>
            </w:r>
          </w:p>
        </w:tc>
        <w:tc>
          <w:tcPr>
            <w:tcW w:w="1693" w:type="dxa"/>
            <w:tcBorders>
              <w:top w:val="nil"/>
              <w:bottom w:val="nil"/>
            </w:tcBorders>
            <w:shd w:val="clear" w:color="auto" w:fill="auto"/>
            <w:vAlign w:val="center"/>
          </w:tcPr>
          <w:p w14:paraId="322F5715" w14:textId="3E34C19A" w:rsidR="006C30AA" w:rsidRPr="000121A7" w:rsidRDefault="006C30AA" w:rsidP="006C30AA">
            <w:pPr>
              <w:pStyle w:val="TableText"/>
              <w:keepNext/>
              <w:keepLines/>
              <w:jc w:val="right"/>
            </w:pPr>
            <w:r>
              <w:rPr>
                <w:rFonts w:ascii="Calibri" w:hAnsi="Calibri" w:cs="Calibri"/>
                <w:color w:val="000000"/>
                <w:szCs w:val="20"/>
              </w:rPr>
              <w:t xml:space="preserve">  0</w:t>
            </w:r>
          </w:p>
        </w:tc>
        <w:tc>
          <w:tcPr>
            <w:tcW w:w="1692" w:type="dxa"/>
            <w:tcBorders>
              <w:top w:val="nil"/>
              <w:bottom w:val="nil"/>
            </w:tcBorders>
            <w:vAlign w:val="center"/>
          </w:tcPr>
          <w:p w14:paraId="5D2C8257" w14:textId="1651470E" w:rsidR="006C30AA" w:rsidRPr="000121A7" w:rsidRDefault="006C30AA" w:rsidP="006C30AA">
            <w:pPr>
              <w:pStyle w:val="TableText"/>
              <w:keepNext/>
              <w:keepLines/>
              <w:jc w:val="right"/>
              <w:rPr>
                <w:rFonts w:ascii="Calibri" w:hAnsi="Calibri" w:cs="Calibri"/>
                <w:b/>
                <w:color w:val="000000"/>
                <w:szCs w:val="20"/>
              </w:rPr>
            </w:pPr>
            <w:r>
              <w:rPr>
                <w:rFonts w:ascii="Calibri" w:hAnsi="Calibri" w:cs="Calibri"/>
                <w:color w:val="000000"/>
                <w:szCs w:val="20"/>
              </w:rPr>
              <w:t xml:space="preserve">  0</w:t>
            </w:r>
          </w:p>
        </w:tc>
        <w:tc>
          <w:tcPr>
            <w:tcW w:w="1692" w:type="dxa"/>
            <w:tcBorders>
              <w:top w:val="nil"/>
              <w:bottom w:val="nil"/>
            </w:tcBorders>
            <w:vAlign w:val="center"/>
          </w:tcPr>
          <w:p w14:paraId="0F9128E9" w14:textId="23DDABC7" w:rsidR="006C30AA" w:rsidRPr="000121A7" w:rsidRDefault="006C30AA" w:rsidP="006C30AA">
            <w:pPr>
              <w:pStyle w:val="TableText"/>
              <w:keepNext/>
              <w:keepLines/>
              <w:jc w:val="right"/>
              <w:rPr>
                <w:b/>
              </w:rPr>
            </w:pPr>
            <w:r>
              <w:rPr>
                <w:rFonts w:ascii="Calibri" w:hAnsi="Calibri" w:cs="Calibri"/>
                <w:b/>
                <w:bCs/>
                <w:color w:val="000000"/>
                <w:szCs w:val="20"/>
              </w:rPr>
              <w:t xml:space="preserve"> 3 400</w:t>
            </w:r>
          </w:p>
        </w:tc>
      </w:tr>
      <w:tr w:rsidR="006C30AA" w:rsidRPr="000121A7" w14:paraId="404C1EFE" w14:textId="77777777" w:rsidTr="009A0887">
        <w:tc>
          <w:tcPr>
            <w:tcW w:w="2302" w:type="dxa"/>
            <w:tcBorders>
              <w:top w:val="nil"/>
              <w:bottom w:val="nil"/>
            </w:tcBorders>
            <w:shd w:val="clear" w:color="auto" w:fill="auto"/>
            <w:vAlign w:val="center"/>
          </w:tcPr>
          <w:p w14:paraId="4BA51EA7" w14:textId="1E80733D" w:rsidR="006C30AA" w:rsidRPr="000121A7" w:rsidRDefault="006C30AA" w:rsidP="006C30AA">
            <w:pPr>
              <w:pStyle w:val="TableText"/>
              <w:keepNext/>
              <w:keepLines/>
            </w:pPr>
            <w:r w:rsidRPr="000121A7">
              <w:rPr>
                <w:rFonts w:ascii="Calibri" w:hAnsi="Calibri" w:cs="Calibri"/>
                <w:color w:val="000000"/>
                <w:szCs w:val="20"/>
              </w:rPr>
              <w:t>PA (7)</w:t>
            </w:r>
          </w:p>
        </w:tc>
        <w:tc>
          <w:tcPr>
            <w:tcW w:w="1692" w:type="dxa"/>
            <w:tcBorders>
              <w:top w:val="nil"/>
              <w:bottom w:val="nil"/>
            </w:tcBorders>
            <w:vAlign w:val="center"/>
          </w:tcPr>
          <w:p w14:paraId="1895CDDA" w14:textId="30C712AB" w:rsidR="006C30AA" w:rsidRPr="000121A7" w:rsidRDefault="006C30AA" w:rsidP="006C30AA">
            <w:pPr>
              <w:pStyle w:val="TableText"/>
              <w:keepNext/>
              <w:keepLines/>
              <w:jc w:val="right"/>
            </w:pPr>
            <w:r>
              <w:rPr>
                <w:rFonts w:ascii="Calibri" w:hAnsi="Calibri" w:cs="Calibri"/>
                <w:color w:val="000000"/>
                <w:szCs w:val="20"/>
              </w:rPr>
              <w:t xml:space="preserve">  200</w:t>
            </w:r>
          </w:p>
        </w:tc>
        <w:tc>
          <w:tcPr>
            <w:tcW w:w="1693" w:type="dxa"/>
            <w:tcBorders>
              <w:top w:val="nil"/>
              <w:bottom w:val="nil"/>
            </w:tcBorders>
            <w:shd w:val="clear" w:color="auto" w:fill="auto"/>
            <w:vAlign w:val="center"/>
          </w:tcPr>
          <w:p w14:paraId="4606EE39" w14:textId="5E4BE1F9" w:rsidR="006C30AA" w:rsidRPr="000121A7" w:rsidRDefault="006C30AA" w:rsidP="006C30AA">
            <w:pPr>
              <w:pStyle w:val="TableText"/>
              <w:keepNext/>
              <w:keepLines/>
              <w:jc w:val="right"/>
            </w:pPr>
            <w:r>
              <w:rPr>
                <w:rFonts w:ascii="Calibri" w:hAnsi="Calibri" w:cs="Calibri"/>
                <w:color w:val="000000"/>
                <w:szCs w:val="20"/>
              </w:rPr>
              <w:t xml:space="preserve">  0</w:t>
            </w:r>
          </w:p>
        </w:tc>
        <w:tc>
          <w:tcPr>
            <w:tcW w:w="1692" w:type="dxa"/>
            <w:tcBorders>
              <w:top w:val="nil"/>
              <w:bottom w:val="nil"/>
            </w:tcBorders>
            <w:vAlign w:val="center"/>
          </w:tcPr>
          <w:p w14:paraId="12EDEC3B" w14:textId="5D57D39B" w:rsidR="006C30AA" w:rsidRPr="000121A7" w:rsidRDefault="006C30AA" w:rsidP="006C30AA">
            <w:pPr>
              <w:pStyle w:val="TableText"/>
              <w:keepNext/>
              <w:keepLines/>
              <w:jc w:val="right"/>
              <w:rPr>
                <w:rFonts w:ascii="Calibri" w:hAnsi="Calibri" w:cs="Calibri"/>
                <w:b/>
                <w:color w:val="000000"/>
                <w:szCs w:val="20"/>
              </w:rPr>
            </w:pPr>
            <w:r>
              <w:rPr>
                <w:rFonts w:ascii="Calibri" w:hAnsi="Calibri" w:cs="Calibri"/>
                <w:color w:val="000000"/>
                <w:szCs w:val="20"/>
              </w:rPr>
              <w:t xml:space="preserve"> 7 000</w:t>
            </w:r>
          </w:p>
        </w:tc>
        <w:tc>
          <w:tcPr>
            <w:tcW w:w="1692" w:type="dxa"/>
            <w:tcBorders>
              <w:top w:val="nil"/>
              <w:bottom w:val="nil"/>
            </w:tcBorders>
            <w:vAlign w:val="center"/>
          </w:tcPr>
          <w:p w14:paraId="4C8C6003" w14:textId="6287D3F4" w:rsidR="006C30AA" w:rsidRPr="000121A7" w:rsidRDefault="006C30AA" w:rsidP="006C30AA">
            <w:pPr>
              <w:pStyle w:val="TableText"/>
              <w:keepNext/>
              <w:keepLines/>
              <w:jc w:val="right"/>
              <w:rPr>
                <w:b/>
              </w:rPr>
            </w:pPr>
            <w:r>
              <w:rPr>
                <w:rFonts w:ascii="Calibri" w:hAnsi="Calibri" w:cs="Calibri"/>
                <w:b/>
                <w:bCs/>
                <w:color w:val="000000"/>
                <w:szCs w:val="20"/>
              </w:rPr>
              <w:t xml:space="preserve"> 7 200</w:t>
            </w:r>
          </w:p>
        </w:tc>
      </w:tr>
      <w:tr w:rsidR="006C30AA" w:rsidRPr="000121A7" w14:paraId="6A572EC2" w14:textId="77777777" w:rsidTr="009A0887">
        <w:tc>
          <w:tcPr>
            <w:tcW w:w="2302" w:type="dxa"/>
            <w:tcBorders>
              <w:top w:val="nil"/>
              <w:bottom w:val="nil"/>
            </w:tcBorders>
            <w:shd w:val="clear" w:color="auto" w:fill="auto"/>
            <w:vAlign w:val="center"/>
          </w:tcPr>
          <w:p w14:paraId="434DD030" w14:textId="77777777" w:rsidR="006C30AA" w:rsidRPr="000121A7" w:rsidRDefault="006C30AA" w:rsidP="006C30AA">
            <w:pPr>
              <w:pStyle w:val="TableText"/>
              <w:keepNext/>
              <w:keepLines/>
            </w:pPr>
            <w:r w:rsidRPr="000121A7">
              <w:rPr>
                <w:rFonts w:ascii="Calibri" w:hAnsi="Calibri" w:cs="Calibri"/>
                <w:color w:val="000000"/>
                <w:szCs w:val="20"/>
              </w:rPr>
              <w:t>Bioplastic (7)</w:t>
            </w:r>
          </w:p>
        </w:tc>
        <w:tc>
          <w:tcPr>
            <w:tcW w:w="1692" w:type="dxa"/>
            <w:tcBorders>
              <w:top w:val="nil"/>
              <w:bottom w:val="nil"/>
            </w:tcBorders>
            <w:vAlign w:val="center"/>
          </w:tcPr>
          <w:p w14:paraId="1B389A15" w14:textId="3EB60EBC" w:rsidR="006C30AA" w:rsidRPr="000121A7" w:rsidRDefault="006C30AA" w:rsidP="006C30AA">
            <w:pPr>
              <w:pStyle w:val="TableText"/>
              <w:keepNext/>
              <w:keepLines/>
              <w:jc w:val="right"/>
            </w:pPr>
            <w:r>
              <w:rPr>
                <w:rFonts w:ascii="Calibri" w:hAnsi="Calibri" w:cs="Calibri"/>
                <w:color w:val="000000"/>
                <w:szCs w:val="20"/>
              </w:rPr>
              <w:t xml:space="preserve">  100</w:t>
            </w:r>
          </w:p>
        </w:tc>
        <w:tc>
          <w:tcPr>
            <w:tcW w:w="1693" w:type="dxa"/>
            <w:tcBorders>
              <w:top w:val="nil"/>
              <w:bottom w:val="nil"/>
            </w:tcBorders>
            <w:shd w:val="clear" w:color="auto" w:fill="auto"/>
            <w:vAlign w:val="center"/>
          </w:tcPr>
          <w:p w14:paraId="657BC688" w14:textId="25277348" w:rsidR="006C30AA" w:rsidRPr="000121A7" w:rsidRDefault="006C30AA" w:rsidP="006C30AA">
            <w:pPr>
              <w:pStyle w:val="TableText"/>
              <w:keepNext/>
              <w:keepLines/>
              <w:jc w:val="right"/>
            </w:pPr>
            <w:r>
              <w:rPr>
                <w:rFonts w:ascii="Calibri" w:hAnsi="Calibri" w:cs="Calibri"/>
                <w:color w:val="000000"/>
                <w:szCs w:val="20"/>
              </w:rPr>
              <w:t xml:space="preserve">  0</w:t>
            </w:r>
          </w:p>
        </w:tc>
        <w:tc>
          <w:tcPr>
            <w:tcW w:w="1692" w:type="dxa"/>
            <w:tcBorders>
              <w:top w:val="nil"/>
              <w:bottom w:val="nil"/>
            </w:tcBorders>
            <w:vAlign w:val="center"/>
          </w:tcPr>
          <w:p w14:paraId="587C445E" w14:textId="081EAC66" w:rsidR="006C30AA" w:rsidRPr="000121A7" w:rsidRDefault="006C30AA" w:rsidP="006C30AA">
            <w:pPr>
              <w:pStyle w:val="TableText"/>
              <w:keepNext/>
              <w:keepLines/>
              <w:jc w:val="right"/>
              <w:rPr>
                <w:rFonts w:ascii="Calibri" w:hAnsi="Calibri" w:cs="Calibri"/>
                <w:b/>
                <w:color w:val="000000"/>
                <w:szCs w:val="20"/>
              </w:rPr>
            </w:pPr>
            <w:r>
              <w:rPr>
                <w:rFonts w:ascii="Calibri" w:hAnsi="Calibri" w:cs="Calibri"/>
                <w:color w:val="000000"/>
                <w:szCs w:val="20"/>
              </w:rPr>
              <w:t xml:space="preserve">  0</w:t>
            </w:r>
          </w:p>
        </w:tc>
        <w:tc>
          <w:tcPr>
            <w:tcW w:w="1692" w:type="dxa"/>
            <w:tcBorders>
              <w:top w:val="nil"/>
              <w:bottom w:val="nil"/>
            </w:tcBorders>
            <w:vAlign w:val="center"/>
          </w:tcPr>
          <w:p w14:paraId="3257B8BE" w14:textId="741852D6" w:rsidR="006C30AA" w:rsidRPr="000121A7" w:rsidRDefault="006C30AA" w:rsidP="006C30AA">
            <w:pPr>
              <w:pStyle w:val="TableText"/>
              <w:keepNext/>
              <w:keepLines/>
              <w:jc w:val="right"/>
              <w:rPr>
                <w:b/>
              </w:rPr>
            </w:pPr>
            <w:r>
              <w:rPr>
                <w:rFonts w:ascii="Calibri" w:hAnsi="Calibri" w:cs="Calibri"/>
                <w:b/>
                <w:bCs/>
                <w:color w:val="000000"/>
                <w:szCs w:val="20"/>
              </w:rPr>
              <w:t xml:space="preserve">  100</w:t>
            </w:r>
          </w:p>
        </w:tc>
      </w:tr>
      <w:tr w:rsidR="006C30AA" w:rsidRPr="000121A7" w14:paraId="4231CFDC" w14:textId="77777777" w:rsidTr="009A0887">
        <w:tc>
          <w:tcPr>
            <w:tcW w:w="2302" w:type="dxa"/>
            <w:tcBorders>
              <w:top w:val="nil"/>
              <w:bottom w:val="nil"/>
            </w:tcBorders>
            <w:shd w:val="clear" w:color="auto" w:fill="auto"/>
            <w:vAlign w:val="center"/>
          </w:tcPr>
          <w:p w14:paraId="2DA9AB3C" w14:textId="77777777" w:rsidR="006C30AA" w:rsidRPr="000121A7" w:rsidRDefault="006C30AA" w:rsidP="006C30AA">
            <w:pPr>
              <w:pStyle w:val="TableText"/>
              <w:keepNext/>
              <w:keepLines/>
            </w:pPr>
            <w:r w:rsidRPr="000121A7">
              <w:rPr>
                <w:rFonts w:ascii="Calibri" w:hAnsi="Calibri" w:cs="Calibri"/>
                <w:color w:val="000000"/>
                <w:szCs w:val="20"/>
              </w:rPr>
              <w:t>Other (7)</w:t>
            </w:r>
          </w:p>
        </w:tc>
        <w:tc>
          <w:tcPr>
            <w:tcW w:w="1692" w:type="dxa"/>
            <w:tcBorders>
              <w:top w:val="nil"/>
              <w:bottom w:val="nil"/>
            </w:tcBorders>
            <w:vAlign w:val="center"/>
          </w:tcPr>
          <w:p w14:paraId="611ADFB5" w14:textId="71770A2A" w:rsidR="006C30AA" w:rsidRPr="000121A7" w:rsidRDefault="006C30AA" w:rsidP="006C30AA">
            <w:pPr>
              <w:pStyle w:val="TableText"/>
              <w:keepNext/>
              <w:keepLines/>
              <w:jc w:val="right"/>
            </w:pPr>
            <w:r>
              <w:rPr>
                <w:rFonts w:ascii="Calibri" w:hAnsi="Calibri" w:cs="Calibri"/>
                <w:color w:val="000000"/>
                <w:szCs w:val="20"/>
              </w:rPr>
              <w:t xml:space="preserve">  400</w:t>
            </w:r>
          </w:p>
        </w:tc>
        <w:tc>
          <w:tcPr>
            <w:tcW w:w="1693" w:type="dxa"/>
            <w:tcBorders>
              <w:top w:val="nil"/>
              <w:bottom w:val="nil"/>
            </w:tcBorders>
            <w:shd w:val="clear" w:color="auto" w:fill="auto"/>
            <w:vAlign w:val="center"/>
          </w:tcPr>
          <w:p w14:paraId="5F050475" w14:textId="3936266A" w:rsidR="006C30AA" w:rsidRPr="000121A7" w:rsidRDefault="006C30AA" w:rsidP="006C30AA">
            <w:pPr>
              <w:pStyle w:val="TableText"/>
              <w:keepNext/>
              <w:keepLines/>
              <w:jc w:val="right"/>
            </w:pPr>
            <w:r>
              <w:rPr>
                <w:rFonts w:ascii="Calibri" w:hAnsi="Calibri" w:cs="Calibri"/>
                <w:color w:val="000000"/>
                <w:szCs w:val="20"/>
              </w:rPr>
              <w:t xml:space="preserve"> 1 000</w:t>
            </w:r>
          </w:p>
        </w:tc>
        <w:tc>
          <w:tcPr>
            <w:tcW w:w="1692" w:type="dxa"/>
            <w:tcBorders>
              <w:top w:val="nil"/>
              <w:bottom w:val="nil"/>
            </w:tcBorders>
            <w:vAlign w:val="center"/>
          </w:tcPr>
          <w:p w14:paraId="5E88F74F" w14:textId="798B386A" w:rsidR="006C30AA" w:rsidRPr="000121A7" w:rsidRDefault="006C30AA" w:rsidP="006C30AA">
            <w:pPr>
              <w:pStyle w:val="TableText"/>
              <w:keepNext/>
              <w:keepLines/>
              <w:jc w:val="right"/>
              <w:rPr>
                <w:rFonts w:ascii="Calibri" w:hAnsi="Calibri" w:cs="Calibri"/>
                <w:b/>
                <w:color w:val="000000"/>
                <w:szCs w:val="20"/>
              </w:rPr>
            </w:pPr>
            <w:r>
              <w:rPr>
                <w:rFonts w:ascii="Calibri" w:hAnsi="Calibri" w:cs="Calibri"/>
                <w:color w:val="000000"/>
                <w:szCs w:val="20"/>
              </w:rPr>
              <w:t xml:space="preserve"> 2 600</w:t>
            </w:r>
          </w:p>
        </w:tc>
        <w:tc>
          <w:tcPr>
            <w:tcW w:w="1692" w:type="dxa"/>
            <w:tcBorders>
              <w:top w:val="nil"/>
              <w:bottom w:val="nil"/>
            </w:tcBorders>
            <w:vAlign w:val="center"/>
          </w:tcPr>
          <w:p w14:paraId="478486BD" w14:textId="394CD2BB" w:rsidR="006C30AA" w:rsidRPr="000121A7" w:rsidRDefault="006C30AA" w:rsidP="006C30AA">
            <w:pPr>
              <w:pStyle w:val="TableText"/>
              <w:keepNext/>
              <w:keepLines/>
              <w:jc w:val="right"/>
              <w:rPr>
                <w:b/>
              </w:rPr>
            </w:pPr>
            <w:r>
              <w:rPr>
                <w:rFonts w:ascii="Calibri" w:hAnsi="Calibri" w:cs="Calibri"/>
                <w:b/>
                <w:bCs/>
                <w:color w:val="000000"/>
                <w:szCs w:val="20"/>
              </w:rPr>
              <w:t xml:space="preserve"> 4 000</w:t>
            </w:r>
          </w:p>
        </w:tc>
      </w:tr>
      <w:tr w:rsidR="006C30AA" w:rsidRPr="000121A7" w14:paraId="3FC39C98" w14:textId="77777777" w:rsidTr="009A0887">
        <w:tc>
          <w:tcPr>
            <w:tcW w:w="2302" w:type="dxa"/>
            <w:tcBorders>
              <w:top w:val="nil"/>
              <w:bottom w:val="nil"/>
            </w:tcBorders>
            <w:shd w:val="clear" w:color="auto" w:fill="auto"/>
            <w:vAlign w:val="center"/>
          </w:tcPr>
          <w:p w14:paraId="0C00048A" w14:textId="77777777" w:rsidR="006C30AA" w:rsidRPr="000121A7" w:rsidRDefault="006C30AA" w:rsidP="006C30AA">
            <w:pPr>
              <w:pStyle w:val="TableText"/>
              <w:keepNext/>
              <w:keepLines/>
            </w:pPr>
            <w:r w:rsidRPr="000121A7">
              <w:rPr>
                <w:rFonts w:ascii="Calibri" w:hAnsi="Calibri" w:cs="Calibri"/>
                <w:color w:val="000000"/>
                <w:szCs w:val="20"/>
              </w:rPr>
              <w:t>Unknown polymer</w:t>
            </w:r>
          </w:p>
        </w:tc>
        <w:tc>
          <w:tcPr>
            <w:tcW w:w="1692" w:type="dxa"/>
            <w:tcBorders>
              <w:top w:val="nil"/>
              <w:bottom w:val="nil"/>
            </w:tcBorders>
            <w:vAlign w:val="center"/>
          </w:tcPr>
          <w:p w14:paraId="77BADEE6" w14:textId="6D24DAD7" w:rsidR="006C30AA" w:rsidRPr="000121A7" w:rsidRDefault="006C30AA" w:rsidP="006C30AA">
            <w:pPr>
              <w:pStyle w:val="TableText"/>
              <w:keepNext/>
              <w:keepLines/>
              <w:jc w:val="right"/>
            </w:pPr>
            <w:r>
              <w:rPr>
                <w:rFonts w:ascii="Calibri" w:hAnsi="Calibri" w:cs="Calibri"/>
                <w:color w:val="000000"/>
                <w:szCs w:val="20"/>
              </w:rPr>
              <w:t xml:space="preserve"> 16 600</w:t>
            </w:r>
          </w:p>
        </w:tc>
        <w:tc>
          <w:tcPr>
            <w:tcW w:w="1693" w:type="dxa"/>
            <w:tcBorders>
              <w:top w:val="nil"/>
              <w:bottom w:val="nil"/>
            </w:tcBorders>
            <w:shd w:val="clear" w:color="auto" w:fill="auto"/>
            <w:vAlign w:val="center"/>
          </w:tcPr>
          <w:p w14:paraId="5706034E" w14:textId="3B1688B5" w:rsidR="006C30AA" w:rsidRPr="000121A7" w:rsidRDefault="006C30AA" w:rsidP="006C30AA">
            <w:pPr>
              <w:pStyle w:val="TableText"/>
              <w:keepNext/>
              <w:keepLines/>
              <w:jc w:val="right"/>
            </w:pPr>
            <w:r>
              <w:rPr>
                <w:rFonts w:ascii="Calibri" w:hAnsi="Calibri" w:cs="Calibri"/>
                <w:color w:val="000000"/>
                <w:szCs w:val="20"/>
              </w:rPr>
              <w:t xml:space="preserve">  800</w:t>
            </w:r>
          </w:p>
        </w:tc>
        <w:tc>
          <w:tcPr>
            <w:tcW w:w="1692" w:type="dxa"/>
            <w:tcBorders>
              <w:top w:val="nil"/>
              <w:bottom w:val="nil"/>
            </w:tcBorders>
            <w:vAlign w:val="center"/>
          </w:tcPr>
          <w:p w14:paraId="1CB9BAF4" w14:textId="687B2196" w:rsidR="006C30AA" w:rsidRPr="000121A7" w:rsidRDefault="006C30AA" w:rsidP="006C30AA">
            <w:pPr>
              <w:pStyle w:val="TableText"/>
              <w:keepNext/>
              <w:keepLines/>
              <w:jc w:val="right"/>
              <w:rPr>
                <w:rFonts w:ascii="Calibri" w:hAnsi="Calibri" w:cs="Calibri"/>
                <w:b/>
                <w:color w:val="000000"/>
                <w:szCs w:val="20"/>
              </w:rPr>
            </w:pPr>
            <w:r>
              <w:rPr>
                <w:rFonts w:ascii="Calibri" w:hAnsi="Calibri" w:cs="Calibri"/>
                <w:color w:val="000000"/>
                <w:szCs w:val="20"/>
              </w:rPr>
              <w:t xml:space="preserve"> 32 100</w:t>
            </w:r>
          </w:p>
        </w:tc>
        <w:tc>
          <w:tcPr>
            <w:tcW w:w="1692" w:type="dxa"/>
            <w:tcBorders>
              <w:top w:val="nil"/>
              <w:bottom w:val="nil"/>
            </w:tcBorders>
            <w:vAlign w:val="center"/>
          </w:tcPr>
          <w:p w14:paraId="1C45E089" w14:textId="45261367" w:rsidR="006C30AA" w:rsidRPr="000121A7" w:rsidRDefault="006C30AA" w:rsidP="006C30AA">
            <w:pPr>
              <w:pStyle w:val="TableText"/>
              <w:keepNext/>
              <w:keepLines/>
              <w:jc w:val="right"/>
              <w:rPr>
                <w:b/>
              </w:rPr>
            </w:pPr>
            <w:r>
              <w:rPr>
                <w:rFonts w:ascii="Calibri" w:hAnsi="Calibri" w:cs="Calibri"/>
                <w:b/>
                <w:bCs/>
                <w:color w:val="000000"/>
                <w:szCs w:val="20"/>
              </w:rPr>
              <w:t xml:space="preserve"> 49 500</w:t>
            </w:r>
          </w:p>
        </w:tc>
      </w:tr>
      <w:tr w:rsidR="00080AC6" w:rsidRPr="000121A7" w14:paraId="5740E42D" w14:textId="77777777" w:rsidTr="009A0887">
        <w:tc>
          <w:tcPr>
            <w:tcW w:w="2302" w:type="dxa"/>
            <w:tcBorders>
              <w:top w:val="nil"/>
              <w:bottom w:val="single" w:sz="8" w:space="0" w:color="0096BC"/>
            </w:tcBorders>
            <w:shd w:val="clear" w:color="auto" w:fill="D9D9D9" w:themeFill="background1" w:themeFillShade="D9"/>
            <w:vAlign w:val="center"/>
          </w:tcPr>
          <w:p w14:paraId="4E5B4F3B" w14:textId="77777777" w:rsidR="00080AC6" w:rsidRPr="000121A7" w:rsidRDefault="00080AC6" w:rsidP="00080AC6">
            <w:pPr>
              <w:pStyle w:val="TableText"/>
              <w:keepNext/>
              <w:keepLines/>
              <w:rPr>
                <w:b/>
              </w:rPr>
            </w:pPr>
            <w:r w:rsidRPr="000121A7">
              <w:rPr>
                <w:b/>
              </w:rPr>
              <w:t>Total</w:t>
            </w:r>
          </w:p>
        </w:tc>
        <w:tc>
          <w:tcPr>
            <w:tcW w:w="1692" w:type="dxa"/>
            <w:tcBorders>
              <w:top w:val="nil"/>
              <w:bottom w:val="single" w:sz="8" w:space="0" w:color="0096BC"/>
            </w:tcBorders>
            <w:shd w:val="clear" w:color="auto" w:fill="D9D9D9" w:themeFill="background1" w:themeFillShade="D9"/>
            <w:vAlign w:val="center"/>
          </w:tcPr>
          <w:p w14:paraId="1FFB665F" w14:textId="428608AB" w:rsidR="00080AC6" w:rsidRPr="000121A7" w:rsidRDefault="00080AC6" w:rsidP="00080AC6">
            <w:pPr>
              <w:pStyle w:val="TableText"/>
              <w:keepNext/>
              <w:keepLines/>
              <w:jc w:val="right"/>
              <w:rPr>
                <w:b/>
              </w:rPr>
            </w:pPr>
            <w:r>
              <w:rPr>
                <w:rFonts w:ascii="Calibri" w:hAnsi="Calibri" w:cs="Calibri"/>
                <w:b/>
                <w:bCs/>
                <w:color w:val="000000"/>
                <w:szCs w:val="20"/>
              </w:rPr>
              <w:t xml:space="preserve"> 168 600</w:t>
            </w:r>
          </w:p>
        </w:tc>
        <w:tc>
          <w:tcPr>
            <w:tcW w:w="1693" w:type="dxa"/>
            <w:tcBorders>
              <w:top w:val="nil"/>
              <w:bottom w:val="single" w:sz="8" w:space="0" w:color="0096BC"/>
            </w:tcBorders>
            <w:shd w:val="clear" w:color="auto" w:fill="D9D9D9" w:themeFill="background1" w:themeFillShade="D9"/>
            <w:vAlign w:val="center"/>
          </w:tcPr>
          <w:p w14:paraId="0A931F7C" w14:textId="562BE1B1" w:rsidR="00080AC6" w:rsidRPr="000121A7" w:rsidRDefault="00080AC6" w:rsidP="00080AC6">
            <w:pPr>
              <w:pStyle w:val="TableText"/>
              <w:keepNext/>
              <w:keepLines/>
              <w:jc w:val="right"/>
            </w:pPr>
            <w:r>
              <w:rPr>
                <w:rFonts w:ascii="Calibri" w:hAnsi="Calibri" w:cs="Calibri"/>
                <w:b/>
                <w:bCs/>
                <w:color w:val="000000"/>
                <w:szCs w:val="20"/>
              </w:rPr>
              <w:t xml:space="preserve"> 31 600</w:t>
            </w:r>
          </w:p>
        </w:tc>
        <w:tc>
          <w:tcPr>
            <w:tcW w:w="1692" w:type="dxa"/>
            <w:tcBorders>
              <w:top w:val="nil"/>
              <w:bottom w:val="single" w:sz="8" w:space="0" w:color="0096BC"/>
            </w:tcBorders>
            <w:shd w:val="clear" w:color="auto" w:fill="D9D9D9" w:themeFill="background1" w:themeFillShade="D9"/>
            <w:vAlign w:val="center"/>
          </w:tcPr>
          <w:p w14:paraId="492B8AC6" w14:textId="3F7565A0" w:rsidR="00080AC6" w:rsidRPr="000121A7" w:rsidRDefault="00080AC6" w:rsidP="00080AC6">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126 400</w:t>
            </w:r>
          </w:p>
        </w:tc>
        <w:tc>
          <w:tcPr>
            <w:tcW w:w="1692" w:type="dxa"/>
            <w:tcBorders>
              <w:top w:val="nil"/>
              <w:bottom w:val="single" w:sz="8" w:space="0" w:color="0096BC"/>
            </w:tcBorders>
            <w:shd w:val="clear" w:color="auto" w:fill="D9D9D9" w:themeFill="background1" w:themeFillShade="D9"/>
            <w:vAlign w:val="center"/>
          </w:tcPr>
          <w:p w14:paraId="2677A6A6" w14:textId="4A4B3643" w:rsidR="00080AC6" w:rsidRPr="000121A7" w:rsidRDefault="00080AC6" w:rsidP="00080AC6">
            <w:pPr>
              <w:pStyle w:val="TableText"/>
              <w:keepNext/>
              <w:keepLines/>
              <w:jc w:val="right"/>
            </w:pPr>
            <w:r>
              <w:rPr>
                <w:rFonts w:ascii="Calibri" w:hAnsi="Calibri" w:cs="Calibri"/>
                <w:b/>
                <w:bCs/>
                <w:color w:val="000000"/>
                <w:szCs w:val="20"/>
              </w:rPr>
              <w:t xml:space="preserve"> 326 600</w:t>
            </w:r>
          </w:p>
        </w:tc>
      </w:tr>
      <w:bookmarkEnd w:id="99"/>
    </w:tbl>
    <w:p w14:paraId="1434125C" w14:textId="77777777" w:rsidR="00933136" w:rsidRDefault="00933136" w:rsidP="001956B1"/>
    <w:p w14:paraId="2DABF6A5" w14:textId="59DD2728" w:rsidR="002024EF" w:rsidRDefault="00C836EB" w:rsidP="001956B1">
      <w:r>
        <w:t xml:space="preserve">Of the locally reprocessed plastics, 51.6% went to local use and 9.7% was exported. </w:t>
      </w:r>
      <w:r w:rsidR="005F3201">
        <w:t>Of t</w:t>
      </w:r>
      <w:r>
        <w:t>he</w:t>
      </w:r>
      <w:r w:rsidRPr="000121A7">
        <w:t xml:space="preserve"> </w:t>
      </w:r>
      <w:r>
        <w:t>remaining 38.7% of</w:t>
      </w:r>
      <w:r w:rsidR="00933136">
        <w:t xml:space="preserve"> </w:t>
      </w:r>
      <w:r w:rsidR="002024EF" w:rsidRPr="000121A7">
        <w:t xml:space="preserve">scrap plastic </w:t>
      </w:r>
      <w:r w:rsidRPr="000121A7">
        <w:t>export</w:t>
      </w:r>
      <w:r>
        <w:t>ed for reprocessing</w:t>
      </w:r>
      <w:r w:rsidR="005F3201">
        <w:t>,</w:t>
      </w:r>
      <w:r>
        <w:t xml:space="preserve"> </w:t>
      </w:r>
      <w:r w:rsidR="005F3201" w:rsidRPr="000121A7">
        <w:t>57%</w:t>
      </w:r>
      <w:r w:rsidR="005F3201">
        <w:t xml:space="preserve"> </w:t>
      </w:r>
      <w:r w:rsidR="002024EF" w:rsidRPr="000121A7">
        <w:t>are estimated to be from packaging sources (both B2C and B2B packaging), 22% from 'Other' applications (primarily used clothing exports), and 1</w:t>
      </w:r>
      <w:r w:rsidR="006F49A2" w:rsidRPr="000121A7">
        <w:t>0</w:t>
      </w:r>
      <w:r w:rsidR="002024EF" w:rsidRPr="000121A7">
        <w:t xml:space="preserve">% from electrical </w:t>
      </w:r>
      <w:r w:rsidR="00040FC2">
        <w:t>and</w:t>
      </w:r>
      <w:r w:rsidR="002024EF" w:rsidRPr="000121A7">
        <w:t xml:space="preserve"> electronic sources (primarily NTCRS sourced scrap plastics).</w:t>
      </w:r>
    </w:p>
    <w:p w14:paraId="3D04D34A" w14:textId="77777777" w:rsidR="002024EF" w:rsidRPr="000121A7" w:rsidRDefault="002024EF" w:rsidP="001956B1"/>
    <w:tbl>
      <w:tblPr>
        <w:tblStyle w:val="SRUTable"/>
        <w:tblW w:w="9289"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9"/>
      </w:tblGrid>
      <w:tr w:rsidR="00D81FD6" w:rsidRPr="000121A7" w14:paraId="7119CDEE" w14:textId="77777777" w:rsidTr="00D81FD6">
        <w:trPr>
          <w:cnfStyle w:val="100000000000" w:firstRow="1" w:lastRow="0" w:firstColumn="0" w:lastColumn="0" w:oddVBand="0" w:evenVBand="0" w:oddHBand="0" w:evenHBand="0" w:firstRowFirstColumn="0" w:firstRowLastColumn="0" w:lastRowFirstColumn="0" w:lastRowLastColumn="0"/>
          <w:jc w:val="center"/>
        </w:trPr>
        <w:tc>
          <w:tcPr>
            <w:tcW w:w="9289" w:type="dxa"/>
            <w:tcBorders>
              <w:bottom w:val="none" w:sz="0" w:space="0" w:color="auto"/>
            </w:tcBorders>
          </w:tcPr>
          <w:p w14:paraId="722ADAD3" w14:textId="0008AC85" w:rsidR="00D81FD6" w:rsidRPr="000121A7" w:rsidRDefault="00D81FD6" w:rsidP="009A0887">
            <w:pPr>
              <w:pStyle w:val="Caption"/>
              <w:rPr>
                <w:rFonts w:cstheme="minorHAnsi"/>
                <w:b/>
              </w:rPr>
            </w:pPr>
            <w:bookmarkStart w:id="100" w:name="_Ref469674488"/>
            <w:r w:rsidRPr="000121A7">
              <w:rPr>
                <w:rFonts w:cstheme="minorHAnsi"/>
                <w:b/>
              </w:rPr>
              <w:lastRenderedPageBreak/>
              <w:t xml:space="preserve">Figure </w:t>
            </w:r>
            <w:r w:rsidRPr="000121A7">
              <w:rPr>
                <w:rFonts w:cstheme="minorHAnsi"/>
              </w:rPr>
              <w:fldChar w:fldCharType="begin"/>
            </w:r>
            <w:r w:rsidRPr="000121A7">
              <w:rPr>
                <w:rFonts w:cstheme="minorHAnsi"/>
                <w:b/>
              </w:rPr>
              <w:instrText xml:space="preserve"> SEQ Figure \* ARABIC </w:instrText>
            </w:r>
            <w:r w:rsidRPr="000121A7">
              <w:rPr>
                <w:rFonts w:cstheme="minorHAnsi"/>
              </w:rPr>
              <w:fldChar w:fldCharType="separate"/>
            </w:r>
            <w:r w:rsidR="0098157C">
              <w:rPr>
                <w:rFonts w:cstheme="minorHAnsi"/>
                <w:b/>
                <w:noProof/>
              </w:rPr>
              <w:t>12</w:t>
            </w:r>
            <w:r w:rsidRPr="000121A7">
              <w:rPr>
                <w:rFonts w:cstheme="minorHAnsi"/>
              </w:rPr>
              <w:fldChar w:fldCharType="end"/>
            </w:r>
            <w:bookmarkEnd w:id="100"/>
            <w:r w:rsidRPr="000121A7">
              <w:rPr>
                <w:rFonts w:cstheme="minorHAnsi"/>
                <w:b/>
              </w:rPr>
              <w:t xml:space="preserve"> – Australian plastics reprocessing destination by polymer type in 201</w:t>
            </w:r>
            <w:r w:rsidR="006F49A2" w:rsidRPr="000121A7">
              <w:rPr>
                <w:rFonts w:cstheme="minorHAnsi"/>
                <w:b/>
              </w:rPr>
              <w:t>9</w:t>
            </w:r>
            <w:r w:rsidRPr="000121A7">
              <w:rPr>
                <w:rFonts w:cstheme="minorHAnsi"/>
                <w:b/>
              </w:rPr>
              <w:t>–</w:t>
            </w:r>
            <w:r w:rsidR="006F49A2" w:rsidRPr="000121A7">
              <w:rPr>
                <w:rFonts w:cstheme="minorHAnsi"/>
                <w:b/>
              </w:rPr>
              <w:t>20</w:t>
            </w:r>
            <w:r w:rsidRPr="000121A7">
              <w:rPr>
                <w:rFonts w:cstheme="minorHAnsi"/>
                <w:b/>
              </w:rPr>
              <w:t xml:space="preserve"> (tonnes)</w:t>
            </w:r>
          </w:p>
        </w:tc>
      </w:tr>
      <w:tr w:rsidR="00D81FD6" w:rsidRPr="000121A7" w14:paraId="7FF61629" w14:textId="77777777" w:rsidTr="00D81FD6">
        <w:trPr>
          <w:trHeight w:val="3339"/>
          <w:jc w:val="center"/>
        </w:trPr>
        <w:tc>
          <w:tcPr>
            <w:tcW w:w="9289" w:type="dxa"/>
            <w:vAlign w:val="center"/>
          </w:tcPr>
          <w:p w14:paraId="05FE1847" w14:textId="1215384F" w:rsidR="00D81FD6" w:rsidRPr="000121A7" w:rsidRDefault="00462EB1" w:rsidP="009A0887">
            <w:pPr>
              <w:spacing w:before="60" w:after="60"/>
              <w:rPr>
                <w:rFonts w:asciiTheme="minorHAnsi" w:hAnsiTheme="minorHAnsi"/>
              </w:rPr>
            </w:pPr>
            <w:r>
              <w:rPr>
                <w:rFonts w:asciiTheme="minorHAnsi" w:hAnsiTheme="minorHAnsi"/>
                <w:noProof/>
              </w:rPr>
              <w:drawing>
                <wp:inline distT="0" distB="0" distL="0" distR="0" wp14:anchorId="360B3A19" wp14:editId="4E1DF79D">
                  <wp:extent cx="5761355" cy="3944620"/>
                  <wp:effectExtent l="0" t="0" r="0" b="0"/>
                  <wp:docPr id="75" name="Picture 75" descr="Figure 12 is a stacked bar chart of overall plastics recovery in terms of the destination of recovered recyclate for reprocessing in 2019-20. The destination is broken down into local processing for local use, local processing for export or export for reprocessing. Of the locally reprocessed plastics, 51.6% went to local use and 9.7% was exported. Of the remaining 38.7% of scrap plastic exported for reprocessing, 57% are estimated to be from packaging sources (both B2C and B2B packaging), 22% from 'Other' applications (primarily used clothing exports), and 10% from electrical and electronic sources (primarily NTCRS sourced scrap pla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Figure 12 is a stacked bar chart of overall plastics recovery in terms of the destination of recovered recyclate for reprocessing in 2019-20. The destination is broken down into local processing for local use, local processing for export or export for reprocessing. Of the locally reprocessed plastics, 51.6% went to local use and 9.7% was exported. Of the remaining 38.7% of scrap plastic exported for reprocessing, 57% are estimated to be from packaging sources (both B2C and B2B packaging), 22% from 'Other' applications (primarily used clothing exports), and 10% from electrical and electronic sources (primarily NTCRS sourced scrap plastic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1355" cy="3944620"/>
                          </a:xfrm>
                          <a:prstGeom prst="rect">
                            <a:avLst/>
                          </a:prstGeom>
                          <a:noFill/>
                        </pic:spPr>
                      </pic:pic>
                    </a:graphicData>
                  </a:graphic>
                </wp:inline>
              </w:drawing>
            </w:r>
          </w:p>
        </w:tc>
      </w:tr>
    </w:tbl>
    <w:p w14:paraId="49663C79" w14:textId="77777777" w:rsidR="00D81FD6" w:rsidRPr="000121A7" w:rsidRDefault="00D81FD6" w:rsidP="001956B1"/>
    <w:p w14:paraId="07821630" w14:textId="77777777" w:rsidR="00D81FD6" w:rsidRPr="000121A7" w:rsidRDefault="00D81FD6" w:rsidP="001956B1">
      <w:pPr>
        <w:pStyle w:val="Heading4"/>
        <w:rPr>
          <w:lang w:val="en-AU"/>
        </w:rPr>
      </w:pPr>
      <w:r w:rsidRPr="001956B1">
        <w:t>Application</w:t>
      </w:r>
      <w:r w:rsidRPr="000121A7">
        <w:rPr>
          <w:lang w:val="en-AU"/>
        </w:rPr>
        <w:t xml:space="preserve"> area sources of recyclate</w:t>
      </w:r>
    </w:p>
    <w:p w14:paraId="2499E11E" w14:textId="1338822F" w:rsidR="00D81FD6" w:rsidRPr="000121A7" w:rsidRDefault="00D81FD6" w:rsidP="001956B1">
      <w:r w:rsidRPr="000121A7">
        <w:t xml:space="preserve">Presented in </w:t>
      </w:r>
      <w:r w:rsidRPr="000121A7">
        <w:fldChar w:fldCharType="begin"/>
      </w:r>
      <w:r w:rsidRPr="000121A7">
        <w:instrText xml:space="preserve"> REF _Ref469675647 \h  \* MERGEFORMAT </w:instrText>
      </w:r>
      <w:r w:rsidRPr="000121A7">
        <w:fldChar w:fldCharType="separate"/>
      </w:r>
      <w:r w:rsidR="0098157C" w:rsidRPr="000121A7">
        <w:t xml:space="preserve">Table </w:t>
      </w:r>
      <w:r w:rsidR="0098157C">
        <w:rPr>
          <w:noProof/>
        </w:rPr>
        <w:t>19</w:t>
      </w:r>
      <w:r w:rsidRPr="000121A7">
        <w:fldChar w:fldCharType="end"/>
      </w:r>
      <w:r w:rsidRPr="000121A7">
        <w:t xml:space="preserve"> and </w:t>
      </w:r>
      <w:r w:rsidRPr="000121A7">
        <w:fldChar w:fldCharType="begin"/>
      </w:r>
      <w:r w:rsidRPr="000121A7">
        <w:instrText xml:space="preserve"> REF _Ref469675675 \h  \* MERGEFORMAT </w:instrText>
      </w:r>
      <w:r w:rsidRPr="000121A7">
        <w:fldChar w:fldCharType="separate"/>
      </w:r>
      <w:r w:rsidR="0098157C" w:rsidRPr="0098157C">
        <w:t xml:space="preserve">Figure </w:t>
      </w:r>
      <w:r w:rsidR="0098157C" w:rsidRPr="0098157C">
        <w:rPr>
          <w:noProof/>
        </w:rPr>
        <w:t>13</w:t>
      </w:r>
      <w:r w:rsidRPr="000121A7">
        <w:fldChar w:fldCharType="end"/>
      </w:r>
      <w:r w:rsidRPr="000121A7">
        <w:t xml:space="preserve"> are national sources of recyclate in 2018–19 by polymer type and application area.</w:t>
      </w:r>
    </w:p>
    <w:p w14:paraId="3E5DFFC9" w14:textId="72DDC2C3" w:rsidR="00D81FD6" w:rsidRPr="000121A7" w:rsidRDefault="00D81FD6" w:rsidP="001956B1">
      <w:r w:rsidRPr="000121A7">
        <w:t xml:space="preserve">Plastics recovery from packaging applications dominates overall recovery, with packaging from </w:t>
      </w:r>
      <w:r w:rsidR="006F49A2" w:rsidRPr="000121A7">
        <w:t>B2C and B2B packaging</w:t>
      </w:r>
      <w:r w:rsidRPr="000121A7">
        <w:t xml:space="preserve"> sources making up </w:t>
      </w:r>
      <w:r w:rsidR="006F49A2" w:rsidRPr="000121A7">
        <w:t>47</w:t>
      </w:r>
      <w:r w:rsidRPr="000121A7">
        <w:t xml:space="preserve">% and </w:t>
      </w:r>
      <w:r w:rsidR="006F49A2" w:rsidRPr="000121A7">
        <w:t>20</w:t>
      </w:r>
      <w:r w:rsidRPr="000121A7">
        <w:t xml:space="preserve">% of total recovery </w:t>
      </w:r>
      <w:r w:rsidR="006F49A2" w:rsidRPr="000121A7">
        <w:t>respectively</w:t>
      </w:r>
      <w:r w:rsidRPr="000121A7">
        <w:t>. Recovery from all other application areas contribute</w:t>
      </w:r>
      <w:r w:rsidR="00E23687">
        <w:t>s</w:t>
      </w:r>
      <w:r w:rsidRPr="000121A7">
        <w:t xml:space="preserve"> around </w:t>
      </w:r>
      <w:r w:rsidR="006F49A2" w:rsidRPr="000121A7">
        <w:t>33</w:t>
      </w:r>
      <w:r w:rsidRPr="000121A7">
        <w:t>% of the total, with major recovery routes being C&amp;D</w:t>
      </w:r>
      <w:r w:rsidR="0097002F">
        <w:t xml:space="preserve"> (built environment)</w:t>
      </w:r>
      <w:r w:rsidRPr="000121A7">
        <w:t xml:space="preserve"> material recovery (</w:t>
      </w:r>
      <w:r w:rsidR="00F41405" w:rsidRPr="000121A7">
        <w:t xml:space="preserve">mainly </w:t>
      </w:r>
      <w:r w:rsidRPr="000121A7">
        <w:t>into energy recovery), e-waste recycling and the export of used clothing</w:t>
      </w:r>
      <w:r w:rsidR="0097002F">
        <w:t xml:space="preserve"> (under other application areas)</w:t>
      </w:r>
      <w:r w:rsidRPr="000121A7">
        <w:t>.</w:t>
      </w:r>
    </w:p>
    <w:p w14:paraId="2B643457" w14:textId="77777777" w:rsidR="00D81FD6" w:rsidRPr="000121A7" w:rsidRDefault="00D81FD6" w:rsidP="001956B1"/>
    <w:p w14:paraId="1DEC99F6" w14:textId="77777777" w:rsidR="00D81FD6" w:rsidRPr="000121A7" w:rsidRDefault="00D81FD6" w:rsidP="001956B1">
      <w:pPr>
        <w:sectPr w:rsidR="00D81FD6" w:rsidRPr="000121A7" w:rsidSect="00CB2F1B">
          <w:headerReference w:type="default" r:id="rId48"/>
          <w:footerReference w:type="default" r:id="rId49"/>
          <w:pgSz w:w="11907" w:h="16840" w:code="9"/>
          <w:pgMar w:top="1418" w:right="1418" w:bottom="1418" w:left="1701" w:header="567" w:footer="284" w:gutter="0"/>
          <w:cols w:space="708"/>
          <w:docGrid w:linePitch="360"/>
        </w:sectPr>
      </w:pPr>
      <w:bookmarkStart w:id="101" w:name="_Ref70871571"/>
    </w:p>
    <w:bookmarkEnd w:id="101"/>
    <w:p w14:paraId="42C168BF" w14:textId="77777777" w:rsidR="00D81FD6" w:rsidRPr="000121A7" w:rsidRDefault="00D81FD6" w:rsidP="00D81FD6"/>
    <w:p w14:paraId="10DC364A" w14:textId="4EF1CD95" w:rsidR="00D81FD6" w:rsidRPr="00D62FE4" w:rsidRDefault="00D81FD6" w:rsidP="00D81FD6">
      <w:pPr>
        <w:pStyle w:val="Caption"/>
      </w:pPr>
      <w:bookmarkStart w:id="102" w:name="_Ref469675647"/>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19</w:t>
      </w:r>
      <w:r w:rsidRPr="000121A7">
        <w:rPr>
          <w:noProof/>
        </w:rPr>
        <w:fldChar w:fldCharType="end"/>
      </w:r>
      <w:bookmarkEnd w:id="102"/>
      <w:r w:rsidRPr="000121A7">
        <w:t xml:space="preserve"> – Application area sources of recyclate by polymer type in 201</w:t>
      </w:r>
      <w:r w:rsidR="006F49A2" w:rsidRPr="000121A7">
        <w:t>9</w:t>
      </w:r>
      <w:r w:rsidRPr="000121A7">
        <w:t>–</w:t>
      </w:r>
      <w:r w:rsidR="006F49A2" w:rsidRPr="000121A7">
        <w:t>20</w:t>
      </w:r>
      <w:r w:rsidRPr="000121A7">
        <w:t xml:space="preserve"> (tonnes)</w:t>
      </w:r>
    </w:p>
    <w:tbl>
      <w:tblPr>
        <w:tblW w:w="14020" w:type="dxa"/>
        <w:jc w:val="center"/>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1691"/>
        <w:gridCol w:w="1232"/>
        <w:gridCol w:w="1232"/>
        <w:gridCol w:w="1233"/>
        <w:gridCol w:w="1233"/>
        <w:gridCol w:w="1233"/>
        <w:gridCol w:w="1233"/>
        <w:gridCol w:w="1233"/>
        <w:gridCol w:w="1233"/>
        <w:gridCol w:w="1233"/>
        <w:gridCol w:w="1234"/>
      </w:tblGrid>
      <w:tr w:rsidR="0097002F" w:rsidRPr="000121A7" w14:paraId="1E8B90A8" w14:textId="77777777" w:rsidTr="0097002F">
        <w:trPr>
          <w:jc w:val="center"/>
        </w:trPr>
        <w:tc>
          <w:tcPr>
            <w:tcW w:w="1691" w:type="dxa"/>
            <w:tcBorders>
              <w:top w:val="single" w:sz="8" w:space="0" w:color="0096BC"/>
              <w:bottom w:val="single" w:sz="8" w:space="0" w:color="0096BC"/>
            </w:tcBorders>
            <w:shd w:val="clear" w:color="auto" w:fill="D9D9D9" w:themeFill="background1" w:themeFillShade="D9"/>
            <w:vAlign w:val="center"/>
          </w:tcPr>
          <w:p w14:paraId="6B1B729F" w14:textId="77777777" w:rsidR="0097002F" w:rsidRPr="000121A7" w:rsidRDefault="0097002F" w:rsidP="009A0887">
            <w:pPr>
              <w:pStyle w:val="TableHeading"/>
              <w:rPr>
                <w:sz w:val="18"/>
                <w:szCs w:val="18"/>
              </w:rPr>
            </w:pPr>
            <w:r w:rsidRPr="000121A7">
              <w:rPr>
                <w:sz w:val="18"/>
                <w:szCs w:val="18"/>
              </w:rPr>
              <w:t>Polymer type</w:t>
            </w:r>
          </w:p>
        </w:tc>
        <w:tc>
          <w:tcPr>
            <w:tcW w:w="1232" w:type="dxa"/>
            <w:tcBorders>
              <w:top w:val="single" w:sz="8" w:space="0" w:color="0096BC"/>
              <w:bottom w:val="single" w:sz="8" w:space="0" w:color="0096BC"/>
            </w:tcBorders>
            <w:shd w:val="clear" w:color="auto" w:fill="D9D9D9" w:themeFill="background1" w:themeFillShade="D9"/>
            <w:vAlign w:val="center"/>
          </w:tcPr>
          <w:p w14:paraId="17093161" w14:textId="77777777" w:rsidR="0097002F" w:rsidRPr="000121A7" w:rsidRDefault="0097002F" w:rsidP="009A0887">
            <w:pPr>
              <w:pStyle w:val="TableHeading"/>
              <w:rPr>
                <w:sz w:val="18"/>
                <w:szCs w:val="18"/>
              </w:rPr>
            </w:pPr>
            <w:r w:rsidRPr="000121A7">
              <w:rPr>
                <w:sz w:val="18"/>
                <w:szCs w:val="18"/>
              </w:rPr>
              <w:t>Agriculture</w:t>
            </w:r>
          </w:p>
        </w:tc>
        <w:tc>
          <w:tcPr>
            <w:tcW w:w="1232" w:type="dxa"/>
            <w:tcBorders>
              <w:top w:val="single" w:sz="8" w:space="0" w:color="0096BC"/>
              <w:bottom w:val="single" w:sz="8" w:space="0" w:color="0096BC"/>
            </w:tcBorders>
            <w:shd w:val="clear" w:color="auto" w:fill="D9D9D9" w:themeFill="background1" w:themeFillShade="D9"/>
            <w:vAlign w:val="center"/>
          </w:tcPr>
          <w:p w14:paraId="56B81434" w14:textId="15CD876F" w:rsidR="0097002F" w:rsidRPr="000121A7" w:rsidRDefault="0097002F" w:rsidP="009A0887">
            <w:pPr>
              <w:pStyle w:val="TableHeading"/>
              <w:rPr>
                <w:sz w:val="18"/>
                <w:szCs w:val="18"/>
              </w:rPr>
            </w:pPr>
            <w:r w:rsidRPr="000121A7">
              <w:rPr>
                <w:sz w:val="18"/>
                <w:szCs w:val="18"/>
              </w:rPr>
              <w:t>Built environment</w:t>
            </w:r>
          </w:p>
        </w:tc>
        <w:tc>
          <w:tcPr>
            <w:tcW w:w="1233" w:type="dxa"/>
            <w:tcBorders>
              <w:top w:val="single" w:sz="8" w:space="0" w:color="0096BC"/>
              <w:bottom w:val="single" w:sz="8" w:space="0" w:color="0096BC"/>
            </w:tcBorders>
            <w:shd w:val="clear" w:color="auto" w:fill="D9D9D9" w:themeFill="background1" w:themeFillShade="D9"/>
            <w:vAlign w:val="center"/>
          </w:tcPr>
          <w:p w14:paraId="6EEBF10B" w14:textId="1C3AF04A" w:rsidR="0097002F" w:rsidRPr="000121A7" w:rsidRDefault="0097002F" w:rsidP="009A0887">
            <w:pPr>
              <w:pStyle w:val="TableHeading"/>
              <w:rPr>
                <w:sz w:val="18"/>
                <w:szCs w:val="18"/>
              </w:rPr>
            </w:pPr>
            <w:r w:rsidRPr="000121A7">
              <w:rPr>
                <w:sz w:val="18"/>
                <w:szCs w:val="18"/>
              </w:rPr>
              <w:t>Electrical &amp; electronic</w:t>
            </w:r>
          </w:p>
        </w:tc>
        <w:tc>
          <w:tcPr>
            <w:tcW w:w="1233" w:type="dxa"/>
            <w:tcBorders>
              <w:top w:val="single" w:sz="8" w:space="0" w:color="0096BC"/>
              <w:bottom w:val="single" w:sz="8" w:space="0" w:color="0096BC"/>
            </w:tcBorders>
            <w:shd w:val="clear" w:color="auto" w:fill="D9D9D9" w:themeFill="background1" w:themeFillShade="D9"/>
            <w:vAlign w:val="center"/>
          </w:tcPr>
          <w:p w14:paraId="6C8B313F" w14:textId="7B0FE457" w:rsidR="0097002F" w:rsidRPr="000121A7" w:rsidRDefault="0097002F" w:rsidP="009A0887">
            <w:pPr>
              <w:pStyle w:val="TableHeading"/>
              <w:rPr>
                <w:sz w:val="18"/>
                <w:szCs w:val="18"/>
              </w:rPr>
            </w:pPr>
            <w:r w:rsidRPr="000121A7">
              <w:rPr>
                <w:sz w:val="18"/>
                <w:szCs w:val="18"/>
              </w:rPr>
              <w:t>Industrial</w:t>
            </w:r>
          </w:p>
        </w:tc>
        <w:tc>
          <w:tcPr>
            <w:tcW w:w="1233" w:type="dxa"/>
            <w:tcBorders>
              <w:top w:val="single" w:sz="8" w:space="0" w:color="0096BC"/>
              <w:bottom w:val="single" w:sz="8" w:space="0" w:color="0096BC"/>
            </w:tcBorders>
            <w:shd w:val="clear" w:color="auto" w:fill="D9D9D9" w:themeFill="background1" w:themeFillShade="D9"/>
            <w:vAlign w:val="center"/>
          </w:tcPr>
          <w:p w14:paraId="32ED40A3" w14:textId="5EF91FB9" w:rsidR="0097002F" w:rsidRPr="000121A7" w:rsidRDefault="0097002F" w:rsidP="009A0887">
            <w:pPr>
              <w:pStyle w:val="TableHeading"/>
              <w:rPr>
                <w:sz w:val="18"/>
                <w:szCs w:val="18"/>
              </w:rPr>
            </w:pPr>
            <w:r w:rsidRPr="000121A7">
              <w:rPr>
                <w:sz w:val="18"/>
                <w:szCs w:val="18"/>
              </w:rPr>
              <w:t>Packaging – B2C</w:t>
            </w:r>
          </w:p>
        </w:tc>
        <w:tc>
          <w:tcPr>
            <w:tcW w:w="1233" w:type="dxa"/>
            <w:tcBorders>
              <w:top w:val="single" w:sz="8" w:space="0" w:color="0096BC"/>
              <w:bottom w:val="single" w:sz="8" w:space="0" w:color="0096BC"/>
            </w:tcBorders>
            <w:shd w:val="clear" w:color="auto" w:fill="D9D9D9" w:themeFill="background1" w:themeFillShade="D9"/>
            <w:vAlign w:val="center"/>
          </w:tcPr>
          <w:p w14:paraId="52D585B4" w14:textId="6A70DFC9" w:rsidR="0097002F" w:rsidRPr="000121A7" w:rsidRDefault="0097002F" w:rsidP="009A0887">
            <w:pPr>
              <w:pStyle w:val="TableHeading"/>
              <w:rPr>
                <w:sz w:val="18"/>
                <w:szCs w:val="18"/>
              </w:rPr>
            </w:pPr>
            <w:r w:rsidRPr="000121A7">
              <w:rPr>
                <w:sz w:val="18"/>
                <w:szCs w:val="18"/>
              </w:rPr>
              <w:t>Packaging – B2B</w:t>
            </w:r>
          </w:p>
        </w:tc>
        <w:tc>
          <w:tcPr>
            <w:tcW w:w="1233" w:type="dxa"/>
            <w:tcBorders>
              <w:top w:val="single" w:sz="8" w:space="0" w:color="0096BC"/>
              <w:bottom w:val="single" w:sz="8" w:space="0" w:color="0096BC"/>
            </w:tcBorders>
            <w:shd w:val="clear" w:color="auto" w:fill="D9D9D9" w:themeFill="background1" w:themeFillShade="D9"/>
          </w:tcPr>
          <w:p w14:paraId="2293840C" w14:textId="6D52B498" w:rsidR="0097002F" w:rsidRPr="000121A7" w:rsidRDefault="0097002F" w:rsidP="009A0887">
            <w:pPr>
              <w:pStyle w:val="TableHeading"/>
              <w:rPr>
                <w:sz w:val="18"/>
                <w:szCs w:val="18"/>
              </w:rPr>
            </w:pPr>
            <w:r w:rsidRPr="000121A7">
              <w:rPr>
                <w:sz w:val="18"/>
                <w:szCs w:val="18"/>
              </w:rPr>
              <w:t>Transport</w:t>
            </w:r>
          </w:p>
        </w:tc>
        <w:tc>
          <w:tcPr>
            <w:tcW w:w="1233" w:type="dxa"/>
            <w:tcBorders>
              <w:top w:val="single" w:sz="8" w:space="0" w:color="0096BC"/>
              <w:bottom w:val="single" w:sz="8" w:space="0" w:color="0096BC"/>
            </w:tcBorders>
            <w:shd w:val="clear" w:color="auto" w:fill="D9D9D9" w:themeFill="background1" w:themeFillShade="D9"/>
            <w:vAlign w:val="center"/>
          </w:tcPr>
          <w:p w14:paraId="64773815" w14:textId="7A9789EF" w:rsidR="0097002F" w:rsidRPr="000121A7" w:rsidRDefault="0097002F" w:rsidP="009A0887">
            <w:pPr>
              <w:pStyle w:val="TableHeading"/>
              <w:rPr>
                <w:sz w:val="18"/>
                <w:szCs w:val="18"/>
              </w:rPr>
            </w:pPr>
            <w:r w:rsidRPr="000121A7">
              <w:rPr>
                <w:sz w:val="18"/>
                <w:szCs w:val="18"/>
              </w:rPr>
              <w:t>Other applic. area</w:t>
            </w:r>
          </w:p>
        </w:tc>
        <w:tc>
          <w:tcPr>
            <w:tcW w:w="1233" w:type="dxa"/>
            <w:tcBorders>
              <w:top w:val="single" w:sz="8" w:space="0" w:color="0096BC"/>
              <w:bottom w:val="single" w:sz="8" w:space="0" w:color="0096BC"/>
            </w:tcBorders>
            <w:shd w:val="clear" w:color="auto" w:fill="D9D9D9" w:themeFill="background1" w:themeFillShade="D9"/>
            <w:vAlign w:val="center"/>
          </w:tcPr>
          <w:p w14:paraId="03082B3A" w14:textId="77777777" w:rsidR="0097002F" w:rsidRPr="000121A7" w:rsidRDefault="0097002F" w:rsidP="009A0887">
            <w:pPr>
              <w:pStyle w:val="TableHeading"/>
              <w:rPr>
                <w:sz w:val="18"/>
                <w:szCs w:val="18"/>
              </w:rPr>
            </w:pPr>
            <w:r w:rsidRPr="000121A7">
              <w:rPr>
                <w:sz w:val="18"/>
                <w:szCs w:val="18"/>
              </w:rPr>
              <w:t>Unidentified applications</w:t>
            </w:r>
          </w:p>
        </w:tc>
        <w:tc>
          <w:tcPr>
            <w:tcW w:w="1234" w:type="dxa"/>
            <w:tcBorders>
              <w:top w:val="single" w:sz="8" w:space="0" w:color="0096BC"/>
              <w:bottom w:val="single" w:sz="8" w:space="0" w:color="0096BC"/>
            </w:tcBorders>
            <w:shd w:val="clear" w:color="auto" w:fill="D9D9D9" w:themeFill="background1" w:themeFillShade="D9"/>
            <w:vAlign w:val="center"/>
          </w:tcPr>
          <w:p w14:paraId="6B6F0E7C" w14:textId="77777777" w:rsidR="0097002F" w:rsidRPr="000121A7" w:rsidRDefault="0097002F" w:rsidP="009A0887">
            <w:pPr>
              <w:pStyle w:val="TableHeading"/>
              <w:rPr>
                <w:sz w:val="18"/>
                <w:szCs w:val="18"/>
              </w:rPr>
            </w:pPr>
            <w:r w:rsidRPr="000121A7">
              <w:rPr>
                <w:sz w:val="18"/>
                <w:szCs w:val="18"/>
              </w:rPr>
              <w:t>Total</w:t>
            </w:r>
          </w:p>
        </w:tc>
      </w:tr>
      <w:tr w:rsidR="0097002F" w:rsidRPr="000121A7" w14:paraId="0EE0B5DD" w14:textId="77777777" w:rsidTr="0097002F">
        <w:trPr>
          <w:jc w:val="center"/>
        </w:trPr>
        <w:tc>
          <w:tcPr>
            <w:tcW w:w="1691" w:type="dxa"/>
            <w:tcBorders>
              <w:top w:val="single" w:sz="8" w:space="0" w:color="0096BC"/>
              <w:bottom w:val="nil"/>
            </w:tcBorders>
            <w:shd w:val="clear" w:color="auto" w:fill="auto"/>
            <w:vAlign w:val="center"/>
          </w:tcPr>
          <w:p w14:paraId="6B392CE8" w14:textId="77777777" w:rsidR="0097002F" w:rsidRPr="000121A7" w:rsidRDefault="0097002F" w:rsidP="00462EB1">
            <w:pPr>
              <w:pStyle w:val="TableText"/>
              <w:rPr>
                <w:sz w:val="18"/>
              </w:rPr>
            </w:pPr>
            <w:r w:rsidRPr="000121A7">
              <w:rPr>
                <w:rFonts w:ascii="Calibri" w:hAnsi="Calibri" w:cs="Calibri"/>
                <w:color w:val="000000"/>
                <w:sz w:val="18"/>
              </w:rPr>
              <w:t>PET (1)</w:t>
            </w:r>
          </w:p>
        </w:tc>
        <w:tc>
          <w:tcPr>
            <w:tcW w:w="1232" w:type="dxa"/>
            <w:tcBorders>
              <w:top w:val="single" w:sz="8" w:space="0" w:color="0096BC"/>
              <w:bottom w:val="nil"/>
            </w:tcBorders>
            <w:vAlign w:val="center"/>
          </w:tcPr>
          <w:p w14:paraId="0B7CC31C" w14:textId="3D2749FE"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2" w:type="dxa"/>
            <w:tcBorders>
              <w:top w:val="single" w:sz="8" w:space="0" w:color="0096BC"/>
              <w:bottom w:val="nil"/>
            </w:tcBorders>
            <w:shd w:val="clear" w:color="auto" w:fill="auto"/>
            <w:vAlign w:val="center"/>
          </w:tcPr>
          <w:p w14:paraId="4C55C257" w14:textId="040FBF7B"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3" w:type="dxa"/>
            <w:tcBorders>
              <w:top w:val="single" w:sz="8" w:space="0" w:color="0096BC"/>
              <w:bottom w:val="nil"/>
            </w:tcBorders>
            <w:vAlign w:val="center"/>
          </w:tcPr>
          <w:p w14:paraId="110D7427" w14:textId="686C096E" w:rsidR="0097002F" w:rsidRPr="00462EB1" w:rsidRDefault="0097002F" w:rsidP="00462EB1">
            <w:pPr>
              <w:pStyle w:val="TableText"/>
              <w:jc w:val="right"/>
              <w:rPr>
                <w:sz w:val="18"/>
              </w:rPr>
            </w:pPr>
            <w:r w:rsidRPr="00462EB1">
              <w:rPr>
                <w:rFonts w:ascii="Calibri" w:hAnsi="Calibri" w:cs="Calibri"/>
                <w:color w:val="000000"/>
                <w:sz w:val="18"/>
              </w:rPr>
              <w:t xml:space="preserve">  300</w:t>
            </w:r>
          </w:p>
        </w:tc>
        <w:tc>
          <w:tcPr>
            <w:tcW w:w="1233" w:type="dxa"/>
            <w:tcBorders>
              <w:top w:val="single" w:sz="8" w:space="0" w:color="0096BC"/>
              <w:bottom w:val="nil"/>
            </w:tcBorders>
            <w:vAlign w:val="center"/>
          </w:tcPr>
          <w:p w14:paraId="4C2DA8E6" w14:textId="4B6FBC84"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3" w:type="dxa"/>
            <w:tcBorders>
              <w:top w:val="single" w:sz="8" w:space="0" w:color="0096BC"/>
              <w:bottom w:val="nil"/>
            </w:tcBorders>
            <w:vAlign w:val="center"/>
          </w:tcPr>
          <w:p w14:paraId="0EB56A42" w14:textId="4B3B8D5D" w:rsidR="0097002F" w:rsidRPr="00462EB1" w:rsidRDefault="0097002F" w:rsidP="00462EB1">
            <w:pPr>
              <w:pStyle w:val="TableText"/>
              <w:jc w:val="right"/>
              <w:rPr>
                <w:sz w:val="18"/>
              </w:rPr>
            </w:pPr>
            <w:r w:rsidRPr="00462EB1">
              <w:rPr>
                <w:rFonts w:ascii="Calibri" w:hAnsi="Calibri" w:cs="Calibri"/>
                <w:color w:val="000000"/>
                <w:sz w:val="18"/>
              </w:rPr>
              <w:t xml:space="preserve"> 50 200</w:t>
            </w:r>
          </w:p>
        </w:tc>
        <w:tc>
          <w:tcPr>
            <w:tcW w:w="1233" w:type="dxa"/>
            <w:tcBorders>
              <w:top w:val="single" w:sz="8" w:space="0" w:color="0096BC"/>
              <w:bottom w:val="nil"/>
            </w:tcBorders>
            <w:vAlign w:val="center"/>
          </w:tcPr>
          <w:p w14:paraId="60BA0C43" w14:textId="2C4266C3" w:rsidR="0097002F" w:rsidRPr="00462EB1" w:rsidRDefault="0097002F" w:rsidP="00462EB1">
            <w:pPr>
              <w:pStyle w:val="TableText"/>
              <w:jc w:val="right"/>
              <w:rPr>
                <w:sz w:val="18"/>
              </w:rPr>
            </w:pPr>
            <w:r w:rsidRPr="00462EB1">
              <w:rPr>
                <w:rFonts w:ascii="Calibri" w:hAnsi="Calibri" w:cs="Calibri"/>
                <w:color w:val="000000"/>
                <w:sz w:val="18"/>
              </w:rPr>
              <w:t xml:space="preserve"> 2 200</w:t>
            </w:r>
          </w:p>
        </w:tc>
        <w:tc>
          <w:tcPr>
            <w:tcW w:w="1233" w:type="dxa"/>
            <w:tcBorders>
              <w:top w:val="single" w:sz="8" w:space="0" w:color="0096BC"/>
              <w:bottom w:val="nil"/>
            </w:tcBorders>
            <w:vAlign w:val="center"/>
          </w:tcPr>
          <w:p w14:paraId="21B11D7C" w14:textId="12FC7964" w:rsidR="0097002F" w:rsidRPr="00462EB1" w:rsidRDefault="0097002F" w:rsidP="00462EB1">
            <w:pPr>
              <w:pStyle w:val="TableText"/>
              <w:jc w:val="right"/>
              <w:rPr>
                <w:rFonts w:ascii="Calibri" w:hAnsi="Calibri" w:cs="Calibri"/>
                <w:color w:val="000000"/>
                <w:sz w:val="18"/>
              </w:rPr>
            </w:pPr>
            <w:r w:rsidRPr="00462EB1">
              <w:rPr>
                <w:rFonts w:ascii="Calibri" w:hAnsi="Calibri" w:cs="Calibri"/>
                <w:color w:val="000000"/>
                <w:sz w:val="18"/>
              </w:rPr>
              <w:t xml:space="preserve">  0</w:t>
            </w:r>
          </w:p>
        </w:tc>
        <w:tc>
          <w:tcPr>
            <w:tcW w:w="1233" w:type="dxa"/>
            <w:tcBorders>
              <w:top w:val="single" w:sz="8" w:space="0" w:color="0096BC"/>
              <w:bottom w:val="nil"/>
            </w:tcBorders>
            <w:vAlign w:val="center"/>
          </w:tcPr>
          <w:p w14:paraId="5C755F93" w14:textId="28399CAD" w:rsidR="0097002F" w:rsidRPr="00462EB1" w:rsidRDefault="0097002F" w:rsidP="00462EB1">
            <w:pPr>
              <w:pStyle w:val="TableText"/>
              <w:jc w:val="right"/>
              <w:rPr>
                <w:sz w:val="18"/>
              </w:rPr>
            </w:pPr>
            <w:r w:rsidRPr="00462EB1">
              <w:rPr>
                <w:rFonts w:ascii="Calibri" w:hAnsi="Calibri" w:cs="Calibri"/>
                <w:color w:val="000000"/>
                <w:sz w:val="18"/>
              </w:rPr>
              <w:t xml:space="preserve"> 14 000</w:t>
            </w:r>
          </w:p>
        </w:tc>
        <w:tc>
          <w:tcPr>
            <w:tcW w:w="1233" w:type="dxa"/>
            <w:tcBorders>
              <w:top w:val="single" w:sz="8" w:space="0" w:color="0096BC"/>
              <w:bottom w:val="nil"/>
            </w:tcBorders>
            <w:vAlign w:val="center"/>
          </w:tcPr>
          <w:p w14:paraId="43D7372E" w14:textId="12B5EF4F"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4" w:type="dxa"/>
            <w:tcBorders>
              <w:top w:val="single" w:sz="8" w:space="0" w:color="0096BC"/>
              <w:bottom w:val="nil"/>
            </w:tcBorders>
            <w:vAlign w:val="center"/>
          </w:tcPr>
          <w:p w14:paraId="326CB175" w14:textId="6AFED66E" w:rsidR="0097002F" w:rsidRPr="00462EB1" w:rsidRDefault="0097002F" w:rsidP="00462EB1">
            <w:pPr>
              <w:pStyle w:val="TableText"/>
              <w:jc w:val="right"/>
              <w:rPr>
                <w:sz w:val="18"/>
              </w:rPr>
            </w:pPr>
            <w:r w:rsidRPr="00462EB1">
              <w:rPr>
                <w:rFonts w:ascii="Calibri" w:hAnsi="Calibri" w:cs="Calibri"/>
                <w:b/>
                <w:bCs/>
                <w:color w:val="000000"/>
                <w:sz w:val="18"/>
              </w:rPr>
              <w:t xml:space="preserve"> 66 700</w:t>
            </w:r>
          </w:p>
        </w:tc>
      </w:tr>
      <w:tr w:rsidR="0097002F" w:rsidRPr="000121A7" w14:paraId="73601A31" w14:textId="77777777" w:rsidTr="0097002F">
        <w:trPr>
          <w:jc w:val="center"/>
        </w:trPr>
        <w:tc>
          <w:tcPr>
            <w:tcW w:w="1691" w:type="dxa"/>
            <w:tcBorders>
              <w:top w:val="nil"/>
              <w:bottom w:val="nil"/>
            </w:tcBorders>
            <w:shd w:val="clear" w:color="auto" w:fill="auto"/>
            <w:vAlign w:val="center"/>
          </w:tcPr>
          <w:p w14:paraId="5DADA963" w14:textId="77777777" w:rsidR="0097002F" w:rsidRPr="000121A7" w:rsidRDefault="0097002F" w:rsidP="00462EB1">
            <w:pPr>
              <w:pStyle w:val="TableText"/>
              <w:rPr>
                <w:sz w:val="18"/>
              </w:rPr>
            </w:pPr>
            <w:r w:rsidRPr="000121A7">
              <w:rPr>
                <w:rFonts w:ascii="Calibri" w:hAnsi="Calibri" w:cs="Calibri"/>
                <w:color w:val="000000"/>
                <w:sz w:val="18"/>
              </w:rPr>
              <w:t>PE-HD (2)</w:t>
            </w:r>
          </w:p>
        </w:tc>
        <w:tc>
          <w:tcPr>
            <w:tcW w:w="1232" w:type="dxa"/>
            <w:tcBorders>
              <w:top w:val="nil"/>
              <w:bottom w:val="nil"/>
            </w:tcBorders>
            <w:vAlign w:val="center"/>
          </w:tcPr>
          <w:p w14:paraId="6A482D74" w14:textId="2459799C" w:rsidR="0097002F" w:rsidRPr="00462EB1" w:rsidRDefault="0097002F" w:rsidP="00462EB1">
            <w:pPr>
              <w:pStyle w:val="TableText"/>
              <w:jc w:val="right"/>
              <w:rPr>
                <w:sz w:val="18"/>
              </w:rPr>
            </w:pPr>
            <w:r w:rsidRPr="00462EB1">
              <w:rPr>
                <w:rFonts w:ascii="Calibri" w:hAnsi="Calibri" w:cs="Calibri"/>
                <w:color w:val="000000"/>
                <w:sz w:val="18"/>
              </w:rPr>
              <w:t xml:space="preserve"> 2 600</w:t>
            </w:r>
          </w:p>
        </w:tc>
        <w:tc>
          <w:tcPr>
            <w:tcW w:w="1232" w:type="dxa"/>
            <w:tcBorders>
              <w:top w:val="nil"/>
              <w:bottom w:val="nil"/>
            </w:tcBorders>
            <w:shd w:val="clear" w:color="auto" w:fill="auto"/>
            <w:vAlign w:val="center"/>
          </w:tcPr>
          <w:p w14:paraId="6E04A9F5" w14:textId="375AE7AF" w:rsidR="0097002F" w:rsidRPr="00462EB1" w:rsidRDefault="0097002F" w:rsidP="00462EB1">
            <w:pPr>
              <w:pStyle w:val="TableText"/>
              <w:jc w:val="right"/>
              <w:rPr>
                <w:sz w:val="18"/>
              </w:rPr>
            </w:pPr>
            <w:r w:rsidRPr="00462EB1">
              <w:rPr>
                <w:rFonts w:ascii="Calibri" w:hAnsi="Calibri" w:cs="Calibri"/>
                <w:color w:val="000000"/>
                <w:sz w:val="18"/>
              </w:rPr>
              <w:t xml:space="preserve"> 1 000</w:t>
            </w:r>
          </w:p>
        </w:tc>
        <w:tc>
          <w:tcPr>
            <w:tcW w:w="1233" w:type="dxa"/>
            <w:tcBorders>
              <w:top w:val="nil"/>
              <w:bottom w:val="nil"/>
            </w:tcBorders>
            <w:vAlign w:val="center"/>
          </w:tcPr>
          <w:p w14:paraId="43F90EA5" w14:textId="32050EEE" w:rsidR="0097002F" w:rsidRPr="00462EB1" w:rsidRDefault="0097002F" w:rsidP="00462EB1">
            <w:pPr>
              <w:pStyle w:val="TableText"/>
              <w:jc w:val="right"/>
              <w:rPr>
                <w:sz w:val="18"/>
              </w:rPr>
            </w:pPr>
            <w:r w:rsidRPr="00462EB1">
              <w:rPr>
                <w:rFonts w:ascii="Calibri" w:hAnsi="Calibri" w:cs="Calibri"/>
                <w:color w:val="000000"/>
                <w:sz w:val="18"/>
              </w:rPr>
              <w:t xml:space="preserve">  100</w:t>
            </w:r>
          </w:p>
        </w:tc>
        <w:tc>
          <w:tcPr>
            <w:tcW w:w="1233" w:type="dxa"/>
            <w:tcBorders>
              <w:top w:val="nil"/>
              <w:bottom w:val="nil"/>
            </w:tcBorders>
            <w:vAlign w:val="center"/>
          </w:tcPr>
          <w:p w14:paraId="44B3A67C" w14:textId="20904550" w:rsidR="0097002F" w:rsidRPr="00462EB1" w:rsidRDefault="0097002F" w:rsidP="00462EB1">
            <w:pPr>
              <w:pStyle w:val="TableText"/>
              <w:jc w:val="right"/>
              <w:rPr>
                <w:sz w:val="18"/>
              </w:rPr>
            </w:pPr>
            <w:r w:rsidRPr="00462EB1">
              <w:rPr>
                <w:rFonts w:ascii="Calibri" w:hAnsi="Calibri" w:cs="Calibri"/>
                <w:color w:val="000000"/>
                <w:sz w:val="18"/>
              </w:rPr>
              <w:t xml:space="preserve"> 2 100</w:t>
            </w:r>
          </w:p>
        </w:tc>
        <w:tc>
          <w:tcPr>
            <w:tcW w:w="1233" w:type="dxa"/>
            <w:tcBorders>
              <w:top w:val="nil"/>
              <w:bottom w:val="nil"/>
            </w:tcBorders>
            <w:vAlign w:val="center"/>
          </w:tcPr>
          <w:p w14:paraId="3B06B505" w14:textId="30281200" w:rsidR="0097002F" w:rsidRPr="00462EB1" w:rsidRDefault="0097002F" w:rsidP="00462EB1">
            <w:pPr>
              <w:pStyle w:val="TableText"/>
              <w:jc w:val="right"/>
              <w:rPr>
                <w:sz w:val="18"/>
              </w:rPr>
            </w:pPr>
            <w:r w:rsidRPr="00462EB1">
              <w:rPr>
                <w:rFonts w:ascii="Calibri" w:hAnsi="Calibri" w:cs="Calibri"/>
                <w:color w:val="000000"/>
                <w:sz w:val="18"/>
              </w:rPr>
              <w:t xml:space="preserve"> 50 200</w:t>
            </w:r>
          </w:p>
        </w:tc>
        <w:tc>
          <w:tcPr>
            <w:tcW w:w="1233" w:type="dxa"/>
            <w:tcBorders>
              <w:top w:val="nil"/>
              <w:bottom w:val="nil"/>
            </w:tcBorders>
            <w:vAlign w:val="center"/>
          </w:tcPr>
          <w:p w14:paraId="0B5B4FB8" w14:textId="2689866A" w:rsidR="0097002F" w:rsidRPr="00462EB1" w:rsidRDefault="0097002F" w:rsidP="00462EB1">
            <w:pPr>
              <w:pStyle w:val="TableText"/>
              <w:jc w:val="right"/>
              <w:rPr>
                <w:sz w:val="18"/>
              </w:rPr>
            </w:pPr>
            <w:r w:rsidRPr="00462EB1">
              <w:rPr>
                <w:rFonts w:ascii="Calibri" w:hAnsi="Calibri" w:cs="Calibri"/>
                <w:color w:val="000000"/>
                <w:sz w:val="18"/>
              </w:rPr>
              <w:t xml:space="preserve"> 13 000</w:t>
            </w:r>
          </w:p>
        </w:tc>
        <w:tc>
          <w:tcPr>
            <w:tcW w:w="1233" w:type="dxa"/>
            <w:tcBorders>
              <w:top w:val="nil"/>
              <w:bottom w:val="nil"/>
            </w:tcBorders>
            <w:vAlign w:val="center"/>
          </w:tcPr>
          <w:p w14:paraId="7511030E" w14:textId="7807FBCB" w:rsidR="0097002F" w:rsidRPr="00462EB1" w:rsidRDefault="0097002F" w:rsidP="00462EB1">
            <w:pPr>
              <w:pStyle w:val="TableText"/>
              <w:jc w:val="right"/>
              <w:rPr>
                <w:rFonts w:ascii="Calibri" w:hAnsi="Calibri" w:cs="Calibri"/>
                <w:color w:val="000000"/>
                <w:sz w:val="18"/>
              </w:rPr>
            </w:pPr>
            <w:r w:rsidRPr="00462EB1">
              <w:rPr>
                <w:rFonts w:ascii="Calibri" w:hAnsi="Calibri" w:cs="Calibri"/>
                <w:color w:val="000000"/>
                <w:sz w:val="18"/>
              </w:rPr>
              <w:t xml:space="preserve">  600</w:t>
            </w:r>
          </w:p>
        </w:tc>
        <w:tc>
          <w:tcPr>
            <w:tcW w:w="1233" w:type="dxa"/>
            <w:tcBorders>
              <w:top w:val="nil"/>
              <w:bottom w:val="nil"/>
            </w:tcBorders>
            <w:vAlign w:val="center"/>
          </w:tcPr>
          <w:p w14:paraId="490E0396" w14:textId="4FA93946" w:rsidR="0097002F" w:rsidRPr="00462EB1" w:rsidRDefault="0097002F" w:rsidP="00462EB1">
            <w:pPr>
              <w:pStyle w:val="TableText"/>
              <w:jc w:val="right"/>
              <w:rPr>
                <w:sz w:val="18"/>
              </w:rPr>
            </w:pPr>
            <w:r w:rsidRPr="00462EB1">
              <w:rPr>
                <w:rFonts w:ascii="Calibri" w:hAnsi="Calibri" w:cs="Calibri"/>
                <w:color w:val="000000"/>
                <w:sz w:val="18"/>
              </w:rPr>
              <w:t xml:space="preserve"> 8 700</w:t>
            </w:r>
          </w:p>
        </w:tc>
        <w:tc>
          <w:tcPr>
            <w:tcW w:w="1233" w:type="dxa"/>
            <w:tcBorders>
              <w:top w:val="nil"/>
              <w:bottom w:val="nil"/>
            </w:tcBorders>
            <w:vAlign w:val="center"/>
          </w:tcPr>
          <w:p w14:paraId="24BB8348" w14:textId="57E54E50" w:rsidR="0097002F" w:rsidRPr="00462EB1" w:rsidRDefault="0097002F" w:rsidP="00462EB1">
            <w:pPr>
              <w:pStyle w:val="TableText"/>
              <w:jc w:val="right"/>
              <w:rPr>
                <w:sz w:val="18"/>
              </w:rPr>
            </w:pPr>
            <w:r w:rsidRPr="00462EB1">
              <w:rPr>
                <w:rFonts w:ascii="Calibri" w:hAnsi="Calibri" w:cs="Calibri"/>
                <w:color w:val="000000"/>
                <w:sz w:val="18"/>
              </w:rPr>
              <w:t xml:space="preserve">  900</w:t>
            </w:r>
          </w:p>
        </w:tc>
        <w:tc>
          <w:tcPr>
            <w:tcW w:w="1234" w:type="dxa"/>
            <w:tcBorders>
              <w:top w:val="nil"/>
              <w:bottom w:val="nil"/>
            </w:tcBorders>
            <w:vAlign w:val="center"/>
          </w:tcPr>
          <w:p w14:paraId="48A815FB" w14:textId="219C76F9" w:rsidR="0097002F" w:rsidRPr="00462EB1" w:rsidRDefault="0097002F" w:rsidP="00462EB1">
            <w:pPr>
              <w:pStyle w:val="TableText"/>
              <w:jc w:val="right"/>
              <w:rPr>
                <w:sz w:val="18"/>
              </w:rPr>
            </w:pPr>
            <w:r w:rsidRPr="00462EB1">
              <w:rPr>
                <w:rFonts w:ascii="Calibri" w:hAnsi="Calibri" w:cs="Calibri"/>
                <w:b/>
                <w:bCs/>
                <w:color w:val="000000"/>
                <w:sz w:val="18"/>
              </w:rPr>
              <w:t xml:space="preserve"> 79 100</w:t>
            </w:r>
          </w:p>
        </w:tc>
      </w:tr>
      <w:tr w:rsidR="0097002F" w:rsidRPr="000121A7" w14:paraId="3E744689" w14:textId="77777777" w:rsidTr="0097002F">
        <w:trPr>
          <w:jc w:val="center"/>
        </w:trPr>
        <w:tc>
          <w:tcPr>
            <w:tcW w:w="1691" w:type="dxa"/>
            <w:tcBorders>
              <w:top w:val="nil"/>
              <w:bottom w:val="nil"/>
            </w:tcBorders>
            <w:shd w:val="clear" w:color="auto" w:fill="auto"/>
            <w:vAlign w:val="center"/>
          </w:tcPr>
          <w:p w14:paraId="48D9CC1A" w14:textId="77777777" w:rsidR="0097002F" w:rsidRPr="000121A7" w:rsidRDefault="0097002F" w:rsidP="00462EB1">
            <w:pPr>
              <w:pStyle w:val="TableText"/>
              <w:rPr>
                <w:sz w:val="18"/>
              </w:rPr>
            </w:pPr>
            <w:r w:rsidRPr="000121A7">
              <w:rPr>
                <w:rFonts w:ascii="Calibri" w:hAnsi="Calibri" w:cs="Calibri"/>
                <w:color w:val="000000"/>
                <w:sz w:val="18"/>
              </w:rPr>
              <w:t>PVC (3)</w:t>
            </w:r>
          </w:p>
        </w:tc>
        <w:tc>
          <w:tcPr>
            <w:tcW w:w="1232" w:type="dxa"/>
            <w:tcBorders>
              <w:top w:val="nil"/>
              <w:bottom w:val="nil"/>
            </w:tcBorders>
            <w:vAlign w:val="center"/>
          </w:tcPr>
          <w:p w14:paraId="6677D67D" w14:textId="5C4E0244"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2" w:type="dxa"/>
            <w:tcBorders>
              <w:top w:val="nil"/>
              <w:bottom w:val="nil"/>
            </w:tcBorders>
            <w:shd w:val="clear" w:color="auto" w:fill="auto"/>
            <w:vAlign w:val="center"/>
          </w:tcPr>
          <w:p w14:paraId="1E6C5978" w14:textId="70CC2B17" w:rsidR="0097002F" w:rsidRPr="00462EB1" w:rsidRDefault="0097002F" w:rsidP="00462EB1">
            <w:pPr>
              <w:pStyle w:val="TableText"/>
              <w:jc w:val="right"/>
              <w:rPr>
                <w:sz w:val="18"/>
              </w:rPr>
            </w:pPr>
            <w:r w:rsidRPr="00462EB1">
              <w:rPr>
                <w:rFonts w:ascii="Calibri" w:hAnsi="Calibri" w:cs="Calibri"/>
                <w:color w:val="000000"/>
                <w:sz w:val="18"/>
              </w:rPr>
              <w:t xml:space="preserve"> 1 200</w:t>
            </w:r>
          </w:p>
        </w:tc>
        <w:tc>
          <w:tcPr>
            <w:tcW w:w="1233" w:type="dxa"/>
            <w:tcBorders>
              <w:top w:val="nil"/>
              <w:bottom w:val="nil"/>
            </w:tcBorders>
            <w:vAlign w:val="center"/>
          </w:tcPr>
          <w:p w14:paraId="3DB12530" w14:textId="416DB432"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4FEC7F0C" w14:textId="21D48987" w:rsidR="0097002F" w:rsidRPr="00462EB1" w:rsidRDefault="0097002F" w:rsidP="00462EB1">
            <w:pPr>
              <w:pStyle w:val="TableText"/>
              <w:jc w:val="right"/>
              <w:rPr>
                <w:sz w:val="18"/>
              </w:rPr>
            </w:pPr>
            <w:r w:rsidRPr="00462EB1">
              <w:rPr>
                <w:rFonts w:ascii="Calibri" w:hAnsi="Calibri" w:cs="Calibri"/>
                <w:color w:val="000000"/>
                <w:sz w:val="18"/>
              </w:rPr>
              <w:t xml:space="preserve"> 1 500</w:t>
            </w:r>
          </w:p>
        </w:tc>
        <w:tc>
          <w:tcPr>
            <w:tcW w:w="1233" w:type="dxa"/>
            <w:tcBorders>
              <w:top w:val="nil"/>
              <w:bottom w:val="nil"/>
            </w:tcBorders>
            <w:vAlign w:val="center"/>
          </w:tcPr>
          <w:p w14:paraId="3ED2DCAE" w14:textId="093EE931" w:rsidR="0097002F" w:rsidRPr="00462EB1" w:rsidRDefault="0097002F" w:rsidP="00462EB1">
            <w:pPr>
              <w:pStyle w:val="TableText"/>
              <w:jc w:val="right"/>
              <w:rPr>
                <w:sz w:val="18"/>
              </w:rPr>
            </w:pPr>
            <w:r w:rsidRPr="00462EB1">
              <w:rPr>
                <w:rFonts w:ascii="Calibri" w:hAnsi="Calibri" w:cs="Calibri"/>
                <w:color w:val="000000"/>
                <w:sz w:val="18"/>
              </w:rPr>
              <w:t xml:space="preserve"> 1 800</w:t>
            </w:r>
          </w:p>
        </w:tc>
        <w:tc>
          <w:tcPr>
            <w:tcW w:w="1233" w:type="dxa"/>
            <w:tcBorders>
              <w:top w:val="nil"/>
              <w:bottom w:val="nil"/>
            </w:tcBorders>
            <w:vAlign w:val="center"/>
          </w:tcPr>
          <w:p w14:paraId="3A68D993" w14:textId="755D319E" w:rsidR="0097002F" w:rsidRPr="00462EB1" w:rsidRDefault="0097002F" w:rsidP="00462EB1">
            <w:pPr>
              <w:pStyle w:val="TableText"/>
              <w:jc w:val="right"/>
              <w:rPr>
                <w:sz w:val="18"/>
              </w:rPr>
            </w:pPr>
            <w:r w:rsidRPr="00462EB1">
              <w:rPr>
                <w:rFonts w:ascii="Calibri" w:hAnsi="Calibri" w:cs="Calibri"/>
                <w:color w:val="000000"/>
                <w:sz w:val="18"/>
              </w:rPr>
              <w:t xml:space="preserve">  600</w:t>
            </w:r>
          </w:p>
        </w:tc>
        <w:tc>
          <w:tcPr>
            <w:tcW w:w="1233" w:type="dxa"/>
            <w:tcBorders>
              <w:top w:val="nil"/>
              <w:bottom w:val="nil"/>
            </w:tcBorders>
            <w:vAlign w:val="center"/>
          </w:tcPr>
          <w:p w14:paraId="60B77CD7" w14:textId="6BFBB200" w:rsidR="0097002F" w:rsidRPr="00462EB1" w:rsidRDefault="0097002F" w:rsidP="00462EB1">
            <w:pPr>
              <w:pStyle w:val="TableText"/>
              <w:jc w:val="right"/>
              <w:rPr>
                <w:rFonts w:ascii="Calibri" w:hAnsi="Calibri" w:cs="Calibri"/>
                <w:color w:val="000000"/>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636FB87D" w14:textId="42A32392" w:rsidR="0097002F" w:rsidRPr="00462EB1" w:rsidRDefault="0097002F" w:rsidP="00462EB1">
            <w:pPr>
              <w:pStyle w:val="TableText"/>
              <w:jc w:val="right"/>
              <w:rPr>
                <w:sz w:val="18"/>
              </w:rPr>
            </w:pPr>
            <w:r w:rsidRPr="00462EB1">
              <w:rPr>
                <w:rFonts w:ascii="Calibri" w:hAnsi="Calibri" w:cs="Calibri"/>
                <w:color w:val="000000"/>
                <w:sz w:val="18"/>
              </w:rPr>
              <w:t xml:space="preserve">  900</w:t>
            </w:r>
          </w:p>
        </w:tc>
        <w:tc>
          <w:tcPr>
            <w:tcW w:w="1233" w:type="dxa"/>
            <w:tcBorders>
              <w:top w:val="nil"/>
              <w:bottom w:val="nil"/>
            </w:tcBorders>
            <w:vAlign w:val="center"/>
          </w:tcPr>
          <w:p w14:paraId="7C98D245" w14:textId="4580E98C" w:rsidR="0097002F" w:rsidRPr="00462EB1" w:rsidRDefault="0097002F" w:rsidP="00462EB1">
            <w:pPr>
              <w:pStyle w:val="TableText"/>
              <w:jc w:val="right"/>
              <w:rPr>
                <w:sz w:val="18"/>
              </w:rPr>
            </w:pPr>
            <w:r w:rsidRPr="00462EB1">
              <w:rPr>
                <w:rFonts w:ascii="Calibri" w:hAnsi="Calibri" w:cs="Calibri"/>
                <w:color w:val="000000"/>
                <w:sz w:val="18"/>
              </w:rPr>
              <w:t xml:space="preserve">  300</w:t>
            </w:r>
          </w:p>
        </w:tc>
        <w:tc>
          <w:tcPr>
            <w:tcW w:w="1234" w:type="dxa"/>
            <w:tcBorders>
              <w:top w:val="nil"/>
              <w:bottom w:val="nil"/>
            </w:tcBorders>
            <w:vAlign w:val="center"/>
          </w:tcPr>
          <w:p w14:paraId="0DC7A0E6" w14:textId="12422CE6" w:rsidR="0097002F" w:rsidRPr="00462EB1" w:rsidRDefault="0097002F" w:rsidP="00462EB1">
            <w:pPr>
              <w:pStyle w:val="TableText"/>
              <w:jc w:val="right"/>
              <w:rPr>
                <w:sz w:val="18"/>
              </w:rPr>
            </w:pPr>
            <w:r w:rsidRPr="00462EB1">
              <w:rPr>
                <w:rFonts w:ascii="Calibri" w:hAnsi="Calibri" w:cs="Calibri"/>
                <w:b/>
                <w:bCs/>
                <w:color w:val="000000"/>
                <w:sz w:val="18"/>
              </w:rPr>
              <w:t xml:space="preserve"> 6 400</w:t>
            </w:r>
          </w:p>
        </w:tc>
      </w:tr>
      <w:tr w:rsidR="0097002F" w:rsidRPr="000121A7" w14:paraId="105DCE46" w14:textId="77777777" w:rsidTr="0097002F">
        <w:trPr>
          <w:jc w:val="center"/>
        </w:trPr>
        <w:tc>
          <w:tcPr>
            <w:tcW w:w="1691" w:type="dxa"/>
            <w:tcBorders>
              <w:top w:val="nil"/>
              <w:bottom w:val="nil"/>
            </w:tcBorders>
            <w:shd w:val="clear" w:color="auto" w:fill="auto"/>
            <w:vAlign w:val="center"/>
          </w:tcPr>
          <w:p w14:paraId="0DC2CB57" w14:textId="77777777" w:rsidR="0097002F" w:rsidRPr="000121A7" w:rsidRDefault="0097002F" w:rsidP="00462EB1">
            <w:pPr>
              <w:pStyle w:val="TableText"/>
              <w:rPr>
                <w:sz w:val="18"/>
              </w:rPr>
            </w:pPr>
            <w:r w:rsidRPr="000121A7">
              <w:rPr>
                <w:rFonts w:ascii="Calibri" w:hAnsi="Calibri" w:cs="Calibri"/>
                <w:color w:val="000000"/>
                <w:sz w:val="18"/>
              </w:rPr>
              <w:t>PE-LD/LLD (4)</w:t>
            </w:r>
          </w:p>
        </w:tc>
        <w:tc>
          <w:tcPr>
            <w:tcW w:w="1232" w:type="dxa"/>
            <w:tcBorders>
              <w:top w:val="nil"/>
              <w:bottom w:val="nil"/>
            </w:tcBorders>
            <w:vAlign w:val="center"/>
          </w:tcPr>
          <w:p w14:paraId="04FF8CB8" w14:textId="020E580B" w:rsidR="0097002F" w:rsidRPr="00462EB1" w:rsidRDefault="0097002F" w:rsidP="00462EB1">
            <w:pPr>
              <w:pStyle w:val="TableText"/>
              <w:jc w:val="right"/>
              <w:rPr>
                <w:sz w:val="18"/>
              </w:rPr>
            </w:pPr>
            <w:r w:rsidRPr="00462EB1">
              <w:rPr>
                <w:rFonts w:ascii="Calibri" w:hAnsi="Calibri" w:cs="Calibri"/>
                <w:color w:val="000000"/>
                <w:sz w:val="18"/>
              </w:rPr>
              <w:t xml:space="preserve"> 5 500</w:t>
            </w:r>
          </w:p>
        </w:tc>
        <w:tc>
          <w:tcPr>
            <w:tcW w:w="1232" w:type="dxa"/>
            <w:tcBorders>
              <w:top w:val="nil"/>
              <w:bottom w:val="nil"/>
            </w:tcBorders>
            <w:shd w:val="clear" w:color="auto" w:fill="auto"/>
            <w:vAlign w:val="center"/>
          </w:tcPr>
          <w:p w14:paraId="5AC62697" w14:textId="6F4A43A9" w:rsidR="0097002F" w:rsidRPr="00462EB1" w:rsidRDefault="0097002F" w:rsidP="00462EB1">
            <w:pPr>
              <w:pStyle w:val="TableText"/>
              <w:jc w:val="right"/>
              <w:rPr>
                <w:sz w:val="18"/>
              </w:rPr>
            </w:pPr>
            <w:r w:rsidRPr="00462EB1">
              <w:rPr>
                <w:rFonts w:ascii="Calibri" w:hAnsi="Calibri" w:cs="Calibri"/>
                <w:color w:val="000000"/>
                <w:sz w:val="18"/>
              </w:rPr>
              <w:t xml:space="preserve">  600</w:t>
            </w:r>
          </w:p>
        </w:tc>
        <w:tc>
          <w:tcPr>
            <w:tcW w:w="1233" w:type="dxa"/>
            <w:tcBorders>
              <w:top w:val="nil"/>
              <w:bottom w:val="nil"/>
            </w:tcBorders>
            <w:vAlign w:val="center"/>
          </w:tcPr>
          <w:p w14:paraId="7EC34E16" w14:textId="576FE0A0"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25979D07" w14:textId="4F0FB169" w:rsidR="0097002F" w:rsidRPr="00462EB1" w:rsidRDefault="0097002F" w:rsidP="00462EB1">
            <w:pPr>
              <w:pStyle w:val="TableText"/>
              <w:jc w:val="right"/>
              <w:rPr>
                <w:sz w:val="18"/>
              </w:rPr>
            </w:pPr>
            <w:r w:rsidRPr="00462EB1">
              <w:rPr>
                <w:rFonts w:ascii="Calibri" w:hAnsi="Calibri" w:cs="Calibri"/>
                <w:color w:val="000000"/>
                <w:sz w:val="18"/>
              </w:rPr>
              <w:t xml:space="preserve"> 1 000</w:t>
            </w:r>
          </w:p>
        </w:tc>
        <w:tc>
          <w:tcPr>
            <w:tcW w:w="1233" w:type="dxa"/>
            <w:tcBorders>
              <w:top w:val="nil"/>
              <w:bottom w:val="nil"/>
            </w:tcBorders>
            <w:vAlign w:val="center"/>
          </w:tcPr>
          <w:p w14:paraId="446FD2E9" w14:textId="69E2B887" w:rsidR="0097002F" w:rsidRPr="00462EB1" w:rsidRDefault="0097002F" w:rsidP="00462EB1">
            <w:pPr>
              <w:pStyle w:val="TableText"/>
              <w:jc w:val="right"/>
              <w:rPr>
                <w:sz w:val="18"/>
              </w:rPr>
            </w:pPr>
            <w:r w:rsidRPr="00462EB1">
              <w:rPr>
                <w:rFonts w:ascii="Calibri" w:hAnsi="Calibri" w:cs="Calibri"/>
                <w:color w:val="000000"/>
                <w:sz w:val="18"/>
              </w:rPr>
              <w:t xml:space="preserve"> 8 500</w:t>
            </w:r>
          </w:p>
        </w:tc>
        <w:tc>
          <w:tcPr>
            <w:tcW w:w="1233" w:type="dxa"/>
            <w:tcBorders>
              <w:top w:val="nil"/>
              <w:bottom w:val="nil"/>
            </w:tcBorders>
            <w:vAlign w:val="center"/>
          </w:tcPr>
          <w:p w14:paraId="10FB056C" w14:textId="302CFBED" w:rsidR="0097002F" w:rsidRPr="00462EB1" w:rsidRDefault="0097002F" w:rsidP="00462EB1">
            <w:pPr>
              <w:pStyle w:val="TableText"/>
              <w:jc w:val="right"/>
              <w:rPr>
                <w:sz w:val="18"/>
              </w:rPr>
            </w:pPr>
            <w:r w:rsidRPr="00462EB1">
              <w:rPr>
                <w:rFonts w:ascii="Calibri" w:hAnsi="Calibri" w:cs="Calibri"/>
                <w:color w:val="000000"/>
                <w:sz w:val="18"/>
              </w:rPr>
              <w:t xml:space="preserve"> 23 500</w:t>
            </w:r>
          </w:p>
        </w:tc>
        <w:tc>
          <w:tcPr>
            <w:tcW w:w="1233" w:type="dxa"/>
            <w:tcBorders>
              <w:top w:val="nil"/>
              <w:bottom w:val="nil"/>
            </w:tcBorders>
            <w:vAlign w:val="center"/>
          </w:tcPr>
          <w:p w14:paraId="171FAE2A" w14:textId="72D55709" w:rsidR="0097002F" w:rsidRPr="00462EB1" w:rsidRDefault="0097002F" w:rsidP="00462EB1">
            <w:pPr>
              <w:pStyle w:val="TableText"/>
              <w:jc w:val="right"/>
              <w:rPr>
                <w:rFonts w:ascii="Calibri" w:hAnsi="Calibri" w:cs="Calibri"/>
                <w:color w:val="000000"/>
                <w:sz w:val="18"/>
              </w:rPr>
            </w:pPr>
            <w:r w:rsidRPr="00462EB1">
              <w:rPr>
                <w:rFonts w:ascii="Calibri" w:hAnsi="Calibri" w:cs="Calibri"/>
                <w:color w:val="000000"/>
                <w:sz w:val="18"/>
              </w:rPr>
              <w:t xml:space="preserve">  500</w:t>
            </w:r>
          </w:p>
        </w:tc>
        <w:tc>
          <w:tcPr>
            <w:tcW w:w="1233" w:type="dxa"/>
            <w:tcBorders>
              <w:top w:val="nil"/>
              <w:bottom w:val="nil"/>
            </w:tcBorders>
            <w:vAlign w:val="center"/>
          </w:tcPr>
          <w:p w14:paraId="090BAC5F" w14:textId="225EEDB1" w:rsidR="0097002F" w:rsidRPr="00462EB1" w:rsidRDefault="0097002F" w:rsidP="00462EB1">
            <w:pPr>
              <w:pStyle w:val="TableText"/>
              <w:jc w:val="right"/>
              <w:rPr>
                <w:sz w:val="18"/>
              </w:rPr>
            </w:pPr>
            <w:r w:rsidRPr="00462EB1">
              <w:rPr>
                <w:rFonts w:ascii="Calibri" w:hAnsi="Calibri" w:cs="Calibri"/>
                <w:color w:val="000000"/>
                <w:sz w:val="18"/>
              </w:rPr>
              <w:t xml:space="preserve">  600</w:t>
            </w:r>
          </w:p>
        </w:tc>
        <w:tc>
          <w:tcPr>
            <w:tcW w:w="1233" w:type="dxa"/>
            <w:tcBorders>
              <w:top w:val="nil"/>
              <w:bottom w:val="nil"/>
            </w:tcBorders>
            <w:vAlign w:val="center"/>
          </w:tcPr>
          <w:p w14:paraId="7F877B7C" w14:textId="3321DE81" w:rsidR="0097002F" w:rsidRPr="00462EB1" w:rsidRDefault="0097002F" w:rsidP="00462EB1">
            <w:pPr>
              <w:pStyle w:val="TableText"/>
              <w:jc w:val="right"/>
              <w:rPr>
                <w:sz w:val="18"/>
              </w:rPr>
            </w:pPr>
            <w:r w:rsidRPr="00462EB1">
              <w:rPr>
                <w:rFonts w:ascii="Calibri" w:hAnsi="Calibri" w:cs="Calibri"/>
                <w:color w:val="000000"/>
                <w:sz w:val="18"/>
              </w:rPr>
              <w:t xml:space="preserve">  300</w:t>
            </w:r>
          </w:p>
        </w:tc>
        <w:tc>
          <w:tcPr>
            <w:tcW w:w="1234" w:type="dxa"/>
            <w:tcBorders>
              <w:top w:val="nil"/>
              <w:bottom w:val="nil"/>
            </w:tcBorders>
            <w:vAlign w:val="center"/>
          </w:tcPr>
          <w:p w14:paraId="0B993A4A" w14:textId="00DFC078" w:rsidR="0097002F" w:rsidRPr="00462EB1" w:rsidRDefault="0097002F" w:rsidP="00462EB1">
            <w:pPr>
              <w:pStyle w:val="TableText"/>
              <w:jc w:val="right"/>
              <w:rPr>
                <w:sz w:val="18"/>
              </w:rPr>
            </w:pPr>
            <w:r w:rsidRPr="00462EB1">
              <w:rPr>
                <w:rFonts w:ascii="Calibri" w:hAnsi="Calibri" w:cs="Calibri"/>
                <w:b/>
                <w:bCs/>
                <w:color w:val="000000"/>
                <w:sz w:val="18"/>
              </w:rPr>
              <w:t xml:space="preserve"> 40 400</w:t>
            </w:r>
          </w:p>
        </w:tc>
      </w:tr>
      <w:tr w:rsidR="0097002F" w:rsidRPr="000121A7" w14:paraId="5F491DAD" w14:textId="77777777" w:rsidTr="0097002F">
        <w:trPr>
          <w:jc w:val="center"/>
        </w:trPr>
        <w:tc>
          <w:tcPr>
            <w:tcW w:w="1691" w:type="dxa"/>
            <w:tcBorders>
              <w:top w:val="nil"/>
              <w:bottom w:val="nil"/>
            </w:tcBorders>
            <w:shd w:val="clear" w:color="auto" w:fill="auto"/>
            <w:vAlign w:val="center"/>
          </w:tcPr>
          <w:p w14:paraId="79BF1F67" w14:textId="77777777" w:rsidR="0097002F" w:rsidRPr="000121A7" w:rsidRDefault="0097002F" w:rsidP="00462EB1">
            <w:pPr>
              <w:pStyle w:val="TableText"/>
              <w:rPr>
                <w:sz w:val="18"/>
              </w:rPr>
            </w:pPr>
            <w:r w:rsidRPr="000121A7">
              <w:rPr>
                <w:rFonts w:ascii="Calibri" w:hAnsi="Calibri" w:cs="Calibri"/>
                <w:color w:val="000000"/>
                <w:sz w:val="18"/>
              </w:rPr>
              <w:t>PP (5)</w:t>
            </w:r>
          </w:p>
        </w:tc>
        <w:tc>
          <w:tcPr>
            <w:tcW w:w="1232" w:type="dxa"/>
            <w:tcBorders>
              <w:top w:val="nil"/>
              <w:bottom w:val="nil"/>
            </w:tcBorders>
            <w:vAlign w:val="center"/>
          </w:tcPr>
          <w:p w14:paraId="3424B9AA" w14:textId="23BF55AA" w:rsidR="0097002F" w:rsidRPr="00462EB1" w:rsidRDefault="0097002F" w:rsidP="00462EB1">
            <w:pPr>
              <w:pStyle w:val="TableText"/>
              <w:jc w:val="right"/>
              <w:rPr>
                <w:sz w:val="18"/>
              </w:rPr>
            </w:pPr>
            <w:r w:rsidRPr="00462EB1">
              <w:rPr>
                <w:rFonts w:ascii="Calibri" w:hAnsi="Calibri" w:cs="Calibri"/>
                <w:color w:val="000000"/>
                <w:sz w:val="18"/>
              </w:rPr>
              <w:t xml:space="preserve"> 7 200</w:t>
            </w:r>
          </w:p>
        </w:tc>
        <w:tc>
          <w:tcPr>
            <w:tcW w:w="1232" w:type="dxa"/>
            <w:tcBorders>
              <w:top w:val="nil"/>
              <w:bottom w:val="nil"/>
            </w:tcBorders>
            <w:shd w:val="clear" w:color="auto" w:fill="auto"/>
            <w:vAlign w:val="center"/>
          </w:tcPr>
          <w:p w14:paraId="7FF38359" w14:textId="609B7588" w:rsidR="0097002F" w:rsidRPr="00462EB1" w:rsidRDefault="0097002F" w:rsidP="00462EB1">
            <w:pPr>
              <w:pStyle w:val="TableText"/>
              <w:jc w:val="right"/>
              <w:rPr>
                <w:sz w:val="18"/>
              </w:rPr>
            </w:pPr>
            <w:r w:rsidRPr="00462EB1">
              <w:rPr>
                <w:rFonts w:ascii="Calibri" w:hAnsi="Calibri" w:cs="Calibri"/>
                <w:color w:val="000000"/>
                <w:sz w:val="18"/>
              </w:rPr>
              <w:t xml:space="preserve">  100</w:t>
            </w:r>
          </w:p>
        </w:tc>
        <w:tc>
          <w:tcPr>
            <w:tcW w:w="1233" w:type="dxa"/>
            <w:tcBorders>
              <w:top w:val="nil"/>
              <w:bottom w:val="nil"/>
            </w:tcBorders>
            <w:vAlign w:val="center"/>
          </w:tcPr>
          <w:p w14:paraId="3C02F04F" w14:textId="5279AA9B" w:rsidR="0097002F" w:rsidRPr="00462EB1" w:rsidRDefault="0097002F" w:rsidP="00462EB1">
            <w:pPr>
              <w:pStyle w:val="TableText"/>
              <w:jc w:val="right"/>
              <w:rPr>
                <w:sz w:val="18"/>
              </w:rPr>
            </w:pPr>
            <w:r w:rsidRPr="00462EB1">
              <w:rPr>
                <w:rFonts w:ascii="Calibri" w:hAnsi="Calibri" w:cs="Calibri"/>
                <w:color w:val="000000"/>
                <w:sz w:val="18"/>
              </w:rPr>
              <w:t xml:space="preserve">  100</w:t>
            </w:r>
          </w:p>
        </w:tc>
        <w:tc>
          <w:tcPr>
            <w:tcW w:w="1233" w:type="dxa"/>
            <w:tcBorders>
              <w:top w:val="nil"/>
              <w:bottom w:val="nil"/>
            </w:tcBorders>
            <w:vAlign w:val="center"/>
          </w:tcPr>
          <w:p w14:paraId="57C9CDA8" w14:textId="3CE63933"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73E38064" w14:textId="4CBF2752" w:rsidR="0097002F" w:rsidRPr="00462EB1" w:rsidRDefault="0097002F" w:rsidP="00462EB1">
            <w:pPr>
              <w:pStyle w:val="TableText"/>
              <w:jc w:val="right"/>
              <w:rPr>
                <w:sz w:val="18"/>
              </w:rPr>
            </w:pPr>
            <w:r w:rsidRPr="00462EB1">
              <w:rPr>
                <w:rFonts w:ascii="Calibri" w:hAnsi="Calibri" w:cs="Calibri"/>
                <w:color w:val="000000"/>
                <w:sz w:val="18"/>
              </w:rPr>
              <w:t xml:space="preserve"> 22 900</w:t>
            </w:r>
          </w:p>
        </w:tc>
        <w:tc>
          <w:tcPr>
            <w:tcW w:w="1233" w:type="dxa"/>
            <w:tcBorders>
              <w:top w:val="nil"/>
              <w:bottom w:val="nil"/>
            </w:tcBorders>
            <w:vAlign w:val="center"/>
          </w:tcPr>
          <w:p w14:paraId="79C17EC6" w14:textId="27F4D833" w:rsidR="0097002F" w:rsidRPr="00462EB1" w:rsidRDefault="0097002F" w:rsidP="00462EB1">
            <w:pPr>
              <w:pStyle w:val="TableText"/>
              <w:jc w:val="right"/>
              <w:rPr>
                <w:sz w:val="18"/>
              </w:rPr>
            </w:pPr>
            <w:r w:rsidRPr="00462EB1">
              <w:rPr>
                <w:rFonts w:ascii="Calibri" w:hAnsi="Calibri" w:cs="Calibri"/>
                <w:color w:val="000000"/>
                <w:sz w:val="18"/>
              </w:rPr>
              <w:t xml:space="preserve"> 6 600</w:t>
            </w:r>
          </w:p>
        </w:tc>
        <w:tc>
          <w:tcPr>
            <w:tcW w:w="1233" w:type="dxa"/>
            <w:tcBorders>
              <w:top w:val="nil"/>
              <w:bottom w:val="nil"/>
            </w:tcBorders>
            <w:vAlign w:val="center"/>
          </w:tcPr>
          <w:p w14:paraId="22188AF3" w14:textId="42FCB39A" w:rsidR="0097002F" w:rsidRPr="00462EB1" w:rsidRDefault="0097002F" w:rsidP="00462EB1">
            <w:pPr>
              <w:pStyle w:val="TableText"/>
              <w:jc w:val="right"/>
              <w:rPr>
                <w:rFonts w:ascii="Calibri" w:hAnsi="Calibri" w:cs="Calibri"/>
                <w:color w:val="000000"/>
                <w:sz w:val="18"/>
              </w:rPr>
            </w:pPr>
            <w:r w:rsidRPr="00462EB1">
              <w:rPr>
                <w:rFonts w:ascii="Calibri" w:hAnsi="Calibri" w:cs="Calibri"/>
                <w:color w:val="000000"/>
                <w:sz w:val="18"/>
              </w:rPr>
              <w:t xml:space="preserve"> 1 700</w:t>
            </w:r>
          </w:p>
        </w:tc>
        <w:tc>
          <w:tcPr>
            <w:tcW w:w="1233" w:type="dxa"/>
            <w:tcBorders>
              <w:top w:val="nil"/>
              <w:bottom w:val="nil"/>
            </w:tcBorders>
            <w:vAlign w:val="center"/>
          </w:tcPr>
          <w:p w14:paraId="0F297B47" w14:textId="020C93A9" w:rsidR="0097002F" w:rsidRPr="00462EB1" w:rsidRDefault="0097002F" w:rsidP="00462EB1">
            <w:pPr>
              <w:pStyle w:val="TableText"/>
              <w:jc w:val="right"/>
              <w:rPr>
                <w:sz w:val="18"/>
              </w:rPr>
            </w:pPr>
            <w:r w:rsidRPr="00462EB1">
              <w:rPr>
                <w:rFonts w:ascii="Calibri" w:hAnsi="Calibri" w:cs="Calibri"/>
                <w:color w:val="000000"/>
                <w:sz w:val="18"/>
              </w:rPr>
              <w:t xml:space="preserve"> 6 900</w:t>
            </w:r>
          </w:p>
        </w:tc>
        <w:tc>
          <w:tcPr>
            <w:tcW w:w="1233" w:type="dxa"/>
            <w:tcBorders>
              <w:top w:val="nil"/>
              <w:bottom w:val="nil"/>
            </w:tcBorders>
            <w:vAlign w:val="center"/>
          </w:tcPr>
          <w:p w14:paraId="35919A1A" w14:textId="30375F0B" w:rsidR="0097002F" w:rsidRPr="00462EB1" w:rsidRDefault="0097002F" w:rsidP="00462EB1">
            <w:pPr>
              <w:pStyle w:val="TableText"/>
              <w:jc w:val="right"/>
              <w:rPr>
                <w:sz w:val="18"/>
              </w:rPr>
            </w:pPr>
            <w:r w:rsidRPr="00462EB1">
              <w:rPr>
                <w:rFonts w:ascii="Calibri" w:hAnsi="Calibri" w:cs="Calibri"/>
                <w:color w:val="000000"/>
                <w:sz w:val="18"/>
              </w:rPr>
              <w:t xml:space="preserve">  500</w:t>
            </w:r>
          </w:p>
        </w:tc>
        <w:tc>
          <w:tcPr>
            <w:tcW w:w="1234" w:type="dxa"/>
            <w:tcBorders>
              <w:top w:val="nil"/>
              <w:bottom w:val="nil"/>
            </w:tcBorders>
            <w:vAlign w:val="center"/>
          </w:tcPr>
          <w:p w14:paraId="2DD1A8E5" w14:textId="30866458" w:rsidR="0097002F" w:rsidRPr="00462EB1" w:rsidRDefault="0097002F" w:rsidP="00462EB1">
            <w:pPr>
              <w:pStyle w:val="TableText"/>
              <w:jc w:val="right"/>
              <w:rPr>
                <w:sz w:val="18"/>
              </w:rPr>
            </w:pPr>
            <w:r w:rsidRPr="00462EB1">
              <w:rPr>
                <w:rFonts w:ascii="Calibri" w:hAnsi="Calibri" w:cs="Calibri"/>
                <w:b/>
                <w:bCs/>
                <w:color w:val="000000"/>
                <w:sz w:val="18"/>
              </w:rPr>
              <w:t xml:space="preserve"> 45 900</w:t>
            </w:r>
          </w:p>
        </w:tc>
      </w:tr>
      <w:tr w:rsidR="0097002F" w:rsidRPr="000121A7" w14:paraId="7BAF751B" w14:textId="77777777" w:rsidTr="0097002F">
        <w:trPr>
          <w:jc w:val="center"/>
        </w:trPr>
        <w:tc>
          <w:tcPr>
            <w:tcW w:w="1691" w:type="dxa"/>
            <w:tcBorders>
              <w:top w:val="nil"/>
              <w:bottom w:val="nil"/>
            </w:tcBorders>
            <w:shd w:val="clear" w:color="auto" w:fill="auto"/>
            <w:vAlign w:val="center"/>
          </w:tcPr>
          <w:p w14:paraId="13045070" w14:textId="77777777" w:rsidR="0097002F" w:rsidRPr="000121A7" w:rsidRDefault="0097002F" w:rsidP="00462EB1">
            <w:pPr>
              <w:pStyle w:val="TableText"/>
              <w:rPr>
                <w:sz w:val="18"/>
              </w:rPr>
            </w:pPr>
            <w:r w:rsidRPr="000121A7">
              <w:rPr>
                <w:rFonts w:ascii="Calibri" w:hAnsi="Calibri" w:cs="Calibri"/>
                <w:color w:val="000000"/>
                <w:sz w:val="18"/>
              </w:rPr>
              <w:t>PS (6)</w:t>
            </w:r>
          </w:p>
        </w:tc>
        <w:tc>
          <w:tcPr>
            <w:tcW w:w="1232" w:type="dxa"/>
            <w:tcBorders>
              <w:top w:val="nil"/>
              <w:bottom w:val="nil"/>
            </w:tcBorders>
            <w:vAlign w:val="center"/>
          </w:tcPr>
          <w:p w14:paraId="278EA351" w14:textId="3A6A2CBF" w:rsidR="0097002F" w:rsidRPr="00462EB1" w:rsidRDefault="0097002F" w:rsidP="00462EB1">
            <w:pPr>
              <w:pStyle w:val="TableText"/>
              <w:jc w:val="right"/>
              <w:rPr>
                <w:sz w:val="18"/>
              </w:rPr>
            </w:pPr>
            <w:r w:rsidRPr="00462EB1">
              <w:rPr>
                <w:rFonts w:ascii="Calibri" w:hAnsi="Calibri" w:cs="Calibri"/>
                <w:color w:val="000000"/>
                <w:sz w:val="18"/>
              </w:rPr>
              <w:t xml:space="preserve">  300</w:t>
            </w:r>
          </w:p>
        </w:tc>
        <w:tc>
          <w:tcPr>
            <w:tcW w:w="1232" w:type="dxa"/>
            <w:tcBorders>
              <w:top w:val="nil"/>
              <w:bottom w:val="nil"/>
            </w:tcBorders>
            <w:shd w:val="clear" w:color="auto" w:fill="auto"/>
            <w:vAlign w:val="center"/>
          </w:tcPr>
          <w:p w14:paraId="261C30F8" w14:textId="36791249"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228F6C11" w14:textId="0D20211C" w:rsidR="0097002F" w:rsidRPr="00462EB1" w:rsidRDefault="0097002F" w:rsidP="00462EB1">
            <w:pPr>
              <w:pStyle w:val="TableText"/>
              <w:jc w:val="right"/>
              <w:rPr>
                <w:sz w:val="18"/>
              </w:rPr>
            </w:pPr>
            <w:r w:rsidRPr="00462EB1">
              <w:rPr>
                <w:rFonts w:ascii="Calibri" w:hAnsi="Calibri" w:cs="Calibri"/>
                <w:color w:val="000000"/>
                <w:sz w:val="18"/>
              </w:rPr>
              <w:t xml:space="preserve"> 4 100</w:t>
            </w:r>
          </w:p>
        </w:tc>
        <w:tc>
          <w:tcPr>
            <w:tcW w:w="1233" w:type="dxa"/>
            <w:tcBorders>
              <w:top w:val="nil"/>
              <w:bottom w:val="nil"/>
            </w:tcBorders>
            <w:vAlign w:val="center"/>
          </w:tcPr>
          <w:p w14:paraId="73319713" w14:textId="193F5C12"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507D9802" w14:textId="7AE9E1C8" w:rsidR="0097002F" w:rsidRPr="00462EB1" w:rsidRDefault="0097002F" w:rsidP="00462EB1">
            <w:pPr>
              <w:pStyle w:val="TableText"/>
              <w:jc w:val="right"/>
              <w:rPr>
                <w:sz w:val="18"/>
              </w:rPr>
            </w:pPr>
            <w:r w:rsidRPr="00462EB1">
              <w:rPr>
                <w:rFonts w:ascii="Calibri" w:hAnsi="Calibri" w:cs="Calibri"/>
                <w:color w:val="000000"/>
                <w:sz w:val="18"/>
              </w:rPr>
              <w:t xml:space="preserve"> 3 900</w:t>
            </w:r>
          </w:p>
        </w:tc>
        <w:tc>
          <w:tcPr>
            <w:tcW w:w="1233" w:type="dxa"/>
            <w:tcBorders>
              <w:top w:val="nil"/>
              <w:bottom w:val="nil"/>
            </w:tcBorders>
            <w:vAlign w:val="center"/>
          </w:tcPr>
          <w:p w14:paraId="7D3D51F9" w14:textId="628FD653" w:rsidR="0097002F" w:rsidRPr="00462EB1" w:rsidRDefault="0097002F" w:rsidP="00462EB1">
            <w:pPr>
              <w:pStyle w:val="TableText"/>
              <w:jc w:val="right"/>
              <w:rPr>
                <w:sz w:val="18"/>
              </w:rPr>
            </w:pPr>
            <w:r w:rsidRPr="00462EB1">
              <w:rPr>
                <w:rFonts w:ascii="Calibri" w:hAnsi="Calibri" w:cs="Calibri"/>
                <w:color w:val="000000"/>
                <w:sz w:val="18"/>
              </w:rPr>
              <w:t xml:space="preserve">  500</w:t>
            </w:r>
          </w:p>
        </w:tc>
        <w:tc>
          <w:tcPr>
            <w:tcW w:w="1233" w:type="dxa"/>
            <w:tcBorders>
              <w:top w:val="nil"/>
              <w:bottom w:val="nil"/>
            </w:tcBorders>
            <w:vAlign w:val="center"/>
          </w:tcPr>
          <w:p w14:paraId="2471E75E" w14:textId="7555C837" w:rsidR="0097002F" w:rsidRPr="00462EB1" w:rsidRDefault="0097002F" w:rsidP="00462EB1">
            <w:pPr>
              <w:pStyle w:val="TableText"/>
              <w:jc w:val="right"/>
              <w:rPr>
                <w:rFonts w:ascii="Calibri" w:hAnsi="Calibri" w:cs="Calibri"/>
                <w:color w:val="000000"/>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347EC813" w14:textId="4304CD39"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4DB57A1C" w14:textId="1C2F34FA"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4" w:type="dxa"/>
            <w:tcBorders>
              <w:top w:val="nil"/>
              <w:bottom w:val="nil"/>
            </w:tcBorders>
            <w:vAlign w:val="center"/>
          </w:tcPr>
          <w:p w14:paraId="461A5804" w14:textId="3842E5C7" w:rsidR="0097002F" w:rsidRPr="00462EB1" w:rsidRDefault="0097002F" w:rsidP="00462EB1">
            <w:pPr>
              <w:pStyle w:val="TableText"/>
              <w:jc w:val="right"/>
              <w:rPr>
                <w:sz w:val="18"/>
              </w:rPr>
            </w:pPr>
            <w:r w:rsidRPr="00462EB1">
              <w:rPr>
                <w:rFonts w:ascii="Calibri" w:hAnsi="Calibri" w:cs="Calibri"/>
                <w:b/>
                <w:bCs/>
                <w:color w:val="000000"/>
                <w:sz w:val="18"/>
              </w:rPr>
              <w:t xml:space="preserve"> 8 800</w:t>
            </w:r>
          </w:p>
        </w:tc>
      </w:tr>
      <w:tr w:rsidR="0097002F" w:rsidRPr="000121A7" w14:paraId="23B3C9D2" w14:textId="77777777" w:rsidTr="0097002F">
        <w:trPr>
          <w:jc w:val="center"/>
        </w:trPr>
        <w:tc>
          <w:tcPr>
            <w:tcW w:w="1691" w:type="dxa"/>
            <w:tcBorders>
              <w:top w:val="nil"/>
              <w:bottom w:val="nil"/>
            </w:tcBorders>
            <w:shd w:val="clear" w:color="auto" w:fill="auto"/>
            <w:vAlign w:val="center"/>
          </w:tcPr>
          <w:p w14:paraId="152C7CFB" w14:textId="77777777" w:rsidR="0097002F" w:rsidRPr="000121A7" w:rsidRDefault="0097002F" w:rsidP="00462EB1">
            <w:pPr>
              <w:pStyle w:val="TableText"/>
              <w:rPr>
                <w:sz w:val="18"/>
              </w:rPr>
            </w:pPr>
            <w:r w:rsidRPr="000121A7">
              <w:rPr>
                <w:rFonts w:ascii="Calibri" w:hAnsi="Calibri" w:cs="Calibri"/>
                <w:color w:val="000000"/>
                <w:sz w:val="18"/>
              </w:rPr>
              <w:t>PS-E (6)</w:t>
            </w:r>
          </w:p>
        </w:tc>
        <w:tc>
          <w:tcPr>
            <w:tcW w:w="1232" w:type="dxa"/>
            <w:tcBorders>
              <w:top w:val="nil"/>
              <w:bottom w:val="nil"/>
            </w:tcBorders>
            <w:vAlign w:val="center"/>
          </w:tcPr>
          <w:p w14:paraId="66C35983" w14:textId="38BFBDE3" w:rsidR="0097002F" w:rsidRPr="00462EB1" w:rsidRDefault="0097002F" w:rsidP="00462EB1">
            <w:pPr>
              <w:pStyle w:val="TableText"/>
              <w:jc w:val="right"/>
              <w:rPr>
                <w:sz w:val="18"/>
              </w:rPr>
            </w:pPr>
            <w:r w:rsidRPr="00462EB1">
              <w:rPr>
                <w:rFonts w:ascii="Calibri" w:hAnsi="Calibri" w:cs="Calibri"/>
                <w:color w:val="000000"/>
                <w:sz w:val="18"/>
              </w:rPr>
              <w:t xml:space="preserve">  300</w:t>
            </w:r>
          </w:p>
        </w:tc>
        <w:tc>
          <w:tcPr>
            <w:tcW w:w="1232" w:type="dxa"/>
            <w:tcBorders>
              <w:top w:val="nil"/>
              <w:bottom w:val="nil"/>
            </w:tcBorders>
            <w:shd w:val="clear" w:color="auto" w:fill="auto"/>
            <w:vAlign w:val="center"/>
          </w:tcPr>
          <w:p w14:paraId="6F4DD67F" w14:textId="103E8BFA" w:rsidR="0097002F" w:rsidRPr="00462EB1" w:rsidRDefault="0097002F" w:rsidP="00462EB1">
            <w:pPr>
              <w:pStyle w:val="TableText"/>
              <w:jc w:val="right"/>
              <w:rPr>
                <w:sz w:val="18"/>
              </w:rPr>
            </w:pPr>
            <w:r w:rsidRPr="00462EB1">
              <w:rPr>
                <w:rFonts w:ascii="Calibri" w:hAnsi="Calibri" w:cs="Calibri"/>
                <w:color w:val="000000"/>
                <w:sz w:val="18"/>
              </w:rPr>
              <w:t xml:space="preserve"> 2 100</w:t>
            </w:r>
          </w:p>
        </w:tc>
        <w:tc>
          <w:tcPr>
            <w:tcW w:w="1233" w:type="dxa"/>
            <w:tcBorders>
              <w:top w:val="nil"/>
              <w:bottom w:val="nil"/>
            </w:tcBorders>
            <w:vAlign w:val="center"/>
          </w:tcPr>
          <w:p w14:paraId="182AB329" w14:textId="120551C0" w:rsidR="0097002F" w:rsidRPr="00462EB1" w:rsidRDefault="0097002F" w:rsidP="00462EB1">
            <w:pPr>
              <w:pStyle w:val="TableText"/>
              <w:jc w:val="right"/>
              <w:rPr>
                <w:sz w:val="18"/>
              </w:rPr>
            </w:pPr>
            <w:r w:rsidRPr="00462EB1">
              <w:rPr>
                <w:rFonts w:ascii="Calibri" w:hAnsi="Calibri" w:cs="Calibri"/>
                <w:color w:val="000000"/>
                <w:sz w:val="18"/>
              </w:rPr>
              <w:t xml:space="preserve">  100</w:t>
            </w:r>
          </w:p>
        </w:tc>
        <w:tc>
          <w:tcPr>
            <w:tcW w:w="1233" w:type="dxa"/>
            <w:tcBorders>
              <w:top w:val="nil"/>
              <w:bottom w:val="nil"/>
            </w:tcBorders>
            <w:vAlign w:val="center"/>
          </w:tcPr>
          <w:p w14:paraId="3927EA76" w14:textId="22809778"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4B5A7E0B" w14:textId="35F37FEE" w:rsidR="0097002F" w:rsidRPr="00462EB1" w:rsidRDefault="0097002F" w:rsidP="00462EB1">
            <w:pPr>
              <w:pStyle w:val="TableText"/>
              <w:jc w:val="right"/>
              <w:rPr>
                <w:sz w:val="18"/>
              </w:rPr>
            </w:pPr>
            <w:r w:rsidRPr="00462EB1">
              <w:rPr>
                <w:rFonts w:ascii="Calibri" w:hAnsi="Calibri" w:cs="Calibri"/>
                <w:color w:val="000000"/>
                <w:sz w:val="18"/>
              </w:rPr>
              <w:t xml:space="preserve"> 1 800</w:t>
            </w:r>
          </w:p>
        </w:tc>
        <w:tc>
          <w:tcPr>
            <w:tcW w:w="1233" w:type="dxa"/>
            <w:tcBorders>
              <w:top w:val="nil"/>
              <w:bottom w:val="nil"/>
            </w:tcBorders>
            <w:vAlign w:val="center"/>
          </w:tcPr>
          <w:p w14:paraId="69A24948" w14:textId="125BB9F9" w:rsidR="0097002F" w:rsidRPr="00462EB1" w:rsidRDefault="0097002F" w:rsidP="00462EB1">
            <w:pPr>
              <w:pStyle w:val="TableText"/>
              <w:jc w:val="right"/>
              <w:rPr>
                <w:sz w:val="18"/>
              </w:rPr>
            </w:pPr>
            <w:r w:rsidRPr="00462EB1">
              <w:rPr>
                <w:rFonts w:ascii="Calibri" w:hAnsi="Calibri" w:cs="Calibri"/>
                <w:color w:val="000000"/>
                <w:sz w:val="18"/>
              </w:rPr>
              <w:t xml:space="preserve"> 3 200</w:t>
            </w:r>
          </w:p>
        </w:tc>
        <w:tc>
          <w:tcPr>
            <w:tcW w:w="1233" w:type="dxa"/>
            <w:tcBorders>
              <w:top w:val="nil"/>
              <w:bottom w:val="nil"/>
            </w:tcBorders>
            <w:vAlign w:val="center"/>
          </w:tcPr>
          <w:p w14:paraId="7D5E5C65" w14:textId="140D5BFA" w:rsidR="0097002F" w:rsidRPr="00462EB1" w:rsidRDefault="0097002F" w:rsidP="00462EB1">
            <w:pPr>
              <w:pStyle w:val="TableText"/>
              <w:jc w:val="right"/>
              <w:rPr>
                <w:rFonts w:ascii="Calibri" w:hAnsi="Calibri" w:cs="Calibri"/>
                <w:color w:val="000000"/>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11E22E78" w14:textId="71E2001E" w:rsidR="0097002F" w:rsidRPr="00462EB1" w:rsidRDefault="0097002F" w:rsidP="00462EB1">
            <w:pPr>
              <w:pStyle w:val="TableText"/>
              <w:jc w:val="right"/>
              <w:rPr>
                <w:sz w:val="18"/>
              </w:rPr>
            </w:pPr>
            <w:r w:rsidRPr="00462EB1">
              <w:rPr>
                <w:rFonts w:ascii="Calibri" w:hAnsi="Calibri" w:cs="Calibri"/>
                <w:color w:val="000000"/>
                <w:sz w:val="18"/>
              </w:rPr>
              <w:t xml:space="preserve">  300</w:t>
            </w:r>
          </w:p>
        </w:tc>
        <w:tc>
          <w:tcPr>
            <w:tcW w:w="1233" w:type="dxa"/>
            <w:tcBorders>
              <w:top w:val="nil"/>
              <w:bottom w:val="nil"/>
            </w:tcBorders>
            <w:vAlign w:val="center"/>
          </w:tcPr>
          <w:p w14:paraId="5C00321B" w14:textId="24426DC2"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4" w:type="dxa"/>
            <w:tcBorders>
              <w:top w:val="nil"/>
              <w:bottom w:val="nil"/>
            </w:tcBorders>
            <w:vAlign w:val="center"/>
          </w:tcPr>
          <w:p w14:paraId="0E8F1F63" w14:textId="02E060F2" w:rsidR="0097002F" w:rsidRPr="00462EB1" w:rsidRDefault="0097002F" w:rsidP="00462EB1">
            <w:pPr>
              <w:pStyle w:val="TableText"/>
              <w:jc w:val="right"/>
              <w:rPr>
                <w:sz w:val="18"/>
              </w:rPr>
            </w:pPr>
            <w:r w:rsidRPr="00462EB1">
              <w:rPr>
                <w:rFonts w:ascii="Calibri" w:hAnsi="Calibri" w:cs="Calibri"/>
                <w:b/>
                <w:bCs/>
                <w:color w:val="000000"/>
                <w:sz w:val="18"/>
              </w:rPr>
              <w:t xml:space="preserve"> 7 800</w:t>
            </w:r>
          </w:p>
        </w:tc>
      </w:tr>
      <w:tr w:rsidR="0097002F" w:rsidRPr="000121A7" w14:paraId="7F9F0D8D" w14:textId="77777777" w:rsidTr="0097002F">
        <w:trPr>
          <w:jc w:val="center"/>
        </w:trPr>
        <w:tc>
          <w:tcPr>
            <w:tcW w:w="1691" w:type="dxa"/>
            <w:tcBorders>
              <w:top w:val="nil"/>
              <w:bottom w:val="nil"/>
            </w:tcBorders>
            <w:shd w:val="clear" w:color="auto" w:fill="auto"/>
            <w:vAlign w:val="center"/>
          </w:tcPr>
          <w:p w14:paraId="43524140" w14:textId="77777777" w:rsidR="0097002F" w:rsidRPr="000121A7" w:rsidRDefault="0097002F" w:rsidP="00462EB1">
            <w:pPr>
              <w:pStyle w:val="TableText"/>
              <w:rPr>
                <w:sz w:val="18"/>
              </w:rPr>
            </w:pPr>
            <w:r w:rsidRPr="000121A7">
              <w:rPr>
                <w:rFonts w:ascii="Calibri" w:hAnsi="Calibri" w:cs="Calibri"/>
                <w:color w:val="000000"/>
                <w:sz w:val="18"/>
              </w:rPr>
              <w:t>ABS/SAN/ASA (7)</w:t>
            </w:r>
          </w:p>
        </w:tc>
        <w:tc>
          <w:tcPr>
            <w:tcW w:w="1232" w:type="dxa"/>
            <w:tcBorders>
              <w:top w:val="nil"/>
              <w:bottom w:val="nil"/>
            </w:tcBorders>
            <w:vAlign w:val="center"/>
          </w:tcPr>
          <w:p w14:paraId="459E046C" w14:textId="48D491ED"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2" w:type="dxa"/>
            <w:tcBorders>
              <w:top w:val="nil"/>
              <w:bottom w:val="nil"/>
            </w:tcBorders>
            <w:shd w:val="clear" w:color="auto" w:fill="auto"/>
            <w:vAlign w:val="center"/>
          </w:tcPr>
          <w:p w14:paraId="5A1C8AB6" w14:textId="76836ADB" w:rsidR="0097002F" w:rsidRPr="00462EB1" w:rsidRDefault="0097002F" w:rsidP="00462EB1">
            <w:pPr>
              <w:pStyle w:val="TableText"/>
              <w:jc w:val="right"/>
              <w:rPr>
                <w:sz w:val="18"/>
              </w:rPr>
            </w:pPr>
            <w:r w:rsidRPr="00462EB1">
              <w:rPr>
                <w:rFonts w:ascii="Calibri" w:hAnsi="Calibri" w:cs="Calibri"/>
                <w:color w:val="000000"/>
                <w:sz w:val="18"/>
              </w:rPr>
              <w:t xml:space="preserve">  200</w:t>
            </w:r>
          </w:p>
        </w:tc>
        <w:tc>
          <w:tcPr>
            <w:tcW w:w="1233" w:type="dxa"/>
            <w:tcBorders>
              <w:top w:val="nil"/>
              <w:bottom w:val="nil"/>
            </w:tcBorders>
            <w:vAlign w:val="center"/>
          </w:tcPr>
          <w:p w14:paraId="14023C0A" w14:textId="7033F25C" w:rsidR="0097002F" w:rsidRPr="00462EB1" w:rsidRDefault="0097002F" w:rsidP="00462EB1">
            <w:pPr>
              <w:pStyle w:val="TableText"/>
              <w:jc w:val="right"/>
              <w:rPr>
                <w:sz w:val="18"/>
              </w:rPr>
            </w:pPr>
            <w:r w:rsidRPr="00462EB1">
              <w:rPr>
                <w:rFonts w:ascii="Calibri" w:hAnsi="Calibri" w:cs="Calibri"/>
                <w:color w:val="000000"/>
                <w:sz w:val="18"/>
              </w:rPr>
              <w:t xml:space="preserve"> 6 900</w:t>
            </w:r>
          </w:p>
        </w:tc>
        <w:tc>
          <w:tcPr>
            <w:tcW w:w="1233" w:type="dxa"/>
            <w:tcBorders>
              <w:top w:val="nil"/>
              <w:bottom w:val="nil"/>
            </w:tcBorders>
            <w:vAlign w:val="center"/>
          </w:tcPr>
          <w:p w14:paraId="34C60FE5" w14:textId="6D17BF15"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2D5C89E0" w14:textId="018CFA9E"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52222D5E" w14:textId="2E46BFCD" w:rsidR="0097002F" w:rsidRPr="00462EB1" w:rsidRDefault="0097002F" w:rsidP="00462EB1">
            <w:pPr>
              <w:pStyle w:val="TableText"/>
              <w:jc w:val="right"/>
              <w:rPr>
                <w:sz w:val="18"/>
              </w:rPr>
            </w:pPr>
            <w:r w:rsidRPr="00462EB1">
              <w:rPr>
                <w:rFonts w:ascii="Calibri" w:hAnsi="Calibri" w:cs="Calibri"/>
                <w:color w:val="000000"/>
                <w:sz w:val="18"/>
              </w:rPr>
              <w:t xml:space="preserve">  100</w:t>
            </w:r>
          </w:p>
        </w:tc>
        <w:tc>
          <w:tcPr>
            <w:tcW w:w="1233" w:type="dxa"/>
            <w:tcBorders>
              <w:top w:val="nil"/>
              <w:bottom w:val="nil"/>
            </w:tcBorders>
            <w:vAlign w:val="center"/>
          </w:tcPr>
          <w:p w14:paraId="5DBDC137" w14:textId="026008BA" w:rsidR="0097002F" w:rsidRPr="00462EB1" w:rsidRDefault="0097002F" w:rsidP="00462EB1">
            <w:pPr>
              <w:pStyle w:val="TableText"/>
              <w:jc w:val="right"/>
              <w:rPr>
                <w:rFonts w:ascii="Calibri" w:hAnsi="Calibri" w:cs="Calibri"/>
                <w:color w:val="000000"/>
                <w:sz w:val="18"/>
              </w:rPr>
            </w:pPr>
            <w:r w:rsidRPr="00462EB1">
              <w:rPr>
                <w:rFonts w:ascii="Calibri" w:hAnsi="Calibri" w:cs="Calibri"/>
                <w:color w:val="000000"/>
                <w:sz w:val="18"/>
              </w:rPr>
              <w:t xml:space="preserve">  300</w:t>
            </w:r>
          </w:p>
        </w:tc>
        <w:tc>
          <w:tcPr>
            <w:tcW w:w="1233" w:type="dxa"/>
            <w:tcBorders>
              <w:top w:val="nil"/>
              <w:bottom w:val="nil"/>
            </w:tcBorders>
            <w:vAlign w:val="center"/>
          </w:tcPr>
          <w:p w14:paraId="04334492" w14:textId="39AD0FE1"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7A843CF7" w14:textId="71AC1D6B"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4" w:type="dxa"/>
            <w:tcBorders>
              <w:top w:val="nil"/>
              <w:bottom w:val="nil"/>
            </w:tcBorders>
            <w:vAlign w:val="center"/>
          </w:tcPr>
          <w:p w14:paraId="3E23D494" w14:textId="3816394E" w:rsidR="0097002F" w:rsidRPr="00462EB1" w:rsidRDefault="0097002F" w:rsidP="00462EB1">
            <w:pPr>
              <w:pStyle w:val="TableText"/>
              <w:jc w:val="right"/>
              <w:rPr>
                <w:sz w:val="18"/>
              </w:rPr>
            </w:pPr>
            <w:r w:rsidRPr="00462EB1">
              <w:rPr>
                <w:rFonts w:ascii="Calibri" w:hAnsi="Calibri" w:cs="Calibri"/>
                <w:b/>
                <w:bCs/>
                <w:color w:val="000000"/>
                <w:sz w:val="18"/>
              </w:rPr>
              <w:t xml:space="preserve"> 7 500</w:t>
            </w:r>
          </w:p>
        </w:tc>
      </w:tr>
      <w:tr w:rsidR="0097002F" w:rsidRPr="000121A7" w14:paraId="25C93179" w14:textId="77777777" w:rsidTr="0097002F">
        <w:trPr>
          <w:jc w:val="center"/>
        </w:trPr>
        <w:tc>
          <w:tcPr>
            <w:tcW w:w="1691" w:type="dxa"/>
            <w:tcBorders>
              <w:top w:val="nil"/>
              <w:bottom w:val="nil"/>
            </w:tcBorders>
            <w:shd w:val="clear" w:color="auto" w:fill="auto"/>
            <w:vAlign w:val="center"/>
          </w:tcPr>
          <w:p w14:paraId="13D7C79F" w14:textId="47B7A27E" w:rsidR="0097002F" w:rsidRPr="000121A7" w:rsidRDefault="0097002F" w:rsidP="00462EB1">
            <w:pPr>
              <w:pStyle w:val="TableText"/>
              <w:rPr>
                <w:sz w:val="18"/>
              </w:rPr>
            </w:pPr>
            <w:r w:rsidRPr="000121A7">
              <w:rPr>
                <w:rFonts w:ascii="Calibri" w:hAnsi="Calibri" w:cs="Calibri"/>
                <w:color w:val="000000"/>
                <w:sz w:val="18"/>
              </w:rPr>
              <w:t>PUR/PIR (7)</w:t>
            </w:r>
          </w:p>
        </w:tc>
        <w:tc>
          <w:tcPr>
            <w:tcW w:w="1232" w:type="dxa"/>
            <w:tcBorders>
              <w:top w:val="nil"/>
              <w:bottom w:val="nil"/>
            </w:tcBorders>
            <w:vAlign w:val="center"/>
          </w:tcPr>
          <w:p w14:paraId="5811D9BB" w14:textId="103AF070"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2" w:type="dxa"/>
            <w:tcBorders>
              <w:top w:val="nil"/>
              <w:bottom w:val="nil"/>
            </w:tcBorders>
            <w:shd w:val="clear" w:color="auto" w:fill="auto"/>
            <w:vAlign w:val="center"/>
          </w:tcPr>
          <w:p w14:paraId="3FDAB2E6" w14:textId="25BBE389"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440E04D6" w14:textId="1D9BB7CC"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68DC5311" w14:textId="2562C190"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676B9E65" w14:textId="5037DF28"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26A88620" w14:textId="5A1FD633" w:rsidR="0097002F" w:rsidRPr="00462EB1" w:rsidRDefault="0097002F" w:rsidP="00462EB1">
            <w:pPr>
              <w:pStyle w:val="TableText"/>
              <w:jc w:val="right"/>
              <w:rPr>
                <w:sz w:val="18"/>
              </w:rPr>
            </w:pPr>
            <w:r w:rsidRPr="00462EB1">
              <w:rPr>
                <w:rFonts w:ascii="Calibri" w:hAnsi="Calibri" w:cs="Calibri"/>
                <w:color w:val="000000"/>
                <w:sz w:val="18"/>
              </w:rPr>
              <w:t xml:space="preserve">  100</w:t>
            </w:r>
          </w:p>
        </w:tc>
        <w:tc>
          <w:tcPr>
            <w:tcW w:w="1233" w:type="dxa"/>
            <w:tcBorders>
              <w:top w:val="nil"/>
              <w:bottom w:val="nil"/>
            </w:tcBorders>
            <w:vAlign w:val="center"/>
          </w:tcPr>
          <w:p w14:paraId="43FB4AFD" w14:textId="6B51A767" w:rsidR="0097002F" w:rsidRPr="00462EB1" w:rsidRDefault="0097002F" w:rsidP="00462EB1">
            <w:pPr>
              <w:pStyle w:val="TableText"/>
              <w:jc w:val="right"/>
              <w:rPr>
                <w:rFonts w:ascii="Calibri" w:hAnsi="Calibri" w:cs="Calibri"/>
                <w:color w:val="000000"/>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2A2E2FA6" w14:textId="4F7CECFA" w:rsidR="0097002F" w:rsidRPr="00462EB1" w:rsidRDefault="0097002F" w:rsidP="00462EB1">
            <w:pPr>
              <w:pStyle w:val="TableText"/>
              <w:jc w:val="right"/>
              <w:rPr>
                <w:sz w:val="18"/>
              </w:rPr>
            </w:pPr>
            <w:r w:rsidRPr="00462EB1">
              <w:rPr>
                <w:rFonts w:ascii="Calibri" w:hAnsi="Calibri" w:cs="Calibri"/>
                <w:color w:val="000000"/>
                <w:sz w:val="18"/>
              </w:rPr>
              <w:t xml:space="preserve"> 3 400</w:t>
            </w:r>
          </w:p>
        </w:tc>
        <w:tc>
          <w:tcPr>
            <w:tcW w:w="1233" w:type="dxa"/>
            <w:tcBorders>
              <w:top w:val="nil"/>
              <w:bottom w:val="nil"/>
            </w:tcBorders>
            <w:vAlign w:val="center"/>
          </w:tcPr>
          <w:p w14:paraId="59223892" w14:textId="3FB4D31B"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4" w:type="dxa"/>
            <w:tcBorders>
              <w:top w:val="nil"/>
              <w:bottom w:val="nil"/>
            </w:tcBorders>
            <w:vAlign w:val="center"/>
          </w:tcPr>
          <w:p w14:paraId="10E11401" w14:textId="61640C5E" w:rsidR="0097002F" w:rsidRPr="00462EB1" w:rsidRDefault="0097002F" w:rsidP="00462EB1">
            <w:pPr>
              <w:pStyle w:val="TableText"/>
              <w:jc w:val="right"/>
              <w:rPr>
                <w:sz w:val="18"/>
              </w:rPr>
            </w:pPr>
            <w:r w:rsidRPr="00462EB1">
              <w:rPr>
                <w:rFonts w:ascii="Calibri" w:hAnsi="Calibri" w:cs="Calibri"/>
                <w:b/>
                <w:bCs/>
                <w:color w:val="000000"/>
                <w:sz w:val="18"/>
              </w:rPr>
              <w:t xml:space="preserve"> 3 500</w:t>
            </w:r>
          </w:p>
        </w:tc>
      </w:tr>
      <w:tr w:rsidR="0097002F" w:rsidRPr="000121A7" w14:paraId="5F5B6EE8" w14:textId="77777777" w:rsidTr="0097002F">
        <w:trPr>
          <w:jc w:val="center"/>
        </w:trPr>
        <w:tc>
          <w:tcPr>
            <w:tcW w:w="1691" w:type="dxa"/>
            <w:tcBorders>
              <w:top w:val="nil"/>
              <w:bottom w:val="nil"/>
            </w:tcBorders>
            <w:shd w:val="clear" w:color="auto" w:fill="auto"/>
            <w:vAlign w:val="center"/>
          </w:tcPr>
          <w:p w14:paraId="327BB0E5" w14:textId="49267231" w:rsidR="0097002F" w:rsidRPr="000121A7" w:rsidRDefault="0097002F" w:rsidP="00462EB1">
            <w:pPr>
              <w:pStyle w:val="TableText"/>
              <w:rPr>
                <w:sz w:val="18"/>
              </w:rPr>
            </w:pPr>
            <w:r w:rsidRPr="000121A7">
              <w:rPr>
                <w:rFonts w:ascii="Calibri" w:hAnsi="Calibri" w:cs="Calibri"/>
                <w:color w:val="000000"/>
                <w:sz w:val="18"/>
              </w:rPr>
              <w:t>PA (7)</w:t>
            </w:r>
          </w:p>
        </w:tc>
        <w:tc>
          <w:tcPr>
            <w:tcW w:w="1232" w:type="dxa"/>
            <w:tcBorders>
              <w:top w:val="nil"/>
              <w:bottom w:val="nil"/>
            </w:tcBorders>
            <w:vAlign w:val="center"/>
          </w:tcPr>
          <w:p w14:paraId="4E3E1509" w14:textId="3D350B31"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2" w:type="dxa"/>
            <w:tcBorders>
              <w:top w:val="nil"/>
              <w:bottom w:val="nil"/>
            </w:tcBorders>
            <w:shd w:val="clear" w:color="auto" w:fill="auto"/>
            <w:vAlign w:val="center"/>
          </w:tcPr>
          <w:p w14:paraId="3EB9DDED" w14:textId="5EB3A7AB"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7B8396E6" w14:textId="488E3418"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0240F28A" w14:textId="2109DE03"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10A54AB6" w14:textId="3FFBB3C9" w:rsidR="0097002F" w:rsidRPr="00462EB1" w:rsidRDefault="0097002F" w:rsidP="00462EB1">
            <w:pPr>
              <w:pStyle w:val="TableText"/>
              <w:jc w:val="right"/>
              <w:rPr>
                <w:sz w:val="18"/>
              </w:rPr>
            </w:pPr>
            <w:r w:rsidRPr="00462EB1">
              <w:rPr>
                <w:rFonts w:ascii="Calibri" w:hAnsi="Calibri" w:cs="Calibri"/>
                <w:color w:val="000000"/>
                <w:sz w:val="18"/>
              </w:rPr>
              <w:t xml:space="preserve">  100</w:t>
            </w:r>
          </w:p>
        </w:tc>
        <w:tc>
          <w:tcPr>
            <w:tcW w:w="1233" w:type="dxa"/>
            <w:tcBorders>
              <w:top w:val="nil"/>
              <w:bottom w:val="nil"/>
            </w:tcBorders>
            <w:vAlign w:val="center"/>
          </w:tcPr>
          <w:p w14:paraId="302FF2E6" w14:textId="76D952AB"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1EB5885E" w14:textId="24436185" w:rsidR="0097002F" w:rsidRPr="00462EB1" w:rsidRDefault="0097002F" w:rsidP="00462EB1">
            <w:pPr>
              <w:pStyle w:val="TableText"/>
              <w:jc w:val="right"/>
              <w:rPr>
                <w:rFonts w:ascii="Calibri" w:hAnsi="Calibri" w:cs="Calibri"/>
                <w:color w:val="000000"/>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3A8636AD" w14:textId="6638EEDA" w:rsidR="0097002F" w:rsidRPr="00462EB1" w:rsidRDefault="0097002F" w:rsidP="00462EB1">
            <w:pPr>
              <w:pStyle w:val="TableText"/>
              <w:jc w:val="right"/>
              <w:rPr>
                <w:sz w:val="18"/>
              </w:rPr>
            </w:pPr>
            <w:r w:rsidRPr="00462EB1">
              <w:rPr>
                <w:rFonts w:ascii="Calibri" w:hAnsi="Calibri" w:cs="Calibri"/>
                <w:color w:val="000000"/>
                <w:sz w:val="18"/>
              </w:rPr>
              <w:t xml:space="preserve"> 7 000</w:t>
            </w:r>
          </w:p>
        </w:tc>
        <w:tc>
          <w:tcPr>
            <w:tcW w:w="1233" w:type="dxa"/>
            <w:tcBorders>
              <w:top w:val="nil"/>
              <w:bottom w:val="nil"/>
            </w:tcBorders>
            <w:vAlign w:val="center"/>
          </w:tcPr>
          <w:p w14:paraId="0919B111" w14:textId="1A44D911"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4" w:type="dxa"/>
            <w:tcBorders>
              <w:top w:val="nil"/>
              <w:bottom w:val="nil"/>
            </w:tcBorders>
            <w:vAlign w:val="center"/>
          </w:tcPr>
          <w:p w14:paraId="39AA8FCD" w14:textId="0DFF7FD6" w:rsidR="0097002F" w:rsidRPr="00462EB1" w:rsidRDefault="0097002F" w:rsidP="00462EB1">
            <w:pPr>
              <w:pStyle w:val="TableText"/>
              <w:jc w:val="right"/>
              <w:rPr>
                <w:sz w:val="18"/>
              </w:rPr>
            </w:pPr>
            <w:r w:rsidRPr="00462EB1">
              <w:rPr>
                <w:rFonts w:ascii="Calibri" w:hAnsi="Calibri" w:cs="Calibri"/>
                <w:b/>
                <w:bCs/>
                <w:color w:val="000000"/>
                <w:sz w:val="18"/>
              </w:rPr>
              <w:t xml:space="preserve"> 7 200</w:t>
            </w:r>
          </w:p>
        </w:tc>
      </w:tr>
      <w:tr w:rsidR="0097002F" w:rsidRPr="000121A7" w14:paraId="0159207B" w14:textId="77777777" w:rsidTr="0097002F">
        <w:trPr>
          <w:jc w:val="center"/>
        </w:trPr>
        <w:tc>
          <w:tcPr>
            <w:tcW w:w="1691" w:type="dxa"/>
            <w:tcBorders>
              <w:top w:val="nil"/>
              <w:bottom w:val="nil"/>
            </w:tcBorders>
            <w:shd w:val="clear" w:color="auto" w:fill="auto"/>
            <w:vAlign w:val="center"/>
          </w:tcPr>
          <w:p w14:paraId="51BAA667" w14:textId="77777777" w:rsidR="0097002F" w:rsidRPr="000121A7" w:rsidRDefault="0097002F" w:rsidP="00462EB1">
            <w:pPr>
              <w:pStyle w:val="TableText"/>
              <w:rPr>
                <w:sz w:val="18"/>
              </w:rPr>
            </w:pPr>
            <w:r w:rsidRPr="000121A7">
              <w:rPr>
                <w:rFonts w:ascii="Calibri" w:hAnsi="Calibri" w:cs="Calibri"/>
                <w:color w:val="000000"/>
                <w:sz w:val="18"/>
              </w:rPr>
              <w:t>Bioplastic (7)</w:t>
            </w:r>
          </w:p>
        </w:tc>
        <w:tc>
          <w:tcPr>
            <w:tcW w:w="1232" w:type="dxa"/>
            <w:tcBorders>
              <w:top w:val="nil"/>
              <w:bottom w:val="nil"/>
            </w:tcBorders>
            <w:vAlign w:val="center"/>
          </w:tcPr>
          <w:p w14:paraId="008E9B62" w14:textId="04CBF1DA"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2" w:type="dxa"/>
            <w:tcBorders>
              <w:top w:val="nil"/>
              <w:bottom w:val="nil"/>
            </w:tcBorders>
            <w:shd w:val="clear" w:color="auto" w:fill="auto"/>
            <w:vAlign w:val="center"/>
          </w:tcPr>
          <w:p w14:paraId="79EBA988" w14:textId="57D4577D"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60D3C9AE" w14:textId="47BAE345"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37ED0695" w14:textId="09A81CA2"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1B224AF6" w14:textId="0A2BB7BE" w:rsidR="0097002F" w:rsidRPr="00462EB1" w:rsidRDefault="0097002F" w:rsidP="00462EB1">
            <w:pPr>
              <w:pStyle w:val="TableText"/>
              <w:jc w:val="right"/>
              <w:rPr>
                <w:sz w:val="18"/>
              </w:rPr>
            </w:pPr>
            <w:r w:rsidRPr="00462EB1">
              <w:rPr>
                <w:rFonts w:ascii="Calibri" w:hAnsi="Calibri" w:cs="Calibri"/>
                <w:color w:val="000000"/>
                <w:sz w:val="18"/>
              </w:rPr>
              <w:t xml:space="preserve">  100</w:t>
            </w:r>
          </w:p>
        </w:tc>
        <w:tc>
          <w:tcPr>
            <w:tcW w:w="1233" w:type="dxa"/>
            <w:tcBorders>
              <w:top w:val="nil"/>
              <w:bottom w:val="nil"/>
            </w:tcBorders>
            <w:vAlign w:val="center"/>
          </w:tcPr>
          <w:p w14:paraId="0DA28820" w14:textId="62A2D8CE"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0AA51645" w14:textId="4EE4FDE4" w:rsidR="0097002F" w:rsidRPr="00462EB1" w:rsidRDefault="0097002F" w:rsidP="00462EB1">
            <w:pPr>
              <w:pStyle w:val="TableText"/>
              <w:jc w:val="right"/>
              <w:rPr>
                <w:rFonts w:ascii="Calibri" w:hAnsi="Calibri" w:cs="Calibri"/>
                <w:color w:val="000000"/>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2F4CF56A" w14:textId="3CD62338"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74C33367" w14:textId="63B9496C"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4" w:type="dxa"/>
            <w:tcBorders>
              <w:top w:val="nil"/>
              <w:bottom w:val="nil"/>
            </w:tcBorders>
            <w:vAlign w:val="center"/>
          </w:tcPr>
          <w:p w14:paraId="7F97E5D5" w14:textId="578CC44F" w:rsidR="0097002F" w:rsidRPr="00462EB1" w:rsidRDefault="0097002F" w:rsidP="00462EB1">
            <w:pPr>
              <w:pStyle w:val="TableText"/>
              <w:jc w:val="right"/>
              <w:rPr>
                <w:sz w:val="18"/>
              </w:rPr>
            </w:pPr>
            <w:r w:rsidRPr="00462EB1">
              <w:rPr>
                <w:rFonts w:ascii="Calibri" w:hAnsi="Calibri" w:cs="Calibri"/>
                <w:b/>
                <w:bCs/>
                <w:color w:val="000000"/>
                <w:sz w:val="18"/>
              </w:rPr>
              <w:t xml:space="preserve">  100</w:t>
            </w:r>
          </w:p>
        </w:tc>
      </w:tr>
      <w:tr w:rsidR="0097002F" w:rsidRPr="000121A7" w14:paraId="4A633DD4" w14:textId="77777777" w:rsidTr="0097002F">
        <w:trPr>
          <w:jc w:val="center"/>
        </w:trPr>
        <w:tc>
          <w:tcPr>
            <w:tcW w:w="1691" w:type="dxa"/>
            <w:tcBorders>
              <w:top w:val="nil"/>
              <w:bottom w:val="nil"/>
            </w:tcBorders>
            <w:shd w:val="clear" w:color="auto" w:fill="auto"/>
            <w:vAlign w:val="center"/>
          </w:tcPr>
          <w:p w14:paraId="533FCB26" w14:textId="77777777" w:rsidR="0097002F" w:rsidRPr="000121A7" w:rsidRDefault="0097002F" w:rsidP="00462EB1">
            <w:pPr>
              <w:pStyle w:val="TableText"/>
              <w:rPr>
                <w:sz w:val="18"/>
              </w:rPr>
            </w:pPr>
            <w:r w:rsidRPr="000121A7">
              <w:rPr>
                <w:rFonts w:ascii="Calibri" w:hAnsi="Calibri" w:cs="Calibri"/>
                <w:color w:val="000000"/>
                <w:sz w:val="18"/>
              </w:rPr>
              <w:t>Other (7)</w:t>
            </w:r>
          </w:p>
        </w:tc>
        <w:tc>
          <w:tcPr>
            <w:tcW w:w="1232" w:type="dxa"/>
            <w:tcBorders>
              <w:top w:val="nil"/>
              <w:bottom w:val="nil"/>
            </w:tcBorders>
            <w:vAlign w:val="center"/>
          </w:tcPr>
          <w:p w14:paraId="5161610C" w14:textId="030BD877"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2" w:type="dxa"/>
            <w:tcBorders>
              <w:top w:val="nil"/>
              <w:bottom w:val="nil"/>
            </w:tcBorders>
            <w:shd w:val="clear" w:color="auto" w:fill="auto"/>
            <w:vAlign w:val="center"/>
          </w:tcPr>
          <w:p w14:paraId="1FD4F269" w14:textId="475F3B00"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476472F2" w14:textId="31BBD04D" w:rsidR="0097002F" w:rsidRPr="00462EB1" w:rsidRDefault="0097002F" w:rsidP="00462EB1">
            <w:pPr>
              <w:pStyle w:val="TableText"/>
              <w:jc w:val="right"/>
              <w:rPr>
                <w:sz w:val="18"/>
              </w:rPr>
            </w:pPr>
            <w:r w:rsidRPr="00462EB1">
              <w:rPr>
                <w:rFonts w:ascii="Calibri" w:hAnsi="Calibri" w:cs="Calibri"/>
                <w:color w:val="000000"/>
                <w:sz w:val="18"/>
              </w:rPr>
              <w:t xml:space="preserve"> 2 700</w:t>
            </w:r>
          </w:p>
        </w:tc>
        <w:tc>
          <w:tcPr>
            <w:tcW w:w="1233" w:type="dxa"/>
            <w:tcBorders>
              <w:top w:val="nil"/>
              <w:bottom w:val="nil"/>
            </w:tcBorders>
            <w:vAlign w:val="center"/>
          </w:tcPr>
          <w:p w14:paraId="739A8EB8" w14:textId="72F4AFF2"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0B621CC3" w14:textId="40549A34" w:rsidR="0097002F" w:rsidRPr="00462EB1" w:rsidRDefault="0097002F" w:rsidP="00462EB1">
            <w:pPr>
              <w:pStyle w:val="TableText"/>
              <w:jc w:val="right"/>
              <w:rPr>
                <w:sz w:val="18"/>
              </w:rPr>
            </w:pPr>
            <w:r w:rsidRPr="00462EB1">
              <w:rPr>
                <w:rFonts w:ascii="Calibri" w:hAnsi="Calibri" w:cs="Calibri"/>
                <w:color w:val="000000"/>
                <w:sz w:val="18"/>
              </w:rPr>
              <w:t xml:space="preserve"> 1 200</w:t>
            </w:r>
          </w:p>
        </w:tc>
        <w:tc>
          <w:tcPr>
            <w:tcW w:w="1233" w:type="dxa"/>
            <w:tcBorders>
              <w:top w:val="nil"/>
              <w:bottom w:val="nil"/>
            </w:tcBorders>
            <w:vAlign w:val="center"/>
          </w:tcPr>
          <w:p w14:paraId="4DF61851" w14:textId="5F368014" w:rsidR="0097002F" w:rsidRPr="00462EB1" w:rsidRDefault="0097002F" w:rsidP="00462EB1">
            <w:pPr>
              <w:pStyle w:val="TableText"/>
              <w:jc w:val="right"/>
              <w:rPr>
                <w:sz w:val="18"/>
              </w:rPr>
            </w:pPr>
            <w:r w:rsidRPr="00462EB1">
              <w:rPr>
                <w:rFonts w:ascii="Calibri" w:hAnsi="Calibri" w:cs="Calibri"/>
                <w:color w:val="000000"/>
                <w:sz w:val="18"/>
              </w:rPr>
              <w:t xml:space="preserve">  100</w:t>
            </w:r>
          </w:p>
        </w:tc>
        <w:tc>
          <w:tcPr>
            <w:tcW w:w="1233" w:type="dxa"/>
            <w:tcBorders>
              <w:top w:val="nil"/>
              <w:bottom w:val="nil"/>
            </w:tcBorders>
            <w:vAlign w:val="center"/>
          </w:tcPr>
          <w:p w14:paraId="069BD9DE" w14:textId="4C49E4D4" w:rsidR="0097002F" w:rsidRPr="00462EB1" w:rsidRDefault="0097002F" w:rsidP="00462EB1">
            <w:pPr>
              <w:pStyle w:val="TableText"/>
              <w:jc w:val="right"/>
              <w:rPr>
                <w:rFonts w:ascii="Calibri" w:hAnsi="Calibri" w:cs="Calibri"/>
                <w:color w:val="000000"/>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750FAD18" w14:textId="2993A8B5"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75BDFD41" w14:textId="34A0437A"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4" w:type="dxa"/>
            <w:tcBorders>
              <w:top w:val="nil"/>
              <w:bottom w:val="nil"/>
            </w:tcBorders>
            <w:vAlign w:val="center"/>
          </w:tcPr>
          <w:p w14:paraId="14A99FC6" w14:textId="341BD2AE" w:rsidR="0097002F" w:rsidRPr="00462EB1" w:rsidRDefault="0097002F" w:rsidP="00462EB1">
            <w:pPr>
              <w:pStyle w:val="TableText"/>
              <w:jc w:val="right"/>
              <w:rPr>
                <w:sz w:val="18"/>
              </w:rPr>
            </w:pPr>
            <w:r w:rsidRPr="00462EB1">
              <w:rPr>
                <w:rFonts w:ascii="Calibri" w:hAnsi="Calibri" w:cs="Calibri"/>
                <w:b/>
                <w:bCs/>
                <w:color w:val="000000"/>
                <w:sz w:val="18"/>
              </w:rPr>
              <w:t xml:space="preserve"> 4 000</w:t>
            </w:r>
          </w:p>
        </w:tc>
      </w:tr>
      <w:tr w:rsidR="0097002F" w:rsidRPr="000121A7" w14:paraId="180B0B79" w14:textId="77777777" w:rsidTr="0097002F">
        <w:trPr>
          <w:jc w:val="center"/>
        </w:trPr>
        <w:tc>
          <w:tcPr>
            <w:tcW w:w="1691" w:type="dxa"/>
            <w:tcBorders>
              <w:top w:val="nil"/>
              <w:bottom w:val="nil"/>
            </w:tcBorders>
            <w:shd w:val="clear" w:color="auto" w:fill="auto"/>
            <w:vAlign w:val="center"/>
          </w:tcPr>
          <w:p w14:paraId="5C47D21E" w14:textId="77777777" w:rsidR="0097002F" w:rsidRPr="000121A7" w:rsidRDefault="0097002F" w:rsidP="00462EB1">
            <w:pPr>
              <w:pStyle w:val="TableText"/>
              <w:rPr>
                <w:sz w:val="18"/>
              </w:rPr>
            </w:pPr>
            <w:r w:rsidRPr="000121A7">
              <w:rPr>
                <w:rFonts w:ascii="Calibri" w:hAnsi="Calibri" w:cs="Calibri"/>
                <w:color w:val="000000"/>
                <w:sz w:val="18"/>
              </w:rPr>
              <w:t>Unknown polymer</w:t>
            </w:r>
          </w:p>
        </w:tc>
        <w:tc>
          <w:tcPr>
            <w:tcW w:w="1232" w:type="dxa"/>
            <w:tcBorders>
              <w:top w:val="nil"/>
              <w:bottom w:val="nil"/>
            </w:tcBorders>
            <w:vAlign w:val="center"/>
          </w:tcPr>
          <w:p w14:paraId="4A54BC83" w14:textId="60AA7D40"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2" w:type="dxa"/>
            <w:tcBorders>
              <w:top w:val="nil"/>
              <w:bottom w:val="nil"/>
            </w:tcBorders>
            <w:shd w:val="clear" w:color="auto" w:fill="auto"/>
            <w:vAlign w:val="center"/>
          </w:tcPr>
          <w:p w14:paraId="2FD0D1D8" w14:textId="50B1D88A"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790F26A7" w14:textId="435EE448" w:rsidR="0097002F" w:rsidRPr="00462EB1" w:rsidRDefault="0097002F" w:rsidP="00462EB1">
            <w:pPr>
              <w:pStyle w:val="TableText"/>
              <w:jc w:val="right"/>
              <w:rPr>
                <w:sz w:val="18"/>
              </w:rPr>
            </w:pPr>
            <w:r w:rsidRPr="00462EB1">
              <w:rPr>
                <w:rFonts w:ascii="Calibri" w:hAnsi="Calibri" w:cs="Calibri"/>
                <w:color w:val="000000"/>
                <w:sz w:val="18"/>
              </w:rPr>
              <w:t xml:space="preserve">  100</w:t>
            </w:r>
          </w:p>
        </w:tc>
        <w:tc>
          <w:tcPr>
            <w:tcW w:w="1233" w:type="dxa"/>
            <w:tcBorders>
              <w:top w:val="nil"/>
              <w:bottom w:val="nil"/>
            </w:tcBorders>
            <w:vAlign w:val="center"/>
          </w:tcPr>
          <w:p w14:paraId="554AD70B" w14:textId="031B56F8" w:rsidR="0097002F" w:rsidRPr="00462EB1" w:rsidRDefault="0097002F" w:rsidP="00462EB1">
            <w:pPr>
              <w:pStyle w:val="TableText"/>
              <w:jc w:val="right"/>
              <w:rPr>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33289CEF" w14:textId="2DD42CC4" w:rsidR="0097002F" w:rsidRPr="00462EB1" w:rsidRDefault="0097002F" w:rsidP="00462EB1">
            <w:pPr>
              <w:pStyle w:val="TableText"/>
              <w:jc w:val="right"/>
              <w:rPr>
                <w:sz w:val="18"/>
              </w:rPr>
            </w:pPr>
            <w:r w:rsidRPr="00462EB1">
              <w:rPr>
                <w:rFonts w:ascii="Calibri" w:hAnsi="Calibri" w:cs="Calibri"/>
                <w:color w:val="000000"/>
                <w:sz w:val="18"/>
              </w:rPr>
              <w:t xml:space="preserve"> 11 700</w:t>
            </w:r>
          </w:p>
        </w:tc>
        <w:tc>
          <w:tcPr>
            <w:tcW w:w="1233" w:type="dxa"/>
            <w:tcBorders>
              <w:top w:val="nil"/>
              <w:bottom w:val="nil"/>
            </w:tcBorders>
            <w:vAlign w:val="center"/>
          </w:tcPr>
          <w:p w14:paraId="381951CB" w14:textId="2D3F0E99" w:rsidR="0097002F" w:rsidRPr="00462EB1" w:rsidRDefault="0097002F" w:rsidP="00462EB1">
            <w:pPr>
              <w:pStyle w:val="TableText"/>
              <w:jc w:val="right"/>
              <w:rPr>
                <w:sz w:val="18"/>
              </w:rPr>
            </w:pPr>
            <w:r w:rsidRPr="00462EB1">
              <w:rPr>
                <w:rFonts w:ascii="Calibri" w:hAnsi="Calibri" w:cs="Calibri"/>
                <w:color w:val="000000"/>
                <w:sz w:val="18"/>
              </w:rPr>
              <w:t xml:space="preserve"> 16 500</w:t>
            </w:r>
          </w:p>
        </w:tc>
        <w:tc>
          <w:tcPr>
            <w:tcW w:w="1233" w:type="dxa"/>
            <w:tcBorders>
              <w:top w:val="nil"/>
              <w:bottom w:val="nil"/>
            </w:tcBorders>
            <w:vAlign w:val="center"/>
          </w:tcPr>
          <w:p w14:paraId="74DF0E04" w14:textId="4B3F3843" w:rsidR="0097002F" w:rsidRPr="00462EB1" w:rsidRDefault="0097002F" w:rsidP="00462EB1">
            <w:pPr>
              <w:pStyle w:val="TableText"/>
              <w:jc w:val="right"/>
              <w:rPr>
                <w:rFonts w:ascii="Calibri" w:hAnsi="Calibri" w:cs="Calibri"/>
                <w:color w:val="000000"/>
                <w:sz w:val="18"/>
              </w:rPr>
            </w:pPr>
            <w:r w:rsidRPr="00462EB1">
              <w:rPr>
                <w:rFonts w:ascii="Calibri" w:hAnsi="Calibri" w:cs="Calibri"/>
                <w:color w:val="000000"/>
                <w:sz w:val="18"/>
              </w:rPr>
              <w:t xml:space="preserve">  0</w:t>
            </w:r>
          </w:p>
        </w:tc>
        <w:tc>
          <w:tcPr>
            <w:tcW w:w="1233" w:type="dxa"/>
            <w:tcBorders>
              <w:top w:val="nil"/>
              <w:bottom w:val="nil"/>
            </w:tcBorders>
            <w:vAlign w:val="center"/>
          </w:tcPr>
          <w:p w14:paraId="3E63B1D6" w14:textId="60B62833" w:rsidR="0097002F" w:rsidRPr="00462EB1" w:rsidRDefault="0097002F" w:rsidP="00462EB1">
            <w:pPr>
              <w:pStyle w:val="TableText"/>
              <w:jc w:val="right"/>
              <w:rPr>
                <w:sz w:val="18"/>
              </w:rPr>
            </w:pPr>
            <w:r w:rsidRPr="00462EB1">
              <w:rPr>
                <w:rFonts w:ascii="Calibri" w:hAnsi="Calibri" w:cs="Calibri"/>
                <w:color w:val="000000"/>
                <w:sz w:val="18"/>
              </w:rPr>
              <w:t xml:space="preserve"> 7 000</w:t>
            </w:r>
          </w:p>
        </w:tc>
        <w:tc>
          <w:tcPr>
            <w:tcW w:w="1233" w:type="dxa"/>
            <w:tcBorders>
              <w:top w:val="nil"/>
              <w:bottom w:val="nil"/>
            </w:tcBorders>
            <w:vAlign w:val="center"/>
          </w:tcPr>
          <w:p w14:paraId="4A1E5FBE" w14:textId="1B15B0CE" w:rsidR="0097002F" w:rsidRPr="00462EB1" w:rsidRDefault="0097002F" w:rsidP="00462EB1">
            <w:pPr>
              <w:pStyle w:val="TableText"/>
              <w:jc w:val="right"/>
              <w:rPr>
                <w:sz w:val="18"/>
              </w:rPr>
            </w:pPr>
            <w:r w:rsidRPr="00462EB1">
              <w:rPr>
                <w:rFonts w:ascii="Calibri" w:hAnsi="Calibri" w:cs="Calibri"/>
                <w:color w:val="000000"/>
                <w:sz w:val="18"/>
              </w:rPr>
              <w:t xml:space="preserve"> 14 100</w:t>
            </w:r>
          </w:p>
        </w:tc>
        <w:tc>
          <w:tcPr>
            <w:tcW w:w="1234" w:type="dxa"/>
            <w:tcBorders>
              <w:top w:val="nil"/>
              <w:bottom w:val="nil"/>
            </w:tcBorders>
            <w:vAlign w:val="center"/>
          </w:tcPr>
          <w:p w14:paraId="0A4BC681" w14:textId="087BE9A5" w:rsidR="0097002F" w:rsidRPr="00462EB1" w:rsidRDefault="0097002F" w:rsidP="00462EB1">
            <w:pPr>
              <w:pStyle w:val="TableText"/>
              <w:jc w:val="right"/>
              <w:rPr>
                <w:sz w:val="18"/>
              </w:rPr>
            </w:pPr>
            <w:r w:rsidRPr="00462EB1">
              <w:rPr>
                <w:rFonts w:ascii="Calibri" w:hAnsi="Calibri" w:cs="Calibri"/>
                <w:b/>
                <w:bCs/>
                <w:color w:val="000000"/>
                <w:sz w:val="18"/>
              </w:rPr>
              <w:t xml:space="preserve"> 49 500</w:t>
            </w:r>
          </w:p>
        </w:tc>
      </w:tr>
      <w:tr w:rsidR="00D169E4" w:rsidRPr="000121A7" w14:paraId="6CA37774" w14:textId="77777777" w:rsidTr="0097002F">
        <w:trPr>
          <w:jc w:val="center"/>
        </w:trPr>
        <w:tc>
          <w:tcPr>
            <w:tcW w:w="1691" w:type="dxa"/>
            <w:tcBorders>
              <w:top w:val="nil"/>
              <w:bottom w:val="single" w:sz="8" w:space="0" w:color="0096BC"/>
            </w:tcBorders>
            <w:shd w:val="clear" w:color="auto" w:fill="D9D9D9" w:themeFill="background1" w:themeFillShade="D9"/>
            <w:vAlign w:val="center"/>
          </w:tcPr>
          <w:p w14:paraId="7AC3D4CE" w14:textId="77777777" w:rsidR="00D169E4" w:rsidRPr="000121A7" w:rsidRDefault="00D169E4" w:rsidP="00D169E4">
            <w:pPr>
              <w:pStyle w:val="TableText"/>
              <w:rPr>
                <w:b/>
                <w:sz w:val="18"/>
              </w:rPr>
            </w:pPr>
            <w:r w:rsidRPr="000121A7">
              <w:rPr>
                <w:b/>
                <w:sz w:val="18"/>
              </w:rPr>
              <w:t>Total</w:t>
            </w:r>
          </w:p>
        </w:tc>
        <w:tc>
          <w:tcPr>
            <w:tcW w:w="1232" w:type="dxa"/>
            <w:tcBorders>
              <w:top w:val="nil"/>
              <w:bottom w:val="single" w:sz="8" w:space="0" w:color="0096BC"/>
            </w:tcBorders>
            <w:shd w:val="clear" w:color="auto" w:fill="D9D9D9" w:themeFill="background1" w:themeFillShade="D9"/>
            <w:vAlign w:val="center"/>
          </w:tcPr>
          <w:p w14:paraId="45C7D759" w14:textId="7EE27091" w:rsidR="00D169E4" w:rsidRPr="00D169E4" w:rsidRDefault="00D169E4" w:rsidP="00D169E4">
            <w:pPr>
              <w:pStyle w:val="TableText"/>
              <w:jc w:val="right"/>
              <w:rPr>
                <w:b/>
                <w:sz w:val="18"/>
              </w:rPr>
            </w:pPr>
            <w:r w:rsidRPr="00D169E4">
              <w:rPr>
                <w:rFonts w:ascii="Calibri" w:hAnsi="Calibri" w:cs="Calibri"/>
                <w:b/>
                <w:bCs/>
                <w:color w:val="000000"/>
                <w:sz w:val="18"/>
              </w:rPr>
              <w:t xml:space="preserve"> 15 800</w:t>
            </w:r>
          </w:p>
        </w:tc>
        <w:tc>
          <w:tcPr>
            <w:tcW w:w="1232" w:type="dxa"/>
            <w:tcBorders>
              <w:top w:val="nil"/>
              <w:bottom w:val="single" w:sz="8" w:space="0" w:color="0096BC"/>
            </w:tcBorders>
            <w:shd w:val="clear" w:color="auto" w:fill="D9D9D9" w:themeFill="background1" w:themeFillShade="D9"/>
            <w:vAlign w:val="center"/>
          </w:tcPr>
          <w:p w14:paraId="1E9D5C8F" w14:textId="7BD9405C" w:rsidR="00D169E4" w:rsidRPr="00D169E4" w:rsidRDefault="00D169E4" w:rsidP="00D169E4">
            <w:pPr>
              <w:pStyle w:val="TableText"/>
              <w:jc w:val="right"/>
              <w:rPr>
                <w:b/>
                <w:sz w:val="18"/>
              </w:rPr>
            </w:pPr>
            <w:r w:rsidRPr="00D169E4">
              <w:rPr>
                <w:rFonts w:ascii="Calibri" w:hAnsi="Calibri" w:cs="Calibri"/>
                <w:b/>
                <w:bCs/>
                <w:color w:val="000000"/>
                <w:sz w:val="18"/>
              </w:rPr>
              <w:t xml:space="preserve"> 5 200</w:t>
            </w:r>
          </w:p>
        </w:tc>
        <w:tc>
          <w:tcPr>
            <w:tcW w:w="1233" w:type="dxa"/>
            <w:tcBorders>
              <w:top w:val="nil"/>
              <w:bottom w:val="single" w:sz="8" w:space="0" w:color="0096BC"/>
            </w:tcBorders>
            <w:shd w:val="clear" w:color="auto" w:fill="D9D9D9" w:themeFill="background1" w:themeFillShade="D9"/>
            <w:vAlign w:val="center"/>
          </w:tcPr>
          <w:p w14:paraId="15F48AA8" w14:textId="4F247553" w:rsidR="00D169E4" w:rsidRPr="00D169E4" w:rsidRDefault="00D169E4" w:rsidP="00D169E4">
            <w:pPr>
              <w:pStyle w:val="TableText"/>
              <w:jc w:val="right"/>
              <w:rPr>
                <w:b/>
                <w:sz w:val="18"/>
              </w:rPr>
            </w:pPr>
            <w:r w:rsidRPr="00D169E4">
              <w:rPr>
                <w:rFonts w:ascii="Calibri" w:hAnsi="Calibri" w:cs="Calibri"/>
                <w:b/>
                <w:bCs/>
                <w:color w:val="000000"/>
                <w:sz w:val="18"/>
              </w:rPr>
              <w:t xml:space="preserve"> 14 300</w:t>
            </w:r>
          </w:p>
        </w:tc>
        <w:tc>
          <w:tcPr>
            <w:tcW w:w="1233" w:type="dxa"/>
            <w:tcBorders>
              <w:top w:val="nil"/>
              <w:bottom w:val="single" w:sz="8" w:space="0" w:color="0096BC"/>
            </w:tcBorders>
            <w:shd w:val="clear" w:color="auto" w:fill="D9D9D9" w:themeFill="background1" w:themeFillShade="D9"/>
            <w:vAlign w:val="center"/>
          </w:tcPr>
          <w:p w14:paraId="6178050E" w14:textId="0BC674A2" w:rsidR="00D169E4" w:rsidRPr="00D169E4" w:rsidRDefault="00D169E4" w:rsidP="00D169E4">
            <w:pPr>
              <w:pStyle w:val="TableText"/>
              <w:jc w:val="right"/>
              <w:rPr>
                <w:b/>
                <w:sz w:val="18"/>
              </w:rPr>
            </w:pPr>
            <w:r w:rsidRPr="00D169E4">
              <w:rPr>
                <w:rFonts w:ascii="Calibri" w:hAnsi="Calibri" w:cs="Calibri"/>
                <w:b/>
                <w:bCs/>
                <w:color w:val="000000"/>
                <w:sz w:val="18"/>
              </w:rPr>
              <w:t xml:space="preserve"> 4 700</w:t>
            </w:r>
          </w:p>
        </w:tc>
        <w:tc>
          <w:tcPr>
            <w:tcW w:w="1233" w:type="dxa"/>
            <w:tcBorders>
              <w:top w:val="nil"/>
              <w:bottom w:val="single" w:sz="8" w:space="0" w:color="0096BC"/>
            </w:tcBorders>
            <w:shd w:val="clear" w:color="auto" w:fill="D9D9D9" w:themeFill="background1" w:themeFillShade="D9"/>
            <w:vAlign w:val="center"/>
          </w:tcPr>
          <w:p w14:paraId="5466C280" w14:textId="42363868" w:rsidR="00D169E4" w:rsidRPr="00D169E4" w:rsidRDefault="00D169E4" w:rsidP="00D169E4">
            <w:pPr>
              <w:pStyle w:val="TableText"/>
              <w:jc w:val="right"/>
              <w:rPr>
                <w:b/>
                <w:sz w:val="18"/>
              </w:rPr>
            </w:pPr>
            <w:r w:rsidRPr="00D169E4">
              <w:rPr>
                <w:rFonts w:ascii="Calibri" w:hAnsi="Calibri" w:cs="Calibri"/>
                <w:b/>
                <w:bCs/>
                <w:color w:val="000000"/>
                <w:sz w:val="18"/>
              </w:rPr>
              <w:t xml:space="preserve"> 152 300</w:t>
            </w:r>
          </w:p>
        </w:tc>
        <w:tc>
          <w:tcPr>
            <w:tcW w:w="1233" w:type="dxa"/>
            <w:tcBorders>
              <w:top w:val="nil"/>
              <w:bottom w:val="single" w:sz="8" w:space="0" w:color="0096BC"/>
            </w:tcBorders>
            <w:shd w:val="clear" w:color="auto" w:fill="D9D9D9" w:themeFill="background1" w:themeFillShade="D9"/>
            <w:vAlign w:val="center"/>
          </w:tcPr>
          <w:p w14:paraId="05408F3B" w14:textId="75D7B338" w:rsidR="00D169E4" w:rsidRPr="00D169E4" w:rsidRDefault="00D169E4" w:rsidP="00D169E4">
            <w:pPr>
              <w:pStyle w:val="TableText"/>
              <w:jc w:val="right"/>
              <w:rPr>
                <w:b/>
                <w:sz w:val="18"/>
              </w:rPr>
            </w:pPr>
            <w:r w:rsidRPr="00D169E4">
              <w:rPr>
                <w:rFonts w:ascii="Calibri" w:hAnsi="Calibri" w:cs="Calibri"/>
                <w:b/>
                <w:bCs/>
                <w:color w:val="000000"/>
                <w:sz w:val="18"/>
              </w:rPr>
              <w:t xml:space="preserve"> 66 400</w:t>
            </w:r>
          </w:p>
        </w:tc>
        <w:tc>
          <w:tcPr>
            <w:tcW w:w="1233" w:type="dxa"/>
            <w:tcBorders>
              <w:top w:val="nil"/>
              <w:bottom w:val="single" w:sz="8" w:space="0" w:color="0096BC"/>
            </w:tcBorders>
            <w:shd w:val="clear" w:color="auto" w:fill="D9D9D9" w:themeFill="background1" w:themeFillShade="D9"/>
            <w:vAlign w:val="center"/>
          </w:tcPr>
          <w:p w14:paraId="56EB4A47" w14:textId="70981329" w:rsidR="00D169E4" w:rsidRPr="00D169E4" w:rsidRDefault="00D169E4" w:rsidP="00D169E4">
            <w:pPr>
              <w:pStyle w:val="TableText"/>
              <w:jc w:val="right"/>
              <w:rPr>
                <w:rFonts w:ascii="Calibri" w:hAnsi="Calibri" w:cs="Calibri"/>
                <w:b/>
                <w:bCs/>
                <w:color w:val="000000"/>
                <w:sz w:val="18"/>
              </w:rPr>
            </w:pPr>
            <w:r w:rsidRPr="00D169E4">
              <w:rPr>
                <w:rFonts w:ascii="Calibri" w:hAnsi="Calibri" w:cs="Calibri"/>
                <w:b/>
                <w:bCs/>
                <w:color w:val="000000"/>
                <w:sz w:val="18"/>
              </w:rPr>
              <w:t xml:space="preserve"> 3 000</w:t>
            </w:r>
          </w:p>
        </w:tc>
        <w:tc>
          <w:tcPr>
            <w:tcW w:w="1233" w:type="dxa"/>
            <w:tcBorders>
              <w:top w:val="nil"/>
              <w:bottom w:val="single" w:sz="8" w:space="0" w:color="0096BC"/>
            </w:tcBorders>
            <w:shd w:val="clear" w:color="auto" w:fill="D9D9D9" w:themeFill="background1" w:themeFillShade="D9"/>
            <w:vAlign w:val="center"/>
          </w:tcPr>
          <w:p w14:paraId="18C37F09" w14:textId="1F141952" w:rsidR="00D169E4" w:rsidRPr="00D169E4" w:rsidRDefault="00D169E4" w:rsidP="00D169E4">
            <w:pPr>
              <w:pStyle w:val="TableText"/>
              <w:jc w:val="right"/>
              <w:rPr>
                <w:b/>
                <w:sz w:val="18"/>
              </w:rPr>
            </w:pPr>
            <w:r w:rsidRPr="00D169E4">
              <w:rPr>
                <w:rFonts w:ascii="Calibri" w:hAnsi="Calibri" w:cs="Calibri"/>
                <w:b/>
                <w:bCs/>
                <w:color w:val="000000"/>
                <w:sz w:val="18"/>
              </w:rPr>
              <w:t xml:space="preserve"> 48 900</w:t>
            </w:r>
          </w:p>
        </w:tc>
        <w:tc>
          <w:tcPr>
            <w:tcW w:w="1233" w:type="dxa"/>
            <w:tcBorders>
              <w:top w:val="nil"/>
              <w:bottom w:val="single" w:sz="8" w:space="0" w:color="0096BC"/>
            </w:tcBorders>
            <w:shd w:val="clear" w:color="auto" w:fill="D9D9D9" w:themeFill="background1" w:themeFillShade="D9"/>
            <w:vAlign w:val="center"/>
          </w:tcPr>
          <w:p w14:paraId="0F3EA22E" w14:textId="2F294528" w:rsidR="00D169E4" w:rsidRPr="00D169E4" w:rsidRDefault="00D169E4" w:rsidP="00D169E4">
            <w:pPr>
              <w:pStyle w:val="TableText"/>
              <w:jc w:val="right"/>
              <w:rPr>
                <w:b/>
                <w:sz w:val="18"/>
              </w:rPr>
            </w:pPr>
            <w:r w:rsidRPr="00D169E4">
              <w:rPr>
                <w:rFonts w:ascii="Calibri" w:hAnsi="Calibri" w:cs="Calibri"/>
                <w:b/>
                <w:bCs/>
                <w:color w:val="000000"/>
                <w:sz w:val="18"/>
              </w:rPr>
              <w:t xml:space="preserve"> 16 200</w:t>
            </w:r>
          </w:p>
        </w:tc>
        <w:tc>
          <w:tcPr>
            <w:tcW w:w="1234" w:type="dxa"/>
            <w:tcBorders>
              <w:top w:val="nil"/>
              <w:bottom w:val="single" w:sz="8" w:space="0" w:color="0096BC"/>
            </w:tcBorders>
            <w:shd w:val="clear" w:color="auto" w:fill="D9D9D9" w:themeFill="background1" w:themeFillShade="D9"/>
            <w:vAlign w:val="center"/>
          </w:tcPr>
          <w:p w14:paraId="70E06C31" w14:textId="32E68687" w:rsidR="00D169E4" w:rsidRPr="00D169E4" w:rsidRDefault="00D169E4" w:rsidP="00D169E4">
            <w:pPr>
              <w:pStyle w:val="TableText"/>
              <w:jc w:val="right"/>
              <w:rPr>
                <w:b/>
                <w:sz w:val="18"/>
              </w:rPr>
            </w:pPr>
            <w:r w:rsidRPr="00D169E4">
              <w:rPr>
                <w:rFonts w:ascii="Calibri" w:hAnsi="Calibri" w:cs="Calibri"/>
                <w:b/>
                <w:bCs/>
                <w:color w:val="000000"/>
                <w:sz w:val="18"/>
              </w:rPr>
              <w:t xml:space="preserve"> 326 600</w:t>
            </w:r>
          </w:p>
        </w:tc>
      </w:tr>
    </w:tbl>
    <w:p w14:paraId="3ECDC38E" w14:textId="77777777" w:rsidR="00423A0F" w:rsidRDefault="00423A0F" w:rsidP="0097002F"/>
    <w:p w14:paraId="492C8F30" w14:textId="77777777" w:rsidR="0097002F" w:rsidRDefault="0097002F" w:rsidP="0097002F"/>
    <w:p w14:paraId="3B872185" w14:textId="461906F4" w:rsidR="0097002F" w:rsidRPr="0097002F" w:rsidRDefault="0097002F" w:rsidP="0097002F">
      <w:pPr>
        <w:sectPr w:rsidR="0097002F" w:rsidRPr="0097002F" w:rsidSect="00D81FD6">
          <w:footerReference w:type="default" r:id="rId50"/>
          <w:pgSz w:w="16840" w:h="11907" w:orient="landscape" w:code="9"/>
          <w:pgMar w:top="1701" w:right="1418" w:bottom="1418" w:left="1418" w:header="567" w:footer="284" w:gutter="0"/>
          <w:cols w:space="708"/>
          <w:docGrid w:linePitch="360"/>
        </w:sectPr>
      </w:pPr>
    </w:p>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423A0F" w:rsidRPr="000121A7" w14:paraId="72A73D24" w14:textId="77777777" w:rsidTr="00F41405">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1C548CB8" w14:textId="36938D7C" w:rsidR="00423A0F" w:rsidRPr="000121A7" w:rsidRDefault="00423A0F" w:rsidP="009A0887">
            <w:pPr>
              <w:pStyle w:val="Caption"/>
              <w:rPr>
                <w:rFonts w:cstheme="minorHAnsi"/>
                <w:b/>
              </w:rPr>
            </w:pPr>
            <w:bookmarkStart w:id="103" w:name="_Ref469675675"/>
            <w:r w:rsidRPr="000121A7">
              <w:rPr>
                <w:rFonts w:cstheme="minorHAnsi"/>
                <w:b/>
              </w:rPr>
              <w:t xml:space="preserve">Figure </w:t>
            </w:r>
            <w:r w:rsidRPr="000121A7">
              <w:rPr>
                <w:rFonts w:cstheme="minorHAnsi"/>
              </w:rPr>
              <w:fldChar w:fldCharType="begin"/>
            </w:r>
            <w:r w:rsidRPr="000121A7">
              <w:rPr>
                <w:rFonts w:cstheme="minorHAnsi"/>
                <w:b/>
              </w:rPr>
              <w:instrText xml:space="preserve"> SEQ Figure \* ARABIC </w:instrText>
            </w:r>
            <w:r w:rsidRPr="000121A7">
              <w:rPr>
                <w:rFonts w:cstheme="minorHAnsi"/>
              </w:rPr>
              <w:fldChar w:fldCharType="separate"/>
            </w:r>
            <w:r w:rsidR="0098157C">
              <w:rPr>
                <w:rFonts w:cstheme="minorHAnsi"/>
                <w:b/>
                <w:noProof/>
              </w:rPr>
              <w:t>13</w:t>
            </w:r>
            <w:r w:rsidRPr="000121A7">
              <w:rPr>
                <w:rFonts w:cstheme="minorHAnsi"/>
              </w:rPr>
              <w:fldChar w:fldCharType="end"/>
            </w:r>
            <w:bookmarkEnd w:id="103"/>
            <w:r w:rsidRPr="000121A7">
              <w:rPr>
                <w:rFonts w:cstheme="minorHAnsi"/>
                <w:b/>
              </w:rPr>
              <w:t xml:space="preserve"> – Application area sources of recyclate by polymer type in 201</w:t>
            </w:r>
            <w:r w:rsidR="006F49A2" w:rsidRPr="000121A7">
              <w:rPr>
                <w:rFonts w:cstheme="minorHAnsi"/>
                <w:b/>
              </w:rPr>
              <w:t>9</w:t>
            </w:r>
            <w:r w:rsidRPr="000121A7">
              <w:rPr>
                <w:rFonts w:cstheme="minorHAnsi"/>
                <w:b/>
              </w:rPr>
              <w:t>–</w:t>
            </w:r>
            <w:r w:rsidR="006F49A2" w:rsidRPr="000121A7">
              <w:rPr>
                <w:rFonts w:cstheme="minorHAnsi"/>
                <w:b/>
              </w:rPr>
              <w:t>20</w:t>
            </w:r>
            <w:r w:rsidRPr="000121A7">
              <w:rPr>
                <w:rFonts w:cstheme="minorHAnsi"/>
                <w:b/>
              </w:rPr>
              <w:t xml:space="preserve"> (tonnes)</w:t>
            </w:r>
          </w:p>
        </w:tc>
      </w:tr>
      <w:tr w:rsidR="00423A0F" w:rsidRPr="000121A7" w14:paraId="2B0B1E1E" w14:textId="77777777" w:rsidTr="009A0887">
        <w:trPr>
          <w:trHeight w:val="3339"/>
          <w:jc w:val="center"/>
        </w:trPr>
        <w:tc>
          <w:tcPr>
            <w:tcW w:w="9288" w:type="dxa"/>
            <w:vAlign w:val="center"/>
          </w:tcPr>
          <w:p w14:paraId="14E1872A" w14:textId="52EBF5F0" w:rsidR="00423A0F" w:rsidRPr="000121A7" w:rsidRDefault="003761EC" w:rsidP="009A0887">
            <w:pPr>
              <w:keepNext/>
              <w:spacing w:before="60" w:after="60"/>
              <w:rPr>
                <w:rFonts w:asciiTheme="minorHAnsi" w:hAnsiTheme="minorHAnsi"/>
              </w:rPr>
            </w:pPr>
            <w:r>
              <w:rPr>
                <w:rFonts w:asciiTheme="minorHAnsi" w:hAnsiTheme="minorHAnsi"/>
                <w:noProof/>
              </w:rPr>
              <w:drawing>
                <wp:inline distT="0" distB="0" distL="0" distR="0" wp14:anchorId="4834C658" wp14:editId="1345CFE1">
                  <wp:extent cx="5767070" cy="3609340"/>
                  <wp:effectExtent l="0" t="0" r="5080" b="0"/>
                  <wp:docPr id="48" name="Picture 48" descr="Figure 13 is a stacked bar chart presenting figures on national sources of recyclate in 2019–20 by polymer type and application area. Plastics recovery from packaging applications dominates overall recovery, with packaging from B2C and B2B packaging sources making up 47% and 20% of total recovery respectively. Recovery from all other application areas contributes around 33% of the total, with major recovery routes being C&amp;D (built environment) material recovery (mainly into energy recovery), e-waste recycling and the export of used clothing (under other application are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ure 13 is a stacked bar chart presenting figures on national sources of recyclate in 2019–20 by polymer type and application area. Plastics recovery from packaging applications dominates overall recovery, with packaging from B2C and B2B packaging sources making up 47% and 20% of total recovery respectively. Recovery from all other application areas contributes around 33% of the total, with major recovery routes being C&amp;D (built environment) material recovery (mainly into energy recovery), e-waste recycling and the export of used clothing (under other application areas).&#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7070" cy="3609340"/>
                          </a:xfrm>
                          <a:prstGeom prst="rect">
                            <a:avLst/>
                          </a:prstGeom>
                          <a:noFill/>
                        </pic:spPr>
                      </pic:pic>
                    </a:graphicData>
                  </a:graphic>
                </wp:inline>
              </w:drawing>
            </w:r>
          </w:p>
        </w:tc>
      </w:tr>
    </w:tbl>
    <w:p w14:paraId="78422363" w14:textId="77777777" w:rsidR="00423A0F" w:rsidRPr="000121A7" w:rsidRDefault="00423A0F" w:rsidP="001956B1"/>
    <w:p w14:paraId="3C414837" w14:textId="2BC3A995" w:rsidR="008131E2" w:rsidRPr="000121A7" w:rsidRDefault="008131E2" w:rsidP="008131E2">
      <w:pPr>
        <w:pStyle w:val="Heading4"/>
        <w:rPr>
          <w:lang w:val="en-AU"/>
        </w:rPr>
      </w:pPr>
      <w:r w:rsidRPr="000121A7">
        <w:rPr>
          <w:lang w:val="en-AU"/>
        </w:rPr>
        <w:t xml:space="preserve">Application area destinations of </w:t>
      </w:r>
      <w:r w:rsidR="00AA2750">
        <w:rPr>
          <w:lang w:val="en-AU"/>
        </w:rPr>
        <w:t xml:space="preserve">locally reprocessed </w:t>
      </w:r>
      <w:r w:rsidRPr="000121A7">
        <w:rPr>
          <w:lang w:val="en-AU"/>
        </w:rPr>
        <w:t>recyclate</w:t>
      </w:r>
    </w:p>
    <w:p w14:paraId="2F7C3AE0" w14:textId="34B06CC5" w:rsidR="008131E2" w:rsidRPr="000121A7" w:rsidRDefault="008131E2" w:rsidP="008131E2">
      <w:r w:rsidRPr="000121A7">
        <w:t xml:space="preserve">Presented in </w:t>
      </w:r>
      <w:r w:rsidRPr="000121A7">
        <w:fldChar w:fldCharType="begin"/>
      </w:r>
      <w:r w:rsidRPr="000121A7">
        <w:instrText xml:space="preserve"> REF _Ref33629959 \h </w:instrText>
      </w:r>
      <w:r w:rsidRPr="000121A7">
        <w:fldChar w:fldCharType="separate"/>
      </w:r>
      <w:r w:rsidR="0098157C" w:rsidRPr="000121A7">
        <w:t xml:space="preserve">Table </w:t>
      </w:r>
      <w:r w:rsidR="0098157C">
        <w:rPr>
          <w:noProof/>
        </w:rPr>
        <w:t>20</w:t>
      </w:r>
      <w:r w:rsidRPr="000121A7">
        <w:fldChar w:fldCharType="end"/>
      </w:r>
      <w:r w:rsidRPr="000121A7">
        <w:t xml:space="preserve"> and </w:t>
      </w:r>
      <w:r w:rsidRPr="000121A7">
        <w:fldChar w:fldCharType="begin"/>
      </w:r>
      <w:r w:rsidRPr="000121A7">
        <w:instrText xml:space="preserve"> REF _Ref33629969 \h  \* MERGEFORMAT </w:instrText>
      </w:r>
      <w:r w:rsidRPr="000121A7">
        <w:fldChar w:fldCharType="separate"/>
      </w:r>
      <w:r w:rsidR="0098157C" w:rsidRPr="0098157C">
        <w:t xml:space="preserve">Figure </w:t>
      </w:r>
      <w:r w:rsidR="0098157C" w:rsidRPr="0098157C">
        <w:rPr>
          <w:noProof/>
        </w:rPr>
        <w:t>14</w:t>
      </w:r>
      <w:r w:rsidRPr="000121A7">
        <w:fldChar w:fldCharType="end"/>
      </w:r>
      <w:r w:rsidRPr="000121A7">
        <w:t xml:space="preserve"> are the destinations of locally reprocessed recyclate in </w:t>
      </w:r>
      <w:r w:rsidR="00B80A2A" w:rsidRPr="000121A7">
        <w:t>2019–20</w:t>
      </w:r>
      <w:r w:rsidRPr="000121A7">
        <w:t xml:space="preserve"> by polymer type and application area. This data is obtained through the survey of local reprocessors and includes processed scrap plastics that local reprocessors sell into both local and export markets.</w:t>
      </w:r>
    </w:p>
    <w:p w14:paraId="4BEB757F" w14:textId="30897602" w:rsidR="008131E2" w:rsidRPr="000121A7" w:rsidRDefault="008131E2" w:rsidP="008131E2">
      <w:r w:rsidRPr="000121A7">
        <w:t>The data reported here</w:t>
      </w:r>
      <w:r w:rsidR="00F17873">
        <w:t xml:space="preserve"> represents locally reprocessed recyclate only. It</w:t>
      </w:r>
      <w:r w:rsidRPr="000121A7">
        <w:t xml:space="preserve"> excludes unprocessed scrap plastics sent directly to export as sufficiently detailed information on the destination applications is not available either through the </w:t>
      </w:r>
      <w:r w:rsidR="00DD30A8" w:rsidRPr="000121A7">
        <w:t>Australian Border Force (ABF)</w:t>
      </w:r>
      <w:r w:rsidRPr="000121A7">
        <w:t xml:space="preserve"> reported data or through export brokers.</w:t>
      </w:r>
    </w:p>
    <w:p w14:paraId="230765FA" w14:textId="1C0C5292" w:rsidR="008131E2" w:rsidRPr="000121A7" w:rsidRDefault="008131E2" w:rsidP="008131E2">
      <w:r w:rsidRPr="000121A7">
        <w:t xml:space="preserve">The quantity of scrap plastics to local reprocessors in </w:t>
      </w:r>
      <w:r w:rsidR="00B80A2A" w:rsidRPr="000121A7">
        <w:t>2019–20</w:t>
      </w:r>
      <w:r w:rsidRPr="000121A7">
        <w:t xml:space="preserve"> (including product subsequently sold to export markets of </w:t>
      </w:r>
      <w:r w:rsidR="00DD30A8" w:rsidRPr="000121A7">
        <w:t>3</w:t>
      </w:r>
      <w:r w:rsidR="00A60976">
        <w:t>1</w:t>
      </w:r>
      <w:r w:rsidRPr="000121A7">
        <w:t> </w:t>
      </w:r>
      <w:r w:rsidR="00DD30A8" w:rsidRPr="000121A7">
        <w:t>7</w:t>
      </w:r>
      <w:r w:rsidRPr="000121A7">
        <w:t>00 tonnes) was 20</w:t>
      </w:r>
      <w:r w:rsidR="00DD30A8" w:rsidRPr="000121A7">
        <w:t>0</w:t>
      </w:r>
      <w:r w:rsidRPr="000121A7">
        <w:t> </w:t>
      </w:r>
      <w:r w:rsidR="003761EC">
        <w:t>3</w:t>
      </w:r>
      <w:r w:rsidRPr="000121A7">
        <w:t>00 tonnes, and the direct to export quantity was 1</w:t>
      </w:r>
      <w:r w:rsidR="00DD30A8" w:rsidRPr="000121A7">
        <w:t>26</w:t>
      </w:r>
      <w:r w:rsidRPr="000121A7">
        <w:t> </w:t>
      </w:r>
      <w:r w:rsidR="00DD30A8" w:rsidRPr="000121A7">
        <w:t>3</w:t>
      </w:r>
      <w:r w:rsidRPr="000121A7">
        <w:t>00 tonnes.</w:t>
      </w:r>
    </w:p>
    <w:p w14:paraId="1C9ABAFA" w14:textId="76DB8AF1" w:rsidR="00DD30A8" w:rsidRPr="000121A7" w:rsidRDefault="00DD30A8" w:rsidP="00DD30A8">
      <w:r w:rsidRPr="000121A7">
        <w:t xml:space="preserve">Scrap plastics into energy recovery went from around </w:t>
      </w:r>
      <w:r w:rsidR="00880D36" w:rsidRPr="000121A7">
        <w:t>10</w:t>
      </w:r>
      <w:r w:rsidRPr="000121A7">
        <w:t> 000 tonnes in 2017–18, to 72 000 tonnes in 2018–19, and then fell back to 1</w:t>
      </w:r>
      <w:r w:rsidR="00880D36" w:rsidRPr="000121A7">
        <w:t>6</w:t>
      </w:r>
      <w:r w:rsidRPr="000121A7">
        <w:t> </w:t>
      </w:r>
      <w:r w:rsidR="00880D36" w:rsidRPr="000121A7">
        <w:t>0</w:t>
      </w:r>
      <w:r w:rsidRPr="000121A7">
        <w:t>00 tonnes in 2019–20.</w:t>
      </w:r>
      <w:r w:rsidR="0087230F">
        <w:t xml:space="preserve"> See Section </w:t>
      </w:r>
      <w:r w:rsidR="0087230F">
        <w:fldChar w:fldCharType="begin"/>
      </w:r>
      <w:r w:rsidR="0087230F">
        <w:instrText xml:space="preserve"> REF _Ref71032477 \r \h </w:instrText>
      </w:r>
      <w:r w:rsidR="0087230F">
        <w:fldChar w:fldCharType="separate"/>
      </w:r>
      <w:r w:rsidR="0098157C">
        <w:t>3.6</w:t>
      </w:r>
      <w:r w:rsidR="0087230F">
        <w:fldChar w:fldCharType="end"/>
      </w:r>
      <w:r w:rsidR="0087230F">
        <w:t xml:space="preserve"> for more details on this change.</w:t>
      </w:r>
    </w:p>
    <w:p w14:paraId="116A3070" w14:textId="3BCBA2FA" w:rsidR="008131E2" w:rsidRPr="000121A7" w:rsidRDefault="008131E2" w:rsidP="00CB2F1B">
      <w:pPr>
        <w:sectPr w:rsidR="008131E2" w:rsidRPr="000121A7" w:rsidSect="00D81FD6">
          <w:footerReference w:type="default" r:id="rId52"/>
          <w:pgSz w:w="11907" w:h="16840" w:code="9"/>
          <w:pgMar w:top="1418" w:right="1418" w:bottom="1418" w:left="1701" w:header="567" w:footer="284" w:gutter="0"/>
          <w:cols w:space="708"/>
          <w:docGrid w:linePitch="360"/>
        </w:sectPr>
      </w:pPr>
      <w:r w:rsidRPr="000121A7">
        <w:t xml:space="preserve">The manufacture of </w:t>
      </w:r>
      <w:r w:rsidR="0050775F" w:rsidRPr="000121A7">
        <w:t xml:space="preserve">packaging </w:t>
      </w:r>
      <w:r w:rsidRPr="000121A7">
        <w:t xml:space="preserve">containing </w:t>
      </w:r>
      <w:r w:rsidR="0050775F" w:rsidRPr="000121A7">
        <w:t xml:space="preserve">recycled content </w:t>
      </w:r>
      <w:r w:rsidRPr="000121A7">
        <w:t xml:space="preserve">(across both </w:t>
      </w:r>
      <w:r w:rsidR="00423A0F" w:rsidRPr="000121A7">
        <w:t>B2C</w:t>
      </w:r>
      <w:r w:rsidRPr="000121A7">
        <w:t xml:space="preserve"> and </w:t>
      </w:r>
      <w:r w:rsidR="00423A0F" w:rsidRPr="000121A7">
        <w:t>B2B</w:t>
      </w:r>
      <w:r w:rsidRPr="000121A7">
        <w:t xml:space="preserve"> packaging formats) accounted for </w:t>
      </w:r>
      <w:r w:rsidR="00A60976">
        <w:t>54</w:t>
      </w:r>
      <w:r w:rsidRPr="000121A7">
        <w:t> </w:t>
      </w:r>
      <w:r w:rsidR="00A60976">
        <w:t>2</w:t>
      </w:r>
      <w:r w:rsidRPr="000121A7">
        <w:t xml:space="preserve">00 tonnes or </w:t>
      </w:r>
      <w:r w:rsidR="00A60976">
        <w:t>27</w:t>
      </w:r>
      <w:r w:rsidRPr="000121A7">
        <w:t xml:space="preserve">% of processed scrap plastics. The manufacture of products for the built environment consumed another </w:t>
      </w:r>
      <w:r w:rsidR="00A60976">
        <w:t>20</w:t>
      </w:r>
      <w:r w:rsidRPr="000121A7">
        <w:t xml:space="preserve">% of </w:t>
      </w:r>
      <w:r w:rsidR="0087230F">
        <w:t>recovered</w:t>
      </w:r>
      <w:r w:rsidRPr="000121A7">
        <w:t xml:space="preserve"> plastics.</w:t>
      </w:r>
    </w:p>
    <w:p w14:paraId="768DD723" w14:textId="77777777" w:rsidR="008131E2" w:rsidRPr="000121A7" w:rsidRDefault="008131E2" w:rsidP="008131E2"/>
    <w:p w14:paraId="3A834503" w14:textId="1A48FD24" w:rsidR="008131E2" w:rsidRPr="000121A7" w:rsidRDefault="008131E2" w:rsidP="008131E2">
      <w:pPr>
        <w:pStyle w:val="Caption"/>
      </w:pPr>
      <w:bookmarkStart w:id="104" w:name="_Ref33629959"/>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20</w:t>
      </w:r>
      <w:r w:rsidRPr="000121A7">
        <w:rPr>
          <w:noProof/>
        </w:rPr>
        <w:fldChar w:fldCharType="end"/>
      </w:r>
      <w:bookmarkEnd w:id="104"/>
      <w:r w:rsidRPr="000121A7">
        <w:t xml:space="preserve"> – Application area destinations of recyclate from local reprocessors, by polymer type, in </w:t>
      </w:r>
      <w:r w:rsidR="00B80A2A" w:rsidRPr="000121A7">
        <w:t>2019–20</w:t>
      </w:r>
      <w:r w:rsidRPr="000121A7">
        <w:t xml:space="preserve"> (tonnes)</w:t>
      </w:r>
    </w:p>
    <w:tbl>
      <w:tblPr>
        <w:tblW w:w="15253" w:type="dxa"/>
        <w:jc w:val="center"/>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1691"/>
        <w:gridCol w:w="1232"/>
        <w:gridCol w:w="1232"/>
        <w:gridCol w:w="1233"/>
        <w:gridCol w:w="1233"/>
        <w:gridCol w:w="1233"/>
        <w:gridCol w:w="1233"/>
        <w:gridCol w:w="1233"/>
        <w:gridCol w:w="1233"/>
        <w:gridCol w:w="1233"/>
        <w:gridCol w:w="1233"/>
        <w:gridCol w:w="1234"/>
      </w:tblGrid>
      <w:tr w:rsidR="00F41405" w:rsidRPr="000121A7" w14:paraId="4BCA2216" w14:textId="77777777" w:rsidTr="00F41405">
        <w:trPr>
          <w:jc w:val="center"/>
        </w:trPr>
        <w:tc>
          <w:tcPr>
            <w:tcW w:w="1691" w:type="dxa"/>
            <w:tcBorders>
              <w:top w:val="single" w:sz="8" w:space="0" w:color="0096BC"/>
              <w:bottom w:val="single" w:sz="8" w:space="0" w:color="0096BC"/>
            </w:tcBorders>
            <w:shd w:val="clear" w:color="auto" w:fill="D9D9D9" w:themeFill="background1" w:themeFillShade="D9"/>
            <w:vAlign w:val="center"/>
          </w:tcPr>
          <w:p w14:paraId="58FB6220" w14:textId="77777777" w:rsidR="00F41405" w:rsidRPr="000121A7" w:rsidRDefault="00F41405" w:rsidP="00F41405">
            <w:pPr>
              <w:pStyle w:val="TableHeading"/>
              <w:rPr>
                <w:sz w:val="18"/>
                <w:szCs w:val="18"/>
              </w:rPr>
            </w:pPr>
            <w:r w:rsidRPr="000121A7">
              <w:rPr>
                <w:sz w:val="18"/>
                <w:szCs w:val="18"/>
              </w:rPr>
              <w:t>Polymer type</w:t>
            </w:r>
          </w:p>
        </w:tc>
        <w:tc>
          <w:tcPr>
            <w:tcW w:w="1232" w:type="dxa"/>
            <w:tcBorders>
              <w:top w:val="single" w:sz="8" w:space="0" w:color="0096BC"/>
              <w:bottom w:val="single" w:sz="8" w:space="0" w:color="0096BC"/>
            </w:tcBorders>
            <w:shd w:val="clear" w:color="auto" w:fill="D9D9D9" w:themeFill="background1" w:themeFillShade="D9"/>
            <w:vAlign w:val="center"/>
          </w:tcPr>
          <w:p w14:paraId="3EF03DE4" w14:textId="501A8CBC" w:rsidR="00F41405" w:rsidRPr="000121A7" w:rsidRDefault="00F41405" w:rsidP="00F41405">
            <w:pPr>
              <w:pStyle w:val="TableHeading"/>
              <w:rPr>
                <w:sz w:val="18"/>
                <w:szCs w:val="18"/>
              </w:rPr>
            </w:pPr>
            <w:r w:rsidRPr="000121A7">
              <w:rPr>
                <w:sz w:val="18"/>
                <w:szCs w:val="18"/>
              </w:rPr>
              <w:t>Agriculture</w:t>
            </w:r>
          </w:p>
        </w:tc>
        <w:tc>
          <w:tcPr>
            <w:tcW w:w="1232" w:type="dxa"/>
            <w:tcBorders>
              <w:top w:val="single" w:sz="8" w:space="0" w:color="0096BC"/>
              <w:bottom w:val="single" w:sz="8" w:space="0" w:color="0096BC"/>
            </w:tcBorders>
            <w:shd w:val="clear" w:color="auto" w:fill="D9D9D9" w:themeFill="background1" w:themeFillShade="D9"/>
            <w:vAlign w:val="center"/>
          </w:tcPr>
          <w:p w14:paraId="21832C9F" w14:textId="03CBD679" w:rsidR="00F41405" w:rsidRPr="000121A7" w:rsidRDefault="00F41405" w:rsidP="00F41405">
            <w:pPr>
              <w:pStyle w:val="TableHeading"/>
              <w:rPr>
                <w:sz w:val="18"/>
                <w:szCs w:val="18"/>
              </w:rPr>
            </w:pPr>
            <w:r w:rsidRPr="000121A7">
              <w:rPr>
                <w:sz w:val="18"/>
                <w:szCs w:val="18"/>
              </w:rPr>
              <w:t>Built environment</w:t>
            </w:r>
          </w:p>
        </w:tc>
        <w:tc>
          <w:tcPr>
            <w:tcW w:w="1233" w:type="dxa"/>
            <w:tcBorders>
              <w:top w:val="single" w:sz="8" w:space="0" w:color="0096BC"/>
              <w:bottom w:val="single" w:sz="8" w:space="0" w:color="0096BC"/>
            </w:tcBorders>
            <w:shd w:val="clear" w:color="auto" w:fill="D9D9D9" w:themeFill="background1" w:themeFillShade="D9"/>
            <w:vAlign w:val="center"/>
          </w:tcPr>
          <w:p w14:paraId="40538C9B" w14:textId="2D873D83" w:rsidR="00F41405" w:rsidRPr="000121A7" w:rsidRDefault="00F41405" w:rsidP="00F41405">
            <w:pPr>
              <w:pStyle w:val="TableHeading"/>
              <w:rPr>
                <w:sz w:val="18"/>
                <w:szCs w:val="18"/>
              </w:rPr>
            </w:pPr>
            <w:r w:rsidRPr="000121A7">
              <w:rPr>
                <w:sz w:val="18"/>
                <w:szCs w:val="18"/>
              </w:rPr>
              <w:t>Electrical &amp; electronic</w:t>
            </w:r>
          </w:p>
        </w:tc>
        <w:tc>
          <w:tcPr>
            <w:tcW w:w="1233" w:type="dxa"/>
            <w:tcBorders>
              <w:top w:val="single" w:sz="8" w:space="0" w:color="0096BC"/>
              <w:bottom w:val="single" w:sz="8" w:space="0" w:color="0096BC"/>
            </w:tcBorders>
            <w:shd w:val="clear" w:color="auto" w:fill="D9D9D9" w:themeFill="background1" w:themeFillShade="D9"/>
            <w:vAlign w:val="center"/>
          </w:tcPr>
          <w:p w14:paraId="6045DCAA" w14:textId="5F7E42FF" w:rsidR="00F41405" w:rsidRPr="000121A7" w:rsidRDefault="00F41405" w:rsidP="00F41405">
            <w:pPr>
              <w:pStyle w:val="TableHeading"/>
              <w:rPr>
                <w:sz w:val="18"/>
                <w:szCs w:val="18"/>
              </w:rPr>
            </w:pPr>
            <w:r w:rsidRPr="000121A7">
              <w:rPr>
                <w:sz w:val="18"/>
                <w:szCs w:val="18"/>
              </w:rPr>
              <w:t>Industrial</w:t>
            </w:r>
          </w:p>
        </w:tc>
        <w:tc>
          <w:tcPr>
            <w:tcW w:w="1233" w:type="dxa"/>
            <w:tcBorders>
              <w:top w:val="single" w:sz="8" w:space="0" w:color="0096BC"/>
              <w:bottom w:val="single" w:sz="8" w:space="0" w:color="0096BC"/>
            </w:tcBorders>
            <w:shd w:val="clear" w:color="auto" w:fill="D9D9D9" w:themeFill="background1" w:themeFillShade="D9"/>
            <w:vAlign w:val="center"/>
          </w:tcPr>
          <w:p w14:paraId="732F5519" w14:textId="03F28D70" w:rsidR="00F41405" w:rsidRPr="000121A7" w:rsidRDefault="00F41405" w:rsidP="00F41405">
            <w:pPr>
              <w:pStyle w:val="TableHeading"/>
              <w:rPr>
                <w:sz w:val="18"/>
                <w:szCs w:val="18"/>
              </w:rPr>
            </w:pPr>
            <w:r w:rsidRPr="000121A7">
              <w:rPr>
                <w:sz w:val="18"/>
                <w:szCs w:val="18"/>
              </w:rPr>
              <w:t>Packaging – B2C</w:t>
            </w:r>
          </w:p>
        </w:tc>
        <w:tc>
          <w:tcPr>
            <w:tcW w:w="1233" w:type="dxa"/>
            <w:tcBorders>
              <w:top w:val="single" w:sz="8" w:space="0" w:color="0096BC"/>
              <w:bottom w:val="single" w:sz="8" w:space="0" w:color="0096BC"/>
            </w:tcBorders>
            <w:shd w:val="clear" w:color="auto" w:fill="D9D9D9" w:themeFill="background1" w:themeFillShade="D9"/>
            <w:vAlign w:val="center"/>
          </w:tcPr>
          <w:p w14:paraId="79E09D22" w14:textId="358C88FB" w:rsidR="00F41405" w:rsidRPr="000121A7" w:rsidRDefault="00F41405" w:rsidP="00F41405">
            <w:pPr>
              <w:pStyle w:val="TableHeading"/>
              <w:rPr>
                <w:sz w:val="18"/>
                <w:szCs w:val="18"/>
              </w:rPr>
            </w:pPr>
            <w:r w:rsidRPr="000121A7">
              <w:rPr>
                <w:sz w:val="18"/>
                <w:szCs w:val="18"/>
              </w:rPr>
              <w:t>Packaging – B2B</w:t>
            </w:r>
          </w:p>
        </w:tc>
        <w:tc>
          <w:tcPr>
            <w:tcW w:w="1233" w:type="dxa"/>
            <w:tcBorders>
              <w:top w:val="single" w:sz="8" w:space="0" w:color="0096BC"/>
              <w:bottom w:val="single" w:sz="8" w:space="0" w:color="0096BC"/>
            </w:tcBorders>
            <w:shd w:val="clear" w:color="auto" w:fill="D9D9D9" w:themeFill="background1" w:themeFillShade="D9"/>
          </w:tcPr>
          <w:p w14:paraId="0170CD19" w14:textId="3B6A5645" w:rsidR="00F41405" w:rsidRPr="000121A7" w:rsidRDefault="00F41405" w:rsidP="00F41405">
            <w:pPr>
              <w:pStyle w:val="TableHeading"/>
              <w:rPr>
                <w:sz w:val="18"/>
                <w:szCs w:val="18"/>
              </w:rPr>
            </w:pPr>
            <w:r w:rsidRPr="000121A7">
              <w:rPr>
                <w:sz w:val="18"/>
                <w:szCs w:val="18"/>
              </w:rPr>
              <w:t>Transport</w:t>
            </w:r>
          </w:p>
        </w:tc>
        <w:tc>
          <w:tcPr>
            <w:tcW w:w="1233" w:type="dxa"/>
            <w:tcBorders>
              <w:top w:val="single" w:sz="8" w:space="0" w:color="0096BC"/>
              <w:bottom w:val="single" w:sz="8" w:space="0" w:color="0096BC"/>
            </w:tcBorders>
            <w:shd w:val="clear" w:color="auto" w:fill="D9D9D9" w:themeFill="background1" w:themeFillShade="D9"/>
            <w:vAlign w:val="center"/>
          </w:tcPr>
          <w:p w14:paraId="38F927B3" w14:textId="345E9B79" w:rsidR="00F41405" w:rsidRPr="000121A7" w:rsidRDefault="00F41405" w:rsidP="00F41405">
            <w:pPr>
              <w:pStyle w:val="TableHeading"/>
              <w:rPr>
                <w:sz w:val="18"/>
                <w:szCs w:val="18"/>
              </w:rPr>
            </w:pPr>
            <w:r w:rsidRPr="000121A7">
              <w:rPr>
                <w:sz w:val="18"/>
                <w:szCs w:val="18"/>
              </w:rPr>
              <w:t>Other applic. area</w:t>
            </w:r>
          </w:p>
        </w:tc>
        <w:tc>
          <w:tcPr>
            <w:tcW w:w="1233" w:type="dxa"/>
            <w:tcBorders>
              <w:top w:val="single" w:sz="8" w:space="0" w:color="0096BC"/>
              <w:bottom w:val="single" w:sz="8" w:space="0" w:color="0096BC"/>
            </w:tcBorders>
            <w:shd w:val="clear" w:color="auto" w:fill="D9D9D9" w:themeFill="background1" w:themeFillShade="D9"/>
            <w:vAlign w:val="center"/>
          </w:tcPr>
          <w:p w14:paraId="4974CBBA" w14:textId="29B8CD8B" w:rsidR="00F41405" w:rsidRPr="000121A7" w:rsidRDefault="00F41405" w:rsidP="00F41405">
            <w:pPr>
              <w:pStyle w:val="TableHeading"/>
              <w:rPr>
                <w:sz w:val="18"/>
                <w:szCs w:val="18"/>
              </w:rPr>
            </w:pPr>
            <w:r w:rsidRPr="000121A7">
              <w:rPr>
                <w:sz w:val="18"/>
                <w:szCs w:val="18"/>
              </w:rPr>
              <w:t>Energy recovery</w:t>
            </w:r>
          </w:p>
        </w:tc>
        <w:tc>
          <w:tcPr>
            <w:tcW w:w="1233" w:type="dxa"/>
            <w:tcBorders>
              <w:top w:val="single" w:sz="8" w:space="0" w:color="0096BC"/>
              <w:bottom w:val="single" w:sz="8" w:space="0" w:color="0096BC"/>
            </w:tcBorders>
            <w:shd w:val="clear" w:color="auto" w:fill="D9D9D9" w:themeFill="background1" w:themeFillShade="D9"/>
            <w:vAlign w:val="center"/>
          </w:tcPr>
          <w:p w14:paraId="20B88646" w14:textId="175A456C" w:rsidR="00F41405" w:rsidRPr="000121A7" w:rsidRDefault="00F41405" w:rsidP="00F41405">
            <w:pPr>
              <w:pStyle w:val="TableHeading"/>
              <w:rPr>
                <w:sz w:val="18"/>
                <w:szCs w:val="18"/>
              </w:rPr>
            </w:pPr>
            <w:r w:rsidRPr="000121A7">
              <w:rPr>
                <w:sz w:val="18"/>
                <w:szCs w:val="18"/>
              </w:rPr>
              <w:t>Unidentified applications</w:t>
            </w:r>
          </w:p>
        </w:tc>
        <w:tc>
          <w:tcPr>
            <w:tcW w:w="1234" w:type="dxa"/>
            <w:tcBorders>
              <w:top w:val="single" w:sz="8" w:space="0" w:color="0096BC"/>
              <w:bottom w:val="single" w:sz="8" w:space="0" w:color="0096BC"/>
            </w:tcBorders>
            <w:shd w:val="clear" w:color="auto" w:fill="D9D9D9" w:themeFill="background1" w:themeFillShade="D9"/>
            <w:vAlign w:val="center"/>
          </w:tcPr>
          <w:p w14:paraId="6203EDE4" w14:textId="34D2557B" w:rsidR="00F41405" w:rsidRPr="000121A7" w:rsidRDefault="00F41405" w:rsidP="00F41405">
            <w:pPr>
              <w:pStyle w:val="TableHeading"/>
              <w:rPr>
                <w:sz w:val="18"/>
                <w:szCs w:val="18"/>
              </w:rPr>
            </w:pPr>
            <w:r w:rsidRPr="000121A7">
              <w:rPr>
                <w:sz w:val="18"/>
                <w:szCs w:val="18"/>
              </w:rPr>
              <w:t>Total</w:t>
            </w:r>
          </w:p>
        </w:tc>
      </w:tr>
      <w:tr w:rsidR="00384AE5" w:rsidRPr="000121A7" w14:paraId="1CE69305" w14:textId="77777777" w:rsidTr="00FA11C8">
        <w:trPr>
          <w:jc w:val="center"/>
        </w:trPr>
        <w:tc>
          <w:tcPr>
            <w:tcW w:w="1691" w:type="dxa"/>
            <w:tcBorders>
              <w:top w:val="single" w:sz="8" w:space="0" w:color="0096BC"/>
              <w:bottom w:val="nil"/>
            </w:tcBorders>
            <w:shd w:val="clear" w:color="auto" w:fill="auto"/>
            <w:vAlign w:val="center"/>
          </w:tcPr>
          <w:p w14:paraId="248A932A" w14:textId="77777777" w:rsidR="00384AE5" w:rsidRPr="000121A7" w:rsidRDefault="00384AE5" w:rsidP="00384AE5">
            <w:pPr>
              <w:pStyle w:val="TableText"/>
              <w:rPr>
                <w:sz w:val="18"/>
              </w:rPr>
            </w:pPr>
            <w:r w:rsidRPr="000121A7">
              <w:rPr>
                <w:rFonts w:ascii="Calibri" w:hAnsi="Calibri" w:cs="Calibri"/>
                <w:color w:val="000000"/>
                <w:sz w:val="18"/>
              </w:rPr>
              <w:t>PET (1)</w:t>
            </w:r>
          </w:p>
        </w:tc>
        <w:tc>
          <w:tcPr>
            <w:tcW w:w="1232" w:type="dxa"/>
            <w:tcBorders>
              <w:top w:val="single" w:sz="8" w:space="0" w:color="0096BC"/>
              <w:bottom w:val="nil"/>
            </w:tcBorders>
            <w:vAlign w:val="center"/>
          </w:tcPr>
          <w:p w14:paraId="733C7EAF" w14:textId="731129A9"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2" w:type="dxa"/>
            <w:tcBorders>
              <w:top w:val="single" w:sz="8" w:space="0" w:color="0096BC"/>
              <w:bottom w:val="nil"/>
            </w:tcBorders>
            <w:shd w:val="clear" w:color="auto" w:fill="auto"/>
            <w:vAlign w:val="center"/>
          </w:tcPr>
          <w:p w14:paraId="72D4E3E7" w14:textId="3F49038F"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single" w:sz="8" w:space="0" w:color="0096BC"/>
              <w:bottom w:val="nil"/>
            </w:tcBorders>
            <w:vAlign w:val="center"/>
          </w:tcPr>
          <w:p w14:paraId="6C37F726" w14:textId="612F0300"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single" w:sz="8" w:space="0" w:color="0096BC"/>
              <w:bottom w:val="nil"/>
            </w:tcBorders>
            <w:vAlign w:val="center"/>
          </w:tcPr>
          <w:p w14:paraId="3A114BBD" w14:textId="1C867C38"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2 400</w:t>
            </w:r>
          </w:p>
        </w:tc>
        <w:tc>
          <w:tcPr>
            <w:tcW w:w="1233" w:type="dxa"/>
            <w:tcBorders>
              <w:top w:val="single" w:sz="8" w:space="0" w:color="0096BC"/>
              <w:bottom w:val="nil"/>
            </w:tcBorders>
            <w:vAlign w:val="center"/>
          </w:tcPr>
          <w:p w14:paraId="449370E5" w14:textId="4B4E0851"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19 700</w:t>
            </w:r>
          </w:p>
        </w:tc>
        <w:tc>
          <w:tcPr>
            <w:tcW w:w="1233" w:type="dxa"/>
            <w:tcBorders>
              <w:top w:val="single" w:sz="8" w:space="0" w:color="0096BC"/>
              <w:bottom w:val="nil"/>
            </w:tcBorders>
            <w:vAlign w:val="center"/>
          </w:tcPr>
          <w:p w14:paraId="675ED5DC" w14:textId="5C893783"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900</w:t>
            </w:r>
          </w:p>
        </w:tc>
        <w:tc>
          <w:tcPr>
            <w:tcW w:w="1233" w:type="dxa"/>
            <w:tcBorders>
              <w:top w:val="single" w:sz="8" w:space="0" w:color="0096BC"/>
              <w:bottom w:val="nil"/>
            </w:tcBorders>
            <w:vAlign w:val="center"/>
          </w:tcPr>
          <w:p w14:paraId="3E618E12" w14:textId="48F5CF71"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single" w:sz="8" w:space="0" w:color="0096BC"/>
              <w:bottom w:val="nil"/>
            </w:tcBorders>
            <w:vAlign w:val="center"/>
          </w:tcPr>
          <w:p w14:paraId="3C3F3C81" w14:textId="120AC7F4"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300</w:t>
            </w:r>
          </w:p>
        </w:tc>
        <w:tc>
          <w:tcPr>
            <w:tcW w:w="1233" w:type="dxa"/>
            <w:tcBorders>
              <w:top w:val="single" w:sz="8" w:space="0" w:color="0096BC"/>
              <w:bottom w:val="nil"/>
            </w:tcBorders>
            <w:vAlign w:val="center"/>
          </w:tcPr>
          <w:p w14:paraId="6100E3B3" w14:textId="68025A71"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100</w:t>
            </w:r>
          </w:p>
        </w:tc>
        <w:tc>
          <w:tcPr>
            <w:tcW w:w="1233" w:type="dxa"/>
            <w:tcBorders>
              <w:top w:val="single" w:sz="8" w:space="0" w:color="0096BC"/>
              <w:bottom w:val="nil"/>
            </w:tcBorders>
            <w:vAlign w:val="center"/>
          </w:tcPr>
          <w:p w14:paraId="7A2C24C3" w14:textId="71BE17AA"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7 400</w:t>
            </w:r>
          </w:p>
        </w:tc>
        <w:tc>
          <w:tcPr>
            <w:tcW w:w="1234" w:type="dxa"/>
            <w:tcBorders>
              <w:top w:val="single" w:sz="8" w:space="0" w:color="0096BC"/>
              <w:bottom w:val="nil"/>
            </w:tcBorders>
            <w:vAlign w:val="center"/>
          </w:tcPr>
          <w:p w14:paraId="0A8B4BC6" w14:textId="79269819" w:rsidR="00384AE5" w:rsidRPr="00384AE5" w:rsidRDefault="00384AE5" w:rsidP="00384AE5">
            <w:pPr>
              <w:pStyle w:val="TableText"/>
              <w:jc w:val="right"/>
              <w:rPr>
                <w:rFonts w:ascii="Calibri" w:hAnsi="Calibri" w:cs="Calibri"/>
                <w:color w:val="000000"/>
                <w:sz w:val="18"/>
              </w:rPr>
            </w:pPr>
            <w:r w:rsidRPr="00384AE5">
              <w:rPr>
                <w:rFonts w:ascii="Calibri" w:hAnsi="Calibri" w:cs="Calibri"/>
                <w:b/>
                <w:bCs/>
                <w:color w:val="000000"/>
                <w:sz w:val="18"/>
              </w:rPr>
              <w:t xml:space="preserve"> 30 800</w:t>
            </w:r>
          </w:p>
        </w:tc>
      </w:tr>
      <w:tr w:rsidR="00384AE5" w:rsidRPr="000121A7" w14:paraId="507BE910" w14:textId="77777777" w:rsidTr="00FA11C8">
        <w:trPr>
          <w:jc w:val="center"/>
        </w:trPr>
        <w:tc>
          <w:tcPr>
            <w:tcW w:w="1691" w:type="dxa"/>
            <w:tcBorders>
              <w:top w:val="nil"/>
              <w:bottom w:val="nil"/>
            </w:tcBorders>
            <w:shd w:val="clear" w:color="auto" w:fill="auto"/>
            <w:vAlign w:val="center"/>
          </w:tcPr>
          <w:p w14:paraId="54A2E11C" w14:textId="77777777" w:rsidR="00384AE5" w:rsidRPr="000121A7" w:rsidRDefault="00384AE5" w:rsidP="00384AE5">
            <w:pPr>
              <w:pStyle w:val="TableText"/>
              <w:rPr>
                <w:sz w:val="18"/>
              </w:rPr>
            </w:pPr>
            <w:r w:rsidRPr="000121A7">
              <w:rPr>
                <w:rFonts w:ascii="Calibri" w:hAnsi="Calibri" w:cs="Calibri"/>
                <w:color w:val="000000"/>
                <w:sz w:val="18"/>
              </w:rPr>
              <w:t>PE-HD (2)</w:t>
            </w:r>
          </w:p>
        </w:tc>
        <w:tc>
          <w:tcPr>
            <w:tcW w:w="1232" w:type="dxa"/>
            <w:tcBorders>
              <w:top w:val="nil"/>
              <w:bottom w:val="nil"/>
            </w:tcBorders>
            <w:vAlign w:val="center"/>
          </w:tcPr>
          <w:p w14:paraId="07A2D527" w14:textId="716E644D"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1 100</w:t>
            </w:r>
          </w:p>
        </w:tc>
        <w:tc>
          <w:tcPr>
            <w:tcW w:w="1232" w:type="dxa"/>
            <w:tcBorders>
              <w:top w:val="nil"/>
              <w:bottom w:val="nil"/>
            </w:tcBorders>
            <w:shd w:val="clear" w:color="auto" w:fill="auto"/>
            <w:vAlign w:val="center"/>
          </w:tcPr>
          <w:p w14:paraId="0CD7F4D0" w14:textId="4261DD06"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14 000</w:t>
            </w:r>
          </w:p>
        </w:tc>
        <w:tc>
          <w:tcPr>
            <w:tcW w:w="1233" w:type="dxa"/>
            <w:tcBorders>
              <w:top w:val="nil"/>
              <w:bottom w:val="nil"/>
            </w:tcBorders>
            <w:vAlign w:val="center"/>
          </w:tcPr>
          <w:p w14:paraId="53D79984" w14:textId="3BCDF384"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400</w:t>
            </w:r>
          </w:p>
        </w:tc>
        <w:tc>
          <w:tcPr>
            <w:tcW w:w="1233" w:type="dxa"/>
            <w:tcBorders>
              <w:top w:val="nil"/>
              <w:bottom w:val="nil"/>
            </w:tcBorders>
            <w:vAlign w:val="center"/>
          </w:tcPr>
          <w:p w14:paraId="11294183" w14:textId="1940855D"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6 000</w:t>
            </w:r>
          </w:p>
        </w:tc>
        <w:tc>
          <w:tcPr>
            <w:tcW w:w="1233" w:type="dxa"/>
            <w:tcBorders>
              <w:top w:val="nil"/>
              <w:bottom w:val="nil"/>
            </w:tcBorders>
            <w:vAlign w:val="center"/>
          </w:tcPr>
          <w:p w14:paraId="76C2E8EC" w14:textId="1BCEFD7C"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3 300</w:t>
            </w:r>
          </w:p>
        </w:tc>
        <w:tc>
          <w:tcPr>
            <w:tcW w:w="1233" w:type="dxa"/>
            <w:tcBorders>
              <w:top w:val="nil"/>
              <w:bottom w:val="nil"/>
            </w:tcBorders>
            <w:vAlign w:val="center"/>
          </w:tcPr>
          <w:p w14:paraId="2E6E97A0" w14:textId="053EFF0D"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9 300</w:t>
            </w:r>
          </w:p>
        </w:tc>
        <w:tc>
          <w:tcPr>
            <w:tcW w:w="1233" w:type="dxa"/>
            <w:tcBorders>
              <w:top w:val="nil"/>
              <w:bottom w:val="nil"/>
            </w:tcBorders>
            <w:vAlign w:val="center"/>
          </w:tcPr>
          <w:p w14:paraId="2E4E7390" w14:textId="7E7BF2EB"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63BBB28F" w14:textId="03728EA7"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2 000</w:t>
            </w:r>
          </w:p>
        </w:tc>
        <w:tc>
          <w:tcPr>
            <w:tcW w:w="1233" w:type="dxa"/>
            <w:tcBorders>
              <w:top w:val="nil"/>
              <w:bottom w:val="nil"/>
            </w:tcBorders>
            <w:vAlign w:val="center"/>
          </w:tcPr>
          <w:p w14:paraId="32BE0532" w14:textId="4AD430FE"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2 200</w:t>
            </w:r>
          </w:p>
        </w:tc>
        <w:tc>
          <w:tcPr>
            <w:tcW w:w="1233" w:type="dxa"/>
            <w:tcBorders>
              <w:top w:val="nil"/>
              <w:bottom w:val="nil"/>
            </w:tcBorders>
            <w:vAlign w:val="center"/>
          </w:tcPr>
          <w:p w14:paraId="3EDA228F" w14:textId="448C4E3D"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17 700</w:t>
            </w:r>
          </w:p>
        </w:tc>
        <w:tc>
          <w:tcPr>
            <w:tcW w:w="1234" w:type="dxa"/>
            <w:tcBorders>
              <w:top w:val="nil"/>
              <w:bottom w:val="nil"/>
            </w:tcBorders>
            <w:vAlign w:val="center"/>
          </w:tcPr>
          <w:p w14:paraId="516CA828" w14:textId="51B67C11" w:rsidR="00384AE5" w:rsidRPr="00384AE5" w:rsidRDefault="00384AE5" w:rsidP="00384AE5">
            <w:pPr>
              <w:pStyle w:val="TableText"/>
              <w:jc w:val="right"/>
              <w:rPr>
                <w:rFonts w:ascii="Calibri" w:hAnsi="Calibri" w:cs="Calibri"/>
                <w:color w:val="000000"/>
                <w:sz w:val="18"/>
              </w:rPr>
            </w:pPr>
            <w:r w:rsidRPr="00384AE5">
              <w:rPr>
                <w:rFonts w:ascii="Calibri" w:hAnsi="Calibri" w:cs="Calibri"/>
                <w:b/>
                <w:bCs/>
                <w:color w:val="000000"/>
                <w:sz w:val="18"/>
              </w:rPr>
              <w:t xml:space="preserve"> 56 100</w:t>
            </w:r>
          </w:p>
        </w:tc>
      </w:tr>
      <w:tr w:rsidR="00384AE5" w:rsidRPr="000121A7" w14:paraId="49816454" w14:textId="77777777" w:rsidTr="00FA11C8">
        <w:trPr>
          <w:jc w:val="center"/>
        </w:trPr>
        <w:tc>
          <w:tcPr>
            <w:tcW w:w="1691" w:type="dxa"/>
            <w:tcBorders>
              <w:top w:val="nil"/>
              <w:bottom w:val="nil"/>
            </w:tcBorders>
            <w:shd w:val="clear" w:color="auto" w:fill="auto"/>
            <w:vAlign w:val="center"/>
          </w:tcPr>
          <w:p w14:paraId="3CA8DF2F" w14:textId="77777777" w:rsidR="00384AE5" w:rsidRPr="000121A7" w:rsidRDefault="00384AE5" w:rsidP="00384AE5">
            <w:pPr>
              <w:pStyle w:val="TableText"/>
              <w:rPr>
                <w:sz w:val="18"/>
              </w:rPr>
            </w:pPr>
            <w:r w:rsidRPr="000121A7">
              <w:rPr>
                <w:rFonts w:ascii="Calibri" w:hAnsi="Calibri" w:cs="Calibri"/>
                <w:color w:val="000000"/>
                <w:sz w:val="18"/>
              </w:rPr>
              <w:t>PVC (3)</w:t>
            </w:r>
          </w:p>
        </w:tc>
        <w:tc>
          <w:tcPr>
            <w:tcW w:w="1232" w:type="dxa"/>
            <w:tcBorders>
              <w:top w:val="nil"/>
              <w:bottom w:val="nil"/>
            </w:tcBorders>
            <w:vAlign w:val="center"/>
          </w:tcPr>
          <w:p w14:paraId="3586D5C8" w14:textId="1CFEE7C0"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2" w:type="dxa"/>
            <w:tcBorders>
              <w:top w:val="nil"/>
              <w:bottom w:val="nil"/>
            </w:tcBorders>
            <w:shd w:val="clear" w:color="auto" w:fill="auto"/>
            <w:vAlign w:val="center"/>
          </w:tcPr>
          <w:p w14:paraId="10C42CFB" w14:textId="716B787A"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3 100</w:t>
            </w:r>
          </w:p>
        </w:tc>
        <w:tc>
          <w:tcPr>
            <w:tcW w:w="1233" w:type="dxa"/>
            <w:tcBorders>
              <w:top w:val="nil"/>
              <w:bottom w:val="nil"/>
            </w:tcBorders>
            <w:vAlign w:val="center"/>
          </w:tcPr>
          <w:p w14:paraId="50FE4C0F" w14:textId="064CD042"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100</w:t>
            </w:r>
          </w:p>
        </w:tc>
        <w:tc>
          <w:tcPr>
            <w:tcW w:w="1233" w:type="dxa"/>
            <w:tcBorders>
              <w:top w:val="nil"/>
              <w:bottom w:val="nil"/>
            </w:tcBorders>
            <w:vAlign w:val="center"/>
          </w:tcPr>
          <w:p w14:paraId="46B8C21A" w14:textId="2687E8B3"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400</w:t>
            </w:r>
          </w:p>
        </w:tc>
        <w:tc>
          <w:tcPr>
            <w:tcW w:w="1233" w:type="dxa"/>
            <w:tcBorders>
              <w:top w:val="nil"/>
              <w:bottom w:val="nil"/>
            </w:tcBorders>
            <w:vAlign w:val="center"/>
          </w:tcPr>
          <w:p w14:paraId="38FB3371" w14:textId="08EC338B"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200</w:t>
            </w:r>
          </w:p>
        </w:tc>
        <w:tc>
          <w:tcPr>
            <w:tcW w:w="1233" w:type="dxa"/>
            <w:tcBorders>
              <w:top w:val="nil"/>
              <w:bottom w:val="nil"/>
            </w:tcBorders>
            <w:vAlign w:val="center"/>
          </w:tcPr>
          <w:p w14:paraId="17F14148" w14:textId="60265C65"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233A6F71" w14:textId="12CEB7C6"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100</w:t>
            </w:r>
          </w:p>
        </w:tc>
        <w:tc>
          <w:tcPr>
            <w:tcW w:w="1233" w:type="dxa"/>
            <w:tcBorders>
              <w:top w:val="nil"/>
              <w:bottom w:val="nil"/>
            </w:tcBorders>
            <w:vAlign w:val="center"/>
          </w:tcPr>
          <w:p w14:paraId="1D6228B9" w14:textId="31D20D9D"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500</w:t>
            </w:r>
          </w:p>
        </w:tc>
        <w:tc>
          <w:tcPr>
            <w:tcW w:w="1233" w:type="dxa"/>
            <w:tcBorders>
              <w:top w:val="nil"/>
              <w:bottom w:val="nil"/>
            </w:tcBorders>
            <w:vAlign w:val="center"/>
          </w:tcPr>
          <w:p w14:paraId="59C0F235" w14:textId="3FB4F45F"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100</w:t>
            </w:r>
          </w:p>
        </w:tc>
        <w:tc>
          <w:tcPr>
            <w:tcW w:w="1233" w:type="dxa"/>
            <w:tcBorders>
              <w:top w:val="nil"/>
              <w:bottom w:val="nil"/>
            </w:tcBorders>
            <w:vAlign w:val="center"/>
          </w:tcPr>
          <w:p w14:paraId="5A18D383" w14:textId="1FA12092"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900</w:t>
            </w:r>
          </w:p>
        </w:tc>
        <w:tc>
          <w:tcPr>
            <w:tcW w:w="1234" w:type="dxa"/>
            <w:tcBorders>
              <w:top w:val="nil"/>
              <w:bottom w:val="nil"/>
            </w:tcBorders>
            <w:vAlign w:val="center"/>
          </w:tcPr>
          <w:p w14:paraId="057736E3" w14:textId="47062CDE" w:rsidR="00384AE5" w:rsidRPr="00384AE5" w:rsidRDefault="00384AE5" w:rsidP="00384AE5">
            <w:pPr>
              <w:pStyle w:val="TableText"/>
              <w:jc w:val="right"/>
              <w:rPr>
                <w:rFonts w:ascii="Calibri" w:hAnsi="Calibri" w:cs="Calibri"/>
                <w:color w:val="000000"/>
                <w:sz w:val="18"/>
              </w:rPr>
            </w:pPr>
            <w:r w:rsidRPr="00384AE5">
              <w:rPr>
                <w:rFonts w:ascii="Calibri" w:hAnsi="Calibri" w:cs="Calibri"/>
                <w:b/>
                <w:bCs/>
                <w:color w:val="000000"/>
                <w:sz w:val="18"/>
              </w:rPr>
              <w:t xml:space="preserve"> 5 300</w:t>
            </w:r>
          </w:p>
        </w:tc>
      </w:tr>
      <w:tr w:rsidR="00384AE5" w:rsidRPr="000121A7" w14:paraId="44CF2D6E" w14:textId="77777777" w:rsidTr="00FA11C8">
        <w:trPr>
          <w:jc w:val="center"/>
        </w:trPr>
        <w:tc>
          <w:tcPr>
            <w:tcW w:w="1691" w:type="dxa"/>
            <w:tcBorders>
              <w:top w:val="nil"/>
              <w:bottom w:val="nil"/>
            </w:tcBorders>
            <w:shd w:val="clear" w:color="auto" w:fill="auto"/>
            <w:vAlign w:val="center"/>
          </w:tcPr>
          <w:p w14:paraId="03F2B765" w14:textId="77777777" w:rsidR="00384AE5" w:rsidRPr="000121A7" w:rsidRDefault="00384AE5" w:rsidP="00384AE5">
            <w:pPr>
              <w:pStyle w:val="TableText"/>
              <w:rPr>
                <w:sz w:val="18"/>
              </w:rPr>
            </w:pPr>
            <w:r w:rsidRPr="000121A7">
              <w:rPr>
                <w:rFonts w:ascii="Calibri" w:hAnsi="Calibri" w:cs="Calibri"/>
                <w:color w:val="000000"/>
                <w:sz w:val="18"/>
              </w:rPr>
              <w:t>PE-LD/LLD (4)</w:t>
            </w:r>
          </w:p>
        </w:tc>
        <w:tc>
          <w:tcPr>
            <w:tcW w:w="1232" w:type="dxa"/>
            <w:tcBorders>
              <w:top w:val="nil"/>
              <w:bottom w:val="nil"/>
            </w:tcBorders>
            <w:vAlign w:val="center"/>
          </w:tcPr>
          <w:p w14:paraId="11725F1B" w14:textId="7C7A7E9E"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1 000</w:t>
            </w:r>
          </w:p>
        </w:tc>
        <w:tc>
          <w:tcPr>
            <w:tcW w:w="1232" w:type="dxa"/>
            <w:tcBorders>
              <w:top w:val="nil"/>
              <w:bottom w:val="nil"/>
            </w:tcBorders>
            <w:shd w:val="clear" w:color="auto" w:fill="auto"/>
            <w:vAlign w:val="center"/>
          </w:tcPr>
          <w:p w14:paraId="6BB7583C" w14:textId="167D0AF0"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11 200</w:t>
            </w:r>
          </w:p>
        </w:tc>
        <w:tc>
          <w:tcPr>
            <w:tcW w:w="1233" w:type="dxa"/>
            <w:tcBorders>
              <w:top w:val="nil"/>
              <w:bottom w:val="nil"/>
            </w:tcBorders>
            <w:vAlign w:val="center"/>
          </w:tcPr>
          <w:p w14:paraId="73C0F64C" w14:textId="2705F740"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4CB5AF3B" w14:textId="167274CC"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100</w:t>
            </w:r>
          </w:p>
        </w:tc>
        <w:tc>
          <w:tcPr>
            <w:tcW w:w="1233" w:type="dxa"/>
            <w:tcBorders>
              <w:top w:val="nil"/>
              <w:bottom w:val="nil"/>
            </w:tcBorders>
            <w:vAlign w:val="center"/>
          </w:tcPr>
          <w:p w14:paraId="71103A61" w14:textId="108C3D53"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6 100</w:t>
            </w:r>
          </w:p>
        </w:tc>
        <w:tc>
          <w:tcPr>
            <w:tcW w:w="1233" w:type="dxa"/>
            <w:tcBorders>
              <w:top w:val="nil"/>
              <w:bottom w:val="nil"/>
            </w:tcBorders>
            <w:vAlign w:val="center"/>
          </w:tcPr>
          <w:p w14:paraId="169C942D" w14:textId="391C0878"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6 700</w:t>
            </w:r>
          </w:p>
        </w:tc>
        <w:tc>
          <w:tcPr>
            <w:tcW w:w="1233" w:type="dxa"/>
            <w:tcBorders>
              <w:top w:val="nil"/>
              <w:bottom w:val="nil"/>
            </w:tcBorders>
            <w:vAlign w:val="center"/>
          </w:tcPr>
          <w:p w14:paraId="7B0113FA" w14:textId="0B600B69"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0FED3C6C" w14:textId="3AA84258"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100</w:t>
            </w:r>
          </w:p>
        </w:tc>
        <w:tc>
          <w:tcPr>
            <w:tcW w:w="1233" w:type="dxa"/>
            <w:tcBorders>
              <w:top w:val="nil"/>
              <w:bottom w:val="nil"/>
            </w:tcBorders>
            <w:vAlign w:val="center"/>
          </w:tcPr>
          <w:p w14:paraId="1B33A5F2" w14:textId="56A7640B"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1 200</w:t>
            </w:r>
          </w:p>
        </w:tc>
        <w:tc>
          <w:tcPr>
            <w:tcW w:w="1233" w:type="dxa"/>
            <w:tcBorders>
              <w:top w:val="nil"/>
              <w:bottom w:val="nil"/>
            </w:tcBorders>
            <w:vAlign w:val="center"/>
          </w:tcPr>
          <w:p w14:paraId="2771FCEC" w14:textId="4F89D60D"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9 800</w:t>
            </w:r>
          </w:p>
        </w:tc>
        <w:tc>
          <w:tcPr>
            <w:tcW w:w="1234" w:type="dxa"/>
            <w:tcBorders>
              <w:top w:val="nil"/>
              <w:bottom w:val="nil"/>
            </w:tcBorders>
            <w:vAlign w:val="center"/>
          </w:tcPr>
          <w:p w14:paraId="5B00B290" w14:textId="05C75C89" w:rsidR="00384AE5" w:rsidRPr="00384AE5" w:rsidRDefault="00384AE5" w:rsidP="00384AE5">
            <w:pPr>
              <w:pStyle w:val="TableText"/>
              <w:jc w:val="right"/>
              <w:rPr>
                <w:rFonts w:ascii="Calibri" w:hAnsi="Calibri" w:cs="Calibri"/>
                <w:color w:val="000000"/>
                <w:sz w:val="18"/>
              </w:rPr>
            </w:pPr>
            <w:r w:rsidRPr="00384AE5">
              <w:rPr>
                <w:rFonts w:ascii="Calibri" w:hAnsi="Calibri" w:cs="Calibri"/>
                <w:b/>
                <w:bCs/>
                <w:color w:val="000000"/>
                <w:sz w:val="18"/>
              </w:rPr>
              <w:t xml:space="preserve"> 36 300</w:t>
            </w:r>
          </w:p>
        </w:tc>
      </w:tr>
      <w:tr w:rsidR="00384AE5" w:rsidRPr="000121A7" w14:paraId="59CC39C8" w14:textId="77777777" w:rsidTr="00FA11C8">
        <w:trPr>
          <w:jc w:val="center"/>
        </w:trPr>
        <w:tc>
          <w:tcPr>
            <w:tcW w:w="1691" w:type="dxa"/>
            <w:tcBorders>
              <w:top w:val="nil"/>
              <w:bottom w:val="nil"/>
            </w:tcBorders>
            <w:shd w:val="clear" w:color="auto" w:fill="auto"/>
            <w:vAlign w:val="center"/>
          </w:tcPr>
          <w:p w14:paraId="5B0EBD1C" w14:textId="77777777" w:rsidR="00384AE5" w:rsidRPr="000121A7" w:rsidRDefault="00384AE5" w:rsidP="00384AE5">
            <w:pPr>
              <w:pStyle w:val="TableText"/>
              <w:rPr>
                <w:sz w:val="18"/>
              </w:rPr>
            </w:pPr>
            <w:r w:rsidRPr="000121A7">
              <w:rPr>
                <w:rFonts w:ascii="Calibri" w:hAnsi="Calibri" w:cs="Calibri"/>
                <w:color w:val="000000"/>
                <w:sz w:val="18"/>
              </w:rPr>
              <w:t>PP (5)</w:t>
            </w:r>
          </w:p>
        </w:tc>
        <w:tc>
          <w:tcPr>
            <w:tcW w:w="1232" w:type="dxa"/>
            <w:tcBorders>
              <w:top w:val="nil"/>
              <w:bottom w:val="nil"/>
            </w:tcBorders>
            <w:vAlign w:val="center"/>
          </w:tcPr>
          <w:p w14:paraId="5F79C771" w14:textId="40C87449"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4 500</w:t>
            </w:r>
          </w:p>
        </w:tc>
        <w:tc>
          <w:tcPr>
            <w:tcW w:w="1232" w:type="dxa"/>
            <w:tcBorders>
              <w:top w:val="nil"/>
              <w:bottom w:val="nil"/>
            </w:tcBorders>
            <w:shd w:val="clear" w:color="auto" w:fill="auto"/>
            <w:vAlign w:val="center"/>
          </w:tcPr>
          <w:p w14:paraId="5DE525F2" w14:textId="5F4F6D49"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7 200</w:t>
            </w:r>
          </w:p>
        </w:tc>
        <w:tc>
          <w:tcPr>
            <w:tcW w:w="1233" w:type="dxa"/>
            <w:tcBorders>
              <w:top w:val="nil"/>
              <w:bottom w:val="nil"/>
            </w:tcBorders>
            <w:vAlign w:val="center"/>
          </w:tcPr>
          <w:p w14:paraId="3AEDA455" w14:textId="48E67732"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49C62E8A" w14:textId="20443693"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1 500</w:t>
            </w:r>
          </w:p>
        </w:tc>
        <w:tc>
          <w:tcPr>
            <w:tcW w:w="1233" w:type="dxa"/>
            <w:tcBorders>
              <w:top w:val="nil"/>
              <w:bottom w:val="nil"/>
            </w:tcBorders>
            <w:vAlign w:val="center"/>
          </w:tcPr>
          <w:p w14:paraId="52F43FEB" w14:textId="1CEDDDB8"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3 900</w:t>
            </w:r>
          </w:p>
        </w:tc>
        <w:tc>
          <w:tcPr>
            <w:tcW w:w="1233" w:type="dxa"/>
            <w:tcBorders>
              <w:top w:val="nil"/>
              <w:bottom w:val="nil"/>
            </w:tcBorders>
            <w:vAlign w:val="center"/>
          </w:tcPr>
          <w:p w14:paraId="7F4507C3" w14:textId="2B03F7B3"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3 500</w:t>
            </w:r>
          </w:p>
        </w:tc>
        <w:tc>
          <w:tcPr>
            <w:tcW w:w="1233" w:type="dxa"/>
            <w:tcBorders>
              <w:top w:val="nil"/>
              <w:bottom w:val="nil"/>
            </w:tcBorders>
            <w:vAlign w:val="center"/>
          </w:tcPr>
          <w:p w14:paraId="03AFD797" w14:textId="5915FBA1"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1647CB8A" w14:textId="67B67BDB"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1 100</w:t>
            </w:r>
          </w:p>
        </w:tc>
        <w:tc>
          <w:tcPr>
            <w:tcW w:w="1233" w:type="dxa"/>
            <w:tcBorders>
              <w:top w:val="nil"/>
              <w:bottom w:val="nil"/>
            </w:tcBorders>
            <w:vAlign w:val="center"/>
          </w:tcPr>
          <w:p w14:paraId="5B581ECF" w14:textId="3194A56A"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200</w:t>
            </w:r>
          </w:p>
        </w:tc>
        <w:tc>
          <w:tcPr>
            <w:tcW w:w="1233" w:type="dxa"/>
            <w:tcBorders>
              <w:top w:val="nil"/>
              <w:bottom w:val="nil"/>
            </w:tcBorders>
            <w:vAlign w:val="center"/>
          </w:tcPr>
          <w:p w14:paraId="5EA2D572" w14:textId="7B21ED3B"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16 900</w:t>
            </w:r>
          </w:p>
        </w:tc>
        <w:tc>
          <w:tcPr>
            <w:tcW w:w="1234" w:type="dxa"/>
            <w:tcBorders>
              <w:top w:val="nil"/>
              <w:bottom w:val="nil"/>
            </w:tcBorders>
            <w:vAlign w:val="center"/>
          </w:tcPr>
          <w:p w14:paraId="27E365FC" w14:textId="3B080111" w:rsidR="00384AE5" w:rsidRPr="00384AE5" w:rsidRDefault="00384AE5" w:rsidP="00384AE5">
            <w:pPr>
              <w:pStyle w:val="TableText"/>
              <w:jc w:val="right"/>
              <w:rPr>
                <w:rFonts w:ascii="Calibri" w:hAnsi="Calibri" w:cs="Calibri"/>
                <w:color w:val="000000"/>
                <w:sz w:val="18"/>
              </w:rPr>
            </w:pPr>
            <w:r w:rsidRPr="00384AE5">
              <w:rPr>
                <w:rFonts w:ascii="Calibri" w:hAnsi="Calibri" w:cs="Calibri"/>
                <w:b/>
                <w:bCs/>
                <w:color w:val="000000"/>
                <w:sz w:val="18"/>
              </w:rPr>
              <w:t xml:space="preserve"> 38 600</w:t>
            </w:r>
          </w:p>
        </w:tc>
      </w:tr>
      <w:tr w:rsidR="00384AE5" w:rsidRPr="000121A7" w14:paraId="5BF4370E" w14:textId="77777777" w:rsidTr="00FA11C8">
        <w:trPr>
          <w:jc w:val="center"/>
        </w:trPr>
        <w:tc>
          <w:tcPr>
            <w:tcW w:w="1691" w:type="dxa"/>
            <w:tcBorders>
              <w:top w:val="nil"/>
              <w:bottom w:val="nil"/>
            </w:tcBorders>
            <w:shd w:val="clear" w:color="auto" w:fill="auto"/>
            <w:vAlign w:val="center"/>
          </w:tcPr>
          <w:p w14:paraId="0AD18134" w14:textId="77777777" w:rsidR="00384AE5" w:rsidRPr="000121A7" w:rsidRDefault="00384AE5" w:rsidP="00384AE5">
            <w:pPr>
              <w:pStyle w:val="TableText"/>
              <w:rPr>
                <w:sz w:val="18"/>
              </w:rPr>
            </w:pPr>
            <w:r w:rsidRPr="000121A7">
              <w:rPr>
                <w:rFonts w:ascii="Calibri" w:hAnsi="Calibri" w:cs="Calibri"/>
                <w:color w:val="000000"/>
                <w:sz w:val="18"/>
              </w:rPr>
              <w:t>PS (6)</w:t>
            </w:r>
          </w:p>
        </w:tc>
        <w:tc>
          <w:tcPr>
            <w:tcW w:w="1232" w:type="dxa"/>
            <w:tcBorders>
              <w:top w:val="nil"/>
              <w:bottom w:val="nil"/>
            </w:tcBorders>
            <w:vAlign w:val="center"/>
          </w:tcPr>
          <w:p w14:paraId="22566FAD" w14:textId="3B02D44A"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300</w:t>
            </w:r>
          </w:p>
        </w:tc>
        <w:tc>
          <w:tcPr>
            <w:tcW w:w="1232" w:type="dxa"/>
            <w:tcBorders>
              <w:top w:val="nil"/>
              <w:bottom w:val="nil"/>
            </w:tcBorders>
            <w:shd w:val="clear" w:color="auto" w:fill="auto"/>
            <w:vAlign w:val="center"/>
          </w:tcPr>
          <w:p w14:paraId="6906F3C5" w14:textId="154EB061"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100</w:t>
            </w:r>
          </w:p>
        </w:tc>
        <w:tc>
          <w:tcPr>
            <w:tcW w:w="1233" w:type="dxa"/>
            <w:tcBorders>
              <w:top w:val="nil"/>
              <w:bottom w:val="nil"/>
            </w:tcBorders>
            <w:vAlign w:val="center"/>
          </w:tcPr>
          <w:p w14:paraId="4AC2C80C" w14:textId="20994692"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2D815B63" w14:textId="1568FFB6"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569BB570" w14:textId="7EE1A767"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100</w:t>
            </w:r>
          </w:p>
        </w:tc>
        <w:tc>
          <w:tcPr>
            <w:tcW w:w="1233" w:type="dxa"/>
            <w:tcBorders>
              <w:top w:val="nil"/>
              <w:bottom w:val="nil"/>
            </w:tcBorders>
            <w:vAlign w:val="center"/>
          </w:tcPr>
          <w:p w14:paraId="2E8C66AD" w14:textId="7A8A389D"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300</w:t>
            </w:r>
          </w:p>
        </w:tc>
        <w:tc>
          <w:tcPr>
            <w:tcW w:w="1233" w:type="dxa"/>
            <w:tcBorders>
              <w:top w:val="nil"/>
              <w:bottom w:val="nil"/>
            </w:tcBorders>
            <w:vAlign w:val="center"/>
          </w:tcPr>
          <w:p w14:paraId="574E493D" w14:textId="6B5D2ED6"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5B4BBE48" w14:textId="115E2175"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500</w:t>
            </w:r>
          </w:p>
        </w:tc>
        <w:tc>
          <w:tcPr>
            <w:tcW w:w="1233" w:type="dxa"/>
            <w:tcBorders>
              <w:top w:val="nil"/>
              <w:bottom w:val="nil"/>
            </w:tcBorders>
            <w:vAlign w:val="center"/>
          </w:tcPr>
          <w:p w14:paraId="03CFBC48" w14:textId="3542A3AE"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5376CDC1" w14:textId="5EB6A7A7"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2 500</w:t>
            </w:r>
          </w:p>
        </w:tc>
        <w:tc>
          <w:tcPr>
            <w:tcW w:w="1234" w:type="dxa"/>
            <w:tcBorders>
              <w:top w:val="nil"/>
              <w:bottom w:val="nil"/>
            </w:tcBorders>
            <w:vAlign w:val="center"/>
          </w:tcPr>
          <w:p w14:paraId="0FC0366A" w14:textId="6AA81FED" w:rsidR="00384AE5" w:rsidRPr="00384AE5" w:rsidRDefault="00384AE5" w:rsidP="00384AE5">
            <w:pPr>
              <w:pStyle w:val="TableText"/>
              <w:jc w:val="right"/>
              <w:rPr>
                <w:rFonts w:ascii="Calibri" w:hAnsi="Calibri" w:cs="Calibri"/>
                <w:color w:val="000000"/>
                <w:sz w:val="18"/>
              </w:rPr>
            </w:pPr>
            <w:r w:rsidRPr="00384AE5">
              <w:rPr>
                <w:rFonts w:ascii="Calibri" w:hAnsi="Calibri" w:cs="Calibri"/>
                <w:b/>
                <w:bCs/>
                <w:color w:val="000000"/>
                <w:sz w:val="18"/>
              </w:rPr>
              <w:t xml:space="preserve"> 3 700</w:t>
            </w:r>
          </w:p>
        </w:tc>
      </w:tr>
      <w:tr w:rsidR="00384AE5" w:rsidRPr="000121A7" w14:paraId="63BD1BAD" w14:textId="77777777" w:rsidTr="00FA11C8">
        <w:trPr>
          <w:jc w:val="center"/>
        </w:trPr>
        <w:tc>
          <w:tcPr>
            <w:tcW w:w="1691" w:type="dxa"/>
            <w:tcBorders>
              <w:top w:val="nil"/>
              <w:bottom w:val="nil"/>
            </w:tcBorders>
            <w:shd w:val="clear" w:color="auto" w:fill="auto"/>
            <w:vAlign w:val="center"/>
          </w:tcPr>
          <w:p w14:paraId="42F0F6EB" w14:textId="77777777" w:rsidR="00384AE5" w:rsidRPr="000121A7" w:rsidRDefault="00384AE5" w:rsidP="00384AE5">
            <w:pPr>
              <w:pStyle w:val="TableText"/>
              <w:rPr>
                <w:sz w:val="18"/>
              </w:rPr>
            </w:pPr>
            <w:r w:rsidRPr="000121A7">
              <w:rPr>
                <w:rFonts w:ascii="Calibri" w:hAnsi="Calibri" w:cs="Calibri"/>
                <w:color w:val="000000"/>
                <w:sz w:val="18"/>
              </w:rPr>
              <w:t>PS-E (6)</w:t>
            </w:r>
          </w:p>
        </w:tc>
        <w:tc>
          <w:tcPr>
            <w:tcW w:w="1232" w:type="dxa"/>
            <w:tcBorders>
              <w:top w:val="nil"/>
              <w:bottom w:val="nil"/>
            </w:tcBorders>
            <w:vAlign w:val="center"/>
          </w:tcPr>
          <w:p w14:paraId="313D5F40" w14:textId="2A200A15"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2" w:type="dxa"/>
            <w:tcBorders>
              <w:top w:val="nil"/>
              <w:bottom w:val="nil"/>
            </w:tcBorders>
            <w:shd w:val="clear" w:color="auto" w:fill="auto"/>
            <w:vAlign w:val="center"/>
          </w:tcPr>
          <w:p w14:paraId="1A7BF7D7" w14:textId="7CFF708B"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3 300</w:t>
            </w:r>
          </w:p>
        </w:tc>
        <w:tc>
          <w:tcPr>
            <w:tcW w:w="1233" w:type="dxa"/>
            <w:tcBorders>
              <w:top w:val="nil"/>
              <w:bottom w:val="nil"/>
            </w:tcBorders>
            <w:vAlign w:val="center"/>
          </w:tcPr>
          <w:p w14:paraId="20DFA190" w14:textId="44EC6700"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3E45DC77" w14:textId="55A47E8D"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200</w:t>
            </w:r>
          </w:p>
        </w:tc>
        <w:tc>
          <w:tcPr>
            <w:tcW w:w="1233" w:type="dxa"/>
            <w:tcBorders>
              <w:top w:val="nil"/>
              <w:bottom w:val="nil"/>
            </w:tcBorders>
            <w:vAlign w:val="center"/>
          </w:tcPr>
          <w:p w14:paraId="1927A231" w14:textId="3679AA95"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2085E6ED" w14:textId="1EBE029C"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03E9B662" w14:textId="3FEE1E81"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4BF8E39F" w14:textId="1CD38E8C"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1 500</w:t>
            </w:r>
          </w:p>
        </w:tc>
        <w:tc>
          <w:tcPr>
            <w:tcW w:w="1233" w:type="dxa"/>
            <w:tcBorders>
              <w:top w:val="nil"/>
              <w:bottom w:val="nil"/>
            </w:tcBorders>
            <w:vAlign w:val="center"/>
          </w:tcPr>
          <w:p w14:paraId="26411637" w14:textId="3D5083ED"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29FE1273" w14:textId="7D055B45"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1 100</w:t>
            </w:r>
          </w:p>
        </w:tc>
        <w:tc>
          <w:tcPr>
            <w:tcW w:w="1234" w:type="dxa"/>
            <w:tcBorders>
              <w:top w:val="nil"/>
              <w:bottom w:val="nil"/>
            </w:tcBorders>
            <w:vAlign w:val="center"/>
          </w:tcPr>
          <w:p w14:paraId="131690C9" w14:textId="684D1FF0" w:rsidR="00384AE5" w:rsidRPr="00384AE5" w:rsidRDefault="00384AE5" w:rsidP="00384AE5">
            <w:pPr>
              <w:pStyle w:val="TableText"/>
              <w:jc w:val="right"/>
              <w:rPr>
                <w:rFonts w:ascii="Calibri" w:hAnsi="Calibri" w:cs="Calibri"/>
                <w:color w:val="000000"/>
                <w:sz w:val="18"/>
              </w:rPr>
            </w:pPr>
            <w:r w:rsidRPr="00384AE5">
              <w:rPr>
                <w:rFonts w:ascii="Calibri" w:hAnsi="Calibri" w:cs="Calibri"/>
                <w:b/>
                <w:bCs/>
                <w:color w:val="000000"/>
                <w:sz w:val="18"/>
              </w:rPr>
              <w:t xml:space="preserve"> 6 100</w:t>
            </w:r>
          </w:p>
        </w:tc>
      </w:tr>
      <w:tr w:rsidR="00384AE5" w:rsidRPr="000121A7" w14:paraId="57384B09" w14:textId="77777777" w:rsidTr="00FA11C8">
        <w:trPr>
          <w:jc w:val="center"/>
        </w:trPr>
        <w:tc>
          <w:tcPr>
            <w:tcW w:w="1691" w:type="dxa"/>
            <w:tcBorders>
              <w:top w:val="nil"/>
              <w:bottom w:val="nil"/>
            </w:tcBorders>
            <w:shd w:val="clear" w:color="auto" w:fill="auto"/>
            <w:vAlign w:val="center"/>
          </w:tcPr>
          <w:p w14:paraId="68DB9F93" w14:textId="77777777" w:rsidR="00384AE5" w:rsidRPr="000121A7" w:rsidRDefault="00384AE5" w:rsidP="00384AE5">
            <w:pPr>
              <w:pStyle w:val="TableText"/>
              <w:rPr>
                <w:sz w:val="18"/>
              </w:rPr>
            </w:pPr>
            <w:r w:rsidRPr="000121A7">
              <w:rPr>
                <w:rFonts w:ascii="Calibri" w:hAnsi="Calibri" w:cs="Calibri"/>
                <w:color w:val="000000"/>
                <w:sz w:val="18"/>
              </w:rPr>
              <w:t>ABS/SAN/ASA (7)</w:t>
            </w:r>
          </w:p>
        </w:tc>
        <w:tc>
          <w:tcPr>
            <w:tcW w:w="1232" w:type="dxa"/>
            <w:tcBorders>
              <w:top w:val="nil"/>
              <w:bottom w:val="nil"/>
            </w:tcBorders>
            <w:vAlign w:val="center"/>
          </w:tcPr>
          <w:p w14:paraId="4C85C18A" w14:textId="3225EC5C"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2" w:type="dxa"/>
            <w:tcBorders>
              <w:top w:val="nil"/>
              <w:bottom w:val="nil"/>
            </w:tcBorders>
            <w:shd w:val="clear" w:color="auto" w:fill="auto"/>
            <w:vAlign w:val="center"/>
          </w:tcPr>
          <w:p w14:paraId="425E9DA1" w14:textId="5A06E9E0"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400</w:t>
            </w:r>
          </w:p>
        </w:tc>
        <w:tc>
          <w:tcPr>
            <w:tcW w:w="1233" w:type="dxa"/>
            <w:tcBorders>
              <w:top w:val="nil"/>
              <w:bottom w:val="nil"/>
            </w:tcBorders>
            <w:vAlign w:val="center"/>
          </w:tcPr>
          <w:p w14:paraId="42D202CE" w14:textId="7F5CDE9D"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0DC26019" w14:textId="15F30660"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74ED4897" w14:textId="1AE8DD11"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4E06BAD2" w14:textId="2563B9AC"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100</w:t>
            </w:r>
          </w:p>
        </w:tc>
        <w:tc>
          <w:tcPr>
            <w:tcW w:w="1233" w:type="dxa"/>
            <w:tcBorders>
              <w:top w:val="nil"/>
              <w:bottom w:val="nil"/>
            </w:tcBorders>
            <w:vAlign w:val="center"/>
          </w:tcPr>
          <w:p w14:paraId="6EBA951B" w14:textId="3504EB5C"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300</w:t>
            </w:r>
          </w:p>
        </w:tc>
        <w:tc>
          <w:tcPr>
            <w:tcW w:w="1233" w:type="dxa"/>
            <w:tcBorders>
              <w:top w:val="nil"/>
              <w:bottom w:val="nil"/>
            </w:tcBorders>
            <w:vAlign w:val="center"/>
          </w:tcPr>
          <w:p w14:paraId="7339EEC4" w14:textId="7FC490D6"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1089C54D" w14:textId="08F52719"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1062C443" w14:textId="01201F2F"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200</w:t>
            </w:r>
          </w:p>
        </w:tc>
        <w:tc>
          <w:tcPr>
            <w:tcW w:w="1234" w:type="dxa"/>
            <w:tcBorders>
              <w:top w:val="nil"/>
              <w:bottom w:val="nil"/>
            </w:tcBorders>
            <w:vAlign w:val="center"/>
          </w:tcPr>
          <w:p w14:paraId="380FF50A" w14:textId="1A74E633" w:rsidR="00384AE5" w:rsidRPr="00384AE5" w:rsidRDefault="00384AE5" w:rsidP="00384AE5">
            <w:pPr>
              <w:pStyle w:val="TableText"/>
              <w:jc w:val="right"/>
              <w:rPr>
                <w:rFonts w:ascii="Calibri" w:hAnsi="Calibri" w:cs="Calibri"/>
                <w:color w:val="000000"/>
                <w:sz w:val="18"/>
              </w:rPr>
            </w:pPr>
            <w:r w:rsidRPr="00384AE5">
              <w:rPr>
                <w:rFonts w:ascii="Calibri" w:hAnsi="Calibri" w:cs="Calibri"/>
                <w:b/>
                <w:bCs/>
                <w:color w:val="000000"/>
                <w:sz w:val="18"/>
              </w:rPr>
              <w:t xml:space="preserve">  900</w:t>
            </w:r>
          </w:p>
        </w:tc>
      </w:tr>
      <w:tr w:rsidR="00384AE5" w:rsidRPr="000121A7" w14:paraId="31E33145" w14:textId="77777777" w:rsidTr="00FA11C8">
        <w:trPr>
          <w:jc w:val="center"/>
        </w:trPr>
        <w:tc>
          <w:tcPr>
            <w:tcW w:w="1691" w:type="dxa"/>
            <w:tcBorders>
              <w:top w:val="nil"/>
              <w:bottom w:val="nil"/>
            </w:tcBorders>
            <w:shd w:val="clear" w:color="auto" w:fill="auto"/>
            <w:vAlign w:val="center"/>
          </w:tcPr>
          <w:p w14:paraId="25A38046" w14:textId="6D016503" w:rsidR="00384AE5" w:rsidRPr="000121A7" w:rsidRDefault="00384AE5" w:rsidP="00384AE5">
            <w:pPr>
              <w:pStyle w:val="TableText"/>
              <w:rPr>
                <w:sz w:val="18"/>
              </w:rPr>
            </w:pPr>
            <w:r w:rsidRPr="000121A7">
              <w:rPr>
                <w:rFonts w:ascii="Calibri" w:hAnsi="Calibri" w:cs="Calibri"/>
                <w:color w:val="000000"/>
                <w:sz w:val="18"/>
              </w:rPr>
              <w:t>PUR/PIR (7)</w:t>
            </w:r>
          </w:p>
        </w:tc>
        <w:tc>
          <w:tcPr>
            <w:tcW w:w="1232" w:type="dxa"/>
            <w:tcBorders>
              <w:top w:val="nil"/>
              <w:bottom w:val="nil"/>
            </w:tcBorders>
            <w:vAlign w:val="center"/>
          </w:tcPr>
          <w:p w14:paraId="0C7CB568" w14:textId="256AB6C7"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2" w:type="dxa"/>
            <w:tcBorders>
              <w:top w:val="nil"/>
              <w:bottom w:val="nil"/>
            </w:tcBorders>
            <w:shd w:val="clear" w:color="auto" w:fill="auto"/>
            <w:vAlign w:val="center"/>
          </w:tcPr>
          <w:p w14:paraId="2747FE32" w14:textId="3E4D798C"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0FEF8C79" w14:textId="5EED76E4"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73ECBC4B" w14:textId="58120F6A"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5C008E3E" w14:textId="64AD7B43"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1C5DCA40" w14:textId="3E6C0FEF"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4FDD87FF" w14:textId="2EF26054"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5524B80A" w14:textId="2667CD45"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3 400</w:t>
            </w:r>
          </w:p>
        </w:tc>
        <w:tc>
          <w:tcPr>
            <w:tcW w:w="1233" w:type="dxa"/>
            <w:tcBorders>
              <w:top w:val="nil"/>
              <w:bottom w:val="nil"/>
            </w:tcBorders>
            <w:vAlign w:val="center"/>
          </w:tcPr>
          <w:p w14:paraId="7CB539B6" w14:textId="1B4837FF"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100</w:t>
            </w:r>
          </w:p>
        </w:tc>
        <w:tc>
          <w:tcPr>
            <w:tcW w:w="1233" w:type="dxa"/>
            <w:tcBorders>
              <w:top w:val="nil"/>
              <w:bottom w:val="nil"/>
            </w:tcBorders>
            <w:vAlign w:val="center"/>
          </w:tcPr>
          <w:p w14:paraId="4F73F267" w14:textId="5499AD2B"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4" w:type="dxa"/>
            <w:tcBorders>
              <w:top w:val="nil"/>
              <w:bottom w:val="nil"/>
            </w:tcBorders>
            <w:vAlign w:val="center"/>
          </w:tcPr>
          <w:p w14:paraId="2E2739DA" w14:textId="412EE55A" w:rsidR="00384AE5" w:rsidRPr="00384AE5" w:rsidRDefault="00384AE5" w:rsidP="00384AE5">
            <w:pPr>
              <w:pStyle w:val="TableText"/>
              <w:jc w:val="right"/>
              <w:rPr>
                <w:rFonts w:ascii="Calibri" w:hAnsi="Calibri" w:cs="Calibri"/>
                <w:color w:val="000000"/>
                <w:sz w:val="18"/>
              </w:rPr>
            </w:pPr>
            <w:r w:rsidRPr="00384AE5">
              <w:rPr>
                <w:rFonts w:ascii="Calibri" w:hAnsi="Calibri" w:cs="Calibri"/>
                <w:b/>
                <w:bCs/>
                <w:color w:val="000000"/>
                <w:sz w:val="18"/>
              </w:rPr>
              <w:t xml:space="preserve"> 3 500</w:t>
            </w:r>
          </w:p>
        </w:tc>
      </w:tr>
      <w:tr w:rsidR="00384AE5" w:rsidRPr="000121A7" w14:paraId="17052473" w14:textId="77777777" w:rsidTr="00FA11C8">
        <w:trPr>
          <w:jc w:val="center"/>
        </w:trPr>
        <w:tc>
          <w:tcPr>
            <w:tcW w:w="1691" w:type="dxa"/>
            <w:tcBorders>
              <w:top w:val="nil"/>
              <w:bottom w:val="nil"/>
            </w:tcBorders>
            <w:shd w:val="clear" w:color="auto" w:fill="auto"/>
            <w:vAlign w:val="center"/>
          </w:tcPr>
          <w:p w14:paraId="73E5EC12" w14:textId="4F687C44" w:rsidR="00384AE5" w:rsidRPr="000121A7" w:rsidRDefault="00384AE5" w:rsidP="00384AE5">
            <w:pPr>
              <w:pStyle w:val="TableText"/>
              <w:rPr>
                <w:sz w:val="18"/>
              </w:rPr>
            </w:pPr>
            <w:r w:rsidRPr="000121A7">
              <w:rPr>
                <w:rFonts w:ascii="Calibri" w:hAnsi="Calibri" w:cs="Calibri"/>
                <w:color w:val="000000"/>
                <w:sz w:val="18"/>
              </w:rPr>
              <w:t>PA (7)</w:t>
            </w:r>
          </w:p>
        </w:tc>
        <w:tc>
          <w:tcPr>
            <w:tcW w:w="1232" w:type="dxa"/>
            <w:tcBorders>
              <w:top w:val="nil"/>
              <w:bottom w:val="nil"/>
            </w:tcBorders>
            <w:vAlign w:val="center"/>
          </w:tcPr>
          <w:p w14:paraId="569E5DBB" w14:textId="0414678D"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2" w:type="dxa"/>
            <w:tcBorders>
              <w:top w:val="nil"/>
              <w:bottom w:val="nil"/>
            </w:tcBorders>
            <w:shd w:val="clear" w:color="auto" w:fill="auto"/>
            <w:vAlign w:val="center"/>
          </w:tcPr>
          <w:p w14:paraId="147EBE0E" w14:textId="167B646A"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5D4DE0DF" w14:textId="0D76C516"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0FB8B749" w14:textId="0C8B5C7E"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3C5C310E" w14:textId="07FEAF2A"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37D2AF24" w14:textId="2266658A"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0CBCBC73" w14:textId="635E1CC9"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2895D5BE" w14:textId="42A1EA1F"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200</w:t>
            </w:r>
          </w:p>
        </w:tc>
        <w:tc>
          <w:tcPr>
            <w:tcW w:w="1233" w:type="dxa"/>
            <w:tcBorders>
              <w:top w:val="nil"/>
              <w:bottom w:val="nil"/>
            </w:tcBorders>
            <w:vAlign w:val="center"/>
          </w:tcPr>
          <w:p w14:paraId="17358F73" w14:textId="7B818498"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7CCCF5CE" w14:textId="5A5AA983"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4" w:type="dxa"/>
            <w:tcBorders>
              <w:top w:val="nil"/>
              <w:bottom w:val="nil"/>
            </w:tcBorders>
            <w:vAlign w:val="center"/>
          </w:tcPr>
          <w:p w14:paraId="5DFEE788" w14:textId="43B758BD" w:rsidR="00384AE5" w:rsidRPr="00384AE5" w:rsidRDefault="00384AE5" w:rsidP="00384AE5">
            <w:pPr>
              <w:pStyle w:val="TableText"/>
              <w:jc w:val="right"/>
              <w:rPr>
                <w:rFonts w:ascii="Calibri" w:hAnsi="Calibri" w:cs="Calibri"/>
                <w:color w:val="000000"/>
                <w:sz w:val="18"/>
              </w:rPr>
            </w:pPr>
            <w:r w:rsidRPr="00384AE5">
              <w:rPr>
                <w:rFonts w:ascii="Calibri" w:hAnsi="Calibri" w:cs="Calibri"/>
                <w:b/>
                <w:bCs/>
                <w:color w:val="000000"/>
                <w:sz w:val="18"/>
              </w:rPr>
              <w:t xml:space="preserve">  200</w:t>
            </w:r>
          </w:p>
        </w:tc>
      </w:tr>
      <w:tr w:rsidR="00384AE5" w:rsidRPr="000121A7" w14:paraId="747BCBE3" w14:textId="77777777" w:rsidTr="00FA11C8">
        <w:trPr>
          <w:jc w:val="center"/>
        </w:trPr>
        <w:tc>
          <w:tcPr>
            <w:tcW w:w="1691" w:type="dxa"/>
            <w:tcBorders>
              <w:top w:val="nil"/>
              <w:bottom w:val="nil"/>
            </w:tcBorders>
            <w:shd w:val="clear" w:color="auto" w:fill="auto"/>
            <w:vAlign w:val="center"/>
          </w:tcPr>
          <w:p w14:paraId="3B5413AA" w14:textId="77777777" w:rsidR="00384AE5" w:rsidRPr="000121A7" w:rsidRDefault="00384AE5" w:rsidP="00384AE5">
            <w:pPr>
              <w:pStyle w:val="TableText"/>
              <w:rPr>
                <w:sz w:val="18"/>
              </w:rPr>
            </w:pPr>
            <w:r w:rsidRPr="000121A7">
              <w:rPr>
                <w:rFonts w:ascii="Calibri" w:hAnsi="Calibri" w:cs="Calibri"/>
                <w:color w:val="000000"/>
                <w:sz w:val="18"/>
              </w:rPr>
              <w:t>Bioplastic (7)</w:t>
            </w:r>
          </w:p>
        </w:tc>
        <w:tc>
          <w:tcPr>
            <w:tcW w:w="1232" w:type="dxa"/>
            <w:tcBorders>
              <w:top w:val="nil"/>
              <w:bottom w:val="nil"/>
            </w:tcBorders>
            <w:vAlign w:val="center"/>
          </w:tcPr>
          <w:p w14:paraId="238329F7" w14:textId="13F69C2F"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100</w:t>
            </w:r>
          </w:p>
        </w:tc>
        <w:tc>
          <w:tcPr>
            <w:tcW w:w="1232" w:type="dxa"/>
            <w:tcBorders>
              <w:top w:val="nil"/>
              <w:bottom w:val="nil"/>
            </w:tcBorders>
            <w:shd w:val="clear" w:color="auto" w:fill="auto"/>
            <w:vAlign w:val="center"/>
          </w:tcPr>
          <w:p w14:paraId="79EDADF6" w14:textId="04C0ED32"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2E37B047" w14:textId="6E458679"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29725BA7" w14:textId="732CB218"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2332D090" w14:textId="1E105A1C"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6F77F54F" w14:textId="48C887DC"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04B08428" w14:textId="32DDABE8"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680ABF19" w14:textId="3A249409"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7F521565" w14:textId="1F68B79B"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0B0BB270" w14:textId="4D907A80"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4" w:type="dxa"/>
            <w:tcBorders>
              <w:top w:val="nil"/>
              <w:bottom w:val="nil"/>
            </w:tcBorders>
            <w:vAlign w:val="center"/>
          </w:tcPr>
          <w:p w14:paraId="5AC93825" w14:textId="5042ECB0" w:rsidR="00384AE5" w:rsidRPr="00384AE5" w:rsidRDefault="00384AE5" w:rsidP="00384AE5">
            <w:pPr>
              <w:pStyle w:val="TableText"/>
              <w:jc w:val="right"/>
              <w:rPr>
                <w:rFonts w:ascii="Calibri" w:hAnsi="Calibri" w:cs="Calibri"/>
                <w:color w:val="000000"/>
                <w:sz w:val="18"/>
              </w:rPr>
            </w:pPr>
            <w:r w:rsidRPr="00384AE5">
              <w:rPr>
                <w:rFonts w:ascii="Calibri" w:hAnsi="Calibri" w:cs="Calibri"/>
                <w:b/>
                <w:bCs/>
                <w:color w:val="000000"/>
                <w:sz w:val="18"/>
              </w:rPr>
              <w:t xml:space="preserve">  100</w:t>
            </w:r>
          </w:p>
        </w:tc>
      </w:tr>
      <w:tr w:rsidR="00384AE5" w:rsidRPr="000121A7" w14:paraId="2D46A0B4" w14:textId="77777777" w:rsidTr="00FA11C8">
        <w:trPr>
          <w:jc w:val="center"/>
        </w:trPr>
        <w:tc>
          <w:tcPr>
            <w:tcW w:w="1691" w:type="dxa"/>
            <w:tcBorders>
              <w:top w:val="nil"/>
              <w:bottom w:val="nil"/>
            </w:tcBorders>
            <w:shd w:val="clear" w:color="auto" w:fill="auto"/>
            <w:vAlign w:val="center"/>
          </w:tcPr>
          <w:p w14:paraId="4C49CB9C" w14:textId="77777777" w:rsidR="00384AE5" w:rsidRPr="000121A7" w:rsidRDefault="00384AE5" w:rsidP="00384AE5">
            <w:pPr>
              <w:pStyle w:val="TableText"/>
              <w:rPr>
                <w:sz w:val="18"/>
              </w:rPr>
            </w:pPr>
            <w:r w:rsidRPr="000121A7">
              <w:rPr>
                <w:rFonts w:ascii="Calibri" w:hAnsi="Calibri" w:cs="Calibri"/>
                <w:color w:val="000000"/>
                <w:sz w:val="18"/>
              </w:rPr>
              <w:t>Other (7)</w:t>
            </w:r>
          </w:p>
        </w:tc>
        <w:tc>
          <w:tcPr>
            <w:tcW w:w="1232" w:type="dxa"/>
            <w:tcBorders>
              <w:top w:val="nil"/>
              <w:bottom w:val="nil"/>
            </w:tcBorders>
            <w:vAlign w:val="center"/>
          </w:tcPr>
          <w:p w14:paraId="4614FB29" w14:textId="4B2EEA65"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2" w:type="dxa"/>
            <w:tcBorders>
              <w:top w:val="nil"/>
              <w:bottom w:val="nil"/>
            </w:tcBorders>
            <w:shd w:val="clear" w:color="auto" w:fill="auto"/>
            <w:vAlign w:val="center"/>
          </w:tcPr>
          <w:p w14:paraId="2DF4256B" w14:textId="5F2B57F8"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100</w:t>
            </w:r>
          </w:p>
        </w:tc>
        <w:tc>
          <w:tcPr>
            <w:tcW w:w="1233" w:type="dxa"/>
            <w:tcBorders>
              <w:top w:val="nil"/>
              <w:bottom w:val="nil"/>
            </w:tcBorders>
            <w:vAlign w:val="center"/>
          </w:tcPr>
          <w:p w14:paraId="0A4C4554" w14:textId="0CDEA82B"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2B0C579F" w14:textId="1E2060F6"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1 000</w:t>
            </w:r>
          </w:p>
        </w:tc>
        <w:tc>
          <w:tcPr>
            <w:tcW w:w="1233" w:type="dxa"/>
            <w:tcBorders>
              <w:top w:val="nil"/>
              <w:bottom w:val="nil"/>
            </w:tcBorders>
            <w:vAlign w:val="center"/>
          </w:tcPr>
          <w:p w14:paraId="138A39C5" w14:textId="09C7F2E1"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38D6E739" w14:textId="3AB9D6CA"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100</w:t>
            </w:r>
          </w:p>
        </w:tc>
        <w:tc>
          <w:tcPr>
            <w:tcW w:w="1233" w:type="dxa"/>
            <w:tcBorders>
              <w:top w:val="nil"/>
              <w:bottom w:val="nil"/>
            </w:tcBorders>
            <w:vAlign w:val="center"/>
          </w:tcPr>
          <w:p w14:paraId="33F34507" w14:textId="5666863A"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27715970" w14:textId="277E8236"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100</w:t>
            </w:r>
          </w:p>
        </w:tc>
        <w:tc>
          <w:tcPr>
            <w:tcW w:w="1233" w:type="dxa"/>
            <w:tcBorders>
              <w:top w:val="nil"/>
              <w:bottom w:val="nil"/>
            </w:tcBorders>
            <w:vAlign w:val="center"/>
          </w:tcPr>
          <w:p w14:paraId="4280EE76" w14:textId="73833C89"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6748F75C" w14:textId="487E57B0"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100</w:t>
            </w:r>
          </w:p>
        </w:tc>
        <w:tc>
          <w:tcPr>
            <w:tcW w:w="1234" w:type="dxa"/>
            <w:tcBorders>
              <w:top w:val="nil"/>
              <w:bottom w:val="nil"/>
            </w:tcBorders>
            <w:vAlign w:val="center"/>
          </w:tcPr>
          <w:p w14:paraId="75468419" w14:textId="6675BAA4" w:rsidR="00384AE5" w:rsidRPr="00384AE5" w:rsidRDefault="00384AE5" w:rsidP="00384AE5">
            <w:pPr>
              <w:pStyle w:val="TableText"/>
              <w:jc w:val="right"/>
              <w:rPr>
                <w:rFonts w:ascii="Calibri" w:hAnsi="Calibri" w:cs="Calibri"/>
                <w:color w:val="000000"/>
                <w:sz w:val="18"/>
              </w:rPr>
            </w:pPr>
            <w:r w:rsidRPr="00384AE5">
              <w:rPr>
                <w:rFonts w:ascii="Calibri" w:hAnsi="Calibri" w:cs="Calibri"/>
                <w:b/>
                <w:bCs/>
                <w:color w:val="000000"/>
                <w:sz w:val="18"/>
              </w:rPr>
              <w:t xml:space="preserve"> 1 300</w:t>
            </w:r>
          </w:p>
        </w:tc>
      </w:tr>
      <w:tr w:rsidR="00384AE5" w:rsidRPr="000121A7" w14:paraId="258BF100" w14:textId="77777777" w:rsidTr="00FA11C8">
        <w:trPr>
          <w:jc w:val="center"/>
        </w:trPr>
        <w:tc>
          <w:tcPr>
            <w:tcW w:w="1691" w:type="dxa"/>
            <w:tcBorders>
              <w:top w:val="nil"/>
              <w:bottom w:val="nil"/>
            </w:tcBorders>
            <w:shd w:val="clear" w:color="auto" w:fill="auto"/>
            <w:vAlign w:val="center"/>
          </w:tcPr>
          <w:p w14:paraId="098FE958" w14:textId="77777777" w:rsidR="00384AE5" w:rsidRPr="000121A7" w:rsidRDefault="00384AE5" w:rsidP="00384AE5">
            <w:pPr>
              <w:pStyle w:val="TableText"/>
              <w:rPr>
                <w:sz w:val="18"/>
              </w:rPr>
            </w:pPr>
            <w:r w:rsidRPr="000121A7">
              <w:rPr>
                <w:rFonts w:ascii="Calibri" w:hAnsi="Calibri" w:cs="Calibri"/>
                <w:color w:val="000000"/>
                <w:sz w:val="18"/>
              </w:rPr>
              <w:t>Unknown polymer</w:t>
            </w:r>
          </w:p>
        </w:tc>
        <w:tc>
          <w:tcPr>
            <w:tcW w:w="1232" w:type="dxa"/>
            <w:tcBorders>
              <w:top w:val="nil"/>
              <w:bottom w:val="nil"/>
            </w:tcBorders>
            <w:vAlign w:val="center"/>
          </w:tcPr>
          <w:p w14:paraId="70F7812C" w14:textId="2DF42060"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2" w:type="dxa"/>
            <w:tcBorders>
              <w:top w:val="nil"/>
              <w:bottom w:val="nil"/>
            </w:tcBorders>
            <w:shd w:val="clear" w:color="auto" w:fill="auto"/>
            <w:vAlign w:val="center"/>
          </w:tcPr>
          <w:p w14:paraId="62237BA1" w14:textId="2A88009A"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064AB911" w14:textId="14A79DD0"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7BAA7207" w14:textId="1836A6D0"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54E560DE" w14:textId="362C40AA"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7EC1F4E5" w14:textId="18EACE17"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5D77FC33" w14:textId="72672722"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71DCE3A2" w14:textId="33838D78"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0</w:t>
            </w:r>
          </w:p>
        </w:tc>
        <w:tc>
          <w:tcPr>
            <w:tcW w:w="1233" w:type="dxa"/>
            <w:tcBorders>
              <w:top w:val="nil"/>
              <w:bottom w:val="nil"/>
            </w:tcBorders>
            <w:vAlign w:val="center"/>
          </w:tcPr>
          <w:p w14:paraId="4215B42A" w14:textId="4CCD4FF2"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12 000</w:t>
            </w:r>
          </w:p>
        </w:tc>
        <w:tc>
          <w:tcPr>
            <w:tcW w:w="1233" w:type="dxa"/>
            <w:tcBorders>
              <w:top w:val="nil"/>
              <w:bottom w:val="nil"/>
            </w:tcBorders>
            <w:vAlign w:val="center"/>
          </w:tcPr>
          <w:p w14:paraId="55AD81E7" w14:textId="176DD272" w:rsidR="00384AE5" w:rsidRPr="00384AE5" w:rsidRDefault="00384AE5" w:rsidP="00384AE5">
            <w:pPr>
              <w:pStyle w:val="TableText"/>
              <w:jc w:val="right"/>
              <w:rPr>
                <w:rFonts w:ascii="Calibri" w:hAnsi="Calibri" w:cs="Calibri"/>
                <w:color w:val="000000"/>
                <w:sz w:val="18"/>
              </w:rPr>
            </w:pPr>
            <w:r w:rsidRPr="00384AE5">
              <w:rPr>
                <w:rFonts w:ascii="Calibri" w:hAnsi="Calibri" w:cs="Calibri"/>
                <w:color w:val="000000"/>
                <w:sz w:val="18"/>
              </w:rPr>
              <w:t xml:space="preserve"> 5 300</w:t>
            </w:r>
          </w:p>
        </w:tc>
        <w:tc>
          <w:tcPr>
            <w:tcW w:w="1234" w:type="dxa"/>
            <w:tcBorders>
              <w:top w:val="nil"/>
              <w:bottom w:val="nil"/>
            </w:tcBorders>
            <w:vAlign w:val="center"/>
          </w:tcPr>
          <w:p w14:paraId="7C5D622A" w14:textId="07258FD1" w:rsidR="00384AE5" w:rsidRPr="00384AE5" w:rsidRDefault="00384AE5" w:rsidP="00384AE5">
            <w:pPr>
              <w:pStyle w:val="TableText"/>
              <w:jc w:val="right"/>
              <w:rPr>
                <w:rFonts w:ascii="Calibri" w:hAnsi="Calibri" w:cs="Calibri"/>
                <w:color w:val="000000"/>
                <w:sz w:val="18"/>
              </w:rPr>
            </w:pPr>
            <w:r w:rsidRPr="00384AE5">
              <w:rPr>
                <w:rFonts w:ascii="Calibri" w:hAnsi="Calibri" w:cs="Calibri"/>
                <w:b/>
                <w:bCs/>
                <w:color w:val="000000"/>
                <w:sz w:val="18"/>
              </w:rPr>
              <w:t xml:space="preserve"> 17 300</w:t>
            </w:r>
          </w:p>
        </w:tc>
      </w:tr>
      <w:tr w:rsidR="00384AE5" w:rsidRPr="000121A7" w14:paraId="6EBAAE5E" w14:textId="77777777" w:rsidTr="00FA11C8">
        <w:trPr>
          <w:jc w:val="center"/>
        </w:trPr>
        <w:tc>
          <w:tcPr>
            <w:tcW w:w="1691" w:type="dxa"/>
            <w:tcBorders>
              <w:top w:val="nil"/>
              <w:bottom w:val="single" w:sz="8" w:space="0" w:color="0096BC"/>
            </w:tcBorders>
            <w:shd w:val="clear" w:color="auto" w:fill="D9D9D9" w:themeFill="background1" w:themeFillShade="D9"/>
            <w:vAlign w:val="center"/>
          </w:tcPr>
          <w:p w14:paraId="04A95DB4" w14:textId="77777777" w:rsidR="00384AE5" w:rsidRPr="000121A7" w:rsidRDefault="00384AE5" w:rsidP="00384AE5">
            <w:pPr>
              <w:pStyle w:val="TableText"/>
              <w:rPr>
                <w:b/>
                <w:sz w:val="18"/>
              </w:rPr>
            </w:pPr>
            <w:r w:rsidRPr="000121A7">
              <w:rPr>
                <w:b/>
                <w:sz w:val="18"/>
              </w:rPr>
              <w:t>Total</w:t>
            </w:r>
          </w:p>
        </w:tc>
        <w:tc>
          <w:tcPr>
            <w:tcW w:w="1232" w:type="dxa"/>
            <w:tcBorders>
              <w:top w:val="nil"/>
              <w:bottom w:val="single" w:sz="8" w:space="0" w:color="0096BC"/>
            </w:tcBorders>
            <w:shd w:val="clear" w:color="auto" w:fill="D9D9D9" w:themeFill="background1" w:themeFillShade="D9"/>
            <w:vAlign w:val="center"/>
          </w:tcPr>
          <w:p w14:paraId="707C678D" w14:textId="73971B20" w:rsidR="00384AE5" w:rsidRPr="00384AE5" w:rsidRDefault="00384AE5" w:rsidP="00384AE5">
            <w:pPr>
              <w:pStyle w:val="TableText"/>
              <w:jc w:val="right"/>
              <w:rPr>
                <w:b/>
                <w:sz w:val="18"/>
              </w:rPr>
            </w:pPr>
            <w:r w:rsidRPr="00384AE5">
              <w:rPr>
                <w:rFonts w:ascii="Calibri" w:hAnsi="Calibri" w:cs="Calibri"/>
                <w:b/>
                <w:bCs/>
                <w:color w:val="000000"/>
                <w:sz w:val="18"/>
              </w:rPr>
              <w:t xml:space="preserve"> 7 000</w:t>
            </w:r>
          </w:p>
        </w:tc>
        <w:tc>
          <w:tcPr>
            <w:tcW w:w="1232" w:type="dxa"/>
            <w:tcBorders>
              <w:top w:val="nil"/>
              <w:bottom w:val="single" w:sz="8" w:space="0" w:color="0096BC"/>
            </w:tcBorders>
            <w:shd w:val="clear" w:color="auto" w:fill="D9D9D9" w:themeFill="background1" w:themeFillShade="D9"/>
            <w:vAlign w:val="center"/>
          </w:tcPr>
          <w:p w14:paraId="6F9D9005" w14:textId="09B4B036" w:rsidR="00384AE5" w:rsidRPr="00384AE5" w:rsidRDefault="00384AE5" w:rsidP="00384AE5">
            <w:pPr>
              <w:pStyle w:val="TableText"/>
              <w:jc w:val="right"/>
              <w:rPr>
                <w:b/>
                <w:sz w:val="18"/>
              </w:rPr>
            </w:pPr>
            <w:r w:rsidRPr="00384AE5">
              <w:rPr>
                <w:rFonts w:ascii="Calibri" w:hAnsi="Calibri" w:cs="Calibri"/>
                <w:b/>
                <w:bCs/>
                <w:color w:val="000000"/>
                <w:sz w:val="18"/>
              </w:rPr>
              <w:t xml:space="preserve"> 39 400</w:t>
            </w:r>
          </w:p>
        </w:tc>
        <w:tc>
          <w:tcPr>
            <w:tcW w:w="1233" w:type="dxa"/>
            <w:tcBorders>
              <w:top w:val="nil"/>
              <w:bottom w:val="single" w:sz="8" w:space="0" w:color="0096BC"/>
            </w:tcBorders>
            <w:shd w:val="clear" w:color="auto" w:fill="D9D9D9" w:themeFill="background1" w:themeFillShade="D9"/>
            <w:vAlign w:val="center"/>
          </w:tcPr>
          <w:p w14:paraId="0AAAFD24" w14:textId="5F48D9F6" w:rsidR="00384AE5" w:rsidRPr="00384AE5" w:rsidRDefault="00384AE5" w:rsidP="00384AE5">
            <w:pPr>
              <w:pStyle w:val="TableText"/>
              <w:jc w:val="right"/>
              <w:rPr>
                <w:b/>
                <w:sz w:val="18"/>
              </w:rPr>
            </w:pPr>
            <w:r w:rsidRPr="00384AE5">
              <w:rPr>
                <w:rFonts w:ascii="Calibri" w:hAnsi="Calibri" w:cs="Calibri"/>
                <w:b/>
                <w:bCs/>
                <w:color w:val="000000"/>
                <w:sz w:val="18"/>
              </w:rPr>
              <w:t xml:space="preserve">  500</w:t>
            </w:r>
          </w:p>
        </w:tc>
        <w:tc>
          <w:tcPr>
            <w:tcW w:w="1233" w:type="dxa"/>
            <w:tcBorders>
              <w:top w:val="nil"/>
              <w:bottom w:val="single" w:sz="8" w:space="0" w:color="0096BC"/>
            </w:tcBorders>
            <w:shd w:val="clear" w:color="auto" w:fill="D9D9D9" w:themeFill="background1" w:themeFillShade="D9"/>
            <w:vAlign w:val="center"/>
          </w:tcPr>
          <w:p w14:paraId="5CBE0227" w14:textId="61CEA436" w:rsidR="00384AE5" w:rsidRPr="00384AE5" w:rsidRDefault="00384AE5" w:rsidP="00384AE5">
            <w:pPr>
              <w:pStyle w:val="TableText"/>
              <w:jc w:val="right"/>
              <w:rPr>
                <w:b/>
                <w:sz w:val="18"/>
              </w:rPr>
            </w:pPr>
            <w:r w:rsidRPr="00384AE5">
              <w:rPr>
                <w:rFonts w:ascii="Calibri" w:hAnsi="Calibri" w:cs="Calibri"/>
                <w:b/>
                <w:bCs/>
                <w:color w:val="000000"/>
                <w:sz w:val="18"/>
              </w:rPr>
              <w:t xml:space="preserve"> 11 600</w:t>
            </w:r>
          </w:p>
        </w:tc>
        <w:tc>
          <w:tcPr>
            <w:tcW w:w="1233" w:type="dxa"/>
            <w:tcBorders>
              <w:top w:val="nil"/>
              <w:bottom w:val="single" w:sz="8" w:space="0" w:color="0096BC"/>
            </w:tcBorders>
            <w:shd w:val="clear" w:color="auto" w:fill="D9D9D9" w:themeFill="background1" w:themeFillShade="D9"/>
            <w:vAlign w:val="center"/>
          </w:tcPr>
          <w:p w14:paraId="0065753A" w14:textId="45149CB1" w:rsidR="00384AE5" w:rsidRPr="00384AE5" w:rsidRDefault="00384AE5" w:rsidP="00384AE5">
            <w:pPr>
              <w:pStyle w:val="TableText"/>
              <w:jc w:val="right"/>
              <w:rPr>
                <w:b/>
                <w:sz w:val="18"/>
              </w:rPr>
            </w:pPr>
            <w:r w:rsidRPr="00384AE5">
              <w:rPr>
                <w:rFonts w:ascii="Calibri" w:hAnsi="Calibri" w:cs="Calibri"/>
                <w:b/>
                <w:bCs/>
                <w:color w:val="000000"/>
                <w:sz w:val="18"/>
              </w:rPr>
              <w:t xml:space="preserve"> 33 400</w:t>
            </w:r>
          </w:p>
        </w:tc>
        <w:tc>
          <w:tcPr>
            <w:tcW w:w="1233" w:type="dxa"/>
            <w:tcBorders>
              <w:top w:val="nil"/>
              <w:bottom w:val="single" w:sz="8" w:space="0" w:color="0096BC"/>
            </w:tcBorders>
            <w:shd w:val="clear" w:color="auto" w:fill="D9D9D9" w:themeFill="background1" w:themeFillShade="D9"/>
            <w:vAlign w:val="center"/>
          </w:tcPr>
          <w:p w14:paraId="4F4EEA7E" w14:textId="28BB5599" w:rsidR="00384AE5" w:rsidRPr="00384AE5" w:rsidRDefault="00384AE5" w:rsidP="00384AE5">
            <w:pPr>
              <w:pStyle w:val="TableText"/>
              <w:jc w:val="right"/>
              <w:rPr>
                <w:b/>
                <w:sz w:val="18"/>
              </w:rPr>
            </w:pPr>
            <w:r w:rsidRPr="00384AE5">
              <w:rPr>
                <w:rFonts w:ascii="Calibri" w:hAnsi="Calibri" w:cs="Calibri"/>
                <w:b/>
                <w:bCs/>
                <w:color w:val="000000"/>
                <w:sz w:val="18"/>
              </w:rPr>
              <w:t xml:space="preserve"> 20 800</w:t>
            </w:r>
          </w:p>
        </w:tc>
        <w:tc>
          <w:tcPr>
            <w:tcW w:w="1233" w:type="dxa"/>
            <w:tcBorders>
              <w:top w:val="nil"/>
              <w:bottom w:val="single" w:sz="8" w:space="0" w:color="0096BC"/>
            </w:tcBorders>
            <w:shd w:val="clear" w:color="auto" w:fill="D9D9D9" w:themeFill="background1" w:themeFillShade="D9"/>
            <w:vAlign w:val="center"/>
          </w:tcPr>
          <w:p w14:paraId="7972FEF4" w14:textId="76C2B3D7" w:rsidR="00384AE5" w:rsidRPr="00384AE5" w:rsidRDefault="00384AE5" w:rsidP="00384AE5">
            <w:pPr>
              <w:pStyle w:val="TableText"/>
              <w:jc w:val="right"/>
              <w:rPr>
                <w:rFonts w:ascii="Calibri" w:hAnsi="Calibri" w:cs="Calibri"/>
                <w:b/>
                <w:bCs/>
                <w:color w:val="000000"/>
                <w:sz w:val="18"/>
              </w:rPr>
            </w:pPr>
            <w:r w:rsidRPr="00384AE5">
              <w:rPr>
                <w:rFonts w:ascii="Calibri" w:hAnsi="Calibri" w:cs="Calibri"/>
                <w:b/>
                <w:bCs/>
                <w:color w:val="000000"/>
                <w:sz w:val="18"/>
              </w:rPr>
              <w:t xml:space="preserve">  300</w:t>
            </w:r>
          </w:p>
        </w:tc>
        <w:tc>
          <w:tcPr>
            <w:tcW w:w="1233" w:type="dxa"/>
            <w:tcBorders>
              <w:top w:val="nil"/>
              <w:bottom w:val="single" w:sz="8" w:space="0" w:color="0096BC"/>
            </w:tcBorders>
            <w:shd w:val="clear" w:color="auto" w:fill="D9D9D9" w:themeFill="background1" w:themeFillShade="D9"/>
            <w:vAlign w:val="center"/>
          </w:tcPr>
          <w:p w14:paraId="2186B500" w14:textId="38DBE277" w:rsidR="00384AE5" w:rsidRPr="00384AE5" w:rsidRDefault="00384AE5" w:rsidP="00384AE5">
            <w:pPr>
              <w:pStyle w:val="TableText"/>
              <w:jc w:val="right"/>
              <w:rPr>
                <w:b/>
                <w:sz w:val="18"/>
              </w:rPr>
            </w:pPr>
            <w:r w:rsidRPr="00384AE5">
              <w:rPr>
                <w:rFonts w:ascii="Calibri" w:hAnsi="Calibri" w:cs="Calibri"/>
                <w:b/>
                <w:bCs/>
                <w:color w:val="000000"/>
                <w:sz w:val="18"/>
              </w:rPr>
              <w:t xml:space="preserve"> 9 500</w:t>
            </w:r>
          </w:p>
        </w:tc>
        <w:tc>
          <w:tcPr>
            <w:tcW w:w="1233" w:type="dxa"/>
            <w:tcBorders>
              <w:top w:val="nil"/>
              <w:bottom w:val="single" w:sz="8" w:space="0" w:color="0096BC"/>
            </w:tcBorders>
            <w:shd w:val="clear" w:color="auto" w:fill="D9D9D9" w:themeFill="background1" w:themeFillShade="D9"/>
            <w:vAlign w:val="center"/>
          </w:tcPr>
          <w:p w14:paraId="47DA7EF7" w14:textId="1D59D5F2" w:rsidR="00384AE5" w:rsidRPr="00384AE5" w:rsidRDefault="00384AE5" w:rsidP="00384AE5">
            <w:pPr>
              <w:pStyle w:val="TableText"/>
              <w:jc w:val="right"/>
              <w:rPr>
                <w:rFonts w:ascii="Calibri" w:hAnsi="Calibri" w:cs="Calibri"/>
                <w:b/>
                <w:bCs/>
                <w:color w:val="000000"/>
                <w:sz w:val="18"/>
              </w:rPr>
            </w:pPr>
            <w:r w:rsidRPr="00384AE5">
              <w:rPr>
                <w:rFonts w:ascii="Calibri" w:hAnsi="Calibri" w:cs="Calibri"/>
                <w:b/>
                <w:bCs/>
                <w:color w:val="000000"/>
                <w:sz w:val="18"/>
              </w:rPr>
              <w:t xml:space="preserve"> 15 900</w:t>
            </w:r>
          </w:p>
        </w:tc>
        <w:tc>
          <w:tcPr>
            <w:tcW w:w="1233" w:type="dxa"/>
            <w:tcBorders>
              <w:top w:val="nil"/>
              <w:bottom w:val="single" w:sz="8" w:space="0" w:color="0096BC"/>
            </w:tcBorders>
            <w:shd w:val="clear" w:color="auto" w:fill="D9D9D9" w:themeFill="background1" w:themeFillShade="D9"/>
            <w:vAlign w:val="center"/>
          </w:tcPr>
          <w:p w14:paraId="2445ABE3" w14:textId="093EE72B" w:rsidR="00384AE5" w:rsidRPr="00384AE5" w:rsidRDefault="00384AE5" w:rsidP="00384AE5">
            <w:pPr>
              <w:pStyle w:val="TableText"/>
              <w:jc w:val="right"/>
              <w:rPr>
                <w:b/>
                <w:sz w:val="18"/>
              </w:rPr>
            </w:pPr>
            <w:r w:rsidRPr="00384AE5">
              <w:rPr>
                <w:rFonts w:ascii="Calibri" w:hAnsi="Calibri" w:cs="Calibri"/>
                <w:b/>
                <w:bCs/>
                <w:color w:val="000000"/>
                <w:sz w:val="18"/>
              </w:rPr>
              <w:t xml:space="preserve"> 61 900</w:t>
            </w:r>
          </w:p>
        </w:tc>
        <w:tc>
          <w:tcPr>
            <w:tcW w:w="1234" w:type="dxa"/>
            <w:tcBorders>
              <w:top w:val="nil"/>
              <w:bottom w:val="single" w:sz="8" w:space="0" w:color="0096BC"/>
            </w:tcBorders>
            <w:shd w:val="clear" w:color="auto" w:fill="D9D9D9" w:themeFill="background1" w:themeFillShade="D9"/>
            <w:vAlign w:val="center"/>
          </w:tcPr>
          <w:p w14:paraId="1FDFFB5C" w14:textId="542F43BA" w:rsidR="00384AE5" w:rsidRPr="00384AE5" w:rsidRDefault="00384AE5" w:rsidP="00384AE5">
            <w:pPr>
              <w:pStyle w:val="TableText"/>
              <w:jc w:val="right"/>
              <w:rPr>
                <w:b/>
                <w:sz w:val="18"/>
              </w:rPr>
            </w:pPr>
            <w:r w:rsidRPr="00384AE5">
              <w:rPr>
                <w:rFonts w:ascii="Calibri" w:hAnsi="Calibri" w:cs="Calibri"/>
                <w:b/>
                <w:bCs/>
                <w:color w:val="000000"/>
                <w:sz w:val="18"/>
              </w:rPr>
              <w:t xml:space="preserve"> 200 300</w:t>
            </w:r>
          </w:p>
        </w:tc>
      </w:tr>
    </w:tbl>
    <w:p w14:paraId="0AC043F6" w14:textId="7341D132" w:rsidR="008131E2" w:rsidRPr="000121A7" w:rsidRDefault="008131E2" w:rsidP="003761EC"/>
    <w:p w14:paraId="0CFBF8EE" w14:textId="77777777" w:rsidR="008131E2" w:rsidRPr="000121A7" w:rsidRDefault="008131E2" w:rsidP="008131E2"/>
    <w:p w14:paraId="22844E2D" w14:textId="77777777" w:rsidR="008131E2" w:rsidRPr="000121A7" w:rsidRDefault="008131E2" w:rsidP="00CB2F1B">
      <w:pPr>
        <w:sectPr w:rsidR="008131E2" w:rsidRPr="000121A7" w:rsidSect="008131E2">
          <w:footerReference w:type="default" r:id="rId53"/>
          <w:pgSz w:w="16840" w:h="11907" w:orient="landscape" w:code="9"/>
          <w:pgMar w:top="1701" w:right="1418" w:bottom="1418" w:left="1418" w:header="567" w:footer="284" w:gutter="0"/>
          <w:cols w:space="708"/>
          <w:docGrid w:linePitch="360"/>
        </w:sectPr>
      </w:pPr>
    </w:p>
    <w:tbl>
      <w:tblPr>
        <w:tblStyle w:val="SRUTable"/>
        <w:tblW w:w="9288" w:type="dxa"/>
        <w:jc w:val="center"/>
        <w:tblBorders>
          <w:top w:val="none" w:sz="0" w:space="0" w:color="auto"/>
          <w:bottom w:val="none" w:sz="0" w:space="0" w:color="auto"/>
        </w:tblBorders>
        <w:tblLook w:val="04A0" w:firstRow="1" w:lastRow="0" w:firstColumn="1" w:lastColumn="0" w:noHBand="0" w:noVBand="1"/>
      </w:tblPr>
      <w:tblGrid>
        <w:gridCol w:w="9306"/>
      </w:tblGrid>
      <w:tr w:rsidR="008131E2" w:rsidRPr="000121A7" w14:paraId="5F7A1DBB" w14:textId="77777777" w:rsidTr="006F49A2">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49EB35C2" w14:textId="1F8CC05C" w:rsidR="008131E2" w:rsidRPr="000121A7" w:rsidRDefault="008131E2" w:rsidP="00FC3228">
            <w:pPr>
              <w:pStyle w:val="Caption"/>
              <w:ind w:left="888" w:hanging="888"/>
              <w:rPr>
                <w:rFonts w:cstheme="minorHAnsi"/>
                <w:b/>
              </w:rPr>
            </w:pPr>
            <w:bookmarkStart w:id="105" w:name="_Ref33629969"/>
            <w:r w:rsidRPr="000121A7">
              <w:rPr>
                <w:rFonts w:cstheme="minorHAnsi"/>
                <w:b/>
              </w:rPr>
              <w:t xml:space="preserve">Figure </w:t>
            </w:r>
            <w:r w:rsidRPr="000121A7">
              <w:rPr>
                <w:rFonts w:cstheme="minorHAnsi"/>
              </w:rPr>
              <w:fldChar w:fldCharType="begin"/>
            </w:r>
            <w:r w:rsidRPr="000121A7">
              <w:rPr>
                <w:rFonts w:cstheme="minorHAnsi"/>
                <w:b/>
              </w:rPr>
              <w:instrText xml:space="preserve"> SEQ Figure \* ARABIC </w:instrText>
            </w:r>
            <w:r w:rsidRPr="000121A7">
              <w:rPr>
                <w:rFonts w:cstheme="minorHAnsi"/>
              </w:rPr>
              <w:fldChar w:fldCharType="separate"/>
            </w:r>
            <w:r w:rsidR="0098157C">
              <w:rPr>
                <w:rFonts w:cstheme="minorHAnsi"/>
                <w:b/>
                <w:noProof/>
              </w:rPr>
              <w:t>14</w:t>
            </w:r>
            <w:r w:rsidRPr="000121A7">
              <w:rPr>
                <w:rFonts w:cstheme="minorHAnsi"/>
              </w:rPr>
              <w:fldChar w:fldCharType="end"/>
            </w:r>
            <w:bookmarkEnd w:id="105"/>
            <w:r w:rsidRPr="000121A7">
              <w:rPr>
                <w:rFonts w:cstheme="minorHAnsi"/>
                <w:b/>
              </w:rPr>
              <w:t xml:space="preserve"> – Application area destinations of recyclate from local reprocessors, by polymer type, in </w:t>
            </w:r>
            <w:r w:rsidR="00B80A2A" w:rsidRPr="000121A7">
              <w:rPr>
                <w:rFonts w:cstheme="minorHAnsi"/>
                <w:b/>
              </w:rPr>
              <w:t>2019–20</w:t>
            </w:r>
            <w:r w:rsidRPr="000121A7">
              <w:rPr>
                <w:rFonts w:cstheme="minorHAnsi"/>
                <w:b/>
              </w:rPr>
              <w:t xml:space="preserve"> (tonnes)</w:t>
            </w:r>
          </w:p>
        </w:tc>
      </w:tr>
      <w:tr w:rsidR="008131E2" w:rsidRPr="000121A7" w14:paraId="4B6FE537" w14:textId="77777777" w:rsidTr="006F49A2">
        <w:trPr>
          <w:trHeight w:val="3339"/>
          <w:jc w:val="center"/>
        </w:trPr>
        <w:tc>
          <w:tcPr>
            <w:tcW w:w="9288" w:type="dxa"/>
            <w:vAlign w:val="center"/>
          </w:tcPr>
          <w:p w14:paraId="6AD368FF" w14:textId="67F22F2C" w:rsidR="008131E2" w:rsidRPr="000121A7" w:rsidRDefault="003761EC" w:rsidP="00FC3228">
            <w:pPr>
              <w:keepNext/>
              <w:spacing w:before="60" w:after="60"/>
              <w:rPr>
                <w:rFonts w:asciiTheme="minorHAnsi" w:hAnsiTheme="minorHAnsi"/>
              </w:rPr>
            </w:pPr>
            <w:r>
              <w:rPr>
                <w:rFonts w:asciiTheme="minorHAnsi" w:hAnsiTheme="minorHAnsi"/>
                <w:noProof/>
              </w:rPr>
              <w:drawing>
                <wp:inline distT="0" distB="0" distL="0" distR="0" wp14:anchorId="4EC646B7" wp14:editId="2A2A7AFA">
                  <wp:extent cx="5767070" cy="3609340"/>
                  <wp:effectExtent l="0" t="0" r="5080" b="0"/>
                  <wp:docPr id="56" name="Picture 56" descr="Figure 14 is a stacked bar chart showing the destinations of locally reprocessed recyclate (tonnes) in 2019–20 by polymer type and application area. The manufacture of packaging containing recycled content (across both B2C and B2B packaging formats) accounted for 54 200 tonnes or 27% of processed scrap plastics. The manufacture of products for the built environment consumed another 20% of recovered plast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Figure 14 is a stacked bar chart showing the destinations of locally reprocessed recyclate (tonnes) in 2019–20 by polymer type and application area. The manufacture of packaging containing recycled content (across both B2C and B2B packaging formats) accounted for 54 200 tonnes or 27% of processed scrap plastics. The manufacture of products for the built environment consumed another 20% of recovered plastics.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7070" cy="3609340"/>
                          </a:xfrm>
                          <a:prstGeom prst="rect">
                            <a:avLst/>
                          </a:prstGeom>
                          <a:noFill/>
                        </pic:spPr>
                      </pic:pic>
                    </a:graphicData>
                  </a:graphic>
                </wp:inline>
              </w:drawing>
            </w:r>
          </w:p>
        </w:tc>
      </w:tr>
    </w:tbl>
    <w:p w14:paraId="4C2095DD" w14:textId="796A29F3" w:rsidR="008131E2" w:rsidRPr="000121A7" w:rsidRDefault="008131E2" w:rsidP="008131E2">
      <w:bookmarkStart w:id="106" w:name="_Ref469824083"/>
      <w:bookmarkStart w:id="107" w:name="_Hlk515877212"/>
    </w:p>
    <w:p w14:paraId="2438D1EC" w14:textId="20416F0E" w:rsidR="00423A0F" w:rsidRPr="000121A7" w:rsidRDefault="00423A0F" w:rsidP="00423A0F">
      <w:pPr>
        <w:pStyle w:val="Heading3"/>
        <w:rPr>
          <w:lang w:val="en-AU"/>
        </w:rPr>
      </w:pPr>
      <w:r w:rsidRPr="000121A7">
        <w:rPr>
          <w:lang w:val="en-AU"/>
        </w:rPr>
        <w:t>Recovery by polymer type</w:t>
      </w:r>
    </w:p>
    <w:p w14:paraId="32DA03C2" w14:textId="7F294EA3" w:rsidR="00423A0F" w:rsidRPr="000121A7" w:rsidRDefault="00423A0F" w:rsidP="00423A0F">
      <w:pPr>
        <w:keepLines/>
      </w:pPr>
      <w:r w:rsidRPr="000121A7">
        <w:t xml:space="preserve">Presented in </w:t>
      </w:r>
      <w:r w:rsidRPr="000121A7">
        <w:fldChar w:fldCharType="begin"/>
      </w:r>
      <w:r w:rsidRPr="000121A7">
        <w:instrText xml:space="preserve"> REF _Ref515877076 \h </w:instrText>
      </w:r>
      <w:r w:rsidRPr="000121A7">
        <w:fldChar w:fldCharType="separate"/>
      </w:r>
      <w:r w:rsidR="0098157C" w:rsidRPr="000121A7">
        <w:t xml:space="preserve">Table </w:t>
      </w:r>
      <w:r w:rsidR="0098157C">
        <w:rPr>
          <w:noProof/>
        </w:rPr>
        <w:t>21</w:t>
      </w:r>
      <w:r w:rsidRPr="000121A7">
        <w:fldChar w:fldCharType="end"/>
      </w:r>
      <w:r w:rsidRPr="000121A7">
        <w:t xml:space="preserve"> and </w:t>
      </w:r>
      <w:r w:rsidRPr="000121A7">
        <w:fldChar w:fldCharType="begin"/>
      </w:r>
      <w:r w:rsidRPr="000121A7">
        <w:instrText xml:space="preserve"> REF _Ref469824084 \h  \* MERGEFORMAT </w:instrText>
      </w:r>
      <w:r w:rsidRPr="000121A7">
        <w:fldChar w:fldCharType="separate"/>
      </w:r>
      <w:r w:rsidR="0098157C" w:rsidRPr="0098157C">
        <w:t xml:space="preserve">Figure </w:t>
      </w:r>
      <w:r w:rsidR="0098157C" w:rsidRPr="0098157C">
        <w:rPr>
          <w:noProof/>
        </w:rPr>
        <w:t>15</w:t>
      </w:r>
      <w:r w:rsidRPr="000121A7">
        <w:fldChar w:fldCharType="end"/>
      </w:r>
      <w:r w:rsidRPr="000121A7">
        <w:t xml:space="preserve"> </w:t>
      </w:r>
      <w:r w:rsidR="00801A22" w:rsidRPr="000121A7">
        <w:t>is summary data of plastics recovery</w:t>
      </w:r>
      <w:r w:rsidR="00801A22">
        <w:t xml:space="preserve"> and EoL arisings</w:t>
      </w:r>
      <w:r w:rsidR="00801A22" w:rsidRPr="000121A7">
        <w:t xml:space="preserve"> in terms of </w:t>
      </w:r>
      <w:r w:rsidR="00C30B6E">
        <w:t>polymer types.</w:t>
      </w:r>
    </w:p>
    <w:p w14:paraId="0EC80F29" w14:textId="60EC2A2D" w:rsidR="007E57A7" w:rsidRDefault="00423A0F" w:rsidP="00423A0F">
      <w:r w:rsidRPr="000121A7">
        <w:t>The highest recovery rate observed in 201</w:t>
      </w:r>
      <w:r w:rsidR="007E57A7" w:rsidRPr="000121A7">
        <w:t>9</w:t>
      </w:r>
      <w:r w:rsidRPr="000121A7">
        <w:t>–20 was for PET at 2</w:t>
      </w:r>
      <w:r w:rsidR="00A60976">
        <w:t>1</w:t>
      </w:r>
      <w:r w:rsidRPr="000121A7">
        <w:t>.</w:t>
      </w:r>
      <w:r w:rsidR="00A60976">
        <w:t>6%</w:t>
      </w:r>
      <w:r w:rsidRPr="000121A7">
        <w:t xml:space="preserve"> (primarily sourced from packaging), followed by </w:t>
      </w:r>
      <w:r w:rsidR="007E57A7" w:rsidRPr="000121A7">
        <w:t>ABS/SAN/ASA</w:t>
      </w:r>
      <w:r w:rsidRPr="000121A7">
        <w:t xml:space="preserve"> (primarily from </w:t>
      </w:r>
      <w:r w:rsidR="007E57A7" w:rsidRPr="000121A7">
        <w:t>e-waste</w:t>
      </w:r>
      <w:r w:rsidRPr="000121A7">
        <w:t>) at</w:t>
      </w:r>
      <w:r w:rsidR="007E57A7" w:rsidRPr="000121A7">
        <w:t xml:space="preserve"> 18.4</w:t>
      </w:r>
      <w:r w:rsidRPr="000121A7">
        <w:t>%</w:t>
      </w:r>
      <w:r w:rsidR="00A60976">
        <w:t>, and EPS (primarily from packaging) also at 18.4%</w:t>
      </w:r>
      <w:r w:rsidRPr="000121A7">
        <w:t>. The recovery of these polymers is underpinned by</w:t>
      </w:r>
      <w:r w:rsidR="007E57A7" w:rsidRPr="000121A7">
        <w:t xml:space="preserve"> two national product stewardship scheme</w:t>
      </w:r>
      <w:r w:rsidR="00C30B6E">
        <w:t>s</w:t>
      </w:r>
      <w:r w:rsidR="007E57A7" w:rsidRPr="000121A7">
        <w:t>, which are</w:t>
      </w:r>
      <w:r w:rsidRPr="000121A7">
        <w:t xml:space="preserve"> the Australian Packaging Covenant</w:t>
      </w:r>
      <w:r w:rsidR="007E57A7" w:rsidRPr="000121A7">
        <w:t xml:space="preserve"> and the National </w:t>
      </w:r>
      <w:r w:rsidR="009B0039">
        <w:t xml:space="preserve">Television </w:t>
      </w:r>
      <w:r w:rsidR="007E57A7" w:rsidRPr="000121A7">
        <w:t>and Computer Recycling Scheme (NTCRS)</w:t>
      </w:r>
      <w:r w:rsidRPr="000121A7">
        <w:t>.</w:t>
      </w:r>
    </w:p>
    <w:p w14:paraId="5F1AF8AE" w14:textId="3535E286" w:rsidR="008A0531" w:rsidRPr="000121A7" w:rsidRDefault="008A0531" w:rsidP="00423A0F">
      <w:r>
        <w:t>The lowest recovery rates were for Bioplastics (1.6%), Other (7) polymer types (1.9%), and PVC (3.1%).</w:t>
      </w:r>
    </w:p>
    <w:p w14:paraId="70CEE5B7" w14:textId="431D7738" w:rsidR="00423A0F" w:rsidRPr="000121A7" w:rsidRDefault="00423A0F" w:rsidP="00423A0F">
      <w:r w:rsidRPr="000121A7">
        <w:t>It is important to note that these recovery rates include both pre-consumer manufacturing scrap recovery and post-consumer recovery, and are an overall recovery rate, not a post-consumer recovery rate only.</w:t>
      </w:r>
      <w:r w:rsidR="009B0039">
        <w:t xml:space="preserve"> This offers a </w:t>
      </w:r>
      <w:r w:rsidR="008A0531">
        <w:t>fuller</w:t>
      </w:r>
      <w:r w:rsidR="009B0039">
        <w:t xml:space="preserve"> picture of recovery across the supply chain.</w:t>
      </w:r>
    </w:p>
    <w:p w14:paraId="1E27C8C8" w14:textId="77777777" w:rsidR="00423A0F" w:rsidRPr="000121A7" w:rsidRDefault="00423A0F" w:rsidP="008131E2"/>
    <w:p w14:paraId="19222FE8" w14:textId="520D8CAC" w:rsidR="008131E2" w:rsidRPr="000121A7" w:rsidRDefault="008131E2" w:rsidP="00797F86">
      <w:pPr>
        <w:pStyle w:val="Caption"/>
        <w:ind w:left="851" w:hanging="851"/>
      </w:pPr>
      <w:bookmarkStart w:id="108" w:name="_Ref515877076"/>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21</w:t>
      </w:r>
      <w:r w:rsidRPr="000121A7">
        <w:rPr>
          <w:noProof/>
        </w:rPr>
        <w:fldChar w:fldCharType="end"/>
      </w:r>
      <w:bookmarkEnd w:id="106"/>
      <w:bookmarkEnd w:id="108"/>
      <w:r w:rsidRPr="000121A7">
        <w:t xml:space="preserve"> – </w:t>
      </w:r>
      <w:r w:rsidR="00C86B10" w:rsidRPr="000121A7">
        <w:t xml:space="preserve">Plastics </w:t>
      </w:r>
      <w:r w:rsidR="009B0039">
        <w:t>recovery,</w:t>
      </w:r>
      <w:r w:rsidR="00697F63">
        <w:t xml:space="preserve"> </w:t>
      </w:r>
      <w:r w:rsidR="008A0531">
        <w:t xml:space="preserve">recycling, </w:t>
      </w:r>
      <w:r w:rsidR="00C86B10" w:rsidRPr="000121A7">
        <w:t xml:space="preserve">EoL arisings </w:t>
      </w:r>
      <w:r w:rsidR="009B0039">
        <w:t xml:space="preserve">and recovery rate </w:t>
      </w:r>
      <w:r w:rsidR="00C86B10" w:rsidRPr="000121A7">
        <w:t>by polymer type in 2019–20 (tonnes and % recovery rate)</w:t>
      </w:r>
    </w:p>
    <w:tbl>
      <w:tblPr>
        <w:tblW w:w="9072"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302"/>
        <w:gridCol w:w="1692"/>
        <w:gridCol w:w="1693"/>
        <w:gridCol w:w="1693"/>
        <w:gridCol w:w="1692"/>
      </w:tblGrid>
      <w:tr w:rsidR="002A7228" w:rsidRPr="000121A7" w14:paraId="59902B30" w14:textId="77777777" w:rsidTr="002A7228">
        <w:tc>
          <w:tcPr>
            <w:tcW w:w="2302" w:type="dxa"/>
            <w:tcBorders>
              <w:top w:val="single" w:sz="8" w:space="0" w:color="0096BC"/>
            </w:tcBorders>
            <w:shd w:val="clear" w:color="auto" w:fill="D9D9D9" w:themeFill="background1" w:themeFillShade="D9"/>
            <w:vAlign w:val="center"/>
          </w:tcPr>
          <w:p w14:paraId="4F948AFB" w14:textId="77777777" w:rsidR="002A7228" w:rsidRPr="000121A7" w:rsidRDefault="002A7228" w:rsidP="00FC3228">
            <w:pPr>
              <w:pStyle w:val="TableHeading"/>
              <w:keepNext/>
              <w:keepLines/>
            </w:pPr>
            <w:r w:rsidRPr="000121A7">
              <w:t>Polymer type</w:t>
            </w:r>
          </w:p>
        </w:tc>
        <w:tc>
          <w:tcPr>
            <w:tcW w:w="1692" w:type="dxa"/>
            <w:tcBorders>
              <w:top w:val="single" w:sz="8" w:space="0" w:color="0096BC"/>
              <w:bottom w:val="single" w:sz="8" w:space="0" w:color="0096BC"/>
            </w:tcBorders>
            <w:shd w:val="clear" w:color="auto" w:fill="D9D9D9" w:themeFill="background1" w:themeFillShade="D9"/>
            <w:vAlign w:val="center"/>
          </w:tcPr>
          <w:p w14:paraId="10A4A5C3" w14:textId="7E7E109B" w:rsidR="002A7228" w:rsidRPr="000121A7" w:rsidRDefault="002A7228" w:rsidP="00FC3228">
            <w:pPr>
              <w:pStyle w:val="TableHeading"/>
            </w:pPr>
            <w:r w:rsidRPr="000121A7">
              <w:t>Recovery</w:t>
            </w:r>
            <w:r w:rsidRPr="000121A7">
              <w:rPr>
                <w:vertAlign w:val="superscript"/>
              </w:rPr>
              <w:t>1</w:t>
            </w:r>
          </w:p>
        </w:tc>
        <w:tc>
          <w:tcPr>
            <w:tcW w:w="1693" w:type="dxa"/>
            <w:tcBorders>
              <w:top w:val="single" w:sz="8" w:space="0" w:color="0096BC"/>
              <w:bottom w:val="single" w:sz="8" w:space="0" w:color="0096BC"/>
            </w:tcBorders>
            <w:shd w:val="clear" w:color="auto" w:fill="D9D9D9" w:themeFill="background1" w:themeFillShade="D9"/>
          </w:tcPr>
          <w:p w14:paraId="0DC6BD00" w14:textId="200981CE" w:rsidR="002A7228" w:rsidRPr="000121A7" w:rsidRDefault="002A7228" w:rsidP="00FC3228">
            <w:pPr>
              <w:pStyle w:val="TableHeading"/>
            </w:pPr>
            <w:r>
              <w:t>Recycling</w:t>
            </w:r>
          </w:p>
        </w:tc>
        <w:tc>
          <w:tcPr>
            <w:tcW w:w="1693" w:type="dxa"/>
            <w:tcBorders>
              <w:top w:val="single" w:sz="8" w:space="0" w:color="0096BC"/>
              <w:bottom w:val="single" w:sz="8" w:space="0" w:color="0096BC"/>
            </w:tcBorders>
            <w:shd w:val="clear" w:color="auto" w:fill="D9D9D9" w:themeFill="background1" w:themeFillShade="D9"/>
            <w:vAlign w:val="center"/>
          </w:tcPr>
          <w:p w14:paraId="1777F6DE" w14:textId="7C6019B2" w:rsidR="002A7228" w:rsidRPr="000121A7" w:rsidRDefault="002A7228" w:rsidP="00FC3228">
            <w:pPr>
              <w:pStyle w:val="TableHeading"/>
            </w:pPr>
            <w:r w:rsidRPr="000121A7">
              <w:t>EoL arisings</w:t>
            </w:r>
          </w:p>
        </w:tc>
        <w:tc>
          <w:tcPr>
            <w:tcW w:w="1692" w:type="dxa"/>
            <w:tcBorders>
              <w:top w:val="single" w:sz="8" w:space="0" w:color="0096BC"/>
              <w:bottom w:val="single" w:sz="8" w:space="0" w:color="0096BC"/>
            </w:tcBorders>
            <w:shd w:val="clear" w:color="auto" w:fill="D9D9D9" w:themeFill="background1" w:themeFillShade="D9"/>
            <w:vAlign w:val="center"/>
          </w:tcPr>
          <w:p w14:paraId="704671FF" w14:textId="77777777" w:rsidR="002A7228" w:rsidRPr="000121A7" w:rsidRDefault="002A7228" w:rsidP="00FC3228">
            <w:pPr>
              <w:pStyle w:val="TableHeading"/>
            </w:pPr>
            <w:r w:rsidRPr="000121A7">
              <w:t>Recovery rate</w:t>
            </w:r>
          </w:p>
        </w:tc>
      </w:tr>
      <w:tr w:rsidR="008A0531" w:rsidRPr="000121A7" w14:paraId="6EB45990" w14:textId="77777777" w:rsidTr="00705BD6">
        <w:tc>
          <w:tcPr>
            <w:tcW w:w="2302" w:type="dxa"/>
            <w:tcBorders>
              <w:top w:val="single" w:sz="8" w:space="0" w:color="0096BC"/>
              <w:bottom w:val="nil"/>
            </w:tcBorders>
            <w:shd w:val="clear" w:color="auto" w:fill="auto"/>
            <w:vAlign w:val="center"/>
          </w:tcPr>
          <w:p w14:paraId="0AD5AB7B" w14:textId="77777777" w:rsidR="008A0531" w:rsidRPr="000121A7" w:rsidRDefault="008A0531" w:rsidP="008A0531">
            <w:pPr>
              <w:pStyle w:val="TableText"/>
              <w:keepNext/>
              <w:keepLines/>
            </w:pPr>
            <w:r w:rsidRPr="000121A7">
              <w:rPr>
                <w:rFonts w:ascii="Calibri" w:hAnsi="Calibri" w:cs="Calibri"/>
                <w:color w:val="000000"/>
                <w:szCs w:val="20"/>
              </w:rPr>
              <w:t>PET (1)</w:t>
            </w:r>
          </w:p>
        </w:tc>
        <w:tc>
          <w:tcPr>
            <w:tcW w:w="1692" w:type="dxa"/>
            <w:tcBorders>
              <w:top w:val="single" w:sz="8" w:space="0" w:color="0096BC"/>
              <w:bottom w:val="nil"/>
            </w:tcBorders>
            <w:vAlign w:val="center"/>
          </w:tcPr>
          <w:p w14:paraId="42203565" w14:textId="5551AEE6" w:rsidR="008A0531" w:rsidRPr="000121A7" w:rsidRDefault="008A0531" w:rsidP="008A0531">
            <w:pPr>
              <w:pStyle w:val="TableText"/>
              <w:keepNext/>
              <w:keepLines/>
              <w:jc w:val="right"/>
            </w:pPr>
            <w:r>
              <w:rPr>
                <w:rFonts w:ascii="Calibri" w:hAnsi="Calibri" w:cs="Calibri"/>
                <w:color w:val="000000"/>
                <w:szCs w:val="20"/>
              </w:rPr>
              <w:t xml:space="preserve"> 66 700</w:t>
            </w:r>
          </w:p>
        </w:tc>
        <w:tc>
          <w:tcPr>
            <w:tcW w:w="1693" w:type="dxa"/>
            <w:tcBorders>
              <w:top w:val="single" w:sz="8" w:space="0" w:color="0096BC"/>
              <w:bottom w:val="nil"/>
            </w:tcBorders>
            <w:vAlign w:val="center"/>
          </w:tcPr>
          <w:p w14:paraId="623A1F74" w14:textId="7B4E1E8B" w:rsidR="008A0531" w:rsidRDefault="008A0531" w:rsidP="008A0531">
            <w:pPr>
              <w:pStyle w:val="TableText"/>
              <w:keepNext/>
              <w:keepLines/>
              <w:jc w:val="right"/>
              <w:rPr>
                <w:rFonts w:ascii="Calibri" w:hAnsi="Calibri" w:cs="Calibri"/>
                <w:color w:val="000000"/>
                <w:szCs w:val="20"/>
              </w:rPr>
            </w:pPr>
            <w:r>
              <w:rPr>
                <w:rFonts w:ascii="Calibri" w:hAnsi="Calibri" w:cs="Calibri"/>
                <w:color w:val="000000"/>
                <w:szCs w:val="20"/>
              </w:rPr>
              <w:t xml:space="preserve"> 66 500</w:t>
            </w:r>
          </w:p>
        </w:tc>
        <w:tc>
          <w:tcPr>
            <w:tcW w:w="1693" w:type="dxa"/>
            <w:tcBorders>
              <w:top w:val="single" w:sz="8" w:space="0" w:color="0096BC"/>
              <w:bottom w:val="nil"/>
            </w:tcBorders>
            <w:shd w:val="clear" w:color="auto" w:fill="auto"/>
            <w:vAlign w:val="center"/>
          </w:tcPr>
          <w:p w14:paraId="68AD47DE" w14:textId="1C4D72CF" w:rsidR="008A0531" w:rsidRPr="000121A7" w:rsidRDefault="008A0531" w:rsidP="008A0531">
            <w:pPr>
              <w:pStyle w:val="TableText"/>
              <w:keepNext/>
              <w:keepLines/>
              <w:jc w:val="right"/>
            </w:pPr>
            <w:r>
              <w:rPr>
                <w:rFonts w:ascii="Calibri" w:hAnsi="Calibri" w:cs="Calibri"/>
                <w:color w:val="000000"/>
                <w:szCs w:val="20"/>
              </w:rPr>
              <w:t xml:space="preserve"> 308 600</w:t>
            </w:r>
          </w:p>
        </w:tc>
        <w:tc>
          <w:tcPr>
            <w:tcW w:w="1692" w:type="dxa"/>
            <w:tcBorders>
              <w:top w:val="single" w:sz="8" w:space="0" w:color="0096BC"/>
              <w:bottom w:val="nil"/>
            </w:tcBorders>
            <w:vAlign w:val="center"/>
          </w:tcPr>
          <w:p w14:paraId="5AAB0A3B" w14:textId="5AB78F14" w:rsidR="008A0531" w:rsidRPr="000121A7" w:rsidRDefault="008A0531" w:rsidP="008A0531">
            <w:pPr>
              <w:pStyle w:val="TableText"/>
              <w:keepNext/>
              <w:keepLines/>
              <w:jc w:val="right"/>
              <w:rPr>
                <w:b/>
                <w:bCs/>
              </w:rPr>
            </w:pPr>
            <w:r>
              <w:rPr>
                <w:rFonts w:ascii="Calibri" w:hAnsi="Calibri" w:cs="Calibri"/>
                <w:color w:val="000000"/>
                <w:szCs w:val="20"/>
              </w:rPr>
              <w:t>21.6%</w:t>
            </w:r>
          </w:p>
        </w:tc>
      </w:tr>
      <w:tr w:rsidR="008A0531" w:rsidRPr="000121A7" w14:paraId="6F2F095A" w14:textId="77777777" w:rsidTr="00705BD6">
        <w:tc>
          <w:tcPr>
            <w:tcW w:w="2302" w:type="dxa"/>
            <w:tcBorders>
              <w:top w:val="nil"/>
              <w:bottom w:val="nil"/>
            </w:tcBorders>
            <w:shd w:val="clear" w:color="auto" w:fill="auto"/>
            <w:vAlign w:val="center"/>
          </w:tcPr>
          <w:p w14:paraId="17DCEB3E" w14:textId="77777777" w:rsidR="008A0531" w:rsidRPr="000121A7" w:rsidRDefault="008A0531" w:rsidP="008A0531">
            <w:pPr>
              <w:pStyle w:val="TableText"/>
              <w:keepNext/>
              <w:keepLines/>
            </w:pPr>
            <w:r w:rsidRPr="000121A7">
              <w:rPr>
                <w:rFonts w:ascii="Calibri" w:hAnsi="Calibri" w:cs="Calibri"/>
                <w:color w:val="000000"/>
                <w:szCs w:val="20"/>
              </w:rPr>
              <w:t>PE-HD (2)</w:t>
            </w:r>
          </w:p>
        </w:tc>
        <w:tc>
          <w:tcPr>
            <w:tcW w:w="1692" w:type="dxa"/>
            <w:tcBorders>
              <w:top w:val="nil"/>
              <w:bottom w:val="nil"/>
            </w:tcBorders>
            <w:vAlign w:val="center"/>
          </w:tcPr>
          <w:p w14:paraId="11395BCE" w14:textId="3C477C20" w:rsidR="008A0531" w:rsidRPr="000121A7" w:rsidRDefault="008A0531" w:rsidP="008A0531">
            <w:pPr>
              <w:pStyle w:val="TableText"/>
              <w:keepNext/>
              <w:keepLines/>
              <w:jc w:val="right"/>
            </w:pPr>
            <w:r>
              <w:rPr>
                <w:rFonts w:ascii="Calibri" w:hAnsi="Calibri" w:cs="Calibri"/>
                <w:color w:val="000000"/>
                <w:szCs w:val="20"/>
              </w:rPr>
              <w:t xml:space="preserve"> 79 100</w:t>
            </w:r>
          </w:p>
        </w:tc>
        <w:tc>
          <w:tcPr>
            <w:tcW w:w="1693" w:type="dxa"/>
            <w:tcBorders>
              <w:top w:val="nil"/>
              <w:bottom w:val="nil"/>
            </w:tcBorders>
            <w:vAlign w:val="center"/>
          </w:tcPr>
          <w:p w14:paraId="1B52B669" w14:textId="7EF6B2FA" w:rsidR="008A0531" w:rsidRDefault="008A0531" w:rsidP="008A0531">
            <w:pPr>
              <w:pStyle w:val="TableText"/>
              <w:keepNext/>
              <w:keepLines/>
              <w:jc w:val="right"/>
              <w:rPr>
                <w:rFonts w:ascii="Calibri" w:hAnsi="Calibri" w:cs="Calibri"/>
                <w:color w:val="000000"/>
                <w:szCs w:val="20"/>
              </w:rPr>
            </w:pPr>
            <w:r>
              <w:rPr>
                <w:rFonts w:ascii="Calibri" w:hAnsi="Calibri" w:cs="Calibri"/>
                <w:color w:val="000000"/>
                <w:szCs w:val="20"/>
              </w:rPr>
              <w:t xml:space="preserve"> 76 900</w:t>
            </w:r>
          </w:p>
        </w:tc>
        <w:tc>
          <w:tcPr>
            <w:tcW w:w="1693" w:type="dxa"/>
            <w:tcBorders>
              <w:top w:val="nil"/>
              <w:bottom w:val="nil"/>
            </w:tcBorders>
            <w:shd w:val="clear" w:color="auto" w:fill="auto"/>
            <w:vAlign w:val="center"/>
          </w:tcPr>
          <w:p w14:paraId="60839CBD" w14:textId="6AD57E14" w:rsidR="008A0531" w:rsidRPr="000121A7" w:rsidRDefault="008A0531" w:rsidP="008A0531">
            <w:pPr>
              <w:pStyle w:val="TableText"/>
              <w:keepNext/>
              <w:keepLines/>
              <w:jc w:val="right"/>
            </w:pPr>
            <w:r>
              <w:rPr>
                <w:rFonts w:ascii="Calibri" w:hAnsi="Calibri" w:cs="Calibri"/>
                <w:color w:val="000000"/>
                <w:szCs w:val="20"/>
              </w:rPr>
              <w:t xml:space="preserve"> 496 900</w:t>
            </w:r>
          </w:p>
        </w:tc>
        <w:tc>
          <w:tcPr>
            <w:tcW w:w="1692" w:type="dxa"/>
            <w:tcBorders>
              <w:top w:val="nil"/>
              <w:bottom w:val="nil"/>
            </w:tcBorders>
            <w:vAlign w:val="center"/>
          </w:tcPr>
          <w:p w14:paraId="3420F3A0" w14:textId="779C11C2" w:rsidR="008A0531" w:rsidRPr="000121A7" w:rsidRDefault="008A0531" w:rsidP="008A0531">
            <w:pPr>
              <w:pStyle w:val="TableText"/>
              <w:keepNext/>
              <w:keepLines/>
              <w:jc w:val="right"/>
              <w:rPr>
                <w:b/>
                <w:bCs/>
              </w:rPr>
            </w:pPr>
            <w:r>
              <w:rPr>
                <w:rFonts w:ascii="Calibri" w:hAnsi="Calibri" w:cs="Calibri"/>
                <w:color w:val="000000"/>
                <w:szCs w:val="20"/>
              </w:rPr>
              <w:t>15.9%</w:t>
            </w:r>
          </w:p>
        </w:tc>
      </w:tr>
      <w:tr w:rsidR="008A0531" w:rsidRPr="000121A7" w14:paraId="6A5A9EC0" w14:textId="77777777" w:rsidTr="00705BD6">
        <w:tc>
          <w:tcPr>
            <w:tcW w:w="2302" w:type="dxa"/>
            <w:tcBorders>
              <w:top w:val="nil"/>
              <w:bottom w:val="nil"/>
            </w:tcBorders>
            <w:shd w:val="clear" w:color="auto" w:fill="auto"/>
            <w:vAlign w:val="center"/>
          </w:tcPr>
          <w:p w14:paraId="7A86C5CA" w14:textId="77777777" w:rsidR="008A0531" w:rsidRPr="000121A7" w:rsidRDefault="008A0531" w:rsidP="008A0531">
            <w:pPr>
              <w:pStyle w:val="TableText"/>
              <w:keepNext/>
              <w:keepLines/>
            </w:pPr>
            <w:r w:rsidRPr="000121A7">
              <w:rPr>
                <w:rFonts w:ascii="Calibri" w:hAnsi="Calibri" w:cs="Calibri"/>
                <w:color w:val="000000"/>
                <w:szCs w:val="20"/>
              </w:rPr>
              <w:t>PVC (3)</w:t>
            </w:r>
          </w:p>
        </w:tc>
        <w:tc>
          <w:tcPr>
            <w:tcW w:w="1692" w:type="dxa"/>
            <w:tcBorders>
              <w:top w:val="nil"/>
              <w:bottom w:val="nil"/>
            </w:tcBorders>
            <w:vAlign w:val="center"/>
          </w:tcPr>
          <w:p w14:paraId="1F5EDF94" w14:textId="0ABB962B" w:rsidR="008A0531" w:rsidRPr="000121A7" w:rsidRDefault="008A0531" w:rsidP="008A0531">
            <w:pPr>
              <w:pStyle w:val="TableText"/>
              <w:keepNext/>
              <w:keepLines/>
              <w:jc w:val="right"/>
            </w:pPr>
            <w:r>
              <w:rPr>
                <w:rFonts w:ascii="Calibri" w:hAnsi="Calibri" w:cs="Calibri"/>
                <w:color w:val="000000"/>
                <w:szCs w:val="20"/>
              </w:rPr>
              <w:t xml:space="preserve"> 6 400</w:t>
            </w:r>
          </w:p>
        </w:tc>
        <w:tc>
          <w:tcPr>
            <w:tcW w:w="1693" w:type="dxa"/>
            <w:tcBorders>
              <w:top w:val="nil"/>
              <w:bottom w:val="nil"/>
            </w:tcBorders>
            <w:vAlign w:val="center"/>
          </w:tcPr>
          <w:p w14:paraId="7CDFCBCF" w14:textId="593D2405" w:rsidR="008A0531" w:rsidRDefault="008A0531" w:rsidP="008A0531">
            <w:pPr>
              <w:pStyle w:val="TableText"/>
              <w:keepNext/>
              <w:keepLines/>
              <w:jc w:val="right"/>
              <w:rPr>
                <w:rFonts w:ascii="Calibri" w:hAnsi="Calibri" w:cs="Calibri"/>
                <w:color w:val="000000"/>
                <w:szCs w:val="20"/>
              </w:rPr>
            </w:pPr>
            <w:r>
              <w:rPr>
                <w:rFonts w:ascii="Calibri" w:hAnsi="Calibri" w:cs="Calibri"/>
                <w:color w:val="000000"/>
                <w:szCs w:val="20"/>
              </w:rPr>
              <w:t xml:space="preserve"> 6 300</w:t>
            </w:r>
          </w:p>
        </w:tc>
        <w:tc>
          <w:tcPr>
            <w:tcW w:w="1693" w:type="dxa"/>
            <w:tcBorders>
              <w:top w:val="nil"/>
              <w:bottom w:val="nil"/>
            </w:tcBorders>
            <w:shd w:val="clear" w:color="auto" w:fill="auto"/>
            <w:vAlign w:val="center"/>
          </w:tcPr>
          <w:p w14:paraId="15B3FAB9" w14:textId="4F2C9869" w:rsidR="008A0531" w:rsidRPr="000121A7" w:rsidRDefault="008A0531" w:rsidP="008A0531">
            <w:pPr>
              <w:pStyle w:val="TableText"/>
              <w:keepNext/>
              <w:keepLines/>
              <w:jc w:val="right"/>
            </w:pPr>
            <w:r>
              <w:rPr>
                <w:rFonts w:ascii="Calibri" w:hAnsi="Calibri" w:cs="Calibri"/>
                <w:color w:val="000000"/>
                <w:szCs w:val="20"/>
              </w:rPr>
              <w:t xml:space="preserve"> 204 500</w:t>
            </w:r>
          </w:p>
        </w:tc>
        <w:tc>
          <w:tcPr>
            <w:tcW w:w="1692" w:type="dxa"/>
            <w:tcBorders>
              <w:top w:val="nil"/>
              <w:bottom w:val="nil"/>
            </w:tcBorders>
            <w:vAlign w:val="center"/>
          </w:tcPr>
          <w:p w14:paraId="34A64966" w14:textId="59127F46" w:rsidR="008A0531" w:rsidRPr="000121A7" w:rsidRDefault="008A0531" w:rsidP="008A0531">
            <w:pPr>
              <w:pStyle w:val="TableText"/>
              <w:keepNext/>
              <w:keepLines/>
              <w:jc w:val="right"/>
              <w:rPr>
                <w:b/>
                <w:bCs/>
              </w:rPr>
            </w:pPr>
            <w:r>
              <w:rPr>
                <w:rFonts w:ascii="Calibri" w:hAnsi="Calibri" w:cs="Calibri"/>
                <w:color w:val="000000"/>
                <w:szCs w:val="20"/>
              </w:rPr>
              <w:t>3.1%</w:t>
            </w:r>
          </w:p>
        </w:tc>
      </w:tr>
      <w:tr w:rsidR="008A0531" w:rsidRPr="000121A7" w14:paraId="28856D2A" w14:textId="77777777" w:rsidTr="00705BD6">
        <w:tc>
          <w:tcPr>
            <w:tcW w:w="2302" w:type="dxa"/>
            <w:tcBorders>
              <w:top w:val="nil"/>
              <w:bottom w:val="nil"/>
            </w:tcBorders>
            <w:shd w:val="clear" w:color="auto" w:fill="auto"/>
            <w:vAlign w:val="center"/>
          </w:tcPr>
          <w:p w14:paraId="31891DA4" w14:textId="77777777" w:rsidR="008A0531" w:rsidRPr="000121A7" w:rsidRDefault="008A0531" w:rsidP="008A0531">
            <w:pPr>
              <w:pStyle w:val="TableText"/>
              <w:keepNext/>
              <w:keepLines/>
            </w:pPr>
            <w:r w:rsidRPr="000121A7">
              <w:rPr>
                <w:rFonts w:ascii="Calibri" w:hAnsi="Calibri" w:cs="Calibri"/>
                <w:color w:val="000000"/>
                <w:szCs w:val="20"/>
              </w:rPr>
              <w:t>PE-LD/LLD (4)</w:t>
            </w:r>
          </w:p>
        </w:tc>
        <w:tc>
          <w:tcPr>
            <w:tcW w:w="1692" w:type="dxa"/>
            <w:tcBorders>
              <w:top w:val="nil"/>
              <w:bottom w:val="nil"/>
            </w:tcBorders>
            <w:vAlign w:val="center"/>
          </w:tcPr>
          <w:p w14:paraId="7442FA03" w14:textId="4109A325" w:rsidR="008A0531" w:rsidRPr="000121A7" w:rsidRDefault="008A0531" w:rsidP="008A0531">
            <w:pPr>
              <w:pStyle w:val="TableText"/>
              <w:keepNext/>
              <w:keepLines/>
              <w:jc w:val="right"/>
            </w:pPr>
            <w:r>
              <w:rPr>
                <w:rFonts w:ascii="Calibri" w:hAnsi="Calibri" w:cs="Calibri"/>
                <w:color w:val="000000"/>
                <w:szCs w:val="20"/>
              </w:rPr>
              <w:t xml:space="preserve"> 40 400</w:t>
            </w:r>
          </w:p>
        </w:tc>
        <w:tc>
          <w:tcPr>
            <w:tcW w:w="1693" w:type="dxa"/>
            <w:tcBorders>
              <w:top w:val="nil"/>
              <w:bottom w:val="nil"/>
            </w:tcBorders>
            <w:vAlign w:val="center"/>
          </w:tcPr>
          <w:p w14:paraId="39AA54FB" w14:textId="199BAFC2" w:rsidR="008A0531" w:rsidRDefault="008A0531" w:rsidP="008A0531">
            <w:pPr>
              <w:pStyle w:val="TableText"/>
              <w:keepNext/>
              <w:keepLines/>
              <w:jc w:val="right"/>
              <w:rPr>
                <w:rFonts w:ascii="Calibri" w:hAnsi="Calibri" w:cs="Calibri"/>
                <w:color w:val="000000"/>
                <w:szCs w:val="20"/>
              </w:rPr>
            </w:pPr>
            <w:r>
              <w:rPr>
                <w:rFonts w:ascii="Calibri" w:hAnsi="Calibri" w:cs="Calibri"/>
                <w:color w:val="000000"/>
                <w:szCs w:val="20"/>
              </w:rPr>
              <w:t xml:space="preserve"> 39 100</w:t>
            </w:r>
          </w:p>
        </w:tc>
        <w:tc>
          <w:tcPr>
            <w:tcW w:w="1693" w:type="dxa"/>
            <w:tcBorders>
              <w:top w:val="nil"/>
              <w:bottom w:val="nil"/>
            </w:tcBorders>
            <w:shd w:val="clear" w:color="auto" w:fill="auto"/>
            <w:vAlign w:val="center"/>
          </w:tcPr>
          <w:p w14:paraId="487E3256" w14:textId="309AB1F8" w:rsidR="008A0531" w:rsidRPr="000121A7" w:rsidRDefault="008A0531" w:rsidP="008A0531">
            <w:pPr>
              <w:pStyle w:val="TableText"/>
              <w:keepNext/>
              <w:keepLines/>
              <w:jc w:val="right"/>
            </w:pPr>
            <w:r>
              <w:rPr>
                <w:rFonts w:ascii="Calibri" w:hAnsi="Calibri" w:cs="Calibri"/>
                <w:color w:val="000000"/>
                <w:szCs w:val="20"/>
              </w:rPr>
              <w:t xml:space="preserve"> 339 900</w:t>
            </w:r>
          </w:p>
        </w:tc>
        <w:tc>
          <w:tcPr>
            <w:tcW w:w="1692" w:type="dxa"/>
            <w:tcBorders>
              <w:top w:val="nil"/>
              <w:bottom w:val="nil"/>
            </w:tcBorders>
            <w:vAlign w:val="center"/>
          </w:tcPr>
          <w:p w14:paraId="2C5DE0CA" w14:textId="3EFBD61D" w:rsidR="008A0531" w:rsidRPr="000121A7" w:rsidRDefault="008A0531" w:rsidP="008A0531">
            <w:pPr>
              <w:pStyle w:val="TableText"/>
              <w:keepNext/>
              <w:keepLines/>
              <w:jc w:val="right"/>
              <w:rPr>
                <w:b/>
                <w:bCs/>
              </w:rPr>
            </w:pPr>
            <w:r>
              <w:rPr>
                <w:rFonts w:ascii="Calibri" w:hAnsi="Calibri" w:cs="Calibri"/>
                <w:color w:val="000000"/>
                <w:szCs w:val="20"/>
              </w:rPr>
              <w:t>11.9%</w:t>
            </w:r>
          </w:p>
        </w:tc>
      </w:tr>
      <w:tr w:rsidR="008A0531" w:rsidRPr="000121A7" w14:paraId="33DC7C32" w14:textId="77777777" w:rsidTr="00705BD6">
        <w:tc>
          <w:tcPr>
            <w:tcW w:w="2302" w:type="dxa"/>
            <w:tcBorders>
              <w:top w:val="nil"/>
              <w:bottom w:val="nil"/>
            </w:tcBorders>
            <w:shd w:val="clear" w:color="auto" w:fill="auto"/>
            <w:vAlign w:val="center"/>
          </w:tcPr>
          <w:p w14:paraId="21B9BE8C" w14:textId="77777777" w:rsidR="008A0531" w:rsidRPr="000121A7" w:rsidRDefault="008A0531" w:rsidP="008A0531">
            <w:pPr>
              <w:pStyle w:val="TableText"/>
              <w:keepNext/>
              <w:keepLines/>
            </w:pPr>
            <w:r w:rsidRPr="000121A7">
              <w:rPr>
                <w:rFonts w:ascii="Calibri" w:hAnsi="Calibri" w:cs="Calibri"/>
                <w:color w:val="000000"/>
                <w:szCs w:val="20"/>
              </w:rPr>
              <w:t>PP (5)</w:t>
            </w:r>
          </w:p>
        </w:tc>
        <w:tc>
          <w:tcPr>
            <w:tcW w:w="1692" w:type="dxa"/>
            <w:tcBorders>
              <w:top w:val="nil"/>
              <w:bottom w:val="nil"/>
            </w:tcBorders>
            <w:vAlign w:val="center"/>
          </w:tcPr>
          <w:p w14:paraId="6DCFD5FA" w14:textId="0AA46BD9" w:rsidR="008A0531" w:rsidRPr="000121A7" w:rsidRDefault="008A0531" w:rsidP="008A0531">
            <w:pPr>
              <w:pStyle w:val="TableText"/>
              <w:keepNext/>
              <w:keepLines/>
              <w:jc w:val="right"/>
            </w:pPr>
            <w:r>
              <w:rPr>
                <w:rFonts w:ascii="Calibri" w:hAnsi="Calibri" w:cs="Calibri"/>
                <w:color w:val="000000"/>
                <w:szCs w:val="20"/>
              </w:rPr>
              <w:t xml:space="preserve"> 45 900</w:t>
            </w:r>
          </w:p>
        </w:tc>
        <w:tc>
          <w:tcPr>
            <w:tcW w:w="1693" w:type="dxa"/>
            <w:tcBorders>
              <w:top w:val="nil"/>
              <w:bottom w:val="nil"/>
            </w:tcBorders>
            <w:vAlign w:val="center"/>
          </w:tcPr>
          <w:p w14:paraId="2A79E1A0" w14:textId="04B25416" w:rsidR="008A0531" w:rsidRDefault="008A0531" w:rsidP="008A0531">
            <w:pPr>
              <w:pStyle w:val="TableText"/>
              <w:keepNext/>
              <w:keepLines/>
              <w:jc w:val="right"/>
              <w:rPr>
                <w:rFonts w:ascii="Calibri" w:hAnsi="Calibri" w:cs="Calibri"/>
                <w:color w:val="000000"/>
                <w:szCs w:val="20"/>
              </w:rPr>
            </w:pPr>
            <w:r>
              <w:rPr>
                <w:rFonts w:ascii="Calibri" w:hAnsi="Calibri" w:cs="Calibri"/>
                <w:color w:val="000000"/>
                <w:szCs w:val="20"/>
              </w:rPr>
              <w:t xml:space="preserve"> 45 700</w:t>
            </w:r>
          </w:p>
        </w:tc>
        <w:tc>
          <w:tcPr>
            <w:tcW w:w="1693" w:type="dxa"/>
            <w:tcBorders>
              <w:top w:val="nil"/>
              <w:bottom w:val="nil"/>
            </w:tcBorders>
            <w:shd w:val="clear" w:color="auto" w:fill="auto"/>
            <w:vAlign w:val="center"/>
          </w:tcPr>
          <w:p w14:paraId="5950BED8" w14:textId="568AEB83" w:rsidR="008A0531" w:rsidRPr="000121A7" w:rsidRDefault="008A0531" w:rsidP="008A0531">
            <w:pPr>
              <w:pStyle w:val="TableText"/>
              <w:keepNext/>
              <w:keepLines/>
              <w:jc w:val="right"/>
            </w:pPr>
            <w:r>
              <w:rPr>
                <w:rFonts w:ascii="Calibri" w:hAnsi="Calibri" w:cs="Calibri"/>
                <w:color w:val="000000"/>
                <w:szCs w:val="20"/>
              </w:rPr>
              <w:t xml:space="preserve"> 402 600</w:t>
            </w:r>
          </w:p>
        </w:tc>
        <w:tc>
          <w:tcPr>
            <w:tcW w:w="1692" w:type="dxa"/>
            <w:tcBorders>
              <w:top w:val="nil"/>
              <w:bottom w:val="nil"/>
            </w:tcBorders>
            <w:vAlign w:val="center"/>
          </w:tcPr>
          <w:p w14:paraId="09B65B62" w14:textId="2149E903" w:rsidR="008A0531" w:rsidRPr="000121A7" w:rsidRDefault="008A0531" w:rsidP="008A0531">
            <w:pPr>
              <w:pStyle w:val="TableText"/>
              <w:keepNext/>
              <w:keepLines/>
              <w:jc w:val="right"/>
              <w:rPr>
                <w:b/>
                <w:bCs/>
              </w:rPr>
            </w:pPr>
            <w:r>
              <w:rPr>
                <w:rFonts w:ascii="Calibri" w:hAnsi="Calibri" w:cs="Calibri"/>
                <w:color w:val="000000"/>
                <w:szCs w:val="20"/>
              </w:rPr>
              <w:t>11.4%</w:t>
            </w:r>
          </w:p>
        </w:tc>
      </w:tr>
      <w:tr w:rsidR="008A0531" w:rsidRPr="000121A7" w14:paraId="0FC069C4" w14:textId="77777777" w:rsidTr="00705BD6">
        <w:tc>
          <w:tcPr>
            <w:tcW w:w="2302" w:type="dxa"/>
            <w:tcBorders>
              <w:top w:val="nil"/>
              <w:bottom w:val="nil"/>
            </w:tcBorders>
            <w:shd w:val="clear" w:color="auto" w:fill="auto"/>
            <w:vAlign w:val="center"/>
          </w:tcPr>
          <w:p w14:paraId="2C95497B" w14:textId="77777777" w:rsidR="008A0531" w:rsidRPr="000121A7" w:rsidRDefault="008A0531" w:rsidP="008A0531">
            <w:pPr>
              <w:pStyle w:val="TableText"/>
              <w:keepNext/>
              <w:keepLines/>
            </w:pPr>
            <w:r w:rsidRPr="000121A7">
              <w:rPr>
                <w:rFonts w:ascii="Calibri" w:hAnsi="Calibri" w:cs="Calibri"/>
                <w:color w:val="000000"/>
                <w:szCs w:val="20"/>
              </w:rPr>
              <w:t>PS (6)</w:t>
            </w:r>
          </w:p>
        </w:tc>
        <w:tc>
          <w:tcPr>
            <w:tcW w:w="1692" w:type="dxa"/>
            <w:tcBorders>
              <w:top w:val="nil"/>
              <w:bottom w:val="nil"/>
            </w:tcBorders>
            <w:vAlign w:val="center"/>
          </w:tcPr>
          <w:p w14:paraId="7630B9D0" w14:textId="70888997" w:rsidR="008A0531" w:rsidRPr="000121A7" w:rsidRDefault="008A0531" w:rsidP="008A0531">
            <w:pPr>
              <w:pStyle w:val="TableText"/>
              <w:keepNext/>
              <w:keepLines/>
              <w:jc w:val="right"/>
            </w:pPr>
            <w:r>
              <w:rPr>
                <w:rFonts w:ascii="Calibri" w:hAnsi="Calibri" w:cs="Calibri"/>
                <w:color w:val="000000"/>
                <w:szCs w:val="20"/>
              </w:rPr>
              <w:t xml:space="preserve"> 8 800</w:t>
            </w:r>
          </w:p>
        </w:tc>
        <w:tc>
          <w:tcPr>
            <w:tcW w:w="1693" w:type="dxa"/>
            <w:tcBorders>
              <w:top w:val="nil"/>
              <w:bottom w:val="nil"/>
            </w:tcBorders>
            <w:vAlign w:val="center"/>
          </w:tcPr>
          <w:p w14:paraId="1E3DF8BF" w14:textId="485082B8" w:rsidR="008A0531" w:rsidRDefault="008A0531" w:rsidP="008A0531">
            <w:pPr>
              <w:pStyle w:val="TableText"/>
              <w:keepNext/>
              <w:keepLines/>
              <w:jc w:val="right"/>
              <w:rPr>
                <w:rFonts w:ascii="Calibri" w:hAnsi="Calibri" w:cs="Calibri"/>
                <w:color w:val="000000"/>
                <w:szCs w:val="20"/>
              </w:rPr>
            </w:pPr>
            <w:r>
              <w:rPr>
                <w:rFonts w:ascii="Calibri" w:hAnsi="Calibri" w:cs="Calibri"/>
                <w:color w:val="000000"/>
                <w:szCs w:val="20"/>
              </w:rPr>
              <w:t xml:space="preserve"> 8 800</w:t>
            </w:r>
          </w:p>
        </w:tc>
        <w:tc>
          <w:tcPr>
            <w:tcW w:w="1693" w:type="dxa"/>
            <w:tcBorders>
              <w:top w:val="nil"/>
              <w:bottom w:val="nil"/>
            </w:tcBorders>
            <w:shd w:val="clear" w:color="auto" w:fill="auto"/>
            <w:vAlign w:val="center"/>
          </w:tcPr>
          <w:p w14:paraId="4655615D" w14:textId="20D17338" w:rsidR="008A0531" w:rsidRPr="000121A7" w:rsidRDefault="008A0531" w:rsidP="008A0531">
            <w:pPr>
              <w:pStyle w:val="TableText"/>
              <w:keepNext/>
              <w:keepLines/>
              <w:jc w:val="right"/>
            </w:pPr>
            <w:r>
              <w:rPr>
                <w:rFonts w:ascii="Calibri" w:hAnsi="Calibri" w:cs="Calibri"/>
                <w:color w:val="000000"/>
                <w:szCs w:val="20"/>
              </w:rPr>
              <w:t xml:space="preserve"> 58 300</w:t>
            </w:r>
          </w:p>
        </w:tc>
        <w:tc>
          <w:tcPr>
            <w:tcW w:w="1692" w:type="dxa"/>
            <w:tcBorders>
              <w:top w:val="nil"/>
              <w:bottom w:val="nil"/>
            </w:tcBorders>
            <w:vAlign w:val="center"/>
          </w:tcPr>
          <w:p w14:paraId="54850FEA" w14:textId="1FBFF09C" w:rsidR="008A0531" w:rsidRPr="000121A7" w:rsidRDefault="008A0531" w:rsidP="008A0531">
            <w:pPr>
              <w:pStyle w:val="TableText"/>
              <w:keepNext/>
              <w:keepLines/>
              <w:jc w:val="right"/>
              <w:rPr>
                <w:b/>
                <w:bCs/>
              </w:rPr>
            </w:pPr>
            <w:r>
              <w:rPr>
                <w:rFonts w:ascii="Calibri" w:hAnsi="Calibri" w:cs="Calibri"/>
                <w:color w:val="000000"/>
                <w:szCs w:val="20"/>
              </w:rPr>
              <w:t>15.1%</w:t>
            </w:r>
          </w:p>
        </w:tc>
      </w:tr>
      <w:tr w:rsidR="008A0531" w:rsidRPr="000121A7" w14:paraId="1162A0E6" w14:textId="77777777" w:rsidTr="00705BD6">
        <w:tc>
          <w:tcPr>
            <w:tcW w:w="2302" w:type="dxa"/>
            <w:tcBorders>
              <w:top w:val="nil"/>
              <w:bottom w:val="nil"/>
            </w:tcBorders>
            <w:shd w:val="clear" w:color="auto" w:fill="auto"/>
            <w:vAlign w:val="center"/>
          </w:tcPr>
          <w:p w14:paraId="63A62AF0" w14:textId="77777777" w:rsidR="008A0531" w:rsidRPr="000121A7" w:rsidRDefault="008A0531" w:rsidP="008A0531">
            <w:pPr>
              <w:pStyle w:val="TableText"/>
              <w:keepNext/>
              <w:keepLines/>
            </w:pPr>
            <w:r w:rsidRPr="000121A7">
              <w:rPr>
                <w:rFonts w:ascii="Calibri" w:hAnsi="Calibri" w:cs="Calibri"/>
                <w:color w:val="000000"/>
                <w:szCs w:val="20"/>
              </w:rPr>
              <w:t>PS-E (6)</w:t>
            </w:r>
          </w:p>
        </w:tc>
        <w:tc>
          <w:tcPr>
            <w:tcW w:w="1692" w:type="dxa"/>
            <w:tcBorders>
              <w:top w:val="nil"/>
              <w:bottom w:val="nil"/>
            </w:tcBorders>
            <w:vAlign w:val="center"/>
          </w:tcPr>
          <w:p w14:paraId="78CA35DD" w14:textId="03BE7AD8" w:rsidR="008A0531" w:rsidRPr="000121A7" w:rsidRDefault="008A0531" w:rsidP="008A0531">
            <w:pPr>
              <w:pStyle w:val="TableText"/>
              <w:keepNext/>
              <w:keepLines/>
              <w:jc w:val="right"/>
            </w:pPr>
            <w:r>
              <w:rPr>
                <w:rFonts w:ascii="Calibri" w:hAnsi="Calibri" w:cs="Calibri"/>
                <w:color w:val="000000"/>
                <w:szCs w:val="20"/>
              </w:rPr>
              <w:t xml:space="preserve"> 7 800</w:t>
            </w:r>
          </w:p>
        </w:tc>
        <w:tc>
          <w:tcPr>
            <w:tcW w:w="1693" w:type="dxa"/>
            <w:tcBorders>
              <w:top w:val="nil"/>
              <w:bottom w:val="nil"/>
            </w:tcBorders>
            <w:vAlign w:val="center"/>
          </w:tcPr>
          <w:p w14:paraId="25C2A7EE" w14:textId="53B3A58F" w:rsidR="008A0531" w:rsidRDefault="008A0531" w:rsidP="008A0531">
            <w:pPr>
              <w:pStyle w:val="TableText"/>
              <w:keepNext/>
              <w:keepLines/>
              <w:jc w:val="right"/>
              <w:rPr>
                <w:rFonts w:ascii="Calibri" w:hAnsi="Calibri" w:cs="Calibri"/>
                <w:color w:val="000000"/>
                <w:szCs w:val="20"/>
              </w:rPr>
            </w:pPr>
            <w:r>
              <w:rPr>
                <w:rFonts w:ascii="Calibri" w:hAnsi="Calibri" w:cs="Calibri"/>
                <w:color w:val="000000"/>
                <w:szCs w:val="20"/>
              </w:rPr>
              <w:t xml:space="preserve"> 7 800</w:t>
            </w:r>
          </w:p>
        </w:tc>
        <w:tc>
          <w:tcPr>
            <w:tcW w:w="1693" w:type="dxa"/>
            <w:tcBorders>
              <w:top w:val="nil"/>
              <w:bottom w:val="nil"/>
            </w:tcBorders>
            <w:shd w:val="clear" w:color="auto" w:fill="auto"/>
            <w:vAlign w:val="center"/>
          </w:tcPr>
          <w:p w14:paraId="00816915" w14:textId="4A7C8337" w:rsidR="008A0531" w:rsidRPr="000121A7" w:rsidRDefault="008A0531" w:rsidP="008A0531">
            <w:pPr>
              <w:pStyle w:val="TableText"/>
              <w:keepNext/>
              <w:keepLines/>
              <w:jc w:val="right"/>
            </w:pPr>
            <w:r>
              <w:rPr>
                <w:rFonts w:ascii="Calibri" w:hAnsi="Calibri" w:cs="Calibri"/>
                <w:color w:val="000000"/>
                <w:szCs w:val="20"/>
              </w:rPr>
              <w:t xml:space="preserve"> 42 500</w:t>
            </w:r>
          </w:p>
        </w:tc>
        <w:tc>
          <w:tcPr>
            <w:tcW w:w="1692" w:type="dxa"/>
            <w:tcBorders>
              <w:top w:val="nil"/>
              <w:bottom w:val="nil"/>
            </w:tcBorders>
            <w:vAlign w:val="center"/>
          </w:tcPr>
          <w:p w14:paraId="7FA8FF9A" w14:textId="36BE289E" w:rsidR="008A0531" w:rsidRPr="000121A7" w:rsidRDefault="008A0531" w:rsidP="008A0531">
            <w:pPr>
              <w:pStyle w:val="TableText"/>
              <w:keepNext/>
              <w:keepLines/>
              <w:jc w:val="right"/>
              <w:rPr>
                <w:b/>
                <w:bCs/>
              </w:rPr>
            </w:pPr>
            <w:r>
              <w:rPr>
                <w:rFonts w:ascii="Calibri" w:hAnsi="Calibri" w:cs="Calibri"/>
                <w:color w:val="000000"/>
                <w:szCs w:val="20"/>
              </w:rPr>
              <w:t>18.4%</w:t>
            </w:r>
          </w:p>
        </w:tc>
      </w:tr>
      <w:tr w:rsidR="008A0531" w:rsidRPr="000121A7" w14:paraId="14315ACD" w14:textId="77777777" w:rsidTr="00705BD6">
        <w:tc>
          <w:tcPr>
            <w:tcW w:w="2302" w:type="dxa"/>
            <w:tcBorders>
              <w:top w:val="nil"/>
              <w:bottom w:val="nil"/>
            </w:tcBorders>
            <w:shd w:val="clear" w:color="auto" w:fill="auto"/>
            <w:vAlign w:val="center"/>
          </w:tcPr>
          <w:p w14:paraId="0FC3506E" w14:textId="77777777" w:rsidR="008A0531" w:rsidRPr="000121A7" w:rsidRDefault="008A0531" w:rsidP="008A0531">
            <w:pPr>
              <w:pStyle w:val="TableText"/>
              <w:keepNext/>
              <w:keepLines/>
            </w:pPr>
            <w:r w:rsidRPr="000121A7">
              <w:rPr>
                <w:rFonts w:ascii="Calibri" w:hAnsi="Calibri" w:cs="Calibri"/>
                <w:color w:val="000000"/>
                <w:szCs w:val="20"/>
              </w:rPr>
              <w:t>ABS/SAN/ASA (7)</w:t>
            </w:r>
          </w:p>
        </w:tc>
        <w:tc>
          <w:tcPr>
            <w:tcW w:w="1692" w:type="dxa"/>
            <w:tcBorders>
              <w:top w:val="nil"/>
              <w:bottom w:val="nil"/>
            </w:tcBorders>
            <w:vAlign w:val="center"/>
          </w:tcPr>
          <w:p w14:paraId="52F13A44" w14:textId="19BBEE86" w:rsidR="008A0531" w:rsidRPr="000121A7" w:rsidRDefault="008A0531" w:rsidP="008A0531">
            <w:pPr>
              <w:pStyle w:val="TableText"/>
              <w:keepNext/>
              <w:keepLines/>
              <w:jc w:val="right"/>
            </w:pPr>
            <w:r>
              <w:rPr>
                <w:rFonts w:ascii="Calibri" w:hAnsi="Calibri" w:cs="Calibri"/>
                <w:color w:val="000000"/>
                <w:szCs w:val="20"/>
              </w:rPr>
              <w:t xml:space="preserve"> 7 500</w:t>
            </w:r>
          </w:p>
        </w:tc>
        <w:tc>
          <w:tcPr>
            <w:tcW w:w="1693" w:type="dxa"/>
            <w:tcBorders>
              <w:top w:val="nil"/>
              <w:bottom w:val="nil"/>
            </w:tcBorders>
            <w:vAlign w:val="center"/>
          </w:tcPr>
          <w:p w14:paraId="1E20CBD1" w14:textId="2DE33B30" w:rsidR="008A0531" w:rsidRDefault="008A0531" w:rsidP="008A0531">
            <w:pPr>
              <w:pStyle w:val="TableText"/>
              <w:keepNext/>
              <w:keepLines/>
              <w:jc w:val="right"/>
              <w:rPr>
                <w:rFonts w:ascii="Calibri" w:hAnsi="Calibri" w:cs="Calibri"/>
                <w:color w:val="000000"/>
                <w:szCs w:val="20"/>
              </w:rPr>
            </w:pPr>
            <w:r>
              <w:rPr>
                <w:rFonts w:ascii="Calibri" w:hAnsi="Calibri" w:cs="Calibri"/>
                <w:color w:val="000000"/>
                <w:szCs w:val="20"/>
              </w:rPr>
              <w:t xml:space="preserve"> 7 500</w:t>
            </w:r>
          </w:p>
        </w:tc>
        <w:tc>
          <w:tcPr>
            <w:tcW w:w="1693" w:type="dxa"/>
            <w:tcBorders>
              <w:top w:val="nil"/>
              <w:bottom w:val="nil"/>
            </w:tcBorders>
            <w:shd w:val="clear" w:color="auto" w:fill="auto"/>
            <w:vAlign w:val="center"/>
          </w:tcPr>
          <w:p w14:paraId="0B552649" w14:textId="37B10BDC" w:rsidR="008A0531" w:rsidRPr="000121A7" w:rsidRDefault="008A0531" w:rsidP="008A0531">
            <w:pPr>
              <w:pStyle w:val="TableText"/>
              <w:keepNext/>
              <w:keepLines/>
              <w:jc w:val="right"/>
            </w:pPr>
            <w:r>
              <w:rPr>
                <w:rFonts w:ascii="Calibri" w:hAnsi="Calibri" w:cs="Calibri"/>
                <w:color w:val="000000"/>
                <w:szCs w:val="20"/>
              </w:rPr>
              <w:t xml:space="preserve"> 40 700</w:t>
            </w:r>
          </w:p>
        </w:tc>
        <w:tc>
          <w:tcPr>
            <w:tcW w:w="1692" w:type="dxa"/>
            <w:tcBorders>
              <w:top w:val="nil"/>
              <w:bottom w:val="nil"/>
            </w:tcBorders>
            <w:vAlign w:val="center"/>
          </w:tcPr>
          <w:p w14:paraId="5CAA815B" w14:textId="69725C97" w:rsidR="008A0531" w:rsidRPr="000121A7" w:rsidRDefault="008A0531" w:rsidP="008A0531">
            <w:pPr>
              <w:pStyle w:val="TableText"/>
              <w:keepNext/>
              <w:keepLines/>
              <w:jc w:val="right"/>
              <w:rPr>
                <w:b/>
                <w:bCs/>
              </w:rPr>
            </w:pPr>
            <w:r>
              <w:rPr>
                <w:rFonts w:ascii="Calibri" w:hAnsi="Calibri" w:cs="Calibri"/>
                <w:color w:val="000000"/>
                <w:szCs w:val="20"/>
              </w:rPr>
              <w:t>18.4%</w:t>
            </w:r>
          </w:p>
        </w:tc>
      </w:tr>
      <w:tr w:rsidR="008A0531" w:rsidRPr="000121A7" w14:paraId="323039D0" w14:textId="77777777" w:rsidTr="00705BD6">
        <w:tc>
          <w:tcPr>
            <w:tcW w:w="2302" w:type="dxa"/>
            <w:tcBorders>
              <w:top w:val="nil"/>
              <w:bottom w:val="nil"/>
            </w:tcBorders>
            <w:shd w:val="clear" w:color="auto" w:fill="auto"/>
            <w:vAlign w:val="center"/>
          </w:tcPr>
          <w:p w14:paraId="44751CAD" w14:textId="6596AFEC" w:rsidR="008A0531" w:rsidRPr="000121A7" w:rsidRDefault="008A0531" w:rsidP="008A0531">
            <w:pPr>
              <w:pStyle w:val="TableText"/>
              <w:keepNext/>
              <w:keepLines/>
            </w:pPr>
            <w:r w:rsidRPr="000121A7">
              <w:rPr>
                <w:rFonts w:ascii="Calibri" w:hAnsi="Calibri" w:cs="Calibri"/>
                <w:color w:val="000000"/>
                <w:szCs w:val="20"/>
              </w:rPr>
              <w:t>PUR/PIR (7)</w:t>
            </w:r>
          </w:p>
        </w:tc>
        <w:tc>
          <w:tcPr>
            <w:tcW w:w="1692" w:type="dxa"/>
            <w:tcBorders>
              <w:top w:val="nil"/>
              <w:bottom w:val="nil"/>
            </w:tcBorders>
            <w:vAlign w:val="center"/>
          </w:tcPr>
          <w:p w14:paraId="5BD9E725" w14:textId="1DD087CC" w:rsidR="008A0531" w:rsidRPr="000121A7" w:rsidRDefault="008A0531" w:rsidP="008A0531">
            <w:pPr>
              <w:pStyle w:val="TableText"/>
              <w:keepNext/>
              <w:keepLines/>
              <w:jc w:val="right"/>
            </w:pPr>
            <w:r>
              <w:rPr>
                <w:rFonts w:ascii="Calibri" w:hAnsi="Calibri" w:cs="Calibri"/>
                <w:color w:val="000000"/>
                <w:szCs w:val="20"/>
              </w:rPr>
              <w:t xml:space="preserve"> 3 500</w:t>
            </w:r>
          </w:p>
        </w:tc>
        <w:tc>
          <w:tcPr>
            <w:tcW w:w="1693" w:type="dxa"/>
            <w:tcBorders>
              <w:top w:val="nil"/>
              <w:bottom w:val="nil"/>
            </w:tcBorders>
            <w:vAlign w:val="center"/>
          </w:tcPr>
          <w:p w14:paraId="5A0E2032" w14:textId="01626AEC" w:rsidR="008A0531" w:rsidRDefault="008A0531" w:rsidP="008A0531">
            <w:pPr>
              <w:pStyle w:val="TableText"/>
              <w:keepNext/>
              <w:keepLines/>
              <w:jc w:val="right"/>
              <w:rPr>
                <w:rFonts w:ascii="Calibri" w:hAnsi="Calibri" w:cs="Calibri"/>
                <w:color w:val="000000"/>
                <w:szCs w:val="20"/>
              </w:rPr>
            </w:pPr>
            <w:r>
              <w:rPr>
                <w:rFonts w:ascii="Calibri" w:hAnsi="Calibri" w:cs="Calibri"/>
                <w:color w:val="000000"/>
                <w:szCs w:val="20"/>
              </w:rPr>
              <w:t xml:space="preserve"> 3 400</w:t>
            </w:r>
          </w:p>
        </w:tc>
        <w:tc>
          <w:tcPr>
            <w:tcW w:w="1693" w:type="dxa"/>
            <w:tcBorders>
              <w:top w:val="nil"/>
              <w:bottom w:val="nil"/>
            </w:tcBorders>
            <w:shd w:val="clear" w:color="auto" w:fill="auto"/>
            <w:vAlign w:val="center"/>
          </w:tcPr>
          <w:p w14:paraId="51856F86" w14:textId="6B37E30B" w:rsidR="008A0531" w:rsidRPr="000121A7" w:rsidRDefault="008A0531" w:rsidP="008A0531">
            <w:pPr>
              <w:pStyle w:val="TableText"/>
              <w:keepNext/>
              <w:keepLines/>
              <w:jc w:val="right"/>
            </w:pPr>
            <w:r>
              <w:rPr>
                <w:rFonts w:ascii="Calibri" w:hAnsi="Calibri" w:cs="Calibri"/>
                <w:color w:val="000000"/>
                <w:szCs w:val="20"/>
              </w:rPr>
              <w:t xml:space="preserve"> 56 000</w:t>
            </w:r>
          </w:p>
        </w:tc>
        <w:tc>
          <w:tcPr>
            <w:tcW w:w="1692" w:type="dxa"/>
            <w:tcBorders>
              <w:top w:val="nil"/>
              <w:bottom w:val="nil"/>
            </w:tcBorders>
            <w:vAlign w:val="center"/>
          </w:tcPr>
          <w:p w14:paraId="071455E7" w14:textId="08ECC449" w:rsidR="008A0531" w:rsidRPr="000121A7" w:rsidRDefault="008A0531" w:rsidP="008A0531">
            <w:pPr>
              <w:pStyle w:val="TableText"/>
              <w:keepNext/>
              <w:keepLines/>
              <w:jc w:val="right"/>
              <w:rPr>
                <w:b/>
                <w:bCs/>
              </w:rPr>
            </w:pPr>
            <w:r>
              <w:rPr>
                <w:rFonts w:ascii="Calibri" w:hAnsi="Calibri" w:cs="Calibri"/>
                <w:color w:val="000000"/>
                <w:szCs w:val="20"/>
              </w:rPr>
              <w:t>6.3%</w:t>
            </w:r>
          </w:p>
        </w:tc>
      </w:tr>
      <w:tr w:rsidR="008A0531" w:rsidRPr="000121A7" w14:paraId="1E2EA840" w14:textId="77777777" w:rsidTr="00705BD6">
        <w:tc>
          <w:tcPr>
            <w:tcW w:w="2302" w:type="dxa"/>
            <w:tcBorders>
              <w:top w:val="nil"/>
              <w:bottom w:val="nil"/>
            </w:tcBorders>
            <w:shd w:val="clear" w:color="auto" w:fill="auto"/>
            <w:vAlign w:val="center"/>
          </w:tcPr>
          <w:p w14:paraId="7F26B18E" w14:textId="624BF93B" w:rsidR="008A0531" w:rsidRPr="000121A7" w:rsidRDefault="008A0531" w:rsidP="008A0531">
            <w:pPr>
              <w:pStyle w:val="TableText"/>
              <w:keepNext/>
              <w:keepLines/>
            </w:pPr>
            <w:r w:rsidRPr="000121A7">
              <w:rPr>
                <w:rFonts w:ascii="Calibri" w:hAnsi="Calibri" w:cs="Calibri"/>
                <w:color w:val="000000"/>
                <w:szCs w:val="20"/>
              </w:rPr>
              <w:t>PA (7)</w:t>
            </w:r>
          </w:p>
        </w:tc>
        <w:tc>
          <w:tcPr>
            <w:tcW w:w="1692" w:type="dxa"/>
            <w:tcBorders>
              <w:top w:val="nil"/>
              <w:bottom w:val="nil"/>
            </w:tcBorders>
            <w:vAlign w:val="center"/>
          </w:tcPr>
          <w:p w14:paraId="0A76A25B" w14:textId="00FC7326" w:rsidR="008A0531" w:rsidRPr="000121A7" w:rsidRDefault="008A0531" w:rsidP="008A0531">
            <w:pPr>
              <w:pStyle w:val="TableText"/>
              <w:keepNext/>
              <w:keepLines/>
              <w:jc w:val="right"/>
            </w:pPr>
            <w:r>
              <w:rPr>
                <w:rFonts w:ascii="Calibri" w:hAnsi="Calibri" w:cs="Calibri"/>
                <w:color w:val="000000"/>
                <w:szCs w:val="20"/>
              </w:rPr>
              <w:t xml:space="preserve"> 7 200</w:t>
            </w:r>
          </w:p>
        </w:tc>
        <w:tc>
          <w:tcPr>
            <w:tcW w:w="1693" w:type="dxa"/>
            <w:tcBorders>
              <w:top w:val="nil"/>
              <w:bottom w:val="nil"/>
            </w:tcBorders>
            <w:vAlign w:val="center"/>
          </w:tcPr>
          <w:p w14:paraId="79888C69" w14:textId="37AC81FA" w:rsidR="008A0531" w:rsidRDefault="008A0531" w:rsidP="008A0531">
            <w:pPr>
              <w:pStyle w:val="TableText"/>
              <w:keepNext/>
              <w:keepLines/>
              <w:jc w:val="right"/>
              <w:rPr>
                <w:rFonts w:ascii="Calibri" w:hAnsi="Calibri" w:cs="Calibri"/>
                <w:color w:val="000000"/>
                <w:szCs w:val="20"/>
              </w:rPr>
            </w:pPr>
            <w:r>
              <w:rPr>
                <w:rFonts w:ascii="Calibri" w:hAnsi="Calibri" w:cs="Calibri"/>
                <w:color w:val="000000"/>
                <w:szCs w:val="20"/>
              </w:rPr>
              <w:t xml:space="preserve"> 7 200</w:t>
            </w:r>
          </w:p>
        </w:tc>
        <w:tc>
          <w:tcPr>
            <w:tcW w:w="1693" w:type="dxa"/>
            <w:tcBorders>
              <w:top w:val="nil"/>
              <w:bottom w:val="nil"/>
            </w:tcBorders>
            <w:shd w:val="clear" w:color="auto" w:fill="auto"/>
            <w:vAlign w:val="center"/>
          </w:tcPr>
          <w:p w14:paraId="043F23A7" w14:textId="6AF5FA19" w:rsidR="008A0531" w:rsidRPr="000121A7" w:rsidRDefault="008A0531" w:rsidP="008A0531">
            <w:pPr>
              <w:pStyle w:val="TableText"/>
              <w:keepNext/>
              <w:keepLines/>
              <w:jc w:val="right"/>
            </w:pPr>
            <w:r>
              <w:rPr>
                <w:rFonts w:ascii="Calibri" w:hAnsi="Calibri" w:cs="Calibri"/>
                <w:color w:val="000000"/>
                <w:szCs w:val="20"/>
              </w:rPr>
              <w:t xml:space="preserve"> 62 800</w:t>
            </w:r>
          </w:p>
        </w:tc>
        <w:tc>
          <w:tcPr>
            <w:tcW w:w="1692" w:type="dxa"/>
            <w:tcBorders>
              <w:top w:val="nil"/>
              <w:bottom w:val="nil"/>
            </w:tcBorders>
            <w:vAlign w:val="center"/>
          </w:tcPr>
          <w:p w14:paraId="05475FB0" w14:textId="7654D7AB" w:rsidR="008A0531" w:rsidRPr="000121A7" w:rsidRDefault="008A0531" w:rsidP="008A0531">
            <w:pPr>
              <w:pStyle w:val="TableText"/>
              <w:keepNext/>
              <w:keepLines/>
              <w:jc w:val="right"/>
              <w:rPr>
                <w:b/>
                <w:bCs/>
              </w:rPr>
            </w:pPr>
            <w:r>
              <w:rPr>
                <w:rFonts w:ascii="Calibri" w:hAnsi="Calibri" w:cs="Calibri"/>
                <w:color w:val="000000"/>
                <w:szCs w:val="20"/>
              </w:rPr>
              <w:t>11.5%</w:t>
            </w:r>
          </w:p>
        </w:tc>
      </w:tr>
      <w:tr w:rsidR="008A0531" w:rsidRPr="000121A7" w14:paraId="6857AAC2" w14:textId="77777777" w:rsidTr="0080449D">
        <w:tc>
          <w:tcPr>
            <w:tcW w:w="2302" w:type="dxa"/>
            <w:tcBorders>
              <w:top w:val="nil"/>
              <w:bottom w:val="nil"/>
            </w:tcBorders>
            <w:shd w:val="clear" w:color="auto" w:fill="auto"/>
            <w:vAlign w:val="center"/>
          </w:tcPr>
          <w:p w14:paraId="7EF95366" w14:textId="77777777" w:rsidR="008A0531" w:rsidRPr="000121A7" w:rsidRDefault="008A0531" w:rsidP="008A0531">
            <w:pPr>
              <w:pStyle w:val="TableText"/>
              <w:keepNext/>
              <w:keepLines/>
            </w:pPr>
            <w:r w:rsidRPr="000121A7">
              <w:rPr>
                <w:rFonts w:ascii="Calibri" w:hAnsi="Calibri" w:cs="Calibri"/>
                <w:color w:val="000000"/>
                <w:szCs w:val="20"/>
              </w:rPr>
              <w:t>Bioplastic (7)</w:t>
            </w:r>
          </w:p>
        </w:tc>
        <w:tc>
          <w:tcPr>
            <w:tcW w:w="1692" w:type="dxa"/>
            <w:tcBorders>
              <w:top w:val="nil"/>
              <w:bottom w:val="nil"/>
            </w:tcBorders>
            <w:vAlign w:val="center"/>
          </w:tcPr>
          <w:p w14:paraId="3E015A14" w14:textId="01E4BE22" w:rsidR="008A0531" w:rsidRPr="000121A7" w:rsidRDefault="008A0531" w:rsidP="008A0531">
            <w:pPr>
              <w:pStyle w:val="TableText"/>
              <w:keepNext/>
              <w:keepLines/>
              <w:jc w:val="right"/>
            </w:pPr>
            <w:r>
              <w:rPr>
                <w:rFonts w:ascii="Calibri" w:hAnsi="Calibri" w:cs="Calibri"/>
                <w:color w:val="000000"/>
                <w:szCs w:val="20"/>
              </w:rPr>
              <w:t xml:space="preserve">  100</w:t>
            </w:r>
          </w:p>
        </w:tc>
        <w:tc>
          <w:tcPr>
            <w:tcW w:w="1693" w:type="dxa"/>
            <w:tcBorders>
              <w:top w:val="nil"/>
              <w:bottom w:val="nil"/>
            </w:tcBorders>
            <w:vAlign w:val="center"/>
          </w:tcPr>
          <w:p w14:paraId="67ED611C" w14:textId="102DE5A8" w:rsidR="008A0531" w:rsidRDefault="008A0531" w:rsidP="008A0531">
            <w:pPr>
              <w:pStyle w:val="TableText"/>
              <w:keepNext/>
              <w:keepLines/>
              <w:jc w:val="right"/>
              <w:rPr>
                <w:rFonts w:ascii="Calibri" w:hAnsi="Calibri" w:cs="Calibri"/>
                <w:color w:val="000000"/>
                <w:szCs w:val="20"/>
              </w:rPr>
            </w:pPr>
            <w:r>
              <w:rPr>
                <w:rFonts w:ascii="Calibri" w:hAnsi="Calibri" w:cs="Calibri"/>
                <w:color w:val="000000"/>
                <w:szCs w:val="20"/>
              </w:rPr>
              <w:t xml:space="preserve">  100</w:t>
            </w:r>
          </w:p>
        </w:tc>
        <w:tc>
          <w:tcPr>
            <w:tcW w:w="1693" w:type="dxa"/>
            <w:tcBorders>
              <w:top w:val="nil"/>
              <w:bottom w:val="nil"/>
            </w:tcBorders>
            <w:shd w:val="clear" w:color="auto" w:fill="auto"/>
            <w:vAlign w:val="center"/>
          </w:tcPr>
          <w:p w14:paraId="54E98C01" w14:textId="067F97C0" w:rsidR="008A0531" w:rsidRPr="000121A7" w:rsidRDefault="008A0531" w:rsidP="008A0531">
            <w:pPr>
              <w:pStyle w:val="TableText"/>
              <w:keepNext/>
              <w:keepLines/>
              <w:jc w:val="right"/>
            </w:pPr>
            <w:r>
              <w:rPr>
                <w:rFonts w:ascii="Calibri" w:hAnsi="Calibri" w:cs="Calibri"/>
                <w:color w:val="000000"/>
                <w:szCs w:val="20"/>
              </w:rPr>
              <w:t xml:space="preserve"> 6 400</w:t>
            </w:r>
          </w:p>
        </w:tc>
        <w:tc>
          <w:tcPr>
            <w:tcW w:w="1692" w:type="dxa"/>
            <w:tcBorders>
              <w:top w:val="nil"/>
              <w:bottom w:val="nil"/>
            </w:tcBorders>
            <w:vAlign w:val="center"/>
          </w:tcPr>
          <w:p w14:paraId="1EACDAEE" w14:textId="6A866F6C" w:rsidR="008A0531" w:rsidRPr="000121A7" w:rsidRDefault="008A0531" w:rsidP="008A0531">
            <w:pPr>
              <w:pStyle w:val="TableText"/>
              <w:keepNext/>
              <w:keepLines/>
              <w:jc w:val="right"/>
              <w:rPr>
                <w:b/>
                <w:bCs/>
              </w:rPr>
            </w:pPr>
            <w:r>
              <w:rPr>
                <w:rFonts w:ascii="Calibri" w:hAnsi="Calibri" w:cs="Calibri"/>
                <w:color w:val="000000"/>
                <w:szCs w:val="20"/>
              </w:rPr>
              <w:t>1.6%</w:t>
            </w:r>
          </w:p>
        </w:tc>
      </w:tr>
      <w:tr w:rsidR="008A0531" w:rsidRPr="000121A7" w14:paraId="484206B3" w14:textId="77777777" w:rsidTr="0080449D">
        <w:tc>
          <w:tcPr>
            <w:tcW w:w="2302" w:type="dxa"/>
            <w:tcBorders>
              <w:top w:val="nil"/>
              <w:bottom w:val="nil"/>
            </w:tcBorders>
            <w:shd w:val="clear" w:color="auto" w:fill="auto"/>
            <w:vAlign w:val="center"/>
          </w:tcPr>
          <w:p w14:paraId="063ECD91" w14:textId="77777777" w:rsidR="008A0531" w:rsidRPr="000121A7" w:rsidRDefault="008A0531" w:rsidP="008A0531">
            <w:pPr>
              <w:pStyle w:val="TableText"/>
              <w:keepNext/>
              <w:keepLines/>
            </w:pPr>
            <w:r w:rsidRPr="000121A7">
              <w:rPr>
                <w:rFonts w:ascii="Calibri" w:hAnsi="Calibri" w:cs="Calibri"/>
                <w:color w:val="000000"/>
                <w:szCs w:val="20"/>
              </w:rPr>
              <w:t>Other (7)</w:t>
            </w:r>
          </w:p>
        </w:tc>
        <w:tc>
          <w:tcPr>
            <w:tcW w:w="1692" w:type="dxa"/>
            <w:tcBorders>
              <w:top w:val="nil"/>
              <w:bottom w:val="nil"/>
            </w:tcBorders>
            <w:vAlign w:val="center"/>
          </w:tcPr>
          <w:p w14:paraId="3260D52B" w14:textId="7D5FFDCC" w:rsidR="008A0531" w:rsidRPr="000121A7" w:rsidRDefault="008A0531" w:rsidP="008A0531">
            <w:pPr>
              <w:pStyle w:val="TableText"/>
              <w:keepNext/>
              <w:keepLines/>
              <w:jc w:val="right"/>
            </w:pPr>
            <w:r>
              <w:rPr>
                <w:rFonts w:ascii="Calibri" w:hAnsi="Calibri" w:cs="Calibri"/>
                <w:color w:val="000000"/>
                <w:szCs w:val="20"/>
              </w:rPr>
              <w:t xml:space="preserve"> 4 000</w:t>
            </w:r>
          </w:p>
        </w:tc>
        <w:tc>
          <w:tcPr>
            <w:tcW w:w="1693" w:type="dxa"/>
            <w:tcBorders>
              <w:top w:val="nil"/>
              <w:bottom w:val="nil"/>
            </w:tcBorders>
            <w:vAlign w:val="center"/>
          </w:tcPr>
          <w:p w14:paraId="36EFA59C" w14:textId="4BD009CA" w:rsidR="008A0531" w:rsidRDefault="008A0531" w:rsidP="008A0531">
            <w:pPr>
              <w:pStyle w:val="TableText"/>
              <w:keepNext/>
              <w:keepLines/>
              <w:jc w:val="right"/>
              <w:rPr>
                <w:rFonts w:ascii="Calibri" w:hAnsi="Calibri" w:cs="Calibri"/>
                <w:color w:val="000000"/>
                <w:szCs w:val="20"/>
              </w:rPr>
            </w:pPr>
            <w:r>
              <w:rPr>
                <w:rFonts w:ascii="Calibri" w:hAnsi="Calibri" w:cs="Calibri"/>
                <w:color w:val="000000"/>
                <w:szCs w:val="20"/>
              </w:rPr>
              <w:t xml:space="preserve"> 4 000</w:t>
            </w:r>
          </w:p>
        </w:tc>
        <w:tc>
          <w:tcPr>
            <w:tcW w:w="1693" w:type="dxa"/>
            <w:tcBorders>
              <w:top w:val="nil"/>
              <w:bottom w:val="nil"/>
            </w:tcBorders>
            <w:shd w:val="clear" w:color="auto" w:fill="auto"/>
            <w:vAlign w:val="center"/>
          </w:tcPr>
          <w:p w14:paraId="47DEB3E1" w14:textId="18B37080" w:rsidR="008A0531" w:rsidRPr="000121A7" w:rsidRDefault="008A0531" w:rsidP="008A0531">
            <w:pPr>
              <w:pStyle w:val="TableText"/>
              <w:keepNext/>
              <w:keepLines/>
              <w:jc w:val="right"/>
            </w:pPr>
            <w:r>
              <w:rPr>
                <w:rFonts w:ascii="Calibri" w:hAnsi="Calibri" w:cs="Calibri"/>
                <w:color w:val="000000"/>
                <w:szCs w:val="20"/>
              </w:rPr>
              <w:t xml:space="preserve"> 213 200</w:t>
            </w:r>
          </w:p>
        </w:tc>
        <w:tc>
          <w:tcPr>
            <w:tcW w:w="1692" w:type="dxa"/>
            <w:tcBorders>
              <w:top w:val="nil"/>
              <w:bottom w:val="nil"/>
            </w:tcBorders>
            <w:vAlign w:val="center"/>
          </w:tcPr>
          <w:p w14:paraId="45A78FBC" w14:textId="3B7EE286" w:rsidR="008A0531" w:rsidRPr="000121A7" w:rsidRDefault="008A0531" w:rsidP="008A0531">
            <w:pPr>
              <w:pStyle w:val="TableText"/>
              <w:keepNext/>
              <w:keepLines/>
              <w:jc w:val="right"/>
              <w:rPr>
                <w:b/>
                <w:bCs/>
              </w:rPr>
            </w:pPr>
            <w:r>
              <w:rPr>
                <w:rFonts w:ascii="Calibri" w:hAnsi="Calibri" w:cs="Calibri"/>
                <w:color w:val="000000"/>
                <w:szCs w:val="20"/>
              </w:rPr>
              <w:t>1.9%</w:t>
            </w:r>
          </w:p>
        </w:tc>
      </w:tr>
      <w:tr w:rsidR="008A0531" w:rsidRPr="000121A7" w14:paraId="1E7C9C7A" w14:textId="77777777" w:rsidTr="0080449D">
        <w:tc>
          <w:tcPr>
            <w:tcW w:w="2302" w:type="dxa"/>
            <w:tcBorders>
              <w:top w:val="nil"/>
              <w:bottom w:val="nil"/>
            </w:tcBorders>
            <w:shd w:val="clear" w:color="auto" w:fill="auto"/>
            <w:vAlign w:val="center"/>
          </w:tcPr>
          <w:p w14:paraId="2807CDFB" w14:textId="77777777" w:rsidR="008A0531" w:rsidRPr="000121A7" w:rsidRDefault="008A0531" w:rsidP="008A0531">
            <w:pPr>
              <w:pStyle w:val="TableText"/>
              <w:keepNext/>
              <w:keepLines/>
            </w:pPr>
            <w:r w:rsidRPr="000121A7">
              <w:rPr>
                <w:rFonts w:ascii="Calibri" w:hAnsi="Calibri" w:cs="Calibri"/>
                <w:color w:val="000000"/>
                <w:szCs w:val="20"/>
              </w:rPr>
              <w:t>Unknown polymer</w:t>
            </w:r>
          </w:p>
        </w:tc>
        <w:tc>
          <w:tcPr>
            <w:tcW w:w="1692" w:type="dxa"/>
            <w:tcBorders>
              <w:top w:val="nil"/>
              <w:bottom w:val="nil"/>
            </w:tcBorders>
            <w:vAlign w:val="center"/>
          </w:tcPr>
          <w:p w14:paraId="4E75DE90" w14:textId="5C269981" w:rsidR="008A0531" w:rsidRPr="000121A7" w:rsidRDefault="008A0531" w:rsidP="008A0531">
            <w:pPr>
              <w:pStyle w:val="TableText"/>
              <w:keepNext/>
              <w:keepLines/>
              <w:jc w:val="right"/>
            </w:pPr>
            <w:r>
              <w:rPr>
                <w:rFonts w:ascii="Calibri" w:hAnsi="Calibri" w:cs="Calibri"/>
                <w:color w:val="000000"/>
                <w:szCs w:val="20"/>
              </w:rPr>
              <w:t xml:space="preserve"> 49 500</w:t>
            </w:r>
          </w:p>
        </w:tc>
        <w:tc>
          <w:tcPr>
            <w:tcW w:w="1693" w:type="dxa"/>
            <w:tcBorders>
              <w:top w:val="nil"/>
              <w:bottom w:val="nil"/>
            </w:tcBorders>
            <w:vAlign w:val="center"/>
          </w:tcPr>
          <w:p w14:paraId="7E4A1B83" w14:textId="07146739" w:rsidR="008A0531" w:rsidRDefault="008A0531" w:rsidP="008A0531">
            <w:pPr>
              <w:pStyle w:val="TableText"/>
              <w:keepNext/>
              <w:keepLines/>
              <w:jc w:val="right"/>
              <w:rPr>
                <w:rFonts w:ascii="Calibri" w:hAnsi="Calibri" w:cs="Calibri"/>
                <w:color w:val="000000"/>
                <w:szCs w:val="20"/>
              </w:rPr>
            </w:pPr>
            <w:r>
              <w:rPr>
                <w:rFonts w:ascii="Calibri" w:hAnsi="Calibri" w:cs="Calibri"/>
                <w:color w:val="000000"/>
                <w:szCs w:val="20"/>
              </w:rPr>
              <w:t xml:space="preserve"> 37 400</w:t>
            </w:r>
          </w:p>
        </w:tc>
        <w:tc>
          <w:tcPr>
            <w:tcW w:w="1693" w:type="dxa"/>
            <w:tcBorders>
              <w:top w:val="nil"/>
              <w:bottom w:val="nil"/>
            </w:tcBorders>
            <w:shd w:val="clear" w:color="auto" w:fill="auto"/>
            <w:vAlign w:val="center"/>
          </w:tcPr>
          <w:p w14:paraId="1AE825FD" w14:textId="22B1139C" w:rsidR="008A0531" w:rsidRPr="000121A7" w:rsidRDefault="008A0531" w:rsidP="008A0531">
            <w:pPr>
              <w:pStyle w:val="TableText"/>
              <w:keepNext/>
              <w:keepLines/>
              <w:jc w:val="right"/>
            </w:pPr>
            <w:r>
              <w:rPr>
                <w:rFonts w:ascii="Calibri" w:hAnsi="Calibri" w:cs="Calibri"/>
                <w:color w:val="000000"/>
                <w:szCs w:val="20"/>
              </w:rPr>
              <w:t xml:space="preserve"> 264 100</w:t>
            </w:r>
          </w:p>
        </w:tc>
        <w:tc>
          <w:tcPr>
            <w:tcW w:w="1692" w:type="dxa"/>
            <w:tcBorders>
              <w:top w:val="nil"/>
              <w:bottom w:val="nil"/>
            </w:tcBorders>
            <w:vAlign w:val="center"/>
          </w:tcPr>
          <w:p w14:paraId="57060F0F" w14:textId="0B29C9A9" w:rsidR="008A0531" w:rsidRPr="000121A7" w:rsidRDefault="008A0531" w:rsidP="008A0531">
            <w:pPr>
              <w:pStyle w:val="TableText"/>
              <w:keepNext/>
              <w:keepLines/>
              <w:jc w:val="right"/>
              <w:rPr>
                <w:b/>
                <w:bCs/>
              </w:rPr>
            </w:pPr>
            <w:r>
              <w:rPr>
                <w:rFonts w:ascii="Calibri" w:hAnsi="Calibri" w:cs="Calibri"/>
                <w:color w:val="000000"/>
                <w:szCs w:val="20"/>
              </w:rPr>
              <w:t>18.7%</w:t>
            </w:r>
          </w:p>
        </w:tc>
      </w:tr>
      <w:tr w:rsidR="00D169E4" w:rsidRPr="000121A7" w14:paraId="4844A14E" w14:textId="77777777" w:rsidTr="00797D05">
        <w:tc>
          <w:tcPr>
            <w:tcW w:w="2302" w:type="dxa"/>
            <w:tcBorders>
              <w:top w:val="nil"/>
              <w:bottom w:val="single" w:sz="8" w:space="0" w:color="0096BC"/>
            </w:tcBorders>
            <w:shd w:val="clear" w:color="auto" w:fill="D9D9D9" w:themeFill="background1" w:themeFillShade="D9"/>
            <w:vAlign w:val="center"/>
          </w:tcPr>
          <w:p w14:paraId="2D8BA89F" w14:textId="77777777" w:rsidR="00D169E4" w:rsidRPr="000121A7" w:rsidRDefault="00D169E4" w:rsidP="00D169E4">
            <w:pPr>
              <w:pStyle w:val="TableText"/>
              <w:keepNext/>
              <w:keepLines/>
              <w:rPr>
                <w:b/>
              </w:rPr>
            </w:pPr>
            <w:r w:rsidRPr="000121A7">
              <w:rPr>
                <w:b/>
              </w:rPr>
              <w:t>Total</w:t>
            </w:r>
          </w:p>
        </w:tc>
        <w:tc>
          <w:tcPr>
            <w:tcW w:w="1692" w:type="dxa"/>
            <w:tcBorders>
              <w:top w:val="nil"/>
              <w:bottom w:val="single" w:sz="8" w:space="0" w:color="0096BC"/>
            </w:tcBorders>
            <w:shd w:val="clear" w:color="auto" w:fill="D9D9D9" w:themeFill="background1" w:themeFillShade="D9"/>
            <w:vAlign w:val="center"/>
          </w:tcPr>
          <w:p w14:paraId="61D0AD5B" w14:textId="716A24B5" w:rsidR="00D169E4" w:rsidRPr="000121A7" w:rsidRDefault="00D169E4" w:rsidP="00D169E4">
            <w:pPr>
              <w:pStyle w:val="TableText"/>
              <w:keepNext/>
              <w:keepLines/>
              <w:jc w:val="right"/>
              <w:rPr>
                <w:b/>
              </w:rPr>
            </w:pPr>
            <w:r>
              <w:rPr>
                <w:rFonts w:ascii="Calibri" w:hAnsi="Calibri" w:cs="Calibri"/>
                <w:b/>
                <w:bCs/>
                <w:color w:val="000000"/>
                <w:szCs w:val="20"/>
              </w:rPr>
              <w:t xml:space="preserve"> 326 600</w:t>
            </w:r>
          </w:p>
        </w:tc>
        <w:tc>
          <w:tcPr>
            <w:tcW w:w="1693" w:type="dxa"/>
            <w:tcBorders>
              <w:top w:val="nil"/>
              <w:bottom w:val="single" w:sz="8" w:space="0" w:color="0096BC"/>
            </w:tcBorders>
            <w:shd w:val="clear" w:color="auto" w:fill="D9D9D9" w:themeFill="background1" w:themeFillShade="D9"/>
            <w:vAlign w:val="center"/>
          </w:tcPr>
          <w:p w14:paraId="52827CA0" w14:textId="322F30FE" w:rsidR="00D169E4" w:rsidRDefault="00D169E4" w:rsidP="00D169E4">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310 700</w:t>
            </w:r>
          </w:p>
        </w:tc>
        <w:tc>
          <w:tcPr>
            <w:tcW w:w="1693" w:type="dxa"/>
            <w:tcBorders>
              <w:top w:val="nil"/>
              <w:bottom w:val="single" w:sz="8" w:space="0" w:color="0096BC"/>
            </w:tcBorders>
            <w:shd w:val="clear" w:color="auto" w:fill="D9D9D9" w:themeFill="background1" w:themeFillShade="D9"/>
            <w:vAlign w:val="center"/>
          </w:tcPr>
          <w:p w14:paraId="1D9774D8" w14:textId="14DDA958" w:rsidR="00D169E4" w:rsidRPr="000121A7" w:rsidRDefault="00D169E4" w:rsidP="00D169E4">
            <w:pPr>
              <w:pStyle w:val="TableText"/>
              <w:keepNext/>
              <w:keepLines/>
              <w:jc w:val="right"/>
            </w:pPr>
            <w:r>
              <w:rPr>
                <w:rFonts w:ascii="Calibri" w:hAnsi="Calibri" w:cs="Calibri"/>
                <w:b/>
                <w:bCs/>
                <w:color w:val="000000"/>
                <w:szCs w:val="20"/>
              </w:rPr>
              <w:t>2 496 700</w:t>
            </w:r>
          </w:p>
        </w:tc>
        <w:tc>
          <w:tcPr>
            <w:tcW w:w="1692" w:type="dxa"/>
            <w:tcBorders>
              <w:top w:val="nil"/>
              <w:bottom w:val="single" w:sz="8" w:space="0" w:color="0096BC"/>
            </w:tcBorders>
            <w:shd w:val="clear" w:color="auto" w:fill="D9D9D9" w:themeFill="background1" w:themeFillShade="D9"/>
            <w:vAlign w:val="center"/>
          </w:tcPr>
          <w:p w14:paraId="566A54D0" w14:textId="0F7B171E" w:rsidR="00D169E4" w:rsidRPr="000121A7" w:rsidRDefault="00D169E4" w:rsidP="00D169E4">
            <w:pPr>
              <w:pStyle w:val="TableText"/>
              <w:keepNext/>
              <w:keepLines/>
              <w:jc w:val="right"/>
            </w:pPr>
            <w:r>
              <w:rPr>
                <w:rFonts w:ascii="Calibri" w:hAnsi="Calibri" w:cs="Calibri"/>
                <w:b/>
                <w:bCs/>
                <w:color w:val="000000"/>
                <w:szCs w:val="20"/>
              </w:rPr>
              <w:t>13.1%</w:t>
            </w:r>
          </w:p>
        </w:tc>
      </w:tr>
    </w:tbl>
    <w:p w14:paraId="0BECFCD7" w14:textId="11AF3479" w:rsidR="008131E2" w:rsidRPr="000121A7" w:rsidRDefault="00715FC6" w:rsidP="00715FC6">
      <w:pPr>
        <w:spacing w:before="60" w:after="60" w:line="240" w:lineRule="auto"/>
        <w:rPr>
          <w:sz w:val="18"/>
          <w:szCs w:val="18"/>
        </w:rPr>
      </w:pPr>
      <w:r w:rsidRPr="000121A7">
        <w:rPr>
          <w:sz w:val="18"/>
          <w:szCs w:val="18"/>
        </w:rPr>
        <w:t>1. Includes scrap plastics sent to energy recovery, and scrap plastics</w:t>
      </w:r>
      <w:r w:rsidR="009B0039">
        <w:rPr>
          <w:sz w:val="18"/>
          <w:szCs w:val="18"/>
        </w:rPr>
        <w:t xml:space="preserve"> </w:t>
      </w:r>
      <w:r w:rsidR="00572D96">
        <w:rPr>
          <w:sz w:val="18"/>
          <w:szCs w:val="18"/>
        </w:rPr>
        <w:t>reprocessed</w:t>
      </w:r>
      <w:r w:rsidRPr="000121A7">
        <w:rPr>
          <w:sz w:val="18"/>
          <w:szCs w:val="18"/>
        </w:rPr>
        <w:t xml:space="preserve"> from both pre-consumer and post-consumer sources.</w:t>
      </w:r>
    </w:p>
    <w:p w14:paraId="2566B1A7" w14:textId="77777777" w:rsidR="00715FC6" w:rsidRPr="000121A7" w:rsidRDefault="00715FC6" w:rsidP="00715FC6"/>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8131E2" w:rsidRPr="000121A7" w14:paraId="7AD9534B" w14:textId="77777777" w:rsidTr="00FC3228">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1DAC6CDE" w14:textId="3BA6B27F" w:rsidR="008131E2" w:rsidRPr="000121A7" w:rsidRDefault="008131E2" w:rsidP="00FC3228">
            <w:pPr>
              <w:pStyle w:val="Caption"/>
              <w:rPr>
                <w:rFonts w:cstheme="minorHAnsi"/>
                <w:b/>
              </w:rPr>
            </w:pPr>
            <w:bookmarkStart w:id="109" w:name="_Ref469824084"/>
            <w:r w:rsidRPr="000121A7">
              <w:rPr>
                <w:rFonts w:cstheme="minorHAnsi"/>
                <w:b/>
              </w:rPr>
              <w:t xml:space="preserve">Figure </w:t>
            </w:r>
            <w:r w:rsidRPr="000121A7">
              <w:rPr>
                <w:rFonts w:cstheme="minorHAnsi"/>
              </w:rPr>
              <w:fldChar w:fldCharType="begin"/>
            </w:r>
            <w:r w:rsidRPr="000121A7">
              <w:rPr>
                <w:rFonts w:cstheme="minorHAnsi"/>
                <w:b/>
              </w:rPr>
              <w:instrText xml:space="preserve"> SEQ Figure \* ARABIC </w:instrText>
            </w:r>
            <w:r w:rsidRPr="000121A7">
              <w:rPr>
                <w:rFonts w:cstheme="minorHAnsi"/>
              </w:rPr>
              <w:fldChar w:fldCharType="separate"/>
            </w:r>
            <w:r w:rsidR="0098157C">
              <w:rPr>
                <w:rFonts w:cstheme="minorHAnsi"/>
                <w:b/>
                <w:noProof/>
              </w:rPr>
              <w:t>15</w:t>
            </w:r>
            <w:r w:rsidRPr="000121A7">
              <w:rPr>
                <w:rFonts w:cstheme="minorHAnsi"/>
              </w:rPr>
              <w:fldChar w:fldCharType="end"/>
            </w:r>
            <w:bookmarkEnd w:id="109"/>
            <w:r w:rsidRPr="000121A7">
              <w:rPr>
                <w:rFonts w:cstheme="minorHAnsi"/>
                <w:b/>
              </w:rPr>
              <w:t xml:space="preserve"> – </w:t>
            </w:r>
            <w:r w:rsidR="00C86B10" w:rsidRPr="000121A7">
              <w:rPr>
                <w:rFonts w:cstheme="minorHAnsi"/>
                <w:b/>
              </w:rPr>
              <w:t xml:space="preserve">Plastics </w:t>
            </w:r>
            <w:r w:rsidR="00796842" w:rsidRPr="000121A7">
              <w:rPr>
                <w:rFonts w:cstheme="minorHAnsi"/>
                <w:b/>
              </w:rPr>
              <w:t>rec</w:t>
            </w:r>
            <w:r w:rsidR="00796842">
              <w:rPr>
                <w:rFonts w:cstheme="minorHAnsi"/>
                <w:b/>
              </w:rPr>
              <w:t>overy</w:t>
            </w:r>
            <w:r w:rsidR="002A7228">
              <w:rPr>
                <w:rFonts w:cstheme="minorHAnsi"/>
                <w:b/>
              </w:rPr>
              <w:t>, recycling</w:t>
            </w:r>
            <w:r w:rsidR="00796842" w:rsidRPr="000121A7">
              <w:rPr>
                <w:rFonts w:cstheme="minorHAnsi"/>
                <w:b/>
              </w:rPr>
              <w:t xml:space="preserve"> </w:t>
            </w:r>
            <w:r w:rsidR="00C86B10" w:rsidRPr="000121A7">
              <w:rPr>
                <w:rFonts w:cstheme="minorHAnsi"/>
                <w:b/>
              </w:rPr>
              <w:t>and EoL arisings by polymer in 2019–20 (tonnes and % recovery rate)</w:t>
            </w:r>
          </w:p>
        </w:tc>
      </w:tr>
      <w:tr w:rsidR="008131E2" w:rsidRPr="000121A7" w14:paraId="5C262CAA" w14:textId="77777777" w:rsidTr="00FC3228">
        <w:trPr>
          <w:trHeight w:val="3339"/>
          <w:jc w:val="center"/>
        </w:trPr>
        <w:tc>
          <w:tcPr>
            <w:tcW w:w="9288" w:type="dxa"/>
            <w:vAlign w:val="center"/>
          </w:tcPr>
          <w:p w14:paraId="7E5D4B7E" w14:textId="56CC51AC" w:rsidR="008131E2" w:rsidRPr="000121A7" w:rsidRDefault="002A7228" w:rsidP="00FC3228">
            <w:pPr>
              <w:spacing w:before="60" w:after="60"/>
              <w:rPr>
                <w:rFonts w:asciiTheme="minorHAnsi" w:hAnsiTheme="minorHAnsi"/>
              </w:rPr>
            </w:pPr>
            <w:r>
              <w:rPr>
                <w:rFonts w:asciiTheme="minorHAnsi" w:hAnsiTheme="minorHAnsi"/>
                <w:noProof/>
              </w:rPr>
              <w:drawing>
                <wp:inline distT="0" distB="0" distL="0" distR="0" wp14:anchorId="17867E54" wp14:editId="103DDB97">
                  <wp:extent cx="5767070" cy="3621405"/>
                  <wp:effectExtent l="0" t="0" r="5080" b="0"/>
                  <wp:docPr id="26" name="Picture 26" descr="Figure 15 presents a bar chart of plastics recovery rates and end of life arisings (tonnes) by polymer type during 2019–20. The highest recovery rate observed in 2019–20 was for PET at 21.6% (primarily sourced from packaging), followed by ABS/SAN/ASA (primarily from e-waste) at 18.4%, and EPS (primarily from packaging) also at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15 presents a bar chart of plastics recovery rates and end of life arisings (tonnes) by polymer type during 2019–20. The highest recovery rate observed in 2019–20 was for PET at 21.6% (primarily sourced from packaging), followed by ABS/SAN/ASA (primarily from e-waste) at 18.4%, and EPS (primarily from packaging) also at 18.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7070" cy="3621405"/>
                          </a:xfrm>
                          <a:prstGeom prst="rect">
                            <a:avLst/>
                          </a:prstGeom>
                          <a:noFill/>
                        </pic:spPr>
                      </pic:pic>
                    </a:graphicData>
                  </a:graphic>
                </wp:inline>
              </w:drawing>
            </w:r>
          </w:p>
        </w:tc>
      </w:tr>
      <w:bookmarkEnd w:id="107"/>
    </w:tbl>
    <w:p w14:paraId="761E9BFB" w14:textId="77777777" w:rsidR="008131E2" w:rsidRPr="000121A7" w:rsidRDefault="008131E2" w:rsidP="008131E2"/>
    <w:p w14:paraId="058E69FB" w14:textId="7DE95127" w:rsidR="008131E2" w:rsidRPr="000121A7" w:rsidRDefault="008131E2" w:rsidP="0062167F">
      <w:pPr>
        <w:pStyle w:val="Heading3"/>
        <w:rPr>
          <w:lang w:val="en-AU"/>
        </w:rPr>
      </w:pPr>
      <w:r w:rsidRPr="000121A7">
        <w:rPr>
          <w:lang w:val="en-AU"/>
        </w:rPr>
        <w:t>Recovery by application area</w:t>
      </w:r>
    </w:p>
    <w:p w14:paraId="43847A01" w14:textId="6B31B2F1" w:rsidR="008131E2" w:rsidRPr="000121A7" w:rsidRDefault="008131E2" w:rsidP="008131E2">
      <w:pPr>
        <w:spacing w:after="0"/>
      </w:pPr>
      <w:bookmarkStart w:id="110" w:name="_Hlk515877714"/>
      <w:r w:rsidRPr="000121A7">
        <w:t xml:space="preserve">Presented in </w:t>
      </w:r>
      <w:r w:rsidRPr="000121A7">
        <w:fldChar w:fldCharType="begin"/>
      </w:r>
      <w:r w:rsidRPr="000121A7">
        <w:instrText xml:space="preserve"> REF _Ref504317815 \h  \* MERGEFORMAT </w:instrText>
      </w:r>
      <w:r w:rsidRPr="000121A7">
        <w:fldChar w:fldCharType="separate"/>
      </w:r>
      <w:r w:rsidR="0098157C" w:rsidRPr="0098157C">
        <w:t xml:space="preserve">Table </w:t>
      </w:r>
      <w:r w:rsidR="0098157C" w:rsidRPr="0098157C">
        <w:rPr>
          <w:noProof/>
        </w:rPr>
        <w:t>22</w:t>
      </w:r>
      <w:r w:rsidRPr="000121A7">
        <w:fldChar w:fldCharType="end"/>
      </w:r>
      <w:r w:rsidRPr="000121A7">
        <w:t xml:space="preserve"> and </w:t>
      </w:r>
      <w:r w:rsidRPr="000121A7">
        <w:fldChar w:fldCharType="begin"/>
      </w:r>
      <w:r w:rsidRPr="000121A7">
        <w:instrText xml:space="preserve"> REF _Ref469825772 \h  \* MERGEFORMAT </w:instrText>
      </w:r>
      <w:r w:rsidRPr="000121A7">
        <w:fldChar w:fldCharType="separate"/>
      </w:r>
      <w:r w:rsidR="0098157C" w:rsidRPr="0098157C">
        <w:t xml:space="preserve">Figure </w:t>
      </w:r>
      <w:r w:rsidR="0098157C" w:rsidRPr="0098157C">
        <w:rPr>
          <w:noProof/>
        </w:rPr>
        <w:t>16</w:t>
      </w:r>
      <w:r w:rsidRPr="000121A7">
        <w:fldChar w:fldCharType="end"/>
      </w:r>
      <w:r w:rsidRPr="000121A7">
        <w:t xml:space="preserve"> is summary data of plastics recovery</w:t>
      </w:r>
      <w:r w:rsidR="00801A22">
        <w:t xml:space="preserve"> and EoL arisings</w:t>
      </w:r>
      <w:r w:rsidRPr="000121A7">
        <w:t xml:space="preserve"> in terms of the application areas for plastics.</w:t>
      </w:r>
    </w:p>
    <w:p w14:paraId="4C495E91" w14:textId="77777777" w:rsidR="008131E2" w:rsidRPr="000121A7" w:rsidRDefault="008131E2" w:rsidP="008131E2">
      <w:pPr>
        <w:spacing w:after="0" w:line="240" w:lineRule="auto"/>
      </w:pPr>
      <w:bookmarkStart w:id="111" w:name="_Hlk515878089"/>
      <w:bookmarkEnd w:id="110"/>
    </w:p>
    <w:p w14:paraId="35BDB13A" w14:textId="1BE9A126" w:rsidR="008131E2" w:rsidRPr="000121A7" w:rsidRDefault="008131E2" w:rsidP="008131E2">
      <w:pPr>
        <w:pStyle w:val="Caption"/>
        <w:rPr>
          <w:rFonts w:cstheme="minorHAnsi"/>
        </w:rPr>
      </w:pPr>
      <w:bookmarkStart w:id="112" w:name="_Ref504317815"/>
      <w:r w:rsidRPr="000121A7">
        <w:rPr>
          <w:rFonts w:cstheme="minorHAnsi"/>
        </w:rPr>
        <w:t xml:space="preserve">Table </w:t>
      </w:r>
      <w:r w:rsidRPr="000121A7">
        <w:rPr>
          <w:rFonts w:cstheme="minorHAnsi"/>
          <w:noProof/>
        </w:rPr>
        <w:fldChar w:fldCharType="begin"/>
      </w:r>
      <w:r w:rsidRPr="000121A7">
        <w:rPr>
          <w:rFonts w:cstheme="minorHAnsi"/>
          <w:noProof/>
        </w:rPr>
        <w:instrText xml:space="preserve"> SEQ Table \* ARABIC </w:instrText>
      </w:r>
      <w:r w:rsidRPr="000121A7">
        <w:rPr>
          <w:rFonts w:cstheme="minorHAnsi"/>
          <w:noProof/>
        </w:rPr>
        <w:fldChar w:fldCharType="separate"/>
      </w:r>
      <w:r w:rsidR="0098157C">
        <w:rPr>
          <w:rFonts w:cstheme="minorHAnsi"/>
          <w:noProof/>
        </w:rPr>
        <w:t>22</w:t>
      </w:r>
      <w:r w:rsidRPr="000121A7">
        <w:rPr>
          <w:rFonts w:cstheme="minorHAnsi"/>
          <w:noProof/>
        </w:rPr>
        <w:fldChar w:fldCharType="end"/>
      </w:r>
      <w:bookmarkEnd w:id="112"/>
      <w:r w:rsidRPr="000121A7">
        <w:rPr>
          <w:rFonts w:cstheme="minorHAnsi"/>
        </w:rPr>
        <w:t xml:space="preserve"> – Plastics recovery</w:t>
      </w:r>
      <w:r w:rsidR="00C86B10" w:rsidRPr="000121A7">
        <w:rPr>
          <w:rFonts w:cstheme="minorHAnsi"/>
        </w:rPr>
        <w:t xml:space="preserve"> and EoL arisings</w:t>
      </w:r>
      <w:r w:rsidRPr="000121A7">
        <w:rPr>
          <w:rFonts w:cstheme="minorHAnsi"/>
        </w:rPr>
        <w:t xml:space="preserve"> by application area in </w:t>
      </w:r>
      <w:r w:rsidR="00B80A2A" w:rsidRPr="000121A7">
        <w:rPr>
          <w:rFonts w:cstheme="minorHAnsi"/>
        </w:rPr>
        <w:t>2019–20</w:t>
      </w:r>
      <w:r w:rsidRPr="000121A7">
        <w:rPr>
          <w:rFonts w:cstheme="minorHAnsi"/>
        </w:rPr>
        <w:t xml:space="preserve"> (tonnes and % recovery rate)</w:t>
      </w:r>
    </w:p>
    <w:tbl>
      <w:tblPr>
        <w:tblW w:w="7379"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302"/>
        <w:gridCol w:w="1692"/>
        <w:gridCol w:w="1693"/>
        <w:gridCol w:w="1692"/>
      </w:tblGrid>
      <w:tr w:rsidR="008131E2" w:rsidRPr="000121A7" w14:paraId="2B2A28E3" w14:textId="77777777" w:rsidTr="00FC3228">
        <w:tc>
          <w:tcPr>
            <w:tcW w:w="2302" w:type="dxa"/>
            <w:tcBorders>
              <w:top w:val="single" w:sz="8" w:space="0" w:color="0096BC"/>
            </w:tcBorders>
            <w:shd w:val="clear" w:color="auto" w:fill="D9D9D9" w:themeFill="background1" w:themeFillShade="D9"/>
            <w:vAlign w:val="center"/>
          </w:tcPr>
          <w:p w14:paraId="4944BBA9" w14:textId="77777777" w:rsidR="008131E2" w:rsidRPr="000121A7" w:rsidRDefault="008131E2" w:rsidP="00FC3228">
            <w:pPr>
              <w:pStyle w:val="TableHeading"/>
              <w:keepNext/>
              <w:keepLines/>
            </w:pPr>
            <w:r w:rsidRPr="000121A7">
              <w:t>Application area</w:t>
            </w:r>
          </w:p>
        </w:tc>
        <w:tc>
          <w:tcPr>
            <w:tcW w:w="1692" w:type="dxa"/>
            <w:tcBorders>
              <w:top w:val="single" w:sz="8" w:space="0" w:color="0096BC"/>
              <w:bottom w:val="single" w:sz="8" w:space="0" w:color="0096BC"/>
            </w:tcBorders>
            <w:shd w:val="clear" w:color="auto" w:fill="D9D9D9" w:themeFill="background1" w:themeFillShade="D9"/>
            <w:vAlign w:val="center"/>
          </w:tcPr>
          <w:p w14:paraId="6CE02812" w14:textId="77777777" w:rsidR="008131E2" w:rsidRPr="000121A7" w:rsidRDefault="008131E2" w:rsidP="00FC3228">
            <w:pPr>
              <w:pStyle w:val="TableHeading"/>
            </w:pPr>
            <w:r w:rsidRPr="000121A7">
              <w:t>Recovery</w:t>
            </w:r>
          </w:p>
        </w:tc>
        <w:tc>
          <w:tcPr>
            <w:tcW w:w="1693" w:type="dxa"/>
            <w:tcBorders>
              <w:top w:val="single" w:sz="8" w:space="0" w:color="0096BC"/>
              <w:bottom w:val="single" w:sz="8" w:space="0" w:color="0096BC"/>
            </w:tcBorders>
            <w:shd w:val="clear" w:color="auto" w:fill="D9D9D9" w:themeFill="background1" w:themeFillShade="D9"/>
            <w:vAlign w:val="center"/>
          </w:tcPr>
          <w:p w14:paraId="6E6E2708" w14:textId="23228740" w:rsidR="008131E2" w:rsidRPr="000121A7" w:rsidRDefault="00CE3140" w:rsidP="00FC3228">
            <w:pPr>
              <w:pStyle w:val="TableHeading"/>
            </w:pPr>
            <w:r w:rsidRPr="000121A7">
              <w:t>EoL arisings</w:t>
            </w:r>
          </w:p>
        </w:tc>
        <w:tc>
          <w:tcPr>
            <w:tcW w:w="1692" w:type="dxa"/>
            <w:tcBorders>
              <w:top w:val="single" w:sz="8" w:space="0" w:color="0096BC"/>
              <w:bottom w:val="single" w:sz="8" w:space="0" w:color="0096BC"/>
            </w:tcBorders>
            <w:shd w:val="clear" w:color="auto" w:fill="D9D9D9" w:themeFill="background1" w:themeFillShade="D9"/>
            <w:vAlign w:val="center"/>
          </w:tcPr>
          <w:p w14:paraId="12DC5EB6" w14:textId="77777777" w:rsidR="008131E2" w:rsidRPr="000121A7" w:rsidRDefault="008131E2" w:rsidP="00FC3228">
            <w:pPr>
              <w:pStyle w:val="TableHeading"/>
            </w:pPr>
            <w:r w:rsidRPr="000121A7">
              <w:t>Recovery rate</w:t>
            </w:r>
          </w:p>
        </w:tc>
      </w:tr>
      <w:tr w:rsidR="00994967" w:rsidRPr="000121A7" w14:paraId="65673D1F" w14:textId="77777777" w:rsidTr="00FC3228">
        <w:tc>
          <w:tcPr>
            <w:tcW w:w="2302" w:type="dxa"/>
            <w:tcBorders>
              <w:top w:val="single" w:sz="8" w:space="0" w:color="0096BC"/>
              <w:bottom w:val="nil"/>
            </w:tcBorders>
            <w:shd w:val="clear" w:color="auto" w:fill="auto"/>
            <w:vAlign w:val="center"/>
          </w:tcPr>
          <w:p w14:paraId="0B6F4BDC" w14:textId="77777777" w:rsidR="00994967" w:rsidRPr="000121A7" w:rsidRDefault="00994967" w:rsidP="00994967">
            <w:pPr>
              <w:pStyle w:val="TableText"/>
              <w:keepNext/>
              <w:keepLines/>
            </w:pPr>
            <w:r w:rsidRPr="000121A7">
              <w:rPr>
                <w:rFonts w:ascii="Calibri" w:hAnsi="Calibri" w:cs="Calibri"/>
                <w:color w:val="000000"/>
                <w:szCs w:val="20"/>
              </w:rPr>
              <w:t>Agriculture</w:t>
            </w:r>
          </w:p>
        </w:tc>
        <w:tc>
          <w:tcPr>
            <w:tcW w:w="1692" w:type="dxa"/>
            <w:tcBorders>
              <w:top w:val="single" w:sz="8" w:space="0" w:color="0096BC"/>
              <w:bottom w:val="nil"/>
            </w:tcBorders>
            <w:vAlign w:val="center"/>
          </w:tcPr>
          <w:p w14:paraId="47BDDDA9" w14:textId="2BF1C32B" w:rsidR="00994967" w:rsidRPr="000121A7" w:rsidRDefault="00994967" w:rsidP="00994967">
            <w:pPr>
              <w:pStyle w:val="TableText"/>
              <w:keepNext/>
              <w:keepLines/>
              <w:jc w:val="right"/>
            </w:pPr>
            <w:r>
              <w:rPr>
                <w:rFonts w:ascii="Calibri" w:hAnsi="Calibri" w:cs="Calibri"/>
                <w:color w:val="000000"/>
                <w:szCs w:val="20"/>
              </w:rPr>
              <w:t xml:space="preserve"> 15 800</w:t>
            </w:r>
          </w:p>
        </w:tc>
        <w:tc>
          <w:tcPr>
            <w:tcW w:w="1693" w:type="dxa"/>
            <w:tcBorders>
              <w:top w:val="single" w:sz="8" w:space="0" w:color="0096BC"/>
              <w:bottom w:val="nil"/>
            </w:tcBorders>
            <w:shd w:val="clear" w:color="auto" w:fill="auto"/>
            <w:vAlign w:val="center"/>
          </w:tcPr>
          <w:p w14:paraId="59ED72B6" w14:textId="4434F247" w:rsidR="00994967" w:rsidRPr="000121A7" w:rsidRDefault="00994967" w:rsidP="00994967">
            <w:pPr>
              <w:pStyle w:val="TableText"/>
              <w:keepNext/>
              <w:keepLines/>
              <w:jc w:val="right"/>
            </w:pPr>
            <w:r>
              <w:rPr>
                <w:rFonts w:ascii="Calibri" w:hAnsi="Calibri" w:cs="Calibri"/>
                <w:color w:val="000000"/>
                <w:szCs w:val="20"/>
              </w:rPr>
              <w:t xml:space="preserve"> 80 600</w:t>
            </w:r>
          </w:p>
        </w:tc>
        <w:tc>
          <w:tcPr>
            <w:tcW w:w="1692" w:type="dxa"/>
            <w:tcBorders>
              <w:top w:val="single" w:sz="8" w:space="0" w:color="0096BC"/>
              <w:bottom w:val="nil"/>
            </w:tcBorders>
            <w:vAlign w:val="center"/>
          </w:tcPr>
          <w:p w14:paraId="0556938D" w14:textId="2320F063" w:rsidR="00994967" w:rsidRPr="000121A7" w:rsidRDefault="00994967" w:rsidP="00994967">
            <w:pPr>
              <w:pStyle w:val="TableText"/>
              <w:keepNext/>
              <w:keepLines/>
              <w:jc w:val="right"/>
              <w:rPr>
                <w:b/>
              </w:rPr>
            </w:pPr>
            <w:r>
              <w:rPr>
                <w:rFonts w:ascii="Calibri" w:hAnsi="Calibri" w:cs="Calibri"/>
                <w:b/>
                <w:bCs/>
                <w:color w:val="000000"/>
                <w:szCs w:val="20"/>
              </w:rPr>
              <w:t>19.6%</w:t>
            </w:r>
          </w:p>
        </w:tc>
      </w:tr>
      <w:tr w:rsidR="00994967" w:rsidRPr="000121A7" w14:paraId="7406A4F0" w14:textId="77777777" w:rsidTr="00FC3228">
        <w:tc>
          <w:tcPr>
            <w:tcW w:w="2302" w:type="dxa"/>
            <w:tcBorders>
              <w:top w:val="nil"/>
              <w:bottom w:val="nil"/>
            </w:tcBorders>
            <w:shd w:val="clear" w:color="auto" w:fill="auto"/>
            <w:vAlign w:val="center"/>
          </w:tcPr>
          <w:p w14:paraId="44A0B13E" w14:textId="1CFD7E3A" w:rsidR="00994967" w:rsidRPr="000121A7" w:rsidRDefault="00994967" w:rsidP="00994967">
            <w:pPr>
              <w:pStyle w:val="TableText"/>
              <w:keepNext/>
              <w:keepLines/>
            </w:pPr>
            <w:r w:rsidRPr="000121A7">
              <w:rPr>
                <w:rFonts w:ascii="Calibri" w:hAnsi="Calibri" w:cs="Calibri"/>
                <w:color w:val="000000"/>
                <w:szCs w:val="20"/>
              </w:rPr>
              <w:t>Built environment</w:t>
            </w:r>
          </w:p>
        </w:tc>
        <w:tc>
          <w:tcPr>
            <w:tcW w:w="1692" w:type="dxa"/>
            <w:tcBorders>
              <w:top w:val="nil"/>
              <w:bottom w:val="nil"/>
            </w:tcBorders>
            <w:vAlign w:val="center"/>
          </w:tcPr>
          <w:p w14:paraId="63BC6F56" w14:textId="01052FC7" w:rsidR="00994967" w:rsidRPr="000121A7" w:rsidRDefault="00994967" w:rsidP="00994967">
            <w:pPr>
              <w:pStyle w:val="TableText"/>
              <w:keepNext/>
              <w:keepLines/>
              <w:jc w:val="right"/>
            </w:pPr>
            <w:r>
              <w:rPr>
                <w:rFonts w:ascii="Calibri" w:hAnsi="Calibri" w:cs="Calibri"/>
                <w:color w:val="000000"/>
                <w:szCs w:val="20"/>
              </w:rPr>
              <w:t xml:space="preserve"> 5 200</w:t>
            </w:r>
          </w:p>
        </w:tc>
        <w:tc>
          <w:tcPr>
            <w:tcW w:w="1693" w:type="dxa"/>
            <w:tcBorders>
              <w:top w:val="nil"/>
              <w:bottom w:val="nil"/>
            </w:tcBorders>
            <w:shd w:val="clear" w:color="auto" w:fill="auto"/>
            <w:vAlign w:val="center"/>
          </w:tcPr>
          <w:p w14:paraId="4F0831F3" w14:textId="7B648C22" w:rsidR="00994967" w:rsidRPr="000121A7" w:rsidRDefault="00994967" w:rsidP="00994967">
            <w:pPr>
              <w:pStyle w:val="TableText"/>
              <w:keepNext/>
              <w:keepLines/>
              <w:jc w:val="right"/>
            </w:pPr>
            <w:r>
              <w:rPr>
                <w:rFonts w:ascii="Calibri" w:hAnsi="Calibri" w:cs="Calibri"/>
                <w:color w:val="000000"/>
                <w:szCs w:val="20"/>
              </w:rPr>
              <w:t xml:space="preserve"> 183 000</w:t>
            </w:r>
          </w:p>
        </w:tc>
        <w:tc>
          <w:tcPr>
            <w:tcW w:w="1692" w:type="dxa"/>
            <w:tcBorders>
              <w:top w:val="nil"/>
              <w:bottom w:val="nil"/>
            </w:tcBorders>
            <w:vAlign w:val="center"/>
          </w:tcPr>
          <w:p w14:paraId="08710CD9" w14:textId="2FE670AE" w:rsidR="00994967" w:rsidRPr="000121A7" w:rsidRDefault="00994967" w:rsidP="00994967">
            <w:pPr>
              <w:pStyle w:val="TableText"/>
              <w:keepNext/>
              <w:keepLines/>
              <w:jc w:val="right"/>
              <w:rPr>
                <w:b/>
              </w:rPr>
            </w:pPr>
            <w:r>
              <w:rPr>
                <w:rFonts w:ascii="Calibri" w:hAnsi="Calibri" w:cs="Calibri"/>
                <w:b/>
                <w:bCs/>
                <w:color w:val="000000"/>
                <w:szCs w:val="20"/>
              </w:rPr>
              <w:t>2.9%</w:t>
            </w:r>
          </w:p>
        </w:tc>
      </w:tr>
      <w:tr w:rsidR="00994967" w:rsidRPr="000121A7" w14:paraId="41BD4B5F" w14:textId="77777777" w:rsidTr="00FC3228">
        <w:tc>
          <w:tcPr>
            <w:tcW w:w="2302" w:type="dxa"/>
            <w:tcBorders>
              <w:top w:val="nil"/>
              <w:bottom w:val="nil"/>
            </w:tcBorders>
            <w:shd w:val="clear" w:color="auto" w:fill="auto"/>
            <w:vAlign w:val="center"/>
          </w:tcPr>
          <w:p w14:paraId="3DF28FA9" w14:textId="4A941666" w:rsidR="00994967" w:rsidRPr="000121A7" w:rsidRDefault="00994967" w:rsidP="00994967">
            <w:pPr>
              <w:pStyle w:val="TableText"/>
              <w:keepNext/>
              <w:keepLines/>
            </w:pPr>
            <w:r w:rsidRPr="000121A7">
              <w:rPr>
                <w:rFonts w:ascii="Calibri" w:hAnsi="Calibri" w:cs="Calibri"/>
                <w:color w:val="000000"/>
                <w:szCs w:val="20"/>
              </w:rPr>
              <w:t>Electrical &amp; electronic</w:t>
            </w:r>
          </w:p>
        </w:tc>
        <w:tc>
          <w:tcPr>
            <w:tcW w:w="1692" w:type="dxa"/>
            <w:tcBorders>
              <w:top w:val="nil"/>
              <w:bottom w:val="nil"/>
            </w:tcBorders>
            <w:vAlign w:val="center"/>
          </w:tcPr>
          <w:p w14:paraId="1D7E25A1" w14:textId="084D17F2" w:rsidR="00994967" w:rsidRPr="000121A7" w:rsidRDefault="00994967" w:rsidP="00994967">
            <w:pPr>
              <w:pStyle w:val="TableText"/>
              <w:keepNext/>
              <w:keepLines/>
              <w:jc w:val="right"/>
            </w:pPr>
            <w:r>
              <w:rPr>
                <w:rFonts w:ascii="Calibri" w:hAnsi="Calibri" w:cs="Calibri"/>
                <w:color w:val="000000"/>
                <w:szCs w:val="20"/>
              </w:rPr>
              <w:t xml:space="preserve"> 14 300</w:t>
            </w:r>
          </w:p>
        </w:tc>
        <w:tc>
          <w:tcPr>
            <w:tcW w:w="1693" w:type="dxa"/>
            <w:tcBorders>
              <w:top w:val="nil"/>
              <w:bottom w:val="nil"/>
            </w:tcBorders>
            <w:shd w:val="clear" w:color="auto" w:fill="auto"/>
            <w:vAlign w:val="center"/>
          </w:tcPr>
          <w:p w14:paraId="0B766629" w14:textId="59F76225" w:rsidR="00994967" w:rsidRPr="000121A7" w:rsidRDefault="00994967" w:rsidP="00994967">
            <w:pPr>
              <w:pStyle w:val="TableText"/>
              <w:keepNext/>
              <w:keepLines/>
              <w:jc w:val="right"/>
            </w:pPr>
            <w:r>
              <w:rPr>
                <w:rFonts w:ascii="Calibri" w:hAnsi="Calibri" w:cs="Calibri"/>
                <w:color w:val="000000"/>
                <w:szCs w:val="20"/>
              </w:rPr>
              <w:t xml:space="preserve"> 158 800</w:t>
            </w:r>
          </w:p>
        </w:tc>
        <w:tc>
          <w:tcPr>
            <w:tcW w:w="1692" w:type="dxa"/>
            <w:tcBorders>
              <w:top w:val="nil"/>
              <w:bottom w:val="nil"/>
            </w:tcBorders>
            <w:vAlign w:val="center"/>
          </w:tcPr>
          <w:p w14:paraId="5839F01C" w14:textId="0F65E9D3" w:rsidR="00994967" w:rsidRPr="000121A7" w:rsidRDefault="00994967" w:rsidP="00994967">
            <w:pPr>
              <w:pStyle w:val="TableText"/>
              <w:keepNext/>
              <w:keepLines/>
              <w:jc w:val="right"/>
              <w:rPr>
                <w:b/>
              </w:rPr>
            </w:pPr>
            <w:r>
              <w:rPr>
                <w:rFonts w:ascii="Calibri" w:hAnsi="Calibri" w:cs="Calibri"/>
                <w:b/>
                <w:bCs/>
                <w:color w:val="000000"/>
                <w:szCs w:val="20"/>
              </w:rPr>
              <w:t>9.0%</w:t>
            </w:r>
          </w:p>
        </w:tc>
      </w:tr>
      <w:tr w:rsidR="00994967" w:rsidRPr="000121A7" w14:paraId="388C4B9A" w14:textId="77777777" w:rsidTr="00FC3228">
        <w:tc>
          <w:tcPr>
            <w:tcW w:w="2302" w:type="dxa"/>
            <w:tcBorders>
              <w:top w:val="nil"/>
              <w:bottom w:val="nil"/>
            </w:tcBorders>
            <w:shd w:val="clear" w:color="auto" w:fill="auto"/>
            <w:vAlign w:val="center"/>
          </w:tcPr>
          <w:p w14:paraId="16015641" w14:textId="3D83B5D8" w:rsidR="00994967" w:rsidRPr="000121A7" w:rsidRDefault="00994967" w:rsidP="00994967">
            <w:pPr>
              <w:pStyle w:val="TableText"/>
              <w:keepNext/>
              <w:keepLines/>
            </w:pPr>
            <w:r w:rsidRPr="000121A7">
              <w:t>Industrial</w:t>
            </w:r>
          </w:p>
        </w:tc>
        <w:tc>
          <w:tcPr>
            <w:tcW w:w="1692" w:type="dxa"/>
            <w:tcBorders>
              <w:top w:val="nil"/>
              <w:bottom w:val="nil"/>
            </w:tcBorders>
            <w:vAlign w:val="center"/>
          </w:tcPr>
          <w:p w14:paraId="4C56ADD1" w14:textId="3A0FEDC6" w:rsidR="00994967" w:rsidRPr="000121A7" w:rsidRDefault="00994967" w:rsidP="00994967">
            <w:pPr>
              <w:pStyle w:val="TableText"/>
              <w:keepNext/>
              <w:keepLines/>
              <w:jc w:val="right"/>
            </w:pPr>
            <w:r>
              <w:rPr>
                <w:rFonts w:ascii="Calibri" w:hAnsi="Calibri" w:cs="Calibri"/>
                <w:color w:val="000000"/>
                <w:szCs w:val="20"/>
              </w:rPr>
              <w:t xml:space="preserve"> 4 700</w:t>
            </w:r>
          </w:p>
        </w:tc>
        <w:tc>
          <w:tcPr>
            <w:tcW w:w="1693" w:type="dxa"/>
            <w:tcBorders>
              <w:top w:val="nil"/>
              <w:bottom w:val="nil"/>
            </w:tcBorders>
            <w:shd w:val="clear" w:color="auto" w:fill="auto"/>
            <w:vAlign w:val="center"/>
          </w:tcPr>
          <w:p w14:paraId="3456F93A" w14:textId="75F9F00B" w:rsidR="00994967" w:rsidRPr="000121A7" w:rsidRDefault="00994967" w:rsidP="00994967">
            <w:pPr>
              <w:pStyle w:val="TableText"/>
              <w:keepNext/>
              <w:keepLines/>
              <w:jc w:val="right"/>
            </w:pPr>
            <w:r>
              <w:rPr>
                <w:rFonts w:ascii="Calibri" w:hAnsi="Calibri" w:cs="Calibri"/>
                <w:color w:val="000000"/>
                <w:szCs w:val="20"/>
              </w:rPr>
              <w:t>N/R</w:t>
            </w:r>
          </w:p>
        </w:tc>
        <w:tc>
          <w:tcPr>
            <w:tcW w:w="1692" w:type="dxa"/>
            <w:tcBorders>
              <w:top w:val="nil"/>
              <w:bottom w:val="nil"/>
            </w:tcBorders>
            <w:vAlign w:val="center"/>
          </w:tcPr>
          <w:p w14:paraId="07A3F8CB" w14:textId="53A63234" w:rsidR="00994967" w:rsidRPr="000121A7" w:rsidRDefault="00994967" w:rsidP="00994967">
            <w:pPr>
              <w:pStyle w:val="TableText"/>
              <w:keepNext/>
              <w:keepLines/>
              <w:jc w:val="right"/>
              <w:rPr>
                <w:b/>
              </w:rPr>
            </w:pPr>
            <w:r>
              <w:rPr>
                <w:rFonts w:ascii="Calibri" w:hAnsi="Calibri" w:cs="Calibri"/>
                <w:b/>
                <w:bCs/>
                <w:color w:val="000000"/>
                <w:szCs w:val="20"/>
              </w:rPr>
              <w:t>N/R</w:t>
            </w:r>
          </w:p>
        </w:tc>
      </w:tr>
      <w:tr w:rsidR="00994967" w:rsidRPr="000121A7" w14:paraId="0C647138" w14:textId="77777777" w:rsidTr="00FC3228">
        <w:tc>
          <w:tcPr>
            <w:tcW w:w="2302" w:type="dxa"/>
            <w:tcBorders>
              <w:top w:val="nil"/>
              <w:bottom w:val="nil"/>
            </w:tcBorders>
            <w:shd w:val="clear" w:color="auto" w:fill="auto"/>
            <w:vAlign w:val="center"/>
          </w:tcPr>
          <w:p w14:paraId="793D3433" w14:textId="31E985F8" w:rsidR="00994967" w:rsidRPr="000121A7" w:rsidRDefault="00994967" w:rsidP="00994967">
            <w:pPr>
              <w:pStyle w:val="TableText"/>
              <w:keepNext/>
              <w:keepLines/>
            </w:pPr>
            <w:r w:rsidRPr="000121A7">
              <w:rPr>
                <w:rFonts w:ascii="Calibri" w:hAnsi="Calibri" w:cs="Calibri"/>
                <w:color w:val="000000"/>
                <w:szCs w:val="20"/>
              </w:rPr>
              <w:t>Packaging – B2C</w:t>
            </w:r>
          </w:p>
        </w:tc>
        <w:tc>
          <w:tcPr>
            <w:tcW w:w="1692" w:type="dxa"/>
            <w:tcBorders>
              <w:top w:val="nil"/>
              <w:bottom w:val="nil"/>
            </w:tcBorders>
            <w:vAlign w:val="center"/>
          </w:tcPr>
          <w:p w14:paraId="3C087FE4" w14:textId="32FFAFBB" w:rsidR="00994967" w:rsidRPr="000121A7" w:rsidRDefault="00994967" w:rsidP="00994967">
            <w:pPr>
              <w:pStyle w:val="TableText"/>
              <w:keepNext/>
              <w:keepLines/>
              <w:jc w:val="right"/>
            </w:pPr>
            <w:r>
              <w:rPr>
                <w:rFonts w:ascii="Calibri" w:hAnsi="Calibri" w:cs="Calibri"/>
                <w:color w:val="000000"/>
                <w:szCs w:val="20"/>
              </w:rPr>
              <w:t xml:space="preserve"> 152 300</w:t>
            </w:r>
          </w:p>
        </w:tc>
        <w:tc>
          <w:tcPr>
            <w:tcW w:w="1693" w:type="dxa"/>
            <w:tcBorders>
              <w:top w:val="nil"/>
              <w:bottom w:val="nil"/>
            </w:tcBorders>
            <w:shd w:val="clear" w:color="auto" w:fill="auto"/>
            <w:vAlign w:val="center"/>
          </w:tcPr>
          <w:p w14:paraId="2D1F0EF1" w14:textId="6B10BC17" w:rsidR="00994967" w:rsidRPr="000121A7" w:rsidRDefault="00994967" w:rsidP="00994967">
            <w:pPr>
              <w:pStyle w:val="TableText"/>
              <w:keepNext/>
              <w:keepLines/>
              <w:jc w:val="right"/>
            </w:pPr>
            <w:r>
              <w:rPr>
                <w:rFonts w:ascii="Calibri" w:hAnsi="Calibri" w:cs="Calibri"/>
                <w:color w:val="000000"/>
                <w:szCs w:val="20"/>
              </w:rPr>
              <w:t xml:space="preserve"> 851 200</w:t>
            </w:r>
          </w:p>
        </w:tc>
        <w:tc>
          <w:tcPr>
            <w:tcW w:w="1692" w:type="dxa"/>
            <w:tcBorders>
              <w:top w:val="nil"/>
              <w:bottom w:val="nil"/>
            </w:tcBorders>
            <w:vAlign w:val="center"/>
          </w:tcPr>
          <w:p w14:paraId="1B8D0779" w14:textId="0CAD0BAB" w:rsidR="00994967" w:rsidRPr="000121A7" w:rsidRDefault="00994967" w:rsidP="00994967">
            <w:pPr>
              <w:pStyle w:val="TableText"/>
              <w:keepNext/>
              <w:keepLines/>
              <w:jc w:val="right"/>
              <w:rPr>
                <w:b/>
              </w:rPr>
            </w:pPr>
            <w:r>
              <w:rPr>
                <w:rFonts w:ascii="Calibri" w:hAnsi="Calibri" w:cs="Calibri"/>
                <w:b/>
                <w:bCs/>
                <w:color w:val="000000"/>
                <w:szCs w:val="20"/>
              </w:rPr>
              <w:t>17.9%</w:t>
            </w:r>
          </w:p>
        </w:tc>
      </w:tr>
      <w:tr w:rsidR="00994967" w:rsidRPr="000121A7" w14:paraId="21074AD0" w14:textId="77777777" w:rsidTr="00FC3228">
        <w:tc>
          <w:tcPr>
            <w:tcW w:w="2302" w:type="dxa"/>
            <w:tcBorders>
              <w:top w:val="nil"/>
              <w:bottom w:val="nil"/>
            </w:tcBorders>
            <w:shd w:val="clear" w:color="auto" w:fill="auto"/>
            <w:vAlign w:val="center"/>
          </w:tcPr>
          <w:p w14:paraId="04583708" w14:textId="3F63E527" w:rsidR="00994967" w:rsidRPr="000121A7" w:rsidRDefault="00994967" w:rsidP="00994967">
            <w:pPr>
              <w:pStyle w:val="TableText"/>
              <w:keepNext/>
              <w:keepLines/>
              <w:rPr>
                <w:rFonts w:ascii="Calibri" w:hAnsi="Calibri" w:cs="Calibri"/>
                <w:color w:val="000000"/>
                <w:szCs w:val="20"/>
              </w:rPr>
            </w:pPr>
            <w:r w:rsidRPr="000121A7">
              <w:rPr>
                <w:rFonts w:ascii="Calibri" w:hAnsi="Calibri" w:cs="Calibri"/>
                <w:color w:val="000000"/>
                <w:szCs w:val="20"/>
              </w:rPr>
              <w:t>Packaging – B2B</w:t>
            </w:r>
          </w:p>
        </w:tc>
        <w:tc>
          <w:tcPr>
            <w:tcW w:w="1692" w:type="dxa"/>
            <w:tcBorders>
              <w:top w:val="nil"/>
              <w:bottom w:val="nil"/>
            </w:tcBorders>
            <w:vAlign w:val="center"/>
          </w:tcPr>
          <w:p w14:paraId="4743DE89" w14:textId="116194A3" w:rsidR="00994967" w:rsidRPr="000121A7" w:rsidRDefault="00994967" w:rsidP="00994967">
            <w:pPr>
              <w:pStyle w:val="TableText"/>
              <w:keepNext/>
              <w:keepLines/>
              <w:jc w:val="right"/>
              <w:rPr>
                <w:rFonts w:ascii="Calibri" w:hAnsi="Calibri" w:cs="Calibri"/>
                <w:color w:val="000000"/>
                <w:szCs w:val="20"/>
              </w:rPr>
            </w:pPr>
            <w:r>
              <w:rPr>
                <w:rFonts w:ascii="Calibri" w:hAnsi="Calibri" w:cs="Calibri"/>
                <w:color w:val="000000"/>
                <w:szCs w:val="20"/>
              </w:rPr>
              <w:t xml:space="preserve"> 66 400</w:t>
            </w:r>
          </w:p>
        </w:tc>
        <w:tc>
          <w:tcPr>
            <w:tcW w:w="1693" w:type="dxa"/>
            <w:tcBorders>
              <w:top w:val="nil"/>
              <w:bottom w:val="nil"/>
            </w:tcBorders>
            <w:shd w:val="clear" w:color="auto" w:fill="auto"/>
            <w:vAlign w:val="center"/>
          </w:tcPr>
          <w:p w14:paraId="11BD0331" w14:textId="18CECEBF" w:rsidR="00994967" w:rsidRPr="000121A7" w:rsidRDefault="00994967" w:rsidP="00994967">
            <w:pPr>
              <w:pStyle w:val="TableText"/>
              <w:keepNext/>
              <w:keepLines/>
              <w:jc w:val="right"/>
              <w:rPr>
                <w:rFonts w:ascii="Calibri" w:hAnsi="Calibri" w:cs="Calibri"/>
                <w:color w:val="000000"/>
                <w:szCs w:val="20"/>
              </w:rPr>
            </w:pPr>
            <w:r>
              <w:rPr>
                <w:rFonts w:ascii="Calibri" w:hAnsi="Calibri" w:cs="Calibri"/>
                <w:color w:val="000000"/>
                <w:szCs w:val="20"/>
              </w:rPr>
              <w:t xml:space="preserve"> 183 800</w:t>
            </w:r>
          </w:p>
        </w:tc>
        <w:tc>
          <w:tcPr>
            <w:tcW w:w="1692" w:type="dxa"/>
            <w:tcBorders>
              <w:top w:val="nil"/>
              <w:bottom w:val="nil"/>
            </w:tcBorders>
            <w:vAlign w:val="center"/>
          </w:tcPr>
          <w:p w14:paraId="1B3024FA" w14:textId="79E8C8E1" w:rsidR="00994967" w:rsidRPr="000121A7" w:rsidRDefault="00994967" w:rsidP="00994967">
            <w:pPr>
              <w:pStyle w:val="TableText"/>
              <w:keepNext/>
              <w:keepLines/>
              <w:jc w:val="right"/>
              <w:rPr>
                <w:rFonts w:ascii="Calibri" w:hAnsi="Calibri" w:cs="Calibri"/>
                <w:color w:val="000000"/>
                <w:szCs w:val="20"/>
              </w:rPr>
            </w:pPr>
            <w:r>
              <w:rPr>
                <w:rFonts w:ascii="Calibri" w:hAnsi="Calibri" w:cs="Calibri"/>
                <w:b/>
                <w:bCs/>
                <w:color w:val="000000"/>
                <w:szCs w:val="20"/>
              </w:rPr>
              <w:t>36.1%</w:t>
            </w:r>
          </w:p>
        </w:tc>
      </w:tr>
      <w:tr w:rsidR="00994967" w:rsidRPr="000121A7" w14:paraId="34E518CE" w14:textId="77777777" w:rsidTr="00FC3228">
        <w:tc>
          <w:tcPr>
            <w:tcW w:w="2302" w:type="dxa"/>
            <w:tcBorders>
              <w:top w:val="nil"/>
              <w:bottom w:val="nil"/>
            </w:tcBorders>
            <w:shd w:val="clear" w:color="auto" w:fill="auto"/>
            <w:vAlign w:val="center"/>
          </w:tcPr>
          <w:p w14:paraId="19F891E1" w14:textId="0F9C7515" w:rsidR="00994967" w:rsidRPr="000121A7" w:rsidRDefault="00994967" w:rsidP="00994967">
            <w:pPr>
              <w:pStyle w:val="TableText"/>
              <w:keepNext/>
              <w:keepLines/>
              <w:rPr>
                <w:rFonts w:ascii="Calibri" w:hAnsi="Calibri" w:cs="Calibri"/>
                <w:color w:val="000000"/>
                <w:szCs w:val="20"/>
              </w:rPr>
            </w:pPr>
            <w:r w:rsidRPr="000121A7">
              <w:rPr>
                <w:rFonts w:ascii="Calibri" w:hAnsi="Calibri" w:cs="Calibri"/>
                <w:color w:val="000000"/>
                <w:szCs w:val="20"/>
              </w:rPr>
              <w:t>Transport</w:t>
            </w:r>
          </w:p>
        </w:tc>
        <w:tc>
          <w:tcPr>
            <w:tcW w:w="1692" w:type="dxa"/>
            <w:tcBorders>
              <w:top w:val="nil"/>
              <w:bottom w:val="nil"/>
            </w:tcBorders>
            <w:vAlign w:val="center"/>
          </w:tcPr>
          <w:p w14:paraId="700122A0" w14:textId="3519B9CD" w:rsidR="00994967" w:rsidRPr="000121A7" w:rsidRDefault="00994967" w:rsidP="00994967">
            <w:pPr>
              <w:pStyle w:val="TableText"/>
              <w:keepNext/>
              <w:keepLines/>
              <w:jc w:val="right"/>
              <w:rPr>
                <w:rFonts w:ascii="Calibri" w:hAnsi="Calibri" w:cs="Calibri"/>
                <w:color w:val="000000"/>
                <w:szCs w:val="20"/>
              </w:rPr>
            </w:pPr>
            <w:r>
              <w:rPr>
                <w:rFonts w:ascii="Calibri" w:hAnsi="Calibri" w:cs="Calibri"/>
                <w:color w:val="000000"/>
                <w:szCs w:val="20"/>
              </w:rPr>
              <w:t xml:space="preserve"> 3 000</w:t>
            </w:r>
          </w:p>
        </w:tc>
        <w:tc>
          <w:tcPr>
            <w:tcW w:w="1693" w:type="dxa"/>
            <w:tcBorders>
              <w:top w:val="nil"/>
              <w:bottom w:val="nil"/>
            </w:tcBorders>
            <w:shd w:val="clear" w:color="auto" w:fill="auto"/>
            <w:vAlign w:val="center"/>
          </w:tcPr>
          <w:p w14:paraId="769A55AC" w14:textId="23F0814F" w:rsidR="00994967" w:rsidRPr="000121A7" w:rsidRDefault="00994967" w:rsidP="00994967">
            <w:pPr>
              <w:pStyle w:val="TableText"/>
              <w:keepNext/>
              <w:keepLines/>
              <w:jc w:val="right"/>
              <w:rPr>
                <w:rFonts w:ascii="Calibri" w:hAnsi="Calibri" w:cs="Calibri"/>
                <w:color w:val="000000"/>
                <w:szCs w:val="20"/>
              </w:rPr>
            </w:pPr>
            <w:r>
              <w:rPr>
                <w:rFonts w:ascii="Calibri" w:hAnsi="Calibri" w:cs="Calibri"/>
                <w:color w:val="000000"/>
                <w:szCs w:val="20"/>
              </w:rPr>
              <w:t xml:space="preserve"> 122 200</w:t>
            </w:r>
          </w:p>
        </w:tc>
        <w:tc>
          <w:tcPr>
            <w:tcW w:w="1692" w:type="dxa"/>
            <w:tcBorders>
              <w:top w:val="nil"/>
              <w:bottom w:val="nil"/>
            </w:tcBorders>
            <w:vAlign w:val="center"/>
          </w:tcPr>
          <w:p w14:paraId="19D5A9F0" w14:textId="227CC21E" w:rsidR="00994967" w:rsidRPr="000121A7" w:rsidRDefault="00994967" w:rsidP="00994967">
            <w:pPr>
              <w:pStyle w:val="TableText"/>
              <w:keepNext/>
              <w:keepLines/>
              <w:jc w:val="right"/>
              <w:rPr>
                <w:rFonts w:ascii="Calibri" w:hAnsi="Calibri" w:cs="Calibri"/>
                <w:b/>
                <w:bCs/>
                <w:color w:val="000000"/>
                <w:szCs w:val="20"/>
              </w:rPr>
            </w:pPr>
            <w:r>
              <w:rPr>
                <w:rFonts w:ascii="Calibri" w:hAnsi="Calibri" w:cs="Calibri"/>
                <w:b/>
                <w:bCs/>
                <w:color w:val="000000"/>
                <w:szCs w:val="20"/>
              </w:rPr>
              <w:t>2.5%</w:t>
            </w:r>
          </w:p>
        </w:tc>
      </w:tr>
      <w:tr w:rsidR="00994967" w:rsidRPr="000121A7" w14:paraId="212E16BE" w14:textId="77777777" w:rsidTr="00FC3228">
        <w:tc>
          <w:tcPr>
            <w:tcW w:w="2302" w:type="dxa"/>
            <w:tcBorders>
              <w:top w:val="nil"/>
              <w:bottom w:val="nil"/>
            </w:tcBorders>
            <w:shd w:val="clear" w:color="auto" w:fill="auto"/>
            <w:vAlign w:val="center"/>
          </w:tcPr>
          <w:p w14:paraId="2FCDC5AF" w14:textId="77777777" w:rsidR="00994967" w:rsidRPr="000121A7" w:rsidRDefault="00994967" w:rsidP="00994967">
            <w:pPr>
              <w:pStyle w:val="TableText"/>
              <w:keepNext/>
              <w:keepLines/>
            </w:pPr>
            <w:r w:rsidRPr="000121A7">
              <w:rPr>
                <w:rFonts w:ascii="Calibri" w:hAnsi="Calibri" w:cs="Calibri"/>
                <w:color w:val="000000"/>
                <w:szCs w:val="20"/>
              </w:rPr>
              <w:t>Other application area</w:t>
            </w:r>
          </w:p>
        </w:tc>
        <w:tc>
          <w:tcPr>
            <w:tcW w:w="1692" w:type="dxa"/>
            <w:tcBorders>
              <w:top w:val="nil"/>
              <w:bottom w:val="nil"/>
            </w:tcBorders>
            <w:vAlign w:val="center"/>
          </w:tcPr>
          <w:p w14:paraId="0425A64A" w14:textId="6F1C40B2" w:rsidR="00994967" w:rsidRPr="000121A7" w:rsidRDefault="00994967" w:rsidP="00994967">
            <w:pPr>
              <w:pStyle w:val="TableText"/>
              <w:keepNext/>
              <w:keepLines/>
              <w:jc w:val="right"/>
            </w:pPr>
            <w:r>
              <w:rPr>
                <w:rFonts w:ascii="Calibri" w:hAnsi="Calibri" w:cs="Calibri"/>
                <w:color w:val="000000"/>
                <w:szCs w:val="20"/>
              </w:rPr>
              <w:t xml:space="preserve"> 48 900</w:t>
            </w:r>
          </w:p>
        </w:tc>
        <w:tc>
          <w:tcPr>
            <w:tcW w:w="1693" w:type="dxa"/>
            <w:tcBorders>
              <w:top w:val="nil"/>
              <w:bottom w:val="nil"/>
            </w:tcBorders>
            <w:shd w:val="clear" w:color="auto" w:fill="auto"/>
            <w:vAlign w:val="center"/>
          </w:tcPr>
          <w:p w14:paraId="336924F3" w14:textId="30328493" w:rsidR="00994967" w:rsidRPr="000121A7" w:rsidRDefault="00994967" w:rsidP="00994967">
            <w:pPr>
              <w:pStyle w:val="TableText"/>
              <w:keepNext/>
              <w:keepLines/>
              <w:jc w:val="right"/>
            </w:pPr>
            <w:r>
              <w:rPr>
                <w:rFonts w:ascii="Calibri" w:hAnsi="Calibri" w:cs="Calibri"/>
                <w:color w:val="000000"/>
                <w:szCs w:val="20"/>
              </w:rPr>
              <w:t xml:space="preserve"> 607 700</w:t>
            </w:r>
          </w:p>
        </w:tc>
        <w:tc>
          <w:tcPr>
            <w:tcW w:w="1692" w:type="dxa"/>
            <w:tcBorders>
              <w:top w:val="nil"/>
              <w:bottom w:val="nil"/>
            </w:tcBorders>
            <w:vAlign w:val="center"/>
          </w:tcPr>
          <w:p w14:paraId="63BB3D5D" w14:textId="42682727" w:rsidR="00994967" w:rsidRPr="000121A7" w:rsidRDefault="00994967" w:rsidP="00994967">
            <w:pPr>
              <w:pStyle w:val="TableText"/>
              <w:keepNext/>
              <w:keepLines/>
              <w:jc w:val="right"/>
              <w:rPr>
                <w:b/>
              </w:rPr>
            </w:pPr>
            <w:r>
              <w:rPr>
                <w:rFonts w:ascii="Calibri" w:hAnsi="Calibri" w:cs="Calibri"/>
                <w:b/>
                <w:bCs/>
                <w:color w:val="000000"/>
                <w:szCs w:val="20"/>
              </w:rPr>
              <w:t>8.0%</w:t>
            </w:r>
          </w:p>
        </w:tc>
      </w:tr>
      <w:tr w:rsidR="00E36873" w:rsidRPr="000121A7" w14:paraId="2E843B3D" w14:textId="77777777" w:rsidTr="00FC3228">
        <w:tc>
          <w:tcPr>
            <w:tcW w:w="2302" w:type="dxa"/>
            <w:tcBorders>
              <w:top w:val="nil"/>
              <w:bottom w:val="nil"/>
            </w:tcBorders>
            <w:shd w:val="clear" w:color="auto" w:fill="auto"/>
            <w:vAlign w:val="center"/>
          </w:tcPr>
          <w:p w14:paraId="002B3777" w14:textId="77777777" w:rsidR="00E36873" w:rsidRPr="000121A7" w:rsidRDefault="00E36873" w:rsidP="00E36873">
            <w:pPr>
              <w:pStyle w:val="TableText"/>
              <w:keepNext/>
              <w:keepLines/>
            </w:pPr>
            <w:r w:rsidRPr="000121A7">
              <w:rPr>
                <w:rFonts w:ascii="Calibri" w:hAnsi="Calibri" w:cs="Calibri"/>
                <w:color w:val="000000"/>
                <w:szCs w:val="20"/>
              </w:rPr>
              <w:t>Unidentified applications</w:t>
            </w:r>
          </w:p>
        </w:tc>
        <w:tc>
          <w:tcPr>
            <w:tcW w:w="1692" w:type="dxa"/>
            <w:tcBorders>
              <w:top w:val="nil"/>
              <w:bottom w:val="nil"/>
            </w:tcBorders>
            <w:vAlign w:val="center"/>
          </w:tcPr>
          <w:p w14:paraId="14FB8BCD" w14:textId="58DE4425" w:rsidR="00E36873" w:rsidRPr="000121A7" w:rsidRDefault="00E36873" w:rsidP="00E36873">
            <w:pPr>
              <w:pStyle w:val="TableText"/>
              <w:keepNext/>
              <w:keepLines/>
              <w:jc w:val="right"/>
            </w:pPr>
            <w:r>
              <w:rPr>
                <w:rFonts w:ascii="Calibri" w:hAnsi="Calibri" w:cs="Calibri"/>
                <w:color w:val="000000"/>
                <w:szCs w:val="20"/>
              </w:rPr>
              <w:t xml:space="preserve"> 16 200</w:t>
            </w:r>
          </w:p>
        </w:tc>
        <w:tc>
          <w:tcPr>
            <w:tcW w:w="1693" w:type="dxa"/>
            <w:tcBorders>
              <w:top w:val="nil"/>
              <w:bottom w:val="nil"/>
            </w:tcBorders>
            <w:shd w:val="clear" w:color="auto" w:fill="auto"/>
            <w:vAlign w:val="center"/>
          </w:tcPr>
          <w:p w14:paraId="112EFA77" w14:textId="4781450F" w:rsidR="00E36873" w:rsidRPr="000121A7" w:rsidRDefault="00E36873" w:rsidP="00E36873">
            <w:pPr>
              <w:pStyle w:val="TableText"/>
              <w:keepNext/>
              <w:keepLines/>
              <w:jc w:val="right"/>
            </w:pPr>
            <w:r>
              <w:rPr>
                <w:rFonts w:ascii="Calibri" w:hAnsi="Calibri" w:cs="Calibri"/>
                <w:color w:val="000000"/>
                <w:szCs w:val="20"/>
              </w:rPr>
              <w:t xml:space="preserve"> 309 400</w:t>
            </w:r>
          </w:p>
        </w:tc>
        <w:tc>
          <w:tcPr>
            <w:tcW w:w="1692" w:type="dxa"/>
            <w:tcBorders>
              <w:top w:val="nil"/>
              <w:bottom w:val="nil"/>
            </w:tcBorders>
            <w:vAlign w:val="center"/>
          </w:tcPr>
          <w:p w14:paraId="524B518C" w14:textId="3DF37C75" w:rsidR="00E36873" w:rsidRPr="000121A7" w:rsidRDefault="00E36873" w:rsidP="00E36873">
            <w:pPr>
              <w:pStyle w:val="TableText"/>
              <w:keepNext/>
              <w:keepLines/>
              <w:jc w:val="right"/>
              <w:rPr>
                <w:b/>
              </w:rPr>
            </w:pPr>
            <w:r>
              <w:rPr>
                <w:rFonts w:ascii="Calibri" w:hAnsi="Calibri" w:cs="Calibri"/>
                <w:b/>
                <w:bCs/>
                <w:color w:val="000000"/>
                <w:szCs w:val="20"/>
              </w:rPr>
              <w:t>5.2%</w:t>
            </w:r>
          </w:p>
        </w:tc>
      </w:tr>
      <w:tr w:rsidR="00B160A2" w:rsidRPr="000121A7" w14:paraId="45EA6708" w14:textId="77777777" w:rsidTr="00FC3228">
        <w:tc>
          <w:tcPr>
            <w:tcW w:w="2302" w:type="dxa"/>
            <w:tcBorders>
              <w:top w:val="nil"/>
              <w:bottom w:val="single" w:sz="8" w:space="0" w:color="0096BC"/>
            </w:tcBorders>
            <w:shd w:val="clear" w:color="auto" w:fill="D9D9D9" w:themeFill="background1" w:themeFillShade="D9"/>
            <w:vAlign w:val="center"/>
          </w:tcPr>
          <w:p w14:paraId="21E154E0" w14:textId="77777777" w:rsidR="00B160A2" w:rsidRPr="000121A7" w:rsidRDefault="00B160A2" w:rsidP="00B160A2">
            <w:pPr>
              <w:pStyle w:val="TableText"/>
              <w:keepNext/>
              <w:keepLines/>
              <w:rPr>
                <w:b/>
              </w:rPr>
            </w:pPr>
            <w:r w:rsidRPr="000121A7">
              <w:rPr>
                <w:b/>
              </w:rPr>
              <w:t>Total</w:t>
            </w:r>
          </w:p>
        </w:tc>
        <w:tc>
          <w:tcPr>
            <w:tcW w:w="1692" w:type="dxa"/>
            <w:tcBorders>
              <w:top w:val="nil"/>
              <w:bottom w:val="single" w:sz="8" w:space="0" w:color="0096BC"/>
            </w:tcBorders>
            <w:shd w:val="clear" w:color="auto" w:fill="D9D9D9" w:themeFill="background1" w:themeFillShade="D9"/>
            <w:vAlign w:val="center"/>
          </w:tcPr>
          <w:p w14:paraId="5C81D450" w14:textId="608A03BB" w:rsidR="00B160A2" w:rsidRPr="000121A7" w:rsidRDefault="00B160A2" w:rsidP="00B160A2">
            <w:pPr>
              <w:pStyle w:val="TableText"/>
              <w:keepNext/>
              <w:keepLines/>
              <w:jc w:val="right"/>
              <w:rPr>
                <w:b/>
                <w:bCs/>
              </w:rPr>
            </w:pPr>
            <w:r>
              <w:rPr>
                <w:rFonts w:ascii="Calibri" w:hAnsi="Calibri" w:cs="Calibri"/>
                <w:b/>
                <w:bCs/>
                <w:color w:val="000000"/>
                <w:szCs w:val="20"/>
              </w:rPr>
              <w:t xml:space="preserve"> 326 600</w:t>
            </w:r>
          </w:p>
        </w:tc>
        <w:tc>
          <w:tcPr>
            <w:tcW w:w="1693" w:type="dxa"/>
            <w:tcBorders>
              <w:top w:val="nil"/>
              <w:bottom w:val="single" w:sz="8" w:space="0" w:color="0096BC"/>
            </w:tcBorders>
            <w:shd w:val="clear" w:color="auto" w:fill="D9D9D9" w:themeFill="background1" w:themeFillShade="D9"/>
            <w:vAlign w:val="center"/>
          </w:tcPr>
          <w:p w14:paraId="7BBAF114" w14:textId="799F455B" w:rsidR="00B160A2" w:rsidRPr="000121A7" w:rsidRDefault="00B160A2" w:rsidP="00B160A2">
            <w:pPr>
              <w:pStyle w:val="TableText"/>
              <w:keepNext/>
              <w:keepLines/>
              <w:jc w:val="right"/>
              <w:rPr>
                <w:b/>
                <w:bCs/>
              </w:rPr>
            </w:pPr>
            <w:r>
              <w:rPr>
                <w:rFonts w:ascii="Calibri" w:hAnsi="Calibri" w:cs="Calibri"/>
                <w:b/>
                <w:bCs/>
                <w:color w:val="000000"/>
                <w:szCs w:val="20"/>
              </w:rPr>
              <w:t>2 496 700</w:t>
            </w:r>
          </w:p>
        </w:tc>
        <w:tc>
          <w:tcPr>
            <w:tcW w:w="1692" w:type="dxa"/>
            <w:tcBorders>
              <w:top w:val="nil"/>
              <w:bottom w:val="single" w:sz="8" w:space="0" w:color="0096BC"/>
            </w:tcBorders>
            <w:shd w:val="clear" w:color="auto" w:fill="D9D9D9" w:themeFill="background1" w:themeFillShade="D9"/>
            <w:vAlign w:val="center"/>
          </w:tcPr>
          <w:p w14:paraId="4DBF7B4F" w14:textId="591C47F9" w:rsidR="00B160A2" w:rsidRPr="000121A7" w:rsidRDefault="00B160A2" w:rsidP="00B160A2">
            <w:pPr>
              <w:pStyle w:val="TableText"/>
              <w:keepNext/>
              <w:keepLines/>
              <w:jc w:val="right"/>
              <w:rPr>
                <w:b/>
                <w:bCs/>
              </w:rPr>
            </w:pPr>
            <w:r>
              <w:rPr>
                <w:rFonts w:ascii="Calibri" w:hAnsi="Calibri" w:cs="Calibri"/>
                <w:b/>
                <w:bCs/>
                <w:color w:val="000000"/>
                <w:szCs w:val="20"/>
              </w:rPr>
              <w:t>13.1%</w:t>
            </w:r>
          </w:p>
        </w:tc>
      </w:tr>
    </w:tbl>
    <w:p w14:paraId="4C7F75DF" w14:textId="28D2592E" w:rsidR="008131E2" w:rsidRDefault="007F6C60" w:rsidP="008131E2">
      <w:pPr>
        <w:rPr>
          <w:sz w:val="18"/>
          <w:szCs w:val="18"/>
        </w:rPr>
      </w:pPr>
      <w:r>
        <w:rPr>
          <w:sz w:val="18"/>
          <w:szCs w:val="18"/>
        </w:rPr>
        <w:t xml:space="preserve">Note: N/R </w:t>
      </w:r>
      <w:r w:rsidR="00B70ACB">
        <w:rPr>
          <w:sz w:val="18"/>
          <w:szCs w:val="18"/>
        </w:rPr>
        <w:t>indicates</w:t>
      </w:r>
      <w:r w:rsidR="009E1344">
        <w:rPr>
          <w:sz w:val="18"/>
          <w:szCs w:val="18"/>
        </w:rPr>
        <w:t xml:space="preserve"> data was</w:t>
      </w:r>
      <w:r>
        <w:rPr>
          <w:sz w:val="18"/>
          <w:szCs w:val="18"/>
        </w:rPr>
        <w:t xml:space="preserve"> not reported.</w:t>
      </w:r>
    </w:p>
    <w:p w14:paraId="28B3F07C" w14:textId="77777777" w:rsidR="00E36873" w:rsidRPr="000121A7" w:rsidRDefault="00E36873" w:rsidP="00E36873"/>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8131E2" w:rsidRPr="000121A7" w14:paraId="4EF23D92" w14:textId="77777777" w:rsidTr="00FC3228">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50D9CF4A" w14:textId="2696BFDA" w:rsidR="008131E2" w:rsidRPr="000121A7" w:rsidRDefault="008131E2" w:rsidP="00FC3228">
            <w:pPr>
              <w:pStyle w:val="Caption"/>
              <w:rPr>
                <w:rFonts w:cstheme="minorHAnsi"/>
                <w:b/>
              </w:rPr>
            </w:pPr>
            <w:bookmarkStart w:id="113" w:name="_Ref469825772"/>
            <w:bookmarkEnd w:id="111"/>
            <w:r w:rsidRPr="000121A7">
              <w:rPr>
                <w:rFonts w:cstheme="minorHAnsi"/>
                <w:b/>
              </w:rPr>
              <w:t xml:space="preserve">Figure </w:t>
            </w:r>
            <w:r w:rsidRPr="000121A7">
              <w:rPr>
                <w:rFonts w:cstheme="minorHAnsi"/>
              </w:rPr>
              <w:fldChar w:fldCharType="begin"/>
            </w:r>
            <w:r w:rsidRPr="000121A7">
              <w:rPr>
                <w:rFonts w:cstheme="minorHAnsi"/>
                <w:b/>
              </w:rPr>
              <w:instrText xml:space="preserve"> SEQ Figure \* ARABIC </w:instrText>
            </w:r>
            <w:r w:rsidRPr="000121A7">
              <w:rPr>
                <w:rFonts w:cstheme="minorHAnsi"/>
              </w:rPr>
              <w:fldChar w:fldCharType="separate"/>
            </w:r>
            <w:r w:rsidR="0098157C">
              <w:rPr>
                <w:rFonts w:cstheme="minorHAnsi"/>
                <w:b/>
                <w:noProof/>
              </w:rPr>
              <w:t>16</w:t>
            </w:r>
            <w:r w:rsidRPr="000121A7">
              <w:rPr>
                <w:rFonts w:cstheme="minorHAnsi"/>
              </w:rPr>
              <w:fldChar w:fldCharType="end"/>
            </w:r>
            <w:bookmarkEnd w:id="113"/>
            <w:r w:rsidRPr="000121A7">
              <w:rPr>
                <w:rFonts w:cstheme="minorHAnsi"/>
                <w:b/>
              </w:rPr>
              <w:t xml:space="preserve"> – Plastics recovery</w:t>
            </w:r>
            <w:r w:rsidR="00C86B10" w:rsidRPr="000121A7">
              <w:rPr>
                <w:rFonts w:cstheme="minorHAnsi"/>
                <w:b/>
              </w:rPr>
              <w:t xml:space="preserve"> and EoL arisings</w:t>
            </w:r>
            <w:r w:rsidRPr="000121A7">
              <w:rPr>
                <w:rFonts w:cstheme="minorHAnsi"/>
                <w:b/>
              </w:rPr>
              <w:t xml:space="preserve"> by application area in </w:t>
            </w:r>
            <w:r w:rsidR="00B80A2A" w:rsidRPr="000121A7">
              <w:rPr>
                <w:rFonts w:cstheme="minorHAnsi"/>
                <w:b/>
              </w:rPr>
              <w:t>2019–20</w:t>
            </w:r>
            <w:r w:rsidRPr="000121A7">
              <w:rPr>
                <w:rFonts w:cstheme="minorHAnsi"/>
                <w:b/>
              </w:rPr>
              <w:t xml:space="preserve"> (tonnes and % recovery rate)</w:t>
            </w:r>
          </w:p>
        </w:tc>
      </w:tr>
      <w:tr w:rsidR="008131E2" w:rsidRPr="000121A7" w14:paraId="773DE267" w14:textId="77777777" w:rsidTr="00FC3228">
        <w:trPr>
          <w:trHeight w:val="3339"/>
          <w:jc w:val="center"/>
        </w:trPr>
        <w:tc>
          <w:tcPr>
            <w:tcW w:w="9306" w:type="dxa"/>
            <w:vAlign w:val="center"/>
          </w:tcPr>
          <w:p w14:paraId="3E30F543" w14:textId="4D346471" w:rsidR="008131E2" w:rsidRPr="000121A7" w:rsidRDefault="00994967" w:rsidP="00FC3228">
            <w:pPr>
              <w:spacing w:before="60" w:after="60"/>
              <w:rPr>
                <w:rFonts w:asciiTheme="minorHAnsi" w:hAnsiTheme="minorHAnsi"/>
              </w:rPr>
            </w:pPr>
            <w:r>
              <w:rPr>
                <w:rFonts w:asciiTheme="minorHAnsi" w:hAnsiTheme="minorHAnsi"/>
                <w:noProof/>
              </w:rPr>
              <w:drawing>
                <wp:inline distT="0" distB="0" distL="0" distR="0" wp14:anchorId="3F986C98" wp14:editId="46442C3E">
                  <wp:extent cx="5767070" cy="3596640"/>
                  <wp:effectExtent l="0" t="0" r="5080" b="3810"/>
                  <wp:docPr id="84" name="Picture 84" descr="Figure 16 presents a bar chart of plastics recovery rates and end of life arisings (tonnes) by application area during 2019–20. The highest recovery rate observed in 2019–20 was in business to business packaging at 36.1.0%. At 19.6% and 9.0%, the recovery rates for plastics recovered agricultural and electrical and electronic (E&amp;E) applications respectively are the next highest after packaging. The ‘Other application area’ recovery rate was 8.0%, with clothing recovery contributing 62% (30 100 tonnes) of this reco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Figure 16 presents a bar chart of plastics recovery rates and end of life arisings (tonnes) by application area during 2019–20. The highest recovery rate observed in 2019–20 was in business to business packaging at 36.1.0%. At 19.6% and 9.0%, the recovery rates for plastics recovered agricultural and electrical and electronic (E&amp;E) applications respectively are the next highest after packaging. The ‘Other application area’ recovery rate was 8.0%, with clothing recovery contributing 62% (30 100 tonnes) of this recover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7070" cy="3596640"/>
                          </a:xfrm>
                          <a:prstGeom prst="rect">
                            <a:avLst/>
                          </a:prstGeom>
                          <a:noFill/>
                        </pic:spPr>
                      </pic:pic>
                    </a:graphicData>
                  </a:graphic>
                </wp:inline>
              </w:drawing>
            </w:r>
          </w:p>
        </w:tc>
      </w:tr>
    </w:tbl>
    <w:p w14:paraId="1C238C2C" w14:textId="688CE53B" w:rsidR="008131E2" w:rsidRPr="000121A7" w:rsidRDefault="008131E2" w:rsidP="00FB13DA">
      <w:pPr>
        <w:keepNext/>
        <w:keepLines/>
      </w:pPr>
      <w:r w:rsidRPr="000121A7">
        <w:t>The quantity of plastic packaging recovery and the recovery rate of 2</w:t>
      </w:r>
      <w:r w:rsidR="003E1BBF" w:rsidRPr="000121A7">
        <w:t>1</w:t>
      </w:r>
      <w:r w:rsidR="00994967">
        <w:t>.1</w:t>
      </w:r>
      <w:r w:rsidRPr="000121A7">
        <w:t xml:space="preserve">% (combined </w:t>
      </w:r>
      <w:r w:rsidR="003E1BBF" w:rsidRPr="000121A7">
        <w:t>B2C and B2B packaging</w:t>
      </w:r>
      <w:r w:rsidRPr="000121A7">
        <w:t>) are relatively good compared to all other application areas for plastics. As stated earlier</w:t>
      </w:r>
      <w:r w:rsidR="008A6030">
        <w:t>,</w:t>
      </w:r>
      <w:r w:rsidRPr="000121A7">
        <w:t xml:space="preserve"> it is important to note that these recovery rates include both pre-consumer packaging manufacturing scrap recovery and post-consumer packaging recovery, and are an overall recovery rate, not a post-consumer recovery rate only.</w:t>
      </w:r>
    </w:p>
    <w:p w14:paraId="31C0850A" w14:textId="769D01DA" w:rsidR="0070563C" w:rsidRPr="000121A7" w:rsidRDefault="0070563C" w:rsidP="008131E2">
      <w:r w:rsidRPr="000121A7">
        <w:t xml:space="preserve">There was also a noteworthy jump </w:t>
      </w:r>
      <w:r w:rsidR="00116CB0" w:rsidRPr="000121A7">
        <w:t xml:space="preserve">of nearly 10 000 tonnes </w:t>
      </w:r>
      <w:r w:rsidRPr="000121A7">
        <w:t xml:space="preserve">in the recovery of EoL plastics from </w:t>
      </w:r>
      <w:r w:rsidR="00FB13DA" w:rsidRPr="000121A7">
        <w:t>agricultural application</w:t>
      </w:r>
      <w:r w:rsidR="00116CB0" w:rsidRPr="000121A7">
        <w:t>s. A</w:t>
      </w:r>
      <w:r w:rsidRPr="000121A7">
        <w:t>t least 3 large reprocessors report</w:t>
      </w:r>
      <w:r w:rsidR="00116CB0" w:rsidRPr="000121A7">
        <w:t>ed</w:t>
      </w:r>
      <w:r w:rsidRPr="000121A7">
        <w:t xml:space="preserve"> significant increases in the quantities of pre-consumer and post-consumer materials received from the agricultural application area.</w:t>
      </w:r>
      <w:r w:rsidR="00E36873">
        <w:t xml:space="preserve"> The specific sources of this material are not known in more detail.</w:t>
      </w:r>
    </w:p>
    <w:p w14:paraId="1AC5261D" w14:textId="56AC834F" w:rsidR="008131E2" w:rsidRPr="000121A7" w:rsidRDefault="008131E2" w:rsidP="008131E2">
      <w:r w:rsidRPr="000121A7">
        <w:t xml:space="preserve">At </w:t>
      </w:r>
      <w:r w:rsidR="00116CB0" w:rsidRPr="000121A7">
        <w:t>19.</w:t>
      </w:r>
      <w:r w:rsidR="00994967">
        <w:t>6</w:t>
      </w:r>
      <w:r w:rsidRPr="000121A7">
        <w:t xml:space="preserve">% and </w:t>
      </w:r>
      <w:r w:rsidR="00116CB0" w:rsidRPr="000121A7">
        <w:t>9.0</w:t>
      </w:r>
      <w:r w:rsidRPr="000121A7">
        <w:t>%</w:t>
      </w:r>
      <w:r w:rsidR="008A6030">
        <w:t>,</w:t>
      </w:r>
      <w:r w:rsidRPr="000121A7">
        <w:t xml:space="preserve"> the recovery rates for plastics recovered agricultural and </w:t>
      </w:r>
      <w:r w:rsidR="00651430">
        <w:t>electrical and electronic (E&amp;E)</w:t>
      </w:r>
      <w:r w:rsidRPr="000121A7">
        <w:t xml:space="preserve"> applications respectively are the next highest</w:t>
      </w:r>
      <w:r w:rsidR="00116CB0" w:rsidRPr="000121A7">
        <w:t xml:space="preserve"> after packaging</w:t>
      </w:r>
      <w:r w:rsidRPr="000121A7">
        <w:t xml:space="preserve">. </w:t>
      </w:r>
      <w:r w:rsidR="00C77007" w:rsidRPr="00C77007">
        <w:t xml:space="preserve">The ‘Other application area’ recovery rate was 8.0%, with clothing recovery contributing 62% </w:t>
      </w:r>
      <w:r w:rsidR="00C77007">
        <w:t xml:space="preserve">(30 100 tonnes) </w:t>
      </w:r>
      <w:r w:rsidR="00C77007" w:rsidRPr="00C77007">
        <w:t>of this recovery.</w:t>
      </w:r>
    </w:p>
    <w:p w14:paraId="1853EDDF" w14:textId="1A7283CE" w:rsidR="008131E2" w:rsidRPr="000121A7" w:rsidRDefault="00116CB0" w:rsidP="008131E2">
      <w:r w:rsidRPr="000121A7">
        <w:t>In absolute terms</w:t>
      </w:r>
      <w:r w:rsidR="008A6030">
        <w:t>,</w:t>
      </w:r>
      <w:r w:rsidRPr="000121A7">
        <w:t xml:space="preserve"> the</w:t>
      </w:r>
      <w:r w:rsidR="008131E2" w:rsidRPr="000121A7">
        <w:t xml:space="preserve"> recovery rates across all application areas continue to be poor to very poor.</w:t>
      </w:r>
    </w:p>
    <w:p w14:paraId="66D9347D" w14:textId="77777777" w:rsidR="008131E2" w:rsidRPr="000121A7" w:rsidRDefault="008131E2" w:rsidP="009E56A2">
      <w:pPr>
        <w:pStyle w:val="Heading3"/>
        <w:rPr>
          <w:lang w:val="en-AU"/>
        </w:rPr>
      </w:pPr>
      <w:r w:rsidRPr="000121A7">
        <w:rPr>
          <w:lang w:val="en-AU"/>
        </w:rPr>
        <w:t>Recovery by waste stream</w:t>
      </w:r>
    </w:p>
    <w:p w14:paraId="35BF8D42" w14:textId="77777777" w:rsidR="008131E2" w:rsidRPr="000121A7" w:rsidRDefault="008131E2" w:rsidP="008131E2">
      <w:r w:rsidRPr="000121A7">
        <w:t>When assessed from a waste/disposal stream perspective, discarded materials are often divided into three waste streams, which are:</w:t>
      </w:r>
    </w:p>
    <w:p w14:paraId="109ADB65" w14:textId="77777777" w:rsidR="008131E2" w:rsidRPr="000121A7" w:rsidRDefault="008131E2" w:rsidP="008131E2">
      <w:pPr>
        <w:pStyle w:val="BulletPoints"/>
      </w:pPr>
      <w:r w:rsidRPr="000121A7">
        <w:t>Municipal sector – this sector is dominated by kerbside collections.</w:t>
      </w:r>
    </w:p>
    <w:p w14:paraId="1FDF70EF" w14:textId="77777777" w:rsidR="008131E2" w:rsidRPr="000121A7" w:rsidRDefault="008131E2" w:rsidP="008131E2">
      <w:pPr>
        <w:pStyle w:val="BulletPoints"/>
      </w:pPr>
      <w:r w:rsidRPr="000121A7">
        <w:t>C&amp;I sector – this sector includes both manufacturing scrap and post</w:t>
      </w:r>
      <w:r w:rsidRPr="000121A7">
        <w:noBreakHyphen/>
        <w:t>consumer industrial recovery (e.g. LDPE pallet film).</w:t>
      </w:r>
    </w:p>
    <w:p w14:paraId="59FC3FFD" w14:textId="0EBDCCE0" w:rsidR="008131E2" w:rsidRPr="000121A7" w:rsidRDefault="008131E2" w:rsidP="008131E2">
      <w:pPr>
        <w:pStyle w:val="BulletPoints"/>
        <w:spacing w:after="240"/>
      </w:pPr>
      <w:r w:rsidRPr="000121A7">
        <w:t>C&amp;D sector</w:t>
      </w:r>
      <w:r w:rsidR="005F3201">
        <w:t xml:space="preserve"> </w:t>
      </w:r>
      <w:r w:rsidR="005F3201" w:rsidRPr="000121A7">
        <w:t>–</w:t>
      </w:r>
      <w:r w:rsidR="005F3201">
        <w:t xml:space="preserve"> this sector includes</w:t>
      </w:r>
      <w:r w:rsidR="00A06832">
        <w:t xml:space="preserve"> </w:t>
      </w:r>
      <w:r w:rsidR="002C318F">
        <w:t xml:space="preserve">both construction </w:t>
      </w:r>
      <w:r w:rsidR="005B3FB1">
        <w:t>waste</w:t>
      </w:r>
      <w:r w:rsidR="00A06832">
        <w:t xml:space="preserve"> </w:t>
      </w:r>
      <w:r w:rsidR="002C318F">
        <w:t>(e.g.</w:t>
      </w:r>
      <w:r w:rsidR="005F3201">
        <w:t xml:space="preserve"> EPS offcuts from waffle pod</w:t>
      </w:r>
      <w:r w:rsidR="002C318F">
        <w:t xml:space="preserve"> installation</w:t>
      </w:r>
      <w:r w:rsidR="00A06832">
        <w:t xml:space="preserve"> and</w:t>
      </w:r>
      <w:r w:rsidR="002C318F">
        <w:t xml:space="preserve"> PVC pipe offcuts) and plastics generated through demolition activities.</w:t>
      </w:r>
    </w:p>
    <w:p w14:paraId="3D2FAB78" w14:textId="3CDA816B" w:rsidR="008131E2" w:rsidRPr="000121A7" w:rsidRDefault="008131E2" w:rsidP="00940501">
      <w:r w:rsidRPr="000121A7">
        <w:t xml:space="preserve">Presented in </w:t>
      </w:r>
      <w:r w:rsidRPr="000121A7">
        <w:fldChar w:fldCharType="begin"/>
      </w:r>
      <w:r w:rsidRPr="000121A7">
        <w:instrText xml:space="preserve"> REF _Ref469862354 \h  \* MERGEFORMAT </w:instrText>
      </w:r>
      <w:r w:rsidRPr="000121A7">
        <w:fldChar w:fldCharType="separate"/>
      </w:r>
      <w:r w:rsidR="0098157C" w:rsidRPr="000121A7">
        <w:t xml:space="preserve">Table </w:t>
      </w:r>
      <w:r w:rsidR="0098157C">
        <w:rPr>
          <w:noProof/>
        </w:rPr>
        <w:t>23</w:t>
      </w:r>
      <w:r w:rsidRPr="000121A7">
        <w:fldChar w:fldCharType="end"/>
      </w:r>
      <w:r w:rsidRPr="000121A7">
        <w:t xml:space="preserve"> and </w:t>
      </w:r>
      <w:r w:rsidRPr="000121A7">
        <w:fldChar w:fldCharType="begin"/>
      </w:r>
      <w:r w:rsidRPr="000121A7">
        <w:instrText xml:space="preserve"> REF _Ref469862366 \h  \* MERGEFORMAT </w:instrText>
      </w:r>
      <w:r w:rsidRPr="000121A7">
        <w:fldChar w:fldCharType="separate"/>
      </w:r>
      <w:r w:rsidR="0098157C" w:rsidRPr="0098157C">
        <w:t>Figure 17</w:t>
      </w:r>
      <w:r w:rsidRPr="000121A7">
        <w:fldChar w:fldCharType="end"/>
      </w:r>
      <w:r w:rsidRPr="000121A7">
        <w:t xml:space="preserve"> is plastics recovery by waste stream during </w:t>
      </w:r>
      <w:r w:rsidR="00B80A2A" w:rsidRPr="000121A7">
        <w:t>2019–20</w:t>
      </w:r>
      <w:r w:rsidRPr="000121A7">
        <w:t>. In aggregate, 5</w:t>
      </w:r>
      <w:r w:rsidR="0059217E" w:rsidRPr="000121A7">
        <w:t>7</w:t>
      </w:r>
      <w:r w:rsidRPr="000121A7">
        <w:t xml:space="preserve">% of plastics were recovered from the municipal sector, </w:t>
      </w:r>
      <w:r w:rsidR="0059217E" w:rsidRPr="000121A7">
        <w:t>41</w:t>
      </w:r>
      <w:r w:rsidRPr="000121A7">
        <w:t xml:space="preserve">% from the C&amp;I sector, and </w:t>
      </w:r>
      <w:r w:rsidR="0059217E" w:rsidRPr="000121A7">
        <w:t>2</w:t>
      </w:r>
      <w:r w:rsidRPr="000121A7">
        <w:t>% from the C&amp;D sector.</w:t>
      </w:r>
    </w:p>
    <w:p w14:paraId="4E984485" w14:textId="2262463F" w:rsidR="0059217E" w:rsidRPr="000121A7" w:rsidRDefault="0059217E" w:rsidP="0059217E">
      <w:r w:rsidRPr="000121A7">
        <w:t>Note that material recovered through container deposit schemes (CDS) is included under the 'Municipal' waste stream in the following table.</w:t>
      </w:r>
      <w:r w:rsidR="00231AB7">
        <w:t xml:space="preserve"> There were 32 200 tonnes of PET and HDPE packaging collected through CDS programs nationally in 2019–20 </w:t>
      </w:r>
      <w:sdt>
        <w:sdtPr>
          <w:id w:val="-392050522"/>
          <w:citation/>
        </w:sdtPr>
        <w:sdtEndPr/>
        <w:sdtContent>
          <w:r w:rsidR="00231AB7">
            <w:fldChar w:fldCharType="begin"/>
          </w:r>
          <w:r w:rsidR="00231AB7">
            <w:rPr>
              <w:lang w:val="en-US"/>
            </w:rPr>
            <w:instrText xml:space="preserve"> CITATION APC21 \l 1033 </w:instrText>
          </w:r>
          <w:r w:rsidR="00231AB7">
            <w:fldChar w:fldCharType="separate"/>
          </w:r>
          <w:r w:rsidR="009E268D" w:rsidRPr="009E268D">
            <w:rPr>
              <w:noProof/>
              <w:lang w:val="en-US"/>
            </w:rPr>
            <w:t>(APCO, 2021)</w:t>
          </w:r>
          <w:r w:rsidR="00231AB7">
            <w:fldChar w:fldCharType="end"/>
          </w:r>
        </w:sdtContent>
      </w:sdt>
      <w:r w:rsidR="00231AB7">
        <w:t>.</w:t>
      </w:r>
    </w:p>
    <w:p w14:paraId="68D1FD46" w14:textId="77777777" w:rsidR="008131E2" w:rsidRPr="000121A7" w:rsidRDefault="008131E2" w:rsidP="008131E2"/>
    <w:p w14:paraId="5AEE48BC" w14:textId="2F0D4E71" w:rsidR="008131E2" w:rsidRPr="000121A7" w:rsidRDefault="008131E2" w:rsidP="008131E2">
      <w:pPr>
        <w:pStyle w:val="Caption"/>
      </w:pPr>
      <w:bookmarkStart w:id="114" w:name="_Ref469862354"/>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23</w:t>
      </w:r>
      <w:r w:rsidRPr="000121A7">
        <w:rPr>
          <w:noProof/>
        </w:rPr>
        <w:fldChar w:fldCharType="end"/>
      </w:r>
      <w:bookmarkEnd w:id="114"/>
      <w:r w:rsidRPr="000121A7">
        <w:t xml:space="preserve"> – Waste stream sources of recyclate by polymer type in </w:t>
      </w:r>
      <w:r w:rsidR="00B80A2A" w:rsidRPr="000121A7">
        <w:t>2019–20</w:t>
      </w:r>
      <w:r w:rsidRPr="000121A7">
        <w:t xml:space="preserve"> (tonnes)</w:t>
      </w:r>
    </w:p>
    <w:tbl>
      <w:tblPr>
        <w:tblW w:w="9071"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302"/>
        <w:gridCol w:w="1692"/>
        <w:gridCol w:w="1693"/>
        <w:gridCol w:w="1692"/>
        <w:gridCol w:w="1692"/>
      </w:tblGrid>
      <w:tr w:rsidR="008131E2" w:rsidRPr="000121A7" w14:paraId="13C22CE0" w14:textId="77777777" w:rsidTr="00FC3228">
        <w:tc>
          <w:tcPr>
            <w:tcW w:w="2302" w:type="dxa"/>
            <w:tcBorders>
              <w:top w:val="single" w:sz="8" w:space="0" w:color="0096BC"/>
            </w:tcBorders>
            <w:shd w:val="clear" w:color="auto" w:fill="D9D9D9" w:themeFill="background1" w:themeFillShade="D9"/>
            <w:vAlign w:val="center"/>
          </w:tcPr>
          <w:p w14:paraId="02693A21" w14:textId="39C0FFB5" w:rsidR="008131E2" w:rsidRPr="000121A7" w:rsidRDefault="00C77007" w:rsidP="00FC3228">
            <w:pPr>
              <w:pStyle w:val="TableHeading"/>
              <w:keepNext/>
              <w:keepLines/>
            </w:pPr>
            <w:r>
              <w:t>Polymer type</w:t>
            </w:r>
          </w:p>
        </w:tc>
        <w:tc>
          <w:tcPr>
            <w:tcW w:w="1692" w:type="dxa"/>
            <w:tcBorders>
              <w:top w:val="single" w:sz="8" w:space="0" w:color="0096BC"/>
              <w:bottom w:val="single" w:sz="8" w:space="0" w:color="0096BC"/>
            </w:tcBorders>
            <w:shd w:val="clear" w:color="auto" w:fill="D9D9D9" w:themeFill="background1" w:themeFillShade="D9"/>
            <w:vAlign w:val="center"/>
          </w:tcPr>
          <w:p w14:paraId="19E7B1B2" w14:textId="77777777" w:rsidR="008131E2" w:rsidRPr="000121A7" w:rsidRDefault="008131E2" w:rsidP="00FC3228">
            <w:pPr>
              <w:pStyle w:val="TableHeading"/>
              <w:keepNext/>
              <w:keepLines/>
            </w:pPr>
            <w:r w:rsidRPr="000121A7">
              <w:t>Municipal</w:t>
            </w:r>
          </w:p>
        </w:tc>
        <w:tc>
          <w:tcPr>
            <w:tcW w:w="1693" w:type="dxa"/>
            <w:tcBorders>
              <w:top w:val="single" w:sz="8" w:space="0" w:color="0096BC"/>
              <w:bottom w:val="single" w:sz="8" w:space="0" w:color="0096BC"/>
            </w:tcBorders>
            <w:shd w:val="clear" w:color="auto" w:fill="D9D9D9" w:themeFill="background1" w:themeFillShade="D9"/>
            <w:vAlign w:val="center"/>
          </w:tcPr>
          <w:p w14:paraId="6898CBDC" w14:textId="77777777" w:rsidR="008131E2" w:rsidRPr="000121A7" w:rsidRDefault="008131E2" w:rsidP="00FC3228">
            <w:pPr>
              <w:pStyle w:val="TableHeading"/>
              <w:keepNext/>
              <w:keepLines/>
            </w:pPr>
            <w:r w:rsidRPr="000121A7">
              <w:t>Commercial and Industrial</w:t>
            </w:r>
          </w:p>
        </w:tc>
        <w:tc>
          <w:tcPr>
            <w:tcW w:w="1692" w:type="dxa"/>
            <w:tcBorders>
              <w:top w:val="single" w:sz="8" w:space="0" w:color="0096BC"/>
              <w:bottom w:val="single" w:sz="8" w:space="0" w:color="0096BC"/>
            </w:tcBorders>
            <w:shd w:val="clear" w:color="auto" w:fill="D9D9D9" w:themeFill="background1" w:themeFillShade="D9"/>
            <w:vAlign w:val="center"/>
          </w:tcPr>
          <w:p w14:paraId="48D1B1BB" w14:textId="77777777" w:rsidR="008131E2" w:rsidRPr="000121A7" w:rsidRDefault="008131E2" w:rsidP="00FC3228">
            <w:pPr>
              <w:pStyle w:val="TableHeading"/>
              <w:keepNext/>
              <w:keepLines/>
            </w:pPr>
            <w:r w:rsidRPr="000121A7">
              <w:t>Construction and demolition</w:t>
            </w:r>
          </w:p>
        </w:tc>
        <w:tc>
          <w:tcPr>
            <w:tcW w:w="1692" w:type="dxa"/>
            <w:tcBorders>
              <w:top w:val="single" w:sz="8" w:space="0" w:color="0096BC"/>
              <w:bottom w:val="single" w:sz="8" w:space="0" w:color="0096BC"/>
            </w:tcBorders>
            <w:shd w:val="clear" w:color="auto" w:fill="D9D9D9" w:themeFill="background1" w:themeFillShade="D9"/>
            <w:vAlign w:val="center"/>
          </w:tcPr>
          <w:p w14:paraId="2F9C219C" w14:textId="77777777" w:rsidR="008131E2" w:rsidRPr="000121A7" w:rsidRDefault="008131E2" w:rsidP="00FC3228">
            <w:pPr>
              <w:pStyle w:val="TableHeading"/>
              <w:keepNext/>
              <w:keepLines/>
            </w:pPr>
            <w:r w:rsidRPr="000121A7">
              <w:t>Total</w:t>
            </w:r>
          </w:p>
        </w:tc>
      </w:tr>
      <w:tr w:rsidR="00994967" w:rsidRPr="000121A7" w14:paraId="5C714E1B" w14:textId="77777777" w:rsidTr="00FC3228">
        <w:tc>
          <w:tcPr>
            <w:tcW w:w="2302" w:type="dxa"/>
            <w:tcBorders>
              <w:top w:val="single" w:sz="8" w:space="0" w:color="0096BC"/>
              <w:bottom w:val="nil"/>
            </w:tcBorders>
            <w:shd w:val="clear" w:color="auto" w:fill="auto"/>
            <w:vAlign w:val="center"/>
          </w:tcPr>
          <w:p w14:paraId="1B4040A1" w14:textId="77777777" w:rsidR="00994967" w:rsidRPr="000121A7" w:rsidRDefault="00994967" w:rsidP="00994967">
            <w:pPr>
              <w:pStyle w:val="TableText"/>
              <w:keepNext/>
              <w:keepLines/>
            </w:pPr>
            <w:r w:rsidRPr="000121A7">
              <w:rPr>
                <w:rFonts w:ascii="Calibri" w:hAnsi="Calibri" w:cs="Calibri"/>
                <w:color w:val="000000"/>
                <w:szCs w:val="20"/>
              </w:rPr>
              <w:t>PET (1)</w:t>
            </w:r>
          </w:p>
        </w:tc>
        <w:tc>
          <w:tcPr>
            <w:tcW w:w="1692" w:type="dxa"/>
            <w:tcBorders>
              <w:top w:val="single" w:sz="8" w:space="0" w:color="0096BC"/>
              <w:bottom w:val="nil"/>
            </w:tcBorders>
            <w:vAlign w:val="center"/>
          </w:tcPr>
          <w:p w14:paraId="0AFC1D42" w14:textId="3513996B" w:rsidR="00994967" w:rsidRPr="000121A7" w:rsidRDefault="00994967" w:rsidP="00994967">
            <w:pPr>
              <w:pStyle w:val="TableText"/>
              <w:keepNext/>
              <w:keepLines/>
              <w:jc w:val="right"/>
            </w:pPr>
            <w:r>
              <w:rPr>
                <w:rFonts w:ascii="Calibri" w:hAnsi="Calibri" w:cs="Calibri"/>
                <w:color w:val="000000"/>
                <w:szCs w:val="20"/>
              </w:rPr>
              <w:t xml:space="preserve"> 50 200</w:t>
            </w:r>
          </w:p>
        </w:tc>
        <w:tc>
          <w:tcPr>
            <w:tcW w:w="1693" w:type="dxa"/>
            <w:tcBorders>
              <w:top w:val="single" w:sz="8" w:space="0" w:color="0096BC"/>
              <w:bottom w:val="nil"/>
            </w:tcBorders>
            <w:shd w:val="clear" w:color="auto" w:fill="auto"/>
            <w:vAlign w:val="center"/>
          </w:tcPr>
          <w:p w14:paraId="04FB2C5F" w14:textId="0A3C8AC6" w:rsidR="00994967" w:rsidRPr="000121A7" w:rsidRDefault="00994967" w:rsidP="00994967">
            <w:pPr>
              <w:pStyle w:val="TableText"/>
              <w:keepNext/>
              <w:keepLines/>
              <w:jc w:val="right"/>
            </w:pPr>
            <w:r>
              <w:rPr>
                <w:rFonts w:ascii="Calibri" w:hAnsi="Calibri" w:cs="Calibri"/>
                <w:color w:val="000000"/>
                <w:szCs w:val="20"/>
              </w:rPr>
              <w:t xml:space="preserve"> 16 500</w:t>
            </w:r>
          </w:p>
        </w:tc>
        <w:tc>
          <w:tcPr>
            <w:tcW w:w="1692" w:type="dxa"/>
            <w:tcBorders>
              <w:top w:val="single" w:sz="8" w:space="0" w:color="0096BC"/>
              <w:bottom w:val="nil"/>
            </w:tcBorders>
            <w:vAlign w:val="center"/>
          </w:tcPr>
          <w:p w14:paraId="32E1DF40" w14:textId="76E82EB9" w:rsidR="00994967" w:rsidRPr="000121A7" w:rsidRDefault="00994967" w:rsidP="00994967">
            <w:pPr>
              <w:pStyle w:val="TableText"/>
              <w:keepNext/>
              <w:keepLines/>
              <w:jc w:val="right"/>
              <w:rPr>
                <w:b/>
              </w:rPr>
            </w:pPr>
            <w:r>
              <w:rPr>
                <w:rFonts w:ascii="Calibri" w:hAnsi="Calibri" w:cs="Calibri"/>
                <w:color w:val="000000"/>
                <w:szCs w:val="20"/>
              </w:rPr>
              <w:t xml:space="preserve">  0</w:t>
            </w:r>
          </w:p>
        </w:tc>
        <w:tc>
          <w:tcPr>
            <w:tcW w:w="1692" w:type="dxa"/>
            <w:tcBorders>
              <w:top w:val="single" w:sz="8" w:space="0" w:color="0096BC"/>
              <w:bottom w:val="nil"/>
            </w:tcBorders>
            <w:vAlign w:val="center"/>
          </w:tcPr>
          <w:p w14:paraId="1E3E7092" w14:textId="1C49A4C6" w:rsidR="00994967" w:rsidRPr="000121A7" w:rsidRDefault="00994967" w:rsidP="00994967">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66 700</w:t>
            </w:r>
          </w:p>
        </w:tc>
      </w:tr>
      <w:tr w:rsidR="00994967" w:rsidRPr="000121A7" w14:paraId="4BF8C915" w14:textId="77777777" w:rsidTr="00FC3228">
        <w:tc>
          <w:tcPr>
            <w:tcW w:w="2302" w:type="dxa"/>
            <w:tcBorders>
              <w:top w:val="nil"/>
              <w:bottom w:val="nil"/>
            </w:tcBorders>
            <w:shd w:val="clear" w:color="auto" w:fill="auto"/>
            <w:vAlign w:val="center"/>
          </w:tcPr>
          <w:p w14:paraId="01CE3D13" w14:textId="77777777" w:rsidR="00994967" w:rsidRPr="000121A7" w:rsidRDefault="00994967" w:rsidP="00994967">
            <w:pPr>
              <w:pStyle w:val="TableText"/>
              <w:keepNext/>
              <w:keepLines/>
            </w:pPr>
            <w:r w:rsidRPr="000121A7">
              <w:rPr>
                <w:rFonts w:ascii="Calibri" w:hAnsi="Calibri" w:cs="Calibri"/>
                <w:color w:val="000000"/>
                <w:szCs w:val="20"/>
              </w:rPr>
              <w:t>PE-HD (2)</w:t>
            </w:r>
          </w:p>
        </w:tc>
        <w:tc>
          <w:tcPr>
            <w:tcW w:w="1692" w:type="dxa"/>
            <w:tcBorders>
              <w:top w:val="nil"/>
              <w:bottom w:val="nil"/>
            </w:tcBorders>
            <w:vAlign w:val="center"/>
          </w:tcPr>
          <w:p w14:paraId="6009BE85" w14:textId="35C27476" w:rsidR="00994967" w:rsidRPr="000121A7" w:rsidRDefault="00994967" w:rsidP="00994967">
            <w:pPr>
              <w:pStyle w:val="TableText"/>
              <w:keepNext/>
              <w:keepLines/>
              <w:jc w:val="right"/>
            </w:pPr>
            <w:r>
              <w:rPr>
                <w:rFonts w:ascii="Calibri" w:hAnsi="Calibri" w:cs="Calibri"/>
                <w:color w:val="000000"/>
                <w:szCs w:val="20"/>
              </w:rPr>
              <w:t xml:space="preserve"> 58 800</w:t>
            </w:r>
          </w:p>
        </w:tc>
        <w:tc>
          <w:tcPr>
            <w:tcW w:w="1693" w:type="dxa"/>
            <w:tcBorders>
              <w:top w:val="nil"/>
              <w:bottom w:val="nil"/>
            </w:tcBorders>
            <w:shd w:val="clear" w:color="auto" w:fill="auto"/>
            <w:vAlign w:val="center"/>
          </w:tcPr>
          <w:p w14:paraId="70DECC22" w14:textId="4B483563" w:rsidR="00994967" w:rsidRPr="000121A7" w:rsidRDefault="00994967" w:rsidP="00994967">
            <w:pPr>
              <w:pStyle w:val="TableText"/>
              <w:keepNext/>
              <w:keepLines/>
              <w:jc w:val="right"/>
            </w:pPr>
            <w:r>
              <w:rPr>
                <w:rFonts w:ascii="Calibri" w:hAnsi="Calibri" w:cs="Calibri"/>
                <w:color w:val="000000"/>
                <w:szCs w:val="20"/>
              </w:rPr>
              <w:t xml:space="preserve"> 19 200</w:t>
            </w:r>
          </w:p>
        </w:tc>
        <w:tc>
          <w:tcPr>
            <w:tcW w:w="1692" w:type="dxa"/>
            <w:tcBorders>
              <w:top w:val="nil"/>
              <w:bottom w:val="nil"/>
            </w:tcBorders>
            <w:vAlign w:val="center"/>
          </w:tcPr>
          <w:p w14:paraId="2E4A20B3" w14:textId="0715145B" w:rsidR="00994967" w:rsidRPr="000121A7" w:rsidRDefault="00994967" w:rsidP="00994967">
            <w:pPr>
              <w:pStyle w:val="TableText"/>
              <w:keepNext/>
              <w:keepLines/>
              <w:jc w:val="right"/>
              <w:rPr>
                <w:b/>
              </w:rPr>
            </w:pPr>
            <w:r>
              <w:rPr>
                <w:rFonts w:ascii="Calibri" w:hAnsi="Calibri" w:cs="Calibri"/>
                <w:color w:val="000000"/>
                <w:szCs w:val="20"/>
              </w:rPr>
              <w:t xml:space="preserve"> 1 000</w:t>
            </w:r>
          </w:p>
        </w:tc>
        <w:tc>
          <w:tcPr>
            <w:tcW w:w="1692" w:type="dxa"/>
            <w:tcBorders>
              <w:top w:val="nil"/>
              <w:bottom w:val="nil"/>
            </w:tcBorders>
            <w:vAlign w:val="center"/>
          </w:tcPr>
          <w:p w14:paraId="6CD53FAD" w14:textId="672652AE" w:rsidR="00994967" w:rsidRPr="000121A7" w:rsidRDefault="00994967" w:rsidP="00994967">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79 100</w:t>
            </w:r>
          </w:p>
        </w:tc>
      </w:tr>
      <w:tr w:rsidR="00994967" w:rsidRPr="000121A7" w14:paraId="0D2DA0F8" w14:textId="77777777" w:rsidTr="00FC3228">
        <w:tc>
          <w:tcPr>
            <w:tcW w:w="2302" w:type="dxa"/>
            <w:tcBorders>
              <w:top w:val="nil"/>
              <w:bottom w:val="nil"/>
            </w:tcBorders>
            <w:shd w:val="clear" w:color="auto" w:fill="auto"/>
            <w:vAlign w:val="center"/>
          </w:tcPr>
          <w:p w14:paraId="22470093" w14:textId="77777777" w:rsidR="00994967" w:rsidRPr="000121A7" w:rsidRDefault="00994967" w:rsidP="00994967">
            <w:pPr>
              <w:pStyle w:val="TableText"/>
              <w:keepNext/>
              <w:keepLines/>
            </w:pPr>
            <w:r w:rsidRPr="000121A7">
              <w:rPr>
                <w:rFonts w:ascii="Calibri" w:hAnsi="Calibri" w:cs="Calibri"/>
                <w:color w:val="000000"/>
                <w:szCs w:val="20"/>
              </w:rPr>
              <w:t>PVC (3)</w:t>
            </w:r>
          </w:p>
        </w:tc>
        <w:tc>
          <w:tcPr>
            <w:tcW w:w="1692" w:type="dxa"/>
            <w:tcBorders>
              <w:top w:val="nil"/>
              <w:bottom w:val="nil"/>
            </w:tcBorders>
            <w:vAlign w:val="center"/>
          </w:tcPr>
          <w:p w14:paraId="18EDC7FE" w14:textId="3AC6BCEC" w:rsidR="00994967" w:rsidRPr="000121A7" w:rsidRDefault="00994967" w:rsidP="00994967">
            <w:pPr>
              <w:pStyle w:val="TableText"/>
              <w:keepNext/>
              <w:keepLines/>
              <w:jc w:val="right"/>
            </w:pPr>
            <w:r>
              <w:rPr>
                <w:rFonts w:ascii="Calibri" w:hAnsi="Calibri" w:cs="Calibri"/>
                <w:color w:val="000000"/>
                <w:szCs w:val="20"/>
              </w:rPr>
              <w:t xml:space="preserve"> 2 600</w:t>
            </w:r>
          </w:p>
        </w:tc>
        <w:tc>
          <w:tcPr>
            <w:tcW w:w="1693" w:type="dxa"/>
            <w:tcBorders>
              <w:top w:val="nil"/>
              <w:bottom w:val="nil"/>
            </w:tcBorders>
            <w:shd w:val="clear" w:color="auto" w:fill="auto"/>
            <w:vAlign w:val="center"/>
          </w:tcPr>
          <w:p w14:paraId="751E24C6" w14:textId="4558FF13" w:rsidR="00994967" w:rsidRPr="000121A7" w:rsidRDefault="00994967" w:rsidP="00994967">
            <w:pPr>
              <w:pStyle w:val="TableText"/>
              <w:keepNext/>
              <w:keepLines/>
              <w:jc w:val="right"/>
            </w:pPr>
            <w:r>
              <w:rPr>
                <w:rFonts w:ascii="Calibri" w:hAnsi="Calibri" w:cs="Calibri"/>
                <w:color w:val="000000"/>
                <w:szCs w:val="20"/>
              </w:rPr>
              <w:t xml:space="preserve"> 2 500</w:t>
            </w:r>
          </w:p>
        </w:tc>
        <w:tc>
          <w:tcPr>
            <w:tcW w:w="1692" w:type="dxa"/>
            <w:tcBorders>
              <w:top w:val="nil"/>
              <w:bottom w:val="nil"/>
            </w:tcBorders>
            <w:vAlign w:val="center"/>
          </w:tcPr>
          <w:p w14:paraId="2075C767" w14:textId="2F070DB1" w:rsidR="00994967" w:rsidRPr="000121A7" w:rsidRDefault="00994967" w:rsidP="00994967">
            <w:pPr>
              <w:pStyle w:val="TableText"/>
              <w:keepNext/>
              <w:keepLines/>
              <w:jc w:val="right"/>
              <w:rPr>
                <w:b/>
              </w:rPr>
            </w:pPr>
            <w:r>
              <w:rPr>
                <w:rFonts w:ascii="Calibri" w:hAnsi="Calibri" w:cs="Calibri"/>
                <w:color w:val="000000"/>
                <w:szCs w:val="20"/>
              </w:rPr>
              <w:t xml:space="preserve"> 1 200</w:t>
            </w:r>
          </w:p>
        </w:tc>
        <w:tc>
          <w:tcPr>
            <w:tcW w:w="1692" w:type="dxa"/>
            <w:tcBorders>
              <w:top w:val="nil"/>
              <w:bottom w:val="nil"/>
            </w:tcBorders>
            <w:vAlign w:val="center"/>
          </w:tcPr>
          <w:p w14:paraId="616F7D7A" w14:textId="25241E5C" w:rsidR="00994967" w:rsidRPr="000121A7" w:rsidRDefault="00994967" w:rsidP="00994967">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6 400</w:t>
            </w:r>
          </w:p>
        </w:tc>
      </w:tr>
      <w:tr w:rsidR="00994967" w:rsidRPr="000121A7" w14:paraId="573A5C32" w14:textId="77777777" w:rsidTr="00FC3228">
        <w:tc>
          <w:tcPr>
            <w:tcW w:w="2302" w:type="dxa"/>
            <w:tcBorders>
              <w:top w:val="nil"/>
              <w:bottom w:val="nil"/>
            </w:tcBorders>
            <w:shd w:val="clear" w:color="auto" w:fill="auto"/>
            <w:vAlign w:val="center"/>
          </w:tcPr>
          <w:p w14:paraId="2A84EFEF" w14:textId="77777777" w:rsidR="00994967" w:rsidRPr="000121A7" w:rsidRDefault="00994967" w:rsidP="00994967">
            <w:pPr>
              <w:pStyle w:val="TableText"/>
              <w:keepNext/>
              <w:keepLines/>
            </w:pPr>
            <w:r w:rsidRPr="000121A7">
              <w:rPr>
                <w:rFonts w:ascii="Calibri" w:hAnsi="Calibri" w:cs="Calibri"/>
                <w:color w:val="000000"/>
                <w:szCs w:val="20"/>
              </w:rPr>
              <w:t>PE-LD/LLD (4)</w:t>
            </w:r>
          </w:p>
        </w:tc>
        <w:tc>
          <w:tcPr>
            <w:tcW w:w="1692" w:type="dxa"/>
            <w:tcBorders>
              <w:top w:val="nil"/>
              <w:bottom w:val="nil"/>
            </w:tcBorders>
            <w:vAlign w:val="center"/>
          </w:tcPr>
          <w:p w14:paraId="48F5733F" w14:textId="184A7CA2" w:rsidR="00994967" w:rsidRPr="000121A7" w:rsidRDefault="00994967" w:rsidP="00994967">
            <w:pPr>
              <w:pStyle w:val="TableText"/>
              <w:keepNext/>
              <w:keepLines/>
              <w:jc w:val="right"/>
            </w:pPr>
            <w:r>
              <w:rPr>
                <w:rFonts w:ascii="Calibri" w:hAnsi="Calibri" w:cs="Calibri"/>
                <w:color w:val="000000"/>
                <w:szCs w:val="20"/>
              </w:rPr>
              <w:t xml:space="preserve"> 9 000</w:t>
            </w:r>
          </w:p>
        </w:tc>
        <w:tc>
          <w:tcPr>
            <w:tcW w:w="1693" w:type="dxa"/>
            <w:tcBorders>
              <w:top w:val="nil"/>
              <w:bottom w:val="nil"/>
            </w:tcBorders>
            <w:shd w:val="clear" w:color="auto" w:fill="auto"/>
            <w:vAlign w:val="center"/>
          </w:tcPr>
          <w:p w14:paraId="0B532669" w14:textId="0B9CB44F" w:rsidR="00994967" w:rsidRPr="000121A7" w:rsidRDefault="00994967" w:rsidP="00994967">
            <w:pPr>
              <w:pStyle w:val="TableText"/>
              <w:keepNext/>
              <w:keepLines/>
              <w:jc w:val="right"/>
            </w:pPr>
            <w:r>
              <w:rPr>
                <w:rFonts w:ascii="Calibri" w:hAnsi="Calibri" w:cs="Calibri"/>
                <w:color w:val="000000"/>
                <w:szCs w:val="20"/>
              </w:rPr>
              <w:t xml:space="preserve"> 30 800</w:t>
            </w:r>
          </w:p>
        </w:tc>
        <w:tc>
          <w:tcPr>
            <w:tcW w:w="1692" w:type="dxa"/>
            <w:tcBorders>
              <w:top w:val="nil"/>
              <w:bottom w:val="nil"/>
            </w:tcBorders>
            <w:vAlign w:val="center"/>
          </w:tcPr>
          <w:p w14:paraId="0FF53A8D" w14:textId="3181105E" w:rsidR="00994967" w:rsidRPr="000121A7" w:rsidRDefault="00994967" w:rsidP="00994967">
            <w:pPr>
              <w:pStyle w:val="TableText"/>
              <w:keepNext/>
              <w:keepLines/>
              <w:jc w:val="right"/>
              <w:rPr>
                <w:b/>
              </w:rPr>
            </w:pPr>
            <w:r>
              <w:rPr>
                <w:rFonts w:ascii="Calibri" w:hAnsi="Calibri" w:cs="Calibri"/>
                <w:color w:val="000000"/>
                <w:szCs w:val="20"/>
              </w:rPr>
              <w:t xml:space="preserve">  600</w:t>
            </w:r>
          </w:p>
        </w:tc>
        <w:tc>
          <w:tcPr>
            <w:tcW w:w="1692" w:type="dxa"/>
            <w:tcBorders>
              <w:top w:val="nil"/>
              <w:bottom w:val="nil"/>
            </w:tcBorders>
            <w:vAlign w:val="center"/>
          </w:tcPr>
          <w:p w14:paraId="4DD3F3BC" w14:textId="0833FA43" w:rsidR="00994967" w:rsidRPr="000121A7" w:rsidRDefault="00994967" w:rsidP="00994967">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40 400</w:t>
            </w:r>
          </w:p>
        </w:tc>
      </w:tr>
      <w:tr w:rsidR="00994967" w:rsidRPr="000121A7" w14:paraId="30438031" w14:textId="77777777" w:rsidTr="00FC3228">
        <w:tc>
          <w:tcPr>
            <w:tcW w:w="2302" w:type="dxa"/>
            <w:tcBorders>
              <w:top w:val="nil"/>
              <w:bottom w:val="nil"/>
            </w:tcBorders>
            <w:shd w:val="clear" w:color="auto" w:fill="auto"/>
            <w:vAlign w:val="center"/>
          </w:tcPr>
          <w:p w14:paraId="74EFCF64" w14:textId="77777777" w:rsidR="00994967" w:rsidRPr="000121A7" w:rsidRDefault="00994967" w:rsidP="00994967">
            <w:pPr>
              <w:pStyle w:val="TableText"/>
              <w:keepNext/>
              <w:keepLines/>
            </w:pPr>
            <w:r w:rsidRPr="000121A7">
              <w:rPr>
                <w:rFonts w:ascii="Calibri" w:hAnsi="Calibri" w:cs="Calibri"/>
                <w:color w:val="000000"/>
                <w:szCs w:val="20"/>
              </w:rPr>
              <w:t>PP (5)</w:t>
            </w:r>
          </w:p>
        </w:tc>
        <w:tc>
          <w:tcPr>
            <w:tcW w:w="1692" w:type="dxa"/>
            <w:tcBorders>
              <w:top w:val="nil"/>
              <w:bottom w:val="nil"/>
            </w:tcBorders>
            <w:vAlign w:val="center"/>
          </w:tcPr>
          <w:p w14:paraId="2EF41861" w14:textId="28BB9827" w:rsidR="00994967" w:rsidRPr="000121A7" w:rsidRDefault="00994967" w:rsidP="00994967">
            <w:pPr>
              <w:pStyle w:val="TableText"/>
              <w:keepNext/>
              <w:keepLines/>
              <w:jc w:val="right"/>
            </w:pPr>
            <w:r>
              <w:rPr>
                <w:rFonts w:ascii="Calibri" w:hAnsi="Calibri" w:cs="Calibri"/>
                <w:color w:val="000000"/>
                <w:szCs w:val="20"/>
              </w:rPr>
              <w:t xml:space="preserve"> 29 800</w:t>
            </w:r>
          </w:p>
        </w:tc>
        <w:tc>
          <w:tcPr>
            <w:tcW w:w="1693" w:type="dxa"/>
            <w:tcBorders>
              <w:top w:val="nil"/>
              <w:bottom w:val="nil"/>
            </w:tcBorders>
            <w:shd w:val="clear" w:color="auto" w:fill="auto"/>
            <w:vAlign w:val="center"/>
          </w:tcPr>
          <w:p w14:paraId="65580E30" w14:textId="159E9040" w:rsidR="00994967" w:rsidRPr="000121A7" w:rsidRDefault="00994967" w:rsidP="00994967">
            <w:pPr>
              <w:pStyle w:val="TableText"/>
              <w:keepNext/>
              <w:keepLines/>
              <w:jc w:val="right"/>
            </w:pPr>
            <w:r>
              <w:rPr>
                <w:rFonts w:ascii="Calibri" w:hAnsi="Calibri" w:cs="Calibri"/>
                <w:color w:val="000000"/>
                <w:szCs w:val="20"/>
              </w:rPr>
              <w:t xml:space="preserve"> 16 000</w:t>
            </w:r>
          </w:p>
        </w:tc>
        <w:tc>
          <w:tcPr>
            <w:tcW w:w="1692" w:type="dxa"/>
            <w:tcBorders>
              <w:top w:val="nil"/>
              <w:bottom w:val="nil"/>
            </w:tcBorders>
            <w:vAlign w:val="center"/>
          </w:tcPr>
          <w:p w14:paraId="7E25362E" w14:textId="3F45729E" w:rsidR="00994967" w:rsidRPr="000121A7" w:rsidRDefault="00994967" w:rsidP="00994967">
            <w:pPr>
              <w:pStyle w:val="TableText"/>
              <w:keepNext/>
              <w:keepLines/>
              <w:jc w:val="right"/>
              <w:rPr>
                <w:b/>
              </w:rPr>
            </w:pPr>
            <w:r>
              <w:rPr>
                <w:rFonts w:ascii="Calibri" w:hAnsi="Calibri" w:cs="Calibri"/>
                <w:color w:val="000000"/>
                <w:szCs w:val="20"/>
              </w:rPr>
              <w:t xml:space="preserve">  100</w:t>
            </w:r>
          </w:p>
        </w:tc>
        <w:tc>
          <w:tcPr>
            <w:tcW w:w="1692" w:type="dxa"/>
            <w:tcBorders>
              <w:top w:val="nil"/>
              <w:bottom w:val="nil"/>
            </w:tcBorders>
            <w:vAlign w:val="center"/>
          </w:tcPr>
          <w:p w14:paraId="749C6E61" w14:textId="61CB1D36" w:rsidR="00994967" w:rsidRPr="000121A7" w:rsidRDefault="00994967" w:rsidP="00994967">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45 900</w:t>
            </w:r>
          </w:p>
        </w:tc>
      </w:tr>
      <w:tr w:rsidR="00994967" w:rsidRPr="000121A7" w14:paraId="12E10EBC" w14:textId="77777777" w:rsidTr="00FC3228">
        <w:tc>
          <w:tcPr>
            <w:tcW w:w="2302" w:type="dxa"/>
            <w:tcBorders>
              <w:top w:val="nil"/>
              <w:bottom w:val="nil"/>
            </w:tcBorders>
            <w:shd w:val="clear" w:color="auto" w:fill="auto"/>
            <w:vAlign w:val="center"/>
          </w:tcPr>
          <w:p w14:paraId="2899A282" w14:textId="77777777" w:rsidR="00994967" w:rsidRPr="000121A7" w:rsidRDefault="00994967" w:rsidP="00994967">
            <w:pPr>
              <w:pStyle w:val="TableText"/>
              <w:keepNext/>
              <w:keepLines/>
              <w:rPr>
                <w:rFonts w:ascii="Calibri" w:hAnsi="Calibri" w:cs="Calibri"/>
                <w:color w:val="000000"/>
                <w:szCs w:val="20"/>
              </w:rPr>
            </w:pPr>
            <w:r w:rsidRPr="000121A7">
              <w:rPr>
                <w:rFonts w:ascii="Calibri" w:hAnsi="Calibri" w:cs="Calibri"/>
                <w:color w:val="000000"/>
                <w:szCs w:val="20"/>
              </w:rPr>
              <w:t>PS (6)</w:t>
            </w:r>
          </w:p>
        </w:tc>
        <w:tc>
          <w:tcPr>
            <w:tcW w:w="1692" w:type="dxa"/>
            <w:tcBorders>
              <w:top w:val="nil"/>
              <w:bottom w:val="nil"/>
            </w:tcBorders>
            <w:vAlign w:val="center"/>
          </w:tcPr>
          <w:p w14:paraId="28FC0C60" w14:textId="7292B06D" w:rsidR="00994967" w:rsidRPr="000121A7" w:rsidRDefault="00994967" w:rsidP="00994967">
            <w:pPr>
              <w:pStyle w:val="TableText"/>
              <w:keepNext/>
              <w:keepLines/>
              <w:jc w:val="right"/>
              <w:rPr>
                <w:rFonts w:ascii="Calibri" w:hAnsi="Calibri" w:cs="Calibri"/>
                <w:color w:val="000000"/>
                <w:szCs w:val="20"/>
              </w:rPr>
            </w:pPr>
            <w:r>
              <w:rPr>
                <w:rFonts w:ascii="Calibri" w:hAnsi="Calibri" w:cs="Calibri"/>
                <w:color w:val="000000"/>
                <w:szCs w:val="20"/>
              </w:rPr>
              <w:t xml:space="preserve"> 3 900</w:t>
            </w:r>
          </w:p>
        </w:tc>
        <w:tc>
          <w:tcPr>
            <w:tcW w:w="1693" w:type="dxa"/>
            <w:tcBorders>
              <w:top w:val="nil"/>
              <w:bottom w:val="nil"/>
            </w:tcBorders>
            <w:shd w:val="clear" w:color="auto" w:fill="auto"/>
            <w:vAlign w:val="center"/>
          </w:tcPr>
          <w:p w14:paraId="68738CB9" w14:textId="5CDEC5A3" w:rsidR="00994967" w:rsidRPr="000121A7" w:rsidRDefault="00994967" w:rsidP="00994967">
            <w:pPr>
              <w:pStyle w:val="TableText"/>
              <w:keepNext/>
              <w:keepLines/>
              <w:jc w:val="right"/>
              <w:rPr>
                <w:rFonts w:ascii="Calibri" w:hAnsi="Calibri" w:cs="Calibri"/>
                <w:color w:val="000000"/>
                <w:szCs w:val="20"/>
              </w:rPr>
            </w:pPr>
            <w:r>
              <w:rPr>
                <w:rFonts w:ascii="Calibri" w:hAnsi="Calibri" w:cs="Calibri"/>
                <w:color w:val="000000"/>
                <w:szCs w:val="20"/>
              </w:rPr>
              <w:t xml:space="preserve"> 4 900</w:t>
            </w:r>
          </w:p>
        </w:tc>
        <w:tc>
          <w:tcPr>
            <w:tcW w:w="1692" w:type="dxa"/>
            <w:tcBorders>
              <w:top w:val="nil"/>
              <w:bottom w:val="nil"/>
            </w:tcBorders>
            <w:vAlign w:val="center"/>
          </w:tcPr>
          <w:p w14:paraId="33EA8AD8" w14:textId="5FD07373" w:rsidR="00994967" w:rsidRPr="000121A7" w:rsidRDefault="00994967" w:rsidP="00994967">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2" w:type="dxa"/>
            <w:tcBorders>
              <w:top w:val="nil"/>
              <w:bottom w:val="nil"/>
            </w:tcBorders>
            <w:vAlign w:val="center"/>
          </w:tcPr>
          <w:p w14:paraId="47DD610D" w14:textId="5BE0871E" w:rsidR="00994967" w:rsidRPr="000121A7" w:rsidRDefault="00994967" w:rsidP="00994967">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8 800</w:t>
            </w:r>
          </w:p>
        </w:tc>
      </w:tr>
      <w:tr w:rsidR="00994967" w:rsidRPr="000121A7" w14:paraId="2E402BDC" w14:textId="77777777" w:rsidTr="00FC3228">
        <w:tc>
          <w:tcPr>
            <w:tcW w:w="2302" w:type="dxa"/>
            <w:tcBorders>
              <w:top w:val="nil"/>
              <w:bottom w:val="nil"/>
            </w:tcBorders>
            <w:shd w:val="clear" w:color="auto" w:fill="auto"/>
            <w:vAlign w:val="center"/>
          </w:tcPr>
          <w:p w14:paraId="5EFF020F" w14:textId="77777777" w:rsidR="00994967" w:rsidRPr="000121A7" w:rsidRDefault="00994967" w:rsidP="00994967">
            <w:pPr>
              <w:pStyle w:val="TableText"/>
              <w:keepNext/>
              <w:keepLines/>
              <w:rPr>
                <w:rFonts w:ascii="Calibri" w:hAnsi="Calibri" w:cs="Calibri"/>
                <w:color w:val="000000"/>
                <w:szCs w:val="20"/>
              </w:rPr>
            </w:pPr>
            <w:r w:rsidRPr="000121A7">
              <w:rPr>
                <w:rFonts w:ascii="Calibri" w:hAnsi="Calibri" w:cs="Calibri"/>
                <w:color w:val="000000"/>
                <w:szCs w:val="20"/>
              </w:rPr>
              <w:t>PS-E (6)</w:t>
            </w:r>
          </w:p>
        </w:tc>
        <w:tc>
          <w:tcPr>
            <w:tcW w:w="1692" w:type="dxa"/>
            <w:tcBorders>
              <w:top w:val="nil"/>
              <w:bottom w:val="nil"/>
            </w:tcBorders>
            <w:vAlign w:val="center"/>
          </w:tcPr>
          <w:p w14:paraId="77FEE964" w14:textId="2433130F" w:rsidR="00994967" w:rsidRPr="000121A7" w:rsidRDefault="00994967" w:rsidP="00994967">
            <w:pPr>
              <w:pStyle w:val="TableText"/>
              <w:keepNext/>
              <w:keepLines/>
              <w:jc w:val="right"/>
              <w:rPr>
                <w:rFonts w:ascii="Calibri" w:hAnsi="Calibri" w:cs="Calibri"/>
                <w:color w:val="000000"/>
                <w:szCs w:val="20"/>
              </w:rPr>
            </w:pPr>
            <w:r>
              <w:rPr>
                <w:rFonts w:ascii="Calibri" w:hAnsi="Calibri" w:cs="Calibri"/>
                <w:color w:val="000000"/>
                <w:szCs w:val="20"/>
              </w:rPr>
              <w:t xml:space="preserve"> 2 200</w:t>
            </w:r>
          </w:p>
        </w:tc>
        <w:tc>
          <w:tcPr>
            <w:tcW w:w="1693" w:type="dxa"/>
            <w:tcBorders>
              <w:top w:val="nil"/>
              <w:bottom w:val="nil"/>
            </w:tcBorders>
            <w:shd w:val="clear" w:color="auto" w:fill="auto"/>
            <w:vAlign w:val="center"/>
          </w:tcPr>
          <w:p w14:paraId="094C8968" w14:textId="7651E344" w:rsidR="00994967" w:rsidRPr="000121A7" w:rsidRDefault="00994967" w:rsidP="00994967">
            <w:pPr>
              <w:pStyle w:val="TableText"/>
              <w:keepNext/>
              <w:keepLines/>
              <w:jc w:val="right"/>
              <w:rPr>
                <w:rFonts w:ascii="Calibri" w:hAnsi="Calibri" w:cs="Calibri"/>
                <w:color w:val="000000"/>
                <w:szCs w:val="20"/>
              </w:rPr>
            </w:pPr>
            <w:r>
              <w:rPr>
                <w:rFonts w:ascii="Calibri" w:hAnsi="Calibri" w:cs="Calibri"/>
                <w:color w:val="000000"/>
                <w:szCs w:val="20"/>
              </w:rPr>
              <w:t xml:space="preserve"> 3 500</w:t>
            </w:r>
          </w:p>
        </w:tc>
        <w:tc>
          <w:tcPr>
            <w:tcW w:w="1692" w:type="dxa"/>
            <w:tcBorders>
              <w:top w:val="nil"/>
              <w:bottom w:val="nil"/>
            </w:tcBorders>
            <w:vAlign w:val="center"/>
          </w:tcPr>
          <w:p w14:paraId="584019CB" w14:textId="1A39D111" w:rsidR="00994967" w:rsidRPr="000121A7" w:rsidRDefault="00994967" w:rsidP="00994967">
            <w:pPr>
              <w:pStyle w:val="TableText"/>
              <w:keepNext/>
              <w:keepLines/>
              <w:jc w:val="right"/>
              <w:rPr>
                <w:rFonts w:ascii="Calibri" w:hAnsi="Calibri" w:cs="Calibri"/>
                <w:color w:val="000000"/>
                <w:szCs w:val="20"/>
              </w:rPr>
            </w:pPr>
            <w:r>
              <w:rPr>
                <w:rFonts w:ascii="Calibri" w:hAnsi="Calibri" w:cs="Calibri"/>
                <w:color w:val="000000"/>
                <w:szCs w:val="20"/>
              </w:rPr>
              <w:t xml:space="preserve"> 2 100</w:t>
            </w:r>
          </w:p>
        </w:tc>
        <w:tc>
          <w:tcPr>
            <w:tcW w:w="1692" w:type="dxa"/>
            <w:tcBorders>
              <w:top w:val="nil"/>
              <w:bottom w:val="nil"/>
            </w:tcBorders>
            <w:vAlign w:val="center"/>
          </w:tcPr>
          <w:p w14:paraId="2E2A77BC" w14:textId="6B8D53E0" w:rsidR="00994967" w:rsidRPr="000121A7" w:rsidRDefault="00994967" w:rsidP="00994967">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7 800</w:t>
            </w:r>
          </w:p>
        </w:tc>
      </w:tr>
      <w:tr w:rsidR="00994967" w:rsidRPr="000121A7" w14:paraId="187BF901" w14:textId="77777777" w:rsidTr="00FC3228">
        <w:tc>
          <w:tcPr>
            <w:tcW w:w="2302" w:type="dxa"/>
            <w:tcBorders>
              <w:top w:val="nil"/>
              <w:bottom w:val="nil"/>
            </w:tcBorders>
            <w:shd w:val="clear" w:color="auto" w:fill="auto"/>
            <w:vAlign w:val="center"/>
          </w:tcPr>
          <w:p w14:paraId="6EDF521D" w14:textId="77777777" w:rsidR="00994967" w:rsidRPr="000121A7" w:rsidRDefault="00994967" w:rsidP="00994967">
            <w:pPr>
              <w:pStyle w:val="TableText"/>
              <w:keepNext/>
              <w:keepLines/>
              <w:rPr>
                <w:rFonts w:ascii="Calibri" w:hAnsi="Calibri" w:cs="Calibri"/>
                <w:color w:val="000000"/>
                <w:szCs w:val="20"/>
              </w:rPr>
            </w:pPr>
            <w:r w:rsidRPr="000121A7">
              <w:rPr>
                <w:rFonts w:ascii="Calibri" w:hAnsi="Calibri" w:cs="Calibri"/>
                <w:color w:val="000000"/>
                <w:szCs w:val="20"/>
              </w:rPr>
              <w:t>ABS/SAN/ASA (7)</w:t>
            </w:r>
          </w:p>
        </w:tc>
        <w:tc>
          <w:tcPr>
            <w:tcW w:w="1692" w:type="dxa"/>
            <w:tcBorders>
              <w:top w:val="nil"/>
              <w:bottom w:val="nil"/>
            </w:tcBorders>
            <w:vAlign w:val="center"/>
          </w:tcPr>
          <w:p w14:paraId="085E0F69" w14:textId="19F635C2" w:rsidR="00994967" w:rsidRPr="000121A7" w:rsidRDefault="00994967" w:rsidP="00994967">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3" w:type="dxa"/>
            <w:tcBorders>
              <w:top w:val="nil"/>
              <w:bottom w:val="nil"/>
            </w:tcBorders>
            <w:shd w:val="clear" w:color="auto" w:fill="auto"/>
            <w:vAlign w:val="center"/>
          </w:tcPr>
          <w:p w14:paraId="1B81DFC7" w14:textId="62738920" w:rsidR="00994967" w:rsidRPr="000121A7" w:rsidRDefault="00994967" w:rsidP="00994967">
            <w:pPr>
              <w:pStyle w:val="TableText"/>
              <w:keepNext/>
              <w:keepLines/>
              <w:jc w:val="right"/>
              <w:rPr>
                <w:rFonts w:ascii="Calibri" w:hAnsi="Calibri" w:cs="Calibri"/>
                <w:color w:val="000000"/>
                <w:szCs w:val="20"/>
              </w:rPr>
            </w:pPr>
            <w:r>
              <w:rPr>
                <w:rFonts w:ascii="Calibri" w:hAnsi="Calibri" w:cs="Calibri"/>
                <w:color w:val="000000"/>
                <w:szCs w:val="20"/>
              </w:rPr>
              <w:t xml:space="preserve"> 7 200</w:t>
            </w:r>
          </w:p>
        </w:tc>
        <w:tc>
          <w:tcPr>
            <w:tcW w:w="1692" w:type="dxa"/>
            <w:tcBorders>
              <w:top w:val="nil"/>
              <w:bottom w:val="nil"/>
            </w:tcBorders>
            <w:vAlign w:val="center"/>
          </w:tcPr>
          <w:p w14:paraId="60728459" w14:textId="6167EBCD" w:rsidR="00994967" w:rsidRPr="000121A7" w:rsidRDefault="00994967" w:rsidP="00994967">
            <w:pPr>
              <w:pStyle w:val="TableText"/>
              <w:keepNext/>
              <w:keepLines/>
              <w:jc w:val="right"/>
              <w:rPr>
                <w:rFonts w:ascii="Calibri" w:hAnsi="Calibri" w:cs="Calibri"/>
                <w:color w:val="000000"/>
                <w:szCs w:val="20"/>
              </w:rPr>
            </w:pPr>
            <w:r>
              <w:rPr>
                <w:rFonts w:ascii="Calibri" w:hAnsi="Calibri" w:cs="Calibri"/>
                <w:color w:val="000000"/>
                <w:szCs w:val="20"/>
              </w:rPr>
              <w:t xml:space="preserve">  200</w:t>
            </w:r>
          </w:p>
        </w:tc>
        <w:tc>
          <w:tcPr>
            <w:tcW w:w="1692" w:type="dxa"/>
            <w:tcBorders>
              <w:top w:val="nil"/>
              <w:bottom w:val="nil"/>
            </w:tcBorders>
            <w:vAlign w:val="center"/>
          </w:tcPr>
          <w:p w14:paraId="244C26DF" w14:textId="7E63C58B" w:rsidR="00994967" w:rsidRPr="000121A7" w:rsidRDefault="00994967" w:rsidP="00994967">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7 500</w:t>
            </w:r>
          </w:p>
        </w:tc>
      </w:tr>
      <w:tr w:rsidR="00994967" w:rsidRPr="000121A7" w14:paraId="038D0A40" w14:textId="77777777" w:rsidTr="00FC3228">
        <w:tc>
          <w:tcPr>
            <w:tcW w:w="2302" w:type="dxa"/>
            <w:tcBorders>
              <w:top w:val="nil"/>
              <w:bottom w:val="nil"/>
            </w:tcBorders>
            <w:shd w:val="clear" w:color="auto" w:fill="auto"/>
            <w:vAlign w:val="center"/>
          </w:tcPr>
          <w:p w14:paraId="670C537C" w14:textId="622C8067" w:rsidR="00994967" w:rsidRPr="000121A7" w:rsidRDefault="00994967" w:rsidP="00994967">
            <w:pPr>
              <w:pStyle w:val="TableText"/>
              <w:keepNext/>
              <w:keepLines/>
              <w:rPr>
                <w:rFonts w:ascii="Calibri" w:hAnsi="Calibri" w:cs="Calibri"/>
                <w:color w:val="000000"/>
                <w:szCs w:val="20"/>
              </w:rPr>
            </w:pPr>
            <w:r w:rsidRPr="000121A7">
              <w:rPr>
                <w:rFonts w:ascii="Calibri" w:hAnsi="Calibri" w:cs="Calibri"/>
                <w:color w:val="000000"/>
                <w:szCs w:val="20"/>
              </w:rPr>
              <w:t>PUR/PIR (7)</w:t>
            </w:r>
          </w:p>
        </w:tc>
        <w:tc>
          <w:tcPr>
            <w:tcW w:w="1692" w:type="dxa"/>
            <w:tcBorders>
              <w:top w:val="nil"/>
              <w:bottom w:val="nil"/>
            </w:tcBorders>
            <w:vAlign w:val="center"/>
          </w:tcPr>
          <w:p w14:paraId="5EEB97C2" w14:textId="5B939711" w:rsidR="00994967" w:rsidRPr="000121A7" w:rsidRDefault="00994967" w:rsidP="00994967">
            <w:pPr>
              <w:pStyle w:val="TableText"/>
              <w:keepNext/>
              <w:keepLines/>
              <w:jc w:val="right"/>
              <w:rPr>
                <w:rFonts w:ascii="Calibri" w:hAnsi="Calibri" w:cs="Calibri"/>
                <w:color w:val="000000"/>
                <w:szCs w:val="20"/>
              </w:rPr>
            </w:pPr>
            <w:r>
              <w:rPr>
                <w:rFonts w:ascii="Calibri" w:hAnsi="Calibri" w:cs="Calibri"/>
                <w:color w:val="000000"/>
                <w:szCs w:val="20"/>
              </w:rPr>
              <w:t xml:space="preserve"> 3 400</w:t>
            </w:r>
          </w:p>
        </w:tc>
        <w:tc>
          <w:tcPr>
            <w:tcW w:w="1693" w:type="dxa"/>
            <w:tcBorders>
              <w:top w:val="nil"/>
              <w:bottom w:val="nil"/>
            </w:tcBorders>
            <w:shd w:val="clear" w:color="auto" w:fill="auto"/>
            <w:vAlign w:val="center"/>
          </w:tcPr>
          <w:p w14:paraId="0F29D3E8" w14:textId="408D57F6" w:rsidR="00994967" w:rsidRPr="000121A7" w:rsidRDefault="00994967" w:rsidP="00994967">
            <w:pPr>
              <w:pStyle w:val="TableText"/>
              <w:keepNext/>
              <w:keepLines/>
              <w:jc w:val="right"/>
              <w:rPr>
                <w:rFonts w:ascii="Calibri" w:hAnsi="Calibri" w:cs="Calibri"/>
                <w:color w:val="000000"/>
                <w:szCs w:val="20"/>
              </w:rPr>
            </w:pPr>
            <w:r>
              <w:rPr>
                <w:rFonts w:ascii="Calibri" w:hAnsi="Calibri" w:cs="Calibri"/>
                <w:color w:val="000000"/>
                <w:szCs w:val="20"/>
              </w:rPr>
              <w:t xml:space="preserve">  100</w:t>
            </w:r>
          </w:p>
        </w:tc>
        <w:tc>
          <w:tcPr>
            <w:tcW w:w="1692" w:type="dxa"/>
            <w:tcBorders>
              <w:top w:val="nil"/>
              <w:bottom w:val="nil"/>
            </w:tcBorders>
            <w:vAlign w:val="center"/>
          </w:tcPr>
          <w:p w14:paraId="52B32A5F" w14:textId="4BFBCA06" w:rsidR="00994967" w:rsidRPr="000121A7" w:rsidRDefault="00994967" w:rsidP="00994967">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2" w:type="dxa"/>
            <w:tcBorders>
              <w:top w:val="nil"/>
              <w:bottom w:val="nil"/>
            </w:tcBorders>
            <w:vAlign w:val="center"/>
          </w:tcPr>
          <w:p w14:paraId="3E6D561A" w14:textId="3D48C103" w:rsidR="00994967" w:rsidRPr="000121A7" w:rsidRDefault="00994967" w:rsidP="00994967">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3 500</w:t>
            </w:r>
          </w:p>
        </w:tc>
      </w:tr>
      <w:tr w:rsidR="00994967" w:rsidRPr="000121A7" w14:paraId="0255EF1A" w14:textId="77777777" w:rsidTr="00FC3228">
        <w:tc>
          <w:tcPr>
            <w:tcW w:w="2302" w:type="dxa"/>
            <w:tcBorders>
              <w:top w:val="nil"/>
              <w:bottom w:val="nil"/>
            </w:tcBorders>
            <w:shd w:val="clear" w:color="auto" w:fill="auto"/>
            <w:vAlign w:val="center"/>
          </w:tcPr>
          <w:p w14:paraId="54CEF4D1" w14:textId="1A08BF08" w:rsidR="00994967" w:rsidRPr="000121A7" w:rsidRDefault="00994967" w:rsidP="00994967">
            <w:pPr>
              <w:pStyle w:val="TableText"/>
              <w:keepNext/>
              <w:keepLines/>
              <w:rPr>
                <w:rFonts w:ascii="Calibri" w:hAnsi="Calibri" w:cs="Calibri"/>
                <w:color w:val="000000"/>
                <w:szCs w:val="20"/>
              </w:rPr>
            </w:pPr>
            <w:r w:rsidRPr="000121A7">
              <w:rPr>
                <w:rFonts w:ascii="Calibri" w:hAnsi="Calibri" w:cs="Calibri"/>
                <w:color w:val="000000"/>
                <w:szCs w:val="20"/>
              </w:rPr>
              <w:t>PA (7)</w:t>
            </w:r>
          </w:p>
        </w:tc>
        <w:tc>
          <w:tcPr>
            <w:tcW w:w="1692" w:type="dxa"/>
            <w:tcBorders>
              <w:top w:val="nil"/>
              <w:bottom w:val="nil"/>
            </w:tcBorders>
            <w:vAlign w:val="center"/>
          </w:tcPr>
          <w:p w14:paraId="2292DF47" w14:textId="3D902E1F" w:rsidR="00994967" w:rsidRPr="000121A7" w:rsidRDefault="00994967" w:rsidP="00994967">
            <w:pPr>
              <w:pStyle w:val="TableText"/>
              <w:keepNext/>
              <w:keepLines/>
              <w:jc w:val="right"/>
              <w:rPr>
                <w:rFonts w:ascii="Calibri" w:hAnsi="Calibri" w:cs="Calibri"/>
                <w:color w:val="000000"/>
                <w:szCs w:val="20"/>
              </w:rPr>
            </w:pPr>
            <w:r>
              <w:rPr>
                <w:rFonts w:ascii="Calibri" w:hAnsi="Calibri" w:cs="Calibri"/>
                <w:color w:val="000000"/>
                <w:szCs w:val="20"/>
              </w:rPr>
              <w:t xml:space="preserve"> 7 200</w:t>
            </w:r>
          </w:p>
        </w:tc>
        <w:tc>
          <w:tcPr>
            <w:tcW w:w="1693" w:type="dxa"/>
            <w:tcBorders>
              <w:top w:val="nil"/>
              <w:bottom w:val="nil"/>
            </w:tcBorders>
            <w:shd w:val="clear" w:color="auto" w:fill="auto"/>
            <w:vAlign w:val="center"/>
          </w:tcPr>
          <w:p w14:paraId="778C691A" w14:textId="24924B0F" w:rsidR="00994967" w:rsidRPr="000121A7" w:rsidRDefault="00994967" w:rsidP="00994967">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2" w:type="dxa"/>
            <w:tcBorders>
              <w:top w:val="nil"/>
              <w:bottom w:val="nil"/>
            </w:tcBorders>
            <w:vAlign w:val="center"/>
          </w:tcPr>
          <w:p w14:paraId="60A90121" w14:textId="55923996" w:rsidR="00994967" w:rsidRPr="000121A7" w:rsidRDefault="00994967" w:rsidP="00994967">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2" w:type="dxa"/>
            <w:tcBorders>
              <w:top w:val="nil"/>
              <w:bottom w:val="nil"/>
            </w:tcBorders>
            <w:vAlign w:val="center"/>
          </w:tcPr>
          <w:p w14:paraId="4E9D4466" w14:textId="625E9BA0" w:rsidR="00994967" w:rsidRPr="000121A7" w:rsidRDefault="00994967" w:rsidP="00994967">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7 200</w:t>
            </w:r>
          </w:p>
        </w:tc>
      </w:tr>
      <w:tr w:rsidR="00994967" w:rsidRPr="000121A7" w14:paraId="620A6866" w14:textId="77777777" w:rsidTr="00FC3228">
        <w:tc>
          <w:tcPr>
            <w:tcW w:w="2302" w:type="dxa"/>
            <w:tcBorders>
              <w:top w:val="nil"/>
              <w:bottom w:val="nil"/>
            </w:tcBorders>
            <w:shd w:val="clear" w:color="auto" w:fill="auto"/>
            <w:vAlign w:val="center"/>
          </w:tcPr>
          <w:p w14:paraId="35C25718" w14:textId="77777777" w:rsidR="00994967" w:rsidRPr="000121A7" w:rsidRDefault="00994967" w:rsidP="00994967">
            <w:pPr>
              <w:pStyle w:val="TableText"/>
              <w:keepNext/>
              <w:keepLines/>
              <w:rPr>
                <w:rFonts w:ascii="Calibri" w:hAnsi="Calibri" w:cs="Calibri"/>
                <w:color w:val="000000"/>
                <w:szCs w:val="20"/>
              </w:rPr>
            </w:pPr>
            <w:r w:rsidRPr="000121A7">
              <w:rPr>
                <w:rFonts w:ascii="Calibri" w:hAnsi="Calibri" w:cs="Calibri"/>
                <w:color w:val="000000"/>
                <w:szCs w:val="20"/>
              </w:rPr>
              <w:t>Bioplastic (7)</w:t>
            </w:r>
          </w:p>
        </w:tc>
        <w:tc>
          <w:tcPr>
            <w:tcW w:w="1692" w:type="dxa"/>
            <w:tcBorders>
              <w:top w:val="nil"/>
              <w:bottom w:val="nil"/>
            </w:tcBorders>
            <w:vAlign w:val="center"/>
          </w:tcPr>
          <w:p w14:paraId="7B93F25C" w14:textId="49CA6C1D" w:rsidR="00994967" w:rsidRPr="000121A7" w:rsidRDefault="00994967" w:rsidP="00994967">
            <w:pPr>
              <w:pStyle w:val="TableText"/>
              <w:keepNext/>
              <w:keepLines/>
              <w:jc w:val="right"/>
              <w:rPr>
                <w:rFonts w:ascii="Calibri" w:hAnsi="Calibri" w:cs="Calibri"/>
                <w:color w:val="000000"/>
                <w:szCs w:val="20"/>
              </w:rPr>
            </w:pPr>
            <w:r>
              <w:rPr>
                <w:rFonts w:ascii="Calibri" w:hAnsi="Calibri" w:cs="Calibri"/>
                <w:color w:val="000000"/>
                <w:szCs w:val="20"/>
              </w:rPr>
              <w:t xml:space="preserve">  100</w:t>
            </w:r>
          </w:p>
        </w:tc>
        <w:tc>
          <w:tcPr>
            <w:tcW w:w="1693" w:type="dxa"/>
            <w:tcBorders>
              <w:top w:val="nil"/>
              <w:bottom w:val="nil"/>
            </w:tcBorders>
            <w:shd w:val="clear" w:color="auto" w:fill="auto"/>
            <w:vAlign w:val="center"/>
          </w:tcPr>
          <w:p w14:paraId="75C59E91" w14:textId="75A1B153" w:rsidR="00994967" w:rsidRPr="000121A7" w:rsidRDefault="00994967" w:rsidP="00994967">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2" w:type="dxa"/>
            <w:tcBorders>
              <w:top w:val="nil"/>
              <w:bottom w:val="nil"/>
            </w:tcBorders>
            <w:vAlign w:val="center"/>
          </w:tcPr>
          <w:p w14:paraId="3961174A" w14:textId="04D85AF7" w:rsidR="00994967" w:rsidRPr="000121A7" w:rsidRDefault="00994967" w:rsidP="00994967">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2" w:type="dxa"/>
            <w:tcBorders>
              <w:top w:val="nil"/>
              <w:bottom w:val="nil"/>
            </w:tcBorders>
            <w:vAlign w:val="center"/>
          </w:tcPr>
          <w:p w14:paraId="5CC73A0A" w14:textId="0A8254BC" w:rsidR="00994967" w:rsidRPr="000121A7" w:rsidRDefault="00994967" w:rsidP="00994967">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100</w:t>
            </w:r>
          </w:p>
        </w:tc>
      </w:tr>
      <w:tr w:rsidR="00994967" w:rsidRPr="000121A7" w14:paraId="41B410BB" w14:textId="77777777" w:rsidTr="00FC3228">
        <w:tc>
          <w:tcPr>
            <w:tcW w:w="2302" w:type="dxa"/>
            <w:tcBorders>
              <w:top w:val="nil"/>
              <w:bottom w:val="nil"/>
            </w:tcBorders>
            <w:shd w:val="clear" w:color="auto" w:fill="auto"/>
            <w:vAlign w:val="center"/>
          </w:tcPr>
          <w:p w14:paraId="4453F7EE" w14:textId="77777777" w:rsidR="00994967" w:rsidRPr="000121A7" w:rsidRDefault="00994967" w:rsidP="00994967">
            <w:pPr>
              <w:pStyle w:val="TableText"/>
              <w:keepNext/>
              <w:keepLines/>
            </w:pPr>
            <w:r w:rsidRPr="000121A7">
              <w:rPr>
                <w:rFonts w:ascii="Calibri" w:hAnsi="Calibri" w:cs="Calibri"/>
                <w:color w:val="000000"/>
                <w:szCs w:val="20"/>
              </w:rPr>
              <w:t>Other (7)</w:t>
            </w:r>
          </w:p>
        </w:tc>
        <w:tc>
          <w:tcPr>
            <w:tcW w:w="1692" w:type="dxa"/>
            <w:tcBorders>
              <w:top w:val="nil"/>
              <w:bottom w:val="nil"/>
            </w:tcBorders>
            <w:vAlign w:val="center"/>
          </w:tcPr>
          <w:p w14:paraId="645B4E5C" w14:textId="2C4D8D6F" w:rsidR="00994967" w:rsidRPr="000121A7" w:rsidRDefault="00994967" w:rsidP="00994967">
            <w:pPr>
              <w:pStyle w:val="TableText"/>
              <w:keepNext/>
              <w:keepLines/>
              <w:jc w:val="right"/>
            </w:pPr>
            <w:r>
              <w:rPr>
                <w:rFonts w:ascii="Calibri" w:hAnsi="Calibri" w:cs="Calibri"/>
                <w:color w:val="000000"/>
                <w:szCs w:val="20"/>
              </w:rPr>
              <w:t xml:space="preserve"> 1 200</w:t>
            </w:r>
          </w:p>
        </w:tc>
        <w:tc>
          <w:tcPr>
            <w:tcW w:w="1693" w:type="dxa"/>
            <w:tcBorders>
              <w:top w:val="nil"/>
              <w:bottom w:val="nil"/>
            </w:tcBorders>
            <w:shd w:val="clear" w:color="auto" w:fill="auto"/>
            <w:vAlign w:val="center"/>
          </w:tcPr>
          <w:p w14:paraId="1DDA04A7" w14:textId="0FF4B78A" w:rsidR="00994967" w:rsidRPr="000121A7" w:rsidRDefault="00994967" w:rsidP="00994967">
            <w:pPr>
              <w:pStyle w:val="TableText"/>
              <w:keepNext/>
              <w:keepLines/>
              <w:jc w:val="right"/>
            </w:pPr>
            <w:r>
              <w:rPr>
                <w:rFonts w:ascii="Calibri" w:hAnsi="Calibri" w:cs="Calibri"/>
                <w:color w:val="000000"/>
                <w:szCs w:val="20"/>
              </w:rPr>
              <w:t xml:space="preserve"> 2 800</w:t>
            </w:r>
          </w:p>
        </w:tc>
        <w:tc>
          <w:tcPr>
            <w:tcW w:w="1692" w:type="dxa"/>
            <w:tcBorders>
              <w:top w:val="nil"/>
              <w:bottom w:val="nil"/>
            </w:tcBorders>
            <w:vAlign w:val="center"/>
          </w:tcPr>
          <w:p w14:paraId="4FF13D5A" w14:textId="27648D46" w:rsidR="00994967" w:rsidRPr="000121A7" w:rsidRDefault="00994967" w:rsidP="00994967">
            <w:pPr>
              <w:pStyle w:val="TableText"/>
              <w:keepNext/>
              <w:keepLines/>
              <w:jc w:val="right"/>
              <w:rPr>
                <w:b/>
              </w:rPr>
            </w:pPr>
            <w:r>
              <w:rPr>
                <w:rFonts w:ascii="Calibri" w:hAnsi="Calibri" w:cs="Calibri"/>
                <w:color w:val="000000"/>
                <w:szCs w:val="20"/>
              </w:rPr>
              <w:t xml:space="preserve">  0</w:t>
            </w:r>
          </w:p>
        </w:tc>
        <w:tc>
          <w:tcPr>
            <w:tcW w:w="1692" w:type="dxa"/>
            <w:tcBorders>
              <w:top w:val="nil"/>
              <w:bottom w:val="nil"/>
            </w:tcBorders>
            <w:vAlign w:val="center"/>
          </w:tcPr>
          <w:p w14:paraId="74CB98DB" w14:textId="456DC56A" w:rsidR="00994967" w:rsidRPr="000121A7" w:rsidRDefault="00994967" w:rsidP="00994967">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4 000</w:t>
            </w:r>
          </w:p>
        </w:tc>
      </w:tr>
      <w:tr w:rsidR="00994967" w:rsidRPr="000121A7" w14:paraId="7975A48A" w14:textId="77777777" w:rsidTr="00FC3228">
        <w:tc>
          <w:tcPr>
            <w:tcW w:w="2302" w:type="dxa"/>
            <w:tcBorders>
              <w:top w:val="nil"/>
              <w:bottom w:val="nil"/>
            </w:tcBorders>
            <w:shd w:val="clear" w:color="auto" w:fill="auto"/>
            <w:vAlign w:val="center"/>
          </w:tcPr>
          <w:p w14:paraId="33F2A37C" w14:textId="77777777" w:rsidR="00994967" w:rsidRPr="000121A7" w:rsidRDefault="00994967" w:rsidP="00994967">
            <w:pPr>
              <w:pStyle w:val="TableText"/>
              <w:keepNext/>
              <w:keepLines/>
            </w:pPr>
            <w:r w:rsidRPr="000121A7">
              <w:rPr>
                <w:rFonts w:ascii="Calibri" w:hAnsi="Calibri" w:cs="Calibri"/>
                <w:color w:val="000000"/>
                <w:szCs w:val="20"/>
              </w:rPr>
              <w:t>Unknown polymer</w:t>
            </w:r>
          </w:p>
        </w:tc>
        <w:tc>
          <w:tcPr>
            <w:tcW w:w="1692" w:type="dxa"/>
            <w:tcBorders>
              <w:top w:val="nil"/>
              <w:bottom w:val="nil"/>
            </w:tcBorders>
            <w:vAlign w:val="center"/>
          </w:tcPr>
          <w:p w14:paraId="7E76A5CF" w14:textId="3E4A4114" w:rsidR="00994967" w:rsidRPr="000121A7" w:rsidRDefault="00994967" w:rsidP="00994967">
            <w:pPr>
              <w:pStyle w:val="TableText"/>
              <w:keepNext/>
              <w:keepLines/>
              <w:jc w:val="right"/>
            </w:pPr>
            <w:r>
              <w:rPr>
                <w:rFonts w:ascii="Calibri" w:hAnsi="Calibri" w:cs="Calibri"/>
                <w:color w:val="000000"/>
                <w:szCs w:val="20"/>
              </w:rPr>
              <w:t xml:space="preserve"> 18 700</w:t>
            </w:r>
          </w:p>
        </w:tc>
        <w:tc>
          <w:tcPr>
            <w:tcW w:w="1693" w:type="dxa"/>
            <w:tcBorders>
              <w:top w:val="nil"/>
              <w:bottom w:val="nil"/>
            </w:tcBorders>
            <w:shd w:val="clear" w:color="auto" w:fill="auto"/>
            <w:vAlign w:val="center"/>
          </w:tcPr>
          <w:p w14:paraId="28C3E745" w14:textId="0130940E" w:rsidR="00994967" w:rsidRPr="000121A7" w:rsidRDefault="00994967" w:rsidP="00994967">
            <w:pPr>
              <w:pStyle w:val="TableText"/>
              <w:keepNext/>
              <w:keepLines/>
              <w:jc w:val="right"/>
            </w:pPr>
            <w:r>
              <w:rPr>
                <w:rFonts w:ascii="Calibri" w:hAnsi="Calibri" w:cs="Calibri"/>
                <w:color w:val="000000"/>
                <w:szCs w:val="20"/>
              </w:rPr>
              <w:t xml:space="preserve"> 30 800</w:t>
            </w:r>
          </w:p>
        </w:tc>
        <w:tc>
          <w:tcPr>
            <w:tcW w:w="1692" w:type="dxa"/>
            <w:tcBorders>
              <w:top w:val="nil"/>
              <w:bottom w:val="nil"/>
            </w:tcBorders>
            <w:vAlign w:val="center"/>
          </w:tcPr>
          <w:p w14:paraId="7E8BF949" w14:textId="5C7D1B9A" w:rsidR="00994967" w:rsidRPr="000121A7" w:rsidRDefault="00994967" w:rsidP="00994967">
            <w:pPr>
              <w:pStyle w:val="TableText"/>
              <w:keepNext/>
              <w:keepLines/>
              <w:jc w:val="right"/>
              <w:rPr>
                <w:b/>
              </w:rPr>
            </w:pPr>
            <w:r>
              <w:rPr>
                <w:rFonts w:ascii="Calibri" w:hAnsi="Calibri" w:cs="Calibri"/>
                <w:color w:val="000000"/>
                <w:szCs w:val="20"/>
              </w:rPr>
              <w:t xml:space="preserve">  0</w:t>
            </w:r>
          </w:p>
        </w:tc>
        <w:tc>
          <w:tcPr>
            <w:tcW w:w="1692" w:type="dxa"/>
            <w:tcBorders>
              <w:top w:val="nil"/>
              <w:bottom w:val="nil"/>
            </w:tcBorders>
            <w:vAlign w:val="center"/>
          </w:tcPr>
          <w:p w14:paraId="5AE760B3" w14:textId="6EB443FD" w:rsidR="00994967" w:rsidRPr="000121A7" w:rsidRDefault="00994967" w:rsidP="00994967">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49 500</w:t>
            </w:r>
          </w:p>
        </w:tc>
      </w:tr>
      <w:tr w:rsidR="00112879" w:rsidRPr="000121A7" w14:paraId="1CF70979" w14:textId="77777777" w:rsidTr="004E1829">
        <w:tc>
          <w:tcPr>
            <w:tcW w:w="2302" w:type="dxa"/>
            <w:tcBorders>
              <w:top w:val="nil"/>
              <w:bottom w:val="single" w:sz="8" w:space="0" w:color="0096BC"/>
            </w:tcBorders>
            <w:shd w:val="clear" w:color="auto" w:fill="D9D9D9" w:themeFill="background1" w:themeFillShade="D9"/>
            <w:vAlign w:val="center"/>
          </w:tcPr>
          <w:p w14:paraId="31364974" w14:textId="77777777" w:rsidR="00112879" w:rsidRPr="000121A7" w:rsidRDefault="00112879" w:rsidP="00112879">
            <w:pPr>
              <w:pStyle w:val="TableText"/>
              <w:keepNext/>
              <w:keepLines/>
              <w:rPr>
                <w:b/>
              </w:rPr>
            </w:pPr>
            <w:r w:rsidRPr="000121A7">
              <w:rPr>
                <w:rFonts w:ascii="Calibri" w:hAnsi="Calibri" w:cs="Calibri"/>
                <w:b/>
                <w:bCs/>
                <w:color w:val="000000"/>
                <w:szCs w:val="20"/>
              </w:rPr>
              <w:t>Totals</w:t>
            </w:r>
          </w:p>
        </w:tc>
        <w:tc>
          <w:tcPr>
            <w:tcW w:w="1692" w:type="dxa"/>
            <w:tcBorders>
              <w:top w:val="nil"/>
              <w:bottom w:val="single" w:sz="8" w:space="0" w:color="0096BC"/>
            </w:tcBorders>
            <w:shd w:val="clear" w:color="auto" w:fill="D9D9D9" w:themeFill="background1" w:themeFillShade="D9"/>
          </w:tcPr>
          <w:p w14:paraId="0AACC2C8" w14:textId="6295EBEF" w:rsidR="00112879" w:rsidRPr="00112879" w:rsidRDefault="00112879" w:rsidP="00112879">
            <w:pPr>
              <w:pStyle w:val="TableText"/>
              <w:keepNext/>
              <w:keepLines/>
              <w:jc w:val="right"/>
              <w:rPr>
                <w:b/>
                <w:bCs/>
              </w:rPr>
            </w:pPr>
            <w:r w:rsidRPr="00112879">
              <w:rPr>
                <w:b/>
                <w:bCs/>
              </w:rPr>
              <w:t xml:space="preserve"> 187 200</w:t>
            </w:r>
          </w:p>
        </w:tc>
        <w:tc>
          <w:tcPr>
            <w:tcW w:w="1693" w:type="dxa"/>
            <w:tcBorders>
              <w:top w:val="nil"/>
              <w:bottom w:val="single" w:sz="8" w:space="0" w:color="0096BC"/>
            </w:tcBorders>
            <w:shd w:val="clear" w:color="auto" w:fill="D9D9D9" w:themeFill="background1" w:themeFillShade="D9"/>
          </w:tcPr>
          <w:p w14:paraId="20B92BC1" w14:textId="2260F81E" w:rsidR="00112879" w:rsidRPr="00112879" w:rsidRDefault="00112879" w:rsidP="00112879">
            <w:pPr>
              <w:pStyle w:val="TableText"/>
              <w:keepNext/>
              <w:keepLines/>
              <w:jc w:val="right"/>
              <w:rPr>
                <w:b/>
                <w:bCs/>
              </w:rPr>
            </w:pPr>
            <w:r w:rsidRPr="00112879">
              <w:rPr>
                <w:b/>
                <w:bCs/>
              </w:rPr>
              <w:t xml:space="preserve"> 134 200</w:t>
            </w:r>
          </w:p>
        </w:tc>
        <w:tc>
          <w:tcPr>
            <w:tcW w:w="1692" w:type="dxa"/>
            <w:tcBorders>
              <w:top w:val="nil"/>
              <w:bottom w:val="single" w:sz="8" w:space="0" w:color="0096BC"/>
            </w:tcBorders>
            <w:shd w:val="clear" w:color="auto" w:fill="D9D9D9" w:themeFill="background1" w:themeFillShade="D9"/>
          </w:tcPr>
          <w:p w14:paraId="7AD04E52" w14:textId="1F90220B" w:rsidR="00112879" w:rsidRPr="00112879" w:rsidRDefault="00112879" w:rsidP="00112879">
            <w:pPr>
              <w:pStyle w:val="TableText"/>
              <w:keepNext/>
              <w:keepLines/>
              <w:jc w:val="right"/>
              <w:rPr>
                <w:b/>
                <w:bCs/>
              </w:rPr>
            </w:pPr>
            <w:r w:rsidRPr="00112879">
              <w:rPr>
                <w:b/>
                <w:bCs/>
              </w:rPr>
              <w:t xml:space="preserve"> 5 200</w:t>
            </w:r>
          </w:p>
        </w:tc>
        <w:tc>
          <w:tcPr>
            <w:tcW w:w="1692" w:type="dxa"/>
            <w:tcBorders>
              <w:top w:val="nil"/>
              <w:bottom w:val="single" w:sz="8" w:space="0" w:color="0096BC"/>
            </w:tcBorders>
            <w:shd w:val="clear" w:color="auto" w:fill="D9D9D9" w:themeFill="background1" w:themeFillShade="D9"/>
          </w:tcPr>
          <w:p w14:paraId="24599D5F" w14:textId="21F7E1CD" w:rsidR="00112879" w:rsidRPr="00112879" w:rsidRDefault="00112879" w:rsidP="00112879">
            <w:pPr>
              <w:pStyle w:val="TableText"/>
              <w:keepNext/>
              <w:keepLines/>
              <w:jc w:val="right"/>
              <w:rPr>
                <w:rFonts w:ascii="Calibri" w:hAnsi="Calibri" w:cs="Calibri"/>
                <w:b/>
                <w:bCs/>
                <w:color w:val="000000"/>
                <w:szCs w:val="20"/>
              </w:rPr>
            </w:pPr>
            <w:r w:rsidRPr="00112879">
              <w:rPr>
                <w:b/>
                <w:bCs/>
              </w:rPr>
              <w:t xml:space="preserve"> 326 600</w:t>
            </w:r>
          </w:p>
        </w:tc>
      </w:tr>
    </w:tbl>
    <w:p w14:paraId="4C333721" w14:textId="77777777" w:rsidR="008131E2" w:rsidRPr="000121A7" w:rsidRDefault="008131E2" w:rsidP="008131E2"/>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8131E2" w:rsidRPr="000121A7" w14:paraId="43A1AD26" w14:textId="77777777" w:rsidTr="00FC3228">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63D6D476" w14:textId="29962043" w:rsidR="008131E2" w:rsidRPr="000121A7" w:rsidRDefault="008131E2" w:rsidP="00FC3228">
            <w:pPr>
              <w:pStyle w:val="Caption"/>
              <w:rPr>
                <w:rFonts w:cstheme="minorHAnsi"/>
                <w:b/>
              </w:rPr>
            </w:pPr>
            <w:bookmarkStart w:id="115" w:name="_Ref469862366"/>
            <w:r w:rsidRPr="000121A7">
              <w:rPr>
                <w:rFonts w:cstheme="minorHAnsi"/>
                <w:b/>
              </w:rPr>
              <w:t xml:space="preserve">Figure </w:t>
            </w:r>
            <w:r w:rsidRPr="000121A7">
              <w:rPr>
                <w:rFonts w:cstheme="minorHAnsi"/>
              </w:rPr>
              <w:fldChar w:fldCharType="begin"/>
            </w:r>
            <w:r w:rsidRPr="000121A7">
              <w:rPr>
                <w:rFonts w:cstheme="minorHAnsi"/>
                <w:b/>
              </w:rPr>
              <w:instrText xml:space="preserve"> SEQ Figure \* ARABIC </w:instrText>
            </w:r>
            <w:r w:rsidRPr="000121A7">
              <w:rPr>
                <w:rFonts w:cstheme="minorHAnsi"/>
              </w:rPr>
              <w:fldChar w:fldCharType="separate"/>
            </w:r>
            <w:r w:rsidR="0098157C">
              <w:rPr>
                <w:rFonts w:cstheme="minorHAnsi"/>
                <w:b/>
                <w:noProof/>
              </w:rPr>
              <w:t>17</w:t>
            </w:r>
            <w:r w:rsidRPr="000121A7">
              <w:rPr>
                <w:rFonts w:cstheme="minorHAnsi"/>
              </w:rPr>
              <w:fldChar w:fldCharType="end"/>
            </w:r>
            <w:bookmarkEnd w:id="115"/>
            <w:r w:rsidRPr="000121A7">
              <w:rPr>
                <w:rFonts w:cstheme="minorHAnsi"/>
                <w:b/>
              </w:rPr>
              <w:t xml:space="preserve"> – Waste stream sources of recyclate by polymer type in </w:t>
            </w:r>
            <w:r w:rsidR="00B80A2A" w:rsidRPr="000121A7">
              <w:rPr>
                <w:rFonts w:cstheme="minorHAnsi"/>
                <w:b/>
              </w:rPr>
              <w:t>2019–20</w:t>
            </w:r>
            <w:r w:rsidRPr="000121A7">
              <w:rPr>
                <w:rFonts w:cstheme="minorHAnsi"/>
                <w:b/>
              </w:rPr>
              <w:t xml:space="preserve"> (tonnes)</w:t>
            </w:r>
          </w:p>
        </w:tc>
      </w:tr>
      <w:tr w:rsidR="008131E2" w:rsidRPr="000121A7" w14:paraId="3DB1C2A5" w14:textId="77777777" w:rsidTr="00FC3228">
        <w:trPr>
          <w:jc w:val="center"/>
        </w:trPr>
        <w:tc>
          <w:tcPr>
            <w:tcW w:w="9306" w:type="dxa"/>
            <w:vAlign w:val="center"/>
          </w:tcPr>
          <w:p w14:paraId="2C7C756E" w14:textId="5DCEBA3F" w:rsidR="008131E2" w:rsidRPr="000121A7" w:rsidRDefault="00112879" w:rsidP="00FC3228">
            <w:pPr>
              <w:spacing w:before="60" w:after="60"/>
              <w:rPr>
                <w:rFonts w:asciiTheme="minorHAnsi" w:hAnsiTheme="minorHAnsi"/>
              </w:rPr>
            </w:pPr>
            <w:r>
              <w:rPr>
                <w:rFonts w:asciiTheme="minorHAnsi" w:hAnsiTheme="minorHAnsi"/>
                <w:noProof/>
              </w:rPr>
              <w:drawing>
                <wp:inline distT="0" distB="0" distL="0" distR="0" wp14:anchorId="2919F0B8" wp14:editId="23C1A801">
                  <wp:extent cx="5767070" cy="3602990"/>
                  <wp:effectExtent l="0" t="0" r="5080" b="0"/>
                  <wp:docPr id="58" name="Picture 58" descr="Figure 17 is a stacked bar chart that presents figures on plastic recovery by waste stream during 2019-20.  In aggregate, 57% of plastics were recovered from the municipal sector, 41% from the C&amp;I sector, and 2% from the C&amp;D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Figure 17 is a stacked bar chart that presents figures on plastic recovery by waste stream during 2019-20.  In aggregate, 57% of plastics were recovered from the municipal sector, 41% from the C&amp;I sector, and 2% from the C&amp;D secto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7070" cy="3602990"/>
                          </a:xfrm>
                          <a:prstGeom prst="rect">
                            <a:avLst/>
                          </a:prstGeom>
                          <a:noFill/>
                        </pic:spPr>
                      </pic:pic>
                    </a:graphicData>
                  </a:graphic>
                </wp:inline>
              </w:drawing>
            </w:r>
          </w:p>
        </w:tc>
      </w:tr>
    </w:tbl>
    <w:p w14:paraId="67850AEE" w14:textId="0BFAC3E3" w:rsidR="008131E2" w:rsidRPr="000121A7" w:rsidRDefault="008131E2" w:rsidP="008131E2">
      <w:pPr>
        <w:spacing w:after="0"/>
      </w:pPr>
      <w:r w:rsidRPr="000121A7">
        <w:br w:type="page"/>
      </w:r>
    </w:p>
    <w:p w14:paraId="1B760630" w14:textId="5BB1CC9F" w:rsidR="009A2C7E" w:rsidRPr="000121A7" w:rsidRDefault="009A2C7E" w:rsidP="009A2C7E">
      <w:pPr>
        <w:pStyle w:val="Heading3"/>
        <w:rPr>
          <w:lang w:val="en-AU"/>
        </w:rPr>
      </w:pPr>
      <w:r w:rsidRPr="000121A7">
        <w:rPr>
          <w:lang w:val="en-AU"/>
        </w:rPr>
        <w:t>Recovery by waste account industry classification</w:t>
      </w:r>
    </w:p>
    <w:p w14:paraId="06659E6E" w14:textId="48FC4D43" w:rsidR="00D07F50" w:rsidRPr="000121A7" w:rsidRDefault="00D07F50" w:rsidP="00D07F50">
      <w:r w:rsidRPr="000121A7">
        <w:t xml:space="preserve">As a pilot exercise this year, scrap plastics sent to local reprocessors have </w:t>
      </w:r>
      <w:r w:rsidR="000723DA">
        <w:t>also</w:t>
      </w:r>
      <w:r w:rsidRPr="000121A7">
        <w:t xml:space="preserve"> been quantified in terms of the </w:t>
      </w:r>
      <w:r w:rsidR="00C75075" w:rsidRPr="000121A7">
        <w:t>Australian Bureau of Statistics (ABS)</w:t>
      </w:r>
      <w:r w:rsidRPr="000121A7">
        <w:t xml:space="preserve"> </w:t>
      </w:r>
      <w:r w:rsidR="007B21EC">
        <w:t xml:space="preserve">experimental </w:t>
      </w:r>
      <w:r w:rsidRPr="000121A7">
        <w:t xml:space="preserve">waste account industry classifications as defined in the ABS publication 4602.0.55.005 </w:t>
      </w:r>
      <w:sdt>
        <w:sdtPr>
          <w:id w:val="-2022692328"/>
          <w:citation/>
        </w:sdtPr>
        <w:sdtEndPr/>
        <w:sdtContent>
          <w:r w:rsidRPr="000121A7">
            <w:fldChar w:fldCharType="begin"/>
          </w:r>
          <w:r w:rsidR="00D4270C">
            <w:instrText xml:space="preserve">CITATION ABS18 \l 3081 </w:instrText>
          </w:r>
          <w:r w:rsidRPr="000121A7">
            <w:fldChar w:fldCharType="separate"/>
          </w:r>
          <w:r w:rsidR="009E268D">
            <w:rPr>
              <w:noProof/>
            </w:rPr>
            <w:t>(ABS, 2020)</w:t>
          </w:r>
          <w:r w:rsidRPr="000121A7">
            <w:fldChar w:fldCharType="end"/>
          </w:r>
        </w:sdtContent>
      </w:sdt>
      <w:r w:rsidRPr="000121A7">
        <w:t>.</w:t>
      </w:r>
      <w:r w:rsidR="00C75075" w:rsidRPr="000121A7">
        <w:t xml:space="preserve"> This schema is based on the experimental environmental-economic accounts produced by the ABS, which are in turn based on the United Nations System of Environmental-Economic Accounting (SEEA).</w:t>
      </w:r>
    </w:p>
    <w:p w14:paraId="12AF5A0D" w14:textId="7BB46E95" w:rsidR="00D07F50" w:rsidRPr="000121A7" w:rsidRDefault="00D07F50" w:rsidP="00D07F50">
      <w:r w:rsidRPr="000121A7">
        <w:t>The reason for presenting the scrap plastics recovery data in this form is that the industry</w:t>
      </w:r>
      <w:r w:rsidR="00C75075" w:rsidRPr="000121A7">
        <w:t>/sector</w:t>
      </w:r>
      <w:r w:rsidRPr="000121A7">
        <w:t xml:space="preserve"> of use</w:t>
      </w:r>
      <w:r w:rsidR="00C75075" w:rsidRPr="000121A7">
        <w:t>,</w:t>
      </w:r>
      <w:r w:rsidRPr="000121A7">
        <w:t xml:space="preserve"> </w:t>
      </w:r>
      <w:r w:rsidR="00C75075" w:rsidRPr="000121A7">
        <w:t xml:space="preserve">and the </w:t>
      </w:r>
      <w:r w:rsidRPr="000121A7">
        <w:t>application</w:t>
      </w:r>
      <w:r w:rsidR="00C75075" w:rsidRPr="000121A7">
        <w:t xml:space="preserve"> area</w:t>
      </w:r>
      <w:r w:rsidRPr="000121A7">
        <w:t xml:space="preserve">s (the classification applied elsewhere in this report) are different types of data, and there is value in having more detail on where </w:t>
      </w:r>
      <w:r w:rsidR="00C75075" w:rsidRPr="000121A7">
        <w:t>EoL plastics are arising in the economy by source industry.</w:t>
      </w:r>
      <w:r w:rsidR="00B732DA">
        <w:t xml:space="preserve"> It also moves this plastics dataset towards alignment with this developing classification framework, so might support the needs of more data users in the future.</w:t>
      </w:r>
    </w:p>
    <w:p w14:paraId="7D8F0E82" w14:textId="415C7EF9" w:rsidR="00C75075" w:rsidRPr="000121A7" w:rsidRDefault="00C75075" w:rsidP="00C75075">
      <w:r w:rsidRPr="000121A7">
        <w:t xml:space="preserve">The </w:t>
      </w:r>
      <w:r w:rsidR="00DD3D4B">
        <w:t xml:space="preserve">new </w:t>
      </w:r>
      <w:r w:rsidRPr="000121A7">
        <w:t xml:space="preserve">waste account industry classifications have </w:t>
      </w:r>
      <w:r w:rsidR="00DD3D4B">
        <w:t xml:space="preserve">only </w:t>
      </w:r>
      <w:r w:rsidRPr="000121A7">
        <w:t>been applied to scrap plastics going to local reprocessors, as sufficiently detailed data on directly exported (unprocessed) scrap plastics was not available to apply the classifications to this material.</w:t>
      </w:r>
    </w:p>
    <w:p w14:paraId="2982E6D7" w14:textId="70C2FF6B" w:rsidR="00794D51" w:rsidRPr="000121A7" w:rsidRDefault="00162BBA" w:rsidP="00C75075">
      <w:r w:rsidRPr="000121A7">
        <w:t xml:space="preserve">The waste account level recovery data is provided in </w:t>
      </w:r>
      <w:r w:rsidRPr="000121A7">
        <w:fldChar w:fldCharType="begin"/>
      </w:r>
      <w:r w:rsidRPr="000121A7">
        <w:instrText xml:space="preserve"> REF _Ref70591044 \h  \* MERGEFORMAT </w:instrText>
      </w:r>
      <w:r w:rsidRPr="000121A7">
        <w:fldChar w:fldCharType="separate"/>
      </w:r>
      <w:r w:rsidR="0098157C" w:rsidRPr="000121A7">
        <w:t xml:space="preserve">Table </w:t>
      </w:r>
      <w:r w:rsidR="0098157C">
        <w:rPr>
          <w:noProof/>
        </w:rPr>
        <w:t>24</w:t>
      </w:r>
      <w:r w:rsidRPr="000121A7">
        <w:fldChar w:fldCharType="end"/>
      </w:r>
      <w:r w:rsidRPr="000121A7">
        <w:t xml:space="preserve"> and </w:t>
      </w:r>
      <w:r w:rsidRPr="000121A7">
        <w:fldChar w:fldCharType="begin"/>
      </w:r>
      <w:r w:rsidRPr="000121A7">
        <w:instrText xml:space="preserve"> REF _Ref70591030 \h  \* MERGEFORMAT </w:instrText>
      </w:r>
      <w:r w:rsidRPr="000121A7">
        <w:fldChar w:fldCharType="separate"/>
      </w:r>
      <w:r w:rsidR="0098157C" w:rsidRPr="0098157C">
        <w:rPr>
          <w:rFonts w:cstheme="minorHAnsi"/>
        </w:rPr>
        <w:t xml:space="preserve">Figure </w:t>
      </w:r>
      <w:r w:rsidR="0098157C" w:rsidRPr="0098157C">
        <w:rPr>
          <w:rFonts w:cstheme="minorHAnsi"/>
          <w:noProof/>
        </w:rPr>
        <w:t>18</w:t>
      </w:r>
      <w:r w:rsidRPr="000121A7">
        <w:fldChar w:fldCharType="end"/>
      </w:r>
      <w:r w:rsidRPr="000121A7">
        <w:t>. Of the 200 </w:t>
      </w:r>
      <w:r w:rsidR="005D0DDC">
        <w:t>3</w:t>
      </w:r>
      <w:r w:rsidRPr="000121A7">
        <w:t>00 tonnes that was reprocessed locally</w:t>
      </w:r>
      <w:r w:rsidR="008A6030">
        <w:t>,</w:t>
      </w:r>
      <w:r w:rsidRPr="000121A7">
        <w:t xml:space="preserve"> it is estimated that 32% was recovered from the household sector, 25% was from the ‘All other industries’ industry classification, and 33% was manufacturing scrap sourced from the plastic products and packaging manufacturing sector.</w:t>
      </w:r>
    </w:p>
    <w:p w14:paraId="4DB865A7" w14:textId="58D51A05" w:rsidR="00D07F50" w:rsidRPr="000121A7" w:rsidRDefault="00D07F50" w:rsidP="009A2C7E"/>
    <w:p w14:paraId="0135C480" w14:textId="17004D8E" w:rsidR="00C75075" w:rsidRPr="00DB683D" w:rsidRDefault="00C75075" w:rsidP="00C75075">
      <w:pPr>
        <w:pStyle w:val="Caption"/>
        <w:rPr>
          <w:vertAlign w:val="superscript"/>
        </w:rPr>
      </w:pPr>
      <w:bookmarkStart w:id="116" w:name="_Ref70591044"/>
      <w:bookmarkStart w:id="117" w:name="_Ref70591017"/>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24</w:t>
      </w:r>
      <w:r w:rsidRPr="000121A7">
        <w:rPr>
          <w:noProof/>
        </w:rPr>
        <w:fldChar w:fldCharType="end"/>
      </w:r>
      <w:bookmarkEnd w:id="116"/>
      <w:r w:rsidRPr="000121A7">
        <w:t xml:space="preserve"> – </w:t>
      </w:r>
      <w:r w:rsidR="00794D51" w:rsidRPr="000121A7">
        <w:t>Recovery by waste account industry classification in 2019–20</w:t>
      </w:r>
      <w:r w:rsidRPr="000121A7">
        <w:t xml:space="preserve"> (tonnes)</w:t>
      </w:r>
      <w:bookmarkEnd w:id="117"/>
    </w:p>
    <w:tbl>
      <w:tblPr>
        <w:tblW w:w="6838"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4570"/>
        <w:gridCol w:w="2268"/>
      </w:tblGrid>
      <w:tr w:rsidR="00794D51" w:rsidRPr="000121A7" w14:paraId="4FDF4966" w14:textId="77777777" w:rsidTr="00794D51">
        <w:tc>
          <w:tcPr>
            <w:tcW w:w="4570" w:type="dxa"/>
            <w:tcBorders>
              <w:top w:val="single" w:sz="8" w:space="0" w:color="0096BC"/>
            </w:tcBorders>
            <w:shd w:val="clear" w:color="auto" w:fill="D9D9D9" w:themeFill="background1" w:themeFillShade="D9"/>
            <w:vAlign w:val="center"/>
          </w:tcPr>
          <w:p w14:paraId="06C01BAD" w14:textId="3ED1D1CA" w:rsidR="00794D51" w:rsidRPr="000121A7" w:rsidRDefault="00162BBA" w:rsidP="00C75075">
            <w:pPr>
              <w:pStyle w:val="TableHeading"/>
              <w:keepNext/>
              <w:keepLines/>
            </w:pPr>
            <w:r w:rsidRPr="000121A7">
              <w:t>Industry classification</w:t>
            </w:r>
          </w:p>
        </w:tc>
        <w:tc>
          <w:tcPr>
            <w:tcW w:w="2268" w:type="dxa"/>
            <w:tcBorders>
              <w:top w:val="single" w:sz="8" w:space="0" w:color="0096BC"/>
              <w:bottom w:val="single" w:sz="8" w:space="0" w:color="0096BC"/>
            </w:tcBorders>
            <w:shd w:val="clear" w:color="auto" w:fill="D9D9D9" w:themeFill="background1" w:themeFillShade="D9"/>
            <w:vAlign w:val="center"/>
          </w:tcPr>
          <w:p w14:paraId="2F364419" w14:textId="77777777" w:rsidR="00794D51" w:rsidRPr="000121A7" w:rsidRDefault="00794D51" w:rsidP="00C75075">
            <w:pPr>
              <w:pStyle w:val="TableHeading"/>
              <w:keepNext/>
              <w:keepLines/>
            </w:pPr>
            <w:r w:rsidRPr="000121A7">
              <w:t>Total</w:t>
            </w:r>
          </w:p>
        </w:tc>
      </w:tr>
      <w:tr w:rsidR="001F1F7F" w:rsidRPr="000121A7" w14:paraId="54EE0408" w14:textId="77777777" w:rsidTr="00794D51">
        <w:tc>
          <w:tcPr>
            <w:tcW w:w="4570" w:type="dxa"/>
            <w:tcBorders>
              <w:top w:val="single" w:sz="8" w:space="0" w:color="0096BC"/>
              <w:bottom w:val="nil"/>
            </w:tcBorders>
            <w:shd w:val="clear" w:color="auto" w:fill="auto"/>
            <w:vAlign w:val="center"/>
          </w:tcPr>
          <w:p w14:paraId="440FB17C" w14:textId="6A402042" w:rsidR="001F1F7F" w:rsidRPr="000121A7" w:rsidRDefault="001F1F7F" w:rsidP="001F1F7F">
            <w:pPr>
              <w:pStyle w:val="TableText"/>
              <w:keepNext/>
              <w:keepLines/>
            </w:pPr>
            <w:r w:rsidRPr="000121A7">
              <w:rPr>
                <w:rFonts w:ascii="Calibri" w:hAnsi="Calibri" w:cs="Calibri"/>
                <w:color w:val="000000"/>
                <w:szCs w:val="20"/>
              </w:rPr>
              <w:t>Agriculture – Agriculture</w:t>
            </w:r>
          </w:p>
        </w:tc>
        <w:tc>
          <w:tcPr>
            <w:tcW w:w="2268" w:type="dxa"/>
            <w:tcBorders>
              <w:top w:val="single" w:sz="8" w:space="0" w:color="0096BC"/>
              <w:bottom w:val="nil"/>
            </w:tcBorders>
            <w:vAlign w:val="center"/>
          </w:tcPr>
          <w:p w14:paraId="353532E3" w14:textId="22C46AFD" w:rsidR="001F1F7F" w:rsidRPr="000121A7" w:rsidRDefault="001F1F7F" w:rsidP="001F1F7F">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14 800</w:t>
            </w:r>
          </w:p>
        </w:tc>
      </w:tr>
      <w:tr w:rsidR="001F1F7F" w:rsidRPr="000121A7" w14:paraId="5CFED8F3" w14:textId="77777777" w:rsidTr="00794D51">
        <w:tc>
          <w:tcPr>
            <w:tcW w:w="4570" w:type="dxa"/>
            <w:tcBorders>
              <w:top w:val="nil"/>
              <w:bottom w:val="nil"/>
            </w:tcBorders>
            <w:shd w:val="clear" w:color="auto" w:fill="auto"/>
            <w:vAlign w:val="center"/>
          </w:tcPr>
          <w:p w14:paraId="4A1D9161" w14:textId="79B1C759" w:rsidR="001F1F7F" w:rsidRPr="000121A7" w:rsidRDefault="001F1F7F" w:rsidP="001F1F7F">
            <w:pPr>
              <w:pStyle w:val="TableText"/>
              <w:keepNext/>
              <w:keepLines/>
            </w:pPr>
            <w:r w:rsidRPr="000121A7">
              <w:rPr>
                <w:rFonts w:ascii="Calibri" w:hAnsi="Calibri" w:cs="Calibri"/>
                <w:color w:val="000000"/>
                <w:szCs w:val="20"/>
              </w:rPr>
              <w:t>Agriculture – Forestry</w:t>
            </w:r>
          </w:p>
        </w:tc>
        <w:tc>
          <w:tcPr>
            <w:tcW w:w="2268" w:type="dxa"/>
            <w:tcBorders>
              <w:top w:val="nil"/>
              <w:bottom w:val="nil"/>
            </w:tcBorders>
            <w:vAlign w:val="center"/>
          </w:tcPr>
          <w:p w14:paraId="2014E76C" w14:textId="64402AE5" w:rsidR="001F1F7F" w:rsidRPr="000121A7" w:rsidRDefault="001F1F7F" w:rsidP="001F1F7F">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0</w:t>
            </w:r>
          </w:p>
        </w:tc>
      </w:tr>
      <w:tr w:rsidR="001F1F7F" w:rsidRPr="000121A7" w14:paraId="4D8F9630" w14:textId="77777777" w:rsidTr="00794D51">
        <w:tc>
          <w:tcPr>
            <w:tcW w:w="4570" w:type="dxa"/>
            <w:tcBorders>
              <w:top w:val="nil"/>
              <w:bottom w:val="nil"/>
            </w:tcBorders>
            <w:shd w:val="clear" w:color="auto" w:fill="auto"/>
            <w:vAlign w:val="center"/>
          </w:tcPr>
          <w:p w14:paraId="37D5BD64" w14:textId="22419328" w:rsidR="001F1F7F" w:rsidRPr="000121A7" w:rsidRDefault="001F1F7F" w:rsidP="001F1F7F">
            <w:pPr>
              <w:pStyle w:val="TableText"/>
              <w:keepNext/>
              <w:keepLines/>
            </w:pPr>
            <w:r w:rsidRPr="000121A7">
              <w:rPr>
                <w:rFonts w:ascii="Calibri" w:hAnsi="Calibri" w:cs="Calibri"/>
                <w:color w:val="000000"/>
                <w:szCs w:val="20"/>
              </w:rPr>
              <w:t>Agriculture – Fishing</w:t>
            </w:r>
          </w:p>
        </w:tc>
        <w:tc>
          <w:tcPr>
            <w:tcW w:w="2268" w:type="dxa"/>
            <w:tcBorders>
              <w:top w:val="nil"/>
              <w:bottom w:val="nil"/>
            </w:tcBorders>
            <w:vAlign w:val="center"/>
          </w:tcPr>
          <w:p w14:paraId="07F14277" w14:textId="68209020" w:rsidR="001F1F7F" w:rsidRPr="000121A7" w:rsidRDefault="001F1F7F" w:rsidP="001F1F7F">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400</w:t>
            </w:r>
          </w:p>
        </w:tc>
      </w:tr>
      <w:tr w:rsidR="001F1F7F" w:rsidRPr="000121A7" w14:paraId="7E260414" w14:textId="77777777" w:rsidTr="00794D51">
        <w:tc>
          <w:tcPr>
            <w:tcW w:w="4570" w:type="dxa"/>
            <w:tcBorders>
              <w:top w:val="nil"/>
              <w:bottom w:val="nil"/>
            </w:tcBorders>
            <w:shd w:val="clear" w:color="auto" w:fill="auto"/>
            <w:vAlign w:val="center"/>
          </w:tcPr>
          <w:p w14:paraId="188189CE" w14:textId="3571FA71" w:rsidR="001F1F7F" w:rsidRPr="000121A7" w:rsidRDefault="001F1F7F" w:rsidP="001F1F7F">
            <w:pPr>
              <w:pStyle w:val="TableText"/>
              <w:keepNext/>
              <w:keepLines/>
            </w:pPr>
            <w:r w:rsidRPr="000121A7">
              <w:rPr>
                <w:rFonts w:ascii="Calibri" w:hAnsi="Calibri" w:cs="Calibri"/>
                <w:color w:val="000000"/>
                <w:szCs w:val="20"/>
              </w:rPr>
              <w:t>Mining</w:t>
            </w:r>
          </w:p>
        </w:tc>
        <w:tc>
          <w:tcPr>
            <w:tcW w:w="2268" w:type="dxa"/>
            <w:tcBorders>
              <w:top w:val="nil"/>
              <w:bottom w:val="nil"/>
            </w:tcBorders>
            <w:vAlign w:val="center"/>
          </w:tcPr>
          <w:p w14:paraId="6316D63E" w14:textId="4F9831D8" w:rsidR="001F1F7F" w:rsidRPr="000121A7" w:rsidRDefault="001F1F7F" w:rsidP="001F1F7F">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1 800</w:t>
            </w:r>
          </w:p>
        </w:tc>
      </w:tr>
      <w:tr w:rsidR="001F1F7F" w:rsidRPr="000121A7" w14:paraId="563C78D5" w14:textId="77777777" w:rsidTr="00794D51">
        <w:tc>
          <w:tcPr>
            <w:tcW w:w="4570" w:type="dxa"/>
            <w:tcBorders>
              <w:top w:val="nil"/>
              <w:bottom w:val="nil"/>
            </w:tcBorders>
            <w:shd w:val="clear" w:color="auto" w:fill="auto"/>
            <w:vAlign w:val="center"/>
          </w:tcPr>
          <w:p w14:paraId="13776143" w14:textId="7E78BFC5" w:rsidR="001F1F7F" w:rsidRPr="000121A7" w:rsidRDefault="001F1F7F" w:rsidP="001F1F7F">
            <w:pPr>
              <w:pStyle w:val="TableText"/>
              <w:keepNext/>
              <w:keepLines/>
            </w:pPr>
            <w:r w:rsidRPr="000121A7">
              <w:rPr>
                <w:rFonts w:ascii="Calibri" w:hAnsi="Calibri" w:cs="Calibri"/>
                <w:color w:val="000000"/>
                <w:szCs w:val="20"/>
              </w:rPr>
              <w:t>Manufacturing</w:t>
            </w:r>
          </w:p>
        </w:tc>
        <w:tc>
          <w:tcPr>
            <w:tcW w:w="2268" w:type="dxa"/>
            <w:tcBorders>
              <w:top w:val="nil"/>
              <w:bottom w:val="nil"/>
            </w:tcBorders>
            <w:vAlign w:val="center"/>
          </w:tcPr>
          <w:p w14:paraId="34A26D00" w14:textId="1AFFF3AF" w:rsidR="001F1F7F" w:rsidRPr="000121A7" w:rsidRDefault="001F1F7F" w:rsidP="001F1F7F">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65 300</w:t>
            </w:r>
          </w:p>
        </w:tc>
      </w:tr>
      <w:tr w:rsidR="001F1F7F" w:rsidRPr="000121A7" w14:paraId="2938129A" w14:textId="77777777" w:rsidTr="00794D51">
        <w:tc>
          <w:tcPr>
            <w:tcW w:w="4570" w:type="dxa"/>
            <w:tcBorders>
              <w:top w:val="nil"/>
              <w:bottom w:val="nil"/>
            </w:tcBorders>
            <w:shd w:val="clear" w:color="auto" w:fill="auto"/>
            <w:vAlign w:val="center"/>
          </w:tcPr>
          <w:p w14:paraId="68F4696E" w14:textId="3BB2E4BF" w:rsidR="001F1F7F" w:rsidRPr="000121A7" w:rsidRDefault="001F1F7F" w:rsidP="001F1F7F">
            <w:pPr>
              <w:pStyle w:val="TableText"/>
              <w:keepNext/>
              <w:keepLines/>
              <w:rPr>
                <w:rFonts w:ascii="Calibri" w:hAnsi="Calibri" w:cs="Calibri"/>
                <w:color w:val="000000"/>
                <w:szCs w:val="20"/>
              </w:rPr>
            </w:pPr>
            <w:r w:rsidRPr="000121A7">
              <w:rPr>
                <w:rFonts w:ascii="Calibri" w:hAnsi="Calibri" w:cs="Calibri"/>
                <w:color w:val="000000"/>
                <w:szCs w:val="20"/>
              </w:rPr>
              <w:t>Electricity, gas &amp; water services</w:t>
            </w:r>
          </w:p>
        </w:tc>
        <w:tc>
          <w:tcPr>
            <w:tcW w:w="2268" w:type="dxa"/>
            <w:tcBorders>
              <w:top w:val="nil"/>
              <w:bottom w:val="nil"/>
            </w:tcBorders>
            <w:vAlign w:val="center"/>
          </w:tcPr>
          <w:p w14:paraId="5CBF1290" w14:textId="373ED711" w:rsidR="001F1F7F" w:rsidRPr="000121A7" w:rsidRDefault="001F1F7F" w:rsidP="001F1F7F">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400</w:t>
            </w:r>
          </w:p>
        </w:tc>
      </w:tr>
      <w:tr w:rsidR="001F1F7F" w:rsidRPr="000121A7" w14:paraId="52105478" w14:textId="77777777" w:rsidTr="00794D51">
        <w:tc>
          <w:tcPr>
            <w:tcW w:w="4570" w:type="dxa"/>
            <w:tcBorders>
              <w:top w:val="nil"/>
              <w:bottom w:val="nil"/>
            </w:tcBorders>
            <w:shd w:val="clear" w:color="auto" w:fill="auto"/>
            <w:vAlign w:val="center"/>
          </w:tcPr>
          <w:p w14:paraId="672E7430" w14:textId="2D13D0B2" w:rsidR="001F1F7F" w:rsidRPr="000121A7" w:rsidRDefault="001F1F7F" w:rsidP="001F1F7F">
            <w:pPr>
              <w:pStyle w:val="TableText"/>
              <w:keepNext/>
              <w:keepLines/>
              <w:rPr>
                <w:rFonts w:ascii="Calibri" w:hAnsi="Calibri" w:cs="Calibri"/>
                <w:color w:val="000000"/>
                <w:szCs w:val="20"/>
              </w:rPr>
            </w:pPr>
            <w:r w:rsidRPr="000121A7">
              <w:rPr>
                <w:rFonts w:ascii="Calibri" w:hAnsi="Calibri" w:cs="Calibri"/>
                <w:color w:val="000000"/>
                <w:szCs w:val="20"/>
              </w:rPr>
              <w:t>Waste collection, treatment &amp; disposal services</w:t>
            </w:r>
          </w:p>
        </w:tc>
        <w:tc>
          <w:tcPr>
            <w:tcW w:w="2268" w:type="dxa"/>
            <w:tcBorders>
              <w:top w:val="nil"/>
              <w:bottom w:val="nil"/>
            </w:tcBorders>
            <w:vAlign w:val="center"/>
          </w:tcPr>
          <w:p w14:paraId="06F076F5" w14:textId="64856306" w:rsidR="001F1F7F" w:rsidRPr="000121A7" w:rsidRDefault="001F1F7F" w:rsidP="001F1F7F">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0</w:t>
            </w:r>
          </w:p>
        </w:tc>
      </w:tr>
      <w:tr w:rsidR="001F1F7F" w:rsidRPr="000121A7" w14:paraId="032D24F9" w14:textId="77777777" w:rsidTr="00794D51">
        <w:tc>
          <w:tcPr>
            <w:tcW w:w="4570" w:type="dxa"/>
            <w:tcBorders>
              <w:top w:val="nil"/>
              <w:bottom w:val="nil"/>
            </w:tcBorders>
            <w:shd w:val="clear" w:color="auto" w:fill="auto"/>
            <w:vAlign w:val="center"/>
          </w:tcPr>
          <w:p w14:paraId="578553AA" w14:textId="07FD4CE3" w:rsidR="001F1F7F" w:rsidRPr="000121A7" w:rsidRDefault="001F1F7F" w:rsidP="001F1F7F">
            <w:pPr>
              <w:pStyle w:val="TableText"/>
              <w:keepNext/>
              <w:keepLines/>
              <w:rPr>
                <w:rFonts w:ascii="Calibri" w:hAnsi="Calibri" w:cs="Calibri"/>
                <w:color w:val="000000"/>
                <w:szCs w:val="20"/>
              </w:rPr>
            </w:pPr>
            <w:r w:rsidRPr="000121A7">
              <w:rPr>
                <w:rFonts w:ascii="Calibri" w:hAnsi="Calibri" w:cs="Calibri"/>
                <w:color w:val="000000"/>
                <w:szCs w:val="20"/>
              </w:rPr>
              <w:t>Construction</w:t>
            </w:r>
          </w:p>
        </w:tc>
        <w:tc>
          <w:tcPr>
            <w:tcW w:w="2268" w:type="dxa"/>
            <w:tcBorders>
              <w:top w:val="nil"/>
              <w:bottom w:val="nil"/>
            </w:tcBorders>
            <w:vAlign w:val="center"/>
          </w:tcPr>
          <w:p w14:paraId="0A2D33E9" w14:textId="3F46C1F8" w:rsidR="001F1F7F" w:rsidRPr="000121A7" w:rsidRDefault="001F1F7F" w:rsidP="001F1F7F">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2 900</w:t>
            </w:r>
          </w:p>
        </w:tc>
      </w:tr>
      <w:tr w:rsidR="001F1F7F" w:rsidRPr="000121A7" w14:paraId="24DA864A" w14:textId="77777777" w:rsidTr="00794D51">
        <w:tc>
          <w:tcPr>
            <w:tcW w:w="4570" w:type="dxa"/>
            <w:tcBorders>
              <w:top w:val="nil"/>
              <w:bottom w:val="nil"/>
            </w:tcBorders>
            <w:shd w:val="clear" w:color="auto" w:fill="auto"/>
            <w:vAlign w:val="center"/>
          </w:tcPr>
          <w:p w14:paraId="75F02830" w14:textId="683B7499" w:rsidR="001F1F7F" w:rsidRPr="000121A7" w:rsidRDefault="001F1F7F" w:rsidP="001F1F7F">
            <w:pPr>
              <w:pStyle w:val="TableText"/>
              <w:keepNext/>
              <w:keepLines/>
              <w:rPr>
                <w:rFonts w:ascii="Calibri" w:hAnsi="Calibri" w:cs="Calibri"/>
                <w:color w:val="000000"/>
                <w:szCs w:val="20"/>
              </w:rPr>
            </w:pPr>
            <w:r w:rsidRPr="000121A7">
              <w:rPr>
                <w:rFonts w:ascii="Calibri" w:hAnsi="Calibri" w:cs="Calibri"/>
                <w:color w:val="000000"/>
                <w:szCs w:val="20"/>
              </w:rPr>
              <w:t>Public administration &amp; safety</w:t>
            </w:r>
          </w:p>
        </w:tc>
        <w:tc>
          <w:tcPr>
            <w:tcW w:w="2268" w:type="dxa"/>
            <w:tcBorders>
              <w:top w:val="nil"/>
              <w:bottom w:val="nil"/>
            </w:tcBorders>
            <w:vAlign w:val="center"/>
          </w:tcPr>
          <w:p w14:paraId="3D208D53" w14:textId="5015224F" w:rsidR="001F1F7F" w:rsidRPr="000121A7" w:rsidRDefault="001F1F7F" w:rsidP="001F1F7F">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400</w:t>
            </w:r>
          </w:p>
        </w:tc>
      </w:tr>
      <w:tr w:rsidR="001F1F7F" w:rsidRPr="000121A7" w14:paraId="706B8A1F" w14:textId="77777777" w:rsidTr="00794D51">
        <w:tc>
          <w:tcPr>
            <w:tcW w:w="4570" w:type="dxa"/>
            <w:tcBorders>
              <w:top w:val="nil"/>
              <w:bottom w:val="nil"/>
            </w:tcBorders>
            <w:shd w:val="clear" w:color="auto" w:fill="auto"/>
            <w:vAlign w:val="center"/>
          </w:tcPr>
          <w:p w14:paraId="6E5E9641" w14:textId="0E4E9C08" w:rsidR="001F1F7F" w:rsidRPr="000121A7" w:rsidRDefault="001F1F7F" w:rsidP="001F1F7F">
            <w:pPr>
              <w:pStyle w:val="TableText"/>
              <w:keepNext/>
              <w:keepLines/>
              <w:rPr>
                <w:rFonts w:ascii="Calibri" w:hAnsi="Calibri" w:cs="Calibri"/>
                <w:color w:val="000000"/>
                <w:szCs w:val="20"/>
              </w:rPr>
            </w:pPr>
            <w:r w:rsidRPr="000121A7">
              <w:rPr>
                <w:rFonts w:ascii="Calibri" w:hAnsi="Calibri" w:cs="Calibri"/>
                <w:color w:val="000000"/>
                <w:szCs w:val="20"/>
              </w:rPr>
              <w:t>Households</w:t>
            </w:r>
          </w:p>
        </w:tc>
        <w:tc>
          <w:tcPr>
            <w:tcW w:w="2268" w:type="dxa"/>
            <w:tcBorders>
              <w:top w:val="nil"/>
              <w:bottom w:val="nil"/>
            </w:tcBorders>
            <w:vAlign w:val="center"/>
          </w:tcPr>
          <w:p w14:paraId="5A57ABED" w14:textId="784C8662" w:rsidR="001F1F7F" w:rsidRPr="000121A7" w:rsidRDefault="001F1F7F" w:rsidP="001F1F7F">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63 800</w:t>
            </w:r>
          </w:p>
        </w:tc>
      </w:tr>
      <w:tr w:rsidR="001F1F7F" w:rsidRPr="000121A7" w14:paraId="500B13FE" w14:textId="77777777" w:rsidTr="00794D51">
        <w:tc>
          <w:tcPr>
            <w:tcW w:w="4570" w:type="dxa"/>
            <w:tcBorders>
              <w:top w:val="nil"/>
              <w:bottom w:val="nil"/>
            </w:tcBorders>
            <w:shd w:val="clear" w:color="auto" w:fill="auto"/>
            <w:vAlign w:val="center"/>
          </w:tcPr>
          <w:p w14:paraId="689EBE19" w14:textId="6ED69F86" w:rsidR="001F1F7F" w:rsidRPr="00B84112" w:rsidRDefault="001F1F7F" w:rsidP="001F1F7F">
            <w:pPr>
              <w:pStyle w:val="TableText"/>
              <w:keepNext/>
              <w:keepLines/>
              <w:rPr>
                <w:rFonts w:ascii="Calibri" w:hAnsi="Calibri" w:cs="Calibri"/>
                <w:color w:val="000000"/>
                <w:szCs w:val="20"/>
                <w:vertAlign w:val="superscript"/>
              </w:rPr>
            </w:pPr>
            <w:r w:rsidRPr="000121A7">
              <w:rPr>
                <w:rFonts w:ascii="Calibri" w:hAnsi="Calibri" w:cs="Calibri"/>
                <w:color w:val="000000"/>
                <w:szCs w:val="20"/>
              </w:rPr>
              <w:t>All other industries</w:t>
            </w:r>
            <w:r>
              <w:rPr>
                <w:rFonts w:ascii="Calibri" w:hAnsi="Calibri" w:cs="Calibri"/>
                <w:color w:val="000000"/>
                <w:szCs w:val="20"/>
                <w:vertAlign w:val="superscript"/>
              </w:rPr>
              <w:t>1</w:t>
            </w:r>
          </w:p>
        </w:tc>
        <w:tc>
          <w:tcPr>
            <w:tcW w:w="2268" w:type="dxa"/>
            <w:tcBorders>
              <w:top w:val="nil"/>
              <w:bottom w:val="nil"/>
            </w:tcBorders>
            <w:vAlign w:val="center"/>
          </w:tcPr>
          <w:p w14:paraId="08A57F23" w14:textId="7E73AB5A" w:rsidR="001F1F7F" w:rsidRPr="000121A7" w:rsidRDefault="001F1F7F" w:rsidP="001F1F7F">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49 200</w:t>
            </w:r>
          </w:p>
        </w:tc>
      </w:tr>
      <w:tr w:rsidR="001F1F7F" w:rsidRPr="000121A7" w14:paraId="40CEB438" w14:textId="77777777" w:rsidTr="00162BBA">
        <w:tc>
          <w:tcPr>
            <w:tcW w:w="4570" w:type="dxa"/>
            <w:tcBorders>
              <w:top w:val="nil"/>
              <w:bottom w:val="single" w:sz="8" w:space="0" w:color="0096BC"/>
            </w:tcBorders>
            <w:shd w:val="clear" w:color="auto" w:fill="auto"/>
            <w:vAlign w:val="center"/>
          </w:tcPr>
          <w:p w14:paraId="50D51CFF" w14:textId="385A3317" w:rsidR="001F1F7F" w:rsidRPr="000121A7" w:rsidRDefault="001F1F7F" w:rsidP="001F1F7F">
            <w:pPr>
              <w:pStyle w:val="TableText"/>
              <w:keepNext/>
              <w:keepLines/>
              <w:rPr>
                <w:rFonts w:ascii="Calibri" w:hAnsi="Calibri" w:cs="Calibri"/>
                <w:color w:val="000000"/>
                <w:szCs w:val="20"/>
              </w:rPr>
            </w:pPr>
            <w:r w:rsidRPr="000121A7">
              <w:rPr>
                <w:rFonts w:ascii="Calibri" w:hAnsi="Calibri" w:cs="Calibri"/>
                <w:color w:val="000000"/>
                <w:szCs w:val="20"/>
              </w:rPr>
              <w:t>Unidentified industries</w:t>
            </w:r>
          </w:p>
        </w:tc>
        <w:tc>
          <w:tcPr>
            <w:tcW w:w="2268" w:type="dxa"/>
            <w:tcBorders>
              <w:top w:val="nil"/>
              <w:bottom w:val="single" w:sz="8" w:space="0" w:color="0096BC"/>
            </w:tcBorders>
            <w:vAlign w:val="center"/>
          </w:tcPr>
          <w:p w14:paraId="1AC6343C" w14:textId="274EE0D2" w:rsidR="001F1F7F" w:rsidRPr="000121A7" w:rsidRDefault="001F1F7F" w:rsidP="001F1F7F">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1 200</w:t>
            </w:r>
          </w:p>
        </w:tc>
      </w:tr>
      <w:tr w:rsidR="00794D51" w:rsidRPr="000121A7" w14:paraId="61430618" w14:textId="77777777" w:rsidTr="00162BBA">
        <w:tc>
          <w:tcPr>
            <w:tcW w:w="4570" w:type="dxa"/>
            <w:tcBorders>
              <w:top w:val="single" w:sz="8" w:space="0" w:color="0096BC"/>
              <w:bottom w:val="single" w:sz="8" w:space="0" w:color="0096BC"/>
            </w:tcBorders>
            <w:shd w:val="clear" w:color="auto" w:fill="92D050"/>
            <w:vAlign w:val="center"/>
          </w:tcPr>
          <w:p w14:paraId="16E83ABC" w14:textId="4F316D92" w:rsidR="00794D51" w:rsidRPr="000121A7" w:rsidRDefault="00794D51" w:rsidP="00794D51">
            <w:pPr>
              <w:pStyle w:val="TableText"/>
              <w:keepNext/>
              <w:keepLines/>
            </w:pPr>
            <w:r w:rsidRPr="000121A7">
              <w:rPr>
                <w:rFonts w:ascii="Calibri" w:hAnsi="Calibri" w:cs="Calibri"/>
                <w:color w:val="000000"/>
                <w:szCs w:val="20"/>
              </w:rPr>
              <w:t>Direct exports</w:t>
            </w:r>
          </w:p>
        </w:tc>
        <w:tc>
          <w:tcPr>
            <w:tcW w:w="2268" w:type="dxa"/>
            <w:tcBorders>
              <w:top w:val="single" w:sz="8" w:space="0" w:color="0096BC"/>
              <w:bottom w:val="single" w:sz="8" w:space="0" w:color="0096BC"/>
            </w:tcBorders>
            <w:shd w:val="clear" w:color="auto" w:fill="92D050"/>
            <w:vAlign w:val="center"/>
          </w:tcPr>
          <w:p w14:paraId="2D2E38BA" w14:textId="6FB1D9FF" w:rsidR="00794D51" w:rsidRPr="000121A7" w:rsidRDefault="00794D51" w:rsidP="00794D51">
            <w:pPr>
              <w:pStyle w:val="TableText"/>
              <w:keepNext/>
              <w:keepLines/>
              <w:jc w:val="right"/>
              <w:rPr>
                <w:rFonts w:ascii="Calibri" w:hAnsi="Calibri" w:cs="Calibri"/>
                <w:b/>
                <w:bCs/>
                <w:color w:val="000000"/>
                <w:szCs w:val="20"/>
              </w:rPr>
            </w:pPr>
            <w:r w:rsidRPr="000121A7">
              <w:rPr>
                <w:rFonts w:ascii="Calibri" w:hAnsi="Calibri" w:cs="Calibri"/>
                <w:b/>
                <w:bCs/>
                <w:color w:val="000000"/>
                <w:szCs w:val="20"/>
              </w:rPr>
              <w:t xml:space="preserve"> 126 300</w:t>
            </w:r>
          </w:p>
        </w:tc>
      </w:tr>
      <w:tr w:rsidR="00794D51" w:rsidRPr="000121A7" w14:paraId="47D4B42D" w14:textId="77777777" w:rsidTr="00CF49B4">
        <w:tc>
          <w:tcPr>
            <w:tcW w:w="4570" w:type="dxa"/>
            <w:tcBorders>
              <w:top w:val="single" w:sz="8" w:space="0" w:color="0096BC"/>
              <w:bottom w:val="single" w:sz="8" w:space="0" w:color="0096BC"/>
            </w:tcBorders>
            <w:shd w:val="clear" w:color="auto" w:fill="D9D9D9" w:themeFill="background1" w:themeFillShade="D9"/>
            <w:vAlign w:val="center"/>
          </w:tcPr>
          <w:p w14:paraId="634DAE58" w14:textId="77777777" w:rsidR="00794D51" w:rsidRPr="000121A7" w:rsidRDefault="00794D51" w:rsidP="00C75075">
            <w:pPr>
              <w:pStyle w:val="TableText"/>
              <w:keepNext/>
              <w:keepLines/>
              <w:rPr>
                <w:b/>
              </w:rPr>
            </w:pPr>
            <w:r w:rsidRPr="000121A7">
              <w:rPr>
                <w:rFonts w:ascii="Calibri" w:hAnsi="Calibri" w:cs="Calibri"/>
                <w:b/>
                <w:bCs/>
                <w:color w:val="000000"/>
                <w:szCs w:val="20"/>
              </w:rPr>
              <w:t>Totals</w:t>
            </w:r>
          </w:p>
        </w:tc>
        <w:tc>
          <w:tcPr>
            <w:tcW w:w="2268" w:type="dxa"/>
            <w:tcBorders>
              <w:top w:val="single" w:sz="8" w:space="0" w:color="0096BC"/>
              <w:bottom w:val="single" w:sz="8" w:space="0" w:color="0096BC"/>
            </w:tcBorders>
            <w:shd w:val="clear" w:color="auto" w:fill="D9D9D9" w:themeFill="background1" w:themeFillShade="D9"/>
            <w:vAlign w:val="center"/>
          </w:tcPr>
          <w:p w14:paraId="7348B856" w14:textId="6C953C43" w:rsidR="00794D51" w:rsidRPr="000121A7" w:rsidRDefault="00794D51" w:rsidP="00C75075">
            <w:pPr>
              <w:pStyle w:val="TableText"/>
              <w:keepNext/>
              <w:keepLines/>
              <w:jc w:val="right"/>
              <w:rPr>
                <w:rFonts w:ascii="Calibri" w:hAnsi="Calibri" w:cs="Calibri"/>
                <w:b/>
                <w:bCs/>
                <w:color w:val="000000"/>
                <w:szCs w:val="20"/>
              </w:rPr>
            </w:pPr>
            <w:r w:rsidRPr="000121A7">
              <w:rPr>
                <w:rFonts w:ascii="Calibri" w:hAnsi="Calibri" w:cs="Calibri"/>
                <w:b/>
                <w:bCs/>
                <w:color w:val="000000"/>
                <w:szCs w:val="20"/>
              </w:rPr>
              <w:t xml:space="preserve"> 326 </w:t>
            </w:r>
            <w:r w:rsidR="005D0DDC">
              <w:rPr>
                <w:rFonts w:ascii="Calibri" w:hAnsi="Calibri" w:cs="Calibri"/>
                <w:b/>
                <w:bCs/>
                <w:color w:val="000000"/>
                <w:szCs w:val="20"/>
              </w:rPr>
              <w:t>6</w:t>
            </w:r>
            <w:r w:rsidRPr="000121A7">
              <w:rPr>
                <w:rFonts w:ascii="Calibri" w:hAnsi="Calibri" w:cs="Calibri"/>
                <w:b/>
                <w:bCs/>
                <w:color w:val="000000"/>
                <w:szCs w:val="20"/>
              </w:rPr>
              <w:t>00</w:t>
            </w:r>
          </w:p>
        </w:tc>
      </w:tr>
    </w:tbl>
    <w:p w14:paraId="461102C8" w14:textId="21023E40" w:rsidR="00C75075" w:rsidRPr="001F1F7F" w:rsidRDefault="00945C48" w:rsidP="001F1F7F">
      <w:pPr>
        <w:spacing w:after="0" w:line="240" w:lineRule="auto"/>
        <w:rPr>
          <w:sz w:val="18"/>
        </w:rPr>
      </w:pPr>
      <w:r w:rsidRPr="00945C48">
        <w:rPr>
          <w:sz w:val="18"/>
        </w:rPr>
        <w:t>1. Includes ANZSIC divisions: Wholesale trade; Retail trade; Accommodation and food services; Transport, postal and warehousing; Information media and telecommunications; Financial and insurance services; Rental, hiring and real estate services</w:t>
      </w:r>
      <w:r>
        <w:rPr>
          <w:sz w:val="18"/>
        </w:rPr>
        <w:t xml:space="preserve">; </w:t>
      </w:r>
      <w:r w:rsidRPr="00945C48">
        <w:rPr>
          <w:sz w:val="18"/>
        </w:rPr>
        <w:t>Professional, scientific and technical services; Administrative and support services; Education and training (private); Health care and social assistance (private); and Arts and recreation services.</w:t>
      </w:r>
    </w:p>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C75075" w:rsidRPr="000121A7" w14:paraId="635E64F0" w14:textId="77777777" w:rsidTr="00C75075">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15A483BB" w14:textId="729D601B" w:rsidR="00C75075" w:rsidRPr="000121A7" w:rsidRDefault="00C75075" w:rsidP="00C75075">
            <w:pPr>
              <w:pStyle w:val="Caption"/>
              <w:rPr>
                <w:rFonts w:cstheme="minorHAnsi"/>
                <w:b/>
              </w:rPr>
            </w:pPr>
            <w:bookmarkStart w:id="118" w:name="_Ref70591030"/>
            <w:r w:rsidRPr="000121A7">
              <w:rPr>
                <w:rFonts w:cstheme="minorHAnsi"/>
                <w:b/>
              </w:rPr>
              <w:t xml:space="preserve">Figure </w:t>
            </w:r>
            <w:r w:rsidRPr="000121A7">
              <w:rPr>
                <w:rFonts w:cstheme="minorHAnsi"/>
              </w:rPr>
              <w:fldChar w:fldCharType="begin"/>
            </w:r>
            <w:r w:rsidRPr="000121A7">
              <w:rPr>
                <w:rFonts w:cstheme="minorHAnsi"/>
                <w:b/>
              </w:rPr>
              <w:instrText xml:space="preserve"> SEQ Figure \* ARABIC </w:instrText>
            </w:r>
            <w:r w:rsidRPr="000121A7">
              <w:rPr>
                <w:rFonts w:cstheme="minorHAnsi"/>
              </w:rPr>
              <w:fldChar w:fldCharType="separate"/>
            </w:r>
            <w:r w:rsidR="0098157C">
              <w:rPr>
                <w:rFonts w:cstheme="minorHAnsi"/>
                <w:b/>
                <w:noProof/>
              </w:rPr>
              <w:t>18</w:t>
            </w:r>
            <w:r w:rsidRPr="000121A7">
              <w:rPr>
                <w:rFonts w:cstheme="minorHAnsi"/>
              </w:rPr>
              <w:fldChar w:fldCharType="end"/>
            </w:r>
            <w:bookmarkEnd w:id="118"/>
            <w:r w:rsidRPr="000121A7">
              <w:rPr>
                <w:rFonts w:cstheme="minorHAnsi"/>
                <w:b/>
              </w:rPr>
              <w:t xml:space="preserve"> – </w:t>
            </w:r>
            <w:r w:rsidR="00CF49B4" w:rsidRPr="000121A7">
              <w:rPr>
                <w:b/>
              </w:rPr>
              <w:t>Recovery by waste account industry classification in 2019–20 (tonnes)</w:t>
            </w:r>
          </w:p>
        </w:tc>
      </w:tr>
      <w:tr w:rsidR="00C75075" w:rsidRPr="000121A7" w14:paraId="0EF38A5C" w14:textId="77777777" w:rsidTr="00C75075">
        <w:trPr>
          <w:jc w:val="center"/>
        </w:trPr>
        <w:tc>
          <w:tcPr>
            <w:tcW w:w="9306" w:type="dxa"/>
            <w:vAlign w:val="center"/>
          </w:tcPr>
          <w:p w14:paraId="37533A62" w14:textId="39B8F303" w:rsidR="00C75075" w:rsidRPr="000121A7" w:rsidRDefault="00162BBA" w:rsidP="00C75075">
            <w:pPr>
              <w:spacing w:before="60" w:after="60"/>
              <w:rPr>
                <w:rFonts w:asciiTheme="minorHAnsi" w:hAnsiTheme="minorHAnsi"/>
              </w:rPr>
            </w:pPr>
            <w:r w:rsidRPr="000121A7">
              <w:rPr>
                <w:rFonts w:asciiTheme="minorHAnsi" w:hAnsiTheme="minorHAnsi"/>
                <w:noProof/>
              </w:rPr>
              <w:drawing>
                <wp:inline distT="0" distB="0" distL="0" distR="0" wp14:anchorId="265D1FAA" wp14:editId="20AE951B">
                  <wp:extent cx="5767070" cy="3602990"/>
                  <wp:effectExtent l="0" t="0" r="5080" b="0"/>
                  <wp:docPr id="22" name="Picture 22" descr="Figure 18 is a bar chart showing recovery by waste account industry classification (tonnes) in 2019-20. Of the 200 300 tonnes that was reprocessed locally, it is estimated that 32% was recovered from the household sector, 25% was from the ‘All other industries’ industry classification, and 33% was manufacturing scrap sourced from the plastic products and packaging manufacturing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18 is a bar chart showing recovery by waste account industry classification (tonnes) in 2019-20. Of the 200 300 tonnes that was reprocessed locally, it is estimated that 32% was recovered from the household sector, 25% was from the ‘All other industries’ industry classification, and 33% was manufacturing scrap sourced from the plastic products and packaging manufacturing secto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7070" cy="3602990"/>
                          </a:xfrm>
                          <a:prstGeom prst="rect">
                            <a:avLst/>
                          </a:prstGeom>
                          <a:noFill/>
                        </pic:spPr>
                      </pic:pic>
                    </a:graphicData>
                  </a:graphic>
                </wp:inline>
              </w:drawing>
            </w:r>
          </w:p>
        </w:tc>
      </w:tr>
    </w:tbl>
    <w:p w14:paraId="3125B12C" w14:textId="5A8C2A25" w:rsidR="00B47B7D" w:rsidRPr="000121A7" w:rsidRDefault="00B47B7D">
      <w:pPr>
        <w:spacing w:after="0" w:line="240" w:lineRule="auto"/>
      </w:pPr>
    </w:p>
    <w:p w14:paraId="3F383F0E" w14:textId="540825D5" w:rsidR="00B47B7D" w:rsidRPr="000121A7" w:rsidRDefault="00B47B7D" w:rsidP="00B47B7D">
      <w:pPr>
        <w:pStyle w:val="Heading2"/>
        <w:rPr>
          <w:lang w:val="en-AU"/>
        </w:rPr>
      </w:pPr>
      <w:bookmarkStart w:id="119" w:name="_Ref76534468"/>
      <w:bookmarkStart w:id="120" w:name="_Toc85791320"/>
      <w:r w:rsidRPr="000121A7">
        <w:rPr>
          <w:lang w:val="en-AU"/>
        </w:rPr>
        <w:t>Scrap plastics to export</w:t>
      </w:r>
      <w:bookmarkEnd w:id="119"/>
      <w:bookmarkEnd w:id="120"/>
    </w:p>
    <w:p w14:paraId="3EE07A2C" w14:textId="7A467D87" w:rsidR="00122579" w:rsidRDefault="00067866" w:rsidP="00B47B7D">
      <w:bookmarkStart w:id="121" w:name="_Hlk72400557"/>
      <w:r>
        <w:t>T</w:t>
      </w:r>
      <w:r w:rsidR="0061717B" w:rsidRPr="000121A7">
        <w:t xml:space="preserve">his section of the report </w:t>
      </w:r>
      <w:r>
        <w:t xml:space="preserve">provides </w:t>
      </w:r>
      <w:r w:rsidR="0061717B" w:rsidRPr="000121A7">
        <w:t>more detailed data on the application areas and polymer types of scrap plastics sent</w:t>
      </w:r>
      <w:r w:rsidR="00122579">
        <w:t xml:space="preserve"> directly</w:t>
      </w:r>
      <w:r w:rsidR="0061717B" w:rsidRPr="000121A7">
        <w:t xml:space="preserve"> t</w:t>
      </w:r>
      <w:r w:rsidR="007C49B5" w:rsidRPr="000121A7">
        <w:t>o export</w:t>
      </w:r>
      <w:r w:rsidR="00122579">
        <w:t>, prior to any reprocessing activities</w:t>
      </w:r>
      <w:r w:rsidR="007C49B5" w:rsidRPr="000121A7">
        <w:t>.</w:t>
      </w:r>
      <w:r w:rsidR="00B724AB">
        <w:t xml:space="preserve"> </w:t>
      </w:r>
      <w:r w:rsidR="00122579">
        <w:t>T</w:t>
      </w:r>
      <w:r w:rsidR="007C49B5" w:rsidRPr="000121A7">
        <w:t xml:space="preserve">he </w:t>
      </w:r>
      <w:r w:rsidR="00FA3A43">
        <w:t>level of</w:t>
      </w:r>
      <w:r w:rsidR="007C49B5" w:rsidRPr="000121A7">
        <w:t xml:space="preserve"> data</w:t>
      </w:r>
      <w:r w:rsidR="00FA3A43">
        <w:t xml:space="preserve"> detail</w:t>
      </w:r>
      <w:r w:rsidR="007C49B5" w:rsidRPr="000121A7">
        <w:t xml:space="preserve"> </w:t>
      </w:r>
      <w:r w:rsidR="00122579">
        <w:t xml:space="preserve">available </w:t>
      </w:r>
      <w:r w:rsidR="007C49B5" w:rsidRPr="000121A7">
        <w:t>for scrap plastics exports</w:t>
      </w:r>
      <w:r w:rsidR="00122579">
        <w:t>, through the ABS Customs data,</w:t>
      </w:r>
      <w:r w:rsidR="007C49B5" w:rsidRPr="000121A7">
        <w:t xml:space="preserve"> is lower than that </w:t>
      </w:r>
      <w:r w:rsidR="004C11F1">
        <w:t xml:space="preserve">which can be </w:t>
      </w:r>
      <w:r w:rsidR="00122579">
        <w:t>obtained through the direct survey of</w:t>
      </w:r>
      <w:r w:rsidR="007C49B5" w:rsidRPr="000121A7">
        <w:t xml:space="preserve"> local reprocessors, and so the estimates provided here should be seen as indicative only.</w:t>
      </w:r>
    </w:p>
    <w:p w14:paraId="677F9111" w14:textId="1C46F7BF" w:rsidR="00122579" w:rsidRDefault="00122579" w:rsidP="00B47B7D">
      <w:r>
        <w:t>Data on u</w:t>
      </w:r>
      <w:r w:rsidRPr="000121A7">
        <w:t>sed tyre exports is included in this section of the report</w:t>
      </w:r>
      <w:r>
        <w:t>, except where otherwise identified. This data is included because Australia'</w:t>
      </w:r>
      <w:r w:rsidRPr="000121A7">
        <w:t>s export of used tyres is significant</w:t>
      </w:r>
      <w:r>
        <w:t xml:space="preserve"> and tyres are primarily composed of </w:t>
      </w:r>
      <w:r w:rsidR="004C11F1">
        <w:t xml:space="preserve">in-scope plastics, </w:t>
      </w:r>
      <w:r w:rsidR="00B927F9">
        <w:t>which are</w:t>
      </w:r>
      <w:r w:rsidR="004C11F1">
        <w:t xml:space="preserve">; </w:t>
      </w:r>
      <w:r w:rsidRPr="00122579">
        <w:t>synthetic and natural rubber</w:t>
      </w:r>
      <w:r>
        <w:t>s</w:t>
      </w:r>
      <w:r w:rsidRPr="00122579">
        <w:t xml:space="preserve"> (7)</w:t>
      </w:r>
      <w:r>
        <w:t>,</w:t>
      </w:r>
      <w:r w:rsidRPr="00122579">
        <w:t xml:space="preserve"> nylon (7)</w:t>
      </w:r>
      <w:r>
        <w:t xml:space="preserve"> and PET (1) </w:t>
      </w:r>
      <w:r w:rsidRPr="00122579">
        <w:t>material</w:t>
      </w:r>
      <w:r w:rsidR="004C11F1">
        <w:t>s</w:t>
      </w:r>
      <w:r w:rsidRPr="00122579">
        <w:t>.</w:t>
      </w:r>
      <w:r w:rsidR="004C11F1" w:rsidRPr="004C11F1">
        <w:t xml:space="preserve"> </w:t>
      </w:r>
      <w:r w:rsidR="004C11F1" w:rsidRPr="000121A7">
        <w:t>The tyre exports exclude the estimated steel fraction of the tyres.</w:t>
      </w:r>
    </w:p>
    <w:p w14:paraId="03C631A5" w14:textId="3FABE067" w:rsidR="004C11F1" w:rsidRDefault="004C11F1" w:rsidP="00B47B7D">
      <w:r w:rsidRPr="000121A7">
        <w:t>Including tyres in the data in this section of the report does not skew or complicate the reporting of the main time-series data series in previous sections of the report.</w:t>
      </w:r>
      <w:r>
        <w:t xml:space="preserve"> Note that more</w:t>
      </w:r>
      <w:r w:rsidRPr="000121A7">
        <w:t xml:space="preserve"> detailed data on overall tyre flows is provided in Section </w:t>
      </w:r>
      <w:r w:rsidRPr="000121A7">
        <w:fldChar w:fldCharType="begin"/>
      </w:r>
      <w:r w:rsidRPr="000121A7">
        <w:instrText xml:space="preserve"> REF _Ref70593116 \r \h </w:instrText>
      </w:r>
      <w:r w:rsidRPr="000121A7">
        <w:fldChar w:fldCharType="separate"/>
      </w:r>
      <w:r w:rsidR="0098157C">
        <w:t>4.1</w:t>
      </w:r>
      <w:r w:rsidRPr="000121A7">
        <w:fldChar w:fldCharType="end"/>
      </w:r>
      <w:r w:rsidRPr="000121A7">
        <w:t>.</w:t>
      </w:r>
    </w:p>
    <w:p w14:paraId="153314A6" w14:textId="77777777" w:rsidR="00B927F9" w:rsidRDefault="004C11F1" w:rsidP="004C11F1">
      <w:r w:rsidRPr="000121A7">
        <w:t>In 2019–20</w:t>
      </w:r>
      <w:r>
        <w:t>,</w:t>
      </w:r>
      <w:r w:rsidRPr="000121A7">
        <w:t xml:space="preserve"> approximately 345 000 tonnes of scrap plastics were reported as exported from Australia under the related scrap export codes. This estimate includes the plastics fractions of tyres, used clothing and e-waste. Another 214 000 tonnes (including tyres) were reprocessed and used locally. </w:t>
      </w:r>
      <w:r>
        <w:t xml:space="preserve">This represents an approximate 3:2 split </w:t>
      </w:r>
      <w:r w:rsidRPr="000121A7">
        <w:t xml:space="preserve">between overseas and local destinations for </w:t>
      </w:r>
      <w:r w:rsidR="00B927F9">
        <w:t>scrap plastics</w:t>
      </w:r>
      <w:r w:rsidRPr="000121A7">
        <w:t>.</w:t>
      </w:r>
    </w:p>
    <w:p w14:paraId="2376FC9B" w14:textId="7CA958BA" w:rsidR="00122579" w:rsidRDefault="004C11F1" w:rsidP="00B47B7D">
      <w:r w:rsidRPr="000121A7">
        <w:t>The export quantities are dominated by tyres (rubbers), packaging (PET and HDPE), and clothing (PET and PA), a proportion of which will be reused overseas and then enter overseas waste streams. The other significant identifiable exports are ABS/SAN/ASA and PS recovered from e-waste.</w:t>
      </w:r>
    </w:p>
    <w:p w14:paraId="07BDE4AA" w14:textId="2FD77FCF" w:rsidR="003F3201" w:rsidRPr="000121A7" w:rsidRDefault="003F3201" w:rsidP="00B47B7D">
      <w:r>
        <w:t>In terms of the source application areas, transport (tyres) is the largest source of exported scrap plastics, followed by the packaging application area.</w:t>
      </w:r>
    </w:p>
    <w:bookmarkEnd w:id="121"/>
    <w:p w14:paraId="572D6DAE" w14:textId="5A47AD84" w:rsidR="0061717B" w:rsidRPr="000121A7" w:rsidRDefault="00565269" w:rsidP="00B47B7D">
      <w:r w:rsidRPr="000121A7">
        <w:fldChar w:fldCharType="begin"/>
      </w:r>
      <w:r w:rsidRPr="000121A7">
        <w:instrText xml:space="preserve"> REF _Ref70595178 \h  \* MERGEFORMAT </w:instrText>
      </w:r>
      <w:r w:rsidRPr="000121A7">
        <w:fldChar w:fldCharType="separate"/>
      </w:r>
      <w:r w:rsidR="0098157C" w:rsidRPr="0098157C">
        <w:rPr>
          <w:rFonts w:cstheme="minorHAnsi"/>
        </w:rPr>
        <w:t xml:space="preserve">Figure </w:t>
      </w:r>
      <w:r w:rsidR="0098157C" w:rsidRPr="0098157C">
        <w:rPr>
          <w:rFonts w:cstheme="minorHAnsi"/>
          <w:noProof/>
        </w:rPr>
        <w:t>19</w:t>
      </w:r>
      <w:r w:rsidRPr="000121A7">
        <w:fldChar w:fldCharType="end"/>
      </w:r>
      <w:r w:rsidR="0061717B" w:rsidRPr="000121A7">
        <w:t xml:space="preserve"> and </w:t>
      </w:r>
      <w:r w:rsidRPr="000121A7">
        <w:fldChar w:fldCharType="begin"/>
      </w:r>
      <w:r w:rsidRPr="000121A7">
        <w:instrText xml:space="preserve"> REF _Ref70595179 \h  \* MERGEFORMAT </w:instrText>
      </w:r>
      <w:r w:rsidRPr="000121A7">
        <w:fldChar w:fldCharType="separate"/>
      </w:r>
      <w:r w:rsidR="0098157C" w:rsidRPr="000121A7">
        <w:t xml:space="preserve">Table </w:t>
      </w:r>
      <w:r w:rsidR="0098157C">
        <w:rPr>
          <w:noProof/>
        </w:rPr>
        <w:t>25</w:t>
      </w:r>
      <w:r w:rsidRPr="000121A7">
        <w:fldChar w:fldCharType="end"/>
      </w:r>
      <w:r w:rsidR="0061717B" w:rsidRPr="000121A7">
        <w:t xml:space="preserve"> </w:t>
      </w:r>
      <w:r w:rsidR="00D651CF">
        <w:t xml:space="preserve">present </w:t>
      </w:r>
      <w:r w:rsidRPr="000121A7">
        <w:t>detailed data on exported scrap plastics</w:t>
      </w:r>
      <w:r w:rsidR="0061717B" w:rsidRPr="000121A7">
        <w:t xml:space="preserve"> in 2019–20 by polymer type and application area.</w:t>
      </w:r>
    </w:p>
    <w:p w14:paraId="6535FB95" w14:textId="77777777" w:rsidR="00852B74" w:rsidRPr="000121A7" w:rsidRDefault="00852B74" w:rsidP="00B47B7D"/>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61717B" w:rsidRPr="000121A7" w14:paraId="23CDC7A5" w14:textId="77777777" w:rsidTr="008B2461">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6194C81C" w14:textId="5EE02ABD" w:rsidR="0061717B" w:rsidRPr="000121A7" w:rsidRDefault="0061717B" w:rsidP="008B2461">
            <w:pPr>
              <w:pStyle w:val="Caption"/>
              <w:rPr>
                <w:rFonts w:cstheme="minorHAnsi"/>
                <w:b/>
              </w:rPr>
            </w:pPr>
            <w:bookmarkStart w:id="122" w:name="_Ref70595178"/>
            <w:r w:rsidRPr="000121A7">
              <w:rPr>
                <w:rFonts w:cstheme="minorHAnsi"/>
                <w:b/>
              </w:rPr>
              <w:t xml:space="preserve">Figure </w:t>
            </w:r>
            <w:r w:rsidRPr="000121A7">
              <w:rPr>
                <w:rFonts w:cstheme="minorHAnsi"/>
              </w:rPr>
              <w:fldChar w:fldCharType="begin"/>
            </w:r>
            <w:r w:rsidRPr="000121A7">
              <w:rPr>
                <w:rFonts w:cstheme="minorHAnsi"/>
                <w:b/>
              </w:rPr>
              <w:instrText xml:space="preserve"> SEQ Figure \* ARABIC </w:instrText>
            </w:r>
            <w:r w:rsidRPr="000121A7">
              <w:rPr>
                <w:rFonts w:cstheme="minorHAnsi"/>
              </w:rPr>
              <w:fldChar w:fldCharType="separate"/>
            </w:r>
            <w:r w:rsidR="0098157C">
              <w:rPr>
                <w:rFonts w:cstheme="minorHAnsi"/>
                <w:b/>
                <w:noProof/>
              </w:rPr>
              <w:t>19</w:t>
            </w:r>
            <w:r w:rsidRPr="000121A7">
              <w:rPr>
                <w:rFonts w:cstheme="minorHAnsi"/>
              </w:rPr>
              <w:fldChar w:fldCharType="end"/>
            </w:r>
            <w:bookmarkEnd w:id="122"/>
            <w:r w:rsidRPr="000121A7">
              <w:rPr>
                <w:rFonts w:cstheme="minorHAnsi"/>
                <w:b/>
              </w:rPr>
              <w:t xml:space="preserve"> – </w:t>
            </w:r>
            <w:r w:rsidR="00B30787">
              <w:rPr>
                <w:b/>
              </w:rPr>
              <w:t xml:space="preserve">Exports of scrap plastic by source </w:t>
            </w:r>
            <w:r w:rsidR="00F47FA1" w:rsidRPr="000121A7">
              <w:rPr>
                <w:b/>
              </w:rPr>
              <w:t>application area and polymer type in 2019–20 (tonnes)</w:t>
            </w:r>
          </w:p>
        </w:tc>
      </w:tr>
      <w:tr w:rsidR="0061717B" w:rsidRPr="000121A7" w14:paraId="098A7996" w14:textId="77777777" w:rsidTr="008B2461">
        <w:trPr>
          <w:trHeight w:val="3339"/>
          <w:jc w:val="center"/>
        </w:trPr>
        <w:tc>
          <w:tcPr>
            <w:tcW w:w="9288" w:type="dxa"/>
            <w:vAlign w:val="center"/>
          </w:tcPr>
          <w:p w14:paraId="2870C6E1" w14:textId="3AAEB9EC" w:rsidR="0061717B" w:rsidRPr="000121A7" w:rsidRDefault="00753A83" w:rsidP="008B2461">
            <w:pPr>
              <w:keepNext/>
              <w:spacing w:before="60" w:after="60"/>
              <w:rPr>
                <w:rFonts w:asciiTheme="minorHAnsi" w:hAnsiTheme="minorHAnsi"/>
              </w:rPr>
            </w:pPr>
            <w:r>
              <w:rPr>
                <w:rFonts w:asciiTheme="minorHAnsi" w:hAnsiTheme="minorHAnsi"/>
                <w:noProof/>
              </w:rPr>
              <w:drawing>
                <wp:inline distT="0" distB="0" distL="0" distR="0" wp14:anchorId="6670B779" wp14:editId="1436FFC8">
                  <wp:extent cx="5767070" cy="3596640"/>
                  <wp:effectExtent l="0" t="0" r="5080" b="3810"/>
                  <wp:docPr id="86" name="Picture 86" descr="Figure 19 is a stacked bar chart showing the export of scrap plastic (tonnes) by source application area and polymer type in 2019-20. In 2019–20, approximately 345 000 tonnes of scrap plastics were reported as exported from Australia under the related scrap export codes. This estimate includes the plastics fractions of tyres, used clothing and e-waste. Another 214 000 tonnes (including tyres) were reprocessed and used locally. This represents an approximate 3:2 split between overseas and local destinations for scrap pla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Figure 19 is a stacked bar chart showing the export of scrap plastic (tonnes) by source application area and polymer type in 2019-20. In 2019–20, approximately 345 000 tonnes of scrap plastics were reported as exported from Australia under the related scrap export codes. This estimate includes the plastics fractions of tyres, used clothing and e-waste. Another 214 000 tonnes (including tyres) were reprocessed and used locally. This represents an approximate 3:2 split between overseas and local destinations for scrap plastic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7070" cy="3596640"/>
                          </a:xfrm>
                          <a:prstGeom prst="rect">
                            <a:avLst/>
                          </a:prstGeom>
                          <a:noFill/>
                        </pic:spPr>
                      </pic:pic>
                    </a:graphicData>
                  </a:graphic>
                </wp:inline>
              </w:drawing>
            </w:r>
          </w:p>
        </w:tc>
      </w:tr>
    </w:tbl>
    <w:p w14:paraId="68C546B2" w14:textId="156B007C" w:rsidR="0061717B" w:rsidRPr="000121A7" w:rsidRDefault="0061717B" w:rsidP="0061717B"/>
    <w:p w14:paraId="4A719890" w14:textId="592BDDA4" w:rsidR="00852B74" w:rsidRDefault="00852B74" w:rsidP="0061717B">
      <w:r w:rsidRPr="000121A7">
        <w:t xml:space="preserve">Note that the exported rubber was exported as whole or shredded tyres on about a 1:1 ratio in 2019–20 </w:t>
      </w:r>
      <w:sdt>
        <w:sdtPr>
          <w:id w:val="1019513802"/>
          <w:citation/>
        </w:sdtPr>
        <w:sdtEndPr/>
        <w:sdtContent>
          <w:r w:rsidRPr="000121A7">
            <w:fldChar w:fldCharType="begin"/>
          </w:r>
          <w:r w:rsidR="00AA778E">
            <w:instrText xml:space="preserve">CITATION TSA20 \l 1033 </w:instrText>
          </w:r>
          <w:r w:rsidRPr="000121A7">
            <w:fldChar w:fldCharType="separate"/>
          </w:r>
          <w:r w:rsidR="009E268D">
            <w:rPr>
              <w:noProof/>
            </w:rPr>
            <w:t>(TSA, 2020)</w:t>
          </w:r>
          <w:r w:rsidRPr="000121A7">
            <w:fldChar w:fldCharType="end"/>
          </w:r>
        </w:sdtContent>
      </w:sdt>
      <w:r w:rsidRPr="000121A7">
        <w:t xml:space="preserve">. Shredded tyres </w:t>
      </w:r>
      <w:r w:rsidR="00B85B6C">
        <w:t xml:space="preserve">that are exported </w:t>
      </w:r>
      <w:r w:rsidRPr="000121A7">
        <w:t xml:space="preserve">will </w:t>
      </w:r>
      <w:r w:rsidR="00B85B6C">
        <w:t xml:space="preserve">most commonly </w:t>
      </w:r>
      <w:r w:rsidRPr="000121A7">
        <w:t xml:space="preserve">be sent to energy recovery, </w:t>
      </w:r>
      <w:r w:rsidR="00B85B6C">
        <w:t>whereas</w:t>
      </w:r>
      <w:r w:rsidR="00B85B6C" w:rsidRPr="000121A7">
        <w:t xml:space="preserve"> </w:t>
      </w:r>
      <w:r w:rsidRPr="000121A7">
        <w:t xml:space="preserve">whole tyres can </w:t>
      </w:r>
      <w:r w:rsidR="00B85B6C">
        <w:t>be further processed overseas for</w:t>
      </w:r>
      <w:r w:rsidRPr="000121A7">
        <w:t xml:space="preserve"> energy recovery, process</w:t>
      </w:r>
      <w:r w:rsidR="00B85B6C">
        <w:t>ed</w:t>
      </w:r>
      <w:r w:rsidRPr="000121A7">
        <w:t xml:space="preserve"> </w:t>
      </w:r>
      <w:r w:rsidR="00B85B6C">
        <w:t>into</w:t>
      </w:r>
      <w:r w:rsidR="00B85B6C" w:rsidRPr="000121A7">
        <w:t xml:space="preserve"> </w:t>
      </w:r>
      <w:r w:rsidRPr="000121A7">
        <w:t>tyre crumb, or</w:t>
      </w:r>
      <w:r w:rsidR="00B85B6C">
        <w:t xml:space="preserve"> can be</w:t>
      </w:r>
      <w:r w:rsidRPr="000121A7">
        <w:t xml:space="preserve"> </w:t>
      </w:r>
      <w:r w:rsidR="000814A1" w:rsidRPr="000121A7">
        <w:t>re-trea</w:t>
      </w:r>
      <w:r w:rsidR="000814A1">
        <w:t>ded</w:t>
      </w:r>
      <w:r w:rsidR="003F3201">
        <w:t>.</w:t>
      </w:r>
    </w:p>
    <w:p w14:paraId="18147CBF" w14:textId="77777777" w:rsidR="003F3201" w:rsidRPr="000121A7" w:rsidRDefault="003F3201" w:rsidP="0061717B"/>
    <w:p w14:paraId="7C2A99E8" w14:textId="77777777" w:rsidR="0061717B" w:rsidRPr="000121A7" w:rsidRDefault="0061717B" w:rsidP="0061717B">
      <w:pPr>
        <w:sectPr w:rsidR="0061717B" w:rsidRPr="000121A7" w:rsidSect="00462093">
          <w:footerReference w:type="default" r:id="rId60"/>
          <w:pgSz w:w="11907" w:h="16840" w:code="9"/>
          <w:pgMar w:top="1701" w:right="1418" w:bottom="1418" w:left="1418" w:header="567" w:footer="284" w:gutter="0"/>
          <w:cols w:space="708"/>
          <w:docGrid w:linePitch="360"/>
        </w:sectPr>
      </w:pPr>
    </w:p>
    <w:p w14:paraId="095F4A34" w14:textId="77777777" w:rsidR="0061717B" w:rsidRPr="000121A7" w:rsidRDefault="0061717B" w:rsidP="0061717B"/>
    <w:p w14:paraId="27AE562E" w14:textId="1B368BB3" w:rsidR="0061717B" w:rsidRPr="000121A7" w:rsidRDefault="0061717B" w:rsidP="0061717B">
      <w:pPr>
        <w:pStyle w:val="Caption"/>
      </w:pPr>
      <w:bookmarkStart w:id="123" w:name="_Ref70595179"/>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25</w:t>
      </w:r>
      <w:r w:rsidRPr="000121A7">
        <w:rPr>
          <w:noProof/>
        </w:rPr>
        <w:fldChar w:fldCharType="end"/>
      </w:r>
      <w:bookmarkEnd w:id="123"/>
      <w:r w:rsidRPr="000121A7">
        <w:t xml:space="preserve"> – </w:t>
      </w:r>
      <w:r w:rsidR="00F47FA1" w:rsidRPr="000121A7">
        <w:t>S</w:t>
      </w:r>
      <w:r w:rsidR="008B2461" w:rsidRPr="000121A7">
        <w:t xml:space="preserve">ources of recyclate to export by </w:t>
      </w:r>
      <w:r w:rsidR="00F47FA1" w:rsidRPr="000121A7">
        <w:t xml:space="preserve">application area and </w:t>
      </w:r>
      <w:r w:rsidR="008B2461" w:rsidRPr="000121A7">
        <w:t xml:space="preserve">polymer type, in 2019–20 </w:t>
      </w:r>
      <w:r w:rsidRPr="000121A7">
        <w:t>(tonnes)</w:t>
      </w:r>
    </w:p>
    <w:tbl>
      <w:tblPr>
        <w:tblW w:w="15253" w:type="dxa"/>
        <w:jc w:val="center"/>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1691"/>
        <w:gridCol w:w="1232"/>
        <w:gridCol w:w="1232"/>
        <w:gridCol w:w="1233"/>
        <w:gridCol w:w="1233"/>
        <w:gridCol w:w="1233"/>
        <w:gridCol w:w="1233"/>
        <w:gridCol w:w="1233"/>
        <w:gridCol w:w="1233"/>
        <w:gridCol w:w="1233"/>
        <w:gridCol w:w="1233"/>
        <w:gridCol w:w="1234"/>
      </w:tblGrid>
      <w:tr w:rsidR="0061717B" w:rsidRPr="000121A7" w14:paraId="2012846B" w14:textId="77777777" w:rsidTr="008B2461">
        <w:trPr>
          <w:jc w:val="center"/>
        </w:trPr>
        <w:tc>
          <w:tcPr>
            <w:tcW w:w="1691" w:type="dxa"/>
            <w:tcBorders>
              <w:top w:val="single" w:sz="8" w:space="0" w:color="0096BC"/>
              <w:bottom w:val="single" w:sz="8" w:space="0" w:color="0096BC"/>
            </w:tcBorders>
            <w:shd w:val="clear" w:color="auto" w:fill="D9D9D9" w:themeFill="background1" w:themeFillShade="D9"/>
            <w:vAlign w:val="center"/>
          </w:tcPr>
          <w:p w14:paraId="662CD968" w14:textId="77777777" w:rsidR="0061717B" w:rsidRPr="000121A7" w:rsidRDefault="0061717B" w:rsidP="008B2461">
            <w:pPr>
              <w:pStyle w:val="TableHeading"/>
              <w:rPr>
                <w:sz w:val="18"/>
                <w:szCs w:val="18"/>
              </w:rPr>
            </w:pPr>
            <w:r w:rsidRPr="000121A7">
              <w:rPr>
                <w:sz w:val="18"/>
                <w:szCs w:val="18"/>
              </w:rPr>
              <w:t>Polymer type</w:t>
            </w:r>
          </w:p>
        </w:tc>
        <w:tc>
          <w:tcPr>
            <w:tcW w:w="1232" w:type="dxa"/>
            <w:tcBorders>
              <w:top w:val="single" w:sz="8" w:space="0" w:color="0096BC"/>
              <w:bottom w:val="single" w:sz="8" w:space="0" w:color="0096BC"/>
            </w:tcBorders>
            <w:shd w:val="clear" w:color="auto" w:fill="D9D9D9" w:themeFill="background1" w:themeFillShade="D9"/>
            <w:vAlign w:val="center"/>
          </w:tcPr>
          <w:p w14:paraId="619D5B8C" w14:textId="77777777" w:rsidR="0061717B" w:rsidRPr="000121A7" w:rsidRDefault="0061717B" w:rsidP="008B2461">
            <w:pPr>
              <w:pStyle w:val="TableHeading"/>
              <w:rPr>
                <w:sz w:val="18"/>
                <w:szCs w:val="18"/>
              </w:rPr>
            </w:pPr>
            <w:r w:rsidRPr="000121A7">
              <w:rPr>
                <w:sz w:val="18"/>
                <w:szCs w:val="18"/>
              </w:rPr>
              <w:t>Agriculture</w:t>
            </w:r>
          </w:p>
        </w:tc>
        <w:tc>
          <w:tcPr>
            <w:tcW w:w="1232" w:type="dxa"/>
            <w:tcBorders>
              <w:top w:val="single" w:sz="8" w:space="0" w:color="0096BC"/>
              <w:bottom w:val="single" w:sz="8" w:space="0" w:color="0096BC"/>
            </w:tcBorders>
            <w:shd w:val="clear" w:color="auto" w:fill="D9D9D9" w:themeFill="background1" w:themeFillShade="D9"/>
            <w:vAlign w:val="center"/>
          </w:tcPr>
          <w:p w14:paraId="6CCDF1DC" w14:textId="77777777" w:rsidR="0061717B" w:rsidRPr="000121A7" w:rsidRDefault="0061717B" w:rsidP="008B2461">
            <w:pPr>
              <w:pStyle w:val="TableHeading"/>
              <w:rPr>
                <w:sz w:val="18"/>
                <w:szCs w:val="18"/>
              </w:rPr>
            </w:pPr>
            <w:r w:rsidRPr="000121A7">
              <w:rPr>
                <w:sz w:val="18"/>
                <w:szCs w:val="18"/>
              </w:rPr>
              <w:t>Built environment</w:t>
            </w:r>
          </w:p>
        </w:tc>
        <w:tc>
          <w:tcPr>
            <w:tcW w:w="1233" w:type="dxa"/>
            <w:tcBorders>
              <w:top w:val="single" w:sz="8" w:space="0" w:color="0096BC"/>
              <w:bottom w:val="single" w:sz="8" w:space="0" w:color="0096BC"/>
            </w:tcBorders>
            <w:shd w:val="clear" w:color="auto" w:fill="D9D9D9" w:themeFill="background1" w:themeFillShade="D9"/>
            <w:vAlign w:val="center"/>
          </w:tcPr>
          <w:p w14:paraId="33C46342" w14:textId="77777777" w:rsidR="0061717B" w:rsidRPr="000121A7" w:rsidRDefault="0061717B" w:rsidP="008B2461">
            <w:pPr>
              <w:pStyle w:val="TableHeading"/>
              <w:rPr>
                <w:sz w:val="18"/>
                <w:szCs w:val="18"/>
              </w:rPr>
            </w:pPr>
            <w:r w:rsidRPr="000121A7">
              <w:rPr>
                <w:sz w:val="18"/>
                <w:szCs w:val="18"/>
              </w:rPr>
              <w:t>Electrical &amp; electronic</w:t>
            </w:r>
          </w:p>
        </w:tc>
        <w:tc>
          <w:tcPr>
            <w:tcW w:w="1233" w:type="dxa"/>
            <w:tcBorders>
              <w:top w:val="single" w:sz="8" w:space="0" w:color="0096BC"/>
              <w:bottom w:val="single" w:sz="8" w:space="0" w:color="0096BC"/>
            </w:tcBorders>
            <w:shd w:val="clear" w:color="auto" w:fill="D9D9D9" w:themeFill="background1" w:themeFillShade="D9"/>
            <w:vAlign w:val="center"/>
          </w:tcPr>
          <w:p w14:paraId="1020A8D5" w14:textId="77777777" w:rsidR="0061717B" w:rsidRPr="000121A7" w:rsidRDefault="0061717B" w:rsidP="008B2461">
            <w:pPr>
              <w:pStyle w:val="TableHeading"/>
              <w:rPr>
                <w:sz w:val="18"/>
                <w:szCs w:val="18"/>
              </w:rPr>
            </w:pPr>
            <w:r w:rsidRPr="000121A7">
              <w:rPr>
                <w:sz w:val="18"/>
                <w:szCs w:val="18"/>
              </w:rPr>
              <w:t>Industrial</w:t>
            </w:r>
          </w:p>
        </w:tc>
        <w:tc>
          <w:tcPr>
            <w:tcW w:w="1233" w:type="dxa"/>
            <w:tcBorders>
              <w:top w:val="single" w:sz="8" w:space="0" w:color="0096BC"/>
              <w:bottom w:val="single" w:sz="8" w:space="0" w:color="0096BC"/>
            </w:tcBorders>
            <w:shd w:val="clear" w:color="auto" w:fill="D9D9D9" w:themeFill="background1" w:themeFillShade="D9"/>
            <w:vAlign w:val="center"/>
          </w:tcPr>
          <w:p w14:paraId="4FF99C4A" w14:textId="77777777" w:rsidR="0061717B" w:rsidRPr="000121A7" w:rsidRDefault="0061717B" w:rsidP="008B2461">
            <w:pPr>
              <w:pStyle w:val="TableHeading"/>
              <w:rPr>
                <w:sz w:val="18"/>
                <w:szCs w:val="18"/>
              </w:rPr>
            </w:pPr>
            <w:r w:rsidRPr="000121A7">
              <w:rPr>
                <w:sz w:val="18"/>
                <w:szCs w:val="18"/>
              </w:rPr>
              <w:t>Packaging – B2C</w:t>
            </w:r>
          </w:p>
        </w:tc>
        <w:tc>
          <w:tcPr>
            <w:tcW w:w="1233" w:type="dxa"/>
            <w:tcBorders>
              <w:top w:val="single" w:sz="8" w:space="0" w:color="0096BC"/>
              <w:bottom w:val="single" w:sz="8" w:space="0" w:color="0096BC"/>
            </w:tcBorders>
            <w:shd w:val="clear" w:color="auto" w:fill="D9D9D9" w:themeFill="background1" w:themeFillShade="D9"/>
            <w:vAlign w:val="center"/>
          </w:tcPr>
          <w:p w14:paraId="35EDA377" w14:textId="77777777" w:rsidR="0061717B" w:rsidRPr="000121A7" w:rsidRDefault="0061717B" w:rsidP="008B2461">
            <w:pPr>
              <w:pStyle w:val="TableHeading"/>
              <w:rPr>
                <w:sz w:val="18"/>
                <w:szCs w:val="18"/>
              </w:rPr>
            </w:pPr>
            <w:r w:rsidRPr="000121A7">
              <w:rPr>
                <w:sz w:val="18"/>
                <w:szCs w:val="18"/>
              </w:rPr>
              <w:t>Packaging – B2B</w:t>
            </w:r>
          </w:p>
        </w:tc>
        <w:tc>
          <w:tcPr>
            <w:tcW w:w="1233" w:type="dxa"/>
            <w:tcBorders>
              <w:top w:val="single" w:sz="8" w:space="0" w:color="0096BC"/>
              <w:bottom w:val="single" w:sz="8" w:space="0" w:color="0096BC"/>
            </w:tcBorders>
            <w:shd w:val="clear" w:color="auto" w:fill="D9D9D9" w:themeFill="background1" w:themeFillShade="D9"/>
          </w:tcPr>
          <w:p w14:paraId="78A4EB3D" w14:textId="77777777" w:rsidR="0061717B" w:rsidRPr="000121A7" w:rsidRDefault="0061717B" w:rsidP="008B2461">
            <w:pPr>
              <w:pStyle w:val="TableHeading"/>
              <w:rPr>
                <w:sz w:val="18"/>
                <w:szCs w:val="18"/>
              </w:rPr>
            </w:pPr>
            <w:r w:rsidRPr="000121A7">
              <w:rPr>
                <w:sz w:val="18"/>
                <w:szCs w:val="18"/>
              </w:rPr>
              <w:t>Transport</w:t>
            </w:r>
          </w:p>
        </w:tc>
        <w:tc>
          <w:tcPr>
            <w:tcW w:w="1233" w:type="dxa"/>
            <w:tcBorders>
              <w:top w:val="single" w:sz="8" w:space="0" w:color="0096BC"/>
              <w:bottom w:val="single" w:sz="8" w:space="0" w:color="0096BC"/>
            </w:tcBorders>
            <w:shd w:val="clear" w:color="auto" w:fill="D9D9D9" w:themeFill="background1" w:themeFillShade="D9"/>
            <w:vAlign w:val="center"/>
          </w:tcPr>
          <w:p w14:paraId="69E16949" w14:textId="77777777" w:rsidR="0061717B" w:rsidRPr="000121A7" w:rsidRDefault="0061717B" w:rsidP="008B2461">
            <w:pPr>
              <w:pStyle w:val="TableHeading"/>
              <w:rPr>
                <w:sz w:val="18"/>
                <w:szCs w:val="18"/>
              </w:rPr>
            </w:pPr>
            <w:r w:rsidRPr="000121A7">
              <w:rPr>
                <w:sz w:val="18"/>
                <w:szCs w:val="18"/>
              </w:rPr>
              <w:t>Other applic. area</w:t>
            </w:r>
          </w:p>
        </w:tc>
        <w:tc>
          <w:tcPr>
            <w:tcW w:w="1233" w:type="dxa"/>
            <w:tcBorders>
              <w:top w:val="single" w:sz="8" w:space="0" w:color="0096BC"/>
              <w:bottom w:val="single" w:sz="8" w:space="0" w:color="0096BC"/>
            </w:tcBorders>
            <w:shd w:val="clear" w:color="auto" w:fill="D9D9D9" w:themeFill="background1" w:themeFillShade="D9"/>
            <w:vAlign w:val="center"/>
          </w:tcPr>
          <w:p w14:paraId="0791058B" w14:textId="77777777" w:rsidR="0061717B" w:rsidRPr="000121A7" w:rsidRDefault="0061717B" w:rsidP="008B2461">
            <w:pPr>
              <w:pStyle w:val="TableHeading"/>
              <w:rPr>
                <w:sz w:val="18"/>
                <w:szCs w:val="18"/>
              </w:rPr>
            </w:pPr>
            <w:r w:rsidRPr="000121A7">
              <w:rPr>
                <w:sz w:val="18"/>
                <w:szCs w:val="18"/>
              </w:rPr>
              <w:t>Energy recovery</w:t>
            </w:r>
          </w:p>
        </w:tc>
        <w:tc>
          <w:tcPr>
            <w:tcW w:w="1233" w:type="dxa"/>
            <w:tcBorders>
              <w:top w:val="single" w:sz="8" w:space="0" w:color="0096BC"/>
              <w:bottom w:val="single" w:sz="8" w:space="0" w:color="0096BC"/>
            </w:tcBorders>
            <w:shd w:val="clear" w:color="auto" w:fill="D9D9D9" w:themeFill="background1" w:themeFillShade="D9"/>
            <w:vAlign w:val="center"/>
          </w:tcPr>
          <w:p w14:paraId="618E47D0" w14:textId="77777777" w:rsidR="0061717B" w:rsidRPr="000121A7" w:rsidRDefault="0061717B" w:rsidP="008B2461">
            <w:pPr>
              <w:pStyle w:val="TableHeading"/>
              <w:rPr>
                <w:sz w:val="18"/>
                <w:szCs w:val="18"/>
              </w:rPr>
            </w:pPr>
            <w:r w:rsidRPr="000121A7">
              <w:rPr>
                <w:sz w:val="18"/>
                <w:szCs w:val="18"/>
              </w:rPr>
              <w:t>Unidentified applications</w:t>
            </w:r>
          </w:p>
        </w:tc>
        <w:tc>
          <w:tcPr>
            <w:tcW w:w="1234" w:type="dxa"/>
            <w:tcBorders>
              <w:top w:val="single" w:sz="8" w:space="0" w:color="0096BC"/>
              <w:bottom w:val="single" w:sz="8" w:space="0" w:color="0096BC"/>
            </w:tcBorders>
            <w:shd w:val="clear" w:color="auto" w:fill="D9D9D9" w:themeFill="background1" w:themeFillShade="D9"/>
            <w:vAlign w:val="center"/>
          </w:tcPr>
          <w:p w14:paraId="2A65D7BF" w14:textId="77777777" w:rsidR="0061717B" w:rsidRPr="000121A7" w:rsidRDefault="0061717B" w:rsidP="008B2461">
            <w:pPr>
              <w:pStyle w:val="TableHeading"/>
              <w:rPr>
                <w:sz w:val="18"/>
                <w:szCs w:val="18"/>
              </w:rPr>
            </w:pPr>
            <w:r w:rsidRPr="000121A7">
              <w:rPr>
                <w:sz w:val="18"/>
                <w:szCs w:val="18"/>
              </w:rPr>
              <w:t>Total</w:t>
            </w:r>
          </w:p>
        </w:tc>
      </w:tr>
      <w:tr w:rsidR="00753A83" w:rsidRPr="000121A7" w14:paraId="4195CFFA" w14:textId="77777777" w:rsidTr="008B2461">
        <w:trPr>
          <w:jc w:val="center"/>
        </w:trPr>
        <w:tc>
          <w:tcPr>
            <w:tcW w:w="1691" w:type="dxa"/>
            <w:tcBorders>
              <w:top w:val="single" w:sz="8" w:space="0" w:color="0096BC"/>
              <w:bottom w:val="nil"/>
            </w:tcBorders>
            <w:shd w:val="clear" w:color="auto" w:fill="auto"/>
            <w:vAlign w:val="center"/>
          </w:tcPr>
          <w:p w14:paraId="016EC209" w14:textId="77777777" w:rsidR="00753A83" w:rsidRPr="000121A7" w:rsidRDefault="00753A83" w:rsidP="00753A83">
            <w:pPr>
              <w:pStyle w:val="TableText"/>
              <w:rPr>
                <w:sz w:val="18"/>
              </w:rPr>
            </w:pPr>
            <w:r w:rsidRPr="000121A7">
              <w:rPr>
                <w:rFonts w:ascii="Calibri" w:hAnsi="Calibri" w:cs="Calibri"/>
                <w:color w:val="000000"/>
                <w:sz w:val="18"/>
              </w:rPr>
              <w:t>PET (1)</w:t>
            </w:r>
          </w:p>
        </w:tc>
        <w:tc>
          <w:tcPr>
            <w:tcW w:w="1232" w:type="dxa"/>
            <w:tcBorders>
              <w:top w:val="single" w:sz="8" w:space="0" w:color="0096BC"/>
              <w:bottom w:val="nil"/>
            </w:tcBorders>
            <w:vAlign w:val="center"/>
          </w:tcPr>
          <w:p w14:paraId="1116797C" w14:textId="5408CA20"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2" w:type="dxa"/>
            <w:tcBorders>
              <w:top w:val="single" w:sz="8" w:space="0" w:color="0096BC"/>
              <w:bottom w:val="nil"/>
            </w:tcBorders>
            <w:shd w:val="clear" w:color="auto" w:fill="auto"/>
            <w:vAlign w:val="center"/>
          </w:tcPr>
          <w:p w14:paraId="263F55F4" w14:textId="3DDA48B8"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single" w:sz="8" w:space="0" w:color="0096BC"/>
              <w:bottom w:val="nil"/>
            </w:tcBorders>
            <w:vAlign w:val="center"/>
          </w:tcPr>
          <w:p w14:paraId="66D130B1" w14:textId="6A7F7730"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single" w:sz="8" w:space="0" w:color="0096BC"/>
              <w:bottom w:val="nil"/>
            </w:tcBorders>
            <w:vAlign w:val="center"/>
          </w:tcPr>
          <w:p w14:paraId="0245DD98" w14:textId="72BC20BB"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single" w:sz="8" w:space="0" w:color="0096BC"/>
              <w:bottom w:val="nil"/>
            </w:tcBorders>
            <w:vAlign w:val="center"/>
          </w:tcPr>
          <w:p w14:paraId="4D52BF93" w14:textId="66A8BBB0"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27 200</w:t>
            </w:r>
          </w:p>
        </w:tc>
        <w:tc>
          <w:tcPr>
            <w:tcW w:w="1233" w:type="dxa"/>
            <w:tcBorders>
              <w:top w:val="single" w:sz="8" w:space="0" w:color="0096BC"/>
              <w:bottom w:val="nil"/>
            </w:tcBorders>
            <w:vAlign w:val="center"/>
          </w:tcPr>
          <w:p w14:paraId="7A8C3C73" w14:textId="7EFC6E58"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400</w:t>
            </w:r>
          </w:p>
        </w:tc>
        <w:tc>
          <w:tcPr>
            <w:tcW w:w="1233" w:type="dxa"/>
            <w:tcBorders>
              <w:top w:val="single" w:sz="8" w:space="0" w:color="0096BC"/>
              <w:bottom w:val="nil"/>
            </w:tcBorders>
            <w:vAlign w:val="center"/>
          </w:tcPr>
          <w:p w14:paraId="70F7F4A5" w14:textId="7C5E1DDD"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5 700</w:t>
            </w:r>
          </w:p>
        </w:tc>
        <w:tc>
          <w:tcPr>
            <w:tcW w:w="1233" w:type="dxa"/>
            <w:tcBorders>
              <w:top w:val="single" w:sz="8" w:space="0" w:color="0096BC"/>
              <w:bottom w:val="nil"/>
            </w:tcBorders>
            <w:vAlign w:val="center"/>
          </w:tcPr>
          <w:p w14:paraId="73715B4B" w14:textId="15D36D0E"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14 000</w:t>
            </w:r>
          </w:p>
        </w:tc>
        <w:tc>
          <w:tcPr>
            <w:tcW w:w="1233" w:type="dxa"/>
            <w:tcBorders>
              <w:top w:val="single" w:sz="8" w:space="0" w:color="0096BC"/>
              <w:bottom w:val="nil"/>
            </w:tcBorders>
            <w:vAlign w:val="center"/>
          </w:tcPr>
          <w:p w14:paraId="5EC8481A" w14:textId="32FB8C2E"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single" w:sz="8" w:space="0" w:color="0096BC"/>
              <w:bottom w:val="nil"/>
            </w:tcBorders>
            <w:vAlign w:val="center"/>
          </w:tcPr>
          <w:p w14:paraId="4482F106" w14:textId="0E1D4A67"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4" w:type="dxa"/>
            <w:tcBorders>
              <w:top w:val="single" w:sz="8" w:space="0" w:color="0096BC"/>
              <w:bottom w:val="nil"/>
            </w:tcBorders>
            <w:vAlign w:val="center"/>
          </w:tcPr>
          <w:p w14:paraId="6E655C60" w14:textId="0CE38D8E" w:rsidR="00753A83" w:rsidRPr="00753A83" w:rsidRDefault="00753A83" w:rsidP="00753A83">
            <w:pPr>
              <w:pStyle w:val="TableText"/>
              <w:jc w:val="right"/>
              <w:rPr>
                <w:color w:val="000000"/>
                <w:sz w:val="18"/>
              </w:rPr>
            </w:pPr>
            <w:r w:rsidRPr="00753A83">
              <w:rPr>
                <w:rFonts w:ascii="Calibri" w:hAnsi="Calibri" w:cs="Calibri"/>
                <w:b/>
                <w:bCs/>
                <w:color w:val="000000"/>
                <w:sz w:val="18"/>
              </w:rPr>
              <w:t xml:space="preserve"> 47 300</w:t>
            </w:r>
          </w:p>
        </w:tc>
      </w:tr>
      <w:tr w:rsidR="00753A83" w:rsidRPr="000121A7" w14:paraId="5DBE42B5" w14:textId="77777777" w:rsidTr="008B2461">
        <w:trPr>
          <w:jc w:val="center"/>
        </w:trPr>
        <w:tc>
          <w:tcPr>
            <w:tcW w:w="1691" w:type="dxa"/>
            <w:tcBorders>
              <w:top w:val="nil"/>
              <w:bottom w:val="nil"/>
            </w:tcBorders>
            <w:shd w:val="clear" w:color="auto" w:fill="auto"/>
            <w:vAlign w:val="center"/>
          </w:tcPr>
          <w:p w14:paraId="2B588276" w14:textId="77777777" w:rsidR="00753A83" w:rsidRPr="000121A7" w:rsidRDefault="00753A83" w:rsidP="00753A83">
            <w:pPr>
              <w:pStyle w:val="TableText"/>
              <w:rPr>
                <w:sz w:val="18"/>
              </w:rPr>
            </w:pPr>
            <w:r w:rsidRPr="000121A7">
              <w:rPr>
                <w:rFonts w:ascii="Calibri" w:hAnsi="Calibri" w:cs="Calibri"/>
                <w:color w:val="000000"/>
                <w:sz w:val="18"/>
              </w:rPr>
              <w:t>PE-HD (2)</w:t>
            </w:r>
          </w:p>
        </w:tc>
        <w:tc>
          <w:tcPr>
            <w:tcW w:w="1232" w:type="dxa"/>
            <w:tcBorders>
              <w:top w:val="nil"/>
              <w:bottom w:val="nil"/>
            </w:tcBorders>
            <w:vAlign w:val="center"/>
          </w:tcPr>
          <w:p w14:paraId="7D91BE22" w14:textId="53E1CAAC"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100</w:t>
            </w:r>
          </w:p>
        </w:tc>
        <w:tc>
          <w:tcPr>
            <w:tcW w:w="1232" w:type="dxa"/>
            <w:tcBorders>
              <w:top w:val="nil"/>
              <w:bottom w:val="nil"/>
            </w:tcBorders>
            <w:shd w:val="clear" w:color="auto" w:fill="auto"/>
            <w:vAlign w:val="center"/>
          </w:tcPr>
          <w:p w14:paraId="5B381350" w14:textId="786D7A45"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1149D2BC" w14:textId="4EC7E1BB"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100</w:t>
            </w:r>
          </w:p>
        </w:tc>
        <w:tc>
          <w:tcPr>
            <w:tcW w:w="1233" w:type="dxa"/>
            <w:tcBorders>
              <w:top w:val="nil"/>
              <w:bottom w:val="nil"/>
            </w:tcBorders>
            <w:vAlign w:val="center"/>
          </w:tcPr>
          <w:p w14:paraId="582634A3" w14:textId="53839C9D"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200</w:t>
            </w:r>
          </w:p>
        </w:tc>
        <w:tc>
          <w:tcPr>
            <w:tcW w:w="1233" w:type="dxa"/>
            <w:tcBorders>
              <w:top w:val="nil"/>
              <w:bottom w:val="nil"/>
            </w:tcBorders>
            <w:vAlign w:val="center"/>
          </w:tcPr>
          <w:p w14:paraId="4CBE2FD9" w14:textId="7CE1EDA8"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28 800</w:t>
            </w:r>
          </w:p>
        </w:tc>
        <w:tc>
          <w:tcPr>
            <w:tcW w:w="1233" w:type="dxa"/>
            <w:tcBorders>
              <w:top w:val="nil"/>
              <w:bottom w:val="nil"/>
            </w:tcBorders>
            <w:vAlign w:val="center"/>
          </w:tcPr>
          <w:p w14:paraId="373E817B" w14:textId="4FBBF502"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3 700</w:t>
            </w:r>
          </w:p>
        </w:tc>
        <w:tc>
          <w:tcPr>
            <w:tcW w:w="1233" w:type="dxa"/>
            <w:tcBorders>
              <w:top w:val="nil"/>
              <w:bottom w:val="nil"/>
            </w:tcBorders>
            <w:vAlign w:val="center"/>
          </w:tcPr>
          <w:p w14:paraId="73FA29DE" w14:textId="0C77A90D"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5F250FD9" w14:textId="56C8DDEB"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1 300</w:t>
            </w:r>
          </w:p>
        </w:tc>
        <w:tc>
          <w:tcPr>
            <w:tcW w:w="1233" w:type="dxa"/>
            <w:tcBorders>
              <w:top w:val="nil"/>
              <w:bottom w:val="nil"/>
            </w:tcBorders>
            <w:vAlign w:val="center"/>
          </w:tcPr>
          <w:p w14:paraId="2BDDEEBF" w14:textId="73AFB017"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7C1CD2F9" w14:textId="3B89D274"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4" w:type="dxa"/>
            <w:tcBorders>
              <w:top w:val="nil"/>
              <w:bottom w:val="nil"/>
            </w:tcBorders>
            <w:vAlign w:val="center"/>
          </w:tcPr>
          <w:p w14:paraId="78D6A67F" w14:textId="2012D5A4" w:rsidR="00753A83" w:rsidRPr="00753A83" w:rsidRDefault="00753A83" w:rsidP="00753A83">
            <w:pPr>
              <w:pStyle w:val="TableText"/>
              <w:jc w:val="right"/>
              <w:rPr>
                <w:color w:val="000000"/>
                <w:sz w:val="18"/>
              </w:rPr>
            </w:pPr>
            <w:r w:rsidRPr="00753A83">
              <w:rPr>
                <w:rFonts w:ascii="Calibri" w:hAnsi="Calibri" w:cs="Calibri"/>
                <w:b/>
                <w:bCs/>
                <w:color w:val="000000"/>
                <w:sz w:val="18"/>
              </w:rPr>
              <w:t xml:space="preserve"> 34 200</w:t>
            </w:r>
          </w:p>
        </w:tc>
      </w:tr>
      <w:tr w:rsidR="00753A83" w:rsidRPr="000121A7" w14:paraId="720458E5" w14:textId="77777777" w:rsidTr="008B2461">
        <w:trPr>
          <w:jc w:val="center"/>
        </w:trPr>
        <w:tc>
          <w:tcPr>
            <w:tcW w:w="1691" w:type="dxa"/>
            <w:tcBorders>
              <w:top w:val="nil"/>
              <w:bottom w:val="nil"/>
            </w:tcBorders>
            <w:shd w:val="clear" w:color="auto" w:fill="auto"/>
            <w:vAlign w:val="center"/>
          </w:tcPr>
          <w:p w14:paraId="6711FB3C" w14:textId="77777777" w:rsidR="00753A83" w:rsidRPr="000121A7" w:rsidRDefault="00753A83" w:rsidP="00753A83">
            <w:pPr>
              <w:pStyle w:val="TableText"/>
              <w:rPr>
                <w:sz w:val="18"/>
              </w:rPr>
            </w:pPr>
            <w:r w:rsidRPr="000121A7">
              <w:rPr>
                <w:rFonts w:ascii="Calibri" w:hAnsi="Calibri" w:cs="Calibri"/>
                <w:color w:val="000000"/>
                <w:sz w:val="18"/>
              </w:rPr>
              <w:t>PVC (3)</w:t>
            </w:r>
          </w:p>
        </w:tc>
        <w:tc>
          <w:tcPr>
            <w:tcW w:w="1232" w:type="dxa"/>
            <w:tcBorders>
              <w:top w:val="nil"/>
              <w:bottom w:val="nil"/>
            </w:tcBorders>
            <w:vAlign w:val="center"/>
          </w:tcPr>
          <w:p w14:paraId="37E012B3" w14:textId="0410B186"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2" w:type="dxa"/>
            <w:tcBorders>
              <w:top w:val="nil"/>
              <w:bottom w:val="nil"/>
            </w:tcBorders>
            <w:shd w:val="clear" w:color="auto" w:fill="auto"/>
            <w:vAlign w:val="center"/>
          </w:tcPr>
          <w:p w14:paraId="2A3A3811" w14:textId="68A3F7FB"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100</w:t>
            </w:r>
          </w:p>
        </w:tc>
        <w:tc>
          <w:tcPr>
            <w:tcW w:w="1233" w:type="dxa"/>
            <w:tcBorders>
              <w:top w:val="nil"/>
              <w:bottom w:val="nil"/>
            </w:tcBorders>
            <w:vAlign w:val="center"/>
          </w:tcPr>
          <w:p w14:paraId="1685B241" w14:textId="7F20FCEB"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2214256E" w14:textId="513BC1BD"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79ECC12D" w14:textId="78BFB3C8"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1 000</w:t>
            </w:r>
          </w:p>
        </w:tc>
        <w:tc>
          <w:tcPr>
            <w:tcW w:w="1233" w:type="dxa"/>
            <w:tcBorders>
              <w:top w:val="nil"/>
              <w:bottom w:val="nil"/>
            </w:tcBorders>
            <w:vAlign w:val="center"/>
          </w:tcPr>
          <w:p w14:paraId="0ABBE1D9" w14:textId="3E022422"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64D3F71B" w14:textId="3B40120B"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32BBA645" w14:textId="53E0CB13"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63E66846" w14:textId="095FA671"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193B4303" w14:textId="2FF12D32"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4" w:type="dxa"/>
            <w:tcBorders>
              <w:top w:val="nil"/>
              <w:bottom w:val="nil"/>
            </w:tcBorders>
            <w:vAlign w:val="center"/>
          </w:tcPr>
          <w:p w14:paraId="11868E0E" w14:textId="3CA5FE92" w:rsidR="00753A83" w:rsidRPr="00753A83" w:rsidRDefault="00753A83" w:rsidP="00753A83">
            <w:pPr>
              <w:pStyle w:val="TableText"/>
              <w:jc w:val="right"/>
              <w:rPr>
                <w:color w:val="000000"/>
                <w:sz w:val="18"/>
              </w:rPr>
            </w:pPr>
            <w:r w:rsidRPr="00753A83">
              <w:rPr>
                <w:rFonts w:ascii="Calibri" w:hAnsi="Calibri" w:cs="Calibri"/>
                <w:b/>
                <w:bCs/>
                <w:color w:val="000000"/>
                <w:sz w:val="18"/>
              </w:rPr>
              <w:t xml:space="preserve"> 1 100</w:t>
            </w:r>
          </w:p>
        </w:tc>
      </w:tr>
      <w:tr w:rsidR="00753A83" w:rsidRPr="000121A7" w14:paraId="419A3F29" w14:textId="77777777" w:rsidTr="008B2461">
        <w:trPr>
          <w:jc w:val="center"/>
        </w:trPr>
        <w:tc>
          <w:tcPr>
            <w:tcW w:w="1691" w:type="dxa"/>
            <w:tcBorders>
              <w:top w:val="nil"/>
              <w:bottom w:val="nil"/>
            </w:tcBorders>
            <w:shd w:val="clear" w:color="auto" w:fill="auto"/>
            <w:vAlign w:val="center"/>
          </w:tcPr>
          <w:p w14:paraId="2BD330AB" w14:textId="77777777" w:rsidR="00753A83" w:rsidRPr="000121A7" w:rsidRDefault="00753A83" w:rsidP="00753A83">
            <w:pPr>
              <w:pStyle w:val="TableText"/>
              <w:rPr>
                <w:sz w:val="18"/>
              </w:rPr>
            </w:pPr>
            <w:r w:rsidRPr="000121A7">
              <w:rPr>
                <w:rFonts w:ascii="Calibri" w:hAnsi="Calibri" w:cs="Calibri"/>
                <w:color w:val="000000"/>
                <w:sz w:val="18"/>
              </w:rPr>
              <w:t>PE-LD/LLD (4)</w:t>
            </w:r>
          </w:p>
        </w:tc>
        <w:tc>
          <w:tcPr>
            <w:tcW w:w="1232" w:type="dxa"/>
            <w:tcBorders>
              <w:top w:val="nil"/>
              <w:bottom w:val="nil"/>
            </w:tcBorders>
            <w:vAlign w:val="center"/>
          </w:tcPr>
          <w:p w14:paraId="5FFEE41D" w14:textId="490F22C2"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1 100</w:t>
            </w:r>
          </w:p>
        </w:tc>
        <w:tc>
          <w:tcPr>
            <w:tcW w:w="1232" w:type="dxa"/>
            <w:tcBorders>
              <w:top w:val="nil"/>
              <w:bottom w:val="nil"/>
            </w:tcBorders>
            <w:shd w:val="clear" w:color="auto" w:fill="auto"/>
            <w:vAlign w:val="center"/>
          </w:tcPr>
          <w:p w14:paraId="50821E20" w14:textId="1996A041"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2ACA998D" w14:textId="75F8C7A4"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39718D97" w14:textId="4DA94A02"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800</w:t>
            </w:r>
          </w:p>
        </w:tc>
        <w:tc>
          <w:tcPr>
            <w:tcW w:w="1233" w:type="dxa"/>
            <w:tcBorders>
              <w:top w:val="nil"/>
              <w:bottom w:val="nil"/>
            </w:tcBorders>
            <w:vAlign w:val="center"/>
          </w:tcPr>
          <w:p w14:paraId="5451ABC0" w14:textId="10A13741"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300</w:t>
            </w:r>
          </w:p>
        </w:tc>
        <w:tc>
          <w:tcPr>
            <w:tcW w:w="1233" w:type="dxa"/>
            <w:tcBorders>
              <w:top w:val="nil"/>
              <w:bottom w:val="nil"/>
            </w:tcBorders>
            <w:vAlign w:val="center"/>
          </w:tcPr>
          <w:p w14:paraId="5C36D30B" w14:textId="63240BEC"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7 900</w:t>
            </w:r>
          </w:p>
        </w:tc>
        <w:tc>
          <w:tcPr>
            <w:tcW w:w="1233" w:type="dxa"/>
            <w:tcBorders>
              <w:top w:val="nil"/>
              <w:bottom w:val="nil"/>
            </w:tcBorders>
            <w:vAlign w:val="center"/>
          </w:tcPr>
          <w:p w14:paraId="3E4B3539" w14:textId="513E7D65"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500</w:t>
            </w:r>
          </w:p>
        </w:tc>
        <w:tc>
          <w:tcPr>
            <w:tcW w:w="1233" w:type="dxa"/>
            <w:tcBorders>
              <w:top w:val="nil"/>
              <w:bottom w:val="nil"/>
            </w:tcBorders>
            <w:vAlign w:val="center"/>
          </w:tcPr>
          <w:p w14:paraId="66459895" w14:textId="4B7FDEE8"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16FB73E8" w14:textId="5B56FF5E"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479A54B6" w14:textId="25CD482C"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4" w:type="dxa"/>
            <w:tcBorders>
              <w:top w:val="nil"/>
              <w:bottom w:val="nil"/>
            </w:tcBorders>
            <w:vAlign w:val="center"/>
          </w:tcPr>
          <w:p w14:paraId="06B0A442" w14:textId="43617E7D" w:rsidR="00753A83" w:rsidRPr="00753A83" w:rsidRDefault="00753A83" w:rsidP="00753A83">
            <w:pPr>
              <w:pStyle w:val="TableText"/>
              <w:jc w:val="right"/>
              <w:rPr>
                <w:color w:val="000000"/>
                <w:sz w:val="18"/>
              </w:rPr>
            </w:pPr>
            <w:r w:rsidRPr="00753A83">
              <w:rPr>
                <w:rFonts w:ascii="Calibri" w:hAnsi="Calibri" w:cs="Calibri"/>
                <w:b/>
                <w:bCs/>
                <w:color w:val="000000"/>
                <w:sz w:val="18"/>
              </w:rPr>
              <w:t xml:space="preserve"> 10 600</w:t>
            </w:r>
          </w:p>
        </w:tc>
      </w:tr>
      <w:tr w:rsidR="00753A83" w:rsidRPr="000121A7" w14:paraId="7C336748" w14:textId="77777777" w:rsidTr="008B2461">
        <w:trPr>
          <w:jc w:val="center"/>
        </w:trPr>
        <w:tc>
          <w:tcPr>
            <w:tcW w:w="1691" w:type="dxa"/>
            <w:tcBorders>
              <w:top w:val="nil"/>
              <w:bottom w:val="nil"/>
            </w:tcBorders>
            <w:shd w:val="clear" w:color="auto" w:fill="auto"/>
            <w:vAlign w:val="center"/>
          </w:tcPr>
          <w:p w14:paraId="5575D0CC" w14:textId="77777777" w:rsidR="00753A83" w:rsidRPr="000121A7" w:rsidRDefault="00753A83" w:rsidP="00753A83">
            <w:pPr>
              <w:pStyle w:val="TableText"/>
              <w:rPr>
                <w:sz w:val="18"/>
              </w:rPr>
            </w:pPr>
            <w:r w:rsidRPr="000121A7">
              <w:rPr>
                <w:rFonts w:ascii="Calibri" w:hAnsi="Calibri" w:cs="Calibri"/>
                <w:color w:val="000000"/>
                <w:sz w:val="18"/>
              </w:rPr>
              <w:t>PP (5)</w:t>
            </w:r>
          </w:p>
        </w:tc>
        <w:tc>
          <w:tcPr>
            <w:tcW w:w="1232" w:type="dxa"/>
            <w:tcBorders>
              <w:top w:val="nil"/>
              <w:bottom w:val="nil"/>
            </w:tcBorders>
            <w:vAlign w:val="center"/>
          </w:tcPr>
          <w:p w14:paraId="23D81833" w14:textId="06319B1A"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2" w:type="dxa"/>
            <w:tcBorders>
              <w:top w:val="nil"/>
              <w:bottom w:val="nil"/>
            </w:tcBorders>
            <w:shd w:val="clear" w:color="auto" w:fill="auto"/>
            <w:vAlign w:val="center"/>
          </w:tcPr>
          <w:p w14:paraId="34251A32" w14:textId="0959CCB4"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0E6AB673" w14:textId="30F258B4"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100</w:t>
            </w:r>
          </w:p>
        </w:tc>
        <w:tc>
          <w:tcPr>
            <w:tcW w:w="1233" w:type="dxa"/>
            <w:tcBorders>
              <w:top w:val="nil"/>
              <w:bottom w:val="nil"/>
            </w:tcBorders>
            <w:vAlign w:val="center"/>
          </w:tcPr>
          <w:p w14:paraId="2EE61BCA" w14:textId="628EAE92"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4CC4EF32" w14:textId="2AF5A19E"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9 100</w:t>
            </w:r>
          </w:p>
        </w:tc>
        <w:tc>
          <w:tcPr>
            <w:tcW w:w="1233" w:type="dxa"/>
            <w:tcBorders>
              <w:top w:val="nil"/>
              <w:bottom w:val="nil"/>
            </w:tcBorders>
            <w:vAlign w:val="center"/>
          </w:tcPr>
          <w:p w14:paraId="3A1930B3" w14:textId="10A55D4F"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500</w:t>
            </w:r>
          </w:p>
        </w:tc>
        <w:tc>
          <w:tcPr>
            <w:tcW w:w="1233" w:type="dxa"/>
            <w:tcBorders>
              <w:top w:val="nil"/>
              <w:bottom w:val="nil"/>
            </w:tcBorders>
            <w:vAlign w:val="center"/>
          </w:tcPr>
          <w:p w14:paraId="736E0D34" w14:textId="207D4818"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5FFD7D59" w14:textId="14C4A8B8"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1ABEAA1C" w14:textId="481E8D84"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1F90A16E" w14:textId="2FB0C788"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4" w:type="dxa"/>
            <w:tcBorders>
              <w:top w:val="nil"/>
              <w:bottom w:val="nil"/>
            </w:tcBorders>
            <w:vAlign w:val="center"/>
          </w:tcPr>
          <w:p w14:paraId="0A8DC7B7" w14:textId="4F6335EF" w:rsidR="00753A83" w:rsidRPr="00753A83" w:rsidRDefault="00753A83" w:rsidP="00753A83">
            <w:pPr>
              <w:pStyle w:val="TableText"/>
              <w:jc w:val="right"/>
              <w:rPr>
                <w:color w:val="000000"/>
                <w:sz w:val="18"/>
              </w:rPr>
            </w:pPr>
            <w:r w:rsidRPr="00753A83">
              <w:rPr>
                <w:rFonts w:ascii="Calibri" w:hAnsi="Calibri" w:cs="Calibri"/>
                <w:b/>
                <w:bCs/>
                <w:color w:val="000000"/>
                <w:sz w:val="18"/>
              </w:rPr>
              <w:t xml:space="preserve"> 9 700</w:t>
            </w:r>
          </w:p>
        </w:tc>
      </w:tr>
      <w:tr w:rsidR="00753A83" w:rsidRPr="000121A7" w14:paraId="50F00DCB" w14:textId="77777777" w:rsidTr="008B2461">
        <w:trPr>
          <w:jc w:val="center"/>
        </w:trPr>
        <w:tc>
          <w:tcPr>
            <w:tcW w:w="1691" w:type="dxa"/>
            <w:tcBorders>
              <w:top w:val="nil"/>
              <w:bottom w:val="nil"/>
            </w:tcBorders>
            <w:shd w:val="clear" w:color="auto" w:fill="auto"/>
            <w:vAlign w:val="center"/>
          </w:tcPr>
          <w:p w14:paraId="5B0E3103" w14:textId="77777777" w:rsidR="00753A83" w:rsidRPr="000121A7" w:rsidRDefault="00753A83" w:rsidP="00753A83">
            <w:pPr>
              <w:pStyle w:val="TableText"/>
              <w:rPr>
                <w:sz w:val="18"/>
              </w:rPr>
            </w:pPr>
            <w:r w:rsidRPr="000121A7">
              <w:rPr>
                <w:rFonts w:ascii="Calibri" w:hAnsi="Calibri" w:cs="Calibri"/>
                <w:color w:val="000000"/>
                <w:sz w:val="18"/>
              </w:rPr>
              <w:t>PS (6)</w:t>
            </w:r>
          </w:p>
        </w:tc>
        <w:tc>
          <w:tcPr>
            <w:tcW w:w="1232" w:type="dxa"/>
            <w:tcBorders>
              <w:top w:val="nil"/>
              <w:bottom w:val="nil"/>
            </w:tcBorders>
            <w:vAlign w:val="center"/>
          </w:tcPr>
          <w:p w14:paraId="4A7B23AB" w14:textId="5346883B"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2" w:type="dxa"/>
            <w:tcBorders>
              <w:top w:val="nil"/>
              <w:bottom w:val="nil"/>
            </w:tcBorders>
            <w:shd w:val="clear" w:color="auto" w:fill="auto"/>
            <w:vAlign w:val="center"/>
          </w:tcPr>
          <w:p w14:paraId="71144051" w14:textId="17F5F95F"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30F46487" w14:textId="23D56ACD"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4 100</w:t>
            </w:r>
          </w:p>
        </w:tc>
        <w:tc>
          <w:tcPr>
            <w:tcW w:w="1233" w:type="dxa"/>
            <w:tcBorders>
              <w:top w:val="nil"/>
              <w:bottom w:val="nil"/>
            </w:tcBorders>
            <w:vAlign w:val="center"/>
          </w:tcPr>
          <w:p w14:paraId="2AC167AF" w14:textId="33BF740C"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58B379D7" w14:textId="1D9CEAC5"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1 200</w:t>
            </w:r>
          </w:p>
        </w:tc>
        <w:tc>
          <w:tcPr>
            <w:tcW w:w="1233" w:type="dxa"/>
            <w:tcBorders>
              <w:top w:val="nil"/>
              <w:bottom w:val="nil"/>
            </w:tcBorders>
            <w:vAlign w:val="center"/>
          </w:tcPr>
          <w:p w14:paraId="78562211" w14:textId="6CC28750"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400</w:t>
            </w:r>
          </w:p>
        </w:tc>
        <w:tc>
          <w:tcPr>
            <w:tcW w:w="1233" w:type="dxa"/>
            <w:tcBorders>
              <w:top w:val="nil"/>
              <w:bottom w:val="nil"/>
            </w:tcBorders>
            <w:vAlign w:val="center"/>
          </w:tcPr>
          <w:p w14:paraId="1B65D4C6" w14:textId="616569CD"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2CA0674E" w14:textId="20474387"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20A7D7BB" w14:textId="4F9E59E5"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620BE3D8" w14:textId="4EE8F593"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4" w:type="dxa"/>
            <w:tcBorders>
              <w:top w:val="nil"/>
              <w:bottom w:val="nil"/>
            </w:tcBorders>
            <w:vAlign w:val="center"/>
          </w:tcPr>
          <w:p w14:paraId="7D30B72C" w14:textId="63F95347" w:rsidR="00753A83" w:rsidRPr="00753A83" w:rsidRDefault="00753A83" w:rsidP="00753A83">
            <w:pPr>
              <w:pStyle w:val="TableText"/>
              <w:jc w:val="right"/>
              <w:rPr>
                <w:color w:val="000000"/>
                <w:sz w:val="18"/>
              </w:rPr>
            </w:pPr>
            <w:r w:rsidRPr="00753A83">
              <w:rPr>
                <w:rFonts w:ascii="Calibri" w:hAnsi="Calibri" w:cs="Calibri"/>
                <w:b/>
                <w:bCs/>
                <w:color w:val="000000"/>
                <w:sz w:val="18"/>
              </w:rPr>
              <w:t xml:space="preserve"> 5 700</w:t>
            </w:r>
          </w:p>
        </w:tc>
      </w:tr>
      <w:tr w:rsidR="00753A83" w:rsidRPr="000121A7" w14:paraId="267A4A04" w14:textId="77777777" w:rsidTr="008B2461">
        <w:trPr>
          <w:jc w:val="center"/>
        </w:trPr>
        <w:tc>
          <w:tcPr>
            <w:tcW w:w="1691" w:type="dxa"/>
            <w:tcBorders>
              <w:top w:val="nil"/>
              <w:bottom w:val="nil"/>
            </w:tcBorders>
            <w:shd w:val="clear" w:color="auto" w:fill="auto"/>
            <w:vAlign w:val="center"/>
          </w:tcPr>
          <w:p w14:paraId="244DF37F" w14:textId="77777777" w:rsidR="00753A83" w:rsidRPr="000121A7" w:rsidRDefault="00753A83" w:rsidP="00753A83">
            <w:pPr>
              <w:pStyle w:val="TableText"/>
              <w:rPr>
                <w:sz w:val="18"/>
              </w:rPr>
            </w:pPr>
            <w:r w:rsidRPr="000121A7">
              <w:rPr>
                <w:rFonts w:ascii="Calibri" w:hAnsi="Calibri" w:cs="Calibri"/>
                <w:color w:val="000000"/>
                <w:sz w:val="18"/>
              </w:rPr>
              <w:t>PS-E (6)</w:t>
            </w:r>
          </w:p>
        </w:tc>
        <w:tc>
          <w:tcPr>
            <w:tcW w:w="1232" w:type="dxa"/>
            <w:tcBorders>
              <w:top w:val="nil"/>
              <w:bottom w:val="nil"/>
            </w:tcBorders>
            <w:vAlign w:val="center"/>
          </w:tcPr>
          <w:p w14:paraId="5D83254E" w14:textId="6D2DAD8E"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200</w:t>
            </w:r>
          </w:p>
        </w:tc>
        <w:tc>
          <w:tcPr>
            <w:tcW w:w="1232" w:type="dxa"/>
            <w:tcBorders>
              <w:top w:val="nil"/>
              <w:bottom w:val="nil"/>
            </w:tcBorders>
            <w:shd w:val="clear" w:color="auto" w:fill="auto"/>
            <w:vAlign w:val="center"/>
          </w:tcPr>
          <w:p w14:paraId="0B3AF6D5" w14:textId="10E440F6"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200</w:t>
            </w:r>
          </w:p>
        </w:tc>
        <w:tc>
          <w:tcPr>
            <w:tcW w:w="1233" w:type="dxa"/>
            <w:tcBorders>
              <w:top w:val="nil"/>
              <w:bottom w:val="nil"/>
            </w:tcBorders>
            <w:vAlign w:val="center"/>
          </w:tcPr>
          <w:p w14:paraId="701C0685" w14:textId="5FF04A06"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100</w:t>
            </w:r>
          </w:p>
        </w:tc>
        <w:tc>
          <w:tcPr>
            <w:tcW w:w="1233" w:type="dxa"/>
            <w:tcBorders>
              <w:top w:val="nil"/>
              <w:bottom w:val="nil"/>
            </w:tcBorders>
            <w:vAlign w:val="center"/>
          </w:tcPr>
          <w:p w14:paraId="7E32FE8B" w14:textId="6D67A27D"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055C1FCC" w14:textId="72069E1F"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1 800</w:t>
            </w:r>
          </w:p>
        </w:tc>
        <w:tc>
          <w:tcPr>
            <w:tcW w:w="1233" w:type="dxa"/>
            <w:tcBorders>
              <w:top w:val="nil"/>
              <w:bottom w:val="nil"/>
            </w:tcBorders>
            <w:vAlign w:val="center"/>
          </w:tcPr>
          <w:p w14:paraId="3A3C8DFB" w14:textId="5A454CE8"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2 600</w:t>
            </w:r>
          </w:p>
        </w:tc>
        <w:tc>
          <w:tcPr>
            <w:tcW w:w="1233" w:type="dxa"/>
            <w:tcBorders>
              <w:top w:val="nil"/>
              <w:bottom w:val="nil"/>
            </w:tcBorders>
            <w:vAlign w:val="center"/>
          </w:tcPr>
          <w:p w14:paraId="401FAADA" w14:textId="4A98BCF6"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19EA50C7" w14:textId="77A3C74D"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4D29A521" w14:textId="6738D0E8"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51B0BDBA" w14:textId="3D69E57D"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4" w:type="dxa"/>
            <w:tcBorders>
              <w:top w:val="nil"/>
              <w:bottom w:val="nil"/>
            </w:tcBorders>
            <w:vAlign w:val="center"/>
          </w:tcPr>
          <w:p w14:paraId="046B6124" w14:textId="682DE80C" w:rsidR="00753A83" w:rsidRPr="00753A83" w:rsidRDefault="00753A83" w:rsidP="00753A83">
            <w:pPr>
              <w:pStyle w:val="TableText"/>
              <w:jc w:val="right"/>
              <w:rPr>
                <w:color w:val="000000"/>
                <w:sz w:val="18"/>
              </w:rPr>
            </w:pPr>
            <w:r w:rsidRPr="00753A83">
              <w:rPr>
                <w:rFonts w:ascii="Calibri" w:hAnsi="Calibri" w:cs="Calibri"/>
                <w:b/>
                <w:bCs/>
                <w:color w:val="000000"/>
                <w:sz w:val="18"/>
              </w:rPr>
              <w:t xml:space="preserve"> 4 900</w:t>
            </w:r>
          </w:p>
        </w:tc>
      </w:tr>
      <w:tr w:rsidR="00753A83" w:rsidRPr="000121A7" w14:paraId="6A695FC3" w14:textId="77777777" w:rsidTr="008B2461">
        <w:trPr>
          <w:jc w:val="center"/>
        </w:trPr>
        <w:tc>
          <w:tcPr>
            <w:tcW w:w="1691" w:type="dxa"/>
            <w:tcBorders>
              <w:top w:val="nil"/>
              <w:bottom w:val="nil"/>
            </w:tcBorders>
            <w:shd w:val="clear" w:color="auto" w:fill="auto"/>
            <w:vAlign w:val="center"/>
          </w:tcPr>
          <w:p w14:paraId="3C764E2D" w14:textId="77777777" w:rsidR="00753A83" w:rsidRPr="000121A7" w:rsidRDefault="00753A83" w:rsidP="00753A83">
            <w:pPr>
              <w:pStyle w:val="TableText"/>
              <w:rPr>
                <w:sz w:val="18"/>
              </w:rPr>
            </w:pPr>
            <w:r w:rsidRPr="000121A7">
              <w:rPr>
                <w:rFonts w:ascii="Calibri" w:hAnsi="Calibri" w:cs="Calibri"/>
                <w:color w:val="000000"/>
                <w:sz w:val="18"/>
              </w:rPr>
              <w:t>ABS/SAN/ASA (7)</w:t>
            </w:r>
          </w:p>
        </w:tc>
        <w:tc>
          <w:tcPr>
            <w:tcW w:w="1232" w:type="dxa"/>
            <w:tcBorders>
              <w:top w:val="nil"/>
              <w:bottom w:val="nil"/>
            </w:tcBorders>
            <w:vAlign w:val="center"/>
          </w:tcPr>
          <w:p w14:paraId="21A1DC35" w14:textId="6804222B"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2" w:type="dxa"/>
            <w:tcBorders>
              <w:top w:val="nil"/>
              <w:bottom w:val="nil"/>
            </w:tcBorders>
            <w:shd w:val="clear" w:color="auto" w:fill="auto"/>
            <w:vAlign w:val="center"/>
          </w:tcPr>
          <w:p w14:paraId="59899825" w14:textId="650B8C7E"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0E9EBACE" w14:textId="0071EA48"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6 800</w:t>
            </w:r>
          </w:p>
        </w:tc>
        <w:tc>
          <w:tcPr>
            <w:tcW w:w="1233" w:type="dxa"/>
            <w:tcBorders>
              <w:top w:val="nil"/>
              <w:bottom w:val="nil"/>
            </w:tcBorders>
            <w:vAlign w:val="center"/>
          </w:tcPr>
          <w:p w14:paraId="7A7131DF" w14:textId="778845DE"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63932B53" w14:textId="485575CE"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1FF1FDF9" w14:textId="2370E36E"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21A905BC" w14:textId="5312FB0A"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6C4DD3B0" w14:textId="125140AD"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00BEF157" w14:textId="52F2360E"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383D4762" w14:textId="64CDF7AC"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4" w:type="dxa"/>
            <w:tcBorders>
              <w:top w:val="nil"/>
              <w:bottom w:val="nil"/>
            </w:tcBorders>
            <w:vAlign w:val="center"/>
          </w:tcPr>
          <w:p w14:paraId="21E85DF6" w14:textId="338E5E55" w:rsidR="00753A83" w:rsidRPr="00753A83" w:rsidRDefault="00753A83" w:rsidP="00753A83">
            <w:pPr>
              <w:pStyle w:val="TableText"/>
              <w:jc w:val="right"/>
              <w:rPr>
                <w:color w:val="000000"/>
                <w:sz w:val="18"/>
              </w:rPr>
            </w:pPr>
            <w:r w:rsidRPr="00753A83">
              <w:rPr>
                <w:rFonts w:ascii="Calibri" w:hAnsi="Calibri" w:cs="Calibri"/>
                <w:b/>
                <w:bCs/>
                <w:color w:val="000000"/>
                <w:sz w:val="18"/>
              </w:rPr>
              <w:t xml:space="preserve"> 6 800</w:t>
            </w:r>
          </w:p>
        </w:tc>
      </w:tr>
      <w:tr w:rsidR="00753A83" w:rsidRPr="000121A7" w14:paraId="0DC1FDC5" w14:textId="77777777" w:rsidTr="008B2461">
        <w:trPr>
          <w:jc w:val="center"/>
        </w:trPr>
        <w:tc>
          <w:tcPr>
            <w:tcW w:w="1691" w:type="dxa"/>
            <w:tcBorders>
              <w:top w:val="nil"/>
              <w:bottom w:val="nil"/>
            </w:tcBorders>
            <w:shd w:val="clear" w:color="auto" w:fill="auto"/>
            <w:vAlign w:val="center"/>
          </w:tcPr>
          <w:p w14:paraId="678B9AEC" w14:textId="77777777" w:rsidR="00753A83" w:rsidRPr="000121A7" w:rsidRDefault="00753A83" w:rsidP="00753A83">
            <w:pPr>
              <w:pStyle w:val="TableText"/>
              <w:rPr>
                <w:sz w:val="18"/>
              </w:rPr>
            </w:pPr>
            <w:r w:rsidRPr="000121A7">
              <w:rPr>
                <w:rFonts w:ascii="Calibri" w:hAnsi="Calibri" w:cs="Calibri"/>
                <w:color w:val="000000"/>
                <w:sz w:val="18"/>
              </w:rPr>
              <w:t>PUR/PIR (7)</w:t>
            </w:r>
          </w:p>
        </w:tc>
        <w:tc>
          <w:tcPr>
            <w:tcW w:w="1232" w:type="dxa"/>
            <w:tcBorders>
              <w:top w:val="nil"/>
              <w:bottom w:val="nil"/>
            </w:tcBorders>
            <w:vAlign w:val="center"/>
          </w:tcPr>
          <w:p w14:paraId="71C33CD4" w14:textId="75C0A937"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2" w:type="dxa"/>
            <w:tcBorders>
              <w:top w:val="nil"/>
              <w:bottom w:val="nil"/>
            </w:tcBorders>
            <w:shd w:val="clear" w:color="auto" w:fill="auto"/>
            <w:vAlign w:val="center"/>
          </w:tcPr>
          <w:p w14:paraId="6A017CD6" w14:textId="5E34B469"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561F0644" w14:textId="605C7A2E"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7F404773" w14:textId="5806D6AA"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6002046E" w14:textId="7D2DDBB2"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4870E154" w14:textId="662E359E"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2D81268A" w14:textId="462C7990"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4EB03980" w14:textId="4AB5237C"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599AB445" w14:textId="1DB5C164"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1F02B3EE" w14:textId="16F7B7E0"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4" w:type="dxa"/>
            <w:tcBorders>
              <w:top w:val="nil"/>
              <w:bottom w:val="nil"/>
            </w:tcBorders>
            <w:vAlign w:val="center"/>
          </w:tcPr>
          <w:p w14:paraId="45BD646A" w14:textId="4E37AE26" w:rsidR="00753A83" w:rsidRPr="00753A83" w:rsidRDefault="00753A83" w:rsidP="00753A83">
            <w:pPr>
              <w:pStyle w:val="TableText"/>
              <w:jc w:val="right"/>
              <w:rPr>
                <w:color w:val="000000"/>
                <w:sz w:val="18"/>
              </w:rPr>
            </w:pPr>
            <w:r w:rsidRPr="00753A83">
              <w:rPr>
                <w:rFonts w:ascii="Calibri" w:hAnsi="Calibri" w:cs="Calibri"/>
                <w:b/>
                <w:bCs/>
                <w:color w:val="000000"/>
                <w:sz w:val="18"/>
              </w:rPr>
              <w:t xml:space="preserve">  0</w:t>
            </w:r>
          </w:p>
        </w:tc>
      </w:tr>
      <w:tr w:rsidR="00753A83" w:rsidRPr="000121A7" w14:paraId="3F8042F9" w14:textId="77777777" w:rsidTr="008B2461">
        <w:trPr>
          <w:jc w:val="center"/>
        </w:trPr>
        <w:tc>
          <w:tcPr>
            <w:tcW w:w="1691" w:type="dxa"/>
            <w:tcBorders>
              <w:top w:val="nil"/>
              <w:bottom w:val="nil"/>
            </w:tcBorders>
            <w:shd w:val="clear" w:color="auto" w:fill="auto"/>
            <w:vAlign w:val="center"/>
          </w:tcPr>
          <w:p w14:paraId="66311813" w14:textId="77777777" w:rsidR="00753A83" w:rsidRPr="000121A7" w:rsidRDefault="00753A83" w:rsidP="00753A83">
            <w:pPr>
              <w:pStyle w:val="TableText"/>
              <w:rPr>
                <w:sz w:val="18"/>
              </w:rPr>
            </w:pPr>
            <w:r w:rsidRPr="000121A7">
              <w:rPr>
                <w:rFonts w:ascii="Calibri" w:hAnsi="Calibri" w:cs="Calibri"/>
                <w:color w:val="000000"/>
                <w:sz w:val="18"/>
              </w:rPr>
              <w:t>PA (7)</w:t>
            </w:r>
          </w:p>
        </w:tc>
        <w:tc>
          <w:tcPr>
            <w:tcW w:w="1232" w:type="dxa"/>
            <w:tcBorders>
              <w:top w:val="nil"/>
              <w:bottom w:val="nil"/>
            </w:tcBorders>
            <w:vAlign w:val="center"/>
          </w:tcPr>
          <w:p w14:paraId="047582DF" w14:textId="0A4136A4"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2" w:type="dxa"/>
            <w:tcBorders>
              <w:top w:val="nil"/>
              <w:bottom w:val="nil"/>
            </w:tcBorders>
            <w:shd w:val="clear" w:color="auto" w:fill="auto"/>
            <w:vAlign w:val="center"/>
          </w:tcPr>
          <w:p w14:paraId="2B2A630E" w14:textId="7C887801"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1426D2DA" w14:textId="7190D1D4"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3073A29A" w14:textId="231C4594"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5F31CAA1" w14:textId="12C8FDFA"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143776C8" w14:textId="577AD5DF"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2ED48689" w14:textId="2342084F"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5 700</w:t>
            </w:r>
          </w:p>
        </w:tc>
        <w:tc>
          <w:tcPr>
            <w:tcW w:w="1233" w:type="dxa"/>
            <w:tcBorders>
              <w:top w:val="nil"/>
              <w:bottom w:val="nil"/>
            </w:tcBorders>
            <w:vAlign w:val="center"/>
          </w:tcPr>
          <w:p w14:paraId="2A3A123C" w14:textId="00594195"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7 000</w:t>
            </w:r>
          </w:p>
        </w:tc>
        <w:tc>
          <w:tcPr>
            <w:tcW w:w="1233" w:type="dxa"/>
            <w:tcBorders>
              <w:top w:val="nil"/>
              <w:bottom w:val="nil"/>
            </w:tcBorders>
            <w:vAlign w:val="center"/>
          </w:tcPr>
          <w:p w14:paraId="10DA40D2" w14:textId="5229D4CD"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1FF57489" w14:textId="05BFE107"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4" w:type="dxa"/>
            <w:tcBorders>
              <w:top w:val="nil"/>
              <w:bottom w:val="nil"/>
            </w:tcBorders>
            <w:vAlign w:val="center"/>
          </w:tcPr>
          <w:p w14:paraId="268460BF" w14:textId="03798FB4" w:rsidR="00753A83" w:rsidRPr="00753A83" w:rsidRDefault="00753A83" w:rsidP="00753A83">
            <w:pPr>
              <w:pStyle w:val="TableText"/>
              <w:jc w:val="right"/>
              <w:rPr>
                <w:color w:val="000000"/>
                <w:sz w:val="18"/>
              </w:rPr>
            </w:pPr>
            <w:r w:rsidRPr="00753A83">
              <w:rPr>
                <w:rFonts w:ascii="Calibri" w:hAnsi="Calibri" w:cs="Calibri"/>
                <w:b/>
                <w:bCs/>
                <w:color w:val="000000"/>
                <w:sz w:val="18"/>
              </w:rPr>
              <w:t xml:space="preserve"> 12 700</w:t>
            </w:r>
          </w:p>
        </w:tc>
      </w:tr>
      <w:tr w:rsidR="00753A83" w:rsidRPr="000121A7" w14:paraId="46B29B72" w14:textId="77777777" w:rsidTr="008B2461">
        <w:trPr>
          <w:jc w:val="center"/>
        </w:trPr>
        <w:tc>
          <w:tcPr>
            <w:tcW w:w="1691" w:type="dxa"/>
            <w:tcBorders>
              <w:top w:val="nil"/>
              <w:bottom w:val="nil"/>
            </w:tcBorders>
            <w:shd w:val="clear" w:color="auto" w:fill="auto"/>
            <w:vAlign w:val="center"/>
          </w:tcPr>
          <w:p w14:paraId="5829D2DF" w14:textId="687AA255" w:rsidR="00753A83" w:rsidRPr="000121A7" w:rsidRDefault="00753A83" w:rsidP="00753A83">
            <w:pPr>
              <w:pStyle w:val="TableText"/>
              <w:rPr>
                <w:rFonts w:ascii="Calibri" w:hAnsi="Calibri" w:cs="Calibri"/>
                <w:color w:val="000000"/>
                <w:sz w:val="18"/>
              </w:rPr>
            </w:pPr>
            <w:r w:rsidRPr="000121A7">
              <w:rPr>
                <w:rFonts w:ascii="Calibri" w:hAnsi="Calibri" w:cs="Calibri"/>
                <w:color w:val="000000"/>
                <w:sz w:val="18"/>
              </w:rPr>
              <w:t>Rubbers (7)</w:t>
            </w:r>
          </w:p>
        </w:tc>
        <w:tc>
          <w:tcPr>
            <w:tcW w:w="1232" w:type="dxa"/>
            <w:tcBorders>
              <w:top w:val="nil"/>
              <w:bottom w:val="nil"/>
            </w:tcBorders>
            <w:vAlign w:val="center"/>
          </w:tcPr>
          <w:p w14:paraId="578B9B4A" w14:textId="03DF3373" w:rsidR="00753A83" w:rsidRPr="00753A83" w:rsidRDefault="00753A83" w:rsidP="00753A83">
            <w:pPr>
              <w:pStyle w:val="TableText"/>
              <w:jc w:val="right"/>
              <w:rPr>
                <w:rFonts w:ascii="Calibri" w:hAnsi="Calibri" w:cs="Calibri"/>
                <w:color w:val="000000"/>
                <w:sz w:val="18"/>
              </w:rPr>
            </w:pPr>
            <w:r w:rsidRPr="00753A83">
              <w:rPr>
                <w:rFonts w:ascii="Calibri" w:hAnsi="Calibri" w:cs="Calibri"/>
                <w:color w:val="000000"/>
                <w:sz w:val="18"/>
              </w:rPr>
              <w:t xml:space="preserve">  0</w:t>
            </w:r>
          </w:p>
        </w:tc>
        <w:tc>
          <w:tcPr>
            <w:tcW w:w="1232" w:type="dxa"/>
            <w:tcBorders>
              <w:top w:val="nil"/>
              <w:bottom w:val="nil"/>
            </w:tcBorders>
            <w:shd w:val="clear" w:color="auto" w:fill="auto"/>
            <w:vAlign w:val="center"/>
          </w:tcPr>
          <w:p w14:paraId="21D13D67" w14:textId="448A81FA" w:rsidR="00753A83" w:rsidRPr="00753A83" w:rsidRDefault="00753A83" w:rsidP="00753A83">
            <w:pPr>
              <w:pStyle w:val="TableText"/>
              <w:jc w:val="right"/>
              <w:rPr>
                <w:rFonts w:ascii="Calibri" w:hAnsi="Calibri" w:cs="Calibri"/>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732D51E3" w14:textId="464C326D" w:rsidR="00753A83" w:rsidRPr="00753A83" w:rsidRDefault="00753A83" w:rsidP="00753A83">
            <w:pPr>
              <w:pStyle w:val="TableText"/>
              <w:jc w:val="right"/>
              <w:rPr>
                <w:rFonts w:ascii="Calibri" w:hAnsi="Calibri" w:cs="Calibri"/>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2CAB5785" w14:textId="0C465A27" w:rsidR="00753A83" w:rsidRPr="00753A83" w:rsidRDefault="00753A83" w:rsidP="00753A83">
            <w:pPr>
              <w:pStyle w:val="TableText"/>
              <w:jc w:val="right"/>
              <w:rPr>
                <w:rFonts w:ascii="Calibri" w:hAnsi="Calibri" w:cs="Calibri"/>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44494C14" w14:textId="6D5A9BC8" w:rsidR="00753A83" w:rsidRPr="00753A83" w:rsidRDefault="00753A83" w:rsidP="00753A83">
            <w:pPr>
              <w:pStyle w:val="TableText"/>
              <w:jc w:val="right"/>
              <w:rPr>
                <w:rFonts w:ascii="Calibri" w:hAnsi="Calibri" w:cs="Calibri"/>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4AF86F09" w14:textId="3C8395C2" w:rsidR="00753A83" w:rsidRPr="00753A83" w:rsidRDefault="00753A83" w:rsidP="00753A83">
            <w:pPr>
              <w:pStyle w:val="TableText"/>
              <w:jc w:val="right"/>
              <w:rPr>
                <w:rFonts w:ascii="Calibri" w:hAnsi="Calibri" w:cs="Calibri"/>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37C888F5" w14:textId="045C5D3C" w:rsidR="00753A83" w:rsidRPr="00753A83" w:rsidRDefault="00753A83" w:rsidP="00753A83">
            <w:pPr>
              <w:pStyle w:val="TableText"/>
              <w:jc w:val="right"/>
              <w:rPr>
                <w:rFonts w:ascii="Calibri" w:hAnsi="Calibri" w:cs="Calibri"/>
                <w:color w:val="000000"/>
                <w:sz w:val="18"/>
              </w:rPr>
            </w:pPr>
            <w:r w:rsidRPr="00753A83">
              <w:rPr>
                <w:rFonts w:ascii="Calibri" w:hAnsi="Calibri" w:cs="Calibri"/>
                <w:color w:val="000000"/>
                <w:sz w:val="18"/>
              </w:rPr>
              <w:t xml:space="preserve"> 175 200</w:t>
            </w:r>
          </w:p>
        </w:tc>
        <w:tc>
          <w:tcPr>
            <w:tcW w:w="1233" w:type="dxa"/>
            <w:tcBorders>
              <w:top w:val="nil"/>
              <w:bottom w:val="nil"/>
            </w:tcBorders>
            <w:vAlign w:val="center"/>
          </w:tcPr>
          <w:p w14:paraId="233AECEE" w14:textId="27E01E76" w:rsidR="00753A83" w:rsidRPr="00753A83" w:rsidRDefault="00753A83" w:rsidP="00753A83">
            <w:pPr>
              <w:pStyle w:val="TableText"/>
              <w:jc w:val="right"/>
              <w:rPr>
                <w:rFonts w:ascii="Calibri" w:hAnsi="Calibri" w:cs="Calibri"/>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26A03CB5" w14:textId="20F230F1" w:rsidR="00753A83" w:rsidRPr="00753A83" w:rsidRDefault="00753A83" w:rsidP="00753A83">
            <w:pPr>
              <w:pStyle w:val="TableText"/>
              <w:jc w:val="right"/>
              <w:rPr>
                <w:rFonts w:ascii="Calibri" w:hAnsi="Calibri" w:cs="Calibri"/>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6C45A1DA" w14:textId="391C3C0C" w:rsidR="00753A83" w:rsidRPr="00753A83" w:rsidRDefault="00753A83" w:rsidP="00753A83">
            <w:pPr>
              <w:pStyle w:val="TableText"/>
              <w:jc w:val="right"/>
              <w:rPr>
                <w:rFonts w:ascii="Calibri" w:hAnsi="Calibri" w:cs="Calibri"/>
                <w:color w:val="000000"/>
                <w:sz w:val="18"/>
              </w:rPr>
            </w:pPr>
            <w:r w:rsidRPr="00753A83">
              <w:rPr>
                <w:rFonts w:ascii="Calibri" w:hAnsi="Calibri" w:cs="Calibri"/>
                <w:color w:val="000000"/>
                <w:sz w:val="18"/>
              </w:rPr>
              <w:t xml:space="preserve">  0</w:t>
            </w:r>
          </w:p>
        </w:tc>
        <w:tc>
          <w:tcPr>
            <w:tcW w:w="1234" w:type="dxa"/>
            <w:tcBorders>
              <w:top w:val="nil"/>
              <w:bottom w:val="nil"/>
            </w:tcBorders>
            <w:vAlign w:val="center"/>
          </w:tcPr>
          <w:p w14:paraId="465F0794" w14:textId="1014799B" w:rsidR="00753A83" w:rsidRPr="00753A83" w:rsidRDefault="00753A83" w:rsidP="00753A83">
            <w:pPr>
              <w:pStyle w:val="TableText"/>
              <w:jc w:val="right"/>
              <w:rPr>
                <w:rFonts w:ascii="Calibri" w:hAnsi="Calibri" w:cs="Calibri"/>
                <w:b/>
                <w:bCs/>
                <w:color w:val="000000"/>
                <w:sz w:val="18"/>
              </w:rPr>
            </w:pPr>
            <w:r w:rsidRPr="00753A83">
              <w:rPr>
                <w:rFonts w:ascii="Calibri" w:hAnsi="Calibri" w:cs="Calibri"/>
                <w:b/>
                <w:bCs/>
                <w:color w:val="000000"/>
                <w:sz w:val="18"/>
              </w:rPr>
              <w:t xml:space="preserve"> 175 200</w:t>
            </w:r>
          </w:p>
        </w:tc>
      </w:tr>
      <w:tr w:rsidR="00753A83" w:rsidRPr="000121A7" w14:paraId="12E76D90" w14:textId="77777777" w:rsidTr="008B2461">
        <w:trPr>
          <w:jc w:val="center"/>
        </w:trPr>
        <w:tc>
          <w:tcPr>
            <w:tcW w:w="1691" w:type="dxa"/>
            <w:tcBorders>
              <w:top w:val="nil"/>
              <w:bottom w:val="nil"/>
            </w:tcBorders>
            <w:shd w:val="clear" w:color="auto" w:fill="auto"/>
            <w:vAlign w:val="center"/>
          </w:tcPr>
          <w:p w14:paraId="36961E27" w14:textId="77777777" w:rsidR="00753A83" w:rsidRPr="000121A7" w:rsidRDefault="00753A83" w:rsidP="00753A83">
            <w:pPr>
              <w:pStyle w:val="TableText"/>
              <w:rPr>
                <w:sz w:val="18"/>
              </w:rPr>
            </w:pPr>
            <w:r w:rsidRPr="000121A7">
              <w:rPr>
                <w:rFonts w:ascii="Calibri" w:hAnsi="Calibri" w:cs="Calibri"/>
                <w:color w:val="000000"/>
                <w:sz w:val="18"/>
              </w:rPr>
              <w:t>Bioplastic (7)</w:t>
            </w:r>
          </w:p>
        </w:tc>
        <w:tc>
          <w:tcPr>
            <w:tcW w:w="1232" w:type="dxa"/>
            <w:tcBorders>
              <w:top w:val="nil"/>
              <w:bottom w:val="nil"/>
            </w:tcBorders>
            <w:vAlign w:val="center"/>
          </w:tcPr>
          <w:p w14:paraId="380F93E3" w14:textId="53BC48F0"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2" w:type="dxa"/>
            <w:tcBorders>
              <w:top w:val="nil"/>
              <w:bottom w:val="nil"/>
            </w:tcBorders>
            <w:shd w:val="clear" w:color="auto" w:fill="auto"/>
            <w:vAlign w:val="center"/>
          </w:tcPr>
          <w:p w14:paraId="48A93D83" w14:textId="32875652"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1FA9A076" w14:textId="6CC0CB9C"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497D887D" w14:textId="09B5FF37"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6FE9F109" w14:textId="4BB67D87"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7CD0C700" w14:textId="51541AE6"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706F3805" w14:textId="5A8C9FDA"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75C4FCBE" w14:textId="4996D69E"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2120F8A4" w14:textId="337A482F"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08EF698C" w14:textId="4CB77DD9"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4" w:type="dxa"/>
            <w:tcBorders>
              <w:top w:val="nil"/>
              <w:bottom w:val="nil"/>
            </w:tcBorders>
            <w:vAlign w:val="center"/>
          </w:tcPr>
          <w:p w14:paraId="63B0DBA6" w14:textId="2C3DAB2D" w:rsidR="00753A83" w:rsidRPr="00753A83" w:rsidRDefault="00753A83" w:rsidP="00753A83">
            <w:pPr>
              <w:pStyle w:val="TableText"/>
              <w:jc w:val="right"/>
              <w:rPr>
                <w:color w:val="000000"/>
                <w:sz w:val="18"/>
              </w:rPr>
            </w:pPr>
            <w:r w:rsidRPr="00753A83">
              <w:rPr>
                <w:rFonts w:ascii="Calibri" w:hAnsi="Calibri" w:cs="Calibri"/>
                <w:b/>
                <w:bCs/>
                <w:color w:val="000000"/>
                <w:sz w:val="18"/>
              </w:rPr>
              <w:t xml:space="preserve">  0</w:t>
            </w:r>
          </w:p>
        </w:tc>
      </w:tr>
      <w:tr w:rsidR="00753A83" w:rsidRPr="000121A7" w14:paraId="11D4B736" w14:textId="77777777" w:rsidTr="008B2461">
        <w:trPr>
          <w:jc w:val="center"/>
        </w:trPr>
        <w:tc>
          <w:tcPr>
            <w:tcW w:w="1691" w:type="dxa"/>
            <w:tcBorders>
              <w:top w:val="nil"/>
              <w:bottom w:val="nil"/>
            </w:tcBorders>
            <w:shd w:val="clear" w:color="auto" w:fill="auto"/>
            <w:vAlign w:val="center"/>
          </w:tcPr>
          <w:p w14:paraId="5362E343" w14:textId="77777777" w:rsidR="00753A83" w:rsidRPr="000121A7" w:rsidRDefault="00753A83" w:rsidP="00753A83">
            <w:pPr>
              <w:pStyle w:val="TableText"/>
              <w:rPr>
                <w:sz w:val="18"/>
              </w:rPr>
            </w:pPr>
            <w:r w:rsidRPr="000121A7">
              <w:rPr>
                <w:rFonts w:ascii="Calibri" w:hAnsi="Calibri" w:cs="Calibri"/>
                <w:color w:val="000000"/>
                <w:sz w:val="18"/>
              </w:rPr>
              <w:t>Other (7)</w:t>
            </w:r>
          </w:p>
        </w:tc>
        <w:tc>
          <w:tcPr>
            <w:tcW w:w="1232" w:type="dxa"/>
            <w:tcBorders>
              <w:top w:val="nil"/>
              <w:bottom w:val="nil"/>
            </w:tcBorders>
            <w:vAlign w:val="center"/>
          </w:tcPr>
          <w:p w14:paraId="13B552CA" w14:textId="30671564"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2" w:type="dxa"/>
            <w:tcBorders>
              <w:top w:val="nil"/>
              <w:bottom w:val="nil"/>
            </w:tcBorders>
            <w:shd w:val="clear" w:color="auto" w:fill="auto"/>
            <w:vAlign w:val="center"/>
          </w:tcPr>
          <w:p w14:paraId="2E35D3DE" w14:textId="5881EB0A"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620DC63C" w14:textId="4EF1C148"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2 700</w:t>
            </w:r>
          </w:p>
        </w:tc>
        <w:tc>
          <w:tcPr>
            <w:tcW w:w="1233" w:type="dxa"/>
            <w:tcBorders>
              <w:top w:val="nil"/>
              <w:bottom w:val="nil"/>
            </w:tcBorders>
            <w:vAlign w:val="center"/>
          </w:tcPr>
          <w:p w14:paraId="457ADCCA" w14:textId="6D8D6E2F"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157507EE" w14:textId="672C819D"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900</w:t>
            </w:r>
          </w:p>
        </w:tc>
        <w:tc>
          <w:tcPr>
            <w:tcW w:w="1233" w:type="dxa"/>
            <w:tcBorders>
              <w:top w:val="nil"/>
              <w:bottom w:val="nil"/>
            </w:tcBorders>
            <w:vAlign w:val="center"/>
          </w:tcPr>
          <w:p w14:paraId="45BDE112" w14:textId="7B631A11"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20703E71" w14:textId="2FDDFD29"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0D1832CC" w14:textId="7E1D115F"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746162FF" w14:textId="282C250A"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571FB4E4" w14:textId="4BA54B3A"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4" w:type="dxa"/>
            <w:tcBorders>
              <w:top w:val="nil"/>
              <w:bottom w:val="nil"/>
            </w:tcBorders>
            <w:vAlign w:val="center"/>
          </w:tcPr>
          <w:p w14:paraId="766B6A2A" w14:textId="063B661B" w:rsidR="00753A83" w:rsidRPr="00753A83" w:rsidRDefault="00753A83" w:rsidP="00753A83">
            <w:pPr>
              <w:pStyle w:val="TableText"/>
              <w:jc w:val="right"/>
              <w:rPr>
                <w:color w:val="000000"/>
                <w:sz w:val="18"/>
              </w:rPr>
            </w:pPr>
            <w:r w:rsidRPr="00753A83">
              <w:rPr>
                <w:rFonts w:ascii="Calibri" w:hAnsi="Calibri" w:cs="Calibri"/>
                <w:b/>
                <w:bCs/>
                <w:color w:val="000000"/>
                <w:sz w:val="18"/>
              </w:rPr>
              <w:t xml:space="preserve"> 3 600</w:t>
            </w:r>
          </w:p>
        </w:tc>
      </w:tr>
      <w:tr w:rsidR="00753A83" w:rsidRPr="000121A7" w14:paraId="31764E07" w14:textId="77777777" w:rsidTr="008B2461">
        <w:trPr>
          <w:jc w:val="center"/>
        </w:trPr>
        <w:tc>
          <w:tcPr>
            <w:tcW w:w="1691" w:type="dxa"/>
            <w:tcBorders>
              <w:top w:val="nil"/>
              <w:bottom w:val="nil"/>
            </w:tcBorders>
            <w:shd w:val="clear" w:color="auto" w:fill="auto"/>
            <w:vAlign w:val="center"/>
          </w:tcPr>
          <w:p w14:paraId="2885401A" w14:textId="77777777" w:rsidR="00753A83" w:rsidRPr="000121A7" w:rsidRDefault="00753A83" w:rsidP="00753A83">
            <w:pPr>
              <w:pStyle w:val="TableText"/>
              <w:rPr>
                <w:sz w:val="18"/>
              </w:rPr>
            </w:pPr>
            <w:r w:rsidRPr="000121A7">
              <w:rPr>
                <w:rFonts w:ascii="Calibri" w:hAnsi="Calibri" w:cs="Calibri"/>
                <w:color w:val="000000"/>
                <w:sz w:val="18"/>
              </w:rPr>
              <w:t>Unknown polymer</w:t>
            </w:r>
          </w:p>
        </w:tc>
        <w:tc>
          <w:tcPr>
            <w:tcW w:w="1232" w:type="dxa"/>
            <w:tcBorders>
              <w:top w:val="nil"/>
              <w:bottom w:val="nil"/>
            </w:tcBorders>
            <w:vAlign w:val="center"/>
          </w:tcPr>
          <w:p w14:paraId="1AF8E2BD" w14:textId="45419DA6"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2" w:type="dxa"/>
            <w:tcBorders>
              <w:top w:val="nil"/>
              <w:bottom w:val="nil"/>
            </w:tcBorders>
            <w:shd w:val="clear" w:color="auto" w:fill="auto"/>
            <w:vAlign w:val="center"/>
          </w:tcPr>
          <w:p w14:paraId="591F3677" w14:textId="05FB522D"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1D7949DA" w14:textId="420AB1DC"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5112E2C5" w14:textId="186CFB78"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5C9290B5" w14:textId="6A6E3173"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10 900</w:t>
            </w:r>
          </w:p>
        </w:tc>
        <w:tc>
          <w:tcPr>
            <w:tcW w:w="1233" w:type="dxa"/>
            <w:tcBorders>
              <w:top w:val="nil"/>
              <w:bottom w:val="nil"/>
            </w:tcBorders>
            <w:vAlign w:val="center"/>
          </w:tcPr>
          <w:p w14:paraId="7DC6543B" w14:textId="6BA71698"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900</w:t>
            </w:r>
          </w:p>
        </w:tc>
        <w:tc>
          <w:tcPr>
            <w:tcW w:w="1233" w:type="dxa"/>
            <w:tcBorders>
              <w:top w:val="nil"/>
              <w:bottom w:val="nil"/>
            </w:tcBorders>
            <w:vAlign w:val="center"/>
          </w:tcPr>
          <w:p w14:paraId="3C9A4B87" w14:textId="10C720FC"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065049B2" w14:textId="0CA58915"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7 000</w:t>
            </w:r>
          </w:p>
        </w:tc>
        <w:tc>
          <w:tcPr>
            <w:tcW w:w="1233" w:type="dxa"/>
            <w:tcBorders>
              <w:top w:val="nil"/>
              <w:bottom w:val="nil"/>
            </w:tcBorders>
            <w:vAlign w:val="center"/>
          </w:tcPr>
          <w:p w14:paraId="5127E85C" w14:textId="26D29036"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0</w:t>
            </w:r>
          </w:p>
        </w:tc>
        <w:tc>
          <w:tcPr>
            <w:tcW w:w="1233" w:type="dxa"/>
            <w:tcBorders>
              <w:top w:val="nil"/>
              <w:bottom w:val="nil"/>
            </w:tcBorders>
            <w:vAlign w:val="center"/>
          </w:tcPr>
          <w:p w14:paraId="030A0231" w14:textId="6D091856" w:rsidR="00753A83" w:rsidRPr="00753A83" w:rsidRDefault="00753A83" w:rsidP="00753A83">
            <w:pPr>
              <w:pStyle w:val="TableText"/>
              <w:jc w:val="right"/>
              <w:rPr>
                <w:color w:val="000000"/>
                <w:sz w:val="18"/>
              </w:rPr>
            </w:pPr>
            <w:r w:rsidRPr="00753A83">
              <w:rPr>
                <w:rFonts w:ascii="Calibri" w:hAnsi="Calibri" w:cs="Calibri"/>
                <w:color w:val="000000"/>
                <w:sz w:val="18"/>
              </w:rPr>
              <w:t xml:space="preserve"> 14 100</w:t>
            </w:r>
          </w:p>
        </w:tc>
        <w:tc>
          <w:tcPr>
            <w:tcW w:w="1234" w:type="dxa"/>
            <w:tcBorders>
              <w:top w:val="nil"/>
              <w:bottom w:val="nil"/>
            </w:tcBorders>
            <w:vAlign w:val="center"/>
          </w:tcPr>
          <w:p w14:paraId="3202D370" w14:textId="05D3F903" w:rsidR="00753A83" w:rsidRPr="00753A83" w:rsidRDefault="00753A83" w:rsidP="00753A83">
            <w:pPr>
              <w:pStyle w:val="TableText"/>
              <w:jc w:val="right"/>
              <w:rPr>
                <w:color w:val="000000"/>
                <w:sz w:val="18"/>
              </w:rPr>
            </w:pPr>
            <w:r w:rsidRPr="00753A83">
              <w:rPr>
                <w:rFonts w:ascii="Calibri" w:hAnsi="Calibri" w:cs="Calibri"/>
                <w:b/>
                <w:bCs/>
                <w:color w:val="000000"/>
                <w:sz w:val="18"/>
              </w:rPr>
              <w:t xml:space="preserve"> 32 900</w:t>
            </w:r>
          </w:p>
        </w:tc>
      </w:tr>
      <w:tr w:rsidR="00753A83" w:rsidRPr="000121A7" w14:paraId="20218853" w14:textId="77777777" w:rsidTr="008B2461">
        <w:trPr>
          <w:jc w:val="center"/>
        </w:trPr>
        <w:tc>
          <w:tcPr>
            <w:tcW w:w="1691" w:type="dxa"/>
            <w:tcBorders>
              <w:top w:val="nil"/>
              <w:bottom w:val="single" w:sz="8" w:space="0" w:color="0096BC"/>
            </w:tcBorders>
            <w:shd w:val="clear" w:color="auto" w:fill="D9D9D9" w:themeFill="background1" w:themeFillShade="D9"/>
            <w:vAlign w:val="center"/>
          </w:tcPr>
          <w:p w14:paraId="229C20F6" w14:textId="77777777" w:rsidR="00753A83" w:rsidRPr="000121A7" w:rsidRDefault="00753A83" w:rsidP="00753A83">
            <w:pPr>
              <w:pStyle w:val="TableText"/>
              <w:rPr>
                <w:b/>
                <w:sz w:val="18"/>
              </w:rPr>
            </w:pPr>
            <w:r w:rsidRPr="000121A7">
              <w:rPr>
                <w:b/>
                <w:sz w:val="18"/>
              </w:rPr>
              <w:t>Total</w:t>
            </w:r>
          </w:p>
        </w:tc>
        <w:tc>
          <w:tcPr>
            <w:tcW w:w="1232" w:type="dxa"/>
            <w:tcBorders>
              <w:top w:val="nil"/>
              <w:bottom w:val="single" w:sz="8" w:space="0" w:color="0096BC"/>
            </w:tcBorders>
            <w:shd w:val="clear" w:color="auto" w:fill="D9D9D9" w:themeFill="background1" w:themeFillShade="D9"/>
            <w:vAlign w:val="center"/>
          </w:tcPr>
          <w:p w14:paraId="5AA93C9B" w14:textId="05047B74" w:rsidR="00753A83" w:rsidRPr="00753A83" w:rsidRDefault="00753A83" w:rsidP="00753A83">
            <w:pPr>
              <w:pStyle w:val="TableText"/>
              <w:jc w:val="right"/>
              <w:rPr>
                <w:b/>
                <w:sz w:val="18"/>
              </w:rPr>
            </w:pPr>
            <w:r w:rsidRPr="00753A83">
              <w:rPr>
                <w:rFonts w:ascii="Calibri" w:hAnsi="Calibri" w:cs="Calibri"/>
                <w:b/>
                <w:bCs/>
                <w:color w:val="000000"/>
                <w:sz w:val="18"/>
              </w:rPr>
              <w:t xml:space="preserve"> 1 400</w:t>
            </w:r>
          </w:p>
        </w:tc>
        <w:tc>
          <w:tcPr>
            <w:tcW w:w="1232" w:type="dxa"/>
            <w:tcBorders>
              <w:top w:val="nil"/>
              <w:bottom w:val="single" w:sz="8" w:space="0" w:color="0096BC"/>
            </w:tcBorders>
            <w:shd w:val="clear" w:color="auto" w:fill="D9D9D9" w:themeFill="background1" w:themeFillShade="D9"/>
            <w:vAlign w:val="center"/>
          </w:tcPr>
          <w:p w14:paraId="2986EBD7" w14:textId="704A35A7" w:rsidR="00753A83" w:rsidRPr="00753A83" w:rsidRDefault="00753A83" w:rsidP="00753A83">
            <w:pPr>
              <w:pStyle w:val="TableText"/>
              <w:jc w:val="right"/>
              <w:rPr>
                <w:b/>
                <w:sz w:val="18"/>
              </w:rPr>
            </w:pPr>
            <w:r w:rsidRPr="00753A83">
              <w:rPr>
                <w:rFonts w:ascii="Calibri" w:hAnsi="Calibri" w:cs="Calibri"/>
                <w:b/>
                <w:bCs/>
                <w:color w:val="000000"/>
                <w:sz w:val="18"/>
              </w:rPr>
              <w:t xml:space="preserve">  300</w:t>
            </w:r>
          </w:p>
        </w:tc>
        <w:tc>
          <w:tcPr>
            <w:tcW w:w="1233" w:type="dxa"/>
            <w:tcBorders>
              <w:top w:val="nil"/>
              <w:bottom w:val="single" w:sz="8" w:space="0" w:color="0096BC"/>
            </w:tcBorders>
            <w:shd w:val="clear" w:color="auto" w:fill="D9D9D9" w:themeFill="background1" w:themeFillShade="D9"/>
            <w:vAlign w:val="center"/>
          </w:tcPr>
          <w:p w14:paraId="38124F4D" w14:textId="1C103EB5" w:rsidR="00753A83" w:rsidRPr="00753A83" w:rsidRDefault="00753A83" w:rsidP="00753A83">
            <w:pPr>
              <w:pStyle w:val="TableText"/>
              <w:jc w:val="right"/>
              <w:rPr>
                <w:b/>
                <w:sz w:val="18"/>
              </w:rPr>
            </w:pPr>
            <w:r w:rsidRPr="00753A83">
              <w:rPr>
                <w:rFonts w:ascii="Calibri" w:hAnsi="Calibri" w:cs="Calibri"/>
                <w:b/>
                <w:bCs/>
                <w:color w:val="000000"/>
                <w:sz w:val="18"/>
              </w:rPr>
              <w:t xml:space="preserve"> 13 900</w:t>
            </w:r>
          </w:p>
        </w:tc>
        <w:tc>
          <w:tcPr>
            <w:tcW w:w="1233" w:type="dxa"/>
            <w:tcBorders>
              <w:top w:val="nil"/>
              <w:bottom w:val="single" w:sz="8" w:space="0" w:color="0096BC"/>
            </w:tcBorders>
            <w:shd w:val="clear" w:color="auto" w:fill="D9D9D9" w:themeFill="background1" w:themeFillShade="D9"/>
            <w:vAlign w:val="center"/>
          </w:tcPr>
          <w:p w14:paraId="31791FA8" w14:textId="2E23330B" w:rsidR="00753A83" w:rsidRPr="00753A83" w:rsidRDefault="00753A83" w:rsidP="00753A83">
            <w:pPr>
              <w:pStyle w:val="TableText"/>
              <w:jc w:val="right"/>
              <w:rPr>
                <w:b/>
                <w:sz w:val="18"/>
              </w:rPr>
            </w:pPr>
            <w:r w:rsidRPr="00753A83">
              <w:rPr>
                <w:rFonts w:ascii="Calibri" w:hAnsi="Calibri" w:cs="Calibri"/>
                <w:b/>
                <w:bCs/>
                <w:color w:val="000000"/>
                <w:sz w:val="18"/>
              </w:rPr>
              <w:t xml:space="preserve"> 1 000</w:t>
            </w:r>
          </w:p>
        </w:tc>
        <w:tc>
          <w:tcPr>
            <w:tcW w:w="1233" w:type="dxa"/>
            <w:tcBorders>
              <w:top w:val="nil"/>
              <w:bottom w:val="single" w:sz="8" w:space="0" w:color="0096BC"/>
            </w:tcBorders>
            <w:shd w:val="clear" w:color="auto" w:fill="D9D9D9" w:themeFill="background1" w:themeFillShade="D9"/>
            <w:vAlign w:val="center"/>
          </w:tcPr>
          <w:p w14:paraId="0EC02BFA" w14:textId="55146546" w:rsidR="00753A83" w:rsidRPr="00753A83" w:rsidRDefault="00753A83" w:rsidP="00753A83">
            <w:pPr>
              <w:pStyle w:val="TableText"/>
              <w:jc w:val="right"/>
              <w:rPr>
                <w:b/>
                <w:sz w:val="18"/>
              </w:rPr>
            </w:pPr>
            <w:r w:rsidRPr="00753A83">
              <w:rPr>
                <w:rFonts w:ascii="Calibri" w:hAnsi="Calibri" w:cs="Calibri"/>
                <w:b/>
                <w:bCs/>
                <w:color w:val="000000"/>
                <w:sz w:val="18"/>
              </w:rPr>
              <w:t xml:space="preserve"> 81 200</w:t>
            </w:r>
          </w:p>
        </w:tc>
        <w:tc>
          <w:tcPr>
            <w:tcW w:w="1233" w:type="dxa"/>
            <w:tcBorders>
              <w:top w:val="nil"/>
              <w:bottom w:val="single" w:sz="8" w:space="0" w:color="0096BC"/>
            </w:tcBorders>
            <w:shd w:val="clear" w:color="auto" w:fill="D9D9D9" w:themeFill="background1" w:themeFillShade="D9"/>
            <w:vAlign w:val="center"/>
          </w:tcPr>
          <w:p w14:paraId="7D63D548" w14:textId="206EEC79" w:rsidR="00753A83" w:rsidRPr="00753A83" w:rsidRDefault="00753A83" w:rsidP="00753A83">
            <w:pPr>
              <w:pStyle w:val="TableText"/>
              <w:jc w:val="right"/>
              <w:rPr>
                <w:b/>
                <w:sz w:val="18"/>
              </w:rPr>
            </w:pPr>
            <w:r w:rsidRPr="00753A83">
              <w:rPr>
                <w:rFonts w:ascii="Calibri" w:hAnsi="Calibri" w:cs="Calibri"/>
                <w:b/>
                <w:bCs/>
                <w:color w:val="000000"/>
                <w:sz w:val="18"/>
              </w:rPr>
              <w:t xml:space="preserve"> 16 400</w:t>
            </w:r>
          </w:p>
        </w:tc>
        <w:tc>
          <w:tcPr>
            <w:tcW w:w="1233" w:type="dxa"/>
            <w:tcBorders>
              <w:top w:val="nil"/>
              <w:bottom w:val="single" w:sz="8" w:space="0" w:color="0096BC"/>
            </w:tcBorders>
            <w:shd w:val="clear" w:color="auto" w:fill="D9D9D9" w:themeFill="background1" w:themeFillShade="D9"/>
            <w:vAlign w:val="center"/>
          </w:tcPr>
          <w:p w14:paraId="79FA2596" w14:textId="7ACEA3A3" w:rsidR="00753A83" w:rsidRPr="00753A83" w:rsidRDefault="00753A83" w:rsidP="00753A83">
            <w:pPr>
              <w:pStyle w:val="TableText"/>
              <w:jc w:val="right"/>
              <w:rPr>
                <w:rFonts w:ascii="Calibri" w:hAnsi="Calibri" w:cs="Calibri"/>
                <w:b/>
                <w:bCs/>
                <w:color w:val="000000"/>
                <w:sz w:val="18"/>
              </w:rPr>
            </w:pPr>
            <w:r w:rsidRPr="00753A83">
              <w:rPr>
                <w:rFonts w:ascii="Calibri" w:hAnsi="Calibri" w:cs="Calibri"/>
                <w:b/>
                <w:bCs/>
                <w:color w:val="000000"/>
                <w:sz w:val="18"/>
              </w:rPr>
              <w:t xml:space="preserve"> 187 100</w:t>
            </w:r>
          </w:p>
        </w:tc>
        <w:tc>
          <w:tcPr>
            <w:tcW w:w="1233" w:type="dxa"/>
            <w:tcBorders>
              <w:top w:val="nil"/>
              <w:bottom w:val="single" w:sz="8" w:space="0" w:color="0096BC"/>
            </w:tcBorders>
            <w:shd w:val="clear" w:color="auto" w:fill="D9D9D9" w:themeFill="background1" w:themeFillShade="D9"/>
            <w:vAlign w:val="center"/>
          </w:tcPr>
          <w:p w14:paraId="0C80E435" w14:textId="1B30E8CC" w:rsidR="00753A83" w:rsidRPr="00753A83" w:rsidRDefault="00753A83" w:rsidP="00753A83">
            <w:pPr>
              <w:pStyle w:val="TableText"/>
              <w:jc w:val="right"/>
              <w:rPr>
                <w:b/>
                <w:sz w:val="18"/>
              </w:rPr>
            </w:pPr>
            <w:r w:rsidRPr="00753A83">
              <w:rPr>
                <w:rFonts w:ascii="Calibri" w:hAnsi="Calibri" w:cs="Calibri"/>
                <w:b/>
                <w:bCs/>
                <w:color w:val="000000"/>
                <w:sz w:val="18"/>
              </w:rPr>
              <w:t xml:space="preserve"> 29 300</w:t>
            </w:r>
          </w:p>
        </w:tc>
        <w:tc>
          <w:tcPr>
            <w:tcW w:w="1233" w:type="dxa"/>
            <w:tcBorders>
              <w:top w:val="nil"/>
              <w:bottom w:val="single" w:sz="8" w:space="0" w:color="0096BC"/>
            </w:tcBorders>
            <w:shd w:val="clear" w:color="auto" w:fill="D9D9D9" w:themeFill="background1" w:themeFillShade="D9"/>
            <w:vAlign w:val="center"/>
          </w:tcPr>
          <w:p w14:paraId="47BF6A58" w14:textId="77597086" w:rsidR="00753A83" w:rsidRPr="00753A83" w:rsidRDefault="00753A83" w:rsidP="00753A83">
            <w:pPr>
              <w:pStyle w:val="TableText"/>
              <w:jc w:val="right"/>
              <w:rPr>
                <w:rFonts w:ascii="Calibri" w:hAnsi="Calibri" w:cs="Calibri"/>
                <w:b/>
                <w:bCs/>
                <w:color w:val="000000"/>
                <w:sz w:val="18"/>
              </w:rPr>
            </w:pPr>
            <w:r w:rsidRPr="00753A83">
              <w:rPr>
                <w:rFonts w:ascii="Calibri" w:hAnsi="Calibri" w:cs="Calibri"/>
                <w:b/>
                <w:bCs/>
                <w:color w:val="000000"/>
                <w:sz w:val="18"/>
              </w:rPr>
              <w:t xml:space="preserve">  0</w:t>
            </w:r>
          </w:p>
        </w:tc>
        <w:tc>
          <w:tcPr>
            <w:tcW w:w="1233" w:type="dxa"/>
            <w:tcBorders>
              <w:top w:val="nil"/>
              <w:bottom w:val="single" w:sz="8" w:space="0" w:color="0096BC"/>
            </w:tcBorders>
            <w:shd w:val="clear" w:color="auto" w:fill="D9D9D9" w:themeFill="background1" w:themeFillShade="D9"/>
            <w:vAlign w:val="center"/>
          </w:tcPr>
          <w:p w14:paraId="155F8870" w14:textId="2D9DB20F" w:rsidR="00753A83" w:rsidRPr="00753A83" w:rsidRDefault="00753A83" w:rsidP="00753A83">
            <w:pPr>
              <w:pStyle w:val="TableText"/>
              <w:jc w:val="right"/>
              <w:rPr>
                <w:b/>
                <w:sz w:val="18"/>
              </w:rPr>
            </w:pPr>
            <w:r w:rsidRPr="00753A83">
              <w:rPr>
                <w:rFonts w:ascii="Calibri" w:hAnsi="Calibri" w:cs="Calibri"/>
                <w:b/>
                <w:bCs/>
                <w:color w:val="000000"/>
                <w:sz w:val="18"/>
              </w:rPr>
              <w:t xml:space="preserve"> 14 100</w:t>
            </w:r>
          </w:p>
        </w:tc>
        <w:tc>
          <w:tcPr>
            <w:tcW w:w="1234" w:type="dxa"/>
            <w:tcBorders>
              <w:top w:val="nil"/>
              <w:bottom w:val="single" w:sz="8" w:space="0" w:color="0096BC"/>
            </w:tcBorders>
            <w:shd w:val="clear" w:color="auto" w:fill="D9D9D9" w:themeFill="background1" w:themeFillShade="D9"/>
            <w:vAlign w:val="center"/>
          </w:tcPr>
          <w:p w14:paraId="0D01FBB2" w14:textId="34548FCB" w:rsidR="00753A83" w:rsidRPr="00753A83" w:rsidRDefault="00753A83" w:rsidP="00753A83">
            <w:pPr>
              <w:pStyle w:val="TableText"/>
              <w:jc w:val="right"/>
              <w:rPr>
                <w:b/>
                <w:sz w:val="18"/>
              </w:rPr>
            </w:pPr>
            <w:r w:rsidRPr="00753A83">
              <w:rPr>
                <w:rFonts w:ascii="Calibri" w:hAnsi="Calibri" w:cs="Calibri"/>
                <w:b/>
                <w:bCs/>
                <w:color w:val="000000"/>
                <w:sz w:val="18"/>
              </w:rPr>
              <w:t xml:space="preserve"> 344 700</w:t>
            </w:r>
          </w:p>
        </w:tc>
      </w:tr>
    </w:tbl>
    <w:p w14:paraId="41779585" w14:textId="77777777" w:rsidR="0061717B" w:rsidRPr="000121A7" w:rsidRDefault="0061717B" w:rsidP="0061717B"/>
    <w:p w14:paraId="23AFE017" w14:textId="77777777" w:rsidR="0061717B" w:rsidRPr="000121A7" w:rsidRDefault="0061717B" w:rsidP="0061717B"/>
    <w:p w14:paraId="2D34A4DA" w14:textId="77777777" w:rsidR="0061717B" w:rsidRPr="000121A7" w:rsidRDefault="0061717B" w:rsidP="0061717B">
      <w:pPr>
        <w:sectPr w:rsidR="0061717B" w:rsidRPr="000121A7" w:rsidSect="008131E2">
          <w:footerReference w:type="default" r:id="rId61"/>
          <w:pgSz w:w="16840" w:h="11907" w:orient="landscape" w:code="9"/>
          <w:pgMar w:top="1701" w:right="1418" w:bottom="1418" w:left="1418" w:header="567" w:footer="284" w:gutter="0"/>
          <w:cols w:space="708"/>
          <w:docGrid w:linePitch="360"/>
        </w:sectPr>
      </w:pPr>
    </w:p>
    <w:p w14:paraId="30255658" w14:textId="7F54D000" w:rsidR="00297E99" w:rsidRDefault="00297E99" w:rsidP="00297E99">
      <w:bookmarkStart w:id="124" w:name="_Ref70694902"/>
      <w:r w:rsidRPr="000121A7">
        <w:t xml:space="preserve">Presented in </w:t>
      </w:r>
      <w:r w:rsidRPr="000121A7">
        <w:fldChar w:fldCharType="begin"/>
      </w:r>
      <w:r w:rsidRPr="000121A7">
        <w:instrText xml:space="preserve"> REF _Ref532924544 \h </w:instrText>
      </w:r>
      <w:r w:rsidRPr="000121A7">
        <w:fldChar w:fldCharType="separate"/>
      </w:r>
      <w:r w:rsidR="0098157C" w:rsidRPr="000121A7">
        <w:t xml:space="preserve">Table </w:t>
      </w:r>
      <w:r w:rsidR="0098157C">
        <w:rPr>
          <w:noProof/>
        </w:rPr>
        <w:t>26</w:t>
      </w:r>
      <w:r w:rsidRPr="000121A7">
        <w:fldChar w:fldCharType="end"/>
      </w:r>
      <w:r w:rsidRPr="000121A7">
        <w:t xml:space="preserve"> are the destination countries for scrap plastics exports from </w:t>
      </w:r>
      <w:r w:rsidR="00C66923">
        <w:t>Australia</w:t>
      </w:r>
      <w:r w:rsidRPr="000121A7">
        <w:t xml:space="preserve"> </w:t>
      </w:r>
      <w:r w:rsidR="008E56A0">
        <w:t>in</w:t>
      </w:r>
      <w:r w:rsidRPr="000121A7">
        <w:t xml:space="preserve"> 2019–20</w:t>
      </w:r>
      <w:r w:rsidR="005B560C">
        <w:t xml:space="preserve">, </w:t>
      </w:r>
      <w:r w:rsidR="006F1E77">
        <w:t>compared to</w:t>
      </w:r>
      <w:r w:rsidR="005B560C">
        <w:t xml:space="preserve"> export quantities for 2018-19 and 2017-18</w:t>
      </w:r>
      <w:r w:rsidRPr="000121A7">
        <w:t>.</w:t>
      </w:r>
      <w:r w:rsidR="00E95818">
        <w:t xml:space="preserve"> Note that the destination countries for tyres </w:t>
      </w:r>
      <w:r w:rsidR="00536DB9">
        <w:t xml:space="preserve">are </w:t>
      </w:r>
      <w:r w:rsidR="00E95818">
        <w:t xml:space="preserve">not known in sufficient detail so tyre exports are excluded from this </w:t>
      </w:r>
      <w:r w:rsidR="00307F8D">
        <w:t>t</w:t>
      </w:r>
      <w:r w:rsidR="00E95818">
        <w:t>able</w:t>
      </w:r>
      <w:r w:rsidR="00307F8D">
        <w:t xml:space="preserve">. </w:t>
      </w:r>
      <w:r w:rsidRPr="000121A7">
        <w:t>Exports to Malaysia</w:t>
      </w:r>
      <w:r w:rsidR="00E95818">
        <w:t xml:space="preserve"> and Indonesia</w:t>
      </w:r>
      <w:r w:rsidRPr="000121A7">
        <w:t xml:space="preserve"> </w:t>
      </w:r>
      <w:r w:rsidR="00E95818">
        <w:t>fell</w:t>
      </w:r>
      <w:r w:rsidRPr="000121A7">
        <w:t xml:space="preserve"> </w:t>
      </w:r>
      <w:r w:rsidR="00E95818">
        <w:t xml:space="preserve">significantly </w:t>
      </w:r>
      <w:r w:rsidRPr="000121A7">
        <w:t xml:space="preserve">in 2019–20, </w:t>
      </w:r>
      <w:r w:rsidR="00E95818">
        <w:t>which was mostly due to the sharp drop in scrap plastics exports for energy recovery</w:t>
      </w:r>
      <w:r w:rsidRPr="000121A7">
        <w:t>.</w:t>
      </w:r>
    </w:p>
    <w:p w14:paraId="3B034F60" w14:textId="77777777" w:rsidR="00E95818" w:rsidRPr="000121A7" w:rsidRDefault="00E95818" w:rsidP="00297E99"/>
    <w:p w14:paraId="56E2B799" w14:textId="022316C5" w:rsidR="00297E99" w:rsidRPr="000121A7" w:rsidRDefault="00297E99" w:rsidP="00D13542">
      <w:pPr>
        <w:pStyle w:val="Caption"/>
        <w:ind w:left="851" w:hanging="851"/>
      </w:pPr>
      <w:bookmarkStart w:id="125" w:name="_Ref532924544"/>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26</w:t>
      </w:r>
      <w:r w:rsidRPr="000121A7">
        <w:rPr>
          <w:noProof/>
        </w:rPr>
        <w:fldChar w:fldCharType="end"/>
      </w:r>
      <w:bookmarkEnd w:id="125"/>
      <w:r w:rsidRPr="000121A7">
        <w:t xml:space="preserve"> – </w:t>
      </w:r>
      <w:r w:rsidR="00C66923">
        <w:t>Australian</w:t>
      </w:r>
      <w:r w:rsidRPr="000121A7">
        <w:t xml:space="preserve"> scrap plastics destination countries from 2017–18 to 2019–20 (ranked by 2019–20 values)</w:t>
      </w:r>
    </w:p>
    <w:tbl>
      <w:tblPr>
        <w:tblW w:w="8787"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3261"/>
        <w:gridCol w:w="1842"/>
        <w:gridCol w:w="1842"/>
        <w:gridCol w:w="1842"/>
      </w:tblGrid>
      <w:tr w:rsidR="00297E99" w:rsidRPr="000121A7" w14:paraId="78F3952D" w14:textId="77777777" w:rsidTr="0086036E">
        <w:tc>
          <w:tcPr>
            <w:tcW w:w="3261" w:type="dxa"/>
            <w:tcBorders>
              <w:top w:val="single" w:sz="8" w:space="0" w:color="0096BC"/>
            </w:tcBorders>
            <w:shd w:val="clear" w:color="auto" w:fill="D9D9D9" w:themeFill="background1" w:themeFillShade="D9"/>
            <w:vAlign w:val="center"/>
          </w:tcPr>
          <w:p w14:paraId="52AA43C5" w14:textId="77777777" w:rsidR="00297E99" w:rsidRPr="000121A7" w:rsidRDefault="00297E99" w:rsidP="0086036E">
            <w:pPr>
              <w:pStyle w:val="TableHeading"/>
              <w:keepNext/>
              <w:keepLines/>
            </w:pPr>
            <w:r w:rsidRPr="000121A7">
              <w:t>Destination country</w:t>
            </w:r>
          </w:p>
        </w:tc>
        <w:tc>
          <w:tcPr>
            <w:tcW w:w="1842" w:type="dxa"/>
            <w:tcBorders>
              <w:top w:val="single" w:sz="8" w:space="0" w:color="0096BC"/>
              <w:bottom w:val="single" w:sz="8" w:space="0" w:color="0096BC"/>
            </w:tcBorders>
            <w:shd w:val="clear" w:color="auto" w:fill="D9D9D9" w:themeFill="background1" w:themeFillShade="D9"/>
            <w:vAlign w:val="center"/>
          </w:tcPr>
          <w:p w14:paraId="68F6B894" w14:textId="77777777" w:rsidR="00297E99" w:rsidRPr="000121A7" w:rsidRDefault="00297E99" w:rsidP="0086036E">
            <w:pPr>
              <w:pStyle w:val="TableHeading"/>
              <w:keepNext/>
              <w:keepLines/>
            </w:pPr>
            <w:r w:rsidRPr="000121A7">
              <w:t>2019–20 export quantity</w:t>
            </w:r>
          </w:p>
          <w:p w14:paraId="5C13E1B4" w14:textId="77777777" w:rsidR="00297E99" w:rsidRPr="000121A7" w:rsidRDefault="00297E99" w:rsidP="0086036E">
            <w:pPr>
              <w:pStyle w:val="TableHeading"/>
              <w:keepNext/>
              <w:keepLines/>
            </w:pPr>
            <w:r w:rsidRPr="000121A7">
              <w:rPr>
                <w:b w:val="0"/>
              </w:rPr>
              <w:t>(tonnes)</w:t>
            </w:r>
          </w:p>
        </w:tc>
        <w:tc>
          <w:tcPr>
            <w:tcW w:w="1842" w:type="dxa"/>
            <w:tcBorders>
              <w:top w:val="single" w:sz="8" w:space="0" w:color="0096BC"/>
              <w:bottom w:val="single" w:sz="8" w:space="0" w:color="0096BC"/>
            </w:tcBorders>
            <w:shd w:val="clear" w:color="auto" w:fill="D9D9D9" w:themeFill="background1" w:themeFillShade="D9"/>
            <w:vAlign w:val="center"/>
          </w:tcPr>
          <w:p w14:paraId="01C68B5D" w14:textId="77777777" w:rsidR="00297E99" w:rsidRPr="000121A7" w:rsidRDefault="00297E99" w:rsidP="0086036E">
            <w:pPr>
              <w:pStyle w:val="TableHeading"/>
              <w:keepNext/>
              <w:keepLines/>
            </w:pPr>
            <w:r w:rsidRPr="000121A7">
              <w:t>2018–19 export quantity</w:t>
            </w:r>
          </w:p>
          <w:p w14:paraId="38DD2183" w14:textId="77777777" w:rsidR="00297E99" w:rsidRPr="000121A7" w:rsidRDefault="00297E99" w:rsidP="0086036E">
            <w:pPr>
              <w:pStyle w:val="TableHeading"/>
              <w:keepNext/>
              <w:keepLines/>
            </w:pPr>
            <w:r w:rsidRPr="000121A7">
              <w:rPr>
                <w:b w:val="0"/>
              </w:rPr>
              <w:t>(tonnes)</w:t>
            </w:r>
          </w:p>
        </w:tc>
        <w:tc>
          <w:tcPr>
            <w:tcW w:w="1842" w:type="dxa"/>
            <w:tcBorders>
              <w:top w:val="single" w:sz="8" w:space="0" w:color="0096BC"/>
              <w:bottom w:val="single" w:sz="8" w:space="0" w:color="0096BC"/>
            </w:tcBorders>
            <w:shd w:val="clear" w:color="auto" w:fill="D9D9D9" w:themeFill="background1" w:themeFillShade="D9"/>
            <w:vAlign w:val="center"/>
          </w:tcPr>
          <w:p w14:paraId="165B774F" w14:textId="77777777" w:rsidR="00297E99" w:rsidRPr="000121A7" w:rsidRDefault="00297E99" w:rsidP="0086036E">
            <w:pPr>
              <w:pStyle w:val="TableHeading"/>
              <w:keepNext/>
              <w:keepLines/>
            </w:pPr>
            <w:r w:rsidRPr="000121A7">
              <w:t>2017–18 export quantity</w:t>
            </w:r>
          </w:p>
          <w:p w14:paraId="4DFCDE93" w14:textId="77777777" w:rsidR="00297E99" w:rsidRPr="000121A7" w:rsidRDefault="00297E99" w:rsidP="0086036E">
            <w:pPr>
              <w:pStyle w:val="TableHeading"/>
              <w:keepNext/>
              <w:keepLines/>
            </w:pPr>
            <w:r w:rsidRPr="000121A7">
              <w:rPr>
                <w:b w:val="0"/>
              </w:rPr>
              <w:t>(tonnes)</w:t>
            </w:r>
          </w:p>
        </w:tc>
      </w:tr>
      <w:tr w:rsidR="00B56B46" w:rsidRPr="000121A7" w14:paraId="72924E00" w14:textId="77777777" w:rsidTr="0086036E">
        <w:tc>
          <w:tcPr>
            <w:tcW w:w="3261" w:type="dxa"/>
            <w:tcBorders>
              <w:top w:val="single" w:sz="8" w:space="0" w:color="0096BC"/>
              <w:bottom w:val="nil"/>
            </w:tcBorders>
            <w:shd w:val="clear" w:color="auto" w:fill="auto"/>
            <w:vAlign w:val="center"/>
          </w:tcPr>
          <w:p w14:paraId="33AECF24" w14:textId="1DAC2961" w:rsidR="00B56B46" w:rsidRPr="000121A7" w:rsidRDefault="00B56B46" w:rsidP="00B56B46">
            <w:pPr>
              <w:pStyle w:val="TableText"/>
              <w:keepNext/>
              <w:keepLines/>
            </w:pPr>
            <w:r>
              <w:rPr>
                <w:rFonts w:ascii="Calibri" w:hAnsi="Calibri" w:cs="Calibri"/>
                <w:color w:val="000000"/>
                <w:szCs w:val="20"/>
              </w:rPr>
              <w:t>Malaysia</w:t>
            </w:r>
          </w:p>
        </w:tc>
        <w:tc>
          <w:tcPr>
            <w:tcW w:w="1842" w:type="dxa"/>
            <w:tcBorders>
              <w:top w:val="single" w:sz="8" w:space="0" w:color="0096BC"/>
              <w:bottom w:val="nil"/>
            </w:tcBorders>
            <w:vAlign w:val="center"/>
          </w:tcPr>
          <w:p w14:paraId="544D7237" w14:textId="739B381B" w:rsidR="00B56B46" w:rsidRPr="00E95818" w:rsidRDefault="00B56B46" w:rsidP="00B56B46">
            <w:pPr>
              <w:pStyle w:val="TableText"/>
              <w:keepNext/>
              <w:keepLines/>
              <w:jc w:val="right"/>
              <w:rPr>
                <w:rFonts w:ascii="Calibri" w:hAnsi="Calibri" w:cs="Calibri"/>
                <w:szCs w:val="20"/>
              </w:rPr>
            </w:pPr>
            <w:r>
              <w:rPr>
                <w:rFonts w:ascii="Calibri" w:hAnsi="Calibri" w:cs="Calibri"/>
                <w:color w:val="000000"/>
                <w:szCs w:val="20"/>
              </w:rPr>
              <w:t xml:space="preserve"> 50 700</w:t>
            </w:r>
          </w:p>
        </w:tc>
        <w:tc>
          <w:tcPr>
            <w:tcW w:w="1842" w:type="dxa"/>
            <w:tcBorders>
              <w:top w:val="single" w:sz="8" w:space="0" w:color="0096BC"/>
              <w:bottom w:val="nil"/>
            </w:tcBorders>
            <w:vAlign w:val="center"/>
          </w:tcPr>
          <w:p w14:paraId="3A239587" w14:textId="1DAAD3ED" w:rsidR="00B56B46" w:rsidRPr="00E95818" w:rsidRDefault="00B56B46" w:rsidP="00B56B46">
            <w:pPr>
              <w:pStyle w:val="TableText"/>
              <w:keepNext/>
              <w:keepLines/>
              <w:jc w:val="right"/>
              <w:rPr>
                <w:rFonts w:ascii="Calibri" w:hAnsi="Calibri" w:cs="Calibri"/>
                <w:szCs w:val="20"/>
              </w:rPr>
            </w:pPr>
            <w:r>
              <w:rPr>
                <w:rFonts w:ascii="Calibri" w:hAnsi="Calibri" w:cs="Calibri"/>
                <w:color w:val="000000"/>
                <w:szCs w:val="20"/>
              </w:rPr>
              <w:t xml:space="preserve"> 61 100</w:t>
            </w:r>
          </w:p>
        </w:tc>
        <w:tc>
          <w:tcPr>
            <w:tcW w:w="1842" w:type="dxa"/>
            <w:tcBorders>
              <w:top w:val="single" w:sz="8" w:space="0" w:color="0096BC"/>
              <w:bottom w:val="nil"/>
            </w:tcBorders>
            <w:vAlign w:val="center"/>
          </w:tcPr>
          <w:p w14:paraId="022C24F4" w14:textId="7A38D940" w:rsidR="00B56B46" w:rsidRPr="00E95818" w:rsidRDefault="00B56B46" w:rsidP="00B56B46">
            <w:pPr>
              <w:pStyle w:val="TableText"/>
              <w:keepNext/>
              <w:keepLines/>
              <w:jc w:val="right"/>
              <w:rPr>
                <w:rFonts w:ascii="Calibri" w:hAnsi="Calibri" w:cs="Calibri"/>
                <w:szCs w:val="20"/>
              </w:rPr>
            </w:pPr>
            <w:r>
              <w:rPr>
                <w:rFonts w:ascii="Calibri" w:hAnsi="Calibri" w:cs="Calibri"/>
                <w:color w:val="000000"/>
                <w:szCs w:val="20"/>
              </w:rPr>
              <w:t xml:space="preserve"> 44 500</w:t>
            </w:r>
          </w:p>
        </w:tc>
      </w:tr>
      <w:tr w:rsidR="00B56B46" w:rsidRPr="000121A7" w14:paraId="1ECEF78E" w14:textId="77777777" w:rsidTr="0086036E">
        <w:tc>
          <w:tcPr>
            <w:tcW w:w="3261" w:type="dxa"/>
            <w:tcBorders>
              <w:top w:val="nil"/>
              <w:bottom w:val="nil"/>
            </w:tcBorders>
            <w:shd w:val="clear" w:color="auto" w:fill="auto"/>
            <w:vAlign w:val="center"/>
          </w:tcPr>
          <w:p w14:paraId="71C73A07" w14:textId="7BB9C2E9" w:rsidR="00B56B46" w:rsidRPr="000121A7" w:rsidRDefault="00B56B46" w:rsidP="00B56B46">
            <w:pPr>
              <w:pStyle w:val="TableText"/>
              <w:keepNext/>
              <w:keepLines/>
            </w:pPr>
            <w:r>
              <w:rPr>
                <w:rFonts w:ascii="Calibri" w:hAnsi="Calibri" w:cs="Calibri"/>
                <w:color w:val="000000"/>
                <w:szCs w:val="20"/>
              </w:rPr>
              <w:t>United Arab Emirates</w:t>
            </w:r>
          </w:p>
        </w:tc>
        <w:tc>
          <w:tcPr>
            <w:tcW w:w="1842" w:type="dxa"/>
            <w:tcBorders>
              <w:top w:val="nil"/>
              <w:bottom w:val="nil"/>
            </w:tcBorders>
            <w:vAlign w:val="center"/>
          </w:tcPr>
          <w:p w14:paraId="030A2232" w14:textId="237785BF" w:rsidR="00B56B46" w:rsidRPr="00E95818" w:rsidRDefault="00B56B46" w:rsidP="00B56B46">
            <w:pPr>
              <w:pStyle w:val="TableText"/>
              <w:keepNext/>
              <w:keepLines/>
              <w:jc w:val="right"/>
              <w:rPr>
                <w:rFonts w:ascii="Calibri" w:hAnsi="Calibri" w:cs="Calibri"/>
                <w:szCs w:val="20"/>
              </w:rPr>
            </w:pPr>
            <w:r>
              <w:rPr>
                <w:rFonts w:ascii="Calibri" w:hAnsi="Calibri" w:cs="Calibri"/>
                <w:color w:val="000000"/>
                <w:szCs w:val="20"/>
              </w:rPr>
              <w:t xml:space="preserve"> 17 300</w:t>
            </w:r>
          </w:p>
        </w:tc>
        <w:tc>
          <w:tcPr>
            <w:tcW w:w="1842" w:type="dxa"/>
            <w:tcBorders>
              <w:top w:val="nil"/>
              <w:bottom w:val="nil"/>
            </w:tcBorders>
            <w:vAlign w:val="center"/>
          </w:tcPr>
          <w:p w14:paraId="36CE912F" w14:textId="71616D89" w:rsidR="00B56B46" w:rsidRPr="00E95818" w:rsidRDefault="00B56B46" w:rsidP="00B56B46">
            <w:pPr>
              <w:pStyle w:val="TableText"/>
              <w:keepNext/>
              <w:keepLines/>
              <w:jc w:val="right"/>
              <w:rPr>
                <w:rFonts w:ascii="Calibri" w:hAnsi="Calibri" w:cs="Calibri"/>
                <w:szCs w:val="20"/>
              </w:rPr>
            </w:pPr>
            <w:r>
              <w:rPr>
                <w:rFonts w:ascii="Calibri" w:hAnsi="Calibri" w:cs="Calibri"/>
                <w:color w:val="000000"/>
                <w:szCs w:val="20"/>
              </w:rPr>
              <w:t xml:space="preserve"> 17 200</w:t>
            </w:r>
          </w:p>
        </w:tc>
        <w:tc>
          <w:tcPr>
            <w:tcW w:w="1842" w:type="dxa"/>
            <w:tcBorders>
              <w:top w:val="nil"/>
              <w:bottom w:val="nil"/>
            </w:tcBorders>
            <w:vAlign w:val="center"/>
          </w:tcPr>
          <w:p w14:paraId="2DA49AAF" w14:textId="32513105" w:rsidR="00B56B46" w:rsidRPr="00E95818" w:rsidRDefault="00B56B46" w:rsidP="00B56B46">
            <w:pPr>
              <w:pStyle w:val="TableText"/>
              <w:keepNext/>
              <w:keepLines/>
              <w:jc w:val="right"/>
              <w:rPr>
                <w:rFonts w:ascii="Calibri" w:hAnsi="Calibri" w:cs="Calibri"/>
                <w:szCs w:val="20"/>
              </w:rPr>
            </w:pPr>
            <w:r>
              <w:rPr>
                <w:rFonts w:ascii="Calibri" w:hAnsi="Calibri" w:cs="Calibri"/>
                <w:color w:val="000000"/>
                <w:szCs w:val="20"/>
              </w:rPr>
              <w:t xml:space="preserve">  0</w:t>
            </w:r>
          </w:p>
        </w:tc>
      </w:tr>
      <w:tr w:rsidR="00B56B46" w:rsidRPr="000121A7" w14:paraId="31237672" w14:textId="77777777" w:rsidTr="0086036E">
        <w:tc>
          <w:tcPr>
            <w:tcW w:w="3261" w:type="dxa"/>
            <w:tcBorders>
              <w:top w:val="nil"/>
              <w:bottom w:val="nil"/>
            </w:tcBorders>
            <w:shd w:val="clear" w:color="auto" w:fill="auto"/>
            <w:vAlign w:val="center"/>
          </w:tcPr>
          <w:p w14:paraId="04FBBD1C" w14:textId="1C28CFD4" w:rsidR="00B56B46" w:rsidRPr="000121A7" w:rsidRDefault="00B56B46" w:rsidP="00B56B46">
            <w:pPr>
              <w:pStyle w:val="TableText"/>
              <w:keepNext/>
              <w:keepLines/>
            </w:pPr>
            <w:r>
              <w:rPr>
                <w:rFonts w:ascii="Calibri" w:hAnsi="Calibri" w:cs="Calibri"/>
                <w:color w:val="000000"/>
                <w:szCs w:val="20"/>
              </w:rPr>
              <w:t>Hong Kong (SAR of China)</w:t>
            </w:r>
          </w:p>
        </w:tc>
        <w:tc>
          <w:tcPr>
            <w:tcW w:w="1842" w:type="dxa"/>
            <w:tcBorders>
              <w:top w:val="nil"/>
              <w:bottom w:val="nil"/>
            </w:tcBorders>
            <w:vAlign w:val="center"/>
          </w:tcPr>
          <w:p w14:paraId="48928954" w14:textId="760C68F3" w:rsidR="00B56B46" w:rsidRPr="00E95818" w:rsidRDefault="00B56B46" w:rsidP="00B56B46">
            <w:pPr>
              <w:pStyle w:val="TableText"/>
              <w:keepNext/>
              <w:keepLines/>
              <w:jc w:val="right"/>
              <w:rPr>
                <w:rFonts w:ascii="Calibri" w:hAnsi="Calibri" w:cs="Calibri"/>
                <w:szCs w:val="20"/>
              </w:rPr>
            </w:pPr>
            <w:r>
              <w:rPr>
                <w:rFonts w:ascii="Calibri" w:hAnsi="Calibri" w:cs="Calibri"/>
                <w:color w:val="000000"/>
                <w:szCs w:val="20"/>
              </w:rPr>
              <w:t xml:space="preserve"> 14 400</w:t>
            </w:r>
          </w:p>
        </w:tc>
        <w:tc>
          <w:tcPr>
            <w:tcW w:w="1842" w:type="dxa"/>
            <w:tcBorders>
              <w:top w:val="nil"/>
              <w:bottom w:val="nil"/>
            </w:tcBorders>
            <w:vAlign w:val="center"/>
          </w:tcPr>
          <w:p w14:paraId="38AB3129" w14:textId="419C72B5" w:rsidR="00B56B46" w:rsidRPr="00E95818" w:rsidRDefault="00B56B46" w:rsidP="00B56B46">
            <w:pPr>
              <w:pStyle w:val="TableText"/>
              <w:keepNext/>
              <w:keepLines/>
              <w:jc w:val="right"/>
              <w:rPr>
                <w:rFonts w:ascii="Calibri" w:hAnsi="Calibri" w:cs="Calibri"/>
                <w:szCs w:val="20"/>
              </w:rPr>
            </w:pPr>
            <w:r>
              <w:rPr>
                <w:rFonts w:ascii="Calibri" w:hAnsi="Calibri" w:cs="Calibri"/>
                <w:color w:val="000000"/>
                <w:szCs w:val="20"/>
              </w:rPr>
              <w:t xml:space="preserve"> 9 300</w:t>
            </w:r>
          </w:p>
        </w:tc>
        <w:tc>
          <w:tcPr>
            <w:tcW w:w="1842" w:type="dxa"/>
            <w:tcBorders>
              <w:top w:val="nil"/>
              <w:bottom w:val="nil"/>
            </w:tcBorders>
            <w:vAlign w:val="center"/>
          </w:tcPr>
          <w:p w14:paraId="1A89BCFA" w14:textId="79E0ACEA" w:rsidR="00B56B46" w:rsidRPr="00E95818" w:rsidRDefault="00B56B46" w:rsidP="00B56B46">
            <w:pPr>
              <w:pStyle w:val="TableText"/>
              <w:keepNext/>
              <w:keepLines/>
              <w:jc w:val="right"/>
              <w:rPr>
                <w:rFonts w:ascii="Calibri" w:hAnsi="Calibri" w:cs="Calibri"/>
                <w:szCs w:val="20"/>
              </w:rPr>
            </w:pPr>
            <w:r>
              <w:rPr>
                <w:rFonts w:ascii="Calibri" w:hAnsi="Calibri" w:cs="Calibri"/>
                <w:color w:val="000000"/>
                <w:szCs w:val="20"/>
              </w:rPr>
              <w:t xml:space="preserve"> 15 500</w:t>
            </w:r>
          </w:p>
        </w:tc>
      </w:tr>
      <w:tr w:rsidR="00B56B46" w:rsidRPr="000121A7" w14:paraId="2A84CF2E" w14:textId="77777777" w:rsidTr="0086036E">
        <w:tc>
          <w:tcPr>
            <w:tcW w:w="3261" w:type="dxa"/>
            <w:tcBorders>
              <w:top w:val="nil"/>
              <w:bottom w:val="nil"/>
            </w:tcBorders>
            <w:shd w:val="clear" w:color="auto" w:fill="auto"/>
            <w:vAlign w:val="center"/>
          </w:tcPr>
          <w:p w14:paraId="3883D306" w14:textId="4292EB55" w:rsidR="00B56B46" w:rsidRPr="000121A7" w:rsidRDefault="00B56B46" w:rsidP="00B56B46">
            <w:pPr>
              <w:pStyle w:val="TableText"/>
              <w:keepNext/>
              <w:keepLines/>
            </w:pPr>
            <w:r>
              <w:rPr>
                <w:rFonts w:ascii="Calibri" w:hAnsi="Calibri" w:cs="Calibri"/>
                <w:color w:val="000000"/>
                <w:szCs w:val="20"/>
              </w:rPr>
              <w:t>Indonesia</w:t>
            </w:r>
          </w:p>
        </w:tc>
        <w:tc>
          <w:tcPr>
            <w:tcW w:w="1842" w:type="dxa"/>
            <w:tcBorders>
              <w:top w:val="nil"/>
              <w:bottom w:val="nil"/>
            </w:tcBorders>
            <w:vAlign w:val="center"/>
          </w:tcPr>
          <w:p w14:paraId="34435E54" w14:textId="7FAE223B" w:rsidR="00B56B46" w:rsidRPr="00E95818" w:rsidRDefault="00B56B46" w:rsidP="00B56B46">
            <w:pPr>
              <w:pStyle w:val="TableText"/>
              <w:keepNext/>
              <w:keepLines/>
              <w:jc w:val="right"/>
              <w:rPr>
                <w:rFonts w:ascii="Calibri" w:hAnsi="Calibri" w:cs="Calibri"/>
                <w:szCs w:val="20"/>
              </w:rPr>
            </w:pPr>
            <w:r>
              <w:rPr>
                <w:rFonts w:ascii="Calibri" w:hAnsi="Calibri" w:cs="Calibri"/>
                <w:color w:val="000000"/>
                <w:szCs w:val="20"/>
              </w:rPr>
              <w:t xml:space="preserve"> 11 100</w:t>
            </w:r>
          </w:p>
        </w:tc>
        <w:tc>
          <w:tcPr>
            <w:tcW w:w="1842" w:type="dxa"/>
            <w:tcBorders>
              <w:top w:val="nil"/>
              <w:bottom w:val="nil"/>
            </w:tcBorders>
            <w:vAlign w:val="center"/>
          </w:tcPr>
          <w:p w14:paraId="17868B7E" w14:textId="5A10CBB8" w:rsidR="00B56B46" w:rsidRPr="00E95818" w:rsidRDefault="00B56B46" w:rsidP="00B56B46">
            <w:pPr>
              <w:pStyle w:val="TableText"/>
              <w:keepNext/>
              <w:keepLines/>
              <w:jc w:val="right"/>
              <w:rPr>
                <w:rFonts w:ascii="Calibri" w:hAnsi="Calibri" w:cs="Calibri"/>
                <w:szCs w:val="20"/>
              </w:rPr>
            </w:pPr>
            <w:r>
              <w:rPr>
                <w:rFonts w:ascii="Calibri" w:hAnsi="Calibri" w:cs="Calibri"/>
                <w:color w:val="000000"/>
                <w:szCs w:val="20"/>
              </w:rPr>
              <w:t xml:space="preserve"> 57 600</w:t>
            </w:r>
          </w:p>
        </w:tc>
        <w:tc>
          <w:tcPr>
            <w:tcW w:w="1842" w:type="dxa"/>
            <w:tcBorders>
              <w:top w:val="nil"/>
              <w:bottom w:val="nil"/>
            </w:tcBorders>
            <w:vAlign w:val="center"/>
          </w:tcPr>
          <w:p w14:paraId="1FA2257C" w14:textId="0EC69DE4" w:rsidR="00B56B46" w:rsidRPr="00E95818" w:rsidRDefault="00B56B46" w:rsidP="00B56B46">
            <w:pPr>
              <w:pStyle w:val="TableText"/>
              <w:keepNext/>
              <w:keepLines/>
              <w:jc w:val="right"/>
              <w:rPr>
                <w:rFonts w:ascii="Calibri" w:hAnsi="Calibri" w:cs="Calibri"/>
                <w:szCs w:val="20"/>
              </w:rPr>
            </w:pPr>
            <w:r>
              <w:rPr>
                <w:rFonts w:ascii="Calibri" w:hAnsi="Calibri" w:cs="Calibri"/>
                <w:color w:val="000000"/>
                <w:szCs w:val="20"/>
              </w:rPr>
              <w:t xml:space="preserve"> 28 000</w:t>
            </w:r>
          </w:p>
        </w:tc>
      </w:tr>
      <w:tr w:rsidR="00B56B46" w:rsidRPr="000121A7" w14:paraId="0CFFA606" w14:textId="77777777" w:rsidTr="0086036E">
        <w:tc>
          <w:tcPr>
            <w:tcW w:w="3261" w:type="dxa"/>
            <w:tcBorders>
              <w:top w:val="nil"/>
              <w:bottom w:val="nil"/>
            </w:tcBorders>
            <w:shd w:val="clear" w:color="auto" w:fill="auto"/>
            <w:vAlign w:val="center"/>
          </w:tcPr>
          <w:p w14:paraId="440CD5FA" w14:textId="52074036" w:rsidR="00B56B46" w:rsidRPr="000121A7" w:rsidRDefault="00B56B46" w:rsidP="00B56B46">
            <w:pPr>
              <w:pStyle w:val="TableText"/>
              <w:keepNext/>
              <w:keepLines/>
              <w:rPr>
                <w:rFonts w:ascii="Calibri" w:hAnsi="Calibri" w:cs="Calibri"/>
                <w:color w:val="000000"/>
                <w:szCs w:val="20"/>
              </w:rPr>
            </w:pPr>
            <w:r>
              <w:rPr>
                <w:rFonts w:ascii="Calibri" w:hAnsi="Calibri" w:cs="Calibri"/>
                <w:color w:val="000000"/>
                <w:szCs w:val="20"/>
              </w:rPr>
              <w:t>Thailand</w:t>
            </w:r>
          </w:p>
        </w:tc>
        <w:tc>
          <w:tcPr>
            <w:tcW w:w="1842" w:type="dxa"/>
            <w:tcBorders>
              <w:top w:val="nil"/>
              <w:bottom w:val="nil"/>
            </w:tcBorders>
            <w:vAlign w:val="center"/>
          </w:tcPr>
          <w:p w14:paraId="3B79AF7D" w14:textId="4FBF4391" w:rsidR="00B56B46" w:rsidRPr="00E95818" w:rsidRDefault="00B56B46" w:rsidP="00B56B46">
            <w:pPr>
              <w:pStyle w:val="TableText"/>
              <w:keepNext/>
              <w:keepLines/>
              <w:jc w:val="right"/>
              <w:rPr>
                <w:rFonts w:ascii="Calibri" w:hAnsi="Calibri" w:cs="Calibri"/>
                <w:szCs w:val="20"/>
              </w:rPr>
            </w:pPr>
            <w:r>
              <w:rPr>
                <w:rFonts w:ascii="Calibri" w:hAnsi="Calibri" w:cs="Calibri"/>
                <w:color w:val="000000"/>
                <w:szCs w:val="20"/>
              </w:rPr>
              <w:t xml:space="preserve"> 8 200</w:t>
            </w:r>
          </w:p>
        </w:tc>
        <w:tc>
          <w:tcPr>
            <w:tcW w:w="1842" w:type="dxa"/>
            <w:tcBorders>
              <w:top w:val="nil"/>
              <w:bottom w:val="nil"/>
            </w:tcBorders>
            <w:vAlign w:val="center"/>
          </w:tcPr>
          <w:p w14:paraId="464E15D1" w14:textId="68256ECB" w:rsidR="00B56B46" w:rsidRPr="00E95818" w:rsidRDefault="00B56B46" w:rsidP="00B56B46">
            <w:pPr>
              <w:pStyle w:val="TableText"/>
              <w:keepNext/>
              <w:keepLines/>
              <w:jc w:val="right"/>
              <w:rPr>
                <w:rFonts w:ascii="Calibri" w:hAnsi="Calibri" w:cs="Calibri"/>
                <w:szCs w:val="20"/>
              </w:rPr>
            </w:pPr>
            <w:r>
              <w:rPr>
                <w:rFonts w:ascii="Calibri" w:hAnsi="Calibri" w:cs="Calibri"/>
                <w:color w:val="000000"/>
                <w:szCs w:val="20"/>
              </w:rPr>
              <w:t xml:space="preserve"> 9 800</w:t>
            </w:r>
          </w:p>
        </w:tc>
        <w:tc>
          <w:tcPr>
            <w:tcW w:w="1842" w:type="dxa"/>
            <w:tcBorders>
              <w:top w:val="nil"/>
              <w:bottom w:val="nil"/>
            </w:tcBorders>
            <w:vAlign w:val="center"/>
          </w:tcPr>
          <w:p w14:paraId="3CA7D0BD" w14:textId="64758454" w:rsidR="00B56B46" w:rsidRPr="00E95818" w:rsidRDefault="00B56B46" w:rsidP="00B56B46">
            <w:pPr>
              <w:pStyle w:val="TableText"/>
              <w:keepNext/>
              <w:keepLines/>
              <w:jc w:val="right"/>
              <w:rPr>
                <w:rFonts w:ascii="Calibri" w:hAnsi="Calibri" w:cs="Calibri"/>
                <w:szCs w:val="20"/>
              </w:rPr>
            </w:pPr>
            <w:r>
              <w:rPr>
                <w:rFonts w:ascii="Calibri" w:hAnsi="Calibri" w:cs="Calibri"/>
                <w:color w:val="000000"/>
                <w:szCs w:val="20"/>
              </w:rPr>
              <w:t xml:space="preserve"> 24 600</w:t>
            </w:r>
          </w:p>
        </w:tc>
      </w:tr>
      <w:tr w:rsidR="00B56B46" w:rsidRPr="000121A7" w14:paraId="7BB50F92" w14:textId="77777777" w:rsidTr="0086036E">
        <w:tc>
          <w:tcPr>
            <w:tcW w:w="3261" w:type="dxa"/>
            <w:tcBorders>
              <w:top w:val="nil"/>
              <w:bottom w:val="nil"/>
            </w:tcBorders>
            <w:shd w:val="clear" w:color="auto" w:fill="auto"/>
            <w:vAlign w:val="center"/>
          </w:tcPr>
          <w:p w14:paraId="4690F2F8" w14:textId="12CCA083" w:rsidR="00B56B46" w:rsidRPr="000121A7" w:rsidRDefault="00B56B46" w:rsidP="00B56B46">
            <w:pPr>
              <w:pStyle w:val="TableText"/>
              <w:keepNext/>
              <w:keepLines/>
            </w:pPr>
            <w:r>
              <w:rPr>
                <w:rFonts w:ascii="Calibri" w:hAnsi="Calibri" w:cs="Calibri"/>
                <w:color w:val="000000"/>
                <w:szCs w:val="20"/>
              </w:rPr>
              <w:t>Taiwan</w:t>
            </w:r>
          </w:p>
        </w:tc>
        <w:tc>
          <w:tcPr>
            <w:tcW w:w="1842" w:type="dxa"/>
            <w:tcBorders>
              <w:top w:val="nil"/>
              <w:bottom w:val="nil"/>
            </w:tcBorders>
            <w:vAlign w:val="center"/>
          </w:tcPr>
          <w:p w14:paraId="41C5F62D" w14:textId="5B402B3E" w:rsidR="00B56B46" w:rsidRPr="00E95818" w:rsidRDefault="00B56B46" w:rsidP="00B56B46">
            <w:pPr>
              <w:pStyle w:val="TableText"/>
              <w:keepNext/>
              <w:keepLines/>
              <w:jc w:val="right"/>
              <w:rPr>
                <w:rFonts w:ascii="Calibri" w:hAnsi="Calibri" w:cs="Calibri"/>
                <w:szCs w:val="20"/>
              </w:rPr>
            </w:pPr>
            <w:r>
              <w:rPr>
                <w:rFonts w:ascii="Calibri" w:hAnsi="Calibri" w:cs="Calibri"/>
                <w:color w:val="000000"/>
                <w:szCs w:val="20"/>
              </w:rPr>
              <w:t xml:space="preserve"> 6 000</w:t>
            </w:r>
          </w:p>
        </w:tc>
        <w:tc>
          <w:tcPr>
            <w:tcW w:w="1842" w:type="dxa"/>
            <w:tcBorders>
              <w:top w:val="nil"/>
              <w:bottom w:val="nil"/>
            </w:tcBorders>
            <w:vAlign w:val="center"/>
          </w:tcPr>
          <w:p w14:paraId="6281ED45" w14:textId="5878B79B" w:rsidR="00B56B46" w:rsidRPr="00E95818" w:rsidRDefault="00B56B46" w:rsidP="00B56B46">
            <w:pPr>
              <w:pStyle w:val="TableText"/>
              <w:keepNext/>
              <w:keepLines/>
              <w:jc w:val="right"/>
              <w:rPr>
                <w:rFonts w:ascii="Calibri" w:hAnsi="Calibri" w:cs="Calibri"/>
                <w:szCs w:val="20"/>
              </w:rPr>
            </w:pPr>
            <w:r>
              <w:rPr>
                <w:rFonts w:ascii="Calibri" w:hAnsi="Calibri" w:cs="Calibri"/>
                <w:color w:val="000000"/>
                <w:szCs w:val="20"/>
              </w:rPr>
              <w:t xml:space="preserve"> 9 300</w:t>
            </w:r>
          </w:p>
        </w:tc>
        <w:tc>
          <w:tcPr>
            <w:tcW w:w="1842" w:type="dxa"/>
            <w:tcBorders>
              <w:top w:val="nil"/>
              <w:bottom w:val="nil"/>
            </w:tcBorders>
            <w:vAlign w:val="center"/>
          </w:tcPr>
          <w:p w14:paraId="2D785080" w14:textId="751347EB" w:rsidR="00B56B46" w:rsidRPr="00E95818" w:rsidRDefault="00B56B46" w:rsidP="00B56B46">
            <w:pPr>
              <w:pStyle w:val="TableText"/>
              <w:keepNext/>
              <w:keepLines/>
              <w:jc w:val="right"/>
              <w:rPr>
                <w:rFonts w:ascii="Calibri" w:hAnsi="Calibri" w:cs="Calibri"/>
                <w:szCs w:val="20"/>
              </w:rPr>
            </w:pPr>
            <w:r>
              <w:rPr>
                <w:rFonts w:ascii="Calibri" w:hAnsi="Calibri" w:cs="Calibri"/>
                <w:color w:val="000000"/>
                <w:szCs w:val="20"/>
              </w:rPr>
              <w:t xml:space="preserve"> 4 600</w:t>
            </w:r>
          </w:p>
        </w:tc>
      </w:tr>
      <w:tr w:rsidR="00B56B46" w:rsidRPr="000121A7" w14:paraId="5EDB8796" w14:textId="77777777" w:rsidTr="0086036E">
        <w:tc>
          <w:tcPr>
            <w:tcW w:w="3261" w:type="dxa"/>
            <w:tcBorders>
              <w:top w:val="nil"/>
              <w:bottom w:val="nil"/>
            </w:tcBorders>
            <w:shd w:val="clear" w:color="auto" w:fill="auto"/>
            <w:vAlign w:val="center"/>
          </w:tcPr>
          <w:p w14:paraId="6C234268" w14:textId="76782761" w:rsidR="00B56B46" w:rsidRPr="000121A7" w:rsidRDefault="00B56B46" w:rsidP="00B56B46">
            <w:pPr>
              <w:pStyle w:val="TableText"/>
              <w:keepNext/>
              <w:keepLines/>
              <w:rPr>
                <w:rFonts w:ascii="Calibri" w:hAnsi="Calibri" w:cs="Calibri"/>
                <w:color w:val="000000"/>
                <w:szCs w:val="20"/>
              </w:rPr>
            </w:pPr>
            <w:r>
              <w:rPr>
                <w:rFonts w:ascii="Calibri" w:hAnsi="Calibri" w:cs="Calibri"/>
                <w:color w:val="000000"/>
                <w:szCs w:val="20"/>
              </w:rPr>
              <w:t>Vietnam</w:t>
            </w:r>
          </w:p>
        </w:tc>
        <w:tc>
          <w:tcPr>
            <w:tcW w:w="1842" w:type="dxa"/>
            <w:tcBorders>
              <w:top w:val="nil"/>
              <w:bottom w:val="nil"/>
            </w:tcBorders>
            <w:vAlign w:val="center"/>
          </w:tcPr>
          <w:p w14:paraId="1FB77F0D" w14:textId="4070806A" w:rsidR="00B56B46" w:rsidRPr="00E95818" w:rsidRDefault="00B56B46" w:rsidP="00B56B46">
            <w:pPr>
              <w:pStyle w:val="TableText"/>
              <w:keepNext/>
              <w:keepLines/>
              <w:jc w:val="right"/>
              <w:rPr>
                <w:rFonts w:ascii="Calibri" w:hAnsi="Calibri" w:cs="Calibri"/>
                <w:szCs w:val="20"/>
              </w:rPr>
            </w:pPr>
            <w:r>
              <w:rPr>
                <w:rFonts w:ascii="Calibri" w:hAnsi="Calibri" w:cs="Calibri"/>
                <w:color w:val="000000"/>
                <w:szCs w:val="20"/>
              </w:rPr>
              <w:t xml:space="preserve"> 3 300</w:t>
            </w:r>
          </w:p>
        </w:tc>
        <w:tc>
          <w:tcPr>
            <w:tcW w:w="1842" w:type="dxa"/>
            <w:tcBorders>
              <w:top w:val="nil"/>
              <w:bottom w:val="nil"/>
            </w:tcBorders>
            <w:vAlign w:val="center"/>
          </w:tcPr>
          <w:p w14:paraId="5D91E585" w14:textId="5DF3C343" w:rsidR="00B56B46" w:rsidRPr="00E95818" w:rsidRDefault="00B56B46" w:rsidP="00B56B46">
            <w:pPr>
              <w:pStyle w:val="TableText"/>
              <w:keepNext/>
              <w:keepLines/>
              <w:jc w:val="right"/>
              <w:rPr>
                <w:rFonts w:ascii="Calibri" w:hAnsi="Calibri" w:cs="Calibri"/>
                <w:szCs w:val="20"/>
              </w:rPr>
            </w:pPr>
            <w:r>
              <w:rPr>
                <w:rFonts w:ascii="Calibri" w:hAnsi="Calibri" w:cs="Calibri"/>
                <w:color w:val="000000"/>
                <w:szCs w:val="20"/>
              </w:rPr>
              <w:t xml:space="preserve"> 2 900</w:t>
            </w:r>
          </w:p>
        </w:tc>
        <w:tc>
          <w:tcPr>
            <w:tcW w:w="1842" w:type="dxa"/>
            <w:tcBorders>
              <w:top w:val="nil"/>
              <w:bottom w:val="nil"/>
            </w:tcBorders>
            <w:vAlign w:val="center"/>
          </w:tcPr>
          <w:p w14:paraId="411F0A50" w14:textId="1468F96A" w:rsidR="00B56B46" w:rsidRPr="00E95818" w:rsidRDefault="00B56B46" w:rsidP="00B56B46">
            <w:pPr>
              <w:pStyle w:val="TableText"/>
              <w:keepNext/>
              <w:keepLines/>
              <w:jc w:val="right"/>
              <w:rPr>
                <w:rFonts w:ascii="Calibri" w:hAnsi="Calibri" w:cs="Calibri"/>
                <w:szCs w:val="20"/>
              </w:rPr>
            </w:pPr>
            <w:r>
              <w:rPr>
                <w:rFonts w:ascii="Calibri" w:hAnsi="Calibri" w:cs="Calibri"/>
                <w:color w:val="000000"/>
                <w:szCs w:val="20"/>
              </w:rPr>
              <w:t xml:space="preserve"> 13 200</w:t>
            </w:r>
          </w:p>
        </w:tc>
      </w:tr>
      <w:tr w:rsidR="00B56B46" w:rsidRPr="000121A7" w14:paraId="1DA1C086" w14:textId="77777777" w:rsidTr="0086036E">
        <w:tc>
          <w:tcPr>
            <w:tcW w:w="3261" w:type="dxa"/>
            <w:tcBorders>
              <w:top w:val="nil"/>
              <w:bottom w:val="nil"/>
            </w:tcBorders>
            <w:shd w:val="clear" w:color="auto" w:fill="auto"/>
            <w:vAlign w:val="center"/>
          </w:tcPr>
          <w:p w14:paraId="26ED6E3E" w14:textId="5D091FA0" w:rsidR="00B56B46" w:rsidRPr="000121A7" w:rsidRDefault="00B56B46" w:rsidP="00B56B46">
            <w:pPr>
              <w:pStyle w:val="TableText"/>
              <w:keepNext/>
              <w:keepLines/>
              <w:rPr>
                <w:rFonts w:ascii="Calibri" w:hAnsi="Calibri" w:cs="Calibri"/>
                <w:color w:val="000000"/>
                <w:szCs w:val="20"/>
              </w:rPr>
            </w:pPr>
            <w:r>
              <w:rPr>
                <w:rFonts w:ascii="Calibri" w:hAnsi="Calibri" w:cs="Calibri"/>
                <w:color w:val="000000"/>
                <w:szCs w:val="20"/>
              </w:rPr>
              <w:t>Pakistan</w:t>
            </w:r>
          </w:p>
        </w:tc>
        <w:tc>
          <w:tcPr>
            <w:tcW w:w="1842" w:type="dxa"/>
            <w:tcBorders>
              <w:top w:val="nil"/>
              <w:bottom w:val="nil"/>
            </w:tcBorders>
            <w:vAlign w:val="center"/>
          </w:tcPr>
          <w:p w14:paraId="7DAB17D0" w14:textId="02A5182F" w:rsidR="00B56B46" w:rsidRPr="00E95818" w:rsidRDefault="00B56B46" w:rsidP="00B56B46">
            <w:pPr>
              <w:pStyle w:val="TableText"/>
              <w:keepNext/>
              <w:keepLines/>
              <w:jc w:val="right"/>
              <w:rPr>
                <w:rFonts w:ascii="Calibri" w:hAnsi="Calibri" w:cs="Calibri"/>
                <w:szCs w:val="20"/>
              </w:rPr>
            </w:pPr>
            <w:r>
              <w:rPr>
                <w:rFonts w:ascii="Calibri" w:hAnsi="Calibri" w:cs="Calibri"/>
                <w:color w:val="000000"/>
                <w:szCs w:val="20"/>
              </w:rPr>
              <w:t xml:space="preserve"> 2 600</w:t>
            </w:r>
          </w:p>
        </w:tc>
        <w:tc>
          <w:tcPr>
            <w:tcW w:w="1842" w:type="dxa"/>
            <w:tcBorders>
              <w:top w:val="nil"/>
              <w:bottom w:val="nil"/>
            </w:tcBorders>
            <w:vAlign w:val="center"/>
          </w:tcPr>
          <w:p w14:paraId="27BD77DB" w14:textId="3F0A8330" w:rsidR="00B56B46" w:rsidRPr="00E95818" w:rsidRDefault="00B56B46" w:rsidP="00B56B46">
            <w:pPr>
              <w:pStyle w:val="TableText"/>
              <w:keepNext/>
              <w:keepLines/>
              <w:jc w:val="right"/>
              <w:rPr>
                <w:rFonts w:ascii="Calibri" w:hAnsi="Calibri" w:cs="Calibri"/>
                <w:szCs w:val="20"/>
              </w:rPr>
            </w:pPr>
            <w:r>
              <w:rPr>
                <w:rFonts w:ascii="Calibri" w:hAnsi="Calibri" w:cs="Calibri"/>
                <w:color w:val="000000"/>
                <w:szCs w:val="20"/>
              </w:rPr>
              <w:t xml:space="preserve"> 2 700</w:t>
            </w:r>
          </w:p>
        </w:tc>
        <w:tc>
          <w:tcPr>
            <w:tcW w:w="1842" w:type="dxa"/>
            <w:tcBorders>
              <w:top w:val="nil"/>
              <w:bottom w:val="nil"/>
            </w:tcBorders>
            <w:vAlign w:val="center"/>
          </w:tcPr>
          <w:p w14:paraId="2AABD89D" w14:textId="6B216224" w:rsidR="00B56B46" w:rsidRPr="00E95818" w:rsidRDefault="00B56B46" w:rsidP="00B56B46">
            <w:pPr>
              <w:pStyle w:val="TableText"/>
              <w:keepNext/>
              <w:keepLines/>
              <w:jc w:val="right"/>
              <w:rPr>
                <w:rFonts w:ascii="Calibri" w:hAnsi="Calibri" w:cs="Calibri"/>
                <w:szCs w:val="20"/>
              </w:rPr>
            </w:pPr>
            <w:r>
              <w:rPr>
                <w:rFonts w:ascii="Calibri" w:hAnsi="Calibri" w:cs="Calibri"/>
                <w:color w:val="000000"/>
                <w:szCs w:val="20"/>
              </w:rPr>
              <w:t xml:space="preserve">  0</w:t>
            </w:r>
          </w:p>
        </w:tc>
      </w:tr>
      <w:tr w:rsidR="00B56B46" w:rsidRPr="000121A7" w14:paraId="05E34BF1" w14:textId="77777777" w:rsidTr="0086036E">
        <w:tc>
          <w:tcPr>
            <w:tcW w:w="3261" w:type="dxa"/>
            <w:tcBorders>
              <w:top w:val="nil"/>
              <w:bottom w:val="nil"/>
            </w:tcBorders>
            <w:shd w:val="clear" w:color="auto" w:fill="auto"/>
            <w:vAlign w:val="center"/>
          </w:tcPr>
          <w:p w14:paraId="6163A513" w14:textId="5738DBAE" w:rsidR="00B56B46" w:rsidRPr="000121A7" w:rsidRDefault="00B56B46" w:rsidP="00B56B46">
            <w:pPr>
              <w:pStyle w:val="TableText"/>
              <w:keepNext/>
              <w:keepLines/>
              <w:rPr>
                <w:rFonts w:ascii="Calibri" w:hAnsi="Calibri" w:cs="Calibri"/>
                <w:color w:val="000000"/>
                <w:szCs w:val="20"/>
              </w:rPr>
            </w:pPr>
            <w:r>
              <w:rPr>
                <w:rFonts w:ascii="Calibri" w:hAnsi="Calibri" w:cs="Calibri"/>
                <w:color w:val="000000"/>
                <w:szCs w:val="20"/>
              </w:rPr>
              <w:t>Latvia</w:t>
            </w:r>
          </w:p>
        </w:tc>
        <w:tc>
          <w:tcPr>
            <w:tcW w:w="1842" w:type="dxa"/>
            <w:tcBorders>
              <w:top w:val="nil"/>
              <w:bottom w:val="nil"/>
            </w:tcBorders>
            <w:vAlign w:val="center"/>
          </w:tcPr>
          <w:p w14:paraId="46C0C649" w14:textId="0BE423E0" w:rsidR="00B56B46" w:rsidRPr="00E95818" w:rsidRDefault="00B56B46" w:rsidP="00B56B46">
            <w:pPr>
              <w:pStyle w:val="TableText"/>
              <w:keepNext/>
              <w:keepLines/>
              <w:jc w:val="right"/>
              <w:rPr>
                <w:rFonts w:ascii="Calibri" w:hAnsi="Calibri" w:cs="Calibri"/>
                <w:szCs w:val="20"/>
              </w:rPr>
            </w:pPr>
            <w:r>
              <w:rPr>
                <w:rFonts w:ascii="Calibri" w:hAnsi="Calibri" w:cs="Calibri"/>
                <w:color w:val="000000"/>
                <w:szCs w:val="20"/>
              </w:rPr>
              <w:t xml:space="preserve"> 2 000</w:t>
            </w:r>
          </w:p>
        </w:tc>
        <w:tc>
          <w:tcPr>
            <w:tcW w:w="1842" w:type="dxa"/>
            <w:tcBorders>
              <w:top w:val="nil"/>
              <w:bottom w:val="nil"/>
            </w:tcBorders>
            <w:vAlign w:val="center"/>
          </w:tcPr>
          <w:p w14:paraId="6C83A613" w14:textId="3B131FF8" w:rsidR="00B56B46" w:rsidRPr="00E95818" w:rsidRDefault="00B56B46" w:rsidP="00B56B46">
            <w:pPr>
              <w:pStyle w:val="TableText"/>
              <w:keepNext/>
              <w:keepLines/>
              <w:jc w:val="right"/>
              <w:rPr>
                <w:rFonts w:ascii="Calibri" w:hAnsi="Calibri" w:cs="Calibri"/>
                <w:szCs w:val="20"/>
              </w:rPr>
            </w:pPr>
            <w:r>
              <w:rPr>
                <w:rFonts w:ascii="Calibri" w:hAnsi="Calibri" w:cs="Calibri"/>
                <w:color w:val="000000"/>
                <w:szCs w:val="20"/>
              </w:rPr>
              <w:t xml:space="preserve">  0</w:t>
            </w:r>
          </w:p>
        </w:tc>
        <w:tc>
          <w:tcPr>
            <w:tcW w:w="1842" w:type="dxa"/>
            <w:tcBorders>
              <w:top w:val="nil"/>
              <w:bottom w:val="nil"/>
            </w:tcBorders>
            <w:vAlign w:val="center"/>
          </w:tcPr>
          <w:p w14:paraId="118712A7" w14:textId="0A4F4984" w:rsidR="00B56B46" w:rsidRPr="00E95818" w:rsidRDefault="00B56B46" w:rsidP="00B56B46">
            <w:pPr>
              <w:pStyle w:val="TableText"/>
              <w:keepNext/>
              <w:keepLines/>
              <w:jc w:val="right"/>
              <w:rPr>
                <w:rFonts w:ascii="Calibri" w:hAnsi="Calibri" w:cs="Calibri"/>
                <w:szCs w:val="20"/>
              </w:rPr>
            </w:pPr>
            <w:r>
              <w:rPr>
                <w:rFonts w:ascii="Calibri" w:hAnsi="Calibri" w:cs="Calibri"/>
                <w:color w:val="000000"/>
                <w:szCs w:val="20"/>
              </w:rPr>
              <w:t xml:space="preserve">  0</w:t>
            </w:r>
          </w:p>
        </w:tc>
      </w:tr>
      <w:tr w:rsidR="00B56B46" w:rsidRPr="000121A7" w14:paraId="2E664515" w14:textId="77777777" w:rsidTr="0086036E">
        <w:tc>
          <w:tcPr>
            <w:tcW w:w="3261" w:type="dxa"/>
            <w:tcBorders>
              <w:top w:val="nil"/>
              <w:bottom w:val="nil"/>
            </w:tcBorders>
            <w:shd w:val="clear" w:color="auto" w:fill="auto"/>
            <w:vAlign w:val="center"/>
          </w:tcPr>
          <w:p w14:paraId="305AAF28" w14:textId="3B5076CE" w:rsidR="00B56B46" w:rsidRPr="000121A7" w:rsidRDefault="00B56B46" w:rsidP="00B56B46">
            <w:pPr>
              <w:pStyle w:val="TableText"/>
              <w:keepNext/>
              <w:keepLines/>
              <w:rPr>
                <w:rFonts w:ascii="Calibri" w:hAnsi="Calibri" w:cs="Calibri"/>
                <w:color w:val="000000"/>
                <w:szCs w:val="20"/>
              </w:rPr>
            </w:pPr>
            <w:r>
              <w:rPr>
                <w:rFonts w:ascii="Calibri" w:hAnsi="Calibri" w:cs="Calibri"/>
                <w:color w:val="000000"/>
                <w:szCs w:val="20"/>
              </w:rPr>
              <w:t>Korea</w:t>
            </w:r>
          </w:p>
        </w:tc>
        <w:tc>
          <w:tcPr>
            <w:tcW w:w="1842" w:type="dxa"/>
            <w:tcBorders>
              <w:top w:val="nil"/>
              <w:bottom w:val="nil"/>
            </w:tcBorders>
            <w:vAlign w:val="center"/>
          </w:tcPr>
          <w:p w14:paraId="21FE50FF" w14:textId="61654137" w:rsidR="00B56B46" w:rsidRPr="00E95818" w:rsidRDefault="00B56B46" w:rsidP="00B56B46">
            <w:pPr>
              <w:pStyle w:val="TableText"/>
              <w:keepNext/>
              <w:keepLines/>
              <w:jc w:val="right"/>
            </w:pPr>
            <w:r>
              <w:rPr>
                <w:rFonts w:ascii="Calibri" w:hAnsi="Calibri" w:cs="Calibri"/>
                <w:color w:val="000000"/>
                <w:szCs w:val="20"/>
              </w:rPr>
              <w:t xml:space="preserve"> 2 000</w:t>
            </w:r>
          </w:p>
        </w:tc>
        <w:tc>
          <w:tcPr>
            <w:tcW w:w="1842" w:type="dxa"/>
            <w:tcBorders>
              <w:top w:val="nil"/>
              <w:bottom w:val="nil"/>
            </w:tcBorders>
            <w:vAlign w:val="center"/>
          </w:tcPr>
          <w:p w14:paraId="34761AB5" w14:textId="4F9F4137" w:rsidR="00B56B46" w:rsidRPr="00E95818" w:rsidRDefault="00B56B46" w:rsidP="00B56B46">
            <w:pPr>
              <w:pStyle w:val="TableText"/>
              <w:keepNext/>
              <w:keepLines/>
              <w:jc w:val="right"/>
            </w:pPr>
            <w:r>
              <w:rPr>
                <w:rFonts w:ascii="Calibri" w:hAnsi="Calibri" w:cs="Calibri"/>
                <w:color w:val="000000"/>
                <w:szCs w:val="20"/>
              </w:rPr>
              <w:t xml:space="preserve">  0</w:t>
            </w:r>
          </w:p>
        </w:tc>
        <w:tc>
          <w:tcPr>
            <w:tcW w:w="1842" w:type="dxa"/>
            <w:tcBorders>
              <w:top w:val="nil"/>
              <w:bottom w:val="nil"/>
            </w:tcBorders>
            <w:vAlign w:val="center"/>
          </w:tcPr>
          <w:p w14:paraId="31EB63F4" w14:textId="283E39DC" w:rsidR="00B56B46" w:rsidRPr="00E95818" w:rsidRDefault="00B56B46" w:rsidP="00B56B46">
            <w:pPr>
              <w:pStyle w:val="TableText"/>
              <w:keepNext/>
              <w:keepLines/>
              <w:jc w:val="right"/>
            </w:pPr>
            <w:r>
              <w:rPr>
                <w:rFonts w:ascii="Calibri" w:hAnsi="Calibri" w:cs="Calibri"/>
                <w:color w:val="000000"/>
                <w:szCs w:val="20"/>
              </w:rPr>
              <w:t xml:space="preserve">  0</w:t>
            </w:r>
          </w:p>
        </w:tc>
      </w:tr>
      <w:tr w:rsidR="00297E99" w:rsidRPr="000121A7" w14:paraId="44C4CF6B" w14:textId="77777777" w:rsidTr="0086036E">
        <w:tc>
          <w:tcPr>
            <w:tcW w:w="3261" w:type="dxa"/>
            <w:tcBorders>
              <w:top w:val="nil"/>
              <w:bottom w:val="nil"/>
            </w:tcBorders>
            <w:shd w:val="clear" w:color="auto" w:fill="auto"/>
            <w:vAlign w:val="center"/>
          </w:tcPr>
          <w:p w14:paraId="7BE503A9" w14:textId="77777777" w:rsidR="00297E99" w:rsidRPr="000121A7" w:rsidRDefault="00297E99" w:rsidP="0086036E">
            <w:pPr>
              <w:pStyle w:val="TableText"/>
              <w:keepNext/>
              <w:keepLines/>
            </w:pPr>
            <w:r w:rsidRPr="000121A7">
              <w:rPr>
                <w:rFonts w:ascii="Calibri" w:hAnsi="Calibri" w:cs="Calibri"/>
                <w:color w:val="000000"/>
                <w:szCs w:val="20"/>
              </w:rPr>
              <w:t>All other countries</w:t>
            </w:r>
          </w:p>
        </w:tc>
        <w:tc>
          <w:tcPr>
            <w:tcW w:w="1842" w:type="dxa"/>
            <w:tcBorders>
              <w:top w:val="nil"/>
              <w:bottom w:val="nil"/>
            </w:tcBorders>
            <w:vAlign w:val="center"/>
          </w:tcPr>
          <w:p w14:paraId="1BCA638E" w14:textId="56749602" w:rsidR="00297E99" w:rsidRPr="000121A7" w:rsidRDefault="00E95818" w:rsidP="0086036E">
            <w:pPr>
              <w:pStyle w:val="TableText"/>
              <w:keepNext/>
              <w:keepLines/>
              <w:jc w:val="right"/>
            </w:pPr>
            <w:r>
              <w:t>1</w:t>
            </w:r>
            <w:r w:rsidR="00B56B46">
              <w:t>6</w:t>
            </w:r>
            <w:r>
              <w:t> </w:t>
            </w:r>
            <w:r w:rsidR="00B56B46">
              <w:t>6</w:t>
            </w:r>
            <w:r>
              <w:t>00</w:t>
            </w:r>
          </w:p>
        </w:tc>
        <w:tc>
          <w:tcPr>
            <w:tcW w:w="1842" w:type="dxa"/>
            <w:tcBorders>
              <w:top w:val="nil"/>
              <w:bottom w:val="nil"/>
            </w:tcBorders>
            <w:vAlign w:val="center"/>
          </w:tcPr>
          <w:p w14:paraId="3E5A0D7C" w14:textId="063403E4" w:rsidR="00297E99" w:rsidRPr="000121A7" w:rsidRDefault="00E95818" w:rsidP="0086036E">
            <w:pPr>
              <w:pStyle w:val="TableText"/>
              <w:keepNext/>
              <w:keepLines/>
              <w:jc w:val="right"/>
            </w:pPr>
            <w:r>
              <w:t>27 500</w:t>
            </w:r>
          </w:p>
        </w:tc>
        <w:tc>
          <w:tcPr>
            <w:tcW w:w="1842" w:type="dxa"/>
            <w:tcBorders>
              <w:top w:val="nil"/>
              <w:bottom w:val="nil"/>
            </w:tcBorders>
            <w:vAlign w:val="center"/>
          </w:tcPr>
          <w:p w14:paraId="1FC43227" w14:textId="5F30465C" w:rsidR="00297E99" w:rsidRPr="000121A7" w:rsidRDefault="00E95818" w:rsidP="0086036E">
            <w:pPr>
              <w:pStyle w:val="TableText"/>
              <w:keepNext/>
              <w:keepLines/>
              <w:jc w:val="right"/>
            </w:pPr>
            <w:r>
              <w:t>15 300</w:t>
            </w:r>
          </w:p>
        </w:tc>
      </w:tr>
      <w:tr w:rsidR="00B56B46" w:rsidRPr="000121A7" w14:paraId="216D3294" w14:textId="77777777" w:rsidTr="0086036E">
        <w:tc>
          <w:tcPr>
            <w:tcW w:w="3261" w:type="dxa"/>
            <w:tcBorders>
              <w:top w:val="nil"/>
              <w:bottom w:val="nil"/>
            </w:tcBorders>
            <w:shd w:val="clear" w:color="auto" w:fill="auto"/>
            <w:vAlign w:val="center"/>
          </w:tcPr>
          <w:p w14:paraId="4D562020" w14:textId="77777777" w:rsidR="00B56B46" w:rsidRPr="000121A7" w:rsidRDefault="00B56B46" w:rsidP="00B56B46">
            <w:pPr>
              <w:pStyle w:val="TableText"/>
              <w:keepNext/>
              <w:keepLines/>
            </w:pPr>
            <w:r w:rsidRPr="000121A7">
              <w:rPr>
                <w:rFonts w:ascii="Calibri" w:hAnsi="Calibri" w:cs="Calibri"/>
                <w:color w:val="000000"/>
                <w:szCs w:val="20"/>
              </w:rPr>
              <w:t>Unknown destinations</w:t>
            </w:r>
          </w:p>
        </w:tc>
        <w:tc>
          <w:tcPr>
            <w:tcW w:w="1842" w:type="dxa"/>
            <w:tcBorders>
              <w:top w:val="nil"/>
              <w:bottom w:val="nil"/>
            </w:tcBorders>
            <w:vAlign w:val="center"/>
          </w:tcPr>
          <w:p w14:paraId="7C1B46CF" w14:textId="4F128810" w:rsidR="00B56B46" w:rsidRPr="000121A7" w:rsidRDefault="00B56B46" w:rsidP="00B56B46">
            <w:pPr>
              <w:pStyle w:val="TableText"/>
              <w:keepNext/>
              <w:keepLines/>
              <w:jc w:val="right"/>
            </w:pPr>
            <w:r>
              <w:rPr>
                <w:rFonts w:ascii="Calibri" w:hAnsi="Calibri" w:cs="Calibri"/>
                <w:color w:val="000000"/>
                <w:szCs w:val="20"/>
              </w:rPr>
              <w:t xml:space="preserve"> 23 700</w:t>
            </w:r>
          </w:p>
        </w:tc>
        <w:tc>
          <w:tcPr>
            <w:tcW w:w="1842" w:type="dxa"/>
            <w:tcBorders>
              <w:top w:val="nil"/>
              <w:bottom w:val="nil"/>
            </w:tcBorders>
            <w:vAlign w:val="center"/>
          </w:tcPr>
          <w:p w14:paraId="3D787593" w14:textId="6D7794ED" w:rsidR="00B56B46" w:rsidRPr="000121A7" w:rsidRDefault="00B56B46" w:rsidP="00B56B46">
            <w:pPr>
              <w:pStyle w:val="TableText"/>
              <w:keepNext/>
              <w:keepLines/>
              <w:jc w:val="right"/>
            </w:pPr>
            <w:r>
              <w:rPr>
                <w:rFonts w:ascii="Calibri" w:hAnsi="Calibri" w:cs="Calibri"/>
                <w:color w:val="000000"/>
                <w:szCs w:val="20"/>
              </w:rPr>
              <w:t xml:space="preserve"> 45 100</w:t>
            </w:r>
          </w:p>
        </w:tc>
        <w:tc>
          <w:tcPr>
            <w:tcW w:w="1842" w:type="dxa"/>
            <w:tcBorders>
              <w:top w:val="nil"/>
              <w:bottom w:val="nil"/>
            </w:tcBorders>
            <w:vAlign w:val="center"/>
          </w:tcPr>
          <w:p w14:paraId="51436457" w14:textId="54275E5C" w:rsidR="00B56B46" w:rsidRPr="000121A7" w:rsidRDefault="00B56B46" w:rsidP="00B56B46">
            <w:pPr>
              <w:pStyle w:val="TableText"/>
              <w:keepNext/>
              <w:keepLines/>
              <w:jc w:val="right"/>
            </w:pPr>
            <w:r>
              <w:rPr>
                <w:rFonts w:ascii="Calibri" w:hAnsi="Calibri" w:cs="Calibri"/>
                <w:color w:val="000000"/>
                <w:szCs w:val="20"/>
              </w:rPr>
              <w:t xml:space="preserve"> 49 200</w:t>
            </w:r>
          </w:p>
        </w:tc>
      </w:tr>
      <w:tr w:rsidR="00E95818" w:rsidRPr="000121A7" w14:paraId="43B504A0" w14:textId="77777777" w:rsidTr="0086036E">
        <w:tc>
          <w:tcPr>
            <w:tcW w:w="3261" w:type="dxa"/>
            <w:tcBorders>
              <w:top w:val="nil"/>
              <w:bottom w:val="single" w:sz="8" w:space="0" w:color="0096BC"/>
            </w:tcBorders>
            <w:shd w:val="clear" w:color="auto" w:fill="D9D9D9" w:themeFill="background1" w:themeFillShade="D9"/>
            <w:vAlign w:val="center"/>
          </w:tcPr>
          <w:p w14:paraId="753A0A7D" w14:textId="77777777" w:rsidR="00E95818" w:rsidRPr="000121A7" w:rsidRDefault="00E95818" w:rsidP="00E95818">
            <w:pPr>
              <w:pStyle w:val="TableText"/>
              <w:keepNext/>
              <w:keepLines/>
              <w:rPr>
                <w:b/>
                <w:bCs/>
              </w:rPr>
            </w:pPr>
            <w:r w:rsidRPr="000121A7">
              <w:rPr>
                <w:rFonts w:ascii="Calibri" w:hAnsi="Calibri" w:cs="Calibri"/>
                <w:b/>
                <w:bCs/>
                <w:color w:val="000000"/>
                <w:szCs w:val="20"/>
              </w:rPr>
              <w:t>Totals</w:t>
            </w:r>
          </w:p>
        </w:tc>
        <w:tc>
          <w:tcPr>
            <w:tcW w:w="1842" w:type="dxa"/>
            <w:tcBorders>
              <w:top w:val="nil"/>
              <w:bottom w:val="single" w:sz="8" w:space="0" w:color="0096BC"/>
            </w:tcBorders>
            <w:shd w:val="clear" w:color="auto" w:fill="D9D9D9" w:themeFill="background1" w:themeFillShade="D9"/>
            <w:vAlign w:val="center"/>
          </w:tcPr>
          <w:p w14:paraId="4EB15C7D" w14:textId="4039E755" w:rsidR="00E95818" w:rsidRPr="000121A7" w:rsidRDefault="00E95818" w:rsidP="00E95818">
            <w:pPr>
              <w:pStyle w:val="TableText"/>
              <w:keepNext/>
              <w:keepLines/>
              <w:jc w:val="right"/>
              <w:rPr>
                <w:rFonts w:ascii="Calibri" w:hAnsi="Calibri" w:cs="Calibri"/>
                <w:b/>
                <w:bCs/>
                <w:color w:val="000000"/>
                <w:szCs w:val="20"/>
              </w:rPr>
            </w:pPr>
            <w:r>
              <w:rPr>
                <w:rFonts w:ascii="Calibri" w:hAnsi="Calibri" w:cs="Calibri"/>
                <w:b/>
                <w:bCs/>
                <w:color w:val="000000"/>
                <w:szCs w:val="20"/>
              </w:rPr>
              <w:t>158 </w:t>
            </w:r>
            <w:r w:rsidR="00B56B46">
              <w:rPr>
                <w:rFonts w:ascii="Calibri" w:hAnsi="Calibri" w:cs="Calibri"/>
                <w:b/>
                <w:bCs/>
                <w:color w:val="000000"/>
                <w:szCs w:val="20"/>
              </w:rPr>
              <w:t>0</w:t>
            </w:r>
            <w:r>
              <w:rPr>
                <w:rFonts w:ascii="Calibri" w:hAnsi="Calibri" w:cs="Calibri"/>
                <w:b/>
                <w:bCs/>
                <w:color w:val="000000"/>
                <w:szCs w:val="20"/>
              </w:rPr>
              <w:t>00</w:t>
            </w:r>
          </w:p>
        </w:tc>
        <w:tc>
          <w:tcPr>
            <w:tcW w:w="1842" w:type="dxa"/>
            <w:tcBorders>
              <w:top w:val="nil"/>
              <w:bottom w:val="single" w:sz="8" w:space="0" w:color="0096BC"/>
            </w:tcBorders>
            <w:shd w:val="clear" w:color="auto" w:fill="D9D9D9" w:themeFill="background1" w:themeFillShade="D9"/>
            <w:vAlign w:val="center"/>
          </w:tcPr>
          <w:p w14:paraId="053603A7" w14:textId="0AA0B0DC" w:rsidR="00E95818" w:rsidRPr="000121A7" w:rsidRDefault="00E95818" w:rsidP="00E95818">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242 500</w:t>
            </w:r>
          </w:p>
        </w:tc>
        <w:tc>
          <w:tcPr>
            <w:tcW w:w="1842" w:type="dxa"/>
            <w:tcBorders>
              <w:top w:val="nil"/>
              <w:bottom w:val="single" w:sz="8" w:space="0" w:color="0096BC"/>
            </w:tcBorders>
            <w:shd w:val="clear" w:color="auto" w:fill="D9D9D9" w:themeFill="background1" w:themeFillShade="D9"/>
            <w:vAlign w:val="center"/>
          </w:tcPr>
          <w:p w14:paraId="0436C1CA" w14:textId="51AD8BD0" w:rsidR="00E95818" w:rsidRPr="000121A7" w:rsidRDefault="00E95818" w:rsidP="00E95818">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194 900</w:t>
            </w:r>
          </w:p>
        </w:tc>
      </w:tr>
    </w:tbl>
    <w:p w14:paraId="6B0BE63A" w14:textId="29FB72D4" w:rsidR="00182D7F" w:rsidRPr="009525A4" w:rsidRDefault="00182D7F" w:rsidP="007C02A0">
      <w:pPr>
        <w:spacing w:after="0" w:line="240" w:lineRule="auto"/>
        <w:rPr>
          <w:iCs/>
          <w:sz w:val="18"/>
        </w:rPr>
      </w:pPr>
      <w:r>
        <w:rPr>
          <w:iCs/>
          <w:sz w:val="18"/>
        </w:rPr>
        <w:t>Note</w:t>
      </w:r>
      <w:r w:rsidR="00EB43EC">
        <w:rPr>
          <w:iCs/>
          <w:sz w:val="18"/>
        </w:rPr>
        <w:t xml:space="preserve"> </w:t>
      </w:r>
      <w:r w:rsidR="004F2B42">
        <w:rPr>
          <w:iCs/>
          <w:sz w:val="18"/>
        </w:rPr>
        <w:t>1</w:t>
      </w:r>
      <w:r>
        <w:rPr>
          <w:iCs/>
          <w:sz w:val="18"/>
        </w:rPr>
        <w:t xml:space="preserve">: Tyre exports are excluded from this table, as </w:t>
      </w:r>
      <w:r w:rsidR="004F2B42">
        <w:rPr>
          <w:iCs/>
          <w:sz w:val="18"/>
        </w:rPr>
        <w:t xml:space="preserve">accurate </w:t>
      </w:r>
      <w:r w:rsidR="009525A4">
        <w:rPr>
          <w:iCs/>
          <w:sz w:val="18"/>
        </w:rPr>
        <w:t xml:space="preserve">data on </w:t>
      </w:r>
      <w:r>
        <w:rPr>
          <w:iCs/>
          <w:sz w:val="18"/>
        </w:rPr>
        <w:t xml:space="preserve">destination countries </w:t>
      </w:r>
      <w:r w:rsidR="009525A4">
        <w:rPr>
          <w:iCs/>
          <w:sz w:val="18"/>
        </w:rPr>
        <w:t xml:space="preserve">was </w:t>
      </w:r>
      <w:r w:rsidR="004F2B42">
        <w:rPr>
          <w:iCs/>
          <w:sz w:val="18"/>
        </w:rPr>
        <w:t>not available</w:t>
      </w:r>
      <w:r w:rsidR="009525A4">
        <w:rPr>
          <w:iCs/>
          <w:sz w:val="18"/>
        </w:rPr>
        <w:t>.</w:t>
      </w:r>
    </w:p>
    <w:p w14:paraId="127F4857" w14:textId="1C224DB5" w:rsidR="00297E99" w:rsidRPr="000121A7" w:rsidRDefault="00297E99" w:rsidP="007C02A0">
      <w:pPr>
        <w:spacing w:after="0" w:line="240" w:lineRule="auto"/>
        <w:rPr>
          <w:i/>
          <w:sz w:val="18"/>
        </w:rPr>
      </w:pPr>
      <w:r w:rsidRPr="000121A7">
        <w:rPr>
          <w:i/>
          <w:sz w:val="18"/>
        </w:rPr>
        <w:t>1.  UAE quantities relate to worn clothing. Clothing export data unavailable for 2017–18.</w:t>
      </w:r>
    </w:p>
    <w:p w14:paraId="3806FFC2" w14:textId="52E793CA" w:rsidR="00297E99" w:rsidRPr="000121A7" w:rsidRDefault="00297E99" w:rsidP="00297E99">
      <w:pPr>
        <w:spacing w:before="40" w:after="40" w:line="240" w:lineRule="auto"/>
        <w:rPr>
          <w:i/>
          <w:sz w:val="18"/>
        </w:rPr>
      </w:pPr>
      <w:r w:rsidRPr="000121A7">
        <w:rPr>
          <w:i/>
          <w:sz w:val="18"/>
        </w:rPr>
        <w:t xml:space="preserve">Source:  Envisage Works and ABS &amp; IndustryEdge </w:t>
      </w:r>
      <w:sdt>
        <w:sdtPr>
          <w:rPr>
            <w:i/>
            <w:sz w:val="18"/>
          </w:rPr>
          <w:id w:val="-1478835976"/>
          <w:citation/>
        </w:sdtPr>
        <w:sdtEndPr/>
        <w:sdtContent>
          <w:r w:rsidRPr="000121A7">
            <w:rPr>
              <w:i/>
              <w:sz w:val="18"/>
            </w:rPr>
            <w:fldChar w:fldCharType="begin"/>
          </w:r>
          <w:r w:rsidRPr="000121A7">
            <w:rPr>
              <w:i/>
              <w:sz w:val="18"/>
            </w:rPr>
            <w:instrText xml:space="preserve">CITATION DFA16 \n  \l 3081 </w:instrText>
          </w:r>
          <w:r w:rsidRPr="000121A7">
            <w:rPr>
              <w:i/>
              <w:sz w:val="18"/>
            </w:rPr>
            <w:fldChar w:fldCharType="separate"/>
          </w:r>
          <w:r w:rsidR="009E268D" w:rsidRPr="009E268D">
            <w:rPr>
              <w:noProof/>
              <w:sz w:val="18"/>
            </w:rPr>
            <w:t>(2021)</w:t>
          </w:r>
          <w:r w:rsidRPr="000121A7">
            <w:rPr>
              <w:i/>
              <w:sz w:val="18"/>
            </w:rPr>
            <w:fldChar w:fldCharType="end"/>
          </w:r>
        </w:sdtContent>
      </w:sdt>
    </w:p>
    <w:p w14:paraId="7F8E7A42" w14:textId="77777777" w:rsidR="00297E99" w:rsidRPr="000121A7" w:rsidRDefault="00297E99" w:rsidP="00297E99"/>
    <w:p w14:paraId="26203908" w14:textId="05ADA769" w:rsidR="00B47B7D" w:rsidRPr="000121A7" w:rsidRDefault="00B47B7D" w:rsidP="00B47B7D">
      <w:pPr>
        <w:pStyle w:val="Heading2"/>
        <w:rPr>
          <w:lang w:val="en-AU"/>
        </w:rPr>
      </w:pPr>
      <w:bookmarkStart w:id="126" w:name="_Ref71032477"/>
      <w:bookmarkStart w:id="127" w:name="_Toc85791321"/>
      <w:r w:rsidRPr="000121A7">
        <w:rPr>
          <w:lang w:val="en-AU"/>
        </w:rPr>
        <w:t>Scrap plastics to energy recovery</w:t>
      </w:r>
      <w:bookmarkEnd w:id="124"/>
      <w:bookmarkEnd w:id="126"/>
      <w:bookmarkEnd w:id="127"/>
    </w:p>
    <w:p w14:paraId="2BC0A1A2" w14:textId="0A1CA2F0" w:rsidR="00965BF4" w:rsidRPr="000121A7" w:rsidRDefault="0026675C" w:rsidP="00965BF4">
      <w:r>
        <w:t>T</w:t>
      </w:r>
      <w:r w:rsidR="00965BF4" w:rsidRPr="000121A7">
        <w:t xml:space="preserve">his section of the report </w:t>
      </w:r>
      <w:r>
        <w:t>provides</w:t>
      </w:r>
      <w:r w:rsidRPr="000121A7">
        <w:t xml:space="preserve"> </w:t>
      </w:r>
      <w:r w:rsidR="00965BF4" w:rsidRPr="000121A7">
        <w:t xml:space="preserve">more detailed </w:t>
      </w:r>
      <w:r w:rsidR="00BE5F3B" w:rsidRPr="000121A7">
        <w:t>information</w:t>
      </w:r>
      <w:r w:rsidR="00965BF4" w:rsidRPr="000121A7">
        <w:t xml:space="preserve"> on the types of scrap plastics sent to e</w:t>
      </w:r>
      <w:r w:rsidR="00EC6F32" w:rsidRPr="000121A7">
        <w:t>nergy recovery in 2019–20, including tyres</w:t>
      </w:r>
      <w:r w:rsidR="00965BF4" w:rsidRPr="000121A7">
        <w:t>.</w:t>
      </w:r>
    </w:p>
    <w:p w14:paraId="501BAEA0" w14:textId="3DE154A6" w:rsidR="00965BF4" w:rsidRPr="000121A7" w:rsidRDefault="00965BF4" w:rsidP="00965BF4">
      <w:r w:rsidRPr="000121A7">
        <w:t xml:space="preserve">There is </w:t>
      </w:r>
      <w:r w:rsidR="00EC6F32" w:rsidRPr="000121A7">
        <w:t>a generally growing trend in</w:t>
      </w:r>
      <w:r w:rsidRPr="000121A7">
        <w:t xml:space="preserve"> energy recovery from plastics in Australia, dominated by </w:t>
      </w:r>
      <w:r w:rsidR="00EC6F32" w:rsidRPr="000121A7">
        <w:t xml:space="preserve">the export of shredded and whole tyres, and </w:t>
      </w:r>
      <w:r w:rsidRPr="000121A7">
        <w:t xml:space="preserve">the manufacture of a </w:t>
      </w:r>
      <w:r w:rsidR="006C570B" w:rsidRPr="000121A7">
        <w:t>waste-based</w:t>
      </w:r>
      <w:r w:rsidRPr="000121A7">
        <w:t xml:space="preserve"> fuel</w:t>
      </w:r>
      <w:r w:rsidR="000C6B4C" w:rsidRPr="000121A7">
        <w:t xml:space="preserve"> (‘processed engineered fuel’ or PEF)</w:t>
      </w:r>
      <w:r w:rsidRPr="000121A7">
        <w:t xml:space="preserve"> that is </w:t>
      </w:r>
      <w:r w:rsidR="00675FE9" w:rsidRPr="000121A7">
        <w:t>produced</w:t>
      </w:r>
      <w:r w:rsidRPr="000121A7">
        <w:t xml:space="preserve"> in South Australia and New South Wales, for combustion in local and overseas cement kilns.</w:t>
      </w:r>
    </w:p>
    <w:p w14:paraId="456898CF" w14:textId="0844FA8F" w:rsidR="00675FE9" w:rsidRPr="000121A7" w:rsidRDefault="00675FE9" w:rsidP="00965BF4">
      <w:bookmarkStart w:id="128" w:name="_Hlk74064610"/>
      <w:r w:rsidRPr="000121A7">
        <w:t>In 2019–20 there were 20</w:t>
      </w:r>
      <w:r w:rsidR="00D62725">
        <w:t>4</w:t>
      </w:r>
      <w:r w:rsidR="00F80081">
        <w:t xml:space="preserve"> </w:t>
      </w:r>
      <w:r w:rsidR="00D62725">
        <w:t>8</w:t>
      </w:r>
      <w:r w:rsidR="00F80081">
        <w:t xml:space="preserve">00 </w:t>
      </w:r>
      <w:r w:rsidRPr="000121A7">
        <w:t xml:space="preserve">t of scrap plastics sent to energy recovery related fates. Of this, nearly 87% </w:t>
      </w:r>
      <w:r w:rsidR="00BE5F3B" w:rsidRPr="000121A7">
        <w:t xml:space="preserve">(177 </w:t>
      </w:r>
      <w:r w:rsidR="00D62725">
        <w:t>3</w:t>
      </w:r>
      <w:r w:rsidR="00F80081">
        <w:t xml:space="preserve">00 </w:t>
      </w:r>
      <w:r w:rsidR="00BE5F3B" w:rsidRPr="000121A7">
        <w:t xml:space="preserve">t) </w:t>
      </w:r>
      <w:r w:rsidRPr="000121A7">
        <w:t>was rubber from tyres, which was almost entirely exported. Another 6% (12</w:t>
      </w:r>
      <w:r w:rsidR="00D62725">
        <w:t> </w:t>
      </w:r>
      <w:r w:rsidR="00F80081">
        <w:t>000</w:t>
      </w:r>
      <w:r w:rsidRPr="000121A7">
        <w:t xml:space="preserve"> t) was the polyester or </w:t>
      </w:r>
      <w:r w:rsidR="00265B94" w:rsidRPr="000121A7">
        <w:t>nylon-based</w:t>
      </w:r>
      <w:r w:rsidRPr="000121A7">
        <w:t xml:space="preserve"> fabric that is incorporated into passenger tyres.</w:t>
      </w:r>
    </w:p>
    <w:p w14:paraId="3C00DB4A" w14:textId="167B8E43" w:rsidR="00675FE9" w:rsidRPr="000121A7" w:rsidRDefault="00675FE9" w:rsidP="00965BF4">
      <w:bookmarkStart w:id="129" w:name="_Hlk74064678"/>
      <w:bookmarkEnd w:id="128"/>
      <w:r w:rsidRPr="000121A7">
        <w:t xml:space="preserve">Only 8% (16 </w:t>
      </w:r>
      <w:r w:rsidR="006C570B">
        <w:t xml:space="preserve">000 </w:t>
      </w:r>
      <w:r w:rsidRPr="000121A7">
        <w:t xml:space="preserve">t) </w:t>
      </w:r>
      <w:r w:rsidR="0026675C">
        <w:t xml:space="preserve">of total scrap plastics sent to an energy recovery fate </w:t>
      </w:r>
      <w:r w:rsidRPr="000121A7">
        <w:t xml:space="preserve">was not tyres </w:t>
      </w:r>
      <w:r w:rsidR="006C570B" w:rsidRPr="000121A7">
        <w:t>related</w:t>
      </w:r>
      <w:r w:rsidR="006C570B">
        <w:t>,</w:t>
      </w:r>
      <w:r w:rsidR="006C570B" w:rsidRPr="000121A7">
        <w:t xml:space="preserve"> and</w:t>
      </w:r>
      <w:r w:rsidRPr="000121A7">
        <w:t xml:space="preserve"> </w:t>
      </w:r>
      <w:r w:rsidR="006C570B">
        <w:t xml:space="preserve">instead </w:t>
      </w:r>
      <w:r w:rsidRPr="000121A7">
        <w:t xml:space="preserve">was from a range of built environment and packaging related sources. </w:t>
      </w:r>
      <w:r w:rsidR="000C6B4C" w:rsidRPr="000121A7">
        <w:t xml:space="preserve">This material was almost entirely made into PEF for use in local and overseas cement kilns. </w:t>
      </w:r>
      <w:r w:rsidRPr="000121A7">
        <w:t>Of this</w:t>
      </w:r>
      <w:r w:rsidR="006C570B">
        <w:t>,</w:t>
      </w:r>
      <w:r w:rsidRPr="000121A7">
        <w:t xml:space="preserve"> 4 </w:t>
      </w:r>
      <w:r w:rsidR="006C570B">
        <w:t xml:space="preserve">000 </w:t>
      </w:r>
      <w:r w:rsidRPr="000121A7">
        <w:t xml:space="preserve">t was </w:t>
      </w:r>
      <w:r w:rsidR="006C570B" w:rsidRPr="000121A7">
        <w:t>exported,</w:t>
      </w:r>
      <w:r w:rsidRPr="000121A7">
        <w:t xml:space="preserve"> and the other 12 </w:t>
      </w:r>
      <w:r w:rsidR="006C570B">
        <w:t xml:space="preserve">000 </w:t>
      </w:r>
      <w:r w:rsidRPr="000121A7">
        <w:t>t was combusted in local cement kilns.</w:t>
      </w:r>
    </w:p>
    <w:bookmarkEnd w:id="129"/>
    <w:p w14:paraId="76129029" w14:textId="29C23CB9" w:rsidR="000C6B4C" w:rsidRPr="000121A7" w:rsidRDefault="000C6B4C" w:rsidP="000C6B4C">
      <w:r w:rsidRPr="000121A7">
        <w:t>This PEF production has varied dramatically over the last three years. National production was around 10 </w:t>
      </w:r>
      <w:r w:rsidR="00A528B0">
        <w:t xml:space="preserve">000 </w:t>
      </w:r>
      <w:r w:rsidRPr="000121A7">
        <w:t>t in 2017–18, but jumped sharply in 2018–19 to an estimated 75 </w:t>
      </w:r>
      <w:r w:rsidR="00A528B0">
        <w:t xml:space="preserve">000 </w:t>
      </w:r>
      <w:r w:rsidRPr="000121A7">
        <w:t>t. However, in 2019–20 the market fell sharply to 16 </w:t>
      </w:r>
      <w:r w:rsidR="00A528B0">
        <w:t xml:space="preserve">000 </w:t>
      </w:r>
      <w:r w:rsidRPr="000121A7">
        <w:t>t. This was mostly due to the implementation of import restrictions in receiving countries, and COVID-19 related transport and manufacturing impacts.</w:t>
      </w:r>
    </w:p>
    <w:p w14:paraId="30312E83" w14:textId="74914983" w:rsidR="00B47B7D" w:rsidRPr="000121A7" w:rsidRDefault="00B47B7D" w:rsidP="00B47B7D"/>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9"/>
      </w:tblGrid>
      <w:tr w:rsidR="00EC6F32" w:rsidRPr="000121A7" w14:paraId="4CCA87B5" w14:textId="77777777" w:rsidTr="00EC6F32">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0BC9839B" w14:textId="7C61AE7B" w:rsidR="00EC6F32" w:rsidRPr="000121A7" w:rsidRDefault="00EC6F32" w:rsidP="00EC6F32">
            <w:pPr>
              <w:pStyle w:val="Caption"/>
              <w:rPr>
                <w:rFonts w:cstheme="minorHAnsi"/>
                <w:b/>
              </w:rPr>
            </w:pPr>
            <w:bookmarkStart w:id="130" w:name="_Ref70664454"/>
            <w:r w:rsidRPr="000121A7">
              <w:rPr>
                <w:rFonts w:cstheme="minorHAnsi"/>
                <w:b/>
              </w:rPr>
              <w:t xml:space="preserve">Figure </w:t>
            </w:r>
            <w:r w:rsidRPr="000121A7">
              <w:rPr>
                <w:rFonts w:cstheme="minorHAnsi"/>
              </w:rPr>
              <w:fldChar w:fldCharType="begin"/>
            </w:r>
            <w:r w:rsidRPr="000121A7">
              <w:rPr>
                <w:rFonts w:cstheme="minorHAnsi"/>
                <w:b/>
              </w:rPr>
              <w:instrText xml:space="preserve"> SEQ Figure \* ARABIC </w:instrText>
            </w:r>
            <w:r w:rsidRPr="000121A7">
              <w:rPr>
                <w:rFonts w:cstheme="minorHAnsi"/>
              </w:rPr>
              <w:fldChar w:fldCharType="separate"/>
            </w:r>
            <w:r w:rsidR="0098157C">
              <w:rPr>
                <w:rFonts w:cstheme="minorHAnsi"/>
                <w:b/>
                <w:noProof/>
              </w:rPr>
              <w:t>20</w:t>
            </w:r>
            <w:r w:rsidRPr="000121A7">
              <w:rPr>
                <w:rFonts w:cstheme="minorHAnsi"/>
              </w:rPr>
              <w:fldChar w:fldCharType="end"/>
            </w:r>
            <w:bookmarkEnd w:id="130"/>
            <w:r w:rsidRPr="000121A7">
              <w:rPr>
                <w:rFonts w:cstheme="minorHAnsi"/>
                <w:b/>
              </w:rPr>
              <w:t xml:space="preserve"> – Scrap plastics to energy recovery by polymer type, in 2019–20 (tonnes</w:t>
            </w:r>
            <w:r w:rsidR="00D62725">
              <w:rPr>
                <w:rFonts w:cstheme="minorHAnsi"/>
                <w:b/>
              </w:rPr>
              <w:t xml:space="preserve"> on log</w:t>
            </w:r>
            <w:r w:rsidR="00D62725" w:rsidRPr="00D62725">
              <w:rPr>
                <w:rFonts w:cstheme="minorHAnsi"/>
                <w:b/>
                <w:vertAlign w:val="subscript"/>
              </w:rPr>
              <w:t>10</w:t>
            </w:r>
            <w:r w:rsidR="00D62725">
              <w:rPr>
                <w:rFonts w:cstheme="minorHAnsi"/>
                <w:b/>
              </w:rPr>
              <w:t xml:space="preserve"> scale</w:t>
            </w:r>
            <w:r w:rsidRPr="000121A7">
              <w:rPr>
                <w:rFonts w:cstheme="minorHAnsi"/>
                <w:b/>
              </w:rPr>
              <w:t>)</w:t>
            </w:r>
          </w:p>
        </w:tc>
      </w:tr>
      <w:tr w:rsidR="00EC6F32" w:rsidRPr="000121A7" w14:paraId="7090556C" w14:textId="77777777" w:rsidTr="00EC6F32">
        <w:trPr>
          <w:trHeight w:val="3339"/>
          <w:jc w:val="center"/>
        </w:trPr>
        <w:tc>
          <w:tcPr>
            <w:tcW w:w="9288" w:type="dxa"/>
            <w:vAlign w:val="center"/>
          </w:tcPr>
          <w:p w14:paraId="10C4FFA7" w14:textId="37AE80F7" w:rsidR="00EC6F32" w:rsidRPr="00E01639" w:rsidRDefault="00D62725" w:rsidP="00EC6F32">
            <w:pPr>
              <w:spacing w:before="60" w:after="60"/>
              <w:rPr>
                <w:rFonts w:asciiTheme="minorHAnsi" w:hAnsiTheme="minorHAnsi"/>
                <w:vertAlign w:val="subscript"/>
              </w:rPr>
            </w:pPr>
            <w:r w:rsidRPr="00E01639">
              <w:rPr>
                <w:rFonts w:asciiTheme="minorHAnsi" w:hAnsiTheme="minorHAnsi"/>
                <w:noProof/>
                <w:vertAlign w:val="subscript"/>
              </w:rPr>
              <w:drawing>
                <wp:inline distT="0" distB="0" distL="0" distR="0" wp14:anchorId="03C1A836" wp14:editId="250E0573">
                  <wp:extent cx="5761355" cy="3596640"/>
                  <wp:effectExtent l="0" t="0" r="0" b="3810"/>
                  <wp:docPr id="10" name="Picture 10" descr="Figure 20 is a bar chart showing scrap plastics to energy recover by polymer type in 2019-20. Tonnes are shown on a log10 scale. In 2019–20 there were 204 800 t of scrap plastics sent to energy recovery related fates. Of this, nearly 87% (177 300 t) was rubber from tyres, which was almost entirely exported. Another 6% (12 000 t) was the polyester or nylon-based fabric that is incorporated into passenger ty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20 is a bar chart showing scrap plastics to energy recover by polymer type in 2019-20. Tonnes are shown on a log10 scale. In 2019–20 there were 204 800 t of scrap plastics sent to energy recovery related fates. Of this, nearly 87% (177 300 t) was rubber from tyres, which was almost entirely exported. Another 6% (12 000 t) was the polyester or nylon-based fabric that is incorporated into passenger tyre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1355" cy="3596640"/>
                          </a:xfrm>
                          <a:prstGeom prst="rect">
                            <a:avLst/>
                          </a:prstGeom>
                          <a:noFill/>
                        </pic:spPr>
                      </pic:pic>
                    </a:graphicData>
                  </a:graphic>
                </wp:inline>
              </w:drawing>
            </w:r>
          </w:p>
        </w:tc>
      </w:tr>
    </w:tbl>
    <w:p w14:paraId="7303B65D" w14:textId="77777777" w:rsidR="00EC6F32" w:rsidRPr="000121A7" w:rsidRDefault="00EC6F32" w:rsidP="00EC6F32"/>
    <w:p w14:paraId="70781301" w14:textId="2264BB77" w:rsidR="00EC6F32" w:rsidRPr="000121A7" w:rsidRDefault="00EC6F32" w:rsidP="00EC6F32">
      <w:pPr>
        <w:pStyle w:val="Caption"/>
      </w:pPr>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27</w:t>
      </w:r>
      <w:r w:rsidRPr="000121A7">
        <w:rPr>
          <w:noProof/>
        </w:rPr>
        <w:fldChar w:fldCharType="end"/>
      </w:r>
      <w:r w:rsidRPr="000121A7">
        <w:t xml:space="preserve"> – Scrap plastics to energy recovery by polymer type, in 2019–20 (tonnes)</w:t>
      </w:r>
    </w:p>
    <w:tbl>
      <w:tblPr>
        <w:tblW w:w="5279"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639"/>
        <w:gridCol w:w="2640"/>
      </w:tblGrid>
      <w:tr w:rsidR="00EC6F32" w:rsidRPr="000121A7" w14:paraId="690E35F9" w14:textId="77777777" w:rsidTr="00EC6F32">
        <w:tc>
          <w:tcPr>
            <w:tcW w:w="2639" w:type="dxa"/>
            <w:tcBorders>
              <w:top w:val="single" w:sz="8" w:space="0" w:color="0096BC"/>
            </w:tcBorders>
            <w:shd w:val="clear" w:color="auto" w:fill="D9D9D9" w:themeFill="background1" w:themeFillShade="D9"/>
            <w:vAlign w:val="center"/>
          </w:tcPr>
          <w:p w14:paraId="497E0C11" w14:textId="77777777" w:rsidR="00EC6F32" w:rsidRPr="000121A7" w:rsidRDefault="00EC6F32" w:rsidP="00EC6F32">
            <w:pPr>
              <w:pStyle w:val="TableHeading"/>
              <w:keepNext/>
              <w:keepLines/>
            </w:pPr>
            <w:r w:rsidRPr="000121A7">
              <w:t>Polymer type</w:t>
            </w:r>
          </w:p>
        </w:tc>
        <w:tc>
          <w:tcPr>
            <w:tcW w:w="2640" w:type="dxa"/>
            <w:tcBorders>
              <w:top w:val="single" w:sz="8" w:space="0" w:color="0096BC"/>
              <w:bottom w:val="single" w:sz="8" w:space="0" w:color="0096BC"/>
            </w:tcBorders>
            <w:shd w:val="clear" w:color="auto" w:fill="D9D9D9" w:themeFill="background1" w:themeFillShade="D9"/>
            <w:vAlign w:val="center"/>
          </w:tcPr>
          <w:p w14:paraId="03A1C803" w14:textId="5DA19EF3" w:rsidR="00EC6F32" w:rsidRPr="000121A7" w:rsidRDefault="00EC6F32" w:rsidP="00EC6F32">
            <w:pPr>
              <w:pStyle w:val="TableHeading"/>
            </w:pPr>
            <w:r w:rsidRPr="000121A7">
              <w:t>Quantity</w:t>
            </w:r>
          </w:p>
        </w:tc>
      </w:tr>
      <w:tr w:rsidR="00EC6F32" w:rsidRPr="000121A7" w14:paraId="0750FB6B" w14:textId="77777777" w:rsidTr="00EC6F32">
        <w:tc>
          <w:tcPr>
            <w:tcW w:w="2639" w:type="dxa"/>
            <w:tcBorders>
              <w:top w:val="single" w:sz="8" w:space="0" w:color="0096BC"/>
              <w:bottom w:val="nil"/>
            </w:tcBorders>
            <w:shd w:val="clear" w:color="auto" w:fill="auto"/>
            <w:vAlign w:val="center"/>
          </w:tcPr>
          <w:p w14:paraId="61397D5A" w14:textId="77777777" w:rsidR="00EC6F32" w:rsidRPr="000121A7" w:rsidRDefault="00EC6F32" w:rsidP="00EC6F32">
            <w:pPr>
              <w:pStyle w:val="TableText"/>
              <w:keepNext/>
              <w:keepLines/>
            </w:pPr>
            <w:r w:rsidRPr="000121A7">
              <w:rPr>
                <w:rFonts w:ascii="Calibri" w:hAnsi="Calibri" w:cs="Calibri"/>
                <w:color w:val="000000"/>
                <w:szCs w:val="20"/>
              </w:rPr>
              <w:t>PET (1)</w:t>
            </w:r>
          </w:p>
        </w:tc>
        <w:tc>
          <w:tcPr>
            <w:tcW w:w="2640" w:type="dxa"/>
            <w:tcBorders>
              <w:top w:val="single" w:sz="8" w:space="0" w:color="0096BC"/>
              <w:bottom w:val="nil"/>
            </w:tcBorders>
            <w:vAlign w:val="center"/>
          </w:tcPr>
          <w:p w14:paraId="758AD51C" w14:textId="35E21687" w:rsidR="00EC6F32" w:rsidRPr="000121A7" w:rsidRDefault="00EC6F32" w:rsidP="00EC6F32">
            <w:pPr>
              <w:pStyle w:val="TableText"/>
              <w:keepNext/>
              <w:keepLines/>
              <w:jc w:val="right"/>
            </w:pPr>
            <w:r w:rsidRPr="000121A7">
              <w:rPr>
                <w:rFonts w:ascii="Calibri" w:hAnsi="Calibri" w:cs="Calibri"/>
                <w:color w:val="000000"/>
                <w:szCs w:val="20"/>
              </w:rPr>
              <w:t xml:space="preserve"> 5 900</w:t>
            </w:r>
          </w:p>
        </w:tc>
      </w:tr>
      <w:tr w:rsidR="00EC6F32" w:rsidRPr="000121A7" w14:paraId="7835D7AA" w14:textId="77777777" w:rsidTr="00EC6F32">
        <w:tc>
          <w:tcPr>
            <w:tcW w:w="2639" w:type="dxa"/>
            <w:tcBorders>
              <w:top w:val="nil"/>
              <w:bottom w:val="nil"/>
            </w:tcBorders>
            <w:shd w:val="clear" w:color="auto" w:fill="auto"/>
            <w:vAlign w:val="center"/>
          </w:tcPr>
          <w:p w14:paraId="48C9EA99" w14:textId="77777777" w:rsidR="00EC6F32" w:rsidRPr="000121A7" w:rsidRDefault="00EC6F32" w:rsidP="00EC6F32">
            <w:pPr>
              <w:pStyle w:val="TableText"/>
              <w:keepNext/>
              <w:keepLines/>
            </w:pPr>
            <w:r w:rsidRPr="000121A7">
              <w:rPr>
                <w:rFonts w:ascii="Calibri" w:hAnsi="Calibri" w:cs="Calibri"/>
                <w:color w:val="000000"/>
                <w:szCs w:val="20"/>
              </w:rPr>
              <w:t>PE-HD (2)</w:t>
            </w:r>
          </w:p>
        </w:tc>
        <w:tc>
          <w:tcPr>
            <w:tcW w:w="2640" w:type="dxa"/>
            <w:tcBorders>
              <w:top w:val="nil"/>
              <w:bottom w:val="nil"/>
            </w:tcBorders>
            <w:vAlign w:val="center"/>
          </w:tcPr>
          <w:p w14:paraId="0539C84D" w14:textId="7FDB5191" w:rsidR="00EC6F32" w:rsidRPr="000121A7" w:rsidRDefault="00EC6F32" w:rsidP="00EC6F32">
            <w:pPr>
              <w:pStyle w:val="TableText"/>
              <w:keepNext/>
              <w:keepLines/>
              <w:jc w:val="right"/>
            </w:pPr>
            <w:r w:rsidRPr="000121A7">
              <w:rPr>
                <w:rFonts w:ascii="Calibri" w:hAnsi="Calibri" w:cs="Calibri"/>
                <w:color w:val="000000"/>
                <w:szCs w:val="20"/>
              </w:rPr>
              <w:t xml:space="preserve"> 2 200</w:t>
            </w:r>
          </w:p>
        </w:tc>
      </w:tr>
      <w:tr w:rsidR="00EC6F32" w:rsidRPr="000121A7" w14:paraId="26701A61" w14:textId="77777777" w:rsidTr="00EC6F32">
        <w:tc>
          <w:tcPr>
            <w:tcW w:w="2639" w:type="dxa"/>
            <w:tcBorders>
              <w:top w:val="nil"/>
              <w:bottom w:val="nil"/>
            </w:tcBorders>
            <w:shd w:val="clear" w:color="auto" w:fill="auto"/>
            <w:vAlign w:val="center"/>
          </w:tcPr>
          <w:p w14:paraId="449F9556" w14:textId="77777777" w:rsidR="00EC6F32" w:rsidRPr="000121A7" w:rsidRDefault="00EC6F32" w:rsidP="00EC6F32">
            <w:pPr>
              <w:pStyle w:val="TableText"/>
              <w:keepNext/>
              <w:keepLines/>
            </w:pPr>
            <w:r w:rsidRPr="000121A7">
              <w:rPr>
                <w:rFonts w:ascii="Calibri" w:hAnsi="Calibri" w:cs="Calibri"/>
                <w:color w:val="000000"/>
                <w:szCs w:val="20"/>
              </w:rPr>
              <w:t>PVC (3)</w:t>
            </w:r>
          </w:p>
        </w:tc>
        <w:tc>
          <w:tcPr>
            <w:tcW w:w="2640" w:type="dxa"/>
            <w:tcBorders>
              <w:top w:val="nil"/>
              <w:bottom w:val="nil"/>
            </w:tcBorders>
            <w:vAlign w:val="center"/>
          </w:tcPr>
          <w:p w14:paraId="3930D265" w14:textId="59FD84C7" w:rsidR="00EC6F32" w:rsidRPr="000121A7" w:rsidRDefault="00EC6F32" w:rsidP="00EC6F32">
            <w:pPr>
              <w:pStyle w:val="TableText"/>
              <w:keepNext/>
              <w:keepLines/>
              <w:jc w:val="right"/>
            </w:pPr>
            <w:r w:rsidRPr="000121A7">
              <w:rPr>
                <w:rFonts w:ascii="Calibri" w:hAnsi="Calibri" w:cs="Calibri"/>
                <w:color w:val="000000"/>
                <w:szCs w:val="20"/>
              </w:rPr>
              <w:t xml:space="preserve">  100</w:t>
            </w:r>
          </w:p>
        </w:tc>
      </w:tr>
      <w:tr w:rsidR="00EC6F32" w:rsidRPr="000121A7" w14:paraId="08D91F2C" w14:textId="77777777" w:rsidTr="00EC6F32">
        <w:tc>
          <w:tcPr>
            <w:tcW w:w="2639" w:type="dxa"/>
            <w:tcBorders>
              <w:top w:val="nil"/>
              <w:bottom w:val="nil"/>
            </w:tcBorders>
            <w:shd w:val="clear" w:color="auto" w:fill="auto"/>
            <w:vAlign w:val="center"/>
          </w:tcPr>
          <w:p w14:paraId="35B0D348" w14:textId="77777777" w:rsidR="00EC6F32" w:rsidRPr="000121A7" w:rsidRDefault="00EC6F32" w:rsidP="00EC6F32">
            <w:pPr>
              <w:pStyle w:val="TableText"/>
              <w:keepNext/>
              <w:keepLines/>
            </w:pPr>
            <w:r w:rsidRPr="000121A7">
              <w:rPr>
                <w:rFonts w:ascii="Calibri" w:hAnsi="Calibri" w:cs="Calibri"/>
                <w:color w:val="000000"/>
                <w:szCs w:val="20"/>
              </w:rPr>
              <w:t>PE-LD/LLD (4)</w:t>
            </w:r>
          </w:p>
        </w:tc>
        <w:tc>
          <w:tcPr>
            <w:tcW w:w="2640" w:type="dxa"/>
            <w:tcBorders>
              <w:top w:val="nil"/>
              <w:bottom w:val="nil"/>
            </w:tcBorders>
            <w:vAlign w:val="center"/>
          </w:tcPr>
          <w:p w14:paraId="5BA6350A" w14:textId="21A8BB57" w:rsidR="00EC6F32" w:rsidRPr="000121A7" w:rsidRDefault="00EC6F32" w:rsidP="00EC6F32">
            <w:pPr>
              <w:pStyle w:val="TableText"/>
              <w:keepNext/>
              <w:keepLines/>
              <w:jc w:val="right"/>
            </w:pPr>
            <w:r w:rsidRPr="000121A7">
              <w:rPr>
                <w:rFonts w:ascii="Calibri" w:hAnsi="Calibri" w:cs="Calibri"/>
                <w:color w:val="000000"/>
                <w:szCs w:val="20"/>
              </w:rPr>
              <w:t xml:space="preserve"> 1 200</w:t>
            </w:r>
          </w:p>
        </w:tc>
      </w:tr>
      <w:tr w:rsidR="00EC6F32" w:rsidRPr="000121A7" w14:paraId="723B1407" w14:textId="77777777" w:rsidTr="00EC6F32">
        <w:tc>
          <w:tcPr>
            <w:tcW w:w="2639" w:type="dxa"/>
            <w:tcBorders>
              <w:top w:val="nil"/>
              <w:bottom w:val="nil"/>
            </w:tcBorders>
            <w:shd w:val="clear" w:color="auto" w:fill="auto"/>
            <w:vAlign w:val="center"/>
          </w:tcPr>
          <w:p w14:paraId="0C8DA2C5" w14:textId="77777777" w:rsidR="00EC6F32" w:rsidRPr="000121A7" w:rsidRDefault="00EC6F32" w:rsidP="00EC6F32">
            <w:pPr>
              <w:pStyle w:val="TableText"/>
              <w:keepNext/>
              <w:keepLines/>
            </w:pPr>
            <w:r w:rsidRPr="000121A7">
              <w:rPr>
                <w:rFonts w:ascii="Calibri" w:hAnsi="Calibri" w:cs="Calibri"/>
                <w:color w:val="000000"/>
                <w:szCs w:val="20"/>
              </w:rPr>
              <w:t>PP (5)</w:t>
            </w:r>
          </w:p>
        </w:tc>
        <w:tc>
          <w:tcPr>
            <w:tcW w:w="2640" w:type="dxa"/>
            <w:tcBorders>
              <w:top w:val="nil"/>
              <w:bottom w:val="nil"/>
            </w:tcBorders>
            <w:vAlign w:val="center"/>
          </w:tcPr>
          <w:p w14:paraId="30AA137E" w14:textId="4B37E555" w:rsidR="00EC6F32" w:rsidRPr="000121A7" w:rsidRDefault="00EC6F32" w:rsidP="00EC6F32">
            <w:pPr>
              <w:pStyle w:val="TableText"/>
              <w:keepNext/>
              <w:keepLines/>
              <w:jc w:val="right"/>
            </w:pPr>
            <w:r w:rsidRPr="000121A7">
              <w:rPr>
                <w:rFonts w:ascii="Calibri" w:hAnsi="Calibri" w:cs="Calibri"/>
                <w:color w:val="000000"/>
                <w:szCs w:val="20"/>
              </w:rPr>
              <w:t xml:space="preserve">  200</w:t>
            </w:r>
          </w:p>
        </w:tc>
      </w:tr>
      <w:tr w:rsidR="00EC6F32" w:rsidRPr="000121A7" w14:paraId="125EB956" w14:textId="77777777" w:rsidTr="00EC6F32">
        <w:tc>
          <w:tcPr>
            <w:tcW w:w="2639" w:type="dxa"/>
            <w:tcBorders>
              <w:top w:val="nil"/>
              <w:bottom w:val="nil"/>
            </w:tcBorders>
            <w:shd w:val="clear" w:color="auto" w:fill="auto"/>
            <w:vAlign w:val="center"/>
          </w:tcPr>
          <w:p w14:paraId="5F7C53E4" w14:textId="77777777" w:rsidR="00EC6F32" w:rsidRPr="000121A7" w:rsidRDefault="00EC6F32" w:rsidP="00EC6F32">
            <w:pPr>
              <w:pStyle w:val="TableText"/>
              <w:keepNext/>
              <w:keepLines/>
            </w:pPr>
            <w:r w:rsidRPr="000121A7">
              <w:rPr>
                <w:rFonts w:ascii="Calibri" w:hAnsi="Calibri" w:cs="Calibri"/>
                <w:color w:val="000000"/>
                <w:szCs w:val="20"/>
              </w:rPr>
              <w:t>PS (6)</w:t>
            </w:r>
          </w:p>
        </w:tc>
        <w:tc>
          <w:tcPr>
            <w:tcW w:w="2640" w:type="dxa"/>
            <w:tcBorders>
              <w:top w:val="nil"/>
              <w:bottom w:val="nil"/>
            </w:tcBorders>
            <w:vAlign w:val="center"/>
          </w:tcPr>
          <w:p w14:paraId="3FAB3BB4" w14:textId="6FE4D5E8" w:rsidR="00EC6F32" w:rsidRPr="000121A7" w:rsidRDefault="00EC6F32" w:rsidP="00EC6F32">
            <w:pPr>
              <w:pStyle w:val="TableText"/>
              <w:keepNext/>
              <w:keepLines/>
              <w:jc w:val="right"/>
            </w:pPr>
            <w:r w:rsidRPr="000121A7">
              <w:rPr>
                <w:rFonts w:ascii="Calibri" w:hAnsi="Calibri" w:cs="Calibri"/>
                <w:color w:val="000000"/>
                <w:szCs w:val="20"/>
              </w:rPr>
              <w:t xml:space="preserve">  0</w:t>
            </w:r>
          </w:p>
        </w:tc>
      </w:tr>
      <w:tr w:rsidR="00EC6F32" w:rsidRPr="000121A7" w14:paraId="26A49BB4" w14:textId="77777777" w:rsidTr="00EC6F32">
        <w:tc>
          <w:tcPr>
            <w:tcW w:w="2639" w:type="dxa"/>
            <w:tcBorders>
              <w:top w:val="nil"/>
              <w:bottom w:val="nil"/>
            </w:tcBorders>
            <w:shd w:val="clear" w:color="auto" w:fill="auto"/>
            <w:vAlign w:val="center"/>
          </w:tcPr>
          <w:p w14:paraId="56F8CB44" w14:textId="77777777" w:rsidR="00EC6F32" w:rsidRPr="000121A7" w:rsidRDefault="00EC6F32" w:rsidP="00EC6F32">
            <w:pPr>
              <w:pStyle w:val="TableText"/>
              <w:keepNext/>
              <w:keepLines/>
            </w:pPr>
            <w:r w:rsidRPr="000121A7">
              <w:rPr>
                <w:rFonts w:ascii="Calibri" w:hAnsi="Calibri" w:cs="Calibri"/>
                <w:color w:val="000000"/>
                <w:szCs w:val="20"/>
              </w:rPr>
              <w:t>PS-E (6)</w:t>
            </w:r>
          </w:p>
        </w:tc>
        <w:tc>
          <w:tcPr>
            <w:tcW w:w="2640" w:type="dxa"/>
            <w:tcBorders>
              <w:top w:val="nil"/>
              <w:bottom w:val="nil"/>
            </w:tcBorders>
            <w:vAlign w:val="center"/>
          </w:tcPr>
          <w:p w14:paraId="219AE44B" w14:textId="47DFEA6B" w:rsidR="00EC6F32" w:rsidRPr="000121A7" w:rsidRDefault="00EC6F32" w:rsidP="00EC6F32">
            <w:pPr>
              <w:pStyle w:val="TableText"/>
              <w:keepNext/>
              <w:keepLines/>
              <w:jc w:val="right"/>
            </w:pPr>
            <w:r w:rsidRPr="000121A7">
              <w:rPr>
                <w:rFonts w:ascii="Calibri" w:hAnsi="Calibri" w:cs="Calibri"/>
                <w:color w:val="000000"/>
                <w:szCs w:val="20"/>
              </w:rPr>
              <w:t xml:space="preserve">  0</w:t>
            </w:r>
          </w:p>
        </w:tc>
      </w:tr>
      <w:tr w:rsidR="00EC6F32" w:rsidRPr="000121A7" w14:paraId="0A5042AC" w14:textId="77777777" w:rsidTr="00EC6F32">
        <w:tc>
          <w:tcPr>
            <w:tcW w:w="2639" w:type="dxa"/>
            <w:tcBorders>
              <w:top w:val="nil"/>
              <w:bottom w:val="nil"/>
            </w:tcBorders>
            <w:shd w:val="clear" w:color="auto" w:fill="auto"/>
            <w:vAlign w:val="center"/>
          </w:tcPr>
          <w:p w14:paraId="13F61CEA" w14:textId="77777777" w:rsidR="00EC6F32" w:rsidRPr="000121A7" w:rsidRDefault="00EC6F32" w:rsidP="00EC6F32">
            <w:pPr>
              <w:pStyle w:val="TableText"/>
              <w:keepNext/>
              <w:keepLines/>
            </w:pPr>
            <w:r w:rsidRPr="000121A7">
              <w:rPr>
                <w:rFonts w:ascii="Calibri" w:hAnsi="Calibri" w:cs="Calibri"/>
                <w:color w:val="000000"/>
                <w:szCs w:val="20"/>
              </w:rPr>
              <w:t>ABS/SAN/ASA (7)</w:t>
            </w:r>
          </w:p>
        </w:tc>
        <w:tc>
          <w:tcPr>
            <w:tcW w:w="2640" w:type="dxa"/>
            <w:tcBorders>
              <w:top w:val="nil"/>
              <w:bottom w:val="nil"/>
            </w:tcBorders>
            <w:vAlign w:val="center"/>
          </w:tcPr>
          <w:p w14:paraId="63BFEC49" w14:textId="10AF23B8" w:rsidR="00EC6F32" w:rsidRPr="000121A7" w:rsidRDefault="00EC6F32" w:rsidP="00EC6F32">
            <w:pPr>
              <w:pStyle w:val="TableText"/>
              <w:keepNext/>
              <w:keepLines/>
              <w:jc w:val="right"/>
            </w:pPr>
            <w:r w:rsidRPr="000121A7">
              <w:rPr>
                <w:rFonts w:ascii="Calibri" w:hAnsi="Calibri" w:cs="Calibri"/>
                <w:color w:val="000000"/>
                <w:szCs w:val="20"/>
              </w:rPr>
              <w:t xml:space="preserve">  0</w:t>
            </w:r>
          </w:p>
        </w:tc>
      </w:tr>
      <w:tr w:rsidR="00EC6F32" w:rsidRPr="000121A7" w14:paraId="67735DBA" w14:textId="77777777" w:rsidTr="00EC6F32">
        <w:tc>
          <w:tcPr>
            <w:tcW w:w="2639" w:type="dxa"/>
            <w:tcBorders>
              <w:top w:val="nil"/>
              <w:bottom w:val="nil"/>
            </w:tcBorders>
            <w:shd w:val="clear" w:color="auto" w:fill="auto"/>
            <w:vAlign w:val="center"/>
          </w:tcPr>
          <w:p w14:paraId="441A6B45" w14:textId="77777777" w:rsidR="00EC6F32" w:rsidRPr="000121A7" w:rsidRDefault="00EC6F32" w:rsidP="00EC6F32">
            <w:pPr>
              <w:pStyle w:val="TableText"/>
              <w:keepNext/>
              <w:keepLines/>
            </w:pPr>
            <w:r w:rsidRPr="000121A7">
              <w:rPr>
                <w:rFonts w:ascii="Calibri" w:hAnsi="Calibri" w:cs="Calibri"/>
                <w:color w:val="000000"/>
                <w:szCs w:val="20"/>
              </w:rPr>
              <w:t>PUR/PIR (7)</w:t>
            </w:r>
          </w:p>
        </w:tc>
        <w:tc>
          <w:tcPr>
            <w:tcW w:w="2640" w:type="dxa"/>
            <w:tcBorders>
              <w:top w:val="nil"/>
              <w:bottom w:val="nil"/>
            </w:tcBorders>
            <w:vAlign w:val="center"/>
          </w:tcPr>
          <w:p w14:paraId="4492050A" w14:textId="75AECD83" w:rsidR="00EC6F32" w:rsidRPr="000121A7" w:rsidRDefault="00EC6F32" w:rsidP="00EC6F32">
            <w:pPr>
              <w:pStyle w:val="TableText"/>
              <w:keepNext/>
              <w:keepLines/>
              <w:jc w:val="right"/>
            </w:pPr>
            <w:r w:rsidRPr="000121A7">
              <w:rPr>
                <w:rFonts w:ascii="Calibri" w:hAnsi="Calibri" w:cs="Calibri"/>
                <w:color w:val="000000"/>
                <w:szCs w:val="20"/>
              </w:rPr>
              <w:t xml:space="preserve">  100</w:t>
            </w:r>
          </w:p>
        </w:tc>
      </w:tr>
      <w:tr w:rsidR="00EC6F32" w:rsidRPr="000121A7" w14:paraId="24FD3404" w14:textId="77777777" w:rsidTr="00EC6F32">
        <w:tc>
          <w:tcPr>
            <w:tcW w:w="2639" w:type="dxa"/>
            <w:tcBorders>
              <w:top w:val="nil"/>
              <w:bottom w:val="nil"/>
            </w:tcBorders>
            <w:shd w:val="clear" w:color="auto" w:fill="auto"/>
            <w:vAlign w:val="center"/>
          </w:tcPr>
          <w:p w14:paraId="4FDFA6AD" w14:textId="77777777" w:rsidR="00EC6F32" w:rsidRPr="000121A7" w:rsidRDefault="00EC6F32" w:rsidP="00EC6F32">
            <w:pPr>
              <w:pStyle w:val="TableText"/>
              <w:keepNext/>
              <w:keepLines/>
            </w:pPr>
            <w:r w:rsidRPr="000121A7">
              <w:rPr>
                <w:rFonts w:ascii="Calibri" w:hAnsi="Calibri" w:cs="Calibri"/>
                <w:color w:val="000000"/>
                <w:szCs w:val="20"/>
              </w:rPr>
              <w:t>PA (7)</w:t>
            </w:r>
          </w:p>
        </w:tc>
        <w:tc>
          <w:tcPr>
            <w:tcW w:w="2640" w:type="dxa"/>
            <w:tcBorders>
              <w:top w:val="nil"/>
              <w:bottom w:val="nil"/>
            </w:tcBorders>
            <w:vAlign w:val="center"/>
          </w:tcPr>
          <w:p w14:paraId="520A0939" w14:textId="31AF5016" w:rsidR="00EC6F32" w:rsidRPr="000121A7" w:rsidRDefault="00EC6F32" w:rsidP="00EC6F32">
            <w:pPr>
              <w:pStyle w:val="TableText"/>
              <w:keepNext/>
              <w:keepLines/>
              <w:jc w:val="right"/>
            </w:pPr>
            <w:r w:rsidRPr="000121A7">
              <w:rPr>
                <w:rFonts w:ascii="Calibri" w:hAnsi="Calibri" w:cs="Calibri"/>
                <w:color w:val="000000"/>
                <w:szCs w:val="20"/>
              </w:rPr>
              <w:t xml:space="preserve"> 5 800</w:t>
            </w:r>
          </w:p>
        </w:tc>
      </w:tr>
      <w:tr w:rsidR="00EC6F32" w:rsidRPr="000121A7" w14:paraId="75021808" w14:textId="77777777" w:rsidTr="00EC6F32">
        <w:tc>
          <w:tcPr>
            <w:tcW w:w="2639" w:type="dxa"/>
            <w:tcBorders>
              <w:top w:val="nil"/>
              <w:bottom w:val="nil"/>
            </w:tcBorders>
            <w:shd w:val="clear" w:color="auto" w:fill="auto"/>
            <w:vAlign w:val="center"/>
          </w:tcPr>
          <w:p w14:paraId="1D88089E" w14:textId="4C7B5A37" w:rsidR="00EC6F32" w:rsidRPr="000121A7" w:rsidRDefault="00EC6F32" w:rsidP="00EC6F32">
            <w:pPr>
              <w:pStyle w:val="TableText"/>
              <w:keepNext/>
              <w:keepLines/>
              <w:rPr>
                <w:rFonts w:ascii="Calibri" w:hAnsi="Calibri" w:cs="Calibri"/>
                <w:color w:val="000000"/>
                <w:szCs w:val="20"/>
              </w:rPr>
            </w:pPr>
            <w:r w:rsidRPr="000121A7">
              <w:rPr>
                <w:rFonts w:ascii="Calibri" w:hAnsi="Calibri" w:cs="Calibri"/>
                <w:color w:val="000000"/>
                <w:szCs w:val="20"/>
              </w:rPr>
              <w:t>Rubbers (7)</w:t>
            </w:r>
          </w:p>
        </w:tc>
        <w:tc>
          <w:tcPr>
            <w:tcW w:w="2640" w:type="dxa"/>
            <w:tcBorders>
              <w:top w:val="nil"/>
              <w:bottom w:val="nil"/>
            </w:tcBorders>
            <w:vAlign w:val="center"/>
          </w:tcPr>
          <w:p w14:paraId="06BF53E4" w14:textId="2DA018B0" w:rsidR="00EC6F32" w:rsidRPr="000121A7" w:rsidRDefault="00EC6F32" w:rsidP="00EC6F32">
            <w:pPr>
              <w:pStyle w:val="TableText"/>
              <w:keepNext/>
              <w:keepLines/>
              <w:jc w:val="right"/>
              <w:rPr>
                <w:rFonts w:ascii="Calibri" w:hAnsi="Calibri" w:cs="Calibri"/>
                <w:color w:val="000000"/>
                <w:szCs w:val="20"/>
              </w:rPr>
            </w:pPr>
            <w:r w:rsidRPr="000121A7">
              <w:rPr>
                <w:rFonts w:ascii="Calibri" w:hAnsi="Calibri" w:cs="Calibri"/>
                <w:color w:val="000000"/>
                <w:szCs w:val="20"/>
              </w:rPr>
              <w:t xml:space="preserve"> 177 300</w:t>
            </w:r>
          </w:p>
        </w:tc>
      </w:tr>
      <w:tr w:rsidR="00EC6F32" w:rsidRPr="000121A7" w14:paraId="7980F00A" w14:textId="77777777" w:rsidTr="00EC6F32">
        <w:tc>
          <w:tcPr>
            <w:tcW w:w="2639" w:type="dxa"/>
            <w:tcBorders>
              <w:top w:val="nil"/>
              <w:bottom w:val="nil"/>
            </w:tcBorders>
            <w:shd w:val="clear" w:color="auto" w:fill="auto"/>
            <w:vAlign w:val="center"/>
          </w:tcPr>
          <w:p w14:paraId="20C14AEE" w14:textId="77777777" w:rsidR="00EC6F32" w:rsidRPr="000121A7" w:rsidRDefault="00EC6F32" w:rsidP="00EC6F32">
            <w:pPr>
              <w:pStyle w:val="TableText"/>
              <w:keepNext/>
              <w:keepLines/>
            </w:pPr>
            <w:r w:rsidRPr="000121A7">
              <w:rPr>
                <w:rFonts w:ascii="Calibri" w:hAnsi="Calibri" w:cs="Calibri"/>
                <w:color w:val="000000"/>
                <w:szCs w:val="20"/>
              </w:rPr>
              <w:t>Bioplastic (7)</w:t>
            </w:r>
          </w:p>
        </w:tc>
        <w:tc>
          <w:tcPr>
            <w:tcW w:w="2640" w:type="dxa"/>
            <w:tcBorders>
              <w:top w:val="nil"/>
              <w:bottom w:val="nil"/>
            </w:tcBorders>
            <w:vAlign w:val="center"/>
          </w:tcPr>
          <w:p w14:paraId="32645F42" w14:textId="32492AA5" w:rsidR="00EC6F32" w:rsidRPr="000121A7" w:rsidRDefault="00EC6F32" w:rsidP="00EC6F32">
            <w:pPr>
              <w:pStyle w:val="TableText"/>
              <w:keepNext/>
              <w:keepLines/>
              <w:jc w:val="right"/>
            </w:pPr>
            <w:r w:rsidRPr="000121A7">
              <w:rPr>
                <w:rFonts w:ascii="Calibri" w:hAnsi="Calibri" w:cs="Calibri"/>
                <w:color w:val="000000"/>
                <w:szCs w:val="20"/>
              </w:rPr>
              <w:t xml:space="preserve">  0</w:t>
            </w:r>
          </w:p>
        </w:tc>
      </w:tr>
      <w:tr w:rsidR="00EC6F32" w:rsidRPr="000121A7" w14:paraId="4A750222" w14:textId="77777777" w:rsidTr="00EC6F32">
        <w:tc>
          <w:tcPr>
            <w:tcW w:w="2639" w:type="dxa"/>
            <w:tcBorders>
              <w:top w:val="nil"/>
              <w:bottom w:val="nil"/>
            </w:tcBorders>
            <w:shd w:val="clear" w:color="auto" w:fill="auto"/>
            <w:vAlign w:val="center"/>
          </w:tcPr>
          <w:p w14:paraId="6285B9E0" w14:textId="77777777" w:rsidR="00EC6F32" w:rsidRPr="000121A7" w:rsidRDefault="00EC6F32" w:rsidP="00EC6F32">
            <w:pPr>
              <w:pStyle w:val="TableText"/>
              <w:keepNext/>
              <w:keepLines/>
            </w:pPr>
            <w:r w:rsidRPr="000121A7">
              <w:rPr>
                <w:rFonts w:ascii="Calibri" w:hAnsi="Calibri" w:cs="Calibri"/>
                <w:color w:val="000000"/>
                <w:szCs w:val="20"/>
              </w:rPr>
              <w:t>Other (7)</w:t>
            </w:r>
          </w:p>
        </w:tc>
        <w:tc>
          <w:tcPr>
            <w:tcW w:w="2640" w:type="dxa"/>
            <w:tcBorders>
              <w:top w:val="nil"/>
              <w:bottom w:val="nil"/>
            </w:tcBorders>
            <w:vAlign w:val="center"/>
          </w:tcPr>
          <w:p w14:paraId="3F38A529" w14:textId="6081B20D" w:rsidR="00EC6F32" w:rsidRPr="000121A7" w:rsidRDefault="00EC6F32" w:rsidP="00EC6F32">
            <w:pPr>
              <w:pStyle w:val="TableText"/>
              <w:keepNext/>
              <w:keepLines/>
              <w:jc w:val="right"/>
            </w:pPr>
            <w:r w:rsidRPr="000121A7">
              <w:rPr>
                <w:rFonts w:ascii="Calibri" w:hAnsi="Calibri" w:cs="Calibri"/>
                <w:color w:val="000000"/>
                <w:szCs w:val="20"/>
              </w:rPr>
              <w:t xml:space="preserve">  0</w:t>
            </w:r>
          </w:p>
        </w:tc>
      </w:tr>
      <w:tr w:rsidR="00EC6F32" w:rsidRPr="000121A7" w14:paraId="644E7093" w14:textId="77777777" w:rsidTr="00EC6F32">
        <w:tc>
          <w:tcPr>
            <w:tcW w:w="2639" w:type="dxa"/>
            <w:tcBorders>
              <w:top w:val="nil"/>
              <w:bottom w:val="nil"/>
            </w:tcBorders>
            <w:shd w:val="clear" w:color="auto" w:fill="auto"/>
            <w:vAlign w:val="center"/>
          </w:tcPr>
          <w:p w14:paraId="05DFA2D4" w14:textId="77777777" w:rsidR="00EC6F32" w:rsidRPr="000121A7" w:rsidRDefault="00EC6F32" w:rsidP="00EC6F32">
            <w:pPr>
              <w:pStyle w:val="TableText"/>
              <w:keepNext/>
              <w:keepLines/>
            </w:pPr>
            <w:r w:rsidRPr="000121A7">
              <w:rPr>
                <w:rFonts w:ascii="Calibri" w:hAnsi="Calibri" w:cs="Calibri"/>
                <w:color w:val="000000"/>
                <w:szCs w:val="20"/>
              </w:rPr>
              <w:t>Unknown polymer</w:t>
            </w:r>
          </w:p>
        </w:tc>
        <w:tc>
          <w:tcPr>
            <w:tcW w:w="2640" w:type="dxa"/>
            <w:tcBorders>
              <w:top w:val="nil"/>
              <w:bottom w:val="nil"/>
            </w:tcBorders>
            <w:vAlign w:val="center"/>
          </w:tcPr>
          <w:p w14:paraId="6F7655A3" w14:textId="79565DF6" w:rsidR="00EC6F32" w:rsidRPr="000121A7" w:rsidRDefault="00EC6F32" w:rsidP="00EC6F32">
            <w:pPr>
              <w:pStyle w:val="TableText"/>
              <w:keepNext/>
              <w:keepLines/>
              <w:jc w:val="right"/>
            </w:pPr>
            <w:r w:rsidRPr="000121A7">
              <w:rPr>
                <w:rFonts w:ascii="Calibri" w:hAnsi="Calibri" w:cs="Calibri"/>
                <w:color w:val="000000"/>
                <w:szCs w:val="20"/>
              </w:rPr>
              <w:t xml:space="preserve"> 12 000</w:t>
            </w:r>
          </w:p>
        </w:tc>
      </w:tr>
      <w:tr w:rsidR="00EC6F32" w:rsidRPr="000121A7" w14:paraId="4C1AA92D" w14:textId="77777777" w:rsidTr="00EC6F32">
        <w:tc>
          <w:tcPr>
            <w:tcW w:w="2639" w:type="dxa"/>
            <w:tcBorders>
              <w:top w:val="nil"/>
              <w:bottom w:val="single" w:sz="8" w:space="0" w:color="0096BC"/>
            </w:tcBorders>
            <w:shd w:val="clear" w:color="auto" w:fill="D9D9D9" w:themeFill="background1" w:themeFillShade="D9"/>
            <w:vAlign w:val="center"/>
          </w:tcPr>
          <w:p w14:paraId="3041AF10" w14:textId="77777777" w:rsidR="00EC6F32" w:rsidRPr="000121A7" w:rsidRDefault="00EC6F32" w:rsidP="00EC6F32">
            <w:pPr>
              <w:pStyle w:val="TableText"/>
              <w:keepNext/>
              <w:keepLines/>
              <w:rPr>
                <w:b/>
              </w:rPr>
            </w:pPr>
            <w:r w:rsidRPr="000121A7">
              <w:rPr>
                <w:b/>
              </w:rPr>
              <w:t>Total</w:t>
            </w:r>
          </w:p>
        </w:tc>
        <w:tc>
          <w:tcPr>
            <w:tcW w:w="2640" w:type="dxa"/>
            <w:tcBorders>
              <w:top w:val="nil"/>
              <w:bottom w:val="single" w:sz="8" w:space="0" w:color="0096BC"/>
            </w:tcBorders>
            <w:shd w:val="clear" w:color="auto" w:fill="D9D9D9" w:themeFill="background1" w:themeFillShade="D9"/>
            <w:vAlign w:val="center"/>
          </w:tcPr>
          <w:p w14:paraId="62E5D5B9" w14:textId="4F4606AF" w:rsidR="00EC6F32" w:rsidRPr="000121A7" w:rsidRDefault="00EC6F32" w:rsidP="00EC6F32">
            <w:pPr>
              <w:pStyle w:val="TableText"/>
              <w:keepNext/>
              <w:keepLines/>
              <w:jc w:val="right"/>
              <w:rPr>
                <w:b/>
              </w:rPr>
            </w:pPr>
            <w:r w:rsidRPr="000121A7">
              <w:rPr>
                <w:rFonts w:ascii="Calibri" w:hAnsi="Calibri" w:cs="Calibri"/>
                <w:b/>
                <w:bCs/>
                <w:color w:val="000000"/>
                <w:szCs w:val="20"/>
              </w:rPr>
              <w:t xml:space="preserve"> 204 800</w:t>
            </w:r>
          </w:p>
        </w:tc>
      </w:tr>
    </w:tbl>
    <w:p w14:paraId="35D8F82B" w14:textId="52CCADFF" w:rsidR="00EC6F32" w:rsidRPr="000121A7" w:rsidRDefault="00EC6F32" w:rsidP="00EC6F32"/>
    <w:p w14:paraId="2844B3AC" w14:textId="77777777" w:rsidR="00B47B7D" w:rsidRPr="000121A7" w:rsidRDefault="00B47B7D" w:rsidP="00B47B7D">
      <w:pPr>
        <w:pStyle w:val="Heading2"/>
        <w:rPr>
          <w:lang w:val="en-AU"/>
        </w:rPr>
      </w:pPr>
      <w:bookmarkStart w:id="131" w:name="_Toc85791322"/>
      <w:r w:rsidRPr="000121A7">
        <w:rPr>
          <w:lang w:val="en-AU"/>
        </w:rPr>
        <w:t>Recycled content of plastic products</w:t>
      </w:r>
      <w:bookmarkEnd w:id="131"/>
    </w:p>
    <w:p w14:paraId="1D599301" w14:textId="0AF4B377" w:rsidR="006B628F" w:rsidRDefault="00545794" w:rsidP="00F15C67">
      <w:r>
        <w:t>This</w:t>
      </w:r>
      <w:r w:rsidR="00F15C67" w:rsidRPr="000121A7">
        <w:t xml:space="preserve"> section of the report </w:t>
      </w:r>
      <w:r>
        <w:t>provides</w:t>
      </w:r>
      <w:r w:rsidR="00F15C67" w:rsidRPr="000121A7">
        <w:t xml:space="preserve"> information on the recycled content of locally manufactured products</w:t>
      </w:r>
      <w:r w:rsidR="008F2760" w:rsidRPr="000121A7">
        <w:t>.</w:t>
      </w:r>
      <w:r w:rsidR="00DB66BD" w:rsidRPr="000121A7">
        <w:t xml:space="preserve"> There was insufficient information available to determine the recycl</w:t>
      </w:r>
      <w:r w:rsidR="003F37D9" w:rsidRPr="000121A7">
        <w:t>ed</w:t>
      </w:r>
      <w:r w:rsidR="00DB66BD" w:rsidRPr="000121A7">
        <w:t xml:space="preserve"> content of imported </w:t>
      </w:r>
      <w:r w:rsidR="00343D1E" w:rsidRPr="000121A7">
        <w:t xml:space="preserve">finished </w:t>
      </w:r>
      <w:r w:rsidR="00DB66BD" w:rsidRPr="000121A7">
        <w:t>products.</w:t>
      </w:r>
    </w:p>
    <w:p w14:paraId="14A88054" w14:textId="3BB51755" w:rsidR="006B628F" w:rsidRDefault="006B628F" w:rsidP="006B628F">
      <w:r w:rsidRPr="000121A7">
        <w:t>In 2019–20</w:t>
      </w:r>
      <w:r>
        <w:t>,</w:t>
      </w:r>
      <w:r w:rsidRPr="000121A7">
        <w:t xml:space="preserve"> 1 </w:t>
      </w:r>
      <w:r>
        <w:t>355</w:t>
      </w:r>
      <w:r w:rsidRPr="000121A7">
        <w:t> </w:t>
      </w:r>
      <w:r>
        <w:t>7</w:t>
      </w:r>
      <w:r w:rsidRPr="000121A7">
        <w:t>00 tonnes of plastic resins went into local plastic product manufacturing. This include</w:t>
      </w:r>
      <w:r>
        <w:t>d</w:t>
      </w:r>
      <w:r w:rsidRPr="000121A7">
        <w:t xml:space="preserve"> locally manufactured virgin resin</w:t>
      </w:r>
      <w:r>
        <w:t xml:space="preserve"> (22.1%)</w:t>
      </w:r>
      <w:r w:rsidRPr="000121A7">
        <w:t xml:space="preserve">, imported resin </w:t>
      </w:r>
      <w:r>
        <w:t>(65.6%</w:t>
      </w:r>
      <w:r w:rsidRPr="000121A7">
        <w:t xml:space="preserve">), and </w:t>
      </w:r>
      <w:r>
        <w:t xml:space="preserve">locally </w:t>
      </w:r>
      <w:r w:rsidRPr="000121A7">
        <w:t xml:space="preserve">processed </w:t>
      </w:r>
      <w:r>
        <w:t xml:space="preserve">or overseas sourced </w:t>
      </w:r>
      <w:r w:rsidRPr="000121A7">
        <w:t xml:space="preserve">recyclate into local </w:t>
      </w:r>
      <w:r>
        <w:t>manufacturing (12.3%)</w:t>
      </w:r>
      <w:r w:rsidRPr="000121A7">
        <w:t>.</w:t>
      </w:r>
    </w:p>
    <w:p w14:paraId="58F06296" w14:textId="0F889C62" w:rsidR="006B628F" w:rsidRDefault="006B628F" w:rsidP="006B628F">
      <w:r w:rsidRPr="000121A7">
        <w:t>During the same period</w:t>
      </w:r>
      <w:r>
        <w:t>,</w:t>
      </w:r>
      <w:r w:rsidRPr="000121A7">
        <w:t xml:space="preserve"> there was 1</w:t>
      </w:r>
      <w:r>
        <w:t>66</w:t>
      </w:r>
      <w:r w:rsidRPr="000121A7">
        <w:t> </w:t>
      </w:r>
      <w:r>
        <w:t>4</w:t>
      </w:r>
      <w:r w:rsidRPr="000121A7">
        <w:t xml:space="preserve">00 tonnes of local manufacturing using </w:t>
      </w:r>
      <w:r>
        <w:t xml:space="preserve">locally sourced (94%) or imported </w:t>
      </w:r>
      <w:r w:rsidRPr="000121A7">
        <w:t>recyclate</w:t>
      </w:r>
      <w:r>
        <w:t xml:space="preserve"> (6%)</w:t>
      </w:r>
      <w:r w:rsidRPr="000121A7">
        <w:t xml:space="preserve">, </w:t>
      </w:r>
      <w:r>
        <w:t xml:space="preserve">meaning the </w:t>
      </w:r>
      <w:r w:rsidRPr="000121A7">
        <w:t xml:space="preserve">average </w:t>
      </w:r>
      <w:r>
        <w:t xml:space="preserve">proportion of </w:t>
      </w:r>
      <w:r w:rsidRPr="000121A7">
        <w:t xml:space="preserve">recycled content </w:t>
      </w:r>
      <w:r>
        <w:t xml:space="preserve">used </w:t>
      </w:r>
      <w:r w:rsidRPr="000121A7">
        <w:t xml:space="preserve">across all local plastic product manufacturing </w:t>
      </w:r>
      <w:r>
        <w:t>was</w:t>
      </w:r>
      <w:r w:rsidRPr="000121A7">
        <w:t xml:space="preserve"> </w:t>
      </w:r>
      <w:r>
        <w:t>12.3</w:t>
      </w:r>
      <w:r w:rsidRPr="000121A7">
        <w:t>%. The quantity of plastic recyclate includes material sourced from both pre-consumer and post-consumer scrap sources.</w:t>
      </w:r>
    </w:p>
    <w:p w14:paraId="744EB904" w14:textId="77777777" w:rsidR="006B628F" w:rsidRPr="000121A7" w:rsidRDefault="006B628F" w:rsidP="006B628F">
      <w:r w:rsidRPr="000121A7">
        <w:t xml:space="preserve">Tyres and </w:t>
      </w:r>
      <w:r>
        <w:t xml:space="preserve">other </w:t>
      </w:r>
      <w:r w:rsidRPr="000121A7">
        <w:t>rubber are excluded from this calculation as there is no local manufacturing of tyres, and they do not currently contain any recycled content.</w:t>
      </w:r>
    </w:p>
    <w:p w14:paraId="5FA41A35" w14:textId="3FAC10CB" w:rsidR="00FB0099" w:rsidRPr="000121A7" w:rsidRDefault="00FB0099" w:rsidP="00280EB1">
      <w:pPr>
        <w:keepLines/>
      </w:pPr>
      <w:r w:rsidRPr="000121A7">
        <w:t xml:space="preserve">It is </w:t>
      </w:r>
      <w:r w:rsidR="003F37D9" w:rsidRPr="000121A7">
        <w:t>worth</w:t>
      </w:r>
      <w:r w:rsidRPr="000121A7">
        <w:t xml:space="preserve"> not</w:t>
      </w:r>
      <w:r w:rsidR="003F37D9" w:rsidRPr="000121A7">
        <w:t>ing</w:t>
      </w:r>
      <w:r w:rsidRPr="000121A7">
        <w:t xml:space="preserve"> that this estimated recycled content assumes that the plastic recyclate all goes into 100% plastic products. </w:t>
      </w:r>
      <w:r w:rsidR="00D00D3A">
        <w:t>However, t</w:t>
      </w:r>
      <w:r w:rsidRPr="000121A7">
        <w:t xml:space="preserve">he </w:t>
      </w:r>
      <w:r w:rsidR="006C107B">
        <w:t xml:space="preserve">use of plastic recyclate with </w:t>
      </w:r>
      <w:r w:rsidRPr="000121A7">
        <w:t xml:space="preserve">other materials in product manufacture, such as wood fibre into synthetic timbers, </w:t>
      </w:r>
      <w:r w:rsidR="00D00D3A">
        <w:t>changes the proportions. The</w:t>
      </w:r>
      <w:r w:rsidR="006C107B">
        <w:t>refore</w:t>
      </w:r>
      <w:r w:rsidR="00D00D3A">
        <w:t xml:space="preserve"> </w:t>
      </w:r>
      <w:r w:rsidR="006C107B" w:rsidRPr="000121A7">
        <w:t>the overall</w:t>
      </w:r>
      <w:r w:rsidRPr="000121A7">
        <w:t xml:space="preserve"> recycled </w:t>
      </w:r>
      <w:r w:rsidR="006C107B">
        <w:t xml:space="preserve">plastic </w:t>
      </w:r>
      <w:r w:rsidRPr="000121A7">
        <w:t>content</w:t>
      </w:r>
      <w:r w:rsidR="00D00D3A">
        <w:t xml:space="preserve"> of these mixed material products will </w:t>
      </w:r>
      <w:r w:rsidR="006C107B">
        <w:t>be less than stated</w:t>
      </w:r>
      <w:r w:rsidRPr="000121A7">
        <w:t xml:space="preserve">, but not </w:t>
      </w:r>
      <w:r w:rsidR="006C107B">
        <w:t>less, i</w:t>
      </w:r>
      <w:r w:rsidRPr="000121A7">
        <w:t>f the plastics fraction</w:t>
      </w:r>
      <w:r w:rsidR="001E2027" w:rsidRPr="000121A7">
        <w:t xml:space="preserve"> of the product</w:t>
      </w:r>
      <w:r w:rsidRPr="000121A7">
        <w:t xml:space="preserve"> </w:t>
      </w:r>
      <w:r w:rsidR="006C107B" w:rsidRPr="000121A7">
        <w:t>w</w:t>
      </w:r>
      <w:r w:rsidR="006C107B">
        <w:t>ere</w:t>
      </w:r>
      <w:r w:rsidR="006C107B" w:rsidRPr="000121A7">
        <w:t xml:space="preserve"> </w:t>
      </w:r>
      <w:r w:rsidRPr="000121A7">
        <w:t>considered separately.</w:t>
      </w:r>
    </w:p>
    <w:p w14:paraId="7793722A" w14:textId="2E5A1DCF" w:rsidR="00B42050" w:rsidRPr="000121A7" w:rsidRDefault="001E2027" w:rsidP="001E2027">
      <w:pPr>
        <w:keepNext/>
        <w:keepLines/>
      </w:pPr>
      <w:r w:rsidRPr="000121A7">
        <w:t xml:space="preserve">Provided in </w:t>
      </w:r>
      <w:r w:rsidR="00325456">
        <w:t>21</w:t>
      </w:r>
      <w:r w:rsidRPr="000121A7">
        <w:t xml:space="preserve"> and </w:t>
      </w:r>
      <w:r w:rsidRPr="000121A7">
        <w:fldChar w:fldCharType="begin"/>
      </w:r>
      <w:r w:rsidRPr="000121A7">
        <w:instrText xml:space="preserve"> REF _Ref70664455 \h  \* MERGEFORMAT </w:instrText>
      </w:r>
      <w:r w:rsidRPr="000121A7">
        <w:fldChar w:fldCharType="separate"/>
      </w:r>
      <w:r w:rsidR="0098157C" w:rsidRPr="000121A7">
        <w:t xml:space="preserve">Table </w:t>
      </w:r>
      <w:r w:rsidR="0098157C">
        <w:rPr>
          <w:noProof/>
        </w:rPr>
        <w:t>28</w:t>
      </w:r>
      <w:r w:rsidRPr="000121A7">
        <w:fldChar w:fldCharType="end"/>
      </w:r>
      <w:r w:rsidRPr="000121A7">
        <w:t xml:space="preserve"> are estimated local manufacturing of plastic products, local use of recyclate</w:t>
      </w:r>
      <w:r w:rsidR="00343D1E" w:rsidRPr="000121A7">
        <w:t xml:space="preserve"> (locally sourced and imported)</w:t>
      </w:r>
      <w:r w:rsidRPr="000121A7">
        <w:t xml:space="preserve">, and the recycled content </w:t>
      </w:r>
      <w:r w:rsidR="00546C2A">
        <w:t>percentage</w:t>
      </w:r>
      <w:r w:rsidR="00546C2A" w:rsidRPr="000121A7">
        <w:t xml:space="preserve"> </w:t>
      </w:r>
      <w:r w:rsidRPr="000121A7">
        <w:t xml:space="preserve">rate of locally manufactured products, by application area. </w:t>
      </w:r>
    </w:p>
    <w:p w14:paraId="49E65441" w14:textId="2E70ECC2" w:rsidR="00C30B6E" w:rsidRDefault="00343D1E" w:rsidP="00343D1E">
      <w:pPr>
        <w:keepNext/>
        <w:keepLines/>
      </w:pPr>
      <w:r w:rsidRPr="000121A7">
        <w:t xml:space="preserve">B2B </w:t>
      </w:r>
      <w:r w:rsidR="00E04208">
        <w:t xml:space="preserve">(business-to-business) </w:t>
      </w:r>
      <w:r w:rsidRPr="000121A7">
        <w:t xml:space="preserve">packaging and industrial applications have the highest recycled content rates, </w:t>
      </w:r>
      <w:r w:rsidR="00AB5F03">
        <w:t>at 23.4</w:t>
      </w:r>
      <w:r w:rsidRPr="000121A7">
        <w:t>%</w:t>
      </w:r>
      <w:r w:rsidR="00AB5F03">
        <w:t xml:space="preserve"> and 21.1% respectively</w:t>
      </w:r>
      <w:r w:rsidRPr="000121A7">
        <w:t xml:space="preserve">. The B2B packaging recycling rate is underpinned by </w:t>
      </w:r>
      <w:r w:rsidR="00384FF8">
        <w:t>the recyclate</w:t>
      </w:r>
      <w:r w:rsidRPr="000121A7">
        <w:t xml:space="preserve"> going into applications such as </w:t>
      </w:r>
      <w:r w:rsidR="00631526" w:rsidRPr="000121A7">
        <w:t xml:space="preserve">plant pots, </w:t>
      </w:r>
      <w:r w:rsidRPr="000121A7">
        <w:t>plastic pallets, bins</w:t>
      </w:r>
      <w:r w:rsidR="00FC3F98" w:rsidRPr="000121A7">
        <w:t>,</w:t>
      </w:r>
      <w:r w:rsidRPr="000121A7">
        <w:t xml:space="preserve"> pallet slips (sheets)</w:t>
      </w:r>
      <w:r w:rsidR="00FC3F98" w:rsidRPr="000121A7">
        <w:t xml:space="preserve"> and B2B films</w:t>
      </w:r>
      <w:r w:rsidRPr="000121A7">
        <w:t>.</w:t>
      </w:r>
    </w:p>
    <w:p w14:paraId="34F5E8FB" w14:textId="74CC63BF" w:rsidR="001E2027" w:rsidRPr="000121A7" w:rsidRDefault="00C30B6E" w:rsidP="00343D1E">
      <w:pPr>
        <w:keepNext/>
        <w:keepLines/>
      </w:pPr>
      <w:r>
        <w:t>T</w:t>
      </w:r>
      <w:r w:rsidRPr="000121A7">
        <w:t>he high recycled content rate for the ‘Industrial’ application area may be due to an under</w:t>
      </w:r>
      <w:r w:rsidR="00F24F1D">
        <w:t>estimation</w:t>
      </w:r>
      <w:r w:rsidRPr="000121A7">
        <w:t xml:space="preserve"> of </w:t>
      </w:r>
      <w:r w:rsidR="004B1E74">
        <w:t xml:space="preserve">the amount of </w:t>
      </w:r>
      <w:r w:rsidRPr="000121A7">
        <w:t>plastics going into this application area</w:t>
      </w:r>
      <w:r w:rsidR="00010ED0" w:rsidRPr="00010ED0">
        <w:t xml:space="preserve">. </w:t>
      </w:r>
      <w:r w:rsidR="00C579DA">
        <w:t>When surveyed, p</w:t>
      </w:r>
      <w:r w:rsidR="00DB2B78">
        <w:t>lastic product manufacturers and plastic r</w:t>
      </w:r>
      <w:r w:rsidR="00010ED0">
        <w:t xml:space="preserve">eprocessors may not correctly identify </w:t>
      </w:r>
      <w:r w:rsidR="00C579DA">
        <w:t>the application area</w:t>
      </w:r>
      <w:r w:rsidR="00010ED0">
        <w:t xml:space="preserve"> the recyclate goes into, or not know, or just not answer with enough specificity. </w:t>
      </w:r>
      <w:r w:rsidR="004B1E74">
        <w:t>This may have resulted in an</w:t>
      </w:r>
      <w:r w:rsidRPr="000121A7">
        <w:t xml:space="preserve"> over</w:t>
      </w:r>
      <w:r w:rsidR="00222EC9">
        <w:t xml:space="preserve">estimation </w:t>
      </w:r>
      <w:r w:rsidRPr="000121A7">
        <w:t>of the true recycled content rate for this application area</w:t>
      </w:r>
      <w:r>
        <w:t xml:space="preserve"> and should be interpreted with care</w:t>
      </w:r>
      <w:r w:rsidR="00010ED0">
        <w:t>.</w:t>
      </w:r>
    </w:p>
    <w:p w14:paraId="143986DF" w14:textId="77777777" w:rsidR="00FC3F98" w:rsidRPr="000121A7" w:rsidRDefault="00FC3F98" w:rsidP="00343D1E">
      <w:pPr>
        <w:keepNext/>
        <w:keepLines/>
      </w:pPr>
    </w:p>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9"/>
      </w:tblGrid>
      <w:tr w:rsidR="00B42050" w:rsidRPr="000121A7" w14:paraId="1AE099A7" w14:textId="77777777" w:rsidTr="003F37D9">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6E8FBA07" w14:textId="4C5E6DBB" w:rsidR="00B42050" w:rsidRPr="000121A7" w:rsidRDefault="00B42050" w:rsidP="003F37D9">
            <w:pPr>
              <w:pStyle w:val="Caption"/>
              <w:rPr>
                <w:rFonts w:cstheme="minorHAnsi"/>
                <w:b/>
              </w:rPr>
            </w:pPr>
            <w:r w:rsidRPr="000121A7">
              <w:rPr>
                <w:rFonts w:cstheme="minorHAnsi"/>
                <w:b/>
              </w:rPr>
              <w:t xml:space="preserve">Figure </w:t>
            </w:r>
            <w:r w:rsidRPr="000121A7">
              <w:rPr>
                <w:rFonts w:cstheme="minorHAnsi"/>
              </w:rPr>
              <w:fldChar w:fldCharType="begin"/>
            </w:r>
            <w:r w:rsidRPr="000121A7">
              <w:rPr>
                <w:rFonts w:cstheme="minorHAnsi"/>
                <w:b/>
              </w:rPr>
              <w:instrText xml:space="preserve"> SEQ Figure \* ARABIC </w:instrText>
            </w:r>
            <w:r w:rsidRPr="000121A7">
              <w:rPr>
                <w:rFonts w:cstheme="minorHAnsi"/>
              </w:rPr>
              <w:fldChar w:fldCharType="separate"/>
            </w:r>
            <w:r w:rsidR="0098157C">
              <w:rPr>
                <w:rFonts w:cstheme="minorHAnsi"/>
                <w:b/>
                <w:noProof/>
              </w:rPr>
              <w:t>21</w:t>
            </w:r>
            <w:r w:rsidRPr="000121A7">
              <w:rPr>
                <w:rFonts w:cstheme="minorHAnsi"/>
              </w:rPr>
              <w:fldChar w:fldCharType="end"/>
            </w:r>
            <w:r w:rsidRPr="000121A7">
              <w:rPr>
                <w:rFonts w:cstheme="minorHAnsi"/>
                <w:b/>
              </w:rPr>
              <w:t xml:space="preserve"> – </w:t>
            </w:r>
            <w:r w:rsidR="006A0C64" w:rsidRPr="000121A7">
              <w:rPr>
                <w:rFonts w:cstheme="minorHAnsi"/>
                <w:b/>
              </w:rPr>
              <w:t>Recycled content of locally manufactured products, by application area, in 2019–20</w:t>
            </w:r>
            <w:r w:rsidRPr="000121A7">
              <w:rPr>
                <w:rFonts w:cstheme="minorHAnsi"/>
                <w:b/>
              </w:rPr>
              <w:t xml:space="preserve"> (tonnes)</w:t>
            </w:r>
          </w:p>
        </w:tc>
      </w:tr>
      <w:tr w:rsidR="00B42050" w:rsidRPr="000121A7" w14:paraId="2633F325" w14:textId="77777777" w:rsidTr="003F37D9">
        <w:trPr>
          <w:trHeight w:val="3339"/>
          <w:jc w:val="center"/>
        </w:trPr>
        <w:tc>
          <w:tcPr>
            <w:tcW w:w="9288" w:type="dxa"/>
            <w:vAlign w:val="center"/>
          </w:tcPr>
          <w:p w14:paraId="35735FEE" w14:textId="386B8692" w:rsidR="00B42050" w:rsidRPr="000121A7" w:rsidRDefault="00280EB1" w:rsidP="003F37D9">
            <w:pPr>
              <w:spacing w:before="60" w:after="60"/>
              <w:rPr>
                <w:rFonts w:asciiTheme="minorHAnsi" w:hAnsiTheme="minorHAnsi"/>
              </w:rPr>
            </w:pPr>
            <w:r>
              <w:rPr>
                <w:rFonts w:asciiTheme="minorHAnsi" w:hAnsiTheme="minorHAnsi"/>
                <w:noProof/>
              </w:rPr>
              <w:drawing>
                <wp:inline distT="0" distB="0" distL="0" distR="0" wp14:anchorId="67EFA6AA" wp14:editId="43BF4FB7">
                  <wp:extent cx="5761355" cy="3602990"/>
                  <wp:effectExtent l="0" t="0" r="0" b="0"/>
                  <wp:docPr id="28" name="Picture 28" descr="Figure 21 is a bar chart showing the recycled content of locally manufactured products (tonnes) by application area in 2019-20. B2B (business-to-business) packaging and industrial applications have the highest recycled content rates, at 23.4% and 21.1%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21 is a bar chart showing the recycled content of locally manufactured products (tonnes) by application area in 2019-20. B2B (business-to-business) packaging and industrial applications have the highest recycled content rates, at 23.4% and 21.1% respectively.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tc>
      </w:tr>
    </w:tbl>
    <w:p w14:paraId="35FE4B17" w14:textId="77777777" w:rsidR="00B42050" w:rsidRPr="000121A7" w:rsidRDefault="00B42050" w:rsidP="00B47B7D"/>
    <w:p w14:paraId="41AE76F8" w14:textId="477707B2" w:rsidR="00B42050" w:rsidRPr="000121A7" w:rsidRDefault="00B42050" w:rsidP="00B42050">
      <w:pPr>
        <w:pStyle w:val="Caption"/>
      </w:pPr>
      <w:bookmarkStart w:id="132" w:name="_Ref70664455"/>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28</w:t>
      </w:r>
      <w:r w:rsidRPr="000121A7">
        <w:rPr>
          <w:noProof/>
        </w:rPr>
        <w:fldChar w:fldCharType="end"/>
      </w:r>
      <w:bookmarkEnd w:id="132"/>
      <w:r w:rsidRPr="000121A7">
        <w:t xml:space="preserve"> – </w:t>
      </w:r>
      <w:r w:rsidR="006A0C64" w:rsidRPr="000121A7">
        <w:rPr>
          <w:rFonts w:cstheme="minorHAnsi"/>
        </w:rPr>
        <w:t>Recycled content of locally manufactured products, by application area, in 2019–20</w:t>
      </w:r>
    </w:p>
    <w:tbl>
      <w:tblPr>
        <w:tblW w:w="8964"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302"/>
        <w:gridCol w:w="2220"/>
        <w:gridCol w:w="2221"/>
        <w:gridCol w:w="2221"/>
      </w:tblGrid>
      <w:tr w:rsidR="006A0C64" w:rsidRPr="000121A7" w14:paraId="74D3785F" w14:textId="45C53ACB" w:rsidTr="00280EB1">
        <w:tc>
          <w:tcPr>
            <w:tcW w:w="2302" w:type="dxa"/>
            <w:tcBorders>
              <w:top w:val="single" w:sz="8" w:space="0" w:color="0096BC"/>
              <w:bottom w:val="nil"/>
            </w:tcBorders>
            <w:shd w:val="clear" w:color="auto" w:fill="D9D9D9" w:themeFill="background1" w:themeFillShade="D9"/>
            <w:vAlign w:val="center"/>
          </w:tcPr>
          <w:p w14:paraId="5D16CD7A" w14:textId="77777777" w:rsidR="006A0C64" w:rsidRPr="000121A7" w:rsidRDefault="006A0C64" w:rsidP="006A0C64">
            <w:pPr>
              <w:pStyle w:val="TableHeading"/>
              <w:keepNext/>
              <w:keepLines/>
            </w:pPr>
            <w:r w:rsidRPr="000121A7">
              <w:t>Polymer type</w:t>
            </w:r>
          </w:p>
        </w:tc>
        <w:tc>
          <w:tcPr>
            <w:tcW w:w="2220" w:type="dxa"/>
            <w:tcBorders>
              <w:top w:val="single" w:sz="8" w:space="0" w:color="0096BC"/>
              <w:bottom w:val="nil"/>
            </w:tcBorders>
            <w:shd w:val="clear" w:color="auto" w:fill="D9D9D9" w:themeFill="background1" w:themeFillShade="D9"/>
          </w:tcPr>
          <w:p w14:paraId="4ED5A2CD" w14:textId="7D1E7A74" w:rsidR="006A0C64" w:rsidRPr="000121A7" w:rsidRDefault="006A0C64" w:rsidP="006A0C64">
            <w:pPr>
              <w:pStyle w:val="TableHeading"/>
            </w:pPr>
            <w:r w:rsidRPr="000121A7">
              <w:t>Local manufacturing</w:t>
            </w:r>
          </w:p>
        </w:tc>
        <w:tc>
          <w:tcPr>
            <w:tcW w:w="2221" w:type="dxa"/>
            <w:tcBorders>
              <w:top w:val="single" w:sz="8" w:space="0" w:color="0096BC"/>
              <w:bottom w:val="nil"/>
            </w:tcBorders>
            <w:shd w:val="clear" w:color="auto" w:fill="D9D9D9" w:themeFill="background1" w:themeFillShade="D9"/>
          </w:tcPr>
          <w:p w14:paraId="39B4CFFC" w14:textId="154CA5BC" w:rsidR="006A0C64" w:rsidRPr="000121A7" w:rsidRDefault="006A0C64" w:rsidP="006A0C64">
            <w:pPr>
              <w:pStyle w:val="TableHeading"/>
            </w:pPr>
            <w:r w:rsidRPr="000121A7">
              <w:t>Local recyclate use</w:t>
            </w:r>
          </w:p>
        </w:tc>
        <w:tc>
          <w:tcPr>
            <w:tcW w:w="2221" w:type="dxa"/>
            <w:tcBorders>
              <w:top w:val="single" w:sz="8" w:space="0" w:color="0096BC"/>
              <w:bottom w:val="nil"/>
            </w:tcBorders>
            <w:shd w:val="clear" w:color="auto" w:fill="D9D9D9" w:themeFill="background1" w:themeFillShade="D9"/>
          </w:tcPr>
          <w:p w14:paraId="3A6D454E" w14:textId="387EDEDC" w:rsidR="006A0C64" w:rsidRPr="000121A7" w:rsidRDefault="006A0C64" w:rsidP="006A0C64">
            <w:pPr>
              <w:pStyle w:val="TableHeading"/>
            </w:pPr>
            <w:r w:rsidRPr="000121A7">
              <w:t>Recycled content</w:t>
            </w:r>
          </w:p>
        </w:tc>
      </w:tr>
      <w:tr w:rsidR="006A0C64" w:rsidRPr="000121A7" w14:paraId="78BC075E" w14:textId="77777777" w:rsidTr="00280EB1">
        <w:tc>
          <w:tcPr>
            <w:tcW w:w="2302" w:type="dxa"/>
            <w:tcBorders>
              <w:top w:val="nil"/>
              <w:bottom w:val="single" w:sz="8" w:space="0" w:color="0096BC"/>
            </w:tcBorders>
            <w:shd w:val="clear" w:color="auto" w:fill="D9D9D9" w:themeFill="background1" w:themeFillShade="D9"/>
            <w:vAlign w:val="center"/>
          </w:tcPr>
          <w:p w14:paraId="3339A984" w14:textId="77777777" w:rsidR="006A0C64" w:rsidRPr="000121A7" w:rsidRDefault="006A0C64" w:rsidP="006A0C64">
            <w:pPr>
              <w:pStyle w:val="TableHeading"/>
              <w:keepNext/>
              <w:keepLines/>
              <w:rPr>
                <w:b w:val="0"/>
                <w:bCs/>
              </w:rPr>
            </w:pPr>
          </w:p>
        </w:tc>
        <w:tc>
          <w:tcPr>
            <w:tcW w:w="2220" w:type="dxa"/>
            <w:tcBorders>
              <w:top w:val="nil"/>
              <w:bottom w:val="single" w:sz="8" w:space="0" w:color="0096BC"/>
            </w:tcBorders>
            <w:shd w:val="clear" w:color="auto" w:fill="D9D9D9" w:themeFill="background1" w:themeFillShade="D9"/>
            <w:vAlign w:val="center"/>
          </w:tcPr>
          <w:p w14:paraId="4629018C" w14:textId="05DD4CFF" w:rsidR="006A0C64" w:rsidRPr="000121A7" w:rsidRDefault="006A0C64" w:rsidP="006A0C64">
            <w:pPr>
              <w:pStyle w:val="TableHeading"/>
              <w:rPr>
                <w:b w:val="0"/>
                <w:bCs/>
                <w:sz w:val="18"/>
                <w:szCs w:val="14"/>
              </w:rPr>
            </w:pPr>
            <w:r w:rsidRPr="000121A7">
              <w:rPr>
                <w:b w:val="0"/>
                <w:bCs/>
                <w:sz w:val="18"/>
                <w:szCs w:val="14"/>
              </w:rPr>
              <w:t>(tonnes)</w:t>
            </w:r>
          </w:p>
        </w:tc>
        <w:tc>
          <w:tcPr>
            <w:tcW w:w="2221" w:type="dxa"/>
            <w:tcBorders>
              <w:top w:val="nil"/>
              <w:bottom w:val="single" w:sz="8" w:space="0" w:color="0096BC"/>
            </w:tcBorders>
            <w:shd w:val="clear" w:color="auto" w:fill="D9D9D9" w:themeFill="background1" w:themeFillShade="D9"/>
            <w:vAlign w:val="center"/>
          </w:tcPr>
          <w:p w14:paraId="2E2D3479" w14:textId="39C27CF3" w:rsidR="006A0C64" w:rsidRPr="000121A7" w:rsidRDefault="006A0C64" w:rsidP="006A0C64">
            <w:pPr>
              <w:pStyle w:val="TableHeading"/>
              <w:rPr>
                <w:b w:val="0"/>
                <w:bCs/>
                <w:sz w:val="18"/>
                <w:szCs w:val="14"/>
              </w:rPr>
            </w:pPr>
            <w:r w:rsidRPr="000121A7">
              <w:rPr>
                <w:b w:val="0"/>
                <w:bCs/>
                <w:sz w:val="18"/>
                <w:szCs w:val="14"/>
              </w:rPr>
              <w:t>(tonnes)</w:t>
            </w:r>
          </w:p>
        </w:tc>
        <w:tc>
          <w:tcPr>
            <w:tcW w:w="2221" w:type="dxa"/>
            <w:tcBorders>
              <w:top w:val="nil"/>
              <w:bottom w:val="single" w:sz="8" w:space="0" w:color="0096BC"/>
            </w:tcBorders>
            <w:shd w:val="clear" w:color="auto" w:fill="D9D9D9" w:themeFill="background1" w:themeFillShade="D9"/>
          </w:tcPr>
          <w:p w14:paraId="1742CCEB" w14:textId="4AFEE5A9" w:rsidR="006A0C64" w:rsidRPr="000121A7" w:rsidRDefault="006A0C64" w:rsidP="006A0C64">
            <w:pPr>
              <w:pStyle w:val="TableHeading"/>
              <w:rPr>
                <w:b w:val="0"/>
                <w:bCs/>
                <w:sz w:val="18"/>
                <w:szCs w:val="14"/>
              </w:rPr>
            </w:pPr>
            <w:r w:rsidRPr="000121A7">
              <w:rPr>
                <w:b w:val="0"/>
                <w:bCs/>
                <w:sz w:val="18"/>
                <w:szCs w:val="14"/>
              </w:rPr>
              <w:t>(%)</w:t>
            </w:r>
          </w:p>
        </w:tc>
      </w:tr>
      <w:tr w:rsidR="00AB5F03" w:rsidRPr="000121A7" w14:paraId="63DE29C0" w14:textId="0D0886B9" w:rsidTr="00280EB1">
        <w:tc>
          <w:tcPr>
            <w:tcW w:w="2302" w:type="dxa"/>
            <w:tcBorders>
              <w:top w:val="single" w:sz="8" w:space="0" w:color="0096BC"/>
              <w:bottom w:val="nil"/>
            </w:tcBorders>
            <w:shd w:val="clear" w:color="auto" w:fill="auto"/>
            <w:vAlign w:val="center"/>
          </w:tcPr>
          <w:p w14:paraId="6FBDD5E9" w14:textId="0433C0D0" w:rsidR="00AB5F03" w:rsidRPr="000121A7" w:rsidRDefault="00AB5F03" w:rsidP="00AB5F03">
            <w:pPr>
              <w:pStyle w:val="TableText"/>
              <w:keepNext/>
              <w:keepLines/>
            </w:pPr>
            <w:r w:rsidRPr="000121A7">
              <w:rPr>
                <w:rFonts w:ascii="Calibri" w:hAnsi="Calibri" w:cs="Calibri"/>
                <w:color w:val="000000"/>
                <w:szCs w:val="20"/>
              </w:rPr>
              <w:t>Agriculture</w:t>
            </w:r>
          </w:p>
        </w:tc>
        <w:tc>
          <w:tcPr>
            <w:tcW w:w="2220" w:type="dxa"/>
            <w:tcBorders>
              <w:top w:val="single" w:sz="8" w:space="0" w:color="0096BC"/>
              <w:bottom w:val="nil"/>
            </w:tcBorders>
            <w:vAlign w:val="center"/>
          </w:tcPr>
          <w:p w14:paraId="60C44028" w14:textId="72372158" w:rsidR="00AB5F03" w:rsidRPr="000121A7" w:rsidRDefault="00AB5F03" w:rsidP="00AB5F03">
            <w:pPr>
              <w:pStyle w:val="TableText"/>
              <w:keepNext/>
              <w:keepLines/>
              <w:jc w:val="right"/>
            </w:pPr>
            <w:r>
              <w:rPr>
                <w:rFonts w:ascii="Calibri" w:hAnsi="Calibri" w:cs="Calibri"/>
                <w:color w:val="000000"/>
                <w:szCs w:val="20"/>
              </w:rPr>
              <w:t xml:space="preserve"> 69 000</w:t>
            </w:r>
          </w:p>
        </w:tc>
        <w:tc>
          <w:tcPr>
            <w:tcW w:w="2221" w:type="dxa"/>
            <w:tcBorders>
              <w:top w:val="single" w:sz="8" w:space="0" w:color="0096BC"/>
              <w:bottom w:val="nil"/>
            </w:tcBorders>
            <w:vAlign w:val="center"/>
          </w:tcPr>
          <w:p w14:paraId="3DB2CAD5" w14:textId="5606869C" w:rsidR="00AB5F03" w:rsidRPr="000121A7" w:rsidRDefault="00AB5F03" w:rsidP="00AB5F03">
            <w:pPr>
              <w:pStyle w:val="TableText"/>
              <w:keepNext/>
              <w:keepLines/>
              <w:jc w:val="right"/>
              <w:rPr>
                <w:rFonts w:ascii="Calibri" w:hAnsi="Calibri" w:cs="Calibri"/>
                <w:color w:val="000000"/>
                <w:szCs w:val="20"/>
              </w:rPr>
            </w:pPr>
            <w:r>
              <w:rPr>
                <w:rFonts w:ascii="Calibri" w:hAnsi="Calibri" w:cs="Calibri"/>
                <w:color w:val="000000"/>
                <w:szCs w:val="20"/>
              </w:rPr>
              <w:t xml:space="preserve"> 6 700</w:t>
            </w:r>
          </w:p>
        </w:tc>
        <w:tc>
          <w:tcPr>
            <w:tcW w:w="2221" w:type="dxa"/>
            <w:tcBorders>
              <w:top w:val="single" w:sz="8" w:space="0" w:color="0096BC"/>
              <w:bottom w:val="nil"/>
            </w:tcBorders>
            <w:vAlign w:val="center"/>
          </w:tcPr>
          <w:p w14:paraId="1B252254" w14:textId="30348145" w:rsidR="00AB5F03" w:rsidRPr="000121A7" w:rsidRDefault="00AB5F03" w:rsidP="00AB5F03">
            <w:pPr>
              <w:pStyle w:val="TableText"/>
              <w:keepNext/>
              <w:keepLines/>
              <w:jc w:val="right"/>
              <w:rPr>
                <w:rFonts w:ascii="Calibri" w:hAnsi="Calibri" w:cs="Calibri"/>
                <w:color w:val="000000"/>
                <w:szCs w:val="20"/>
              </w:rPr>
            </w:pPr>
            <w:r>
              <w:rPr>
                <w:rFonts w:ascii="Calibri" w:hAnsi="Calibri" w:cs="Calibri"/>
                <w:color w:val="000000"/>
                <w:szCs w:val="20"/>
              </w:rPr>
              <w:t>9.7%</w:t>
            </w:r>
          </w:p>
        </w:tc>
      </w:tr>
      <w:tr w:rsidR="00AB5F03" w:rsidRPr="000121A7" w14:paraId="54039C7F" w14:textId="7AA2B00D" w:rsidTr="00280EB1">
        <w:tc>
          <w:tcPr>
            <w:tcW w:w="2302" w:type="dxa"/>
            <w:tcBorders>
              <w:top w:val="nil"/>
              <w:bottom w:val="nil"/>
            </w:tcBorders>
            <w:shd w:val="clear" w:color="auto" w:fill="auto"/>
            <w:vAlign w:val="center"/>
          </w:tcPr>
          <w:p w14:paraId="5CF4A82E" w14:textId="53E8EA4C" w:rsidR="00AB5F03" w:rsidRPr="000121A7" w:rsidRDefault="00AB5F03" w:rsidP="00AB5F03">
            <w:pPr>
              <w:pStyle w:val="TableText"/>
              <w:keepNext/>
              <w:keepLines/>
            </w:pPr>
            <w:r w:rsidRPr="000121A7">
              <w:rPr>
                <w:rFonts w:ascii="Calibri" w:hAnsi="Calibri" w:cs="Calibri"/>
                <w:color w:val="000000"/>
                <w:szCs w:val="20"/>
              </w:rPr>
              <w:t>Built environment</w:t>
            </w:r>
          </w:p>
        </w:tc>
        <w:tc>
          <w:tcPr>
            <w:tcW w:w="2220" w:type="dxa"/>
            <w:tcBorders>
              <w:top w:val="nil"/>
              <w:bottom w:val="nil"/>
            </w:tcBorders>
            <w:vAlign w:val="center"/>
          </w:tcPr>
          <w:p w14:paraId="30E4C919" w14:textId="3BBA16EA" w:rsidR="00AB5F03" w:rsidRPr="000121A7" w:rsidRDefault="00AB5F03" w:rsidP="00AB5F03">
            <w:pPr>
              <w:pStyle w:val="TableText"/>
              <w:keepNext/>
              <w:keepLines/>
              <w:jc w:val="right"/>
            </w:pPr>
            <w:r>
              <w:rPr>
                <w:rFonts w:ascii="Calibri" w:hAnsi="Calibri" w:cs="Calibri"/>
                <w:color w:val="000000"/>
                <w:szCs w:val="20"/>
              </w:rPr>
              <w:t xml:space="preserve"> 442 200</w:t>
            </w:r>
          </w:p>
        </w:tc>
        <w:tc>
          <w:tcPr>
            <w:tcW w:w="2221" w:type="dxa"/>
            <w:tcBorders>
              <w:top w:val="nil"/>
              <w:bottom w:val="nil"/>
            </w:tcBorders>
            <w:vAlign w:val="center"/>
          </w:tcPr>
          <w:p w14:paraId="4821A99C" w14:textId="4AB5F27A" w:rsidR="00AB5F03" w:rsidRPr="000121A7" w:rsidRDefault="00AB5F03" w:rsidP="00AB5F03">
            <w:pPr>
              <w:pStyle w:val="TableText"/>
              <w:keepNext/>
              <w:keepLines/>
              <w:jc w:val="right"/>
              <w:rPr>
                <w:rFonts w:ascii="Calibri" w:hAnsi="Calibri" w:cs="Calibri"/>
                <w:color w:val="000000"/>
                <w:szCs w:val="20"/>
              </w:rPr>
            </w:pPr>
            <w:r>
              <w:rPr>
                <w:rFonts w:ascii="Calibri" w:hAnsi="Calibri" w:cs="Calibri"/>
                <w:color w:val="000000"/>
                <w:szCs w:val="20"/>
              </w:rPr>
              <w:t xml:space="preserve"> 38 800</w:t>
            </w:r>
          </w:p>
        </w:tc>
        <w:tc>
          <w:tcPr>
            <w:tcW w:w="2221" w:type="dxa"/>
            <w:tcBorders>
              <w:top w:val="nil"/>
              <w:bottom w:val="nil"/>
            </w:tcBorders>
            <w:vAlign w:val="center"/>
          </w:tcPr>
          <w:p w14:paraId="4E48E420" w14:textId="1EF35292" w:rsidR="00AB5F03" w:rsidRPr="000121A7" w:rsidRDefault="00AB5F03" w:rsidP="00AB5F03">
            <w:pPr>
              <w:pStyle w:val="TableText"/>
              <w:keepNext/>
              <w:keepLines/>
              <w:jc w:val="right"/>
              <w:rPr>
                <w:rFonts w:ascii="Calibri" w:hAnsi="Calibri" w:cs="Calibri"/>
                <w:color w:val="000000"/>
                <w:szCs w:val="20"/>
              </w:rPr>
            </w:pPr>
            <w:r>
              <w:rPr>
                <w:rFonts w:ascii="Calibri" w:hAnsi="Calibri" w:cs="Calibri"/>
                <w:color w:val="000000"/>
                <w:szCs w:val="20"/>
              </w:rPr>
              <w:t>8.8%</w:t>
            </w:r>
          </w:p>
        </w:tc>
      </w:tr>
      <w:tr w:rsidR="00AB5F03" w:rsidRPr="000121A7" w14:paraId="4879BD5B" w14:textId="5D646DC6" w:rsidTr="00280EB1">
        <w:tc>
          <w:tcPr>
            <w:tcW w:w="2302" w:type="dxa"/>
            <w:tcBorders>
              <w:top w:val="nil"/>
              <w:bottom w:val="nil"/>
            </w:tcBorders>
            <w:shd w:val="clear" w:color="auto" w:fill="auto"/>
            <w:vAlign w:val="center"/>
          </w:tcPr>
          <w:p w14:paraId="29979ADD" w14:textId="18C3A8B6" w:rsidR="00AB5F03" w:rsidRPr="000121A7" w:rsidRDefault="00AB5F03" w:rsidP="00AB5F03">
            <w:pPr>
              <w:pStyle w:val="TableText"/>
              <w:keepNext/>
              <w:keepLines/>
            </w:pPr>
            <w:r w:rsidRPr="000121A7">
              <w:rPr>
                <w:rFonts w:ascii="Calibri" w:hAnsi="Calibri" w:cs="Calibri"/>
                <w:color w:val="000000"/>
                <w:szCs w:val="20"/>
              </w:rPr>
              <w:t>Electrical &amp; electronic</w:t>
            </w:r>
          </w:p>
        </w:tc>
        <w:tc>
          <w:tcPr>
            <w:tcW w:w="2220" w:type="dxa"/>
            <w:tcBorders>
              <w:top w:val="nil"/>
              <w:bottom w:val="nil"/>
            </w:tcBorders>
            <w:vAlign w:val="center"/>
          </w:tcPr>
          <w:p w14:paraId="381CEB40" w14:textId="372C8067" w:rsidR="00AB5F03" w:rsidRPr="000121A7" w:rsidRDefault="00AB5F03" w:rsidP="00AB5F03">
            <w:pPr>
              <w:pStyle w:val="TableText"/>
              <w:keepNext/>
              <w:keepLines/>
              <w:jc w:val="right"/>
            </w:pPr>
            <w:r>
              <w:rPr>
                <w:rFonts w:ascii="Calibri" w:hAnsi="Calibri" w:cs="Calibri"/>
                <w:color w:val="000000"/>
                <w:szCs w:val="20"/>
              </w:rPr>
              <w:t xml:space="preserve"> 26 600</w:t>
            </w:r>
          </w:p>
        </w:tc>
        <w:tc>
          <w:tcPr>
            <w:tcW w:w="2221" w:type="dxa"/>
            <w:tcBorders>
              <w:top w:val="nil"/>
              <w:bottom w:val="nil"/>
            </w:tcBorders>
            <w:vAlign w:val="center"/>
          </w:tcPr>
          <w:p w14:paraId="687A7464" w14:textId="518752F6" w:rsidR="00AB5F03" w:rsidRPr="000121A7" w:rsidRDefault="00AB5F03" w:rsidP="00AB5F03">
            <w:pPr>
              <w:pStyle w:val="TableText"/>
              <w:keepNext/>
              <w:keepLines/>
              <w:jc w:val="right"/>
              <w:rPr>
                <w:rFonts w:ascii="Calibri" w:hAnsi="Calibri" w:cs="Calibri"/>
                <w:color w:val="000000"/>
                <w:szCs w:val="20"/>
              </w:rPr>
            </w:pPr>
            <w:r>
              <w:rPr>
                <w:rFonts w:ascii="Calibri" w:hAnsi="Calibri" w:cs="Calibri"/>
                <w:color w:val="000000"/>
                <w:szCs w:val="20"/>
              </w:rPr>
              <w:t xml:space="preserve">  500</w:t>
            </w:r>
          </w:p>
        </w:tc>
        <w:tc>
          <w:tcPr>
            <w:tcW w:w="2221" w:type="dxa"/>
            <w:tcBorders>
              <w:top w:val="nil"/>
              <w:bottom w:val="nil"/>
            </w:tcBorders>
            <w:vAlign w:val="center"/>
          </w:tcPr>
          <w:p w14:paraId="70D43013" w14:textId="7725D3C4" w:rsidR="00AB5F03" w:rsidRPr="000121A7" w:rsidRDefault="00AB5F03" w:rsidP="00AB5F03">
            <w:pPr>
              <w:pStyle w:val="TableText"/>
              <w:keepNext/>
              <w:keepLines/>
              <w:jc w:val="right"/>
              <w:rPr>
                <w:rFonts w:ascii="Calibri" w:hAnsi="Calibri" w:cs="Calibri"/>
                <w:color w:val="000000"/>
                <w:szCs w:val="20"/>
              </w:rPr>
            </w:pPr>
            <w:r>
              <w:rPr>
                <w:rFonts w:ascii="Calibri" w:hAnsi="Calibri" w:cs="Calibri"/>
                <w:color w:val="000000"/>
                <w:szCs w:val="20"/>
              </w:rPr>
              <w:t>1.9%</w:t>
            </w:r>
          </w:p>
        </w:tc>
      </w:tr>
      <w:tr w:rsidR="00AB5F03" w:rsidRPr="000121A7" w14:paraId="498EF15C" w14:textId="17453F5E" w:rsidTr="00280EB1">
        <w:tc>
          <w:tcPr>
            <w:tcW w:w="2302" w:type="dxa"/>
            <w:tcBorders>
              <w:top w:val="nil"/>
              <w:bottom w:val="nil"/>
            </w:tcBorders>
            <w:shd w:val="clear" w:color="auto" w:fill="auto"/>
            <w:vAlign w:val="center"/>
          </w:tcPr>
          <w:p w14:paraId="0162345D" w14:textId="48E373AC" w:rsidR="00AB5F03" w:rsidRPr="000121A7" w:rsidRDefault="00AB5F03" w:rsidP="00AB5F03">
            <w:pPr>
              <w:pStyle w:val="TableText"/>
              <w:keepNext/>
              <w:keepLines/>
            </w:pPr>
            <w:r w:rsidRPr="000121A7">
              <w:rPr>
                <w:rFonts w:ascii="Calibri" w:hAnsi="Calibri" w:cs="Calibri"/>
                <w:color w:val="000000"/>
                <w:szCs w:val="20"/>
              </w:rPr>
              <w:t>Industrial</w:t>
            </w:r>
          </w:p>
        </w:tc>
        <w:tc>
          <w:tcPr>
            <w:tcW w:w="2220" w:type="dxa"/>
            <w:tcBorders>
              <w:top w:val="nil"/>
              <w:bottom w:val="nil"/>
            </w:tcBorders>
            <w:vAlign w:val="center"/>
          </w:tcPr>
          <w:p w14:paraId="2F7F8145" w14:textId="29739CC6" w:rsidR="00AB5F03" w:rsidRPr="000121A7" w:rsidRDefault="00AB5F03" w:rsidP="00AB5F03">
            <w:pPr>
              <w:pStyle w:val="TableText"/>
              <w:keepNext/>
              <w:keepLines/>
              <w:jc w:val="right"/>
            </w:pPr>
            <w:r>
              <w:rPr>
                <w:rFonts w:ascii="Calibri" w:hAnsi="Calibri" w:cs="Calibri"/>
                <w:color w:val="000000"/>
                <w:szCs w:val="20"/>
              </w:rPr>
              <w:t xml:space="preserve"> 16 600</w:t>
            </w:r>
          </w:p>
        </w:tc>
        <w:tc>
          <w:tcPr>
            <w:tcW w:w="2221" w:type="dxa"/>
            <w:tcBorders>
              <w:top w:val="nil"/>
              <w:bottom w:val="nil"/>
            </w:tcBorders>
            <w:vAlign w:val="center"/>
          </w:tcPr>
          <w:p w14:paraId="1796B1EB" w14:textId="0E9D85AC" w:rsidR="00AB5F03" w:rsidRPr="000121A7" w:rsidRDefault="00AB5F03" w:rsidP="00AB5F03">
            <w:pPr>
              <w:pStyle w:val="TableText"/>
              <w:keepNext/>
              <w:keepLines/>
              <w:jc w:val="right"/>
              <w:rPr>
                <w:rFonts w:ascii="Calibri" w:hAnsi="Calibri" w:cs="Calibri"/>
                <w:color w:val="000000"/>
                <w:szCs w:val="20"/>
              </w:rPr>
            </w:pPr>
            <w:r>
              <w:rPr>
                <w:rFonts w:ascii="Calibri" w:hAnsi="Calibri" w:cs="Calibri"/>
                <w:color w:val="000000"/>
                <w:szCs w:val="20"/>
              </w:rPr>
              <w:t xml:space="preserve"> 3 500</w:t>
            </w:r>
          </w:p>
        </w:tc>
        <w:tc>
          <w:tcPr>
            <w:tcW w:w="2221" w:type="dxa"/>
            <w:tcBorders>
              <w:top w:val="nil"/>
              <w:bottom w:val="nil"/>
            </w:tcBorders>
            <w:vAlign w:val="center"/>
          </w:tcPr>
          <w:p w14:paraId="569CB35E" w14:textId="2EF4660C" w:rsidR="00AB5F03" w:rsidRPr="000121A7" w:rsidRDefault="00AB5F03" w:rsidP="00AB5F03">
            <w:pPr>
              <w:pStyle w:val="TableText"/>
              <w:keepNext/>
              <w:keepLines/>
              <w:jc w:val="right"/>
              <w:rPr>
                <w:rFonts w:ascii="Calibri" w:hAnsi="Calibri" w:cs="Calibri"/>
                <w:color w:val="000000"/>
                <w:szCs w:val="20"/>
              </w:rPr>
            </w:pPr>
            <w:r>
              <w:rPr>
                <w:rFonts w:ascii="Calibri" w:hAnsi="Calibri" w:cs="Calibri"/>
                <w:color w:val="000000"/>
                <w:szCs w:val="20"/>
              </w:rPr>
              <w:t>21.1%</w:t>
            </w:r>
          </w:p>
        </w:tc>
      </w:tr>
      <w:tr w:rsidR="00AB5F03" w:rsidRPr="000121A7" w14:paraId="15B45208" w14:textId="5499FC28" w:rsidTr="00280EB1">
        <w:tc>
          <w:tcPr>
            <w:tcW w:w="2302" w:type="dxa"/>
            <w:tcBorders>
              <w:top w:val="nil"/>
              <w:bottom w:val="nil"/>
            </w:tcBorders>
            <w:shd w:val="clear" w:color="auto" w:fill="auto"/>
            <w:vAlign w:val="center"/>
          </w:tcPr>
          <w:p w14:paraId="0BCE2BBB" w14:textId="51ACFCDE" w:rsidR="00AB5F03" w:rsidRPr="000121A7" w:rsidRDefault="00AB5F03" w:rsidP="00AB5F03">
            <w:pPr>
              <w:pStyle w:val="TableText"/>
              <w:keepNext/>
              <w:keepLines/>
            </w:pPr>
            <w:r w:rsidRPr="000121A7">
              <w:rPr>
                <w:rFonts w:ascii="Calibri" w:hAnsi="Calibri" w:cs="Calibri"/>
                <w:color w:val="000000"/>
                <w:szCs w:val="20"/>
              </w:rPr>
              <w:t>Packaging – B2C</w:t>
            </w:r>
          </w:p>
        </w:tc>
        <w:tc>
          <w:tcPr>
            <w:tcW w:w="2220" w:type="dxa"/>
            <w:tcBorders>
              <w:top w:val="nil"/>
              <w:bottom w:val="nil"/>
            </w:tcBorders>
            <w:vAlign w:val="center"/>
          </w:tcPr>
          <w:p w14:paraId="7F7063DF" w14:textId="026B03A5" w:rsidR="00AB5F03" w:rsidRPr="000121A7" w:rsidRDefault="00AB5F03" w:rsidP="00AB5F03">
            <w:pPr>
              <w:pStyle w:val="TableText"/>
              <w:keepNext/>
              <w:keepLines/>
              <w:jc w:val="right"/>
            </w:pPr>
            <w:r>
              <w:rPr>
                <w:rFonts w:ascii="Calibri" w:hAnsi="Calibri" w:cs="Calibri"/>
                <w:color w:val="000000"/>
                <w:szCs w:val="20"/>
              </w:rPr>
              <w:t xml:space="preserve"> 447 900</w:t>
            </w:r>
          </w:p>
        </w:tc>
        <w:tc>
          <w:tcPr>
            <w:tcW w:w="2221" w:type="dxa"/>
            <w:tcBorders>
              <w:top w:val="nil"/>
              <w:bottom w:val="nil"/>
            </w:tcBorders>
            <w:vAlign w:val="center"/>
          </w:tcPr>
          <w:p w14:paraId="6D6EF014" w14:textId="292899AB" w:rsidR="00AB5F03" w:rsidRPr="000121A7" w:rsidRDefault="00AB5F03" w:rsidP="00AB5F03">
            <w:pPr>
              <w:pStyle w:val="TableText"/>
              <w:keepNext/>
              <w:keepLines/>
              <w:jc w:val="right"/>
              <w:rPr>
                <w:rFonts w:ascii="Calibri" w:hAnsi="Calibri" w:cs="Calibri"/>
                <w:color w:val="000000"/>
                <w:szCs w:val="20"/>
              </w:rPr>
            </w:pPr>
            <w:r>
              <w:rPr>
                <w:rFonts w:ascii="Calibri" w:hAnsi="Calibri" w:cs="Calibri"/>
                <w:color w:val="000000"/>
                <w:szCs w:val="20"/>
              </w:rPr>
              <w:t xml:space="preserve"> 36 800</w:t>
            </w:r>
          </w:p>
        </w:tc>
        <w:tc>
          <w:tcPr>
            <w:tcW w:w="2221" w:type="dxa"/>
            <w:tcBorders>
              <w:top w:val="nil"/>
              <w:bottom w:val="nil"/>
            </w:tcBorders>
            <w:vAlign w:val="center"/>
          </w:tcPr>
          <w:p w14:paraId="326B70A9" w14:textId="1DF6F08D" w:rsidR="00AB5F03" w:rsidRPr="000121A7" w:rsidRDefault="00AB5F03" w:rsidP="00AB5F03">
            <w:pPr>
              <w:pStyle w:val="TableText"/>
              <w:keepNext/>
              <w:keepLines/>
              <w:jc w:val="right"/>
              <w:rPr>
                <w:rFonts w:ascii="Calibri" w:hAnsi="Calibri" w:cs="Calibri"/>
                <w:color w:val="000000"/>
                <w:szCs w:val="20"/>
              </w:rPr>
            </w:pPr>
            <w:r>
              <w:rPr>
                <w:rFonts w:ascii="Calibri" w:hAnsi="Calibri" w:cs="Calibri"/>
                <w:color w:val="000000"/>
                <w:szCs w:val="20"/>
              </w:rPr>
              <w:t>8.2%</w:t>
            </w:r>
          </w:p>
        </w:tc>
      </w:tr>
      <w:tr w:rsidR="00AB5F03" w:rsidRPr="000121A7" w14:paraId="5CA5DCC4" w14:textId="5ECDCCF9" w:rsidTr="00280EB1">
        <w:tc>
          <w:tcPr>
            <w:tcW w:w="2302" w:type="dxa"/>
            <w:tcBorders>
              <w:top w:val="nil"/>
              <w:bottom w:val="nil"/>
            </w:tcBorders>
            <w:shd w:val="clear" w:color="auto" w:fill="auto"/>
            <w:vAlign w:val="center"/>
          </w:tcPr>
          <w:p w14:paraId="41BBC5A9" w14:textId="2C941DE6" w:rsidR="00AB5F03" w:rsidRPr="000121A7" w:rsidRDefault="00AB5F03" w:rsidP="00AB5F03">
            <w:pPr>
              <w:pStyle w:val="TableText"/>
              <w:keepNext/>
              <w:keepLines/>
            </w:pPr>
            <w:r w:rsidRPr="000121A7">
              <w:rPr>
                <w:rFonts w:ascii="Calibri" w:hAnsi="Calibri" w:cs="Calibri"/>
                <w:color w:val="000000"/>
                <w:szCs w:val="20"/>
              </w:rPr>
              <w:t>Packaging – B2B</w:t>
            </w:r>
          </w:p>
        </w:tc>
        <w:tc>
          <w:tcPr>
            <w:tcW w:w="2220" w:type="dxa"/>
            <w:tcBorders>
              <w:top w:val="nil"/>
              <w:bottom w:val="nil"/>
            </w:tcBorders>
            <w:vAlign w:val="center"/>
          </w:tcPr>
          <w:p w14:paraId="5B9ACC8B" w14:textId="6523D45B" w:rsidR="00AB5F03" w:rsidRPr="000121A7" w:rsidRDefault="00AB5F03" w:rsidP="00AB5F03">
            <w:pPr>
              <w:pStyle w:val="TableText"/>
              <w:keepNext/>
              <w:keepLines/>
              <w:jc w:val="right"/>
            </w:pPr>
            <w:r>
              <w:rPr>
                <w:rFonts w:ascii="Calibri" w:hAnsi="Calibri" w:cs="Calibri"/>
                <w:color w:val="000000"/>
                <w:szCs w:val="20"/>
              </w:rPr>
              <w:t xml:space="preserve"> 81 900</w:t>
            </w:r>
          </w:p>
        </w:tc>
        <w:tc>
          <w:tcPr>
            <w:tcW w:w="2221" w:type="dxa"/>
            <w:tcBorders>
              <w:top w:val="nil"/>
              <w:bottom w:val="nil"/>
            </w:tcBorders>
            <w:vAlign w:val="center"/>
          </w:tcPr>
          <w:p w14:paraId="31F64D12" w14:textId="6F793412" w:rsidR="00AB5F03" w:rsidRPr="000121A7" w:rsidRDefault="00AB5F03" w:rsidP="00AB5F03">
            <w:pPr>
              <w:pStyle w:val="TableText"/>
              <w:keepNext/>
              <w:keepLines/>
              <w:jc w:val="right"/>
              <w:rPr>
                <w:rFonts w:ascii="Calibri" w:hAnsi="Calibri" w:cs="Calibri"/>
                <w:color w:val="000000"/>
                <w:szCs w:val="20"/>
              </w:rPr>
            </w:pPr>
            <w:r>
              <w:rPr>
                <w:rFonts w:ascii="Calibri" w:hAnsi="Calibri" w:cs="Calibri"/>
                <w:color w:val="000000"/>
                <w:szCs w:val="20"/>
              </w:rPr>
              <w:t xml:space="preserve"> 19 200</w:t>
            </w:r>
          </w:p>
        </w:tc>
        <w:tc>
          <w:tcPr>
            <w:tcW w:w="2221" w:type="dxa"/>
            <w:tcBorders>
              <w:top w:val="nil"/>
              <w:bottom w:val="nil"/>
            </w:tcBorders>
            <w:vAlign w:val="center"/>
          </w:tcPr>
          <w:p w14:paraId="183D5489" w14:textId="10E8336F" w:rsidR="00AB5F03" w:rsidRPr="000121A7" w:rsidRDefault="00AB5F03" w:rsidP="00AB5F03">
            <w:pPr>
              <w:pStyle w:val="TableText"/>
              <w:keepNext/>
              <w:keepLines/>
              <w:jc w:val="right"/>
              <w:rPr>
                <w:rFonts w:ascii="Calibri" w:hAnsi="Calibri" w:cs="Calibri"/>
                <w:color w:val="000000"/>
                <w:szCs w:val="20"/>
              </w:rPr>
            </w:pPr>
            <w:r>
              <w:rPr>
                <w:rFonts w:ascii="Calibri" w:hAnsi="Calibri" w:cs="Calibri"/>
                <w:color w:val="000000"/>
                <w:szCs w:val="20"/>
              </w:rPr>
              <w:t>23.4%</w:t>
            </w:r>
          </w:p>
        </w:tc>
      </w:tr>
      <w:tr w:rsidR="00AB5F03" w:rsidRPr="000121A7" w14:paraId="23B4712A" w14:textId="03E0CAB7" w:rsidTr="00280EB1">
        <w:tc>
          <w:tcPr>
            <w:tcW w:w="2302" w:type="dxa"/>
            <w:tcBorders>
              <w:top w:val="nil"/>
              <w:bottom w:val="nil"/>
            </w:tcBorders>
            <w:shd w:val="clear" w:color="auto" w:fill="auto"/>
            <w:vAlign w:val="center"/>
          </w:tcPr>
          <w:p w14:paraId="62133719" w14:textId="17318037" w:rsidR="00AB5F03" w:rsidRPr="000121A7" w:rsidRDefault="00AB5F03" w:rsidP="00AB5F03">
            <w:pPr>
              <w:pStyle w:val="TableText"/>
              <w:keepNext/>
              <w:keepLines/>
            </w:pPr>
            <w:r w:rsidRPr="000121A7">
              <w:rPr>
                <w:rFonts w:ascii="Calibri" w:hAnsi="Calibri" w:cs="Calibri"/>
                <w:color w:val="000000"/>
                <w:szCs w:val="20"/>
              </w:rPr>
              <w:t>Transport</w:t>
            </w:r>
          </w:p>
        </w:tc>
        <w:tc>
          <w:tcPr>
            <w:tcW w:w="2220" w:type="dxa"/>
            <w:tcBorders>
              <w:top w:val="nil"/>
              <w:bottom w:val="nil"/>
            </w:tcBorders>
            <w:vAlign w:val="center"/>
          </w:tcPr>
          <w:p w14:paraId="1635A981" w14:textId="0FDB9C7C" w:rsidR="00AB5F03" w:rsidRPr="000121A7" w:rsidRDefault="00AB5F03" w:rsidP="00AB5F03">
            <w:pPr>
              <w:pStyle w:val="TableText"/>
              <w:keepNext/>
              <w:keepLines/>
              <w:jc w:val="right"/>
            </w:pPr>
            <w:r>
              <w:rPr>
                <w:rFonts w:ascii="Calibri" w:hAnsi="Calibri" w:cs="Calibri"/>
                <w:color w:val="000000"/>
                <w:szCs w:val="20"/>
              </w:rPr>
              <w:t xml:space="preserve"> 7 100</w:t>
            </w:r>
          </w:p>
        </w:tc>
        <w:tc>
          <w:tcPr>
            <w:tcW w:w="2221" w:type="dxa"/>
            <w:tcBorders>
              <w:top w:val="nil"/>
              <w:bottom w:val="nil"/>
            </w:tcBorders>
            <w:vAlign w:val="center"/>
          </w:tcPr>
          <w:p w14:paraId="4099E4DF" w14:textId="153A59AC" w:rsidR="00AB5F03" w:rsidRPr="000121A7" w:rsidRDefault="00AB5F03" w:rsidP="00AB5F03">
            <w:pPr>
              <w:pStyle w:val="TableText"/>
              <w:keepNext/>
              <w:keepLines/>
              <w:jc w:val="right"/>
              <w:rPr>
                <w:rFonts w:ascii="Calibri" w:hAnsi="Calibri" w:cs="Calibri"/>
                <w:color w:val="000000"/>
                <w:szCs w:val="20"/>
              </w:rPr>
            </w:pPr>
            <w:r>
              <w:rPr>
                <w:rFonts w:ascii="Calibri" w:hAnsi="Calibri" w:cs="Calibri"/>
                <w:color w:val="000000"/>
                <w:szCs w:val="20"/>
              </w:rPr>
              <w:t xml:space="preserve">  400</w:t>
            </w:r>
          </w:p>
        </w:tc>
        <w:tc>
          <w:tcPr>
            <w:tcW w:w="2221" w:type="dxa"/>
            <w:tcBorders>
              <w:top w:val="nil"/>
              <w:bottom w:val="nil"/>
            </w:tcBorders>
            <w:vAlign w:val="center"/>
          </w:tcPr>
          <w:p w14:paraId="61CD71C5" w14:textId="5469FC3E" w:rsidR="00AB5F03" w:rsidRPr="000121A7" w:rsidRDefault="00AB5F03" w:rsidP="00AB5F03">
            <w:pPr>
              <w:pStyle w:val="TableText"/>
              <w:keepNext/>
              <w:keepLines/>
              <w:jc w:val="right"/>
              <w:rPr>
                <w:rFonts w:ascii="Calibri" w:hAnsi="Calibri" w:cs="Calibri"/>
                <w:color w:val="000000"/>
                <w:szCs w:val="20"/>
              </w:rPr>
            </w:pPr>
            <w:r>
              <w:rPr>
                <w:rFonts w:ascii="Calibri" w:hAnsi="Calibri" w:cs="Calibri"/>
                <w:color w:val="000000"/>
                <w:szCs w:val="20"/>
              </w:rPr>
              <w:t>5.6%</w:t>
            </w:r>
          </w:p>
        </w:tc>
      </w:tr>
      <w:tr w:rsidR="00280EB1" w:rsidRPr="000121A7" w14:paraId="089FDC22" w14:textId="77777777" w:rsidTr="00280EB1">
        <w:tc>
          <w:tcPr>
            <w:tcW w:w="2302" w:type="dxa"/>
            <w:tcBorders>
              <w:top w:val="nil"/>
              <w:bottom w:val="nil"/>
            </w:tcBorders>
            <w:shd w:val="clear" w:color="auto" w:fill="auto"/>
            <w:vAlign w:val="center"/>
          </w:tcPr>
          <w:p w14:paraId="5CD180BE" w14:textId="1EC7221F" w:rsidR="00280EB1" w:rsidRPr="000121A7" w:rsidRDefault="00280EB1" w:rsidP="00280EB1">
            <w:pPr>
              <w:pStyle w:val="TableText"/>
              <w:keepNext/>
              <w:keepLines/>
              <w:rPr>
                <w:rFonts w:ascii="Calibri" w:hAnsi="Calibri" w:cs="Calibri"/>
                <w:color w:val="000000"/>
                <w:szCs w:val="20"/>
              </w:rPr>
            </w:pPr>
            <w:r w:rsidRPr="000121A7">
              <w:rPr>
                <w:rFonts w:ascii="Calibri" w:hAnsi="Calibri" w:cs="Calibri"/>
                <w:color w:val="000000"/>
                <w:szCs w:val="20"/>
              </w:rPr>
              <w:t>Other application area</w:t>
            </w:r>
          </w:p>
        </w:tc>
        <w:tc>
          <w:tcPr>
            <w:tcW w:w="2220" w:type="dxa"/>
            <w:tcBorders>
              <w:top w:val="nil"/>
              <w:bottom w:val="nil"/>
            </w:tcBorders>
            <w:vAlign w:val="center"/>
          </w:tcPr>
          <w:p w14:paraId="6C44D6AE" w14:textId="5874CCD0" w:rsidR="00280EB1"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 xml:space="preserve"> 167 000</w:t>
            </w:r>
          </w:p>
        </w:tc>
        <w:tc>
          <w:tcPr>
            <w:tcW w:w="2221" w:type="dxa"/>
            <w:tcBorders>
              <w:top w:val="nil"/>
              <w:bottom w:val="nil"/>
            </w:tcBorders>
            <w:vAlign w:val="center"/>
          </w:tcPr>
          <w:p w14:paraId="27ECD35D" w14:textId="13E22154" w:rsidR="00280EB1"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 xml:space="preserve"> 6 800</w:t>
            </w:r>
          </w:p>
        </w:tc>
        <w:tc>
          <w:tcPr>
            <w:tcW w:w="2221" w:type="dxa"/>
            <w:tcBorders>
              <w:top w:val="nil"/>
              <w:bottom w:val="nil"/>
            </w:tcBorders>
            <w:vAlign w:val="center"/>
          </w:tcPr>
          <w:p w14:paraId="43755DE4" w14:textId="65255E38" w:rsidR="00280EB1"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4.1%</w:t>
            </w:r>
          </w:p>
        </w:tc>
      </w:tr>
      <w:tr w:rsidR="00280EB1" w:rsidRPr="000121A7" w14:paraId="590850A4" w14:textId="2192819D" w:rsidTr="00280EB1">
        <w:tc>
          <w:tcPr>
            <w:tcW w:w="2302" w:type="dxa"/>
            <w:tcBorders>
              <w:top w:val="nil"/>
              <w:bottom w:val="nil"/>
            </w:tcBorders>
            <w:shd w:val="clear" w:color="auto" w:fill="auto"/>
            <w:vAlign w:val="center"/>
          </w:tcPr>
          <w:p w14:paraId="5C660DAE" w14:textId="6F2EFF7E" w:rsidR="00280EB1" w:rsidRPr="000121A7" w:rsidRDefault="00280EB1" w:rsidP="00280EB1">
            <w:pPr>
              <w:pStyle w:val="TableText"/>
              <w:keepNext/>
              <w:keepLines/>
            </w:pPr>
            <w:r w:rsidRPr="00280EB1">
              <w:t>Unidentified applications</w:t>
            </w:r>
          </w:p>
        </w:tc>
        <w:tc>
          <w:tcPr>
            <w:tcW w:w="2220" w:type="dxa"/>
            <w:tcBorders>
              <w:top w:val="nil"/>
              <w:bottom w:val="nil"/>
            </w:tcBorders>
            <w:vAlign w:val="center"/>
          </w:tcPr>
          <w:p w14:paraId="5227B99B" w14:textId="71A02DB7" w:rsidR="00280EB1" w:rsidRPr="000121A7" w:rsidRDefault="00280EB1" w:rsidP="00280EB1">
            <w:pPr>
              <w:pStyle w:val="TableText"/>
              <w:keepNext/>
              <w:keepLines/>
              <w:jc w:val="right"/>
            </w:pPr>
            <w:r>
              <w:rPr>
                <w:rFonts w:ascii="Calibri" w:hAnsi="Calibri" w:cs="Calibri"/>
                <w:color w:val="000000"/>
                <w:szCs w:val="20"/>
              </w:rPr>
              <w:t xml:space="preserve"> 97 400</w:t>
            </w:r>
          </w:p>
        </w:tc>
        <w:tc>
          <w:tcPr>
            <w:tcW w:w="2221" w:type="dxa"/>
            <w:tcBorders>
              <w:top w:val="nil"/>
              <w:bottom w:val="nil"/>
            </w:tcBorders>
            <w:vAlign w:val="center"/>
          </w:tcPr>
          <w:p w14:paraId="49A1275C" w14:textId="2906B9C5" w:rsidR="00280EB1" w:rsidRPr="000121A7"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 xml:space="preserve"> 53 700</w:t>
            </w:r>
          </w:p>
        </w:tc>
        <w:tc>
          <w:tcPr>
            <w:tcW w:w="2221" w:type="dxa"/>
            <w:tcBorders>
              <w:top w:val="nil"/>
              <w:bottom w:val="nil"/>
            </w:tcBorders>
            <w:vAlign w:val="center"/>
          </w:tcPr>
          <w:p w14:paraId="0C831EDB" w14:textId="5904F97A" w:rsidR="00280EB1" w:rsidRPr="000121A7"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N/A</w:t>
            </w:r>
          </w:p>
        </w:tc>
      </w:tr>
      <w:tr w:rsidR="00280EB1" w:rsidRPr="000121A7" w14:paraId="6239F893" w14:textId="375CEA96" w:rsidTr="00280EB1">
        <w:tc>
          <w:tcPr>
            <w:tcW w:w="2302" w:type="dxa"/>
            <w:tcBorders>
              <w:top w:val="nil"/>
              <w:bottom w:val="single" w:sz="8" w:space="0" w:color="0096BC"/>
            </w:tcBorders>
            <w:shd w:val="clear" w:color="auto" w:fill="D9D9D9" w:themeFill="background1" w:themeFillShade="D9"/>
            <w:vAlign w:val="center"/>
          </w:tcPr>
          <w:p w14:paraId="041111F9" w14:textId="22932A36" w:rsidR="00280EB1" w:rsidRPr="000121A7" w:rsidRDefault="00280EB1" w:rsidP="00280EB1">
            <w:pPr>
              <w:pStyle w:val="TableText"/>
              <w:keepNext/>
              <w:keepLines/>
              <w:rPr>
                <w:b/>
              </w:rPr>
            </w:pPr>
            <w:r w:rsidRPr="000121A7">
              <w:rPr>
                <w:rFonts w:ascii="Calibri" w:hAnsi="Calibri" w:cs="Calibri"/>
                <w:b/>
                <w:bCs/>
                <w:color w:val="000000"/>
                <w:szCs w:val="20"/>
              </w:rPr>
              <w:t>Total</w:t>
            </w:r>
          </w:p>
        </w:tc>
        <w:tc>
          <w:tcPr>
            <w:tcW w:w="2220" w:type="dxa"/>
            <w:tcBorders>
              <w:top w:val="nil"/>
              <w:bottom w:val="single" w:sz="8" w:space="0" w:color="0096BC"/>
            </w:tcBorders>
            <w:shd w:val="clear" w:color="auto" w:fill="D9D9D9" w:themeFill="background1" w:themeFillShade="D9"/>
            <w:vAlign w:val="center"/>
          </w:tcPr>
          <w:p w14:paraId="1DEB2D6A" w14:textId="0CABED31" w:rsidR="00280EB1" w:rsidRPr="000121A7" w:rsidRDefault="00280EB1" w:rsidP="00280EB1">
            <w:pPr>
              <w:pStyle w:val="TableText"/>
              <w:keepNext/>
              <w:keepLines/>
              <w:jc w:val="right"/>
              <w:rPr>
                <w:b/>
              </w:rPr>
            </w:pPr>
            <w:r>
              <w:rPr>
                <w:rFonts w:ascii="Calibri" w:hAnsi="Calibri" w:cs="Calibri"/>
                <w:b/>
                <w:bCs/>
                <w:color w:val="000000"/>
                <w:szCs w:val="20"/>
              </w:rPr>
              <w:t>1 355 700</w:t>
            </w:r>
          </w:p>
        </w:tc>
        <w:tc>
          <w:tcPr>
            <w:tcW w:w="2221" w:type="dxa"/>
            <w:tcBorders>
              <w:top w:val="nil"/>
              <w:bottom w:val="single" w:sz="8" w:space="0" w:color="0096BC"/>
            </w:tcBorders>
            <w:shd w:val="clear" w:color="auto" w:fill="D9D9D9" w:themeFill="background1" w:themeFillShade="D9"/>
            <w:vAlign w:val="center"/>
          </w:tcPr>
          <w:p w14:paraId="419B6EAB" w14:textId="200B7D0D" w:rsidR="00280EB1" w:rsidRPr="000121A7" w:rsidRDefault="00280EB1" w:rsidP="00280EB1">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166 400</w:t>
            </w:r>
          </w:p>
        </w:tc>
        <w:tc>
          <w:tcPr>
            <w:tcW w:w="2221" w:type="dxa"/>
            <w:tcBorders>
              <w:top w:val="nil"/>
              <w:bottom w:val="single" w:sz="8" w:space="0" w:color="0096BC"/>
            </w:tcBorders>
            <w:shd w:val="clear" w:color="auto" w:fill="D9D9D9" w:themeFill="background1" w:themeFillShade="D9"/>
            <w:vAlign w:val="center"/>
          </w:tcPr>
          <w:p w14:paraId="02A057E9" w14:textId="073B7C75" w:rsidR="00280EB1" w:rsidRPr="000121A7" w:rsidRDefault="00280EB1" w:rsidP="00280EB1">
            <w:pPr>
              <w:pStyle w:val="TableText"/>
              <w:keepNext/>
              <w:keepLines/>
              <w:jc w:val="right"/>
              <w:rPr>
                <w:rFonts w:ascii="Calibri" w:hAnsi="Calibri" w:cs="Calibri"/>
                <w:b/>
                <w:bCs/>
                <w:color w:val="000000"/>
                <w:szCs w:val="20"/>
              </w:rPr>
            </w:pPr>
            <w:r>
              <w:rPr>
                <w:rFonts w:ascii="Calibri" w:hAnsi="Calibri" w:cs="Calibri"/>
                <w:b/>
                <w:bCs/>
                <w:color w:val="000000"/>
                <w:szCs w:val="20"/>
              </w:rPr>
              <w:t>12.3%</w:t>
            </w:r>
          </w:p>
        </w:tc>
      </w:tr>
    </w:tbl>
    <w:p w14:paraId="177B2E5C" w14:textId="77777777" w:rsidR="004F2B42" w:rsidRDefault="004F2B42" w:rsidP="004F2B42"/>
    <w:p w14:paraId="5B1FEE24" w14:textId="5CD4AE78" w:rsidR="001C255C" w:rsidRPr="000121A7" w:rsidRDefault="001C255C" w:rsidP="001C255C">
      <w:pPr>
        <w:keepNext/>
        <w:keepLines/>
      </w:pPr>
      <w:r w:rsidRPr="000121A7">
        <w:t xml:space="preserve">Provided in </w:t>
      </w:r>
      <w:r w:rsidRPr="000121A7">
        <w:fldChar w:fldCharType="begin"/>
      </w:r>
      <w:r w:rsidRPr="000121A7">
        <w:instrText xml:space="preserve"> REF _Ref70668109 \h  \* MERGEFORMAT </w:instrText>
      </w:r>
      <w:r w:rsidRPr="000121A7">
        <w:fldChar w:fldCharType="separate"/>
      </w:r>
      <w:r w:rsidR="0098157C" w:rsidRPr="0098157C">
        <w:rPr>
          <w:rFonts w:cstheme="minorHAnsi"/>
        </w:rPr>
        <w:t xml:space="preserve">Figure </w:t>
      </w:r>
      <w:r w:rsidR="0098157C" w:rsidRPr="0098157C">
        <w:rPr>
          <w:rFonts w:cstheme="minorHAnsi"/>
          <w:noProof/>
        </w:rPr>
        <w:t>22</w:t>
      </w:r>
      <w:r w:rsidRPr="000121A7">
        <w:fldChar w:fldCharType="end"/>
      </w:r>
      <w:r w:rsidRPr="000121A7">
        <w:t xml:space="preserve"> and </w:t>
      </w:r>
      <w:r w:rsidRPr="000121A7">
        <w:fldChar w:fldCharType="begin"/>
      </w:r>
      <w:r w:rsidRPr="000121A7">
        <w:instrText xml:space="preserve"> REF _Ref70668123 \h  \* MERGEFORMAT </w:instrText>
      </w:r>
      <w:r w:rsidRPr="000121A7">
        <w:fldChar w:fldCharType="separate"/>
      </w:r>
      <w:r w:rsidR="0098157C" w:rsidRPr="000121A7">
        <w:t xml:space="preserve">Table </w:t>
      </w:r>
      <w:r w:rsidR="0098157C">
        <w:rPr>
          <w:noProof/>
        </w:rPr>
        <w:t>29</w:t>
      </w:r>
      <w:r w:rsidRPr="000121A7">
        <w:fldChar w:fldCharType="end"/>
      </w:r>
      <w:r w:rsidRPr="000121A7">
        <w:t xml:space="preserve"> are estimated local manufacturing of plastic products, local use of recyclate (locally sourced and imported), and the recycled content </w:t>
      </w:r>
      <w:r w:rsidR="000A766C">
        <w:t>percentage</w:t>
      </w:r>
      <w:r w:rsidR="000A766C" w:rsidRPr="000121A7">
        <w:t xml:space="preserve"> </w:t>
      </w:r>
      <w:r w:rsidRPr="000121A7">
        <w:t>rate of locally manufactured products, by polymer type.</w:t>
      </w:r>
    </w:p>
    <w:p w14:paraId="0878158D" w14:textId="77777777" w:rsidR="006A0C64" w:rsidRPr="000121A7" w:rsidRDefault="006A0C64" w:rsidP="006A0C64"/>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9"/>
      </w:tblGrid>
      <w:tr w:rsidR="006A0C64" w:rsidRPr="000121A7" w14:paraId="76D26D41" w14:textId="77777777" w:rsidTr="001E2027">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01DF83DD" w14:textId="26853087" w:rsidR="006A0C64" w:rsidRPr="000121A7" w:rsidRDefault="006A0C64" w:rsidP="001E2027">
            <w:pPr>
              <w:pStyle w:val="Caption"/>
              <w:rPr>
                <w:rFonts w:cstheme="minorHAnsi"/>
                <w:b/>
              </w:rPr>
            </w:pPr>
            <w:bookmarkStart w:id="133" w:name="_Ref70668109"/>
            <w:r w:rsidRPr="000121A7">
              <w:rPr>
                <w:rFonts w:cstheme="minorHAnsi"/>
                <w:b/>
              </w:rPr>
              <w:t xml:space="preserve">Figure </w:t>
            </w:r>
            <w:r w:rsidRPr="000121A7">
              <w:rPr>
                <w:rFonts w:cstheme="minorHAnsi"/>
              </w:rPr>
              <w:fldChar w:fldCharType="begin"/>
            </w:r>
            <w:r w:rsidRPr="000121A7">
              <w:rPr>
                <w:rFonts w:cstheme="minorHAnsi"/>
                <w:b/>
              </w:rPr>
              <w:instrText xml:space="preserve"> SEQ Figure \* ARABIC </w:instrText>
            </w:r>
            <w:r w:rsidRPr="000121A7">
              <w:rPr>
                <w:rFonts w:cstheme="minorHAnsi"/>
              </w:rPr>
              <w:fldChar w:fldCharType="separate"/>
            </w:r>
            <w:r w:rsidR="0098157C">
              <w:rPr>
                <w:rFonts w:cstheme="minorHAnsi"/>
                <w:b/>
                <w:noProof/>
              </w:rPr>
              <w:t>22</w:t>
            </w:r>
            <w:r w:rsidRPr="000121A7">
              <w:rPr>
                <w:rFonts w:cstheme="minorHAnsi"/>
              </w:rPr>
              <w:fldChar w:fldCharType="end"/>
            </w:r>
            <w:bookmarkEnd w:id="133"/>
            <w:r w:rsidRPr="000121A7">
              <w:rPr>
                <w:rFonts w:cstheme="minorHAnsi"/>
                <w:b/>
              </w:rPr>
              <w:t xml:space="preserve"> – Recycled content of locally manufactured products, by polymer type, in 2019–20 (tonnes)</w:t>
            </w:r>
          </w:p>
        </w:tc>
      </w:tr>
      <w:tr w:rsidR="006A0C64" w:rsidRPr="000121A7" w14:paraId="495EAD7F" w14:textId="77777777" w:rsidTr="001E2027">
        <w:trPr>
          <w:trHeight w:val="3339"/>
          <w:jc w:val="center"/>
        </w:trPr>
        <w:tc>
          <w:tcPr>
            <w:tcW w:w="9288" w:type="dxa"/>
            <w:vAlign w:val="center"/>
          </w:tcPr>
          <w:p w14:paraId="01B64AC2" w14:textId="1F1FE0B5" w:rsidR="006A0C64" w:rsidRPr="000121A7" w:rsidRDefault="00280EB1" w:rsidP="001E2027">
            <w:pPr>
              <w:spacing w:before="60" w:after="60"/>
              <w:rPr>
                <w:rFonts w:asciiTheme="minorHAnsi" w:hAnsiTheme="minorHAnsi"/>
              </w:rPr>
            </w:pPr>
            <w:r>
              <w:rPr>
                <w:rFonts w:asciiTheme="minorHAnsi" w:hAnsiTheme="minorHAnsi"/>
                <w:noProof/>
              </w:rPr>
              <w:drawing>
                <wp:inline distT="0" distB="0" distL="0" distR="0" wp14:anchorId="7D9D689F" wp14:editId="6B5670BB">
                  <wp:extent cx="5761355" cy="3602990"/>
                  <wp:effectExtent l="0" t="0" r="0" b="0"/>
                  <wp:docPr id="19" name="Picture 19" descr="Figure 22 is a bar chart showing estimated local manufacturing of plastic products, local use of recyclate (locally sourced and imported), and the recycled content percentage rate of locally manufactured products, by polymer type.  Locally manufactured PET has the highest recycled content rates at 22.6%. PS also has a relatively high recycled content rate of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22 is a bar chart showing estimated local manufacturing of plastic products, local use of recyclate (locally sourced and imported), and the recycled content percentage rate of locally manufactured products, by polymer type.  Locally manufactured PET has the highest recycled content rates at 22.6%. PS also has a relatively high recycled content rate of 2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tc>
      </w:tr>
    </w:tbl>
    <w:p w14:paraId="5032C3BE" w14:textId="29D6248D" w:rsidR="006A0C64" w:rsidRPr="000121A7" w:rsidRDefault="006A0C64" w:rsidP="006A0C64"/>
    <w:p w14:paraId="1512227B" w14:textId="24C2CE06" w:rsidR="00125653" w:rsidRDefault="00125653" w:rsidP="00125653">
      <w:pPr>
        <w:keepNext/>
        <w:keepLines/>
      </w:pPr>
      <w:r>
        <w:t>Some key observations are:</w:t>
      </w:r>
    </w:p>
    <w:p w14:paraId="0EFB9949" w14:textId="77777777" w:rsidR="00125653" w:rsidRDefault="000B34AF" w:rsidP="00125653">
      <w:pPr>
        <w:pStyle w:val="BulletPoints"/>
      </w:pPr>
      <w:r w:rsidRPr="000121A7">
        <w:t xml:space="preserve">Locally manufactured PET </w:t>
      </w:r>
      <w:r w:rsidR="00AB5F03">
        <w:t>has</w:t>
      </w:r>
      <w:r w:rsidRPr="000121A7">
        <w:t xml:space="preserve"> the highest recycled content rates at </w:t>
      </w:r>
      <w:r w:rsidR="00125653">
        <w:t>22.6</w:t>
      </w:r>
      <w:r w:rsidRPr="000121A7">
        <w:t xml:space="preserve">%, </w:t>
      </w:r>
      <w:r w:rsidR="00CC4498">
        <w:t xml:space="preserve">which is </w:t>
      </w:r>
      <w:r w:rsidRPr="000121A7">
        <w:t xml:space="preserve">underpinned by post-consumer PET </w:t>
      </w:r>
      <w:r w:rsidR="00CC4498">
        <w:t>recyclate going</w:t>
      </w:r>
      <w:r w:rsidR="00CC4498" w:rsidRPr="000121A7">
        <w:t xml:space="preserve"> </w:t>
      </w:r>
      <w:r w:rsidRPr="000121A7">
        <w:t xml:space="preserve">back into B2C </w:t>
      </w:r>
      <w:r w:rsidR="00CC4498">
        <w:t xml:space="preserve">(business-to-consumer) </w:t>
      </w:r>
      <w:r w:rsidRPr="000121A7">
        <w:t xml:space="preserve">packaging </w:t>
      </w:r>
      <w:r w:rsidR="00CC4498">
        <w:t xml:space="preserve">production </w:t>
      </w:r>
      <w:r w:rsidRPr="000121A7">
        <w:t>(mostly PET beverage bottles)</w:t>
      </w:r>
      <w:r w:rsidR="00163245">
        <w:t>.</w:t>
      </w:r>
    </w:p>
    <w:p w14:paraId="7CF51274" w14:textId="77777777" w:rsidR="00125653" w:rsidRDefault="00125653" w:rsidP="00125653">
      <w:pPr>
        <w:pStyle w:val="BulletPoints"/>
      </w:pPr>
      <w:r>
        <w:t>PS also has a relatively high recycled content rate of 22.6%, probably underpinned by the diversion of PS into mixed polymer products (e.g. synthetic timber).</w:t>
      </w:r>
    </w:p>
    <w:p w14:paraId="12258FF0" w14:textId="7271F387" w:rsidR="00125653" w:rsidRDefault="00125653" w:rsidP="00125653">
      <w:pPr>
        <w:pStyle w:val="BulletPoints"/>
      </w:pPr>
      <w:r>
        <w:t>Polypropylene (</w:t>
      </w:r>
      <w:r w:rsidRPr="000121A7">
        <w:t>PP</w:t>
      </w:r>
      <w:r>
        <w:t>)</w:t>
      </w:r>
      <w:r w:rsidRPr="000121A7">
        <w:t xml:space="preserve"> </w:t>
      </w:r>
      <w:r>
        <w:t>product has a relatively high recycling content rate of 18.8% underpinned by the manufacture of</w:t>
      </w:r>
      <w:r w:rsidRPr="000121A7">
        <w:t xml:space="preserve"> plant pots for the horticultural sector (B2B packaging).</w:t>
      </w:r>
    </w:p>
    <w:p w14:paraId="4A85E25A" w14:textId="28745675" w:rsidR="000B34AF" w:rsidRPr="000121A7" w:rsidRDefault="00163245" w:rsidP="00125653">
      <w:pPr>
        <w:pStyle w:val="BulletPoints"/>
      </w:pPr>
      <w:r w:rsidRPr="000121A7">
        <w:t xml:space="preserve">Polyurethane (PUR) products in the built environment </w:t>
      </w:r>
      <w:r w:rsidR="00CC4498">
        <w:t xml:space="preserve">application area </w:t>
      </w:r>
      <w:r w:rsidRPr="000121A7">
        <w:t>have a relatively high recycled content rate at 1</w:t>
      </w:r>
      <w:r>
        <w:t>4</w:t>
      </w:r>
      <w:r w:rsidRPr="000121A7">
        <w:t>.</w:t>
      </w:r>
      <w:r w:rsidR="00125653">
        <w:t>6</w:t>
      </w:r>
      <w:r w:rsidRPr="000121A7">
        <w:t xml:space="preserve">%, which is </w:t>
      </w:r>
      <w:r>
        <w:t xml:space="preserve">mostly </w:t>
      </w:r>
      <w:r w:rsidRPr="000121A7">
        <w:t xml:space="preserve">due to imported PUR </w:t>
      </w:r>
      <w:r>
        <w:t xml:space="preserve">recyclate </w:t>
      </w:r>
      <w:r w:rsidRPr="000121A7">
        <w:t>going into carpet underlay.</w:t>
      </w:r>
      <w:r>
        <w:t xml:space="preserve"> </w:t>
      </w:r>
    </w:p>
    <w:p w14:paraId="1744EEB2" w14:textId="77777777" w:rsidR="000B34AF" w:rsidRPr="000121A7" w:rsidRDefault="000B34AF" w:rsidP="006A0C64"/>
    <w:p w14:paraId="468C425D" w14:textId="0E24F04F" w:rsidR="006A0C64" w:rsidRPr="000121A7" w:rsidRDefault="006A0C64" w:rsidP="006A0C64">
      <w:pPr>
        <w:pStyle w:val="Caption"/>
      </w:pPr>
      <w:bookmarkStart w:id="134" w:name="_Ref70668123"/>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29</w:t>
      </w:r>
      <w:r w:rsidRPr="000121A7">
        <w:rPr>
          <w:noProof/>
        </w:rPr>
        <w:fldChar w:fldCharType="end"/>
      </w:r>
      <w:bookmarkEnd w:id="134"/>
      <w:r w:rsidRPr="000121A7">
        <w:t xml:space="preserve"> – </w:t>
      </w:r>
      <w:r w:rsidRPr="000121A7">
        <w:rPr>
          <w:rFonts w:cstheme="minorHAnsi"/>
        </w:rPr>
        <w:t>Recycled content of locally manufactured products, by polymer type, in 2019–20</w:t>
      </w:r>
    </w:p>
    <w:tbl>
      <w:tblPr>
        <w:tblW w:w="8964"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241"/>
        <w:gridCol w:w="2241"/>
        <w:gridCol w:w="2241"/>
        <w:gridCol w:w="2241"/>
      </w:tblGrid>
      <w:tr w:rsidR="006A0C64" w:rsidRPr="000121A7" w14:paraId="27B27903" w14:textId="77777777" w:rsidTr="001E2027">
        <w:tc>
          <w:tcPr>
            <w:tcW w:w="2241" w:type="dxa"/>
            <w:tcBorders>
              <w:top w:val="single" w:sz="8" w:space="0" w:color="0096BC"/>
              <w:bottom w:val="nil"/>
            </w:tcBorders>
            <w:shd w:val="clear" w:color="auto" w:fill="D9D9D9" w:themeFill="background1" w:themeFillShade="D9"/>
            <w:vAlign w:val="center"/>
          </w:tcPr>
          <w:p w14:paraId="0DDACAAC" w14:textId="77777777" w:rsidR="006A0C64" w:rsidRPr="000121A7" w:rsidRDefault="006A0C64" w:rsidP="001E2027">
            <w:pPr>
              <w:pStyle w:val="TableHeading"/>
              <w:keepNext/>
              <w:keepLines/>
            </w:pPr>
            <w:r w:rsidRPr="000121A7">
              <w:t>Polymer type</w:t>
            </w:r>
          </w:p>
        </w:tc>
        <w:tc>
          <w:tcPr>
            <w:tcW w:w="2241" w:type="dxa"/>
            <w:tcBorders>
              <w:top w:val="single" w:sz="8" w:space="0" w:color="0096BC"/>
              <w:bottom w:val="nil"/>
            </w:tcBorders>
            <w:shd w:val="clear" w:color="auto" w:fill="D9D9D9" w:themeFill="background1" w:themeFillShade="D9"/>
          </w:tcPr>
          <w:p w14:paraId="1D9DD6A5" w14:textId="77777777" w:rsidR="006A0C64" w:rsidRPr="000121A7" w:rsidRDefault="006A0C64" w:rsidP="001E2027">
            <w:pPr>
              <w:pStyle w:val="TableHeading"/>
            </w:pPr>
            <w:r w:rsidRPr="000121A7">
              <w:t>Local manufacturing</w:t>
            </w:r>
          </w:p>
        </w:tc>
        <w:tc>
          <w:tcPr>
            <w:tcW w:w="2241" w:type="dxa"/>
            <w:tcBorders>
              <w:top w:val="single" w:sz="8" w:space="0" w:color="0096BC"/>
              <w:bottom w:val="nil"/>
            </w:tcBorders>
            <w:shd w:val="clear" w:color="auto" w:fill="D9D9D9" w:themeFill="background1" w:themeFillShade="D9"/>
          </w:tcPr>
          <w:p w14:paraId="4B402739" w14:textId="77777777" w:rsidR="006A0C64" w:rsidRPr="000121A7" w:rsidRDefault="006A0C64" w:rsidP="001E2027">
            <w:pPr>
              <w:pStyle w:val="TableHeading"/>
            </w:pPr>
            <w:r w:rsidRPr="000121A7">
              <w:t>Local recyclate use</w:t>
            </w:r>
          </w:p>
        </w:tc>
        <w:tc>
          <w:tcPr>
            <w:tcW w:w="2241" w:type="dxa"/>
            <w:tcBorders>
              <w:top w:val="single" w:sz="8" w:space="0" w:color="0096BC"/>
              <w:bottom w:val="nil"/>
            </w:tcBorders>
            <w:shd w:val="clear" w:color="auto" w:fill="D9D9D9" w:themeFill="background1" w:themeFillShade="D9"/>
          </w:tcPr>
          <w:p w14:paraId="772D80C8" w14:textId="77777777" w:rsidR="006A0C64" w:rsidRPr="000121A7" w:rsidRDefault="006A0C64" w:rsidP="001E2027">
            <w:pPr>
              <w:pStyle w:val="TableHeading"/>
            </w:pPr>
            <w:r w:rsidRPr="000121A7">
              <w:t>Recycled content</w:t>
            </w:r>
          </w:p>
        </w:tc>
      </w:tr>
      <w:tr w:rsidR="006A0C64" w:rsidRPr="000121A7" w14:paraId="474CC602" w14:textId="77777777" w:rsidTr="001E2027">
        <w:tc>
          <w:tcPr>
            <w:tcW w:w="2241" w:type="dxa"/>
            <w:tcBorders>
              <w:top w:val="nil"/>
              <w:bottom w:val="single" w:sz="8" w:space="0" w:color="0096BC"/>
            </w:tcBorders>
            <w:shd w:val="clear" w:color="auto" w:fill="D9D9D9" w:themeFill="background1" w:themeFillShade="D9"/>
            <w:vAlign w:val="center"/>
          </w:tcPr>
          <w:p w14:paraId="04D9216A" w14:textId="77777777" w:rsidR="006A0C64" w:rsidRPr="000121A7" w:rsidRDefault="006A0C64" w:rsidP="001E2027">
            <w:pPr>
              <w:pStyle w:val="TableHeading"/>
              <w:keepNext/>
              <w:keepLines/>
              <w:rPr>
                <w:b w:val="0"/>
                <w:bCs/>
              </w:rPr>
            </w:pPr>
          </w:p>
        </w:tc>
        <w:tc>
          <w:tcPr>
            <w:tcW w:w="2241" w:type="dxa"/>
            <w:tcBorders>
              <w:top w:val="nil"/>
              <w:bottom w:val="single" w:sz="8" w:space="0" w:color="0096BC"/>
            </w:tcBorders>
            <w:shd w:val="clear" w:color="auto" w:fill="D9D9D9" w:themeFill="background1" w:themeFillShade="D9"/>
            <w:vAlign w:val="center"/>
          </w:tcPr>
          <w:p w14:paraId="18E39143" w14:textId="77777777" w:rsidR="006A0C64" w:rsidRPr="000121A7" w:rsidRDefault="006A0C64" w:rsidP="001E2027">
            <w:pPr>
              <w:pStyle w:val="TableHeading"/>
              <w:rPr>
                <w:b w:val="0"/>
                <w:bCs/>
                <w:sz w:val="18"/>
                <w:szCs w:val="14"/>
              </w:rPr>
            </w:pPr>
            <w:r w:rsidRPr="000121A7">
              <w:rPr>
                <w:b w:val="0"/>
                <w:bCs/>
                <w:sz w:val="18"/>
                <w:szCs w:val="14"/>
              </w:rPr>
              <w:t>(tonnes)</w:t>
            </w:r>
          </w:p>
        </w:tc>
        <w:tc>
          <w:tcPr>
            <w:tcW w:w="2241" w:type="dxa"/>
            <w:tcBorders>
              <w:top w:val="nil"/>
              <w:bottom w:val="single" w:sz="8" w:space="0" w:color="0096BC"/>
            </w:tcBorders>
            <w:shd w:val="clear" w:color="auto" w:fill="D9D9D9" w:themeFill="background1" w:themeFillShade="D9"/>
            <w:vAlign w:val="center"/>
          </w:tcPr>
          <w:p w14:paraId="6D488231" w14:textId="77777777" w:rsidR="006A0C64" w:rsidRPr="000121A7" w:rsidRDefault="006A0C64" w:rsidP="001E2027">
            <w:pPr>
              <w:pStyle w:val="TableHeading"/>
              <w:rPr>
                <w:b w:val="0"/>
                <w:bCs/>
                <w:sz w:val="18"/>
                <w:szCs w:val="14"/>
              </w:rPr>
            </w:pPr>
            <w:r w:rsidRPr="000121A7">
              <w:rPr>
                <w:b w:val="0"/>
                <w:bCs/>
                <w:sz w:val="18"/>
                <w:szCs w:val="14"/>
              </w:rPr>
              <w:t>(tonnes)</w:t>
            </w:r>
          </w:p>
        </w:tc>
        <w:tc>
          <w:tcPr>
            <w:tcW w:w="2241" w:type="dxa"/>
            <w:tcBorders>
              <w:top w:val="nil"/>
              <w:bottom w:val="single" w:sz="8" w:space="0" w:color="0096BC"/>
            </w:tcBorders>
            <w:shd w:val="clear" w:color="auto" w:fill="D9D9D9" w:themeFill="background1" w:themeFillShade="D9"/>
          </w:tcPr>
          <w:p w14:paraId="11B77D40" w14:textId="77777777" w:rsidR="006A0C64" w:rsidRPr="000121A7" w:rsidRDefault="006A0C64" w:rsidP="001E2027">
            <w:pPr>
              <w:pStyle w:val="TableHeading"/>
              <w:rPr>
                <w:b w:val="0"/>
                <w:bCs/>
                <w:sz w:val="18"/>
                <w:szCs w:val="14"/>
              </w:rPr>
            </w:pPr>
            <w:r w:rsidRPr="000121A7">
              <w:rPr>
                <w:b w:val="0"/>
                <w:bCs/>
                <w:sz w:val="18"/>
                <w:szCs w:val="14"/>
              </w:rPr>
              <w:t>(%)</w:t>
            </w:r>
          </w:p>
        </w:tc>
      </w:tr>
      <w:tr w:rsidR="00280EB1" w:rsidRPr="000121A7" w14:paraId="173EB560" w14:textId="77777777" w:rsidTr="001E2027">
        <w:tc>
          <w:tcPr>
            <w:tcW w:w="2241" w:type="dxa"/>
            <w:tcBorders>
              <w:top w:val="single" w:sz="8" w:space="0" w:color="0096BC"/>
              <w:bottom w:val="nil"/>
            </w:tcBorders>
            <w:shd w:val="clear" w:color="auto" w:fill="auto"/>
            <w:vAlign w:val="center"/>
          </w:tcPr>
          <w:p w14:paraId="675518AF" w14:textId="3773CEB7" w:rsidR="00280EB1" w:rsidRPr="000121A7" w:rsidRDefault="00280EB1" w:rsidP="00280EB1">
            <w:pPr>
              <w:pStyle w:val="TableText"/>
              <w:keepNext/>
              <w:keepLines/>
            </w:pPr>
            <w:r>
              <w:rPr>
                <w:rFonts w:ascii="Calibri" w:hAnsi="Calibri" w:cs="Calibri"/>
                <w:color w:val="000000"/>
                <w:szCs w:val="20"/>
              </w:rPr>
              <w:t>PET (1)</w:t>
            </w:r>
          </w:p>
        </w:tc>
        <w:tc>
          <w:tcPr>
            <w:tcW w:w="2241" w:type="dxa"/>
            <w:tcBorders>
              <w:top w:val="single" w:sz="8" w:space="0" w:color="0096BC"/>
              <w:bottom w:val="nil"/>
            </w:tcBorders>
            <w:vAlign w:val="center"/>
          </w:tcPr>
          <w:p w14:paraId="46A0E93C" w14:textId="255C266C" w:rsidR="00280EB1" w:rsidRPr="000121A7" w:rsidRDefault="00280EB1" w:rsidP="00280EB1">
            <w:pPr>
              <w:pStyle w:val="TableText"/>
              <w:keepNext/>
              <w:keepLines/>
              <w:jc w:val="right"/>
            </w:pPr>
            <w:r>
              <w:rPr>
                <w:rFonts w:ascii="Calibri" w:hAnsi="Calibri" w:cs="Calibri"/>
                <w:color w:val="000000"/>
                <w:szCs w:val="20"/>
              </w:rPr>
              <w:t xml:space="preserve"> 139 500</w:t>
            </w:r>
          </w:p>
        </w:tc>
        <w:tc>
          <w:tcPr>
            <w:tcW w:w="2241" w:type="dxa"/>
            <w:tcBorders>
              <w:top w:val="single" w:sz="8" w:space="0" w:color="0096BC"/>
              <w:bottom w:val="nil"/>
            </w:tcBorders>
            <w:vAlign w:val="center"/>
          </w:tcPr>
          <w:p w14:paraId="26207FB6" w14:textId="77F88C80" w:rsidR="00280EB1" w:rsidRPr="000121A7"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 xml:space="preserve"> 31 500</w:t>
            </w:r>
          </w:p>
        </w:tc>
        <w:tc>
          <w:tcPr>
            <w:tcW w:w="2241" w:type="dxa"/>
            <w:tcBorders>
              <w:top w:val="single" w:sz="8" w:space="0" w:color="0096BC"/>
              <w:bottom w:val="nil"/>
            </w:tcBorders>
            <w:vAlign w:val="center"/>
          </w:tcPr>
          <w:p w14:paraId="47D02596" w14:textId="5E48F9F0" w:rsidR="00280EB1" w:rsidRPr="000121A7"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22.6%</w:t>
            </w:r>
          </w:p>
        </w:tc>
      </w:tr>
      <w:tr w:rsidR="00280EB1" w:rsidRPr="000121A7" w14:paraId="7313659F" w14:textId="77777777" w:rsidTr="001E2027">
        <w:tc>
          <w:tcPr>
            <w:tcW w:w="2241" w:type="dxa"/>
            <w:tcBorders>
              <w:top w:val="nil"/>
              <w:bottom w:val="nil"/>
            </w:tcBorders>
            <w:shd w:val="clear" w:color="auto" w:fill="auto"/>
            <w:vAlign w:val="center"/>
          </w:tcPr>
          <w:p w14:paraId="5BC0DB19" w14:textId="61C7804A" w:rsidR="00280EB1" w:rsidRPr="000121A7" w:rsidRDefault="00280EB1" w:rsidP="00280EB1">
            <w:pPr>
              <w:pStyle w:val="TableText"/>
              <w:keepNext/>
              <w:keepLines/>
            </w:pPr>
            <w:r>
              <w:rPr>
                <w:rFonts w:ascii="Calibri" w:hAnsi="Calibri" w:cs="Calibri"/>
                <w:color w:val="000000"/>
                <w:szCs w:val="20"/>
              </w:rPr>
              <w:t>PE-HD (2)</w:t>
            </w:r>
          </w:p>
        </w:tc>
        <w:tc>
          <w:tcPr>
            <w:tcW w:w="2241" w:type="dxa"/>
            <w:tcBorders>
              <w:top w:val="nil"/>
              <w:bottom w:val="nil"/>
            </w:tcBorders>
            <w:vAlign w:val="center"/>
          </w:tcPr>
          <w:p w14:paraId="10A222E7" w14:textId="6A745AC1" w:rsidR="00280EB1" w:rsidRPr="000121A7" w:rsidRDefault="00280EB1" w:rsidP="00280EB1">
            <w:pPr>
              <w:pStyle w:val="TableText"/>
              <w:keepNext/>
              <w:keepLines/>
              <w:jc w:val="right"/>
            </w:pPr>
            <w:r>
              <w:rPr>
                <w:rFonts w:ascii="Calibri" w:hAnsi="Calibri" w:cs="Calibri"/>
                <w:color w:val="000000"/>
                <w:szCs w:val="20"/>
              </w:rPr>
              <w:t xml:space="preserve"> 415 200</w:t>
            </w:r>
          </w:p>
        </w:tc>
        <w:tc>
          <w:tcPr>
            <w:tcW w:w="2241" w:type="dxa"/>
            <w:tcBorders>
              <w:top w:val="nil"/>
              <w:bottom w:val="nil"/>
            </w:tcBorders>
            <w:vAlign w:val="center"/>
          </w:tcPr>
          <w:p w14:paraId="3721C312" w14:textId="51345D1C" w:rsidR="00280EB1" w:rsidRPr="000121A7"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 xml:space="preserve"> 44 600</w:t>
            </w:r>
          </w:p>
        </w:tc>
        <w:tc>
          <w:tcPr>
            <w:tcW w:w="2241" w:type="dxa"/>
            <w:tcBorders>
              <w:top w:val="nil"/>
              <w:bottom w:val="nil"/>
            </w:tcBorders>
            <w:vAlign w:val="center"/>
          </w:tcPr>
          <w:p w14:paraId="25456A80" w14:textId="472E35DB" w:rsidR="00280EB1" w:rsidRPr="000121A7"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10.7%</w:t>
            </w:r>
          </w:p>
        </w:tc>
      </w:tr>
      <w:tr w:rsidR="00280EB1" w:rsidRPr="000121A7" w14:paraId="4A769B22" w14:textId="77777777" w:rsidTr="001E2027">
        <w:tc>
          <w:tcPr>
            <w:tcW w:w="2241" w:type="dxa"/>
            <w:tcBorders>
              <w:top w:val="nil"/>
              <w:bottom w:val="nil"/>
            </w:tcBorders>
            <w:shd w:val="clear" w:color="auto" w:fill="auto"/>
            <w:vAlign w:val="center"/>
          </w:tcPr>
          <w:p w14:paraId="4A2E7CA6" w14:textId="78064BDC" w:rsidR="00280EB1" w:rsidRPr="000121A7" w:rsidRDefault="00280EB1" w:rsidP="00280EB1">
            <w:pPr>
              <w:pStyle w:val="TableText"/>
              <w:keepNext/>
              <w:keepLines/>
            </w:pPr>
            <w:r>
              <w:rPr>
                <w:rFonts w:ascii="Calibri" w:hAnsi="Calibri" w:cs="Calibri"/>
                <w:color w:val="000000"/>
                <w:szCs w:val="20"/>
              </w:rPr>
              <w:t>PVC (3)</w:t>
            </w:r>
          </w:p>
        </w:tc>
        <w:tc>
          <w:tcPr>
            <w:tcW w:w="2241" w:type="dxa"/>
            <w:tcBorders>
              <w:top w:val="nil"/>
              <w:bottom w:val="nil"/>
            </w:tcBorders>
            <w:vAlign w:val="center"/>
          </w:tcPr>
          <w:p w14:paraId="7470B7C1" w14:textId="4C334599" w:rsidR="00280EB1" w:rsidRPr="000121A7" w:rsidRDefault="00280EB1" w:rsidP="00280EB1">
            <w:pPr>
              <w:pStyle w:val="TableText"/>
              <w:keepNext/>
              <w:keepLines/>
              <w:jc w:val="right"/>
            </w:pPr>
            <w:r>
              <w:rPr>
                <w:rFonts w:ascii="Calibri" w:hAnsi="Calibri" w:cs="Calibri"/>
                <w:color w:val="000000"/>
                <w:szCs w:val="20"/>
              </w:rPr>
              <w:t xml:space="preserve"> 217 900</w:t>
            </w:r>
          </w:p>
        </w:tc>
        <w:tc>
          <w:tcPr>
            <w:tcW w:w="2241" w:type="dxa"/>
            <w:tcBorders>
              <w:top w:val="nil"/>
              <w:bottom w:val="nil"/>
            </w:tcBorders>
            <w:vAlign w:val="center"/>
          </w:tcPr>
          <w:p w14:paraId="234663F2" w14:textId="71CF8245" w:rsidR="00280EB1" w:rsidRPr="000121A7"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 xml:space="preserve"> 5 300</w:t>
            </w:r>
          </w:p>
        </w:tc>
        <w:tc>
          <w:tcPr>
            <w:tcW w:w="2241" w:type="dxa"/>
            <w:tcBorders>
              <w:top w:val="nil"/>
              <w:bottom w:val="nil"/>
            </w:tcBorders>
            <w:vAlign w:val="center"/>
          </w:tcPr>
          <w:p w14:paraId="5E750611" w14:textId="7779A931" w:rsidR="00280EB1" w:rsidRPr="000121A7"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2.4%</w:t>
            </w:r>
          </w:p>
        </w:tc>
      </w:tr>
      <w:tr w:rsidR="00280EB1" w:rsidRPr="000121A7" w14:paraId="5E80C0D1" w14:textId="77777777" w:rsidTr="001E2027">
        <w:tc>
          <w:tcPr>
            <w:tcW w:w="2241" w:type="dxa"/>
            <w:tcBorders>
              <w:top w:val="nil"/>
              <w:bottom w:val="nil"/>
            </w:tcBorders>
            <w:shd w:val="clear" w:color="auto" w:fill="auto"/>
            <w:vAlign w:val="center"/>
          </w:tcPr>
          <w:p w14:paraId="432A42D7" w14:textId="20D7BFF3" w:rsidR="00280EB1" w:rsidRPr="000121A7" w:rsidRDefault="00280EB1" w:rsidP="00280EB1">
            <w:pPr>
              <w:pStyle w:val="TableText"/>
              <w:keepNext/>
              <w:keepLines/>
            </w:pPr>
            <w:r>
              <w:rPr>
                <w:rFonts w:ascii="Calibri" w:hAnsi="Calibri" w:cs="Calibri"/>
                <w:color w:val="000000"/>
                <w:szCs w:val="20"/>
              </w:rPr>
              <w:t>PE-LD/LLD (4)</w:t>
            </w:r>
          </w:p>
        </w:tc>
        <w:tc>
          <w:tcPr>
            <w:tcW w:w="2241" w:type="dxa"/>
            <w:tcBorders>
              <w:top w:val="nil"/>
              <w:bottom w:val="nil"/>
            </w:tcBorders>
            <w:vAlign w:val="center"/>
          </w:tcPr>
          <w:p w14:paraId="475303A1" w14:textId="2B505DC5" w:rsidR="00280EB1" w:rsidRPr="000121A7" w:rsidRDefault="00280EB1" w:rsidP="00280EB1">
            <w:pPr>
              <w:pStyle w:val="TableText"/>
              <w:keepNext/>
              <w:keepLines/>
              <w:jc w:val="right"/>
            </w:pPr>
            <w:r>
              <w:rPr>
                <w:rFonts w:ascii="Calibri" w:hAnsi="Calibri" w:cs="Calibri"/>
                <w:color w:val="000000"/>
                <w:szCs w:val="20"/>
              </w:rPr>
              <w:t xml:space="preserve"> 179 900</w:t>
            </w:r>
          </w:p>
        </w:tc>
        <w:tc>
          <w:tcPr>
            <w:tcW w:w="2241" w:type="dxa"/>
            <w:tcBorders>
              <w:top w:val="nil"/>
              <w:bottom w:val="nil"/>
            </w:tcBorders>
            <w:vAlign w:val="center"/>
          </w:tcPr>
          <w:p w14:paraId="56BF02F1" w14:textId="78244B96" w:rsidR="00280EB1" w:rsidRPr="000121A7"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 xml:space="preserve"> 29 500</w:t>
            </w:r>
          </w:p>
        </w:tc>
        <w:tc>
          <w:tcPr>
            <w:tcW w:w="2241" w:type="dxa"/>
            <w:tcBorders>
              <w:top w:val="nil"/>
              <w:bottom w:val="nil"/>
            </w:tcBorders>
            <w:vAlign w:val="center"/>
          </w:tcPr>
          <w:p w14:paraId="78E0AE04" w14:textId="4FAB9758" w:rsidR="00280EB1" w:rsidRPr="000121A7"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16.4%</w:t>
            </w:r>
          </w:p>
        </w:tc>
      </w:tr>
      <w:tr w:rsidR="00280EB1" w:rsidRPr="000121A7" w14:paraId="46D4AB6E" w14:textId="77777777" w:rsidTr="001E2027">
        <w:tc>
          <w:tcPr>
            <w:tcW w:w="2241" w:type="dxa"/>
            <w:tcBorders>
              <w:top w:val="nil"/>
              <w:bottom w:val="nil"/>
            </w:tcBorders>
            <w:shd w:val="clear" w:color="auto" w:fill="auto"/>
            <w:vAlign w:val="center"/>
          </w:tcPr>
          <w:p w14:paraId="0C720B63" w14:textId="0A8891CA" w:rsidR="00280EB1" w:rsidRPr="000121A7" w:rsidRDefault="00280EB1" w:rsidP="00280EB1">
            <w:pPr>
              <w:pStyle w:val="TableText"/>
              <w:keepNext/>
              <w:keepLines/>
            </w:pPr>
            <w:r>
              <w:rPr>
                <w:rFonts w:ascii="Calibri" w:hAnsi="Calibri" w:cs="Calibri"/>
                <w:color w:val="000000"/>
                <w:szCs w:val="20"/>
              </w:rPr>
              <w:t>PP (5)</w:t>
            </w:r>
          </w:p>
        </w:tc>
        <w:tc>
          <w:tcPr>
            <w:tcW w:w="2241" w:type="dxa"/>
            <w:tcBorders>
              <w:top w:val="nil"/>
              <w:bottom w:val="nil"/>
            </w:tcBorders>
            <w:vAlign w:val="center"/>
          </w:tcPr>
          <w:p w14:paraId="0E2B994E" w14:textId="380035CB" w:rsidR="00280EB1" w:rsidRPr="000121A7" w:rsidRDefault="00280EB1" w:rsidP="00280EB1">
            <w:pPr>
              <w:pStyle w:val="TableText"/>
              <w:keepNext/>
              <w:keepLines/>
              <w:jc w:val="right"/>
            </w:pPr>
            <w:r>
              <w:rPr>
                <w:rFonts w:ascii="Calibri" w:hAnsi="Calibri" w:cs="Calibri"/>
                <w:color w:val="000000"/>
                <w:szCs w:val="20"/>
              </w:rPr>
              <w:t xml:space="preserve"> 193 000</w:t>
            </w:r>
          </w:p>
        </w:tc>
        <w:tc>
          <w:tcPr>
            <w:tcW w:w="2241" w:type="dxa"/>
            <w:tcBorders>
              <w:top w:val="nil"/>
              <w:bottom w:val="nil"/>
            </w:tcBorders>
            <w:vAlign w:val="center"/>
          </w:tcPr>
          <w:p w14:paraId="39A4EBA0" w14:textId="0D647CB3" w:rsidR="00280EB1" w:rsidRPr="000121A7"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 xml:space="preserve"> 36 300</w:t>
            </w:r>
          </w:p>
        </w:tc>
        <w:tc>
          <w:tcPr>
            <w:tcW w:w="2241" w:type="dxa"/>
            <w:tcBorders>
              <w:top w:val="nil"/>
              <w:bottom w:val="nil"/>
            </w:tcBorders>
            <w:vAlign w:val="center"/>
          </w:tcPr>
          <w:p w14:paraId="06F02C00" w14:textId="0BEE4644" w:rsidR="00280EB1" w:rsidRPr="000121A7"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18.8%</w:t>
            </w:r>
          </w:p>
        </w:tc>
      </w:tr>
      <w:tr w:rsidR="00280EB1" w:rsidRPr="000121A7" w14:paraId="4DBC27CE" w14:textId="77777777" w:rsidTr="001E2027">
        <w:tc>
          <w:tcPr>
            <w:tcW w:w="2241" w:type="dxa"/>
            <w:tcBorders>
              <w:top w:val="nil"/>
              <w:bottom w:val="nil"/>
            </w:tcBorders>
            <w:shd w:val="clear" w:color="auto" w:fill="auto"/>
            <w:vAlign w:val="center"/>
          </w:tcPr>
          <w:p w14:paraId="3071341E" w14:textId="2286ACE6" w:rsidR="00280EB1" w:rsidRPr="000121A7" w:rsidRDefault="00280EB1" w:rsidP="00280EB1">
            <w:pPr>
              <w:pStyle w:val="TableText"/>
              <w:keepNext/>
              <w:keepLines/>
              <w:rPr>
                <w:rFonts w:ascii="Calibri" w:hAnsi="Calibri" w:cs="Calibri"/>
                <w:color w:val="000000"/>
                <w:szCs w:val="20"/>
              </w:rPr>
            </w:pPr>
            <w:r>
              <w:rPr>
                <w:rFonts w:ascii="Calibri" w:hAnsi="Calibri" w:cs="Calibri"/>
                <w:color w:val="000000"/>
                <w:szCs w:val="20"/>
              </w:rPr>
              <w:t>PS (6)</w:t>
            </w:r>
          </w:p>
        </w:tc>
        <w:tc>
          <w:tcPr>
            <w:tcW w:w="2241" w:type="dxa"/>
            <w:tcBorders>
              <w:top w:val="nil"/>
              <w:bottom w:val="nil"/>
            </w:tcBorders>
            <w:vAlign w:val="center"/>
          </w:tcPr>
          <w:p w14:paraId="01E92A16" w14:textId="5A333E0E" w:rsidR="00280EB1" w:rsidRPr="000121A7"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 xml:space="preserve"> 13 700</w:t>
            </w:r>
          </w:p>
        </w:tc>
        <w:tc>
          <w:tcPr>
            <w:tcW w:w="2241" w:type="dxa"/>
            <w:tcBorders>
              <w:top w:val="nil"/>
              <w:bottom w:val="nil"/>
            </w:tcBorders>
            <w:vAlign w:val="center"/>
          </w:tcPr>
          <w:p w14:paraId="69003088" w14:textId="10DC6A27" w:rsidR="00280EB1" w:rsidRPr="000121A7"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 xml:space="preserve"> 3 100</w:t>
            </w:r>
          </w:p>
        </w:tc>
        <w:tc>
          <w:tcPr>
            <w:tcW w:w="2241" w:type="dxa"/>
            <w:tcBorders>
              <w:top w:val="nil"/>
              <w:bottom w:val="nil"/>
            </w:tcBorders>
            <w:vAlign w:val="center"/>
          </w:tcPr>
          <w:p w14:paraId="4752C77F" w14:textId="3EBE45A6" w:rsidR="00280EB1" w:rsidRPr="000121A7"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22.6%</w:t>
            </w:r>
          </w:p>
        </w:tc>
      </w:tr>
      <w:tr w:rsidR="00280EB1" w:rsidRPr="000121A7" w14:paraId="7A96E439" w14:textId="77777777" w:rsidTr="001E2027">
        <w:tc>
          <w:tcPr>
            <w:tcW w:w="2241" w:type="dxa"/>
            <w:tcBorders>
              <w:top w:val="nil"/>
              <w:bottom w:val="nil"/>
            </w:tcBorders>
            <w:shd w:val="clear" w:color="auto" w:fill="auto"/>
            <w:vAlign w:val="center"/>
          </w:tcPr>
          <w:p w14:paraId="0DF53EE9" w14:textId="29B9B739" w:rsidR="00280EB1" w:rsidRPr="000121A7" w:rsidRDefault="00280EB1" w:rsidP="00280EB1">
            <w:pPr>
              <w:pStyle w:val="TableText"/>
              <w:keepNext/>
              <w:keepLines/>
              <w:rPr>
                <w:rFonts w:ascii="Calibri" w:hAnsi="Calibri" w:cs="Calibri"/>
                <w:color w:val="000000"/>
                <w:szCs w:val="20"/>
              </w:rPr>
            </w:pPr>
            <w:r>
              <w:rPr>
                <w:rFonts w:ascii="Calibri" w:hAnsi="Calibri" w:cs="Calibri"/>
                <w:color w:val="000000"/>
                <w:szCs w:val="20"/>
              </w:rPr>
              <w:t>PS-E (6)</w:t>
            </w:r>
          </w:p>
        </w:tc>
        <w:tc>
          <w:tcPr>
            <w:tcW w:w="2241" w:type="dxa"/>
            <w:tcBorders>
              <w:top w:val="nil"/>
              <w:bottom w:val="nil"/>
            </w:tcBorders>
            <w:vAlign w:val="center"/>
          </w:tcPr>
          <w:p w14:paraId="147B3A4D" w14:textId="47DDA5F1" w:rsidR="00280EB1" w:rsidRPr="000121A7"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 xml:space="preserve"> 38 500</w:t>
            </w:r>
          </w:p>
        </w:tc>
        <w:tc>
          <w:tcPr>
            <w:tcW w:w="2241" w:type="dxa"/>
            <w:tcBorders>
              <w:top w:val="nil"/>
              <w:bottom w:val="nil"/>
            </w:tcBorders>
            <w:vAlign w:val="center"/>
          </w:tcPr>
          <w:p w14:paraId="567864A7" w14:textId="6C474BE9" w:rsidR="00280EB1" w:rsidRPr="000121A7"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 xml:space="preserve"> 3 000</w:t>
            </w:r>
          </w:p>
        </w:tc>
        <w:tc>
          <w:tcPr>
            <w:tcW w:w="2241" w:type="dxa"/>
            <w:tcBorders>
              <w:top w:val="nil"/>
              <w:bottom w:val="nil"/>
            </w:tcBorders>
            <w:vAlign w:val="center"/>
          </w:tcPr>
          <w:p w14:paraId="63BA3BD9" w14:textId="316B5572" w:rsidR="00280EB1" w:rsidRPr="000121A7"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7.8%</w:t>
            </w:r>
          </w:p>
        </w:tc>
      </w:tr>
      <w:tr w:rsidR="00280EB1" w:rsidRPr="000121A7" w14:paraId="645DE8B4" w14:textId="77777777" w:rsidTr="001E2027">
        <w:tc>
          <w:tcPr>
            <w:tcW w:w="2241" w:type="dxa"/>
            <w:tcBorders>
              <w:top w:val="nil"/>
              <w:bottom w:val="nil"/>
            </w:tcBorders>
            <w:shd w:val="clear" w:color="auto" w:fill="auto"/>
            <w:vAlign w:val="center"/>
          </w:tcPr>
          <w:p w14:paraId="3473A848" w14:textId="63C27D6C" w:rsidR="00280EB1" w:rsidRPr="000121A7" w:rsidRDefault="00280EB1" w:rsidP="00280EB1">
            <w:pPr>
              <w:pStyle w:val="TableText"/>
              <w:keepNext/>
              <w:keepLines/>
              <w:rPr>
                <w:rFonts w:ascii="Calibri" w:hAnsi="Calibri" w:cs="Calibri"/>
                <w:color w:val="000000"/>
                <w:szCs w:val="20"/>
              </w:rPr>
            </w:pPr>
            <w:r>
              <w:rPr>
                <w:rFonts w:ascii="Calibri" w:hAnsi="Calibri" w:cs="Calibri"/>
                <w:color w:val="000000"/>
                <w:szCs w:val="20"/>
              </w:rPr>
              <w:t>ABS/SAN/ASA (7)</w:t>
            </w:r>
          </w:p>
        </w:tc>
        <w:tc>
          <w:tcPr>
            <w:tcW w:w="2241" w:type="dxa"/>
            <w:tcBorders>
              <w:top w:val="nil"/>
              <w:bottom w:val="nil"/>
            </w:tcBorders>
            <w:vAlign w:val="center"/>
          </w:tcPr>
          <w:p w14:paraId="540BAF5E" w14:textId="5A7A562D" w:rsidR="00280EB1" w:rsidRPr="000121A7"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 xml:space="preserve"> 17 600</w:t>
            </w:r>
          </w:p>
        </w:tc>
        <w:tc>
          <w:tcPr>
            <w:tcW w:w="2241" w:type="dxa"/>
            <w:tcBorders>
              <w:top w:val="nil"/>
              <w:bottom w:val="nil"/>
            </w:tcBorders>
            <w:vAlign w:val="center"/>
          </w:tcPr>
          <w:p w14:paraId="5F53817D" w14:textId="5F5380D9" w:rsidR="00280EB1" w:rsidRPr="000121A7"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 xml:space="preserve">  800</w:t>
            </w:r>
          </w:p>
        </w:tc>
        <w:tc>
          <w:tcPr>
            <w:tcW w:w="2241" w:type="dxa"/>
            <w:tcBorders>
              <w:top w:val="nil"/>
              <w:bottom w:val="nil"/>
            </w:tcBorders>
            <w:vAlign w:val="center"/>
          </w:tcPr>
          <w:p w14:paraId="219B782C" w14:textId="39178AF2" w:rsidR="00280EB1" w:rsidRPr="000121A7"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4.5%</w:t>
            </w:r>
          </w:p>
        </w:tc>
      </w:tr>
      <w:tr w:rsidR="00280EB1" w:rsidRPr="000121A7" w14:paraId="34529ADA" w14:textId="77777777" w:rsidTr="001E2027">
        <w:tc>
          <w:tcPr>
            <w:tcW w:w="2241" w:type="dxa"/>
            <w:tcBorders>
              <w:top w:val="nil"/>
              <w:bottom w:val="nil"/>
            </w:tcBorders>
            <w:shd w:val="clear" w:color="auto" w:fill="auto"/>
            <w:vAlign w:val="center"/>
          </w:tcPr>
          <w:p w14:paraId="1AEEF4FF" w14:textId="7A8A068D" w:rsidR="00280EB1" w:rsidRPr="000121A7" w:rsidRDefault="00280EB1" w:rsidP="00280EB1">
            <w:pPr>
              <w:pStyle w:val="TableText"/>
              <w:keepNext/>
              <w:keepLines/>
              <w:rPr>
                <w:rFonts w:ascii="Calibri" w:hAnsi="Calibri" w:cs="Calibri"/>
                <w:color w:val="000000"/>
                <w:szCs w:val="20"/>
              </w:rPr>
            </w:pPr>
            <w:r>
              <w:rPr>
                <w:rFonts w:ascii="Calibri" w:hAnsi="Calibri" w:cs="Calibri"/>
                <w:color w:val="000000"/>
                <w:szCs w:val="20"/>
              </w:rPr>
              <w:t>PUR/PIR (7)</w:t>
            </w:r>
          </w:p>
        </w:tc>
        <w:tc>
          <w:tcPr>
            <w:tcW w:w="2241" w:type="dxa"/>
            <w:tcBorders>
              <w:top w:val="nil"/>
              <w:bottom w:val="nil"/>
            </w:tcBorders>
            <w:vAlign w:val="center"/>
          </w:tcPr>
          <w:p w14:paraId="5C39A603" w14:textId="6D820541" w:rsidR="00280EB1" w:rsidRPr="000121A7"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 xml:space="preserve"> 43 800</w:t>
            </w:r>
          </w:p>
        </w:tc>
        <w:tc>
          <w:tcPr>
            <w:tcW w:w="2241" w:type="dxa"/>
            <w:tcBorders>
              <w:top w:val="nil"/>
              <w:bottom w:val="nil"/>
            </w:tcBorders>
            <w:vAlign w:val="center"/>
          </w:tcPr>
          <w:p w14:paraId="2AA2B6F4" w14:textId="0221E945" w:rsidR="00280EB1" w:rsidRPr="000121A7"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 xml:space="preserve"> 6 400</w:t>
            </w:r>
          </w:p>
        </w:tc>
        <w:tc>
          <w:tcPr>
            <w:tcW w:w="2241" w:type="dxa"/>
            <w:tcBorders>
              <w:top w:val="nil"/>
              <w:bottom w:val="nil"/>
            </w:tcBorders>
            <w:vAlign w:val="center"/>
          </w:tcPr>
          <w:p w14:paraId="3F517DC4" w14:textId="68E96CF4" w:rsidR="00280EB1" w:rsidRPr="000121A7"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14.6%</w:t>
            </w:r>
          </w:p>
        </w:tc>
      </w:tr>
      <w:tr w:rsidR="00280EB1" w:rsidRPr="000121A7" w14:paraId="1A79E401" w14:textId="77777777" w:rsidTr="001E2027">
        <w:tc>
          <w:tcPr>
            <w:tcW w:w="2241" w:type="dxa"/>
            <w:tcBorders>
              <w:top w:val="nil"/>
              <w:bottom w:val="nil"/>
            </w:tcBorders>
            <w:shd w:val="clear" w:color="auto" w:fill="auto"/>
            <w:vAlign w:val="center"/>
          </w:tcPr>
          <w:p w14:paraId="67C173F9" w14:textId="182682CE" w:rsidR="00280EB1" w:rsidRPr="000121A7" w:rsidRDefault="00280EB1" w:rsidP="00280EB1">
            <w:pPr>
              <w:pStyle w:val="TableText"/>
              <w:keepNext/>
              <w:keepLines/>
            </w:pPr>
            <w:r>
              <w:rPr>
                <w:rFonts w:ascii="Calibri" w:hAnsi="Calibri" w:cs="Calibri"/>
                <w:color w:val="000000"/>
                <w:szCs w:val="20"/>
              </w:rPr>
              <w:t>PA (7)</w:t>
            </w:r>
          </w:p>
        </w:tc>
        <w:tc>
          <w:tcPr>
            <w:tcW w:w="2241" w:type="dxa"/>
            <w:tcBorders>
              <w:top w:val="nil"/>
              <w:bottom w:val="nil"/>
            </w:tcBorders>
            <w:vAlign w:val="center"/>
          </w:tcPr>
          <w:p w14:paraId="038B0F92" w14:textId="1FB2CA97" w:rsidR="00280EB1" w:rsidRPr="000121A7" w:rsidRDefault="00280EB1" w:rsidP="00280EB1">
            <w:pPr>
              <w:pStyle w:val="TableText"/>
              <w:keepNext/>
              <w:keepLines/>
              <w:jc w:val="right"/>
            </w:pPr>
            <w:r>
              <w:rPr>
                <w:rFonts w:ascii="Calibri" w:hAnsi="Calibri" w:cs="Calibri"/>
                <w:color w:val="000000"/>
                <w:szCs w:val="20"/>
              </w:rPr>
              <w:t xml:space="preserve"> 6 600</w:t>
            </w:r>
          </w:p>
        </w:tc>
        <w:tc>
          <w:tcPr>
            <w:tcW w:w="2241" w:type="dxa"/>
            <w:tcBorders>
              <w:top w:val="nil"/>
              <w:bottom w:val="nil"/>
            </w:tcBorders>
            <w:vAlign w:val="center"/>
          </w:tcPr>
          <w:p w14:paraId="08E10E0A" w14:textId="51EEBE40" w:rsidR="00280EB1" w:rsidRPr="000121A7"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 xml:space="preserve">  200</w:t>
            </w:r>
          </w:p>
        </w:tc>
        <w:tc>
          <w:tcPr>
            <w:tcW w:w="2241" w:type="dxa"/>
            <w:tcBorders>
              <w:top w:val="nil"/>
              <w:bottom w:val="nil"/>
            </w:tcBorders>
            <w:vAlign w:val="center"/>
          </w:tcPr>
          <w:p w14:paraId="3CE43960" w14:textId="22C45BDA" w:rsidR="00280EB1" w:rsidRPr="000121A7"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3.0%</w:t>
            </w:r>
          </w:p>
        </w:tc>
      </w:tr>
      <w:tr w:rsidR="00280EB1" w:rsidRPr="000121A7" w14:paraId="6E0B4B8B" w14:textId="77777777" w:rsidTr="001E2027">
        <w:tc>
          <w:tcPr>
            <w:tcW w:w="2241" w:type="dxa"/>
            <w:tcBorders>
              <w:top w:val="nil"/>
              <w:bottom w:val="nil"/>
            </w:tcBorders>
            <w:shd w:val="clear" w:color="auto" w:fill="auto"/>
            <w:vAlign w:val="center"/>
          </w:tcPr>
          <w:p w14:paraId="512CC2D1" w14:textId="3FAC1448" w:rsidR="00280EB1" w:rsidRPr="000121A7" w:rsidRDefault="00280EB1" w:rsidP="00280EB1">
            <w:pPr>
              <w:pStyle w:val="TableText"/>
              <w:keepNext/>
              <w:keepLines/>
            </w:pPr>
            <w:r>
              <w:rPr>
                <w:rFonts w:ascii="Calibri" w:hAnsi="Calibri" w:cs="Calibri"/>
                <w:color w:val="000000"/>
                <w:szCs w:val="20"/>
              </w:rPr>
              <w:t>Bioplastic (7)</w:t>
            </w:r>
          </w:p>
        </w:tc>
        <w:tc>
          <w:tcPr>
            <w:tcW w:w="2241" w:type="dxa"/>
            <w:tcBorders>
              <w:top w:val="nil"/>
              <w:bottom w:val="nil"/>
            </w:tcBorders>
            <w:vAlign w:val="center"/>
          </w:tcPr>
          <w:p w14:paraId="3D3ABE91" w14:textId="635CBE33" w:rsidR="00280EB1" w:rsidRPr="000121A7" w:rsidRDefault="00280EB1" w:rsidP="00280EB1">
            <w:pPr>
              <w:pStyle w:val="TableText"/>
              <w:keepNext/>
              <w:keepLines/>
              <w:jc w:val="right"/>
            </w:pPr>
            <w:r>
              <w:rPr>
                <w:rFonts w:ascii="Calibri" w:hAnsi="Calibri" w:cs="Calibri"/>
                <w:color w:val="000000"/>
                <w:szCs w:val="20"/>
              </w:rPr>
              <w:t xml:space="preserve"> 2 100</w:t>
            </w:r>
          </w:p>
        </w:tc>
        <w:tc>
          <w:tcPr>
            <w:tcW w:w="2241" w:type="dxa"/>
            <w:tcBorders>
              <w:top w:val="nil"/>
              <w:bottom w:val="nil"/>
            </w:tcBorders>
            <w:vAlign w:val="center"/>
          </w:tcPr>
          <w:p w14:paraId="11AD9712" w14:textId="3E292FDA" w:rsidR="00280EB1" w:rsidRPr="000121A7"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 xml:space="preserve">  100</w:t>
            </w:r>
          </w:p>
        </w:tc>
        <w:tc>
          <w:tcPr>
            <w:tcW w:w="2241" w:type="dxa"/>
            <w:tcBorders>
              <w:top w:val="nil"/>
              <w:bottom w:val="nil"/>
            </w:tcBorders>
            <w:vAlign w:val="center"/>
          </w:tcPr>
          <w:p w14:paraId="4B895193" w14:textId="0050861F" w:rsidR="00280EB1" w:rsidRPr="000121A7"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4.8%</w:t>
            </w:r>
          </w:p>
        </w:tc>
      </w:tr>
      <w:tr w:rsidR="00280EB1" w:rsidRPr="000121A7" w14:paraId="7DCAB05C" w14:textId="77777777" w:rsidTr="001E2027">
        <w:tc>
          <w:tcPr>
            <w:tcW w:w="2241" w:type="dxa"/>
            <w:tcBorders>
              <w:top w:val="nil"/>
              <w:bottom w:val="nil"/>
            </w:tcBorders>
            <w:shd w:val="clear" w:color="auto" w:fill="auto"/>
            <w:vAlign w:val="center"/>
          </w:tcPr>
          <w:p w14:paraId="69D33CCD" w14:textId="4F8158F2" w:rsidR="00280EB1" w:rsidRDefault="00280EB1" w:rsidP="00280EB1">
            <w:pPr>
              <w:pStyle w:val="TableText"/>
              <w:keepNext/>
              <w:keepLines/>
              <w:rPr>
                <w:rFonts w:ascii="Calibri" w:hAnsi="Calibri" w:cs="Calibri"/>
                <w:color w:val="000000"/>
                <w:szCs w:val="20"/>
              </w:rPr>
            </w:pPr>
            <w:r>
              <w:rPr>
                <w:rFonts w:ascii="Calibri" w:hAnsi="Calibri" w:cs="Calibri"/>
                <w:color w:val="000000"/>
                <w:szCs w:val="20"/>
              </w:rPr>
              <w:t>Other (7)</w:t>
            </w:r>
          </w:p>
        </w:tc>
        <w:tc>
          <w:tcPr>
            <w:tcW w:w="2241" w:type="dxa"/>
            <w:tcBorders>
              <w:top w:val="nil"/>
              <w:bottom w:val="nil"/>
            </w:tcBorders>
            <w:vAlign w:val="center"/>
          </w:tcPr>
          <w:p w14:paraId="67D06919" w14:textId="30DE04A0" w:rsidR="00280EB1"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 xml:space="preserve"> 79 900</w:t>
            </w:r>
          </w:p>
        </w:tc>
        <w:tc>
          <w:tcPr>
            <w:tcW w:w="2241" w:type="dxa"/>
            <w:tcBorders>
              <w:top w:val="nil"/>
              <w:bottom w:val="nil"/>
            </w:tcBorders>
            <w:vAlign w:val="center"/>
          </w:tcPr>
          <w:p w14:paraId="415CE21D" w14:textId="320721F5" w:rsidR="00280EB1"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 xml:space="preserve">  400</w:t>
            </w:r>
          </w:p>
        </w:tc>
        <w:tc>
          <w:tcPr>
            <w:tcW w:w="2241" w:type="dxa"/>
            <w:tcBorders>
              <w:top w:val="nil"/>
              <w:bottom w:val="nil"/>
            </w:tcBorders>
            <w:vAlign w:val="center"/>
          </w:tcPr>
          <w:p w14:paraId="235B39F2" w14:textId="7D5CD8FD" w:rsidR="00280EB1"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0.5%</w:t>
            </w:r>
          </w:p>
        </w:tc>
      </w:tr>
      <w:tr w:rsidR="00280EB1" w:rsidRPr="000121A7" w14:paraId="4FA4242D" w14:textId="77777777" w:rsidTr="001E2027">
        <w:tc>
          <w:tcPr>
            <w:tcW w:w="2241" w:type="dxa"/>
            <w:tcBorders>
              <w:top w:val="nil"/>
              <w:bottom w:val="nil"/>
            </w:tcBorders>
            <w:shd w:val="clear" w:color="auto" w:fill="auto"/>
            <w:vAlign w:val="center"/>
          </w:tcPr>
          <w:p w14:paraId="425DF6DA" w14:textId="6064388D" w:rsidR="00280EB1" w:rsidRPr="000121A7" w:rsidRDefault="00280EB1" w:rsidP="00280EB1">
            <w:pPr>
              <w:pStyle w:val="TableText"/>
              <w:keepNext/>
              <w:keepLines/>
            </w:pPr>
            <w:r>
              <w:t>Unknown polymer</w:t>
            </w:r>
          </w:p>
        </w:tc>
        <w:tc>
          <w:tcPr>
            <w:tcW w:w="2241" w:type="dxa"/>
            <w:tcBorders>
              <w:top w:val="nil"/>
              <w:bottom w:val="nil"/>
            </w:tcBorders>
            <w:vAlign w:val="center"/>
          </w:tcPr>
          <w:p w14:paraId="29D3DDA4" w14:textId="6DFD57EB" w:rsidR="00280EB1" w:rsidRPr="000121A7" w:rsidRDefault="00280EB1" w:rsidP="00280EB1">
            <w:pPr>
              <w:pStyle w:val="TableText"/>
              <w:keepNext/>
              <w:keepLines/>
              <w:jc w:val="right"/>
            </w:pPr>
            <w:r>
              <w:rPr>
                <w:rFonts w:ascii="Calibri" w:hAnsi="Calibri" w:cs="Calibri"/>
                <w:color w:val="000000"/>
                <w:szCs w:val="20"/>
              </w:rPr>
              <w:t xml:space="preserve"> 8 000</w:t>
            </w:r>
          </w:p>
        </w:tc>
        <w:tc>
          <w:tcPr>
            <w:tcW w:w="2241" w:type="dxa"/>
            <w:tcBorders>
              <w:top w:val="nil"/>
              <w:bottom w:val="nil"/>
            </w:tcBorders>
            <w:vAlign w:val="center"/>
          </w:tcPr>
          <w:p w14:paraId="3FEAAB41" w14:textId="2B22D5DF" w:rsidR="00280EB1" w:rsidRPr="000121A7"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 xml:space="preserve"> 5 200</w:t>
            </w:r>
          </w:p>
        </w:tc>
        <w:tc>
          <w:tcPr>
            <w:tcW w:w="2241" w:type="dxa"/>
            <w:tcBorders>
              <w:top w:val="nil"/>
              <w:bottom w:val="nil"/>
            </w:tcBorders>
            <w:vAlign w:val="center"/>
          </w:tcPr>
          <w:p w14:paraId="28B8ABD0" w14:textId="26E80621" w:rsidR="00280EB1" w:rsidRPr="000121A7" w:rsidRDefault="00280EB1" w:rsidP="00280EB1">
            <w:pPr>
              <w:pStyle w:val="TableText"/>
              <w:keepNext/>
              <w:keepLines/>
              <w:jc w:val="right"/>
              <w:rPr>
                <w:rFonts w:ascii="Calibri" w:hAnsi="Calibri" w:cs="Calibri"/>
                <w:color w:val="000000"/>
                <w:szCs w:val="20"/>
              </w:rPr>
            </w:pPr>
            <w:r>
              <w:rPr>
                <w:rFonts w:ascii="Calibri" w:hAnsi="Calibri" w:cs="Calibri"/>
                <w:color w:val="000000"/>
                <w:szCs w:val="20"/>
              </w:rPr>
              <w:t>N/A</w:t>
            </w:r>
          </w:p>
        </w:tc>
      </w:tr>
      <w:tr w:rsidR="00280EB1" w:rsidRPr="000121A7" w14:paraId="2EDF6396" w14:textId="77777777" w:rsidTr="001E2027">
        <w:tc>
          <w:tcPr>
            <w:tcW w:w="2241" w:type="dxa"/>
            <w:tcBorders>
              <w:top w:val="nil"/>
              <w:bottom w:val="single" w:sz="8" w:space="0" w:color="0096BC"/>
            </w:tcBorders>
            <w:shd w:val="clear" w:color="auto" w:fill="D9D9D9" w:themeFill="background1" w:themeFillShade="D9"/>
            <w:vAlign w:val="center"/>
          </w:tcPr>
          <w:p w14:paraId="670CB57A" w14:textId="2004B3DB" w:rsidR="00280EB1" w:rsidRPr="000121A7" w:rsidRDefault="00280EB1" w:rsidP="00280EB1">
            <w:pPr>
              <w:pStyle w:val="TableText"/>
              <w:keepNext/>
              <w:keepLines/>
              <w:rPr>
                <w:b/>
              </w:rPr>
            </w:pPr>
            <w:r w:rsidRPr="000121A7">
              <w:rPr>
                <w:rFonts w:ascii="Calibri" w:hAnsi="Calibri" w:cs="Calibri"/>
                <w:b/>
                <w:bCs/>
                <w:color w:val="000000"/>
                <w:szCs w:val="20"/>
              </w:rPr>
              <w:t>Total</w:t>
            </w:r>
          </w:p>
        </w:tc>
        <w:tc>
          <w:tcPr>
            <w:tcW w:w="2241" w:type="dxa"/>
            <w:tcBorders>
              <w:top w:val="nil"/>
              <w:bottom w:val="single" w:sz="8" w:space="0" w:color="0096BC"/>
            </w:tcBorders>
            <w:shd w:val="clear" w:color="auto" w:fill="D9D9D9" w:themeFill="background1" w:themeFillShade="D9"/>
            <w:vAlign w:val="center"/>
          </w:tcPr>
          <w:p w14:paraId="6D9AEF12" w14:textId="30674795" w:rsidR="00280EB1" w:rsidRPr="000121A7" w:rsidRDefault="00280EB1" w:rsidP="00280EB1">
            <w:pPr>
              <w:pStyle w:val="TableText"/>
              <w:keepNext/>
              <w:keepLines/>
              <w:jc w:val="right"/>
              <w:rPr>
                <w:b/>
              </w:rPr>
            </w:pPr>
            <w:r>
              <w:rPr>
                <w:rFonts w:ascii="Calibri" w:hAnsi="Calibri" w:cs="Calibri"/>
                <w:b/>
                <w:bCs/>
                <w:color w:val="000000"/>
                <w:szCs w:val="20"/>
              </w:rPr>
              <w:t>1 355 700</w:t>
            </w:r>
          </w:p>
        </w:tc>
        <w:tc>
          <w:tcPr>
            <w:tcW w:w="2241" w:type="dxa"/>
            <w:tcBorders>
              <w:top w:val="nil"/>
              <w:bottom w:val="single" w:sz="8" w:space="0" w:color="0096BC"/>
            </w:tcBorders>
            <w:shd w:val="clear" w:color="auto" w:fill="D9D9D9" w:themeFill="background1" w:themeFillShade="D9"/>
            <w:vAlign w:val="center"/>
          </w:tcPr>
          <w:p w14:paraId="6BD27900" w14:textId="67C1C3EE" w:rsidR="00280EB1" w:rsidRPr="000121A7" w:rsidRDefault="00280EB1" w:rsidP="00280EB1">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166 400</w:t>
            </w:r>
          </w:p>
        </w:tc>
        <w:tc>
          <w:tcPr>
            <w:tcW w:w="2241" w:type="dxa"/>
            <w:tcBorders>
              <w:top w:val="nil"/>
              <w:bottom w:val="single" w:sz="8" w:space="0" w:color="0096BC"/>
            </w:tcBorders>
            <w:shd w:val="clear" w:color="auto" w:fill="D9D9D9" w:themeFill="background1" w:themeFillShade="D9"/>
            <w:vAlign w:val="center"/>
          </w:tcPr>
          <w:p w14:paraId="0478F1C2" w14:textId="32CDAF19" w:rsidR="00280EB1" w:rsidRPr="000121A7" w:rsidRDefault="00280EB1" w:rsidP="00280EB1">
            <w:pPr>
              <w:pStyle w:val="TableText"/>
              <w:keepNext/>
              <w:keepLines/>
              <w:jc w:val="right"/>
              <w:rPr>
                <w:rFonts w:ascii="Calibri" w:hAnsi="Calibri" w:cs="Calibri"/>
                <w:b/>
                <w:bCs/>
                <w:color w:val="000000"/>
                <w:szCs w:val="20"/>
              </w:rPr>
            </w:pPr>
            <w:r>
              <w:rPr>
                <w:rFonts w:ascii="Calibri" w:hAnsi="Calibri" w:cs="Calibri"/>
                <w:b/>
                <w:bCs/>
                <w:color w:val="000000"/>
                <w:szCs w:val="20"/>
              </w:rPr>
              <w:t>12.3%</w:t>
            </w:r>
          </w:p>
        </w:tc>
      </w:tr>
    </w:tbl>
    <w:p w14:paraId="69DEC289" w14:textId="77777777" w:rsidR="00280EB1" w:rsidRDefault="00280EB1" w:rsidP="00280EB1"/>
    <w:p w14:paraId="205DA845" w14:textId="64A35AC9" w:rsidR="00B47B7D" w:rsidRPr="000121A7" w:rsidRDefault="00B47B7D" w:rsidP="00F32330">
      <w:pPr>
        <w:pStyle w:val="Heading2"/>
        <w:keepLines/>
        <w:rPr>
          <w:lang w:val="en-AU"/>
        </w:rPr>
      </w:pPr>
      <w:bookmarkStart w:id="135" w:name="_Toc85791323"/>
      <w:r w:rsidRPr="000121A7">
        <w:rPr>
          <w:lang w:val="en-AU"/>
        </w:rPr>
        <w:t>Loca</w:t>
      </w:r>
      <w:r w:rsidR="00D94FC4" w:rsidRPr="000121A7">
        <w:rPr>
          <w:lang w:val="en-AU"/>
        </w:rPr>
        <w:t>tion of plastic product manufacture</w:t>
      </w:r>
      <w:bookmarkEnd w:id="135"/>
    </w:p>
    <w:p w14:paraId="17F4129E" w14:textId="1701A6BA" w:rsidR="00DE7157" w:rsidRPr="000121A7" w:rsidRDefault="00CC4498" w:rsidP="00F32330">
      <w:pPr>
        <w:keepNext/>
        <w:keepLines/>
      </w:pPr>
      <w:r>
        <w:t>This</w:t>
      </w:r>
      <w:r w:rsidR="00DE7157" w:rsidRPr="000121A7">
        <w:t xml:space="preserve"> section of the report </w:t>
      </w:r>
      <w:r>
        <w:t>provides</w:t>
      </w:r>
      <w:r w:rsidRPr="000121A7">
        <w:t xml:space="preserve"> </w:t>
      </w:r>
      <w:r w:rsidR="00DE7157" w:rsidRPr="000121A7">
        <w:t>more detailed information on the application area and polymer type splits for plastic</w:t>
      </w:r>
      <w:r w:rsidR="00046BCD" w:rsidRPr="000121A7">
        <w:t xml:space="preserve"> product</w:t>
      </w:r>
      <w:r w:rsidR="00DE7157" w:rsidRPr="000121A7">
        <w:t xml:space="preserve"> consumption</w:t>
      </w:r>
      <w:r w:rsidR="00F70EF2" w:rsidRPr="000121A7">
        <w:t xml:space="preserve"> </w:t>
      </w:r>
      <w:r w:rsidR="00F70EF2" w:rsidRPr="00D00D2C">
        <w:rPr>
          <w:i/>
          <w:iCs/>
        </w:rPr>
        <w:t>(</w:t>
      </w:r>
      <w:r w:rsidR="00F70EF2" w:rsidRPr="00CC4498">
        <w:rPr>
          <w:i/>
          <w:iCs/>
        </w:rPr>
        <w:t>including tyres)</w:t>
      </w:r>
      <w:r w:rsidR="00D94FC4" w:rsidRPr="000121A7">
        <w:t>,</w:t>
      </w:r>
      <w:r w:rsidR="00DE7157" w:rsidRPr="000121A7">
        <w:t xml:space="preserve"> in terms of the location of product manufacture (local or overseas).</w:t>
      </w:r>
      <w:r w:rsidR="001077B9" w:rsidRPr="000121A7">
        <w:t xml:space="preserve"> This data extends on the </w:t>
      </w:r>
      <w:r w:rsidR="004E5737" w:rsidRPr="000121A7">
        <w:t xml:space="preserve">source </w:t>
      </w:r>
      <w:r w:rsidR="001077B9" w:rsidRPr="000121A7">
        <w:t xml:space="preserve">location detail provided in Section </w:t>
      </w:r>
      <w:r w:rsidR="001077B9" w:rsidRPr="000121A7">
        <w:fldChar w:fldCharType="begin"/>
      </w:r>
      <w:r w:rsidR="001077B9" w:rsidRPr="000121A7">
        <w:instrText xml:space="preserve"> REF _Ref70669625 \r \h </w:instrText>
      </w:r>
      <w:r w:rsidR="001077B9" w:rsidRPr="000121A7">
        <w:fldChar w:fldCharType="separate"/>
      </w:r>
      <w:r w:rsidR="0098157C">
        <w:t>3.2.1</w:t>
      </w:r>
      <w:r w:rsidR="001077B9" w:rsidRPr="000121A7">
        <w:fldChar w:fldCharType="end"/>
      </w:r>
      <w:r w:rsidR="004E5737" w:rsidRPr="000121A7">
        <w:t>,</w:t>
      </w:r>
      <w:r w:rsidR="001077B9" w:rsidRPr="000121A7">
        <w:t xml:space="preserve"> </w:t>
      </w:r>
      <w:r w:rsidR="00046BCD" w:rsidRPr="000121A7">
        <w:t xml:space="preserve">but </w:t>
      </w:r>
      <w:r w:rsidR="00F70EF2" w:rsidRPr="000121A7">
        <w:t>with the modified groupings of</w:t>
      </w:r>
      <w:r w:rsidR="001077B9" w:rsidRPr="000121A7">
        <w:t>:</w:t>
      </w:r>
    </w:p>
    <w:p w14:paraId="37945B80" w14:textId="70AC3AF1" w:rsidR="001077B9" w:rsidRPr="000121A7" w:rsidRDefault="001077B9" w:rsidP="00F32330">
      <w:pPr>
        <w:pStyle w:val="BulletPoints"/>
        <w:keepNext/>
        <w:keepLines/>
      </w:pPr>
      <w:r w:rsidRPr="000121A7">
        <w:t xml:space="preserve">Local manufacturing using locally produced </w:t>
      </w:r>
      <w:r w:rsidR="00A77809" w:rsidRPr="000121A7">
        <w:t>or imported</w:t>
      </w:r>
      <w:r w:rsidRPr="000121A7">
        <w:t xml:space="preserve"> </w:t>
      </w:r>
      <w:r w:rsidR="00A77809" w:rsidRPr="000121A7">
        <w:t xml:space="preserve">virgin </w:t>
      </w:r>
      <w:r w:rsidRPr="000121A7">
        <w:t>polymers</w:t>
      </w:r>
      <w:r w:rsidR="002C2951" w:rsidRPr="000121A7">
        <w:t>.</w:t>
      </w:r>
    </w:p>
    <w:p w14:paraId="44D39062" w14:textId="0C7591CE" w:rsidR="001077B9" w:rsidRPr="000121A7" w:rsidRDefault="001077B9" w:rsidP="00F32330">
      <w:pPr>
        <w:pStyle w:val="BulletPoints"/>
        <w:keepNext/>
        <w:keepLines/>
      </w:pPr>
      <w:r w:rsidRPr="000121A7">
        <w:t xml:space="preserve">Local manufacturing using locally produced </w:t>
      </w:r>
      <w:r w:rsidR="00A77809" w:rsidRPr="000121A7">
        <w:t xml:space="preserve">or imported </w:t>
      </w:r>
      <w:r w:rsidRPr="000121A7">
        <w:t>recycled polymers.</w:t>
      </w:r>
    </w:p>
    <w:p w14:paraId="05147AA6" w14:textId="13D55123" w:rsidR="001077B9" w:rsidRPr="000121A7" w:rsidRDefault="001077B9" w:rsidP="002C2951">
      <w:pPr>
        <w:pStyle w:val="BulletPoints"/>
      </w:pPr>
      <w:r w:rsidRPr="000121A7">
        <w:t>Imports of plastics in finished and semi-finished goods</w:t>
      </w:r>
      <w:r w:rsidR="00F32330">
        <w:t xml:space="preserve"> </w:t>
      </w:r>
      <w:r w:rsidR="00F32330" w:rsidRPr="00F32330">
        <w:t>(e.g. plastics components requiring further manufacturing steps)</w:t>
      </w:r>
      <w:r w:rsidRPr="000121A7">
        <w:t>.</w:t>
      </w:r>
    </w:p>
    <w:p w14:paraId="471B99A3" w14:textId="1A353E67" w:rsidR="002C2951" w:rsidRPr="000121A7" w:rsidRDefault="002C2951" w:rsidP="004E5737">
      <w:pPr>
        <w:pStyle w:val="BulletPoints"/>
        <w:spacing w:after="240"/>
      </w:pPr>
      <w:r w:rsidRPr="000121A7">
        <w:t>Total plastic product consumption (including tyres).</w:t>
      </w:r>
    </w:p>
    <w:p w14:paraId="166E7AA7" w14:textId="56732E2E" w:rsidR="00AE657A" w:rsidRPr="000121A7" w:rsidRDefault="00046BCD" w:rsidP="00163245">
      <w:pPr>
        <w:keepLines/>
      </w:pPr>
      <w:r w:rsidRPr="000121A7">
        <w:t>As mentioned above</w:t>
      </w:r>
      <w:r w:rsidR="001A16C0">
        <w:t>,</w:t>
      </w:r>
      <w:r w:rsidRPr="000121A7">
        <w:t xml:space="preserve"> t</w:t>
      </w:r>
      <w:r w:rsidR="00C7310E" w:rsidRPr="000121A7">
        <w:t xml:space="preserve">he data provided in this section of the report has </w:t>
      </w:r>
      <w:r w:rsidR="00F70EF2" w:rsidRPr="000121A7">
        <w:t>modified</w:t>
      </w:r>
      <w:r w:rsidR="00C7310E" w:rsidRPr="000121A7">
        <w:t xml:space="preserve"> groupings from th</w:t>
      </w:r>
      <w:r w:rsidR="00F70EF2" w:rsidRPr="000121A7">
        <w:t>ose</w:t>
      </w:r>
      <w:r w:rsidR="00C7310E" w:rsidRPr="000121A7">
        <w:t xml:space="preserve"> in Section </w:t>
      </w:r>
      <w:r w:rsidR="00C7310E" w:rsidRPr="000121A7">
        <w:fldChar w:fldCharType="begin"/>
      </w:r>
      <w:r w:rsidR="00C7310E" w:rsidRPr="000121A7">
        <w:instrText xml:space="preserve"> REF _Ref70669625 \r \h </w:instrText>
      </w:r>
      <w:r w:rsidR="00C7310E" w:rsidRPr="000121A7">
        <w:fldChar w:fldCharType="separate"/>
      </w:r>
      <w:r w:rsidR="0098157C">
        <w:t>3.2.1</w:t>
      </w:r>
      <w:r w:rsidR="00C7310E" w:rsidRPr="000121A7">
        <w:fldChar w:fldCharType="end"/>
      </w:r>
      <w:r w:rsidR="00C7310E" w:rsidRPr="000121A7">
        <w:t xml:space="preserve">. The groupings </w:t>
      </w:r>
      <w:r w:rsidR="00F70EF2" w:rsidRPr="000121A7">
        <w:t>i</w:t>
      </w:r>
      <w:r w:rsidR="00C7310E" w:rsidRPr="000121A7">
        <w:t xml:space="preserve">n Section </w:t>
      </w:r>
      <w:r w:rsidR="00C7310E" w:rsidRPr="000121A7">
        <w:fldChar w:fldCharType="begin"/>
      </w:r>
      <w:r w:rsidR="00C7310E" w:rsidRPr="000121A7">
        <w:instrText xml:space="preserve"> REF _Ref70669625 \r \h </w:instrText>
      </w:r>
      <w:r w:rsidR="00C7310E" w:rsidRPr="000121A7">
        <w:fldChar w:fldCharType="separate"/>
      </w:r>
      <w:r w:rsidR="0098157C">
        <w:t>3.2.1</w:t>
      </w:r>
      <w:r w:rsidR="00C7310E" w:rsidRPr="000121A7">
        <w:fldChar w:fldCharType="end"/>
      </w:r>
      <w:r w:rsidR="00C7310E" w:rsidRPr="000121A7">
        <w:t xml:space="preserve"> are </w:t>
      </w:r>
      <w:r w:rsidRPr="000121A7">
        <w:t>the same as those adopted</w:t>
      </w:r>
      <w:r w:rsidR="001A16C0">
        <w:t xml:space="preserve"> in</w:t>
      </w:r>
      <w:r w:rsidRPr="000121A7">
        <w:t xml:space="preserve"> </w:t>
      </w:r>
      <w:r w:rsidR="00C7310E" w:rsidRPr="000121A7">
        <w:t>previous years</w:t>
      </w:r>
      <w:r w:rsidRPr="000121A7">
        <w:t xml:space="preserve"> and are provided to give ongoing consistency in reporting</w:t>
      </w:r>
      <w:r w:rsidR="00C7310E" w:rsidRPr="000121A7">
        <w:t xml:space="preserve">. However, the groupings in this section </w:t>
      </w:r>
      <w:r w:rsidRPr="000121A7">
        <w:t xml:space="preserve">have been adjusted to </w:t>
      </w:r>
      <w:r w:rsidR="00C7310E" w:rsidRPr="000121A7">
        <w:t>differentiate more clearly on the use of virgin and recycled polymers going into local manufacturing, which is of particular interest to many stakeholders.</w:t>
      </w:r>
    </w:p>
    <w:p w14:paraId="53C2D09D" w14:textId="241C3277" w:rsidR="00046BCD" w:rsidRPr="000121A7" w:rsidRDefault="00046BCD" w:rsidP="00B47B7D">
      <w:r w:rsidRPr="000121A7">
        <w:t xml:space="preserve">Please note that the data presented in this section of the report also includes tyres, which is not included in the data presented across Sections </w:t>
      </w:r>
      <w:r w:rsidRPr="000121A7">
        <w:fldChar w:fldCharType="begin"/>
      </w:r>
      <w:r w:rsidRPr="000121A7">
        <w:instrText xml:space="preserve"> REF _Ref70674052 \r \h </w:instrText>
      </w:r>
      <w:r w:rsidRPr="000121A7">
        <w:fldChar w:fldCharType="separate"/>
      </w:r>
      <w:r w:rsidR="0098157C">
        <w:t>3.1</w:t>
      </w:r>
      <w:r w:rsidRPr="000121A7">
        <w:fldChar w:fldCharType="end"/>
      </w:r>
      <w:r w:rsidRPr="000121A7">
        <w:t>–</w:t>
      </w:r>
      <w:r w:rsidRPr="000121A7">
        <w:fldChar w:fldCharType="begin"/>
      </w:r>
      <w:r w:rsidRPr="000121A7">
        <w:instrText xml:space="preserve"> REF _Ref70674056 \r \h </w:instrText>
      </w:r>
      <w:r w:rsidRPr="000121A7">
        <w:fldChar w:fldCharType="separate"/>
      </w:r>
      <w:r w:rsidR="0098157C">
        <w:t>3.4</w:t>
      </w:r>
      <w:r w:rsidRPr="000121A7">
        <w:fldChar w:fldCharType="end"/>
      </w:r>
      <w:r w:rsidRPr="000121A7">
        <w:t>.</w:t>
      </w:r>
    </w:p>
    <w:p w14:paraId="736F5ED5" w14:textId="318691ED" w:rsidR="007007E0" w:rsidRPr="000121A7" w:rsidRDefault="00233DC2" w:rsidP="00B47B7D">
      <w:r w:rsidRPr="000121A7">
        <w:t>High-level comments</w:t>
      </w:r>
      <w:r w:rsidR="007007E0" w:rsidRPr="000121A7">
        <w:t xml:space="preserve"> on the data </w:t>
      </w:r>
      <w:r w:rsidRPr="000121A7">
        <w:t>presented in</w:t>
      </w:r>
      <w:r w:rsidR="007007E0" w:rsidRPr="000121A7">
        <w:t xml:space="preserve"> this section</w:t>
      </w:r>
      <w:r w:rsidRPr="000121A7">
        <w:t xml:space="preserve"> of the report are</w:t>
      </w:r>
      <w:r w:rsidR="007007E0" w:rsidRPr="000121A7">
        <w:t>:</w:t>
      </w:r>
    </w:p>
    <w:p w14:paraId="745DE71C" w14:textId="154BE662" w:rsidR="007007E0" w:rsidRPr="000121A7" w:rsidRDefault="007007E0" w:rsidP="00233DC2">
      <w:pPr>
        <w:pStyle w:val="BulletPoints"/>
      </w:pPr>
      <w:r w:rsidRPr="000121A7">
        <w:t xml:space="preserve">Total plastic product consumption (including tyres) was </w:t>
      </w:r>
      <w:r w:rsidR="00F32330">
        <w:t>4</w:t>
      </w:r>
      <w:r w:rsidR="00233DC2" w:rsidRPr="000121A7">
        <w:t> </w:t>
      </w:r>
      <w:r w:rsidR="00F32330">
        <w:t>0</w:t>
      </w:r>
      <w:r w:rsidR="005E37FA">
        <w:t>36</w:t>
      </w:r>
      <w:r w:rsidR="00233DC2" w:rsidRPr="000121A7">
        <w:t> </w:t>
      </w:r>
      <w:r w:rsidR="005E37FA">
        <w:t>0</w:t>
      </w:r>
      <w:r w:rsidR="00A528B0">
        <w:t xml:space="preserve">00 </w:t>
      </w:r>
      <w:r w:rsidR="00233DC2" w:rsidRPr="000121A7">
        <w:t>t</w:t>
      </w:r>
      <w:r w:rsidRPr="000121A7">
        <w:t xml:space="preserve"> in 2019–20.</w:t>
      </w:r>
    </w:p>
    <w:p w14:paraId="595AB0C1" w14:textId="64107E11" w:rsidR="007007E0" w:rsidRPr="000121A7" w:rsidRDefault="005E37FA" w:rsidP="00233DC2">
      <w:pPr>
        <w:pStyle w:val="BulletPoints"/>
      </w:pPr>
      <w:r>
        <w:t>29.5</w:t>
      </w:r>
      <w:r w:rsidR="007007E0" w:rsidRPr="000121A7">
        <w:t>% (1 1</w:t>
      </w:r>
      <w:r w:rsidR="00F32330">
        <w:t>89</w:t>
      </w:r>
      <w:r w:rsidR="007007E0" w:rsidRPr="000121A7">
        <w:t> </w:t>
      </w:r>
      <w:r w:rsidR="00F32330">
        <w:t>6</w:t>
      </w:r>
      <w:r w:rsidR="00227AAA">
        <w:t xml:space="preserve">00 </w:t>
      </w:r>
      <w:r w:rsidR="007007E0" w:rsidRPr="000121A7">
        <w:t xml:space="preserve">t) </w:t>
      </w:r>
      <w:r w:rsidR="00233DC2" w:rsidRPr="000121A7">
        <w:t xml:space="preserve">of consumption </w:t>
      </w:r>
      <w:r w:rsidR="007007E0" w:rsidRPr="000121A7">
        <w:t>was local manufacturing using locally produced or imported virgin polymers.</w:t>
      </w:r>
    </w:p>
    <w:p w14:paraId="0A848AA9" w14:textId="55447CED" w:rsidR="007007E0" w:rsidRPr="000121A7" w:rsidRDefault="00F32330" w:rsidP="00233DC2">
      <w:pPr>
        <w:pStyle w:val="BulletPoints"/>
      </w:pPr>
      <w:r>
        <w:t>4</w:t>
      </w:r>
      <w:r w:rsidR="005E37FA">
        <w:t>.4</w:t>
      </w:r>
      <w:r w:rsidR="007007E0" w:rsidRPr="000121A7">
        <w:t>% (</w:t>
      </w:r>
      <w:r w:rsidR="00233DC2" w:rsidRPr="000121A7">
        <w:t>1</w:t>
      </w:r>
      <w:r w:rsidR="005E37FA">
        <w:t>79</w:t>
      </w:r>
      <w:r w:rsidR="007007E0" w:rsidRPr="000121A7">
        <w:t> </w:t>
      </w:r>
      <w:r w:rsidR="005E37FA">
        <w:t>3</w:t>
      </w:r>
      <w:r w:rsidR="00227AAA">
        <w:t xml:space="preserve">00 </w:t>
      </w:r>
      <w:r w:rsidR="007007E0" w:rsidRPr="000121A7">
        <w:t xml:space="preserve">t) </w:t>
      </w:r>
      <w:r w:rsidR="00233DC2" w:rsidRPr="000121A7">
        <w:t xml:space="preserve">of consumption </w:t>
      </w:r>
      <w:r w:rsidR="007007E0" w:rsidRPr="000121A7">
        <w:t>was local manufacturing using locally produced or imported recycled polymers.</w:t>
      </w:r>
    </w:p>
    <w:p w14:paraId="210B0004" w14:textId="310440CC" w:rsidR="007007E0" w:rsidRPr="000121A7" w:rsidRDefault="00233DC2" w:rsidP="00A23F00">
      <w:pPr>
        <w:pStyle w:val="BulletPoints"/>
        <w:spacing w:after="240"/>
      </w:pPr>
      <w:r w:rsidRPr="000121A7">
        <w:t>6</w:t>
      </w:r>
      <w:r w:rsidR="00F32330">
        <w:t>6</w:t>
      </w:r>
      <w:r w:rsidR="005E37FA">
        <w:t>.1</w:t>
      </w:r>
      <w:r w:rsidRPr="000121A7">
        <w:t>% (2 667</w:t>
      </w:r>
      <w:r w:rsidR="00227AAA">
        <w:t xml:space="preserve"> </w:t>
      </w:r>
      <w:r w:rsidR="00F32330">
        <w:t>1</w:t>
      </w:r>
      <w:r w:rsidR="00227AAA">
        <w:t xml:space="preserve">00 </w:t>
      </w:r>
      <w:r w:rsidRPr="000121A7">
        <w:t>t) of consumption was imports of plastics in finished and semi-finished goods.</w:t>
      </w:r>
    </w:p>
    <w:p w14:paraId="4DA187A1" w14:textId="6ED8E491" w:rsidR="002C2951" w:rsidRPr="000121A7" w:rsidRDefault="002C2951" w:rsidP="002C2951">
      <w:pPr>
        <w:pStyle w:val="Heading4"/>
        <w:rPr>
          <w:lang w:val="en-AU"/>
        </w:rPr>
      </w:pPr>
      <w:r w:rsidRPr="000121A7">
        <w:rPr>
          <w:lang w:val="en-AU"/>
        </w:rPr>
        <w:t>Local manufacturing using locally produced or imported virgin polymers.</w:t>
      </w:r>
    </w:p>
    <w:p w14:paraId="71088165" w14:textId="623843BA" w:rsidR="00DD78E5" w:rsidRPr="000121A7" w:rsidRDefault="00F70EF2" w:rsidP="00F70EF2">
      <w:r w:rsidRPr="000121A7">
        <w:t xml:space="preserve">Presented in </w:t>
      </w:r>
      <w:r w:rsidR="00145A0E" w:rsidRPr="000121A7">
        <w:fldChar w:fldCharType="begin"/>
      </w:r>
      <w:r w:rsidR="00145A0E" w:rsidRPr="000121A7">
        <w:instrText xml:space="preserve"> REF _Ref70675173 \h  \* MERGEFORMAT </w:instrText>
      </w:r>
      <w:r w:rsidR="00145A0E" w:rsidRPr="000121A7">
        <w:fldChar w:fldCharType="separate"/>
      </w:r>
      <w:r w:rsidR="0098157C" w:rsidRPr="0098157C">
        <w:rPr>
          <w:rFonts w:cstheme="minorHAnsi"/>
        </w:rPr>
        <w:t xml:space="preserve">Figure </w:t>
      </w:r>
      <w:r w:rsidR="0098157C" w:rsidRPr="0098157C">
        <w:rPr>
          <w:rFonts w:cstheme="minorHAnsi"/>
          <w:noProof/>
        </w:rPr>
        <w:t>23</w:t>
      </w:r>
      <w:r w:rsidR="00145A0E" w:rsidRPr="000121A7">
        <w:fldChar w:fldCharType="end"/>
      </w:r>
      <w:r w:rsidR="00145A0E" w:rsidRPr="000121A7">
        <w:t xml:space="preserve"> and </w:t>
      </w:r>
      <w:r w:rsidR="00145A0E" w:rsidRPr="000121A7">
        <w:fldChar w:fldCharType="begin"/>
      </w:r>
      <w:r w:rsidR="00145A0E" w:rsidRPr="000121A7">
        <w:instrText xml:space="preserve"> REF _Ref70675185 \h  \* MERGEFORMAT </w:instrText>
      </w:r>
      <w:r w:rsidR="00145A0E" w:rsidRPr="000121A7">
        <w:fldChar w:fldCharType="separate"/>
      </w:r>
      <w:r w:rsidR="0098157C" w:rsidRPr="000121A7">
        <w:t xml:space="preserve">Table </w:t>
      </w:r>
      <w:r w:rsidR="0098157C">
        <w:rPr>
          <w:noProof/>
        </w:rPr>
        <w:t>30</w:t>
      </w:r>
      <w:r w:rsidR="00145A0E" w:rsidRPr="000121A7">
        <w:fldChar w:fldCharType="end"/>
      </w:r>
      <w:r w:rsidRPr="000121A7">
        <w:t xml:space="preserve"> </w:t>
      </w:r>
      <w:r w:rsidR="00145A0E" w:rsidRPr="000121A7">
        <w:t xml:space="preserve">is </w:t>
      </w:r>
      <w:r w:rsidR="002C2951" w:rsidRPr="000121A7">
        <w:t>application area and polymer type level</w:t>
      </w:r>
      <w:r w:rsidRPr="000121A7">
        <w:t xml:space="preserve"> data on </w:t>
      </w:r>
      <w:r w:rsidR="00145A0E" w:rsidRPr="000121A7">
        <w:t xml:space="preserve">local manufacturing </w:t>
      </w:r>
      <w:r w:rsidR="002E234A">
        <w:t xml:space="preserve">of products </w:t>
      </w:r>
      <w:r w:rsidR="00145A0E" w:rsidRPr="000121A7">
        <w:t>using virgin polymers</w:t>
      </w:r>
      <w:r w:rsidR="00E83A3F" w:rsidRPr="000121A7">
        <w:t xml:space="preserve"> </w:t>
      </w:r>
      <w:r w:rsidR="00145A0E" w:rsidRPr="000121A7">
        <w:t>in 2019–20</w:t>
      </w:r>
      <w:r w:rsidRPr="000121A7">
        <w:t>.</w:t>
      </w:r>
    </w:p>
    <w:p w14:paraId="459CF732" w14:textId="77777777" w:rsidR="00F70EF2" w:rsidRPr="000121A7" w:rsidRDefault="00F70EF2" w:rsidP="00F70EF2"/>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9"/>
      </w:tblGrid>
      <w:tr w:rsidR="00F70EF2" w:rsidRPr="000121A7" w14:paraId="4836F4C3" w14:textId="77777777" w:rsidTr="009D4E59">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31C4066B" w14:textId="4B8F44F9" w:rsidR="00F70EF2" w:rsidRPr="000121A7" w:rsidRDefault="00F70EF2" w:rsidP="00F810A4">
            <w:pPr>
              <w:pStyle w:val="Caption"/>
              <w:ind w:left="888" w:hanging="888"/>
              <w:rPr>
                <w:rFonts w:cstheme="minorHAnsi"/>
                <w:b/>
              </w:rPr>
            </w:pPr>
            <w:bookmarkStart w:id="136" w:name="_Ref70675173"/>
            <w:r w:rsidRPr="000121A7">
              <w:rPr>
                <w:rFonts w:cstheme="minorHAnsi"/>
                <w:b/>
              </w:rPr>
              <w:t xml:space="preserve">Figure </w:t>
            </w:r>
            <w:r w:rsidRPr="000121A7">
              <w:rPr>
                <w:rFonts w:cstheme="minorHAnsi"/>
              </w:rPr>
              <w:fldChar w:fldCharType="begin"/>
            </w:r>
            <w:r w:rsidRPr="000121A7">
              <w:rPr>
                <w:rFonts w:cstheme="minorHAnsi"/>
                <w:b/>
              </w:rPr>
              <w:instrText xml:space="preserve"> SEQ Figure \* ARABIC </w:instrText>
            </w:r>
            <w:r w:rsidRPr="000121A7">
              <w:rPr>
                <w:rFonts w:cstheme="minorHAnsi"/>
              </w:rPr>
              <w:fldChar w:fldCharType="separate"/>
            </w:r>
            <w:r w:rsidR="0098157C">
              <w:rPr>
                <w:rFonts w:cstheme="minorHAnsi"/>
                <w:b/>
                <w:noProof/>
              </w:rPr>
              <w:t>23</w:t>
            </w:r>
            <w:r w:rsidRPr="000121A7">
              <w:rPr>
                <w:rFonts w:cstheme="minorHAnsi"/>
              </w:rPr>
              <w:fldChar w:fldCharType="end"/>
            </w:r>
            <w:bookmarkEnd w:id="136"/>
            <w:r w:rsidRPr="000121A7">
              <w:rPr>
                <w:rFonts w:cstheme="minorHAnsi"/>
                <w:b/>
              </w:rPr>
              <w:t xml:space="preserve"> – </w:t>
            </w:r>
            <w:bookmarkStart w:id="137" w:name="_Hlk70674405"/>
            <w:r w:rsidR="00F810A4" w:rsidRPr="000121A7">
              <w:rPr>
                <w:b/>
              </w:rPr>
              <w:t xml:space="preserve">Local manufacturing using locally produced or imported virgin polymers, by destination application area and polymer type, in 2019–20 </w:t>
            </w:r>
            <w:r w:rsidRPr="000121A7">
              <w:rPr>
                <w:b/>
              </w:rPr>
              <w:t>(tonnes)</w:t>
            </w:r>
            <w:bookmarkEnd w:id="137"/>
          </w:p>
        </w:tc>
      </w:tr>
      <w:tr w:rsidR="00F70EF2" w:rsidRPr="000121A7" w14:paraId="0998C08F" w14:textId="77777777" w:rsidTr="009D4E59">
        <w:trPr>
          <w:trHeight w:val="3339"/>
          <w:jc w:val="center"/>
        </w:trPr>
        <w:tc>
          <w:tcPr>
            <w:tcW w:w="9288" w:type="dxa"/>
            <w:vAlign w:val="center"/>
          </w:tcPr>
          <w:p w14:paraId="7F58B806" w14:textId="0F7AD10A" w:rsidR="00F70EF2" w:rsidRPr="000121A7" w:rsidRDefault="00F32330" w:rsidP="009D4E59">
            <w:pPr>
              <w:keepNext/>
              <w:spacing w:before="60" w:after="60"/>
              <w:rPr>
                <w:rFonts w:asciiTheme="minorHAnsi" w:hAnsiTheme="minorHAnsi"/>
              </w:rPr>
            </w:pPr>
            <w:r>
              <w:rPr>
                <w:rFonts w:asciiTheme="minorHAnsi" w:hAnsiTheme="minorHAnsi"/>
                <w:noProof/>
              </w:rPr>
              <w:drawing>
                <wp:inline distT="0" distB="0" distL="0" distR="0" wp14:anchorId="278DF444" wp14:editId="426B219A">
                  <wp:extent cx="5761355" cy="3602990"/>
                  <wp:effectExtent l="0" t="0" r="0" b="0"/>
                  <wp:docPr id="33" name="Picture 33" descr="Figure 23 is a stacked bar chart showing local manufacturing using locally produced or imported virgin polymers (tonnes), by destination application area and polymer type in 2019-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gure 23 is a stacked bar chart showing local manufacturing using locally produced or imported virgin polymers (tonnes), by destination application area and polymer type in 2019-20.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tc>
      </w:tr>
    </w:tbl>
    <w:p w14:paraId="166860A7" w14:textId="5488C097" w:rsidR="00F70EF2" w:rsidRPr="000121A7" w:rsidRDefault="00F70EF2" w:rsidP="00F70EF2"/>
    <w:p w14:paraId="58199068" w14:textId="77777777" w:rsidR="00F70EF2" w:rsidRPr="000121A7" w:rsidRDefault="00F70EF2" w:rsidP="00F70EF2">
      <w:pPr>
        <w:sectPr w:rsidR="00F70EF2" w:rsidRPr="000121A7" w:rsidSect="00A23F00">
          <w:footerReference w:type="default" r:id="rId66"/>
          <w:pgSz w:w="11907" w:h="16840" w:code="9"/>
          <w:pgMar w:top="1701" w:right="1418" w:bottom="1418" w:left="1418" w:header="567" w:footer="284" w:gutter="0"/>
          <w:cols w:space="708"/>
          <w:docGrid w:linePitch="360"/>
        </w:sectPr>
      </w:pPr>
    </w:p>
    <w:p w14:paraId="67C5C204" w14:textId="77777777" w:rsidR="00F70EF2" w:rsidRPr="000121A7" w:rsidRDefault="00F70EF2" w:rsidP="00F70EF2"/>
    <w:p w14:paraId="28B1044C" w14:textId="4374A48E" w:rsidR="00F70EF2" w:rsidRPr="000121A7" w:rsidRDefault="00F70EF2" w:rsidP="00F70EF2">
      <w:pPr>
        <w:pStyle w:val="Caption"/>
      </w:pPr>
      <w:bookmarkStart w:id="138" w:name="_Ref70675185"/>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30</w:t>
      </w:r>
      <w:r w:rsidRPr="000121A7">
        <w:rPr>
          <w:noProof/>
        </w:rPr>
        <w:fldChar w:fldCharType="end"/>
      </w:r>
      <w:bookmarkEnd w:id="138"/>
      <w:r w:rsidRPr="000121A7">
        <w:t xml:space="preserve"> – </w:t>
      </w:r>
      <w:r w:rsidR="00F810A4" w:rsidRPr="000121A7">
        <w:t>Local manufacturing using locally produced or imported virgin polymers, by destination application area and polymer type, in 2019–20 (tonnes)</w:t>
      </w:r>
    </w:p>
    <w:tbl>
      <w:tblPr>
        <w:tblW w:w="14020" w:type="dxa"/>
        <w:jc w:val="center"/>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1691"/>
        <w:gridCol w:w="1232"/>
        <w:gridCol w:w="1232"/>
        <w:gridCol w:w="1233"/>
        <w:gridCol w:w="1233"/>
        <w:gridCol w:w="1233"/>
        <w:gridCol w:w="1233"/>
        <w:gridCol w:w="1233"/>
        <w:gridCol w:w="1233"/>
        <w:gridCol w:w="1233"/>
        <w:gridCol w:w="1234"/>
      </w:tblGrid>
      <w:tr w:rsidR="00233DC2" w:rsidRPr="000121A7" w14:paraId="0999CAD1" w14:textId="77777777" w:rsidTr="00233DC2">
        <w:trPr>
          <w:jc w:val="center"/>
        </w:trPr>
        <w:tc>
          <w:tcPr>
            <w:tcW w:w="1691" w:type="dxa"/>
            <w:tcBorders>
              <w:top w:val="single" w:sz="8" w:space="0" w:color="0096BC"/>
              <w:bottom w:val="single" w:sz="8" w:space="0" w:color="0096BC"/>
            </w:tcBorders>
            <w:shd w:val="clear" w:color="auto" w:fill="D9D9D9" w:themeFill="background1" w:themeFillShade="D9"/>
            <w:vAlign w:val="center"/>
          </w:tcPr>
          <w:p w14:paraId="29FEA037" w14:textId="77777777" w:rsidR="00233DC2" w:rsidRPr="000121A7" w:rsidRDefault="00233DC2" w:rsidP="009D4E59">
            <w:pPr>
              <w:pStyle w:val="TableHeading"/>
              <w:rPr>
                <w:sz w:val="18"/>
                <w:szCs w:val="18"/>
              </w:rPr>
            </w:pPr>
            <w:r w:rsidRPr="000121A7">
              <w:rPr>
                <w:sz w:val="18"/>
                <w:szCs w:val="18"/>
              </w:rPr>
              <w:t>Polymer type</w:t>
            </w:r>
          </w:p>
        </w:tc>
        <w:tc>
          <w:tcPr>
            <w:tcW w:w="1232" w:type="dxa"/>
            <w:tcBorders>
              <w:top w:val="single" w:sz="8" w:space="0" w:color="0096BC"/>
              <w:bottom w:val="single" w:sz="8" w:space="0" w:color="0096BC"/>
            </w:tcBorders>
            <w:shd w:val="clear" w:color="auto" w:fill="D9D9D9" w:themeFill="background1" w:themeFillShade="D9"/>
            <w:vAlign w:val="center"/>
          </w:tcPr>
          <w:p w14:paraId="28553832" w14:textId="77777777" w:rsidR="00233DC2" w:rsidRPr="000121A7" w:rsidRDefault="00233DC2" w:rsidP="009D4E59">
            <w:pPr>
              <w:pStyle w:val="TableHeading"/>
              <w:rPr>
                <w:sz w:val="18"/>
                <w:szCs w:val="18"/>
              </w:rPr>
            </w:pPr>
            <w:r w:rsidRPr="000121A7">
              <w:rPr>
                <w:sz w:val="18"/>
                <w:szCs w:val="18"/>
              </w:rPr>
              <w:t>Agriculture</w:t>
            </w:r>
          </w:p>
        </w:tc>
        <w:tc>
          <w:tcPr>
            <w:tcW w:w="1232" w:type="dxa"/>
            <w:tcBorders>
              <w:top w:val="single" w:sz="8" w:space="0" w:color="0096BC"/>
              <w:bottom w:val="single" w:sz="8" w:space="0" w:color="0096BC"/>
            </w:tcBorders>
            <w:shd w:val="clear" w:color="auto" w:fill="D9D9D9" w:themeFill="background1" w:themeFillShade="D9"/>
            <w:vAlign w:val="center"/>
          </w:tcPr>
          <w:p w14:paraId="6859A450" w14:textId="77777777" w:rsidR="00233DC2" w:rsidRPr="000121A7" w:rsidRDefault="00233DC2" w:rsidP="009D4E59">
            <w:pPr>
              <w:pStyle w:val="TableHeading"/>
              <w:rPr>
                <w:sz w:val="18"/>
                <w:szCs w:val="18"/>
              </w:rPr>
            </w:pPr>
            <w:r w:rsidRPr="000121A7">
              <w:rPr>
                <w:sz w:val="18"/>
                <w:szCs w:val="18"/>
              </w:rPr>
              <w:t>Built environment</w:t>
            </w:r>
          </w:p>
        </w:tc>
        <w:tc>
          <w:tcPr>
            <w:tcW w:w="1233" w:type="dxa"/>
            <w:tcBorders>
              <w:top w:val="single" w:sz="8" w:space="0" w:color="0096BC"/>
              <w:bottom w:val="single" w:sz="8" w:space="0" w:color="0096BC"/>
            </w:tcBorders>
            <w:shd w:val="clear" w:color="auto" w:fill="D9D9D9" w:themeFill="background1" w:themeFillShade="D9"/>
            <w:vAlign w:val="center"/>
          </w:tcPr>
          <w:p w14:paraId="52017C36" w14:textId="77777777" w:rsidR="00233DC2" w:rsidRPr="000121A7" w:rsidRDefault="00233DC2" w:rsidP="009D4E59">
            <w:pPr>
              <w:pStyle w:val="TableHeading"/>
              <w:rPr>
                <w:sz w:val="18"/>
                <w:szCs w:val="18"/>
              </w:rPr>
            </w:pPr>
            <w:r w:rsidRPr="000121A7">
              <w:rPr>
                <w:sz w:val="18"/>
                <w:szCs w:val="18"/>
              </w:rPr>
              <w:t>Electrical &amp; electronic</w:t>
            </w:r>
          </w:p>
        </w:tc>
        <w:tc>
          <w:tcPr>
            <w:tcW w:w="1233" w:type="dxa"/>
            <w:tcBorders>
              <w:top w:val="single" w:sz="8" w:space="0" w:color="0096BC"/>
              <w:bottom w:val="single" w:sz="8" w:space="0" w:color="0096BC"/>
            </w:tcBorders>
            <w:shd w:val="clear" w:color="auto" w:fill="D9D9D9" w:themeFill="background1" w:themeFillShade="D9"/>
            <w:vAlign w:val="center"/>
          </w:tcPr>
          <w:p w14:paraId="1E06F3B8" w14:textId="77777777" w:rsidR="00233DC2" w:rsidRPr="000121A7" w:rsidRDefault="00233DC2" w:rsidP="009D4E59">
            <w:pPr>
              <w:pStyle w:val="TableHeading"/>
              <w:rPr>
                <w:sz w:val="18"/>
                <w:szCs w:val="18"/>
              </w:rPr>
            </w:pPr>
            <w:r w:rsidRPr="000121A7">
              <w:rPr>
                <w:sz w:val="18"/>
                <w:szCs w:val="18"/>
              </w:rPr>
              <w:t>Industrial</w:t>
            </w:r>
          </w:p>
        </w:tc>
        <w:tc>
          <w:tcPr>
            <w:tcW w:w="1233" w:type="dxa"/>
            <w:tcBorders>
              <w:top w:val="single" w:sz="8" w:space="0" w:color="0096BC"/>
              <w:bottom w:val="single" w:sz="8" w:space="0" w:color="0096BC"/>
            </w:tcBorders>
            <w:shd w:val="clear" w:color="auto" w:fill="D9D9D9" w:themeFill="background1" w:themeFillShade="D9"/>
            <w:vAlign w:val="center"/>
          </w:tcPr>
          <w:p w14:paraId="0BC093FE" w14:textId="77777777" w:rsidR="00233DC2" w:rsidRPr="000121A7" w:rsidRDefault="00233DC2" w:rsidP="009D4E59">
            <w:pPr>
              <w:pStyle w:val="TableHeading"/>
              <w:rPr>
                <w:sz w:val="18"/>
                <w:szCs w:val="18"/>
              </w:rPr>
            </w:pPr>
            <w:r w:rsidRPr="000121A7">
              <w:rPr>
                <w:sz w:val="18"/>
                <w:szCs w:val="18"/>
              </w:rPr>
              <w:t>Packaging – B2C</w:t>
            </w:r>
          </w:p>
        </w:tc>
        <w:tc>
          <w:tcPr>
            <w:tcW w:w="1233" w:type="dxa"/>
            <w:tcBorders>
              <w:top w:val="single" w:sz="8" w:space="0" w:color="0096BC"/>
              <w:bottom w:val="single" w:sz="8" w:space="0" w:color="0096BC"/>
            </w:tcBorders>
            <w:shd w:val="clear" w:color="auto" w:fill="D9D9D9" w:themeFill="background1" w:themeFillShade="D9"/>
            <w:vAlign w:val="center"/>
          </w:tcPr>
          <w:p w14:paraId="75FA28F3" w14:textId="77777777" w:rsidR="00233DC2" w:rsidRPr="000121A7" w:rsidRDefault="00233DC2" w:rsidP="009D4E59">
            <w:pPr>
              <w:pStyle w:val="TableHeading"/>
              <w:rPr>
                <w:sz w:val="18"/>
                <w:szCs w:val="18"/>
              </w:rPr>
            </w:pPr>
            <w:r w:rsidRPr="000121A7">
              <w:rPr>
                <w:sz w:val="18"/>
                <w:szCs w:val="18"/>
              </w:rPr>
              <w:t>Packaging – B2B</w:t>
            </w:r>
          </w:p>
        </w:tc>
        <w:tc>
          <w:tcPr>
            <w:tcW w:w="1233" w:type="dxa"/>
            <w:tcBorders>
              <w:top w:val="single" w:sz="8" w:space="0" w:color="0096BC"/>
              <w:bottom w:val="single" w:sz="8" w:space="0" w:color="0096BC"/>
            </w:tcBorders>
            <w:shd w:val="clear" w:color="auto" w:fill="D9D9D9" w:themeFill="background1" w:themeFillShade="D9"/>
          </w:tcPr>
          <w:p w14:paraId="1901DC87" w14:textId="77777777" w:rsidR="00233DC2" w:rsidRPr="000121A7" w:rsidRDefault="00233DC2" w:rsidP="009D4E59">
            <w:pPr>
              <w:pStyle w:val="TableHeading"/>
              <w:rPr>
                <w:sz w:val="18"/>
                <w:szCs w:val="18"/>
              </w:rPr>
            </w:pPr>
            <w:r w:rsidRPr="000121A7">
              <w:rPr>
                <w:sz w:val="18"/>
                <w:szCs w:val="18"/>
              </w:rPr>
              <w:t>Transport</w:t>
            </w:r>
          </w:p>
        </w:tc>
        <w:tc>
          <w:tcPr>
            <w:tcW w:w="1233" w:type="dxa"/>
            <w:tcBorders>
              <w:top w:val="single" w:sz="8" w:space="0" w:color="0096BC"/>
              <w:bottom w:val="single" w:sz="8" w:space="0" w:color="0096BC"/>
            </w:tcBorders>
            <w:shd w:val="clear" w:color="auto" w:fill="D9D9D9" w:themeFill="background1" w:themeFillShade="D9"/>
            <w:vAlign w:val="center"/>
          </w:tcPr>
          <w:p w14:paraId="7775F065" w14:textId="77777777" w:rsidR="00233DC2" w:rsidRPr="000121A7" w:rsidRDefault="00233DC2" w:rsidP="009D4E59">
            <w:pPr>
              <w:pStyle w:val="TableHeading"/>
              <w:rPr>
                <w:sz w:val="18"/>
                <w:szCs w:val="18"/>
              </w:rPr>
            </w:pPr>
            <w:r w:rsidRPr="000121A7">
              <w:rPr>
                <w:sz w:val="18"/>
                <w:szCs w:val="18"/>
              </w:rPr>
              <w:t>Other applic. area</w:t>
            </w:r>
          </w:p>
        </w:tc>
        <w:tc>
          <w:tcPr>
            <w:tcW w:w="1233" w:type="dxa"/>
            <w:tcBorders>
              <w:top w:val="single" w:sz="8" w:space="0" w:color="0096BC"/>
              <w:bottom w:val="single" w:sz="8" w:space="0" w:color="0096BC"/>
            </w:tcBorders>
            <w:shd w:val="clear" w:color="auto" w:fill="D9D9D9" w:themeFill="background1" w:themeFillShade="D9"/>
            <w:vAlign w:val="center"/>
          </w:tcPr>
          <w:p w14:paraId="0E3D1887" w14:textId="77777777" w:rsidR="00233DC2" w:rsidRPr="000121A7" w:rsidRDefault="00233DC2" w:rsidP="009D4E59">
            <w:pPr>
              <w:pStyle w:val="TableHeading"/>
              <w:rPr>
                <w:sz w:val="18"/>
                <w:szCs w:val="18"/>
              </w:rPr>
            </w:pPr>
            <w:r w:rsidRPr="000121A7">
              <w:rPr>
                <w:sz w:val="18"/>
                <w:szCs w:val="18"/>
              </w:rPr>
              <w:t>Unidentified applications</w:t>
            </w:r>
          </w:p>
        </w:tc>
        <w:tc>
          <w:tcPr>
            <w:tcW w:w="1234" w:type="dxa"/>
            <w:tcBorders>
              <w:top w:val="single" w:sz="8" w:space="0" w:color="0096BC"/>
              <w:bottom w:val="single" w:sz="8" w:space="0" w:color="0096BC"/>
            </w:tcBorders>
            <w:shd w:val="clear" w:color="auto" w:fill="D9D9D9" w:themeFill="background1" w:themeFillShade="D9"/>
            <w:vAlign w:val="center"/>
          </w:tcPr>
          <w:p w14:paraId="58E2A326" w14:textId="77777777" w:rsidR="00233DC2" w:rsidRPr="000121A7" w:rsidRDefault="00233DC2" w:rsidP="009D4E59">
            <w:pPr>
              <w:pStyle w:val="TableHeading"/>
              <w:rPr>
                <w:sz w:val="18"/>
                <w:szCs w:val="18"/>
              </w:rPr>
            </w:pPr>
            <w:r w:rsidRPr="000121A7">
              <w:rPr>
                <w:sz w:val="18"/>
                <w:szCs w:val="18"/>
              </w:rPr>
              <w:t>Total</w:t>
            </w:r>
          </w:p>
        </w:tc>
      </w:tr>
      <w:tr w:rsidR="00163245" w:rsidRPr="000121A7" w14:paraId="1C42DC39" w14:textId="77777777" w:rsidTr="00233DC2">
        <w:trPr>
          <w:jc w:val="center"/>
        </w:trPr>
        <w:tc>
          <w:tcPr>
            <w:tcW w:w="1691" w:type="dxa"/>
            <w:tcBorders>
              <w:top w:val="single" w:sz="8" w:space="0" w:color="0096BC"/>
              <w:bottom w:val="nil"/>
            </w:tcBorders>
            <w:shd w:val="clear" w:color="auto" w:fill="auto"/>
            <w:vAlign w:val="center"/>
          </w:tcPr>
          <w:p w14:paraId="6C065784" w14:textId="77777777" w:rsidR="00163245" w:rsidRPr="000121A7" w:rsidRDefault="00163245" w:rsidP="00163245">
            <w:pPr>
              <w:pStyle w:val="TableText"/>
              <w:rPr>
                <w:sz w:val="18"/>
              </w:rPr>
            </w:pPr>
            <w:r w:rsidRPr="000121A7">
              <w:rPr>
                <w:rFonts w:ascii="Calibri" w:hAnsi="Calibri" w:cs="Calibri"/>
                <w:color w:val="000000"/>
                <w:sz w:val="18"/>
              </w:rPr>
              <w:t>PET (1)</w:t>
            </w:r>
          </w:p>
        </w:tc>
        <w:tc>
          <w:tcPr>
            <w:tcW w:w="1232" w:type="dxa"/>
            <w:tcBorders>
              <w:top w:val="single" w:sz="8" w:space="0" w:color="0096BC"/>
              <w:bottom w:val="nil"/>
            </w:tcBorders>
            <w:vAlign w:val="center"/>
          </w:tcPr>
          <w:p w14:paraId="4A584782" w14:textId="1EA49E04"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1 100</w:t>
            </w:r>
          </w:p>
        </w:tc>
        <w:tc>
          <w:tcPr>
            <w:tcW w:w="1232" w:type="dxa"/>
            <w:tcBorders>
              <w:top w:val="single" w:sz="8" w:space="0" w:color="0096BC"/>
              <w:bottom w:val="nil"/>
            </w:tcBorders>
            <w:shd w:val="clear" w:color="auto" w:fill="auto"/>
            <w:vAlign w:val="center"/>
          </w:tcPr>
          <w:p w14:paraId="37BC1713" w14:textId="65973F13"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single" w:sz="8" w:space="0" w:color="0096BC"/>
              <w:bottom w:val="nil"/>
            </w:tcBorders>
            <w:vAlign w:val="center"/>
          </w:tcPr>
          <w:p w14:paraId="45CE0D5E" w14:textId="35B1477C"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single" w:sz="8" w:space="0" w:color="0096BC"/>
              <w:bottom w:val="nil"/>
            </w:tcBorders>
            <w:vAlign w:val="center"/>
          </w:tcPr>
          <w:p w14:paraId="0CE3A458" w14:textId="220B10D4"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single" w:sz="8" w:space="0" w:color="0096BC"/>
              <w:bottom w:val="nil"/>
            </w:tcBorders>
            <w:vAlign w:val="center"/>
          </w:tcPr>
          <w:p w14:paraId="14248B9A" w14:textId="6DB8ABDA"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102 600</w:t>
            </w:r>
          </w:p>
        </w:tc>
        <w:tc>
          <w:tcPr>
            <w:tcW w:w="1233" w:type="dxa"/>
            <w:tcBorders>
              <w:top w:val="single" w:sz="8" w:space="0" w:color="0096BC"/>
              <w:bottom w:val="nil"/>
            </w:tcBorders>
            <w:vAlign w:val="center"/>
          </w:tcPr>
          <w:p w14:paraId="590C5F4C" w14:textId="503360C1"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2 200</w:t>
            </w:r>
          </w:p>
        </w:tc>
        <w:tc>
          <w:tcPr>
            <w:tcW w:w="1233" w:type="dxa"/>
            <w:tcBorders>
              <w:top w:val="single" w:sz="8" w:space="0" w:color="0096BC"/>
              <w:bottom w:val="nil"/>
            </w:tcBorders>
            <w:vAlign w:val="center"/>
          </w:tcPr>
          <w:p w14:paraId="4AB0C3F8" w14:textId="3303311D"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single" w:sz="8" w:space="0" w:color="0096BC"/>
              <w:bottom w:val="nil"/>
            </w:tcBorders>
            <w:vAlign w:val="center"/>
          </w:tcPr>
          <w:p w14:paraId="7A5AE75E" w14:textId="76636CCF"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2 200</w:t>
            </w:r>
          </w:p>
        </w:tc>
        <w:tc>
          <w:tcPr>
            <w:tcW w:w="1233" w:type="dxa"/>
            <w:tcBorders>
              <w:top w:val="single" w:sz="8" w:space="0" w:color="0096BC"/>
              <w:bottom w:val="nil"/>
            </w:tcBorders>
            <w:vAlign w:val="center"/>
          </w:tcPr>
          <w:p w14:paraId="7FC68F5F" w14:textId="00A506B6"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4" w:type="dxa"/>
            <w:tcBorders>
              <w:top w:val="single" w:sz="8" w:space="0" w:color="0096BC"/>
              <w:bottom w:val="nil"/>
            </w:tcBorders>
            <w:vAlign w:val="center"/>
          </w:tcPr>
          <w:p w14:paraId="7F773BEC" w14:textId="39BB5717" w:rsidR="00163245" w:rsidRPr="00163245" w:rsidRDefault="00163245" w:rsidP="00163245">
            <w:pPr>
              <w:pStyle w:val="TableText"/>
              <w:jc w:val="right"/>
              <w:rPr>
                <w:color w:val="000000"/>
                <w:sz w:val="18"/>
              </w:rPr>
            </w:pPr>
            <w:r w:rsidRPr="00163245">
              <w:rPr>
                <w:rFonts w:ascii="Calibri" w:hAnsi="Calibri" w:cs="Calibri"/>
                <w:b/>
                <w:bCs/>
                <w:color w:val="000000"/>
                <w:sz w:val="18"/>
              </w:rPr>
              <w:t xml:space="preserve"> 108 100</w:t>
            </w:r>
          </w:p>
        </w:tc>
      </w:tr>
      <w:tr w:rsidR="00163245" w:rsidRPr="000121A7" w14:paraId="1992EE86" w14:textId="77777777" w:rsidTr="00233DC2">
        <w:trPr>
          <w:jc w:val="center"/>
        </w:trPr>
        <w:tc>
          <w:tcPr>
            <w:tcW w:w="1691" w:type="dxa"/>
            <w:tcBorders>
              <w:top w:val="nil"/>
              <w:bottom w:val="nil"/>
            </w:tcBorders>
            <w:shd w:val="clear" w:color="auto" w:fill="auto"/>
            <w:vAlign w:val="center"/>
          </w:tcPr>
          <w:p w14:paraId="4C074A8D" w14:textId="77777777" w:rsidR="00163245" w:rsidRPr="000121A7" w:rsidRDefault="00163245" w:rsidP="00163245">
            <w:pPr>
              <w:pStyle w:val="TableText"/>
              <w:rPr>
                <w:sz w:val="18"/>
              </w:rPr>
            </w:pPr>
            <w:r w:rsidRPr="000121A7">
              <w:rPr>
                <w:rFonts w:ascii="Calibri" w:hAnsi="Calibri" w:cs="Calibri"/>
                <w:color w:val="000000"/>
                <w:sz w:val="18"/>
              </w:rPr>
              <w:t>PE-HD (2)</w:t>
            </w:r>
          </w:p>
        </w:tc>
        <w:tc>
          <w:tcPr>
            <w:tcW w:w="1232" w:type="dxa"/>
            <w:tcBorders>
              <w:top w:val="nil"/>
              <w:bottom w:val="nil"/>
            </w:tcBorders>
            <w:vAlign w:val="center"/>
          </w:tcPr>
          <w:p w14:paraId="4EC3E6E0" w14:textId="720E394D"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2" w:type="dxa"/>
            <w:tcBorders>
              <w:top w:val="nil"/>
              <w:bottom w:val="nil"/>
            </w:tcBorders>
            <w:shd w:val="clear" w:color="auto" w:fill="auto"/>
            <w:vAlign w:val="center"/>
          </w:tcPr>
          <w:p w14:paraId="4C7D0F8B" w14:textId="2BCD9244"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144 500</w:t>
            </w:r>
          </w:p>
        </w:tc>
        <w:tc>
          <w:tcPr>
            <w:tcW w:w="1233" w:type="dxa"/>
            <w:tcBorders>
              <w:top w:val="nil"/>
              <w:bottom w:val="nil"/>
            </w:tcBorders>
            <w:vAlign w:val="center"/>
          </w:tcPr>
          <w:p w14:paraId="74CA1E1C" w14:textId="72E0A4AD"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7 400</w:t>
            </w:r>
          </w:p>
        </w:tc>
        <w:tc>
          <w:tcPr>
            <w:tcW w:w="1233" w:type="dxa"/>
            <w:tcBorders>
              <w:top w:val="nil"/>
              <w:bottom w:val="nil"/>
            </w:tcBorders>
            <w:vAlign w:val="center"/>
          </w:tcPr>
          <w:p w14:paraId="08F2177B" w14:textId="26E400C0"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4A7B6E2C" w14:textId="00B879DF"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129 700</w:t>
            </w:r>
          </w:p>
        </w:tc>
        <w:tc>
          <w:tcPr>
            <w:tcW w:w="1233" w:type="dxa"/>
            <w:tcBorders>
              <w:top w:val="nil"/>
              <w:bottom w:val="nil"/>
            </w:tcBorders>
            <w:vAlign w:val="center"/>
          </w:tcPr>
          <w:p w14:paraId="7C3E796E" w14:textId="5D804892"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03C55CF0" w14:textId="7975F34C"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458B0CEC" w14:textId="50E4FD7F"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88 900</w:t>
            </w:r>
          </w:p>
        </w:tc>
        <w:tc>
          <w:tcPr>
            <w:tcW w:w="1233" w:type="dxa"/>
            <w:tcBorders>
              <w:top w:val="nil"/>
              <w:bottom w:val="nil"/>
            </w:tcBorders>
            <w:vAlign w:val="center"/>
          </w:tcPr>
          <w:p w14:paraId="5AD91490" w14:textId="659A91DB"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100</w:t>
            </w:r>
          </w:p>
        </w:tc>
        <w:tc>
          <w:tcPr>
            <w:tcW w:w="1234" w:type="dxa"/>
            <w:tcBorders>
              <w:top w:val="nil"/>
              <w:bottom w:val="nil"/>
            </w:tcBorders>
            <w:vAlign w:val="center"/>
          </w:tcPr>
          <w:p w14:paraId="54F6C290" w14:textId="551F0B7C" w:rsidR="00163245" w:rsidRPr="00163245" w:rsidRDefault="00163245" w:rsidP="00163245">
            <w:pPr>
              <w:pStyle w:val="TableText"/>
              <w:jc w:val="right"/>
              <w:rPr>
                <w:color w:val="000000"/>
                <w:sz w:val="18"/>
              </w:rPr>
            </w:pPr>
            <w:r w:rsidRPr="00163245">
              <w:rPr>
                <w:rFonts w:ascii="Calibri" w:hAnsi="Calibri" w:cs="Calibri"/>
                <w:b/>
                <w:bCs/>
                <w:color w:val="000000"/>
                <w:sz w:val="18"/>
              </w:rPr>
              <w:t xml:space="preserve"> 370 600</w:t>
            </w:r>
          </w:p>
        </w:tc>
      </w:tr>
      <w:tr w:rsidR="00163245" w:rsidRPr="000121A7" w14:paraId="0DDAC888" w14:textId="77777777" w:rsidTr="00233DC2">
        <w:trPr>
          <w:jc w:val="center"/>
        </w:trPr>
        <w:tc>
          <w:tcPr>
            <w:tcW w:w="1691" w:type="dxa"/>
            <w:tcBorders>
              <w:top w:val="nil"/>
              <w:bottom w:val="nil"/>
            </w:tcBorders>
            <w:shd w:val="clear" w:color="auto" w:fill="auto"/>
            <w:vAlign w:val="center"/>
          </w:tcPr>
          <w:p w14:paraId="34D546D9" w14:textId="77777777" w:rsidR="00163245" w:rsidRPr="000121A7" w:rsidRDefault="00163245" w:rsidP="00163245">
            <w:pPr>
              <w:pStyle w:val="TableText"/>
              <w:rPr>
                <w:sz w:val="18"/>
              </w:rPr>
            </w:pPr>
            <w:r w:rsidRPr="000121A7">
              <w:rPr>
                <w:rFonts w:ascii="Calibri" w:hAnsi="Calibri" w:cs="Calibri"/>
                <w:color w:val="000000"/>
                <w:sz w:val="18"/>
              </w:rPr>
              <w:t>PVC (3)</w:t>
            </w:r>
          </w:p>
        </w:tc>
        <w:tc>
          <w:tcPr>
            <w:tcW w:w="1232" w:type="dxa"/>
            <w:tcBorders>
              <w:top w:val="nil"/>
              <w:bottom w:val="nil"/>
            </w:tcBorders>
            <w:vAlign w:val="center"/>
          </w:tcPr>
          <w:p w14:paraId="750BC733" w14:textId="0A94DE65"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2" w:type="dxa"/>
            <w:tcBorders>
              <w:top w:val="nil"/>
              <w:bottom w:val="nil"/>
            </w:tcBorders>
            <w:shd w:val="clear" w:color="auto" w:fill="auto"/>
            <w:vAlign w:val="center"/>
          </w:tcPr>
          <w:p w14:paraId="5FE5DD98" w14:textId="70CD377F"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176 600</w:t>
            </w:r>
          </w:p>
        </w:tc>
        <w:tc>
          <w:tcPr>
            <w:tcW w:w="1233" w:type="dxa"/>
            <w:tcBorders>
              <w:top w:val="nil"/>
              <w:bottom w:val="nil"/>
            </w:tcBorders>
            <w:vAlign w:val="center"/>
          </w:tcPr>
          <w:p w14:paraId="107309FB" w14:textId="4E2FE5D3"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10 600</w:t>
            </w:r>
          </w:p>
        </w:tc>
        <w:tc>
          <w:tcPr>
            <w:tcW w:w="1233" w:type="dxa"/>
            <w:tcBorders>
              <w:top w:val="nil"/>
              <w:bottom w:val="nil"/>
            </w:tcBorders>
            <w:vAlign w:val="center"/>
          </w:tcPr>
          <w:p w14:paraId="28529C08" w14:textId="2E52FD7E"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04389B14" w14:textId="0DA4C328"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6 400</w:t>
            </w:r>
          </w:p>
        </w:tc>
        <w:tc>
          <w:tcPr>
            <w:tcW w:w="1233" w:type="dxa"/>
            <w:tcBorders>
              <w:top w:val="nil"/>
              <w:bottom w:val="nil"/>
            </w:tcBorders>
            <w:vAlign w:val="center"/>
          </w:tcPr>
          <w:p w14:paraId="0AA1FC46" w14:textId="0FD1354E"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2 100</w:t>
            </w:r>
          </w:p>
        </w:tc>
        <w:tc>
          <w:tcPr>
            <w:tcW w:w="1233" w:type="dxa"/>
            <w:tcBorders>
              <w:top w:val="nil"/>
              <w:bottom w:val="nil"/>
            </w:tcBorders>
            <w:vAlign w:val="center"/>
          </w:tcPr>
          <w:p w14:paraId="0357D124" w14:textId="7DB89EBD"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5AFEFF09" w14:textId="7DD1C0A8"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12 800</w:t>
            </w:r>
          </w:p>
        </w:tc>
        <w:tc>
          <w:tcPr>
            <w:tcW w:w="1233" w:type="dxa"/>
            <w:tcBorders>
              <w:top w:val="nil"/>
              <w:bottom w:val="nil"/>
            </w:tcBorders>
            <w:vAlign w:val="center"/>
          </w:tcPr>
          <w:p w14:paraId="002DC2E2" w14:textId="1549F0B1"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4 300</w:t>
            </w:r>
          </w:p>
        </w:tc>
        <w:tc>
          <w:tcPr>
            <w:tcW w:w="1234" w:type="dxa"/>
            <w:tcBorders>
              <w:top w:val="nil"/>
              <w:bottom w:val="nil"/>
            </w:tcBorders>
            <w:vAlign w:val="center"/>
          </w:tcPr>
          <w:p w14:paraId="769A05BB" w14:textId="29B5F69A" w:rsidR="00163245" w:rsidRPr="00163245" w:rsidRDefault="00163245" w:rsidP="00163245">
            <w:pPr>
              <w:pStyle w:val="TableText"/>
              <w:jc w:val="right"/>
              <w:rPr>
                <w:color w:val="000000"/>
                <w:sz w:val="18"/>
              </w:rPr>
            </w:pPr>
            <w:r w:rsidRPr="00163245">
              <w:rPr>
                <w:rFonts w:ascii="Calibri" w:hAnsi="Calibri" w:cs="Calibri"/>
                <w:b/>
                <w:bCs/>
                <w:color w:val="000000"/>
                <w:sz w:val="18"/>
              </w:rPr>
              <w:t xml:space="preserve"> 212 800</w:t>
            </w:r>
          </w:p>
        </w:tc>
      </w:tr>
      <w:tr w:rsidR="00163245" w:rsidRPr="000121A7" w14:paraId="5DF34D5A" w14:textId="77777777" w:rsidTr="00233DC2">
        <w:trPr>
          <w:jc w:val="center"/>
        </w:trPr>
        <w:tc>
          <w:tcPr>
            <w:tcW w:w="1691" w:type="dxa"/>
            <w:tcBorders>
              <w:top w:val="nil"/>
              <w:bottom w:val="nil"/>
            </w:tcBorders>
            <w:shd w:val="clear" w:color="auto" w:fill="auto"/>
            <w:vAlign w:val="center"/>
          </w:tcPr>
          <w:p w14:paraId="1D4BB2FE" w14:textId="77777777" w:rsidR="00163245" w:rsidRPr="000121A7" w:rsidRDefault="00163245" w:rsidP="00163245">
            <w:pPr>
              <w:pStyle w:val="TableText"/>
              <w:rPr>
                <w:sz w:val="18"/>
              </w:rPr>
            </w:pPr>
            <w:r w:rsidRPr="000121A7">
              <w:rPr>
                <w:rFonts w:ascii="Calibri" w:hAnsi="Calibri" w:cs="Calibri"/>
                <w:color w:val="000000"/>
                <w:sz w:val="18"/>
              </w:rPr>
              <w:t>PE-LD/LLD (4)</w:t>
            </w:r>
          </w:p>
        </w:tc>
        <w:tc>
          <w:tcPr>
            <w:tcW w:w="1232" w:type="dxa"/>
            <w:tcBorders>
              <w:top w:val="nil"/>
              <w:bottom w:val="nil"/>
            </w:tcBorders>
            <w:vAlign w:val="center"/>
          </w:tcPr>
          <w:p w14:paraId="7C1E8CD7" w14:textId="043AA958"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54 100</w:t>
            </w:r>
          </w:p>
        </w:tc>
        <w:tc>
          <w:tcPr>
            <w:tcW w:w="1232" w:type="dxa"/>
            <w:tcBorders>
              <w:top w:val="nil"/>
              <w:bottom w:val="nil"/>
            </w:tcBorders>
            <w:shd w:val="clear" w:color="auto" w:fill="auto"/>
            <w:vAlign w:val="center"/>
          </w:tcPr>
          <w:p w14:paraId="3B0E1AC1" w14:textId="00592E21"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27252153" w14:textId="7CAD8529"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567C445E" w14:textId="032AEC3F"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7857B478" w14:textId="7C8CC009"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59 100</w:t>
            </w:r>
          </w:p>
        </w:tc>
        <w:tc>
          <w:tcPr>
            <w:tcW w:w="1233" w:type="dxa"/>
            <w:tcBorders>
              <w:top w:val="nil"/>
              <w:bottom w:val="nil"/>
            </w:tcBorders>
            <w:vAlign w:val="center"/>
          </w:tcPr>
          <w:p w14:paraId="57B35621" w14:textId="01643006"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29 500</w:t>
            </w:r>
          </w:p>
        </w:tc>
        <w:tc>
          <w:tcPr>
            <w:tcW w:w="1233" w:type="dxa"/>
            <w:tcBorders>
              <w:top w:val="nil"/>
              <w:bottom w:val="nil"/>
            </w:tcBorders>
            <w:vAlign w:val="center"/>
          </w:tcPr>
          <w:p w14:paraId="15FC179E" w14:textId="51E66F37"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0322C3E5" w14:textId="514555CA"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7 500</w:t>
            </w:r>
          </w:p>
        </w:tc>
        <w:tc>
          <w:tcPr>
            <w:tcW w:w="1233" w:type="dxa"/>
            <w:tcBorders>
              <w:top w:val="nil"/>
              <w:bottom w:val="nil"/>
            </w:tcBorders>
            <w:vAlign w:val="center"/>
          </w:tcPr>
          <w:p w14:paraId="145CB20E" w14:textId="6B5B4147"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100</w:t>
            </w:r>
          </w:p>
        </w:tc>
        <w:tc>
          <w:tcPr>
            <w:tcW w:w="1234" w:type="dxa"/>
            <w:tcBorders>
              <w:top w:val="nil"/>
              <w:bottom w:val="nil"/>
            </w:tcBorders>
            <w:vAlign w:val="center"/>
          </w:tcPr>
          <w:p w14:paraId="432783AD" w14:textId="1B4E2307" w:rsidR="00163245" w:rsidRPr="00163245" w:rsidRDefault="00163245" w:rsidP="00163245">
            <w:pPr>
              <w:pStyle w:val="TableText"/>
              <w:jc w:val="right"/>
              <w:rPr>
                <w:color w:val="000000"/>
                <w:sz w:val="18"/>
              </w:rPr>
            </w:pPr>
            <w:r w:rsidRPr="00163245">
              <w:rPr>
                <w:rFonts w:ascii="Calibri" w:hAnsi="Calibri" w:cs="Calibri"/>
                <w:b/>
                <w:bCs/>
                <w:color w:val="000000"/>
                <w:sz w:val="18"/>
              </w:rPr>
              <w:t xml:space="preserve"> 150 300</w:t>
            </w:r>
          </w:p>
        </w:tc>
      </w:tr>
      <w:tr w:rsidR="00163245" w:rsidRPr="000121A7" w14:paraId="3922D443" w14:textId="77777777" w:rsidTr="00233DC2">
        <w:trPr>
          <w:jc w:val="center"/>
        </w:trPr>
        <w:tc>
          <w:tcPr>
            <w:tcW w:w="1691" w:type="dxa"/>
            <w:tcBorders>
              <w:top w:val="nil"/>
              <w:bottom w:val="nil"/>
            </w:tcBorders>
            <w:shd w:val="clear" w:color="auto" w:fill="auto"/>
            <w:vAlign w:val="center"/>
          </w:tcPr>
          <w:p w14:paraId="59EB56CD" w14:textId="77777777" w:rsidR="00163245" w:rsidRPr="000121A7" w:rsidRDefault="00163245" w:rsidP="00163245">
            <w:pPr>
              <w:pStyle w:val="TableText"/>
              <w:rPr>
                <w:sz w:val="18"/>
              </w:rPr>
            </w:pPr>
            <w:r w:rsidRPr="000121A7">
              <w:rPr>
                <w:rFonts w:ascii="Calibri" w:hAnsi="Calibri" w:cs="Calibri"/>
                <w:color w:val="000000"/>
                <w:sz w:val="18"/>
              </w:rPr>
              <w:t>PP (5)</w:t>
            </w:r>
          </w:p>
        </w:tc>
        <w:tc>
          <w:tcPr>
            <w:tcW w:w="1232" w:type="dxa"/>
            <w:tcBorders>
              <w:top w:val="nil"/>
              <w:bottom w:val="nil"/>
            </w:tcBorders>
            <w:vAlign w:val="center"/>
          </w:tcPr>
          <w:p w14:paraId="346DDFE6" w14:textId="4B6A924B"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6 600</w:t>
            </w:r>
          </w:p>
        </w:tc>
        <w:tc>
          <w:tcPr>
            <w:tcW w:w="1232" w:type="dxa"/>
            <w:tcBorders>
              <w:top w:val="nil"/>
              <w:bottom w:val="nil"/>
            </w:tcBorders>
            <w:shd w:val="clear" w:color="auto" w:fill="auto"/>
            <w:vAlign w:val="center"/>
          </w:tcPr>
          <w:p w14:paraId="763343D5" w14:textId="56723487"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8 000</w:t>
            </w:r>
          </w:p>
        </w:tc>
        <w:tc>
          <w:tcPr>
            <w:tcW w:w="1233" w:type="dxa"/>
            <w:tcBorders>
              <w:top w:val="nil"/>
              <w:bottom w:val="nil"/>
            </w:tcBorders>
            <w:vAlign w:val="center"/>
          </w:tcPr>
          <w:p w14:paraId="27BE34F2" w14:textId="5DF1687A"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4701F76A" w14:textId="28B57916"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6 700</w:t>
            </w:r>
          </w:p>
        </w:tc>
        <w:tc>
          <w:tcPr>
            <w:tcW w:w="1233" w:type="dxa"/>
            <w:tcBorders>
              <w:top w:val="nil"/>
              <w:bottom w:val="nil"/>
            </w:tcBorders>
            <w:vAlign w:val="center"/>
          </w:tcPr>
          <w:p w14:paraId="317D6CA2" w14:textId="0A009598"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105 600</w:t>
            </w:r>
          </w:p>
        </w:tc>
        <w:tc>
          <w:tcPr>
            <w:tcW w:w="1233" w:type="dxa"/>
            <w:tcBorders>
              <w:top w:val="nil"/>
              <w:bottom w:val="nil"/>
            </w:tcBorders>
            <w:vAlign w:val="center"/>
          </w:tcPr>
          <w:p w14:paraId="33BD5580" w14:textId="2E9CCD56"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22 200</w:t>
            </w:r>
          </w:p>
        </w:tc>
        <w:tc>
          <w:tcPr>
            <w:tcW w:w="1233" w:type="dxa"/>
            <w:tcBorders>
              <w:top w:val="nil"/>
              <w:bottom w:val="nil"/>
            </w:tcBorders>
            <w:vAlign w:val="center"/>
          </w:tcPr>
          <w:p w14:paraId="0185D064" w14:textId="14DC5614"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2 700</w:t>
            </w:r>
          </w:p>
        </w:tc>
        <w:tc>
          <w:tcPr>
            <w:tcW w:w="1233" w:type="dxa"/>
            <w:tcBorders>
              <w:top w:val="nil"/>
              <w:bottom w:val="nil"/>
            </w:tcBorders>
            <w:vAlign w:val="center"/>
          </w:tcPr>
          <w:p w14:paraId="05984B59" w14:textId="7E69D0CA"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5 100</w:t>
            </w:r>
          </w:p>
        </w:tc>
        <w:tc>
          <w:tcPr>
            <w:tcW w:w="1233" w:type="dxa"/>
            <w:tcBorders>
              <w:top w:val="nil"/>
              <w:bottom w:val="nil"/>
            </w:tcBorders>
            <w:vAlign w:val="center"/>
          </w:tcPr>
          <w:p w14:paraId="18877A47" w14:textId="387498B4"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4" w:type="dxa"/>
            <w:tcBorders>
              <w:top w:val="nil"/>
              <w:bottom w:val="nil"/>
            </w:tcBorders>
            <w:vAlign w:val="center"/>
          </w:tcPr>
          <w:p w14:paraId="206AB808" w14:textId="2F1065B9" w:rsidR="00163245" w:rsidRPr="00163245" w:rsidRDefault="00163245" w:rsidP="00163245">
            <w:pPr>
              <w:pStyle w:val="TableText"/>
              <w:jc w:val="right"/>
              <w:rPr>
                <w:color w:val="000000"/>
                <w:sz w:val="18"/>
              </w:rPr>
            </w:pPr>
            <w:r w:rsidRPr="00163245">
              <w:rPr>
                <w:rFonts w:ascii="Calibri" w:hAnsi="Calibri" w:cs="Calibri"/>
                <w:b/>
                <w:bCs/>
                <w:color w:val="000000"/>
                <w:sz w:val="18"/>
              </w:rPr>
              <w:t xml:space="preserve"> 156 900</w:t>
            </w:r>
          </w:p>
        </w:tc>
      </w:tr>
      <w:tr w:rsidR="00163245" w:rsidRPr="000121A7" w14:paraId="31C2E970" w14:textId="77777777" w:rsidTr="00233DC2">
        <w:trPr>
          <w:jc w:val="center"/>
        </w:trPr>
        <w:tc>
          <w:tcPr>
            <w:tcW w:w="1691" w:type="dxa"/>
            <w:tcBorders>
              <w:top w:val="nil"/>
              <w:bottom w:val="nil"/>
            </w:tcBorders>
            <w:shd w:val="clear" w:color="auto" w:fill="auto"/>
            <w:vAlign w:val="center"/>
          </w:tcPr>
          <w:p w14:paraId="0835E184" w14:textId="77777777" w:rsidR="00163245" w:rsidRPr="000121A7" w:rsidRDefault="00163245" w:rsidP="00163245">
            <w:pPr>
              <w:pStyle w:val="TableText"/>
              <w:rPr>
                <w:sz w:val="18"/>
              </w:rPr>
            </w:pPr>
            <w:r w:rsidRPr="000121A7">
              <w:rPr>
                <w:rFonts w:ascii="Calibri" w:hAnsi="Calibri" w:cs="Calibri"/>
                <w:color w:val="000000"/>
                <w:sz w:val="18"/>
              </w:rPr>
              <w:t>PS (6)</w:t>
            </w:r>
          </w:p>
        </w:tc>
        <w:tc>
          <w:tcPr>
            <w:tcW w:w="1232" w:type="dxa"/>
            <w:tcBorders>
              <w:top w:val="nil"/>
              <w:bottom w:val="nil"/>
            </w:tcBorders>
            <w:vAlign w:val="center"/>
          </w:tcPr>
          <w:p w14:paraId="161929E5" w14:textId="76CBE114"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2" w:type="dxa"/>
            <w:tcBorders>
              <w:top w:val="nil"/>
              <w:bottom w:val="nil"/>
            </w:tcBorders>
            <w:shd w:val="clear" w:color="auto" w:fill="auto"/>
            <w:vAlign w:val="center"/>
          </w:tcPr>
          <w:p w14:paraId="5E68FEB8" w14:textId="7A63747A"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2 400</w:t>
            </w:r>
          </w:p>
        </w:tc>
        <w:tc>
          <w:tcPr>
            <w:tcW w:w="1233" w:type="dxa"/>
            <w:tcBorders>
              <w:top w:val="nil"/>
              <w:bottom w:val="nil"/>
            </w:tcBorders>
            <w:vAlign w:val="center"/>
          </w:tcPr>
          <w:p w14:paraId="7D00D273" w14:textId="2AFC4199"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2 400</w:t>
            </w:r>
          </w:p>
        </w:tc>
        <w:tc>
          <w:tcPr>
            <w:tcW w:w="1233" w:type="dxa"/>
            <w:tcBorders>
              <w:top w:val="nil"/>
              <w:bottom w:val="nil"/>
            </w:tcBorders>
            <w:vAlign w:val="center"/>
          </w:tcPr>
          <w:p w14:paraId="23967E6A" w14:textId="3F650F6B"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5F7C6D11" w14:textId="51AC5824"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2 400</w:t>
            </w:r>
          </w:p>
        </w:tc>
        <w:tc>
          <w:tcPr>
            <w:tcW w:w="1233" w:type="dxa"/>
            <w:tcBorders>
              <w:top w:val="nil"/>
              <w:bottom w:val="nil"/>
            </w:tcBorders>
            <w:vAlign w:val="center"/>
          </w:tcPr>
          <w:p w14:paraId="437106BC" w14:textId="2DE5A92C"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621C20CD" w14:textId="7D594507"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6C2355C0" w14:textId="4FC9C01A"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3 400</w:t>
            </w:r>
          </w:p>
        </w:tc>
        <w:tc>
          <w:tcPr>
            <w:tcW w:w="1233" w:type="dxa"/>
            <w:tcBorders>
              <w:top w:val="nil"/>
              <w:bottom w:val="nil"/>
            </w:tcBorders>
            <w:vAlign w:val="center"/>
          </w:tcPr>
          <w:p w14:paraId="1365C40C" w14:textId="65B2AD30"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4" w:type="dxa"/>
            <w:tcBorders>
              <w:top w:val="nil"/>
              <w:bottom w:val="nil"/>
            </w:tcBorders>
            <w:vAlign w:val="center"/>
          </w:tcPr>
          <w:p w14:paraId="421EC6F1" w14:textId="44292541" w:rsidR="00163245" w:rsidRPr="00163245" w:rsidRDefault="00163245" w:rsidP="00163245">
            <w:pPr>
              <w:pStyle w:val="TableText"/>
              <w:jc w:val="right"/>
              <w:rPr>
                <w:color w:val="000000"/>
                <w:sz w:val="18"/>
              </w:rPr>
            </w:pPr>
            <w:r w:rsidRPr="00163245">
              <w:rPr>
                <w:rFonts w:ascii="Calibri" w:hAnsi="Calibri" w:cs="Calibri"/>
                <w:b/>
                <w:bCs/>
                <w:color w:val="000000"/>
                <w:sz w:val="18"/>
              </w:rPr>
              <w:t xml:space="preserve"> 10 600</w:t>
            </w:r>
          </w:p>
        </w:tc>
      </w:tr>
      <w:tr w:rsidR="00163245" w:rsidRPr="000121A7" w14:paraId="3C33FE8A" w14:textId="77777777" w:rsidTr="00233DC2">
        <w:trPr>
          <w:jc w:val="center"/>
        </w:trPr>
        <w:tc>
          <w:tcPr>
            <w:tcW w:w="1691" w:type="dxa"/>
            <w:tcBorders>
              <w:top w:val="nil"/>
              <w:bottom w:val="nil"/>
            </w:tcBorders>
            <w:shd w:val="clear" w:color="auto" w:fill="auto"/>
            <w:vAlign w:val="center"/>
          </w:tcPr>
          <w:p w14:paraId="1D823805" w14:textId="77777777" w:rsidR="00163245" w:rsidRPr="000121A7" w:rsidRDefault="00163245" w:rsidP="00163245">
            <w:pPr>
              <w:pStyle w:val="TableText"/>
              <w:rPr>
                <w:sz w:val="18"/>
              </w:rPr>
            </w:pPr>
            <w:r w:rsidRPr="000121A7">
              <w:rPr>
                <w:rFonts w:ascii="Calibri" w:hAnsi="Calibri" w:cs="Calibri"/>
                <w:color w:val="000000"/>
                <w:sz w:val="18"/>
              </w:rPr>
              <w:t>PS-E (6)</w:t>
            </w:r>
          </w:p>
        </w:tc>
        <w:tc>
          <w:tcPr>
            <w:tcW w:w="1232" w:type="dxa"/>
            <w:tcBorders>
              <w:top w:val="nil"/>
              <w:bottom w:val="nil"/>
            </w:tcBorders>
            <w:vAlign w:val="center"/>
          </w:tcPr>
          <w:p w14:paraId="27ABD27D" w14:textId="43AF10B4"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2" w:type="dxa"/>
            <w:tcBorders>
              <w:top w:val="nil"/>
              <w:bottom w:val="nil"/>
            </w:tcBorders>
            <w:shd w:val="clear" w:color="auto" w:fill="auto"/>
            <w:vAlign w:val="center"/>
          </w:tcPr>
          <w:p w14:paraId="05B6C182" w14:textId="328ADDFB"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26 700</w:t>
            </w:r>
          </w:p>
        </w:tc>
        <w:tc>
          <w:tcPr>
            <w:tcW w:w="1233" w:type="dxa"/>
            <w:tcBorders>
              <w:top w:val="nil"/>
              <w:bottom w:val="nil"/>
            </w:tcBorders>
            <w:vAlign w:val="center"/>
          </w:tcPr>
          <w:p w14:paraId="4F2A3F43" w14:textId="101B24EB"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22C9DF88" w14:textId="2246073D"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3591375A" w14:textId="0A5A9CE2"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1F055475" w14:textId="4FBE9E9C"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6 700</w:t>
            </w:r>
          </w:p>
        </w:tc>
        <w:tc>
          <w:tcPr>
            <w:tcW w:w="1233" w:type="dxa"/>
            <w:tcBorders>
              <w:top w:val="nil"/>
              <w:bottom w:val="nil"/>
            </w:tcBorders>
            <w:vAlign w:val="center"/>
          </w:tcPr>
          <w:p w14:paraId="2A85E166" w14:textId="1032DEE7"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6D24D82C" w14:textId="6CEE83E8"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2 200</w:t>
            </w:r>
          </w:p>
        </w:tc>
        <w:tc>
          <w:tcPr>
            <w:tcW w:w="1233" w:type="dxa"/>
            <w:tcBorders>
              <w:top w:val="nil"/>
              <w:bottom w:val="nil"/>
            </w:tcBorders>
            <w:vAlign w:val="center"/>
          </w:tcPr>
          <w:p w14:paraId="679ACE02" w14:textId="4BD7E1C3"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4" w:type="dxa"/>
            <w:tcBorders>
              <w:top w:val="nil"/>
              <w:bottom w:val="nil"/>
            </w:tcBorders>
            <w:vAlign w:val="center"/>
          </w:tcPr>
          <w:p w14:paraId="38DE1E0F" w14:textId="04509C8B" w:rsidR="00163245" w:rsidRPr="00163245" w:rsidRDefault="00163245" w:rsidP="00163245">
            <w:pPr>
              <w:pStyle w:val="TableText"/>
              <w:jc w:val="right"/>
              <w:rPr>
                <w:color w:val="000000"/>
                <w:sz w:val="18"/>
              </w:rPr>
            </w:pPr>
            <w:r w:rsidRPr="00163245">
              <w:rPr>
                <w:rFonts w:ascii="Calibri" w:hAnsi="Calibri" w:cs="Calibri"/>
                <w:b/>
                <w:bCs/>
                <w:color w:val="000000"/>
                <w:sz w:val="18"/>
              </w:rPr>
              <w:t xml:space="preserve"> 35 600</w:t>
            </w:r>
          </w:p>
        </w:tc>
      </w:tr>
      <w:tr w:rsidR="00163245" w:rsidRPr="000121A7" w14:paraId="56602641" w14:textId="77777777" w:rsidTr="00233DC2">
        <w:trPr>
          <w:jc w:val="center"/>
        </w:trPr>
        <w:tc>
          <w:tcPr>
            <w:tcW w:w="1691" w:type="dxa"/>
            <w:tcBorders>
              <w:top w:val="nil"/>
              <w:bottom w:val="nil"/>
            </w:tcBorders>
            <w:shd w:val="clear" w:color="auto" w:fill="auto"/>
            <w:vAlign w:val="center"/>
          </w:tcPr>
          <w:p w14:paraId="31B8CCD9" w14:textId="77777777" w:rsidR="00163245" w:rsidRPr="000121A7" w:rsidRDefault="00163245" w:rsidP="00163245">
            <w:pPr>
              <w:pStyle w:val="TableText"/>
              <w:rPr>
                <w:sz w:val="18"/>
              </w:rPr>
            </w:pPr>
            <w:r w:rsidRPr="000121A7">
              <w:rPr>
                <w:rFonts w:ascii="Calibri" w:hAnsi="Calibri" w:cs="Calibri"/>
                <w:color w:val="000000"/>
                <w:sz w:val="18"/>
              </w:rPr>
              <w:t>ABS/SAN/ASA (7)</w:t>
            </w:r>
          </w:p>
        </w:tc>
        <w:tc>
          <w:tcPr>
            <w:tcW w:w="1232" w:type="dxa"/>
            <w:tcBorders>
              <w:top w:val="nil"/>
              <w:bottom w:val="nil"/>
            </w:tcBorders>
            <w:vAlign w:val="center"/>
          </w:tcPr>
          <w:p w14:paraId="19977D12" w14:textId="6CF23CC6"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2" w:type="dxa"/>
            <w:tcBorders>
              <w:top w:val="nil"/>
              <w:bottom w:val="nil"/>
            </w:tcBorders>
            <w:shd w:val="clear" w:color="auto" w:fill="auto"/>
            <w:vAlign w:val="center"/>
          </w:tcPr>
          <w:p w14:paraId="63A5E604" w14:textId="736C63F6"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1 700</w:t>
            </w:r>
          </w:p>
        </w:tc>
        <w:tc>
          <w:tcPr>
            <w:tcW w:w="1233" w:type="dxa"/>
            <w:tcBorders>
              <w:top w:val="nil"/>
              <w:bottom w:val="nil"/>
            </w:tcBorders>
            <w:vAlign w:val="center"/>
          </w:tcPr>
          <w:p w14:paraId="6E76166B" w14:textId="62F1715F"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1 700</w:t>
            </w:r>
          </w:p>
        </w:tc>
        <w:tc>
          <w:tcPr>
            <w:tcW w:w="1233" w:type="dxa"/>
            <w:tcBorders>
              <w:top w:val="nil"/>
              <w:bottom w:val="nil"/>
            </w:tcBorders>
            <w:vAlign w:val="center"/>
          </w:tcPr>
          <w:p w14:paraId="43470773" w14:textId="3A590CAB"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16F594EE" w14:textId="2CDD1316"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665F333E" w14:textId="73B5B274"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6D3DC7FC" w14:textId="40F0DE1A"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762DEF0D" w14:textId="5F43966C"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13 400</w:t>
            </w:r>
          </w:p>
        </w:tc>
        <w:tc>
          <w:tcPr>
            <w:tcW w:w="1233" w:type="dxa"/>
            <w:tcBorders>
              <w:top w:val="nil"/>
              <w:bottom w:val="nil"/>
            </w:tcBorders>
            <w:vAlign w:val="center"/>
          </w:tcPr>
          <w:p w14:paraId="2BC8E9F3" w14:textId="3A0BF2B3"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4" w:type="dxa"/>
            <w:tcBorders>
              <w:top w:val="nil"/>
              <w:bottom w:val="nil"/>
            </w:tcBorders>
            <w:vAlign w:val="center"/>
          </w:tcPr>
          <w:p w14:paraId="55C3DF73" w14:textId="4ECE9875" w:rsidR="00163245" w:rsidRPr="00163245" w:rsidRDefault="00163245" w:rsidP="00163245">
            <w:pPr>
              <w:pStyle w:val="TableText"/>
              <w:jc w:val="right"/>
              <w:rPr>
                <w:color w:val="000000"/>
                <w:sz w:val="18"/>
              </w:rPr>
            </w:pPr>
            <w:r w:rsidRPr="00163245">
              <w:rPr>
                <w:rFonts w:ascii="Calibri" w:hAnsi="Calibri" w:cs="Calibri"/>
                <w:b/>
                <w:bCs/>
                <w:color w:val="000000"/>
                <w:sz w:val="18"/>
              </w:rPr>
              <w:t xml:space="preserve"> 16 800</w:t>
            </w:r>
          </w:p>
        </w:tc>
      </w:tr>
      <w:tr w:rsidR="00163245" w:rsidRPr="000121A7" w14:paraId="49CECF7A" w14:textId="77777777" w:rsidTr="00233DC2">
        <w:trPr>
          <w:jc w:val="center"/>
        </w:trPr>
        <w:tc>
          <w:tcPr>
            <w:tcW w:w="1691" w:type="dxa"/>
            <w:tcBorders>
              <w:top w:val="nil"/>
              <w:bottom w:val="nil"/>
            </w:tcBorders>
            <w:shd w:val="clear" w:color="auto" w:fill="auto"/>
            <w:vAlign w:val="center"/>
          </w:tcPr>
          <w:p w14:paraId="41A85F88" w14:textId="77777777" w:rsidR="00163245" w:rsidRPr="000121A7" w:rsidRDefault="00163245" w:rsidP="00163245">
            <w:pPr>
              <w:pStyle w:val="TableText"/>
              <w:rPr>
                <w:sz w:val="18"/>
              </w:rPr>
            </w:pPr>
            <w:r w:rsidRPr="000121A7">
              <w:rPr>
                <w:rFonts w:ascii="Calibri" w:hAnsi="Calibri" w:cs="Calibri"/>
                <w:color w:val="000000"/>
                <w:sz w:val="18"/>
              </w:rPr>
              <w:t>PUR/PIR (7)</w:t>
            </w:r>
          </w:p>
        </w:tc>
        <w:tc>
          <w:tcPr>
            <w:tcW w:w="1232" w:type="dxa"/>
            <w:tcBorders>
              <w:top w:val="nil"/>
              <w:bottom w:val="nil"/>
            </w:tcBorders>
            <w:vAlign w:val="center"/>
          </w:tcPr>
          <w:p w14:paraId="7365CF07" w14:textId="63A348D3"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200</w:t>
            </w:r>
          </w:p>
        </w:tc>
        <w:tc>
          <w:tcPr>
            <w:tcW w:w="1232" w:type="dxa"/>
            <w:tcBorders>
              <w:top w:val="nil"/>
              <w:bottom w:val="nil"/>
            </w:tcBorders>
            <w:shd w:val="clear" w:color="auto" w:fill="auto"/>
            <w:vAlign w:val="center"/>
          </w:tcPr>
          <w:p w14:paraId="23C42B97" w14:textId="182A1D22"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7 000</w:t>
            </w:r>
          </w:p>
        </w:tc>
        <w:tc>
          <w:tcPr>
            <w:tcW w:w="1233" w:type="dxa"/>
            <w:tcBorders>
              <w:top w:val="nil"/>
              <w:bottom w:val="nil"/>
            </w:tcBorders>
            <w:vAlign w:val="center"/>
          </w:tcPr>
          <w:p w14:paraId="37C916FF" w14:textId="47816339"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3 700</w:t>
            </w:r>
          </w:p>
        </w:tc>
        <w:tc>
          <w:tcPr>
            <w:tcW w:w="1233" w:type="dxa"/>
            <w:tcBorders>
              <w:top w:val="nil"/>
              <w:bottom w:val="nil"/>
            </w:tcBorders>
            <w:vAlign w:val="center"/>
          </w:tcPr>
          <w:p w14:paraId="388417FE" w14:textId="26DFD65C"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6 300</w:t>
            </w:r>
          </w:p>
        </w:tc>
        <w:tc>
          <w:tcPr>
            <w:tcW w:w="1233" w:type="dxa"/>
            <w:tcBorders>
              <w:top w:val="nil"/>
              <w:bottom w:val="nil"/>
            </w:tcBorders>
            <w:vAlign w:val="center"/>
          </w:tcPr>
          <w:p w14:paraId="3E993F91" w14:textId="56ECED72"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182884C8" w14:textId="6435F9DF"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657A9DBB" w14:textId="2812E8D1"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1 600</w:t>
            </w:r>
          </w:p>
        </w:tc>
        <w:tc>
          <w:tcPr>
            <w:tcW w:w="1233" w:type="dxa"/>
            <w:tcBorders>
              <w:top w:val="nil"/>
              <w:bottom w:val="nil"/>
            </w:tcBorders>
            <w:vAlign w:val="center"/>
          </w:tcPr>
          <w:p w14:paraId="2C020E2A" w14:textId="09AA1B0E"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18 600</w:t>
            </w:r>
          </w:p>
        </w:tc>
        <w:tc>
          <w:tcPr>
            <w:tcW w:w="1233" w:type="dxa"/>
            <w:tcBorders>
              <w:top w:val="nil"/>
              <w:bottom w:val="nil"/>
            </w:tcBorders>
            <w:vAlign w:val="center"/>
          </w:tcPr>
          <w:p w14:paraId="4928E5C7" w14:textId="48955730"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4" w:type="dxa"/>
            <w:tcBorders>
              <w:top w:val="nil"/>
              <w:bottom w:val="nil"/>
            </w:tcBorders>
            <w:vAlign w:val="center"/>
          </w:tcPr>
          <w:p w14:paraId="4103CCA6" w14:textId="1488EBEE" w:rsidR="00163245" w:rsidRPr="00163245" w:rsidRDefault="00163245" w:rsidP="00163245">
            <w:pPr>
              <w:pStyle w:val="TableText"/>
              <w:jc w:val="right"/>
              <w:rPr>
                <w:color w:val="000000"/>
                <w:sz w:val="18"/>
              </w:rPr>
            </w:pPr>
            <w:r w:rsidRPr="00163245">
              <w:rPr>
                <w:rFonts w:ascii="Calibri" w:hAnsi="Calibri" w:cs="Calibri"/>
                <w:b/>
                <w:bCs/>
                <w:color w:val="000000"/>
                <w:sz w:val="18"/>
              </w:rPr>
              <w:t xml:space="preserve"> 37 400</w:t>
            </w:r>
          </w:p>
        </w:tc>
      </w:tr>
      <w:tr w:rsidR="00163245" w:rsidRPr="000121A7" w14:paraId="7297F7D1" w14:textId="77777777" w:rsidTr="00233DC2">
        <w:trPr>
          <w:jc w:val="center"/>
        </w:trPr>
        <w:tc>
          <w:tcPr>
            <w:tcW w:w="1691" w:type="dxa"/>
            <w:tcBorders>
              <w:top w:val="nil"/>
              <w:bottom w:val="nil"/>
            </w:tcBorders>
            <w:shd w:val="clear" w:color="auto" w:fill="auto"/>
            <w:vAlign w:val="center"/>
          </w:tcPr>
          <w:p w14:paraId="1DFA46A0" w14:textId="77777777" w:rsidR="00163245" w:rsidRPr="000121A7" w:rsidRDefault="00163245" w:rsidP="00163245">
            <w:pPr>
              <w:pStyle w:val="TableText"/>
              <w:rPr>
                <w:sz w:val="18"/>
              </w:rPr>
            </w:pPr>
            <w:r w:rsidRPr="000121A7">
              <w:rPr>
                <w:rFonts w:ascii="Calibri" w:hAnsi="Calibri" w:cs="Calibri"/>
                <w:color w:val="000000"/>
                <w:sz w:val="18"/>
              </w:rPr>
              <w:t>PA (7)</w:t>
            </w:r>
          </w:p>
        </w:tc>
        <w:tc>
          <w:tcPr>
            <w:tcW w:w="1232" w:type="dxa"/>
            <w:tcBorders>
              <w:top w:val="nil"/>
              <w:bottom w:val="nil"/>
            </w:tcBorders>
            <w:vAlign w:val="center"/>
          </w:tcPr>
          <w:p w14:paraId="257430A8" w14:textId="747F2704"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100</w:t>
            </w:r>
          </w:p>
        </w:tc>
        <w:tc>
          <w:tcPr>
            <w:tcW w:w="1232" w:type="dxa"/>
            <w:tcBorders>
              <w:top w:val="nil"/>
              <w:bottom w:val="nil"/>
            </w:tcBorders>
            <w:shd w:val="clear" w:color="auto" w:fill="auto"/>
            <w:vAlign w:val="center"/>
          </w:tcPr>
          <w:p w14:paraId="757B7046" w14:textId="60E69B62"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1 000</w:t>
            </w:r>
          </w:p>
        </w:tc>
        <w:tc>
          <w:tcPr>
            <w:tcW w:w="1233" w:type="dxa"/>
            <w:tcBorders>
              <w:top w:val="nil"/>
              <w:bottom w:val="nil"/>
            </w:tcBorders>
            <w:vAlign w:val="center"/>
          </w:tcPr>
          <w:p w14:paraId="1B8F2611" w14:textId="0A205D1B"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5DB41EBC" w14:textId="2A482B49"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620BF3DA" w14:textId="0632CD7E"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7F96DF10" w14:textId="76263339"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59F86617" w14:textId="284C5305"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1 000</w:t>
            </w:r>
          </w:p>
        </w:tc>
        <w:tc>
          <w:tcPr>
            <w:tcW w:w="1233" w:type="dxa"/>
            <w:tcBorders>
              <w:top w:val="nil"/>
              <w:bottom w:val="nil"/>
            </w:tcBorders>
            <w:vAlign w:val="center"/>
          </w:tcPr>
          <w:p w14:paraId="2971752C" w14:textId="58831DF1"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4 200</w:t>
            </w:r>
          </w:p>
        </w:tc>
        <w:tc>
          <w:tcPr>
            <w:tcW w:w="1233" w:type="dxa"/>
            <w:tcBorders>
              <w:top w:val="nil"/>
              <w:bottom w:val="nil"/>
            </w:tcBorders>
            <w:vAlign w:val="center"/>
          </w:tcPr>
          <w:p w14:paraId="67BE30C5" w14:textId="3613F7E4"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100</w:t>
            </w:r>
          </w:p>
        </w:tc>
        <w:tc>
          <w:tcPr>
            <w:tcW w:w="1234" w:type="dxa"/>
            <w:tcBorders>
              <w:top w:val="nil"/>
              <w:bottom w:val="nil"/>
            </w:tcBorders>
            <w:vAlign w:val="center"/>
          </w:tcPr>
          <w:p w14:paraId="0661D794" w14:textId="716D99B4" w:rsidR="00163245" w:rsidRPr="00163245" w:rsidRDefault="00163245" w:rsidP="00163245">
            <w:pPr>
              <w:pStyle w:val="TableText"/>
              <w:jc w:val="right"/>
              <w:rPr>
                <w:color w:val="000000"/>
                <w:sz w:val="18"/>
              </w:rPr>
            </w:pPr>
            <w:r w:rsidRPr="00163245">
              <w:rPr>
                <w:rFonts w:ascii="Calibri" w:hAnsi="Calibri" w:cs="Calibri"/>
                <w:b/>
                <w:bCs/>
                <w:color w:val="000000"/>
                <w:sz w:val="18"/>
              </w:rPr>
              <w:t xml:space="preserve"> 6 400</w:t>
            </w:r>
          </w:p>
        </w:tc>
      </w:tr>
      <w:tr w:rsidR="00163245" w:rsidRPr="000121A7" w14:paraId="03236213" w14:textId="77777777" w:rsidTr="00233DC2">
        <w:trPr>
          <w:jc w:val="center"/>
        </w:trPr>
        <w:tc>
          <w:tcPr>
            <w:tcW w:w="1691" w:type="dxa"/>
            <w:tcBorders>
              <w:top w:val="nil"/>
              <w:bottom w:val="nil"/>
            </w:tcBorders>
            <w:shd w:val="clear" w:color="auto" w:fill="auto"/>
            <w:vAlign w:val="center"/>
          </w:tcPr>
          <w:p w14:paraId="4B0B0FD3" w14:textId="77777777" w:rsidR="00163245" w:rsidRPr="000121A7" w:rsidRDefault="00163245" w:rsidP="00163245">
            <w:pPr>
              <w:pStyle w:val="TableText"/>
              <w:rPr>
                <w:rFonts w:ascii="Calibri" w:hAnsi="Calibri" w:cs="Calibri"/>
                <w:color w:val="000000"/>
                <w:sz w:val="18"/>
              </w:rPr>
            </w:pPr>
            <w:r w:rsidRPr="000121A7">
              <w:rPr>
                <w:rFonts w:ascii="Calibri" w:hAnsi="Calibri" w:cs="Calibri"/>
                <w:color w:val="000000"/>
                <w:sz w:val="18"/>
              </w:rPr>
              <w:t>Rubbers (7)</w:t>
            </w:r>
          </w:p>
        </w:tc>
        <w:tc>
          <w:tcPr>
            <w:tcW w:w="1232" w:type="dxa"/>
            <w:tcBorders>
              <w:top w:val="nil"/>
              <w:bottom w:val="nil"/>
            </w:tcBorders>
            <w:vAlign w:val="center"/>
          </w:tcPr>
          <w:p w14:paraId="026AF815" w14:textId="31E40BBB" w:rsidR="00163245" w:rsidRPr="00163245" w:rsidRDefault="00163245" w:rsidP="00163245">
            <w:pPr>
              <w:pStyle w:val="TableText"/>
              <w:jc w:val="right"/>
              <w:rPr>
                <w:rFonts w:ascii="Calibri" w:hAnsi="Calibri" w:cs="Calibri"/>
                <w:color w:val="000000"/>
                <w:sz w:val="18"/>
              </w:rPr>
            </w:pPr>
            <w:r w:rsidRPr="00163245">
              <w:rPr>
                <w:rFonts w:ascii="Calibri" w:hAnsi="Calibri" w:cs="Calibri"/>
                <w:color w:val="000000"/>
                <w:sz w:val="18"/>
              </w:rPr>
              <w:t xml:space="preserve">  0</w:t>
            </w:r>
          </w:p>
        </w:tc>
        <w:tc>
          <w:tcPr>
            <w:tcW w:w="1232" w:type="dxa"/>
            <w:tcBorders>
              <w:top w:val="nil"/>
              <w:bottom w:val="nil"/>
            </w:tcBorders>
            <w:shd w:val="clear" w:color="auto" w:fill="auto"/>
            <w:vAlign w:val="center"/>
          </w:tcPr>
          <w:p w14:paraId="5CBBFCB8" w14:textId="4488E349" w:rsidR="00163245" w:rsidRPr="00163245" w:rsidRDefault="00163245" w:rsidP="00163245">
            <w:pPr>
              <w:pStyle w:val="TableText"/>
              <w:jc w:val="right"/>
              <w:rPr>
                <w:rFonts w:ascii="Calibri" w:hAnsi="Calibri" w:cs="Calibri"/>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32DAF670" w14:textId="388F83CA" w:rsidR="00163245" w:rsidRPr="00163245" w:rsidRDefault="00163245" w:rsidP="00163245">
            <w:pPr>
              <w:pStyle w:val="TableText"/>
              <w:jc w:val="right"/>
              <w:rPr>
                <w:rFonts w:ascii="Calibri" w:hAnsi="Calibri" w:cs="Calibri"/>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152CFE22" w14:textId="7A73923A" w:rsidR="00163245" w:rsidRPr="00163245" w:rsidRDefault="00163245" w:rsidP="00163245">
            <w:pPr>
              <w:pStyle w:val="TableText"/>
              <w:jc w:val="right"/>
              <w:rPr>
                <w:rFonts w:ascii="Calibri" w:hAnsi="Calibri" w:cs="Calibri"/>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7A1E10DA" w14:textId="110DEF70" w:rsidR="00163245" w:rsidRPr="00163245" w:rsidRDefault="00163245" w:rsidP="00163245">
            <w:pPr>
              <w:pStyle w:val="TableText"/>
              <w:jc w:val="right"/>
              <w:rPr>
                <w:rFonts w:ascii="Calibri" w:hAnsi="Calibri" w:cs="Calibri"/>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6E79655E" w14:textId="5324B4F9" w:rsidR="00163245" w:rsidRPr="00163245" w:rsidRDefault="00163245" w:rsidP="00163245">
            <w:pPr>
              <w:pStyle w:val="TableText"/>
              <w:jc w:val="right"/>
              <w:rPr>
                <w:rFonts w:ascii="Calibri" w:hAnsi="Calibri" w:cs="Calibri"/>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4232AFD3" w14:textId="1C485F84" w:rsidR="00163245" w:rsidRPr="00163245" w:rsidRDefault="00163245" w:rsidP="00163245">
            <w:pPr>
              <w:pStyle w:val="TableText"/>
              <w:jc w:val="right"/>
              <w:rPr>
                <w:rFonts w:ascii="Calibri" w:hAnsi="Calibri" w:cs="Calibri"/>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2D90020D" w14:textId="4D5AE589" w:rsidR="00163245" w:rsidRPr="00163245" w:rsidRDefault="00163245" w:rsidP="00163245">
            <w:pPr>
              <w:pStyle w:val="TableText"/>
              <w:jc w:val="right"/>
              <w:rPr>
                <w:rFonts w:ascii="Calibri" w:hAnsi="Calibri" w:cs="Calibri"/>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36C37A95" w14:textId="0808AA50" w:rsidR="00163245" w:rsidRPr="00163245" w:rsidRDefault="00163245" w:rsidP="00163245">
            <w:pPr>
              <w:pStyle w:val="TableText"/>
              <w:jc w:val="right"/>
              <w:rPr>
                <w:rFonts w:ascii="Calibri" w:hAnsi="Calibri" w:cs="Calibri"/>
                <w:color w:val="000000"/>
                <w:sz w:val="18"/>
              </w:rPr>
            </w:pPr>
            <w:r w:rsidRPr="00163245">
              <w:rPr>
                <w:rFonts w:ascii="Calibri" w:hAnsi="Calibri" w:cs="Calibri"/>
                <w:color w:val="000000"/>
                <w:sz w:val="18"/>
              </w:rPr>
              <w:t xml:space="preserve">  0</w:t>
            </w:r>
          </w:p>
        </w:tc>
        <w:tc>
          <w:tcPr>
            <w:tcW w:w="1234" w:type="dxa"/>
            <w:tcBorders>
              <w:top w:val="nil"/>
              <w:bottom w:val="nil"/>
            </w:tcBorders>
            <w:vAlign w:val="center"/>
          </w:tcPr>
          <w:p w14:paraId="04426B84" w14:textId="294675C3" w:rsidR="00163245" w:rsidRPr="00163245" w:rsidRDefault="00163245" w:rsidP="00163245">
            <w:pPr>
              <w:pStyle w:val="TableText"/>
              <w:jc w:val="right"/>
              <w:rPr>
                <w:rFonts w:ascii="Calibri" w:hAnsi="Calibri" w:cs="Calibri"/>
                <w:b/>
                <w:bCs/>
                <w:color w:val="000000"/>
                <w:sz w:val="18"/>
              </w:rPr>
            </w:pPr>
            <w:r w:rsidRPr="00163245">
              <w:rPr>
                <w:rFonts w:ascii="Calibri" w:hAnsi="Calibri" w:cs="Calibri"/>
                <w:b/>
                <w:bCs/>
                <w:color w:val="000000"/>
                <w:sz w:val="18"/>
              </w:rPr>
              <w:t xml:space="preserve">  0</w:t>
            </w:r>
          </w:p>
        </w:tc>
      </w:tr>
      <w:tr w:rsidR="00163245" w:rsidRPr="000121A7" w14:paraId="71C438BD" w14:textId="77777777" w:rsidTr="00233DC2">
        <w:trPr>
          <w:jc w:val="center"/>
        </w:trPr>
        <w:tc>
          <w:tcPr>
            <w:tcW w:w="1691" w:type="dxa"/>
            <w:tcBorders>
              <w:top w:val="nil"/>
              <w:bottom w:val="nil"/>
            </w:tcBorders>
            <w:shd w:val="clear" w:color="auto" w:fill="auto"/>
            <w:vAlign w:val="center"/>
          </w:tcPr>
          <w:p w14:paraId="7F763270" w14:textId="77777777" w:rsidR="00163245" w:rsidRPr="000121A7" w:rsidRDefault="00163245" w:rsidP="00163245">
            <w:pPr>
              <w:pStyle w:val="TableText"/>
              <w:rPr>
                <w:sz w:val="18"/>
              </w:rPr>
            </w:pPr>
            <w:r w:rsidRPr="000121A7">
              <w:rPr>
                <w:rFonts w:ascii="Calibri" w:hAnsi="Calibri" w:cs="Calibri"/>
                <w:color w:val="000000"/>
                <w:sz w:val="18"/>
              </w:rPr>
              <w:t>Bioplastic (7)</w:t>
            </w:r>
          </w:p>
        </w:tc>
        <w:tc>
          <w:tcPr>
            <w:tcW w:w="1232" w:type="dxa"/>
            <w:tcBorders>
              <w:top w:val="nil"/>
              <w:bottom w:val="nil"/>
            </w:tcBorders>
            <w:vAlign w:val="center"/>
          </w:tcPr>
          <w:p w14:paraId="7479F417" w14:textId="1EB449DA"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200</w:t>
            </w:r>
          </w:p>
        </w:tc>
        <w:tc>
          <w:tcPr>
            <w:tcW w:w="1232" w:type="dxa"/>
            <w:tcBorders>
              <w:top w:val="nil"/>
              <w:bottom w:val="nil"/>
            </w:tcBorders>
            <w:shd w:val="clear" w:color="auto" w:fill="auto"/>
            <w:vAlign w:val="center"/>
          </w:tcPr>
          <w:p w14:paraId="0595FB70" w14:textId="66A2C5A4"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65DBAC83" w14:textId="45099F0C"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3775F99A" w14:textId="0CEFF036"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43F564E2" w14:textId="6381C2D4"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1 700</w:t>
            </w:r>
          </w:p>
        </w:tc>
        <w:tc>
          <w:tcPr>
            <w:tcW w:w="1233" w:type="dxa"/>
            <w:tcBorders>
              <w:top w:val="nil"/>
              <w:bottom w:val="nil"/>
            </w:tcBorders>
            <w:vAlign w:val="center"/>
          </w:tcPr>
          <w:p w14:paraId="382C0712" w14:textId="49BAE423"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0C1816A2" w14:textId="1BA34642"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1328F735" w14:textId="47A521E5"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14E15678" w14:textId="6BFFD7B9"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4" w:type="dxa"/>
            <w:tcBorders>
              <w:top w:val="nil"/>
              <w:bottom w:val="nil"/>
            </w:tcBorders>
            <w:vAlign w:val="center"/>
          </w:tcPr>
          <w:p w14:paraId="23BF0234" w14:textId="178BD96A" w:rsidR="00163245" w:rsidRPr="00163245" w:rsidRDefault="00163245" w:rsidP="00163245">
            <w:pPr>
              <w:pStyle w:val="TableText"/>
              <w:jc w:val="right"/>
              <w:rPr>
                <w:color w:val="000000"/>
                <w:sz w:val="18"/>
              </w:rPr>
            </w:pPr>
            <w:r w:rsidRPr="00163245">
              <w:rPr>
                <w:rFonts w:ascii="Calibri" w:hAnsi="Calibri" w:cs="Calibri"/>
                <w:b/>
                <w:bCs/>
                <w:color w:val="000000"/>
                <w:sz w:val="18"/>
              </w:rPr>
              <w:t xml:space="preserve"> 1 900</w:t>
            </w:r>
          </w:p>
        </w:tc>
      </w:tr>
      <w:tr w:rsidR="00163245" w:rsidRPr="000121A7" w14:paraId="1C36A075" w14:textId="77777777" w:rsidTr="00233DC2">
        <w:trPr>
          <w:jc w:val="center"/>
        </w:trPr>
        <w:tc>
          <w:tcPr>
            <w:tcW w:w="1691" w:type="dxa"/>
            <w:tcBorders>
              <w:top w:val="nil"/>
              <w:bottom w:val="nil"/>
            </w:tcBorders>
            <w:shd w:val="clear" w:color="auto" w:fill="auto"/>
            <w:vAlign w:val="center"/>
          </w:tcPr>
          <w:p w14:paraId="0FC19F2D" w14:textId="77777777" w:rsidR="00163245" w:rsidRPr="000121A7" w:rsidRDefault="00163245" w:rsidP="00163245">
            <w:pPr>
              <w:pStyle w:val="TableText"/>
              <w:rPr>
                <w:sz w:val="18"/>
              </w:rPr>
            </w:pPr>
            <w:r w:rsidRPr="000121A7">
              <w:rPr>
                <w:rFonts w:ascii="Calibri" w:hAnsi="Calibri" w:cs="Calibri"/>
                <w:color w:val="000000"/>
                <w:sz w:val="18"/>
              </w:rPr>
              <w:t>Other (7)</w:t>
            </w:r>
          </w:p>
        </w:tc>
        <w:tc>
          <w:tcPr>
            <w:tcW w:w="1232" w:type="dxa"/>
            <w:tcBorders>
              <w:top w:val="nil"/>
              <w:bottom w:val="nil"/>
            </w:tcBorders>
            <w:vAlign w:val="center"/>
          </w:tcPr>
          <w:p w14:paraId="12044636" w14:textId="447F8D9D"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2" w:type="dxa"/>
            <w:tcBorders>
              <w:top w:val="nil"/>
              <w:bottom w:val="nil"/>
            </w:tcBorders>
            <w:shd w:val="clear" w:color="auto" w:fill="auto"/>
            <w:vAlign w:val="center"/>
          </w:tcPr>
          <w:p w14:paraId="49063652" w14:textId="0303C223"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35 600</w:t>
            </w:r>
          </w:p>
        </w:tc>
        <w:tc>
          <w:tcPr>
            <w:tcW w:w="1233" w:type="dxa"/>
            <w:tcBorders>
              <w:top w:val="nil"/>
              <w:bottom w:val="nil"/>
            </w:tcBorders>
            <w:vAlign w:val="center"/>
          </w:tcPr>
          <w:p w14:paraId="0E5EC42E" w14:textId="7ECECD28"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300</w:t>
            </w:r>
          </w:p>
        </w:tc>
        <w:tc>
          <w:tcPr>
            <w:tcW w:w="1233" w:type="dxa"/>
            <w:tcBorders>
              <w:top w:val="nil"/>
              <w:bottom w:val="nil"/>
            </w:tcBorders>
            <w:vAlign w:val="center"/>
          </w:tcPr>
          <w:p w14:paraId="6498CAC3" w14:textId="75BCFEF9"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54A78191" w14:textId="6BBE6B2D"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3 600</w:t>
            </w:r>
          </w:p>
        </w:tc>
        <w:tc>
          <w:tcPr>
            <w:tcW w:w="1233" w:type="dxa"/>
            <w:tcBorders>
              <w:top w:val="nil"/>
              <w:bottom w:val="nil"/>
            </w:tcBorders>
            <w:vAlign w:val="center"/>
          </w:tcPr>
          <w:p w14:paraId="392272A4" w14:textId="5F6819F9"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7994C4AF" w14:textId="59454934"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1 400</w:t>
            </w:r>
          </w:p>
        </w:tc>
        <w:tc>
          <w:tcPr>
            <w:tcW w:w="1233" w:type="dxa"/>
            <w:tcBorders>
              <w:top w:val="nil"/>
              <w:bottom w:val="nil"/>
            </w:tcBorders>
            <w:vAlign w:val="center"/>
          </w:tcPr>
          <w:p w14:paraId="5B4A55E0" w14:textId="3B568E0C"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1 200</w:t>
            </w:r>
          </w:p>
        </w:tc>
        <w:tc>
          <w:tcPr>
            <w:tcW w:w="1233" w:type="dxa"/>
            <w:tcBorders>
              <w:top w:val="nil"/>
              <w:bottom w:val="nil"/>
            </w:tcBorders>
            <w:vAlign w:val="center"/>
          </w:tcPr>
          <w:p w14:paraId="570BB5FF" w14:textId="565EAF96"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37 300</w:t>
            </w:r>
          </w:p>
        </w:tc>
        <w:tc>
          <w:tcPr>
            <w:tcW w:w="1234" w:type="dxa"/>
            <w:tcBorders>
              <w:top w:val="nil"/>
              <w:bottom w:val="nil"/>
            </w:tcBorders>
            <w:vAlign w:val="center"/>
          </w:tcPr>
          <w:p w14:paraId="7751E7CD" w14:textId="01B18E5C" w:rsidR="00163245" w:rsidRPr="00163245" w:rsidRDefault="00163245" w:rsidP="00163245">
            <w:pPr>
              <w:pStyle w:val="TableText"/>
              <w:jc w:val="right"/>
              <w:rPr>
                <w:color w:val="000000"/>
                <w:sz w:val="18"/>
              </w:rPr>
            </w:pPr>
            <w:r w:rsidRPr="00163245">
              <w:rPr>
                <w:rFonts w:ascii="Calibri" w:hAnsi="Calibri" w:cs="Calibri"/>
                <w:b/>
                <w:bCs/>
                <w:color w:val="000000"/>
                <w:sz w:val="18"/>
              </w:rPr>
              <w:t xml:space="preserve"> 79 400</w:t>
            </w:r>
          </w:p>
        </w:tc>
      </w:tr>
      <w:tr w:rsidR="00163245" w:rsidRPr="000121A7" w14:paraId="50BCEBEF" w14:textId="77777777" w:rsidTr="00233DC2">
        <w:trPr>
          <w:jc w:val="center"/>
        </w:trPr>
        <w:tc>
          <w:tcPr>
            <w:tcW w:w="1691" w:type="dxa"/>
            <w:tcBorders>
              <w:top w:val="nil"/>
              <w:bottom w:val="nil"/>
            </w:tcBorders>
            <w:shd w:val="clear" w:color="auto" w:fill="auto"/>
            <w:vAlign w:val="center"/>
          </w:tcPr>
          <w:p w14:paraId="76B65B14" w14:textId="77777777" w:rsidR="00163245" w:rsidRPr="000121A7" w:rsidRDefault="00163245" w:rsidP="00163245">
            <w:pPr>
              <w:pStyle w:val="TableText"/>
              <w:rPr>
                <w:sz w:val="18"/>
              </w:rPr>
            </w:pPr>
            <w:r w:rsidRPr="000121A7">
              <w:rPr>
                <w:rFonts w:ascii="Calibri" w:hAnsi="Calibri" w:cs="Calibri"/>
                <w:color w:val="000000"/>
                <w:sz w:val="18"/>
              </w:rPr>
              <w:t>Unknown polymer</w:t>
            </w:r>
          </w:p>
        </w:tc>
        <w:tc>
          <w:tcPr>
            <w:tcW w:w="1232" w:type="dxa"/>
            <w:tcBorders>
              <w:top w:val="nil"/>
              <w:bottom w:val="nil"/>
            </w:tcBorders>
            <w:vAlign w:val="center"/>
          </w:tcPr>
          <w:p w14:paraId="4CD0FF68" w14:textId="0DA7ED40"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2" w:type="dxa"/>
            <w:tcBorders>
              <w:top w:val="nil"/>
              <w:bottom w:val="nil"/>
            </w:tcBorders>
            <w:shd w:val="clear" w:color="auto" w:fill="auto"/>
            <w:vAlign w:val="center"/>
          </w:tcPr>
          <w:p w14:paraId="08E31D6A" w14:textId="4A6E1872"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0BEC1CD0" w14:textId="09A1575F"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7C1A1EF7" w14:textId="0946DE9F"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1122EDE8" w14:textId="1F0F18EC"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040DA0A5" w14:textId="0FBF55FB"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19D898BC" w14:textId="7D173FC6"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25682004" w14:textId="2D46067C"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800</w:t>
            </w:r>
          </w:p>
        </w:tc>
        <w:tc>
          <w:tcPr>
            <w:tcW w:w="1233" w:type="dxa"/>
            <w:tcBorders>
              <w:top w:val="nil"/>
              <w:bottom w:val="nil"/>
            </w:tcBorders>
            <w:vAlign w:val="center"/>
          </w:tcPr>
          <w:p w14:paraId="0B17E550" w14:textId="3F15CBFD"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2 000</w:t>
            </w:r>
          </w:p>
        </w:tc>
        <w:tc>
          <w:tcPr>
            <w:tcW w:w="1234" w:type="dxa"/>
            <w:tcBorders>
              <w:top w:val="nil"/>
              <w:bottom w:val="nil"/>
            </w:tcBorders>
            <w:vAlign w:val="center"/>
          </w:tcPr>
          <w:p w14:paraId="2EC4D8C6" w14:textId="17124DBF" w:rsidR="00163245" w:rsidRPr="00163245" w:rsidRDefault="00163245" w:rsidP="00163245">
            <w:pPr>
              <w:pStyle w:val="TableText"/>
              <w:jc w:val="right"/>
              <w:rPr>
                <w:color w:val="000000"/>
                <w:sz w:val="18"/>
              </w:rPr>
            </w:pPr>
            <w:r w:rsidRPr="00163245">
              <w:rPr>
                <w:rFonts w:ascii="Calibri" w:hAnsi="Calibri" w:cs="Calibri"/>
                <w:b/>
                <w:bCs/>
                <w:color w:val="000000"/>
                <w:sz w:val="18"/>
              </w:rPr>
              <w:t xml:space="preserve"> 2 800</w:t>
            </w:r>
          </w:p>
        </w:tc>
      </w:tr>
      <w:tr w:rsidR="00163245" w:rsidRPr="000121A7" w14:paraId="5E751FCE" w14:textId="77777777" w:rsidTr="00233DC2">
        <w:trPr>
          <w:jc w:val="center"/>
        </w:trPr>
        <w:tc>
          <w:tcPr>
            <w:tcW w:w="1691" w:type="dxa"/>
            <w:tcBorders>
              <w:top w:val="nil"/>
              <w:bottom w:val="single" w:sz="8" w:space="0" w:color="0096BC"/>
            </w:tcBorders>
            <w:shd w:val="clear" w:color="auto" w:fill="D9D9D9" w:themeFill="background1" w:themeFillShade="D9"/>
            <w:vAlign w:val="center"/>
          </w:tcPr>
          <w:p w14:paraId="7AB41F04" w14:textId="77777777" w:rsidR="00163245" w:rsidRPr="000121A7" w:rsidRDefault="00163245" w:rsidP="00163245">
            <w:pPr>
              <w:pStyle w:val="TableText"/>
              <w:rPr>
                <w:b/>
                <w:sz w:val="18"/>
              </w:rPr>
            </w:pPr>
            <w:r w:rsidRPr="000121A7">
              <w:rPr>
                <w:b/>
                <w:sz w:val="18"/>
              </w:rPr>
              <w:t>Total</w:t>
            </w:r>
          </w:p>
        </w:tc>
        <w:tc>
          <w:tcPr>
            <w:tcW w:w="1232" w:type="dxa"/>
            <w:tcBorders>
              <w:top w:val="nil"/>
              <w:bottom w:val="single" w:sz="8" w:space="0" w:color="0096BC"/>
            </w:tcBorders>
            <w:shd w:val="clear" w:color="auto" w:fill="D9D9D9" w:themeFill="background1" w:themeFillShade="D9"/>
            <w:vAlign w:val="center"/>
          </w:tcPr>
          <w:p w14:paraId="6B16CB92" w14:textId="79DCBD62" w:rsidR="00163245" w:rsidRPr="00163245" w:rsidRDefault="00163245" w:rsidP="00163245">
            <w:pPr>
              <w:pStyle w:val="TableText"/>
              <w:jc w:val="right"/>
              <w:rPr>
                <w:b/>
                <w:sz w:val="18"/>
              </w:rPr>
            </w:pPr>
            <w:r w:rsidRPr="00163245">
              <w:rPr>
                <w:rFonts w:ascii="Calibri" w:hAnsi="Calibri" w:cs="Calibri"/>
                <w:b/>
                <w:bCs/>
                <w:color w:val="000000"/>
                <w:sz w:val="18"/>
              </w:rPr>
              <w:t xml:space="preserve"> 62 300</w:t>
            </w:r>
          </w:p>
        </w:tc>
        <w:tc>
          <w:tcPr>
            <w:tcW w:w="1232" w:type="dxa"/>
            <w:tcBorders>
              <w:top w:val="nil"/>
              <w:bottom w:val="single" w:sz="8" w:space="0" w:color="0096BC"/>
            </w:tcBorders>
            <w:shd w:val="clear" w:color="auto" w:fill="D9D9D9" w:themeFill="background1" w:themeFillShade="D9"/>
            <w:vAlign w:val="center"/>
          </w:tcPr>
          <w:p w14:paraId="648C8843" w14:textId="38754F83" w:rsidR="00163245" w:rsidRPr="00163245" w:rsidRDefault="00163245" w:rsidP="00163245">
            <w:pPr>
              <w:pStyle w:val="TableText"/>
              <w:jc w:val="right"/>
              <w:rPr>
                <w:b/>
                <w:sz w:val="18"/>
              </w:rPr>
            </w:pPr>
            <w:r w:rsidRPr="00163245">
              <w:rPr>
                <w:rFonts w:ascii="Calibri" w:hAnsi="Calibri" w:cs="Calibri"/>
                <w:b/>
                <w:bCs/>
                <w:color w:val="000000"/>
                <w:sz w:val="18"/>
              </w:rPr>
              <w:t xml:space="preserve"> 403 500</w:t>
            </w:r>
          </w:p>
        </w:tc>
        <w:tc>
          <w:tcPr>
            <w:tcW w:w="1233" w:type="dxa"/>
            <w:tcBorders>
              <w:top w:val="nil"/>
              <w:bottom w:val="single" w:sz="8" w:space="0" w:color="0096BC"/>
            </w:tcBorders>
            <w:shd w:val="clear" w:color="auto" w:fill="D9D9D9" w:themeFill="background1" w:themeFillShade="D9"/>
            <w:vAlign w:val="center"/>
          </w:tcPr>
          <w:p w14:paraId="7E5465A7" w14:textId="28DC20A9" w:rsidR="00163245" w:rsidRPr="00163245" w:rsidRDefault="00163245" w:rsidP="00163245">
            <w:pPr>
              <w:pStyle w:val="TableText"/>
              <w:jc w:val="right"/>
              <w:rPr>
                <w:b/>
                <w:sz w:val="18"/>
              </w:rPr>
            </w:pPr>
            <w:r w:rsidRPr="00163245">
              <w:rPr>
                <w:rFonts w:ascii="Calibri" w:hAnsi="Calibri" w:cs="Calibri"/>
                <w:b/>
                <w:bCs/>
                <w:color w:val="000000"/>
                <w:sz w:val="18"/>
              </w:rPr>
              <w:t xml:space="preserve"> 26 100</w:t>
            </w:r>
          </w:p>
        </w:tc>
        <w:tc>
          <w:tcPr>
            <w:tcW w:w="1233" w:type="dxa"/>
            <w:tcBorders>
              <w:top w:val="nil"/>
              <w:bottom w:val="single" w:sz="8" w:space="0" w:color="0096BC"/>
            </w:tcBorders>
            <w:shd w:val="clear" w:color="auto" w:fill="D9D9D9" w:themeFill="background1" w:themeFillShade="D9"/>
            <w:vAlign w:val="center"/>
          </w:tcPr>
          <w:p w14:paraId="06CCA66A" w14:textId="1851486A" w:rsidR="00163245" w:rsidRPr="00163245" w:rsidRDefault="00163245" w:rsidP="00163245">
            <w:pPr>
              <w:pStyle w:val="TableText"/>
              <w:jc w:val="right"/>
              <w:rPr>
                <w:b/>
                <w:sz w:val="18"/>
              </w:rPr>
            </w:pPr>
            <w:r w:rsidRPr="00163245">
              <w:rPr>
                <w:rFonts w:ascii="Calibri" w:hAnsi="Calibri" w:cs="Calibri"/>
                <w:b/>
                <w:bCs/>
                <w:color w:val="000000"/>
                <w:sz w:val="18"/>
              </w:rPr>
              <w:t xml:space="preserve"> 13 000</w:t>
            </w:r>
          </w:p>
        </w:tc>
        <w:tc>
          <w:tcPr>
            <w:tcW w:w="1233" w:type="dxa"/>
            <w:tcBorders>
              <w:top w:val="nil"/>
              <w:bottom w:val="single" w:sz="8" w:space="0" w:color="0096BC"/>
            </w:tcBorders>
            <w:shd w:val="clear" w:color="auto" w:fill="D9D9D9" w:themeFill="background1" w:themeFillShade="D9"/>
            <w:vAlign w:val="center"/>
          </w:tcPr>
          <w:p w14:paraId="7418F5F7" w14:textId="07ABBBB1" w:rsidR="00163245" w:rsidRPr="00163245" w:rsidRDefault="00163245" w:rsidP="00163245">
            <w:pPr>
              <w:pStyle w:val="TableText"/>
              <w:jc w:val="right"/>
              <w:rPr>
                <w:b/>
                <w:sz w:val="18"/>
              </w:rPr>
            </w:pPr>
            <w:r w:rsidRPr="00163245">
              <w:rPr>
                <w:rFonts w:ascii="Calibri" w:hAnsi="Calibri" w:cs="Calibri"/>
                <w:b/>
                <w:bCs/>
                <w:color w:val="000000"/>
                <w:sz w:val="18"/>
              </w:rPr>
              <w:t xml:space="preserve"> 411 100</w:t>
            </w:r>
          </w:p>
        </w:tc>
        <w:tc>
          <w:tcPr>
            <w:tcW w:w="1233" w:type="dxa"/>
            <w:tcBorders>
              <w:top w:val="nil"/>
              <w:bottom w:val="single" w:sz="8" w:space="0" w:color="0096BC"/>
            </w:tcBorders>
            <w:shd w:val="clear" w:color="auto" w:fill="D9D9D9" w:themeFill="background1" w:themeFillShade="D9"/>
            <w:vAlign w:val="center"/>
          </w:tcPr>
          <w:p w14:paraId="7CA0ED2D" w14:textId="2088832A" w:rsidR="00163245" w:rsidRPr="00163245" w:rsidRDefault="00163245" w:rsidP="00163245">
            <w:pPr>
              <w:pStyle w:val="TableText"/>
              <w:jc w:val="right"/>
              <w:rPr>
                <w:b/>
                <w:sz w:val="18"/>
              </w:rPr>
            </w:pPr>
            <w:r w:rsidRPr="00163245">
              <w:rPr>
                <w:rFonts w:ascii="Calibri" w:hAnsi="Calibri" w:cs="Calibri"/>
                <w:b/>
                <w:bCs/>
                <w:color w:val="000000"/>
                <w:sz w:val="18"/>
              </w:rPr>
              <w:t xml:space="preserve"> 62 700</w:t>
            </w:r>
          </w:p>
        </w:tc>
        <w:tc>
          <w:tcPr>
            <w:tcW w:w="1233" w:type="dxa"/>
            <w:tcBorders>
              <w:top w:val="nil"/>
              <w:bottom w:val="single" w:sz="8" w:space="0" w:color="0096BC"/>
            </w:tcBorders>
            <w:shd w:val="clear" w:color="auto" w:fill="D9D9D9" w:themeFill="background1" w:themeFillShade="D9"/>
            <w:vAlign w:val="center"/>
          </w:tcPr>
          <w:p w14:paraId="44B7DFA4" w14:textId="56919D79" w:rsidR="00163245" w:rsidRPr="00163245" w:rsidRDefault="00163245" w:rsidP="00163245">
            <w:pPr>
              <w:pStyle w:val="TableText"/>
              <w:jc w:val="right"/>
              <w:rPr>
                <w:rFonts w:ascii="Calibri" w:hAnsi="Calibri" w:cs="Calibri"/>
                <w:b/>
                <w:bCs/>
                <w:color w:val="000000"/>
                <w:sz w:val="18"/>
              </w:rPr>
            </w:pPr>
            <w:r w:rsidRPr="00163245">
              <w:rPr>
                <w:rFonts w:ascii="Calibri" w:hAnsi="Calibri" w:cs="Calibri"/>
                <w:b/>
                <w:bCs/>
                <w:color w:val="000000"/>
                <w:sz w:val="18"/>
              </w:rPr>
              <w:t xml:space="preserve"> 6 700</w:t>
            </w:r>
          </w:p>
        </w:tc>
        <w:tc>
          <w:tcPr>
            <w:tcW w:w="1233" w:type="dxa"/>
            <w:tcBorders>
              <w:top w:val="nil"/>
              <w:bottom w:val="single" w:sz="8" w:space="0" w:color="0096BC"/>
            </w:tcBorders>
            <w:shd w:val="clear" w:color="auto" w:fill="D9D9D9" w:themeFill="background1" w:themeFillShade="D9"/>
            <w:vAlign w:val="center"/>
          </w:tcPr>
          <w:p w14:paraId="5D0B8000" w14:textId="2BE02CCA" w:rsidR="00163245" w:rsidRPr="00163245" w:rsidRDefault="00163245" w:rsidP="00163245">
            <w:pPr>
              <w:pStyle w:val="TableText"/>
              <w:jc w:val="right"/>
              <w:rPr>
                <w:b/>
                <w:sz w:val="18"/>
              </w:rPr>
            </w:pPr>
            <w:r w:rsidRPr="00163245">
              <w:rPr>
                <w:rFonts w:ascii="Calibri" w:hAnsi="Calibri" w:cs="Calibri"/>
                <w:b/>
                <w:bCs/>
                <w:color w:val="000000"/>
                <w:sz w:val="18"/>
              </w:rPr>
              <w:t xml:space="preserve"> 160 300</w:t>
            </w:r>
          </w:p>
        </w:tc>
        <w:tc>
          <w:tcPr>
            <w:tcW w:w="1233" w:type="dxa"/>
            <w:tcBorders>
              <w:top w:val="nil"/>
              <w:bottom w:val="single" w:sz="8" w:space="0" w:color="0096BC"/>
            </w:tcBorders>
            <w:shd w:val="clear" w:color="auto" w:fill="D9D9D9" w:themeFill="background1" w:themeFillShade="D9"/>
            <w:vAlign w:val="center"/>
          </w:tcPr>
          <w:p w14:paraId="65D9D924" w14:textId="70334113" w:rsidR="00163245" w:rsidRPr="00163245" w:rsidRDefault="00163245" w:rsidP="00163245">
            <w:pPr>
              <w:pStyle w:val="TableText"/>
              <w:jc w:val="right"/>
              <w:rPr>
                <w:b/>
                <w:sz w:val="18"/>
              </w:rPr>
            </w:pPr>
            <w:r w:rsidRPr="00163245">
              <w:rPr>
                <w:rFonts w:ascii="Calibri" w:hAnsi="Calibri" w:cs="Calibri"/>
                <w:b/>
                <w:bCs/>
                <w:color w:val="000000"/>
                <w:sz w:val="18"/>
              </w:rPr>
              <w:t xml:space="preserve"> 43 900</w:t>
            </w:r>
          </w:p>
        </w:tc>
        <w:tc>
          <w:tcPr>
            <w:tcW w:w="1234" w:type="dxa"/>
            <w:tcBorders>
              <w:top w:val="nil"/>
              <w:bottom w:val="single" w:sz="8" w:space="0" w:color="0096BC"/>
            </w:tcBorders>
            <w:shd w:val="clear" w:color="auto" w:fill="D9D9D9" w:themeFill="background1" w:themeFillShade="D9"/>
            <w:vAlign w:val="center"/>
          </w:tcPr>
          <w:p w14:paraId="716C2FDD" w14:textId="342D6AA2" w:rsidR="00163245" w:rsidRPr="00163245" w:rsidRDefault="00163245" w:rsidP="00163245">
            <w:pPr>
              <w:pStyle w:val="TableText"/>
              <w:jc w:val="right"/>
              <w:rPr>
                <w:b/>
                <w:sz w:val="18"/>
              </w:rPr>
            </w:pPr>
            <w:r w:rsidRPr="00163245">
              <w:rPr>
                <w:rFonts w:ascii="Calibri" w:hAnsi="Calibri" w:cs="Calibri"/>
                <w:b/>
                <w:bCs/>
                <w:color w:val="000000"/>
                <w:sz w:val="18"/>
              </w:rPr>
              <w:t>1 189 600</w:t>
            </w:r>
          </w:p>
        </w:tc>
      </w:tr>
    </w:tbl>
    <w:p w14:paraId="39BDF2B1" w14:textId="77777777" w:rsidR="00F70EF2" w:rsidRPr="000121A7" w:rsidRDefault="00F70EF2" w:rsidP="00F70EF2"/>
    <w:p w14:paraId="47145514" w14:textId="77777777" w:rsidR="00F70EF2" w:rsidRPr="000121A7" w:rsidRDefault="00F70EF2" w:rsidP="00F70EF2">
      <w:pPr>
        <w:sectPr w:rsidR="00F70EF2" w:rsidRPr="000121A7" w:rsidSect="008131E2">
          <w:footerReference w:type="default" r:id="rId67"/>
          <w:pgSz w:w="16840" w:h="11907" w:orient="landscape" w:code="9"/>
          <w:pgMar w:top="1701" w:right="1418" w:bottom="1418" w:left="1418" w:header="567" w:footer="284" w:gutter="0"/>
          <w:cols w:space="708"/>
          <w:docGrid w:linePitch="360"/>
        </w:sectPr>
      </w:pPr>
    </w:p>
    <w:p w14:paraId="1FFC4142" w14:textId="7222DD91" w:rsidR="002C2951" w:rsidRPr="000121A7" w:rsidRDefault="002C2951" w:rsidP="002C2951">
      <w:pPr>
        <w:pStyle w:val="Heading4"/>
        <w:rPr>
          <w:lang w:val="en-AU"/>
        </w:rPr>
      </w:pPr>
      <w:r w:rsidRPr="000121A7">
        <w:rPr>
          <w:lang w:val="en-AU"/>
        </w:rPr>
        <w:t>Local manufacturing using locally produced or imported recycled polymers</w:t>
      </w:r>
    </w:p>
    <w:p w14:paraId="5B7FDADB" w14:textId="103AE812" w:rsidR="002C2951" w:rsidRDefault="002C2951" w:rsidP="002C2951">
      <w:r w:rsidRPr="000121A7">
        <w:t xml:space="preserve">Presented in </w:t>
      </w:r>
      <w:r w:rsidRPr="000121A7">
        <w:fldChar w:fldCharType="begin"/>
      </w:r>
      <w:r w:rsidRPr="000121A7">
        <w:instrText xml:space="preserve"> REF _Ref70683809 \h </w:instrText>
      </w:r>
      <w:r w:rsidR="00E83A3F" w:rsidRPr="000121A7">
        <w:instrText xml:space="preserve"> \* MERGEFORMAT </w:instrText>
      </w:r>
      <w:r w:rsidRPr="000121A7">
        <w:fldChar w:fldCharType="separate"/>
      </w:r>
      <w:r w:rsidR="0098157C" w:rsidRPr="0098157C">
        <w:rPr>
          <w:rFonts w:cstheme="minorHAnsi"/>
        </w:rPr>
        <w:t xml:space="preserve">Figure </w:t>
      </w:r>
      <w:r w:rsidR="0098157C" w:rsidRPr="0098157C">
        <w:rPr>
          <w:rFonts w:cstheme="minorHAnsi"/>
          <w:noProof/>
        </w:rPr>
        <w:t>24</w:t>
      </w:r>
      <w:r w:rsidRPr="000121A7">
        <w:fldChar w:fldCharType="end"/>
      </w:r>
      <w:r w:rsidRPr="000121A7">
        <w:t xml:space="preserve"> and </w:t>
      </w:r>
      <w:r w:rsidRPr="000121A7">
        <w:fldChar w:fldCharType="begin"/>
      </w:r>
      <w:r w:rsidRPr="000121A7">
        <w:instrText xml:space="preserve"> REF _Ref70683810 \h </w:instrText>
      </w:r>
      <w:r w:rsidR="00E83A3F" w:rsidRPr="000121A7">
        <w:instrText xml:space="preserve"> \* MERGEFORMAT </w:instrText>
      </w:r>
      <w:r w:rsidRPr="000121A7">
        <w:fldChar w:fldCharType="separate"/>
      </w:r>
      <w:r w:rsidR="0098157C" w:rsidRPr="000121A7">
        <w:t xml:space="preserve">Table </w:t>
      </w:r>
      <w:r w:rsidR="0098157C">
        <w:rPr>
          <w:noProof/>
        </w:rPr>
        <w:t>31</w:t>
      </w:r>
      <w:r w:rsidRPr="000121A7">
        <w:fldChar w:fldCharType="end"/>
      </w:r>
      <w:r w:rsidRPr="000121A7">
        <w:t xml:space="preserve"> is application area and polymer type level data on local manufacturing using </w:t>
      </w:r>
      <w:r w:rsidR="00E83A3F" w:rsidRPr="000121A7">
        <w:t>recycled</w:t>
      </w:r>
      <w:r w:rsidRPr="000121A7">
        <w:t xml:space="preserve"> polymers in 2019–20.</w:t>
      </w:r>
    </w:p>
    <w:p w14:paraId="238062B2" w14:textId="77777777" w:rsidR="002C2951" w:rsidRPr="000121A7" w:rsidRDefault="002C2951" w:rsidP="002C2951"/>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2C2951" w:rsidRPr="000121A7" w14:paraId="25199431" w14:textId="77777777" w:rsidTr="002C2951">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2B60368D" w14:textId="44523ED7" w:rsidR="002C2951" w:rsidRPr="000121A7" w:rsidRDefault="002C2951" w:rsidP="002C2951">
            <w:pPr>
              <w:pStyle w:val="Caption"/>
              <w:ind w:left="888" w:hanging="888"/>
              <w:rPr>
                <w:rFonts w:cstheme="minorHAnsi"/>
                <w:b/>
              </w:rPr>
            </w:pPr>
            <w:bookmarkStart w:id="139" w:name="_Ref70683809"/>
            <w:r w:rsidRPr="000121A7">
              <w:rPr>
                <w:rFonts w:cstheme="minorHAnsi"/>
                <w:b/>
              </w:rPr>
              <w:t xml:space="preserve">Figure </w:t>
            </w:r>
            <w:r w:rsidRPr="000121A7">
              <w:rPr>
                <w:rFonts w:cstheme="minorHAnsi"/>
              </w:rPr>
              <w:fldChar w:fldCharType="begin"/>
            </w:r>
            <w:r w:rsidRPr="000121A7">
              <w:rPr>
                <w:rFonts w:cstheme="minorHAnsi"/>
                <w:b/>
              </w:rPr>
              <w:instrText xml:space="preserve"> SEQ Figure \* ARABIC </w:instrText>
            </w:r>
            <w:r w:rsidRPr="000121A7">
              <w:rPr>
                <w:rFonts w:cstheme="minorHAnsi"/>
              </w:rPr>
              <w:fldChar w:fldCharType="separate"/>
            </w:r>
            <w:r w:rsidR="0098157C">
              <w:rPr>
                <w:rFonts w:cstheme="minorHAnsi"/>
                <w:b/>
                <w:noProof/>
              </w:rPr>
              <w:t>24</w:t>
            </w:r>
            <w:r w:rsidRPr="000121A7">
              <w:rPr>
                <w:rFonts w:cstheme="minorHAnsi"/>
              </w:rPr>
              <w:fldChar w:fldCharType="end"/>
            </w:r>
            <w:bookmarkEnd w:id="139"/>
            <w:r w:rsidRPr="000121A7">
              <w:rPr>
                <w:rFonts w:cstheme="minorHAnsi"/>
                <w:b/>
              </w:rPr>
              <w:t xml:space="preserve"> – </w:t>
            </w:r>
            <w:r w:rsidRPr="000121A7">
              <w:rPr>
                <w:b/>
              </w:rPr>
              <w:t>Local manufacturing using locally produced or imported recycled polymers, by destination application area and polymer type, in 2019–20 (tonnes)</w:t>
            </w:r>
          </w:p>
        </w:tc>
      </w:tr>
      <w:tr w:rsidR="002C2951" w:rsidRPr="000121A7" w14:paraId="5FFDA78B" w14:textId="77777777" w:rsidTr="002C2951">
        <w:trPr>
          <w:trHeight w:val="3339"/>
          <w:jc w:val="center"/>
        </w:trPr>
        <w:tc>
          <w:tcPr>
            <w:tcW w:w="9288" w:type="dxa"/>
            <w:vAlign w:val="center"/>
          </w:tcPr>
          <w:p w14:paraId="6156F4E4" w14:textId="30D121A3" w:rsidR="002C2951" w:rsidRPr="000121A7" w:rsidRDefault="002C2951" w:rsidP="002C2951">
            <w:pPr>
              <w:keepNext/>
              <w:spacing w:before="60" w:after="60"/>
              <w:rPr>
                <w:rFonts w:asciiTheme="minorHAnsi" w:hAnsiTheme="minorHAnsi"/>
              </w:rPr>
            </w:pPr>
            <w:r w:rsidRPr="000121A7">
              <w:rPr>
                <w:rFonts w:asciiTheme="minorHAnsi" w:hAnsiTheme="minorHAnsi"/>
                <w:noProof/>
              </w:rPr>
              <w:drawing>
                <wp:inline distT="0" distB="0" distL="0" distR="0" wp14:anchorId="1ADFB37A" wp14:editId="1AF3BB2E">
                  <wp:extent cx="5767070" cy="3602990"/>
                  <wp:effectExtent l="0" t="0" r="5080" b="0"/>
                  <wp:docPr id="46" name="Picture 46" descr="Figure 24 is a stacked bar chart showing application area and polymer type level data on local manufacturing using recycled polymers in 2019-20. The Built Environment application area used the greatest amount of recycled polymers using 46 200 tonnes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24 is a stacked bar chart showing application area and polymer type level data on local manufacturing using recycled polymers in 2019-20. The Built Environment application area used the greatest amount of recycled polymers using 46 200 tonnes in 2019-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7070" cy="3602990"/>
                          </a:xfrm>
                          <a:prstGeom prst="rect">
                            <a:avLst/>
                          </a:prstGeom>
                          <a:noFill/>
                        </pic:spPr>
                      </pic:pic>
                    </a:graphicData>
                  </a:graphic>
                </wp:inline>
              </w:drawing>
            </w:r>
          </w:p>
        </w:tc>
      </w:tr>
    </w:tbl>
    <w:p w14:paraId="21115BBC" w14:textId="77777777" w:rsidR="002C2951" w:rsidRPr="000121A7" w:rsidRDefault="002C2951" w:rsidP="002C2951"/>
    <w:p w14:paraId="31F905C7" w14:textId="77777777" w:rsidR="002C2951" w:rsidRPr="000121A7" w:rsidRDefault="002C2951" w:rsidP="002C2951"/>
    <w:p w14:paraId="395F6BE6" w14:textId="77777777" w:rsidR="002C2951" w:rsidRPr="000121A7" w:rsidRDefault="002C2951" w:rsidP="002C2951">
      <w:pPr>
        <w:sectPr w:rsidR="002C2951" w:rsidRPr="000121A7" w:rsidSect="00A23F00">
          <w:footerReference w:type="default" r:id="rId69"/>
          <w:pgSz w:w="11907" w:h="16840" w:code="9"/>
          <w:pgMar w:top="1701" w:right="1418" w:bottom="1418" w:left="1418" w:header="567" w:footer="284" w:gutter="0"/>
          <w:cols w:space="708"/>
          <w:docGrid w:linePitch="360"/>
        </w:sectPr>
      </w:pPr>
    </w:p>
    <w:p w14:paraId="1CBB30C5" w14:textId="77777777" w:rsidR="002C2951" w:rsidRPr="000121A7" w:rsidRDefault="002C2951" w:rsidP="002C2951"/>
    <w:p w14:paraId="544AC3B7" w14:textId="73EC59BE" w:rsidR="002C2951" w:rsidRPr="000121A7" w:rsidRDefault="002C2951" w:rsidP="002C2951">
      <w:pPr>
        <w:pStyle w:val="Caption"/>
      </w:pPr>
      <w:bookmarkStart w:id="140" w:name="_Ref70683810"/>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31</w:t>
      </w:r>
      <w:r w:rsidRPr="000121A7">
        <w:rPr>
          <w:noProof/>
        </w:rPr>
        <w:fldChar w:fldCharType="end"/>
      </w:r>
      <w:bookmarkEnd w:id="140"/>
      <w:r w:rsidRPr="000121A7">
        <w:t xml:space="preserve"> – Local manufacturing using locally produced or imported recycled polymers, by destination application area and polymer type, in 2019–20 (tonnes)</w:t>
      </w:r>
    </w:p>
    <w:tbl>
      <w:tblPr>
        <w:tblW w:w="14020" w:type="dxa"/>
        <w:jc w:val="center"/>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1691"/>
        <w:gridCol w:w="1232"/>
        <w:gridCol w:w="1232"/>
        <w:gridCol w:w="1233"/>
        <w:gridCol w:w="1233"/>
        <w:gridCol w:w="1233"/>
        <w:gridCol w:w="1233"/>
        <w:gridCol w:w="1233"/>
        <w:gridCol w:w="1233"/>
        <w:gridCol w:w="1233"/>
        <w:gridCol w:w="1234"/>
      </w:tblGrid>
      <w:tr w:rsidR="00233DC2" w:rsidRPr="000121A7" w14:paraId="1F0A579E" w14:textId="77777777" w:rsidTr="00233DC2">
        <w:trPr>
          <w:jc w:val="center"/>
        </w:trPr>
        <w:tc>
          <w:tcPr>
            <w:tcW w:w="1691" w:type="dxa"/>
            <w:tcBorders>
              <w:top w:val="single" w:sz="8" w:space="0" w:color="0096BC"/>
              <w:bottom w:val="single" w:sz="8" w:space="0" w:color="0096BC"/>
            </w:tcBorders>
            <w:shd w:val="clear" w:color="auto" w:fill="D9D9D9" w:themeFill="background1" w:themeFillShade="D9"/>
            <w:vAlign w:val="center"/>
          </w:tcPr>
          <w:p w14:paraId="53432EA1" w14:textId="77777777" w:rsidR="00233DC2" w:rsidRPr="000121A7" w:rsidRDefault="00233DC2" w:rsidP="002C2951">
            <w:pPr>
              <w:pStyle w:val="TableHeading"/>
              <w:rPr>
                <w:sz w:val="18"/>
                <w:szCs w:val="18"/>
              </w:rPr>
            </w:pPr>
            <w:r w:rsidRPr="000121A7">
              <w:rPr>
                <w:sz w:val="18"/>
                <w:szCs w:val="18"/>
              </w:rPr>
              <w:t>Polymer type</w:t>
            </w:r>
          </w:p>
        </w:tc>
        <w:tc>
          <w:tcPr>
            <w:tcW w:w="1232" w:type="dxa"/>
            <w:tcBorders>
              <w:top w:val="single" w:sz="8" w:space="0" w:color="0096BC"/>
              <w:bottom w:val="single" w:sz="8" w:space="0" w:color="0096BC"/>
            </w:tcBorders>
            <w:shd w:val="clear" w:color="auto" w:fill="D9D9D9" w:themeFill="background1" w:themeFillShade="D9"/>
            <w:vAlign w:val="center"/>
          </w:tcPr>
          <w:p w14:paraId="5360A696" w14:textId="77777777" w:rsidR="00233DC2" w:rsidRPr="000121A7" w:rsidRDefault="00233DC2" w:rsidP="002C2951">
            <w:pPr>
              <w:pStyle w:val="TableHeading"/>
              <w:rPr>
                <w:sz w:val="18"/>
                <w:szCs w:val="18"/>
              </w:rPr>
            </w:pPr>
            <w:r w:rsidRPr="000121A7">
              <w:rPr>
                <w:sz w:val="18"/>
                <w:szCs w:val="18"/>
              </w:rPr>
              <w:t>Agriculture</w:t>
            </w:r>
          </w:p>
        </w:tc>
        <w:tc>
          <w:tcPr>
            <w:tcW w:w="1232" w:type="dxa"/>
            <w:tcBorders>
              <w:top w:val="single" w:sz="8" w:space="0" w:color="0096BC"/>
              <w:bottom w:val="single" w:sz="8" w:space="0" w:color="0096BC"/>
            </w:tcBorders>
            <w:shd w:val="clear" w:color="auto" w:fill="D9D9D9" w:themeFill="background1" w:themeFillShade="D9"/>
            <w:vAlign w:val="center"/>
          </w:tcPr>
          <w:p w14:paraId="3DE3A900" w14:textId="77777777" w:rsidR="00233DC2" w:rsidRPr="000121A7" w:rsidRDefault="00233DC2" w:rsidP="002C2951">
            <w:pPr>
              <w:pStyle w:val="TableHeading"/>
              <w:rPr>
                <w:sz w:val="18"/>
                <w:szCs w:val="18"/>
              </w:rPr>
            </w:pPr>
            <w:r w:rsidRPr="000121A7">
              <w:rPr>
                <w:sz w:val="18"/>
                <w:szCs w:val="18"/>
              </w:rPr>
              <w:t>Built environment</w:t>
            </w:r>
          </w:p>
        </w:tc>
        <w:tc>
          <w:tcPr>
            <w:tcW w:w="1233" w:type="dxa"/>
            <w:tcBorders>
              <w:top w:val="single" w:sz="8" w:space="0" w:color="0096BC"/>
              <w:bottom w:val="single" w:sz="8" w:space="0" w:color="0096BC"/>
            </w:tcBorders>
            <w:shd w:val="clear" w:color="auto" w:fill="D9D9D9" w:themeFill="background1" w:themeFillShade="D9"/>
            <w:vAlign w:val="center"/>
          </w:tcPr>
          <w:p w14:paraId="61D73D0A" w14:textId="77777777" w:rsidR="00233DC2" w:rsidRPr="000121A7" w:rsidRDefault="00233DC2" w:rsidP="002C2951">
            <w:pPr>
              <w:pStyle w:val="TableHeading"/>
              <w:rPr>
                <w:sz w:val="18"/>
                <w:szCs w:val="18"/>
              </w:rPr>
            </w:pPr>
            <w:r w:rsidRPr="000121A7">
              <w:rPr>
                <w:sz w:val="18"/>
                <w:szCs w:val="18"/>
              </w:rPr>
              <w:t>Electrical &amp; electronic</w:t>
            </w:r>
          </w:p>
        </w:tc>
        <w:tc>
          <w:tcPr>
            <w:tcW w:w="1233" w:type="dxa"/>
            <w:tcBorders>
              <w:top w:val="single" w:sz="8" w:space="0" w:color="0096BC"/>
              <w:bottom w:val="single" w:sz="8" w:space="0" w:color="0096BC"/>
            </w:tcBorders>
            <w:shd w:val="clear" w:color="auto" w:fill="D9D9D9" w:themeFill="background1" w:themeFillShade="D9"/>
            <w:vAlign w:val="center"/>
          </w:tcPr>
          <w:p w14:paraId="194D92E2" w14:textId="77777777" w:rsidR="00233DC2" w:rsidRPr="000121A7" w:rsidRDefault="00233DC2" w:rsidP="002C2951">
            <w:pPr>
              <w:pStyle w:val="TableHeading"/>
              <w:rPr>
                <w:sz w:val="18"/>
                <w:szCs w:val="18"/>
              </w:rPr>
            </w:pPr>
            <w:r w:rsidRPr="000121A7">
              <w:rPr>
                <w:sz w:val="18"/>
                <w:szCs w:val="18"/>
              </w:rPr>
              <w:t>Industrial</w:t>
            </w:r>
          </w:p>
        </w:tc>
        <w:tc>
          <w:tcPr>
            <w:tcW w:w="1233" w:type="dxa"/>
            <w:tcBorders>
              <w:top w:val="single" w:sz="8" w:space="0" w:color="0096BC"/>
              <w:bottom w:val="single" w:sz="8" w:space="0" w:color="0096BC"/>
            </w:tcBorders>
            <w:shd w:val="clear" w:color="auto" w:fill="D9D9D9" w:themeFill="background1" w:themeFillShade="D9"/>
            <w:vAlign w:val="center"/>
          </w:tcPr>
          <w:p w14:paraId="5008B14E" w14:textId="77777777" w:rsidR="00233DC2" w:rsidRPr="000121A7" w:rsidRDefault="00233DC2" w:rsidP="002C2951">
            <w:pPr>
              <w:pStyle w:val="TableHeading"/>
              <w:rPr>
                <w:sz w:val="18"/>
                <w:szCs w:val="18"/>
              </w:rPr>
            </w:pPr>
            <w:r w:rsidRPr="000121A7">
              <w:rPr>
                <w:sz w:val="18"/>
                <w:szCs w:val="18"/>
              </w:rPr>
              <w:t>Packaging – B2C</w:t>
            </w:r>
          </w:p>
        </w:tc>
        <w:tc>
          <w:tcPr>
            <w:tcW w:w="1233" w:type="dxa"/>
            <w:tcBorders>
              <w:top w:val="single" w:sz="8" w:space="0" w:color="0096BC"/>
              <w:bottom w:val="single" w:sz="8" w:space="0" w:color="0096BC"/>
            </w:tcBorders>
            <w:shd w:val="clear" w:color="auto" w:fill="D9D9D9" w:themeFill="background1" w:themeFillShade="D9"/>
            <w:vAlign w:val="center"/>
          </w:tcPr>
          <w:p w14:paraId="7886E8EE" w14:textId="77777777" w:rsidR="00233DC2" w:rsidRPr="000121A7" w:rsidRDefault="00233DC2" w:rsidP="002C2951">
            <w:pPr>
              <w:pStyle w:val="TableHeading"/>
              <w:rPr>
                <w:sz w:val="18"/>
                <w:szCs w:val="18"/>
              </w:rPr>
            </w:pPr>
            <w:r w:rsidRPr="000121A7">
              <w:rPr>
                <w:sz w:val="18"/>
                <w:szCs w:val="18"/>
              </w:rPr>
              <w:t>Packaging – B2B</w:t>
            </w:r>
          </w:p>
        </w:tc>
        <w:tc>
          <w:tcPr>
            <w:tcW w:w="1233" w:type="dxa"/>
            <w:tcBorders>
              <w:top w:val="single" w:sz="8" w:space="0" w:color="0096BC"/>
              <w:bottom w:val="single" w:sz="8" w:space="0" w:color="0096BC"/>
            </w:tcBorders>
            <w:shd w:val="clear" w:color="auto" w:fill="D9D9D9" w:themeFill="background1" w:themeFillShade="D9"/>
          </w:tcPr>
          <w:p w14:paraId="6AA2EC5E" w14:textId="77777777" w:rsidR="00233DC2" w:rsidRPr="000121A7" w:rsidRDefault="00233DC2" w:rsidP="002C2951">
            <w:pPr>
              <w:pStyle w:val="TableHeading"/>
              <w:rPr>
                <w:sz w:val="18"/>
                <w:szCs w:val="18"/>
              </w:rPr>
            </w:pPr>
            <w:r w:rsidRPr="000121A7">
              <w:rPr>
                <w:sz w:val="18"/>
                <w:szCs w:val="18"/>
              </w:rPr>
              <w:t>Transport</w:t>
            </w:r>
          </w:p>
        </w:tc>
        <w:tc>
          <w:tcPr>
            <w:tcW w:w="1233" w:type="dxa"/>
            <w:tcBorders>
              <w:top w:val="single" w:sz="8" w:space="0" w:color="0096BC"/>
              <w:bottom w:val="single" w:sz="8" w:space="0" w:color="0096BC"/>
            </w:tcBorders>
            <w:shd w:val="clear" w:color="auto" w:fill="D9D9D9" w:themeFill="background1" w:themeFillShade="D9"/>
            <w:vAlign w:val="center"/>
          </w:tcPr>
          <w:p w14:paraId="0752C05F" w14:textId="77777777" w:rsidR="00233DC2" w:rsidRPr="000121A7" w:rsidRDefault="00233DC2" w:rsidP="002C2951">
            <w:pPr>
              <w:pStyle w:val="TableHeading"/>
              <w:rPr>
                <w:sz w:val="18"/>
                <w:szCs w:val="18"/>
              </w:rPr>
            </w:pPr>
            <w:r w:rsidRPr="000121A7">
              <w:rPr>
                <w:sz w:val="18"/>
                <w:szCs w:val="18"/>
              </w:rPr>
              <w:t>Other applic. area</w:t>
            </w:r>
          </w:p>
        </w:tc>
        <w:tc>
          <w:tcPr>
            <w:tcW w:w="1233" w:type="dxa"/>
            <w:tcBorders>
              <w:top w:val="single" w:sz="8" w:space="0" w:color="0096BC"/>
              <w:bottom w:val="single" w:sz="8" w:space="0" w:color="0096BC"/>
            </w:tcBorders>
            <w:shd w:val="clear" w:color="auto" w:fill="D9D9D9" w:themeFill="background1" w:themeFillShade="D9"/>
            <w:vAlign w:val="center"/>
          </w:tcPr>
          <w:p w14:paraId="0C4AE1C8" w14:textId="77777777" w:rsidR="00233DC2" w:rsidRPr="000121A7" w:rsidRDefault="00233DC2" w:rsidP="002C2951">
            <w:pPr>
              <w:pStyle w:val="TableHeading"/>
              <w:rPr>
                <w:sz w:val="18"/>
                <w:szCs w:val="18"/>
              </w:rPr>
            </w:pPr>
            <w:r w:rsidRPr="000121A7">
              <w:rPr>
                <w:sz w:val="18"/>
                <w:szCs w:val="18"/>
              </w:rPr>
              <w:t>Unidentified applications</w:t>
            </w:r>
          </w:p>
        </w:tc>
        <w:tc>
          <w:tcPr>
            <w:tcW w:w="1234" w:type="dxa"/>
            <w:tcBorders>
              <w:top w:val="single" w:sz="8" w:space="0" w:color="0096BC"/>
              <w:bottom w:val="single" w:sz="8" w:space="0" w:color="0096BC"/>
            </w:tcBorders>
            <w:shd w:val="clear" w:color="auto" w:fill="D9D9D9" w:themeFill="background1" w:themeFillShade="D9"/>
            <w:vAlign w:val="center"/>
          </w:tcPr>
          <w:p w14:paraId="2FC476B2" w14:textId="77777777" w:rsidR="00233DC2" w:rsidRPr="000121A7" w:rsidRDefault="00233DC2" w:rsidP="002C2951">
            <w:pPr>
              <w:pStyle w:val="TableHeading"/>
              <w:rPr>
                <w:sz w:val="18"/>
                <w:szCs w:val="18"/>
              </w:rPr>
            </w:pPr>
            <w:r w:rsidRPr="000121A7">
              <w:rPr>
                <w:sz w:val="18"/>
                <w:szCs w:val="18"/>
              </w:rPr>
              <w:t>Total</w:t>
            </w:r>
          </w:p>
        </w:tc>
      </w:tr>
      <w:tr w:rsidR="00163245" w:rsidRPr="000121A7" w14:paraId="5DDBDFB0" w14:textId="77777777" w:rsidTr="00233DC2">
        <w:trPr>
          <w:jc w:val="center"/>
        </w:trPr>
        <w:tc>
          <w:tcPr>
            <w:tcW w:w="1691" w:type="dxa"/>
            <w:tcBorders>
              <w:top w:val="single" w:sz="8" w:space="0" w:color="0096BC"/>
              <w:bottom w:val="nil"/>
            </w:tcBorders>
            <w:shd w:val="clear" w:color="auto" w:fill="auto"/>
            <w:vAlign w:val="center"/>
          </w:tcPr>
          <w:p w14:paraId="6AD010C7" w14:textId="77777777" w:rsidR="00163245" w:rsidRPr="000121A7" w:rsidRDefault="00163245" w:rsidP="00163245">
            <w:pPr>
              <w:pStyle w:val="TableText"/>
              <w:rPr>
                <w:sz w:val="18"/>
              </w:rPr>
            </w:pPr>
            <w:r w:rsidRPr="000121A7">
              <w:rPr>
                <w:rFonts w:ascii="Calibri" w:hAnsi="Calibri" w:cs="Calibri"/>
                <w:color w:val="000000"/>
                <w:sz w:val="18"/>
              </w:rPr>
              <w:t>PET (1)</w:t>
            </w:r>
          </w:p>
        </w:tc>
        <w:tc>
          <w:tcPr>
            <w:tcW w:w="1232" w:type="dxa"/>
            <w:tcBorders>
              <w:top w:val="single" w:sz="8" w:space="0" w:color="0096BC"/>
              <w:bottom w:val="nil"/>
            </w:tcBorders>
            <w:vAlign w:val="center"/>
          </w:tcPr>
          <w:p w14:paraId="4B208DF7" w14:textId="5B431535"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2" w:type="dxa"/>
            <w:tcBorders>
              <w:top w:val="single" w:sz="8" w:space="0" w:color="0096BC"/>
              <w:bottom w:val="nil"/>
            </w:tcBorders>
            <w:shd w:val="clear" w:color="auto" w:fill="auto"/>
            <w:vAlign w:val="center"/>
          </w:tcPr>
          <w:p w14:paraId="3AF31752" w14:textId="64A70950"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single" w:sz="8" w:space="0" w:color="0096BC"/>
              <w:bottom w:val="nil"/>
            </w:tcBorders>
            <w:vAlign w:val="center"/>
          </w:tcPr>
          <w:p w14:paraId="1AD26F6C" w14:textId="3819A129"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single" w:sz="8" w:space="0" w:color="0096BC"/>
              <w:bottom w:val="nil"/>
            </w:tcBorders>
            <w:vAlign w:val="center"/>
          </w:tcPr>
          <w:p w14:paraId="1609326B" w14:textId="598BEF4C"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500</w:t>
            </w:r>
          </w:p>
        </w:tc>
        <w:tc>
          <w:tcPr>
            <w:tcW w:w="1233" w:type="dxa"/>
            <w:tcBorders>
              <w:top w:val="single" w:sz="8" w:space="0" w:color="0096BC"/>
              <w:bottom w:val="nil"/>
            </w:tcBorders>
            <w:vAlign w:val="center"/>
          </w:tcPr>
          <w:p w14:paraId="79DFDE7A" w14:textId="7AD8E29E"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23 500</w:t>
            </w:r>
          </w:p>
        </w:tc>
        <w:tc>
          <w:tcPr>
            <w:tcW w:w="1233" w:type="dxa"/>
            <w:tcBorders>
              <w:top w:val="single" w:sz="8" w:space="0" w:color="0096BC"/>
              <w:bottom w:val="nil"/>
            </w:tcBorders>
            <w:vAlign w:val="center"/>
          </w:tcPr>
          <w:p w14:paraId="1C66E396" w14:textId="1BEBDDD0"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900</w:t>
            </w:r>
          </w:p>
        </w:tc>
        <w:tc>
          <w:tcPr>
            <w:tcW w:w="1233" w:type="dxa"/>
            <w:tcBorders>
              <w:top w:val="single" w:sz="8" w:space="0" w:color="0096BC"/>
              <w:bottom w:val="nil"/>
            </w:tcBorders>
            <w:vAlign w:val="center"/>
          </w:tcPr>
          <w:p w14:paraId="3235AF4F" w14:textId="714078F8"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single" w:sz="8" w:space="0" w:color="0096BC"/>
              <w:bottom w:val="nil"/>
            </w:tcBorders>
            <w:vAlign w:val="center"/>
          </w:tcPr>
          <w:p w14:paraId="50933DEB" w14:textId="7B87268F"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100</w:t>
            </w:r>
          </w:p>
        </w:tc>
        <w:tc>
          <w:tcPr>
            <w:tcW w:w="1233" w:type="dxa"/>
            <w:tcBorders>
              <w:top w:val="single" w:sz="8" w:space="0" w:color="0096BC"/>
              <w:bottom w:val="nil"/>
            </w:tcBorders>
            <w:vAlign w:val="center"/>
          </w:tcPr>
          <w:p w14:paraId="19A6706E" w14:textId="3C6B598F"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6 500</w:t>
            </w:r>
          </w:p>
        </w:tc>
        <w:tc>
          <w:tcPr>
            <w:tcW w:w="1234" w:type="dxa"/>
            <w:tcBorders>
              <w:top w:val="single" w:sz="8" w:space="0" w:color="0096BC"/>
              <w:bottom w:val="nil"/>
            </w:tcBorders>
            <w:vAlign w:val="center"/>
          </w:tcPr>
          <w:p w14:paraId="2133DE17" w14:textId="253AE227" w:rsidR="00163245" w:rsidRPr="00163245" w:rsidRDefault="00163245" w:rsidP="00163245">
            <w:pPr>
              <w:pStyle w:val="TableText"/>
              <w:jc w:val="right"/>
              <w:rPr>
                <w:color w:val="000000"/>
                <w:sz w:val="18"/>
              </w:rPr>
            </w:pPr>
            <w:r w:rsidRPr="00163245">
              <w:rPr>
                <w:rFonts w:ascii="Calibri" w:hAnsi="Calibri" w:cs="Calibri"/>
                <w:b/>
                <w:bCs/>
                <w:color w:val="000000"/>
                <w:sz w:val="18"/>
              </w:rPr>
              <w:t xml:space="preserve"> 31 500</w:t>
            </w:r>
          </w:p>
        </w:tc>
      </w:tr>
      <w:tr w:rsidR="00163245" w:rsidRPr="000121A7" w14:paraId="598715E1" w14:textId="77777777" w:rsidTr="00233DC2">
        <w:trPr>
          <w:jc w:val="center"/>
        </w:trPr>
        <w:tc>
          <w:tcPr>
            <w:tcW w:w="1691" w:type="dxa"/>
            <w:tcBorders>
              <w:top w:val="nil"/>
              <w:bottom w:val="nil"/>
            </w:tcBorders>
            <w:shd w:val="clear" w:color="auto" w:fill="auto"/>
            <w:vAlign w:val="center"/>
          </w:tcPr>
          <w:p w14:paraId="572139C7" w14:textId="77777777" w:rsidR="00163245" w:rsidRPr="000121A7" w:rsidRDefault="00163245" w:rsidP="00163245">
            <w:pPr>
              <w:pStyle w:val="TableText"/>
              <w:rPr>
                <w:sz w:val="18"/>
              </w:rPr>
            </w:pPr>
            <w:r w:rsidRPr="000121A7">
              <w:rPr>
                <w:rFonts w:ascii="Calibri" w:hAnsi="Calibri" w:cs="Calibri"/>
                <w:color w:val="000000"/>
                <w:sz w:val="18"/>
              </w:rPr>
              <w:t>PE-HD (2)</w:t>
            </w:r>
          </w:p>
        </w:tc>
        <w:tc>
          <w:tcPr>
            <w:tcW w:w="1232" w:type="dxa"/>
            <w:tcBorders>
              <w:top w:val="nil"/>
              <w:bottom w:val="nil"/>
            </w:tcBorders>
            <w:vAlign w:val="center"/>
          </w:tcPr>
          <w:p w14:paraId="30B27524" w14:textId="304D1EEA"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1 100</w:t>
            </w:r>
          </w:p>
        </w:tc>
        <w:tc>
          <w:tcPr>
            <w:tcW w:w="1232" w:type="dxa"/>
            <w:tcBorders>
              <w:top w:val="nil"/>
              <w:bottom w:val="nil"/>
            </w:tcBorders>
            <w:shd w:val="clear" w:color="auto" w:fill="auto"/>
            <w:vAlign w:val="center"/>
          </w:tcPr>
          <w:p w14:paraId="4944A47E" w14:textId="54A81627"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12 600</w:t>
            </w:r>
          </w:p>
        </w:tc>
        <w:tc>
          <w:tcPr>
            <w:tcW w:w="1233" w:type="dxa"/>
            <w:tcBorders>
              <w:top w:val="nil"/>
              <w:bottom w:val="nil"/>
            </w:tcBorders>
            <w:vAlign w:val="center"/>
          </w:tcPr>
          <w:p w14:paraId="69675B60" w14:textId="3166EF4E"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400</w:t>
            </w:r>
          </w:p>
        </w:tc>
        <w:tc>
          <w:tcPr>
            <w:tcW w:w="1233" w:type="dxa"/>
            <w:tcBorders>
              <w:top w:val="nil"/>
              <w:bottom w:val="nil"/>
            </w:tcBorders>
            <w:vAlign w:val="center"/>
          </w:tcPr>
          <w:p w14:paraId="3D295767" w14:textId="2F400A39"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2 000</w:t>
            </w:r>
          </w:p>
        </w:tc>
        <w:tc>
          <w:tcPr>
            <w:tcW w:w="1233" w:type="dxa"/>
            <w:tcBorders>
              <w:top w:val="nil"/>
              <w:bottom w:val="nil"/>
            </w:tcBorders>
            <w:vAlign w:val="center"/>
          </w:tcPr>
          <w:p w14:paraId="760AE8F9" w14:textId="713E8A82"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3 300</w:t>
            </w:r>
          </w:p>
        </w:tc>
        <w:tc>
          <w:tcPr>
            <w:tcW w:w="1233" w:type="dxa"/>
            <w:tcBorders>
              <w:top w:val="nil"/>
              <w:bottom w:val="nil"/>
            </w:tcBorders>
            <w:vAlign w:val="center"/>
          </w:tcPr>
          <w:p w14:paraId="1B98A181" w14:textId="533F8142"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8 600</w:t>
            </w:r>
          </w:p>
        </w:tc>
        <w:tc>
          <w:tcPr>
            <w:tcW w:w="1233" w:type="dxa"/>
            <w:tcBorders>
              <w:top w:val="nil"/>
              <w:bottom w:val="nil"/>
            </w:tcBorders>
            <w:vAlign w:val="center"/>
          </w:tcPr>
          <w:p w14:paraId="49788DE1" w14:textId="50E3B21B"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30E7DD89" w14:textId="5DF8FF28"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1 300</w:t>
            </w:r>
          </w:p>
        </w:tc>
        <w:tc>
          <w:tcPr>
            <w:tcW w:w="1233" w:type="dxa"/>
            <w:tcBorders>
              <w:top w:val="nil"/>
              <w:bottom w:val="nil"/>
            </w:tcBorders>
            <w:vAlign w:val="center"/>
          </w:tcPr>
          <w:p w14:paraId="6064856A" w14:textId="04F82CD7"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15 300</w:t>
            </w:r>
          </w:p>
        </w:tc>
        <w:tc>
          <w:tcPr>
            <w:tcW w:w="1234" w:type="dxa"/>
            <w:tcBorders>
              <w:top w:val="nil"/>
              <w:bottom w:val="nil"/>
            </w:tcBorders>
            <w:vAlign w:val="center"/>
          </w:tcPr>
          <w:p w14:paraId="0B5F13CB" w14:textId="18009890" w:rsidR="00163245" w:rsidRPr="00163245" w:rsidRDefault="00163245" w:rsidP="00163245">
            <w:pPr>
              <w:pStyle w:val="TableText"/>
              <w:jc w:val="right"/>
              <w:rPr>
                <w:color w:val="000000"/>
                <w:sz w:val="18"/>
              </w:rPr>
            </w:pPr>
            <w:r w:rsidRPr="00163245">
              <w:rPr>
                <w:rFonts w:ascii="Calibri" w:hAnsi="Calibri" w:cs="Calibri"/>
                <w:b/>
                <w:bCs/>
                <w:color w:val="000000"/>
                <w:sz w:val="18"/>
              </w:rPr>
              <w:t xml:space="preserve"> 44 600</w:t>
            </w:r>
          </w:p>
        </w:tc>
      </w:tr>
      <w:tr w:rsidR="00163245" w:rsidRPr="000121A7" w14:paraId="240C1ABE" w14:textId="77777777" w:rsidTr="00233DC2">
        <w:trPr>
          <w:jc w:val="center"/>
        </w:trPr>
        <w:tc>
          <w:tcPr>
            <w:tcW w:w="1691" w:type="dxa"/>
            <w:tcBorders>
              <w:top w:val="nil"/>
              <w:bottom w:val="nil"/>
            </w:tcBorders>
            <w:shd w:val="clear" w:color="auto" w:fill="auto"/>
            <w:vAlign w:val="center"/>
          </w:tcPr>
          <w:p w14:paraId="2E5F4F5A" w14:textId="77777777" w:rsidR="00163245" w:rsidRPr="000121A7" w:rsidRDefault="00163245" w:rsidP="00163245">
            <w:pPr>
              <w:pStyle w:val="TableText"/>
              <w:rPr>
                <w:sz w:val="18"/>
              </w:rPr>
            </w:pPr>
            <w:r w:rsidRPr="000121A7">
              <w:rPr>
                <w:rFonts w:ascii="Calibri" w:hAnsi="Calibri" w:cs="Calibri"/>
                <w:color w:val="000000"/>
                <w:sz w:val="18"/>
              </w:rPr>
              <w:t>PVC (3)</w:t>
            </w:r>
          </w:p>
        </w:tc>
        <w:tc>
          <w:tcPr>
            <w:tcW w:w="1232" w:type="dxa"/>
            <w:tcBorders>
              <w:top w:val="nil"/>
              <w:bottom w:val="nil"/>
            </w:tcBorders>
            <w:vAlign w:val="center"/>
          </w:tcPr>
          <w:p w14:paraId="1973F7C7" w14:textId="1BA9D2F8"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2" w:type="dxa"/>
            <w:tcBorders>
              <w:top w:val="nil"/>
              <w:bottom w:val="nil"/>
            </w:tcBorders>
            <w:shd w:val="clear" w:color="auto" w:fill="auto"/>
            <w:vAlign w:val="center"/>
          </w:tcPr>
          <w:p w14:paraId="10F55D18" w14:textId="2C509C7A"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3 100</w:t>
            </w:r>
          </w:p>
        </w:tc>
        <w:tc>
          <w:tcPr>
            <w:tcW w:w="1233" w:type="dxa"/>
            <w:tcBorders>
              <w:top w:val="nil"/>
              <w:bottom w:val="nil"/>
            </w:tcBorders>
            <w:vAlign w:val="center"/>
          </w:tcPr>
          <w:p w14:paraId="3001265B" w14:textId="43559590"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100</w:t>
            </w:r>
          </w:p>
        </w:tc>
        <w:tc>
          <w:tcPr>
            <w:tcW w:w="1233" w:type="dxa"/>
            <w:tcBorders>
              <w:top w:val="nil"/>
              <w:bottom w:val="nil"/>
            </w:tcBorders>
            <w:vAlign w:val="center"/>
          </w:tcPr>
          <w:p w14:paraId="37293339" w14:textId="4B57FA20"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400</w:t>
            </w:r>
          </w:p>
        </w:tc>
        <w:tc>
          <w:tcPr>
            <w:tcW w:w="1233" w:type="dxa"/>
            <w:tcBorders>
              <w:top w:val="nil"/>
              <w:bottom w:val="nil"/>
            </w:tcBorders>
            <w:vAlign w:val="center"/>
          </w:tcPr>
          <w:p w14:paraId="429ED418" w14:textId="2F21139F"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200</w:t>
            </w:r>
          </w:p>
        </w:tc>
        <w:tc>
          <w:tcPr>
            <w:tcW w:w="1233" w:type="dxa"/>
            <w:tcBorders>
              <w:top w:val="nil"/>
              <w:bottom w:val="nil"/>
            </w:tcBorders>
            <w:vAlign w:val="center"/>
          </w:tcPr>
          <w:p w14:paraId="623B7402" w14:textId="00719D26"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1DDE6205" w14:textId="0A1523FF"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100</w:t>
            </w:r>
          </w:p>
        </w:tc>
        <w:tc>
          <w:tcPr>
            <w:tcW w:w="1233" w:type="dxa"/>
            <w:tcBorders>
              <w:top w:val="nil"/>
              <w:bottom w:val="nil"/>
            </w:tcBorders>
            <w:vAlign w:val="center"/>
          </w:tcPr>
          <w:p w14:paraId="776325DE" w14:textId="2C8C64DA"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500</w:t>
            </w:r>
          </w:p>
        </w:tc>
        <w:tc>
          <w:tcPr>
            <w:tcW w:w="1233" w:type="dxa"/>
            <w:tcBorders>
              <w:top w:val="nil"/>
              <w:bottom w:val="nil"/>
            </w:tcBorders>
            <w:vAlign w:val="center"/>
          </w:tcPr>
          <w:p w14:paraId="5F97080C" w14:textId="40565D58"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900</w:t>
            </w:r>
          </w:p>
        </w:tc>
        <w:tc>
          <w:tcPr>
            <w:tcW w:w="1234" w:type="dxa"/>
            <w:tcBorders>
              <w:top w:val="nil"/>
              <w:bottom w:val="nil"/>
            </w:tcBorders>
            <w:vAlign w:val="center"/>
          </w:tcPr>
          <w:p w14:paraId="401C9850" w14:textId="7B3E178E" w:rsidR="00163245" w:rsidRPr="00163245" w:rsidRDefault="00163245" w:rsidP="00163245">
            <w:pPr>
              <w:pStyle w:val="TableText"/>
              <w:jc w:val="right"/>
              <w:rPr>
                <w:color w:val="000000"/>
                <w:sz w:val="18"/>
              </w:rPr>
            </w:pPr>
            <w:r w:rsidRPr="00163245">
              <w:rPr>
                <w:rFonts w:ascii="Calibri" w:hAnsi="Calibri" w:cs="Calibri"/>
                <w:b/>
                <w:bCs/>
                <w:color w:val="000000"/>
                <w:sz w:val="18"/>
              </w:rPr>
              <w:t xml:space="preserve"> 5 300</w:t>
            </w:r>
          </w:p>
        </w:tc>
      </w:tr>
      <w:tr w:rsidR="00163245" w:rsidRPr="000121A7" w14:paraId="0629A7B5" w14:textId="77777777" w:rsidTr="00233DC2">
        <w:trPr>
          <w:jc w:val="center"/>
        </w:trPr>
        <w:tc>
          <w:tcPr>
            <w:tcW w:w="1691" w:type="dxa"/>
            <w:tcBorders>
              <w:top w:val="nil"/>
              <w:bottom w:val="nil"/>
            </w:tcBorders>
            <w:shd w:val="clear" w:color="auto" w:fill="auto"/>
            <w:vAlign w:val="center"/>
          </w:tcPr>
          <w:p w14:paraId="7F6AB127" w14:textId="77777777" w:rsidR="00163245" w:rsidRPr="000121A7" w:rsidRDefault="00163245" w:rsidP="00163245">
            <w:pPr>
              <w:pStyle w:val="TableText"/>
              <w:rPr>
                <w:sz w:val="18"/>
              </w:rPr>
            </w:pPr>
            <w:r w:rsidRPr="000121A7">
              <w:rPr>
                <w:rFonts w:ascii="Calibri" w:hAnsi="Calibri" w:cs="Calibri"/>
                <w:color w:val="000000"/>
                <w:sz w:val="18"/>
              </w:rPr>
              <w:t>PE-LD/LLD (4)</w:t>
            </w:r>
          </w:p>
        </w:tc>
        <w:tc>
          <w:tcPr>
            <w:tcW w:w="1232" w:type="dxa"/>
            <w:tcBorders>
              <w:top w:val="nil"/>
              <w:bottom w:val="nil"/>
            </w:tcBorders>
            <w:vAlign w:val="center"/>
          </w:tcPr>
          <w:p w14:paraId="3B1B25F8" w14:textId="775E6BB5"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700</w:t>
            </w:r>
          </w:p>
        </w:tc>
        <w:tc>
          <w:tcPr>
            <w:tcW w:w="1232" w:type="dxa"/>
            <w:tcBorders>
              <w:top w:val="nil"/>
              <w:bottom w:val="nil"/>
            </w:tcBorders>
            <w:shd w:val="clear" w:color="auto" w:fill="auto"/>
            <w:vAlign w:val="center"/>
          </w:tcPr>
          <w:p w14:paraId="1B8C7E3A" w14:textId="2F23FE7A"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10 100</w:t>
            </w:r>
          </w:p>
        </w:tc>
        <w:tc>
          <w:tcPr>
            <w:tcW w:w="1233" w:type="dxa"/>
            <w:tcBorders>
              <w:top w:val="nil"/>
              <w:bottom w:val="nil"/>
            </w:tcBorders>
            <w:vAlign w:val="center"/>
          </w:tcPr>
          <w:p w14:paraId="77D33675" w14:textId="287C6981"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7CDD19F7" w14:textId="34E04915"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100</w:t>
            </w:r>
          </w:p>
        </w:tc>
        <w:tc>
          <w:tcPr>
            <w:tcW w:w="1233" w:type="dxa"/>
            <w:tcBorders>
              <w:top w:val="nil"/>
              <w:bottom w:val="nil"/>
            </w:tcBorders>
            <w:vAlign w:val="center"/>
          </w:tcPr>
          <w:p w14:paraId="493A157C" w14:textId="6167BA06"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5 800</w:t>
            </w:r>
          </w:p>
        </w:tc>
        <w:tc>
          <w:tcPr>
            <w:tcW w:w="1233" w:type="dxa"/>
            <w:tcBorders>
              <w:top w:val="nil"/>
              <w:bottom w:val="nil"/>
            </w:tcBorders>
            <w:vAlign w:val="center"/>
          </w:tcPr>
          <w:p w14:paraId="54572085" w14:textId="4E271D4C"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5 800</w:t>
            </w:r>
          </w:p>
        </w:tc>
        <w:tc>
          <w:tcPr>
            <w:tcW w:w="1233" w:type="dxa"/>
            <w:tcBorders>
              <w:top w:val="nil"/>
              <w:bottom w:val="nil"/>
            </w:tcBorders>
            <w:vAlign w:val="center"/>
          </w:tcPr>
          <w:p w14:paraId="2D876C6E" w14:textId="6EED5ADB"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3F5770D5" w14:textId="4129E705"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78275FF0" w14:textId="5259A051"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7 000</w:t>
            </w:r>
          </w:p>
        </w:tc>
        <w:tc>
          <w:tcPr>
            <w:tcW w:w="1234" w:type="dxa"/>
            <w:tcBorders>
              <w:top w:val="nil"/>
              <w:bottom w:val="nil"/>
            </w:tcBorders>
            <w:vAlign w:val="center"/>
          </w:tcPr>
          <w:p w14:paraId="19986364" w14:textId="5D655DCB" w:rsidR="00163245" w:rsidRPr="00163245" w:rsidRDefault="00163245" w:rsidP="00163245">
            <w:pPr>
              <w:pStyle w:val="TableText"/>
              <w:jc w:val="right"/>
              <w:rPr>
                <w:color w:val="000000"/>
                <w:sz w:val="18"/>
              </w:rPr>
            </w:pPr>
            <w:r w:rsidRPr="00163245">
              <w:rPr>
                <w:rFonts w:ascii="Calibri" w:hAnsi="Calibri" w:cs="Calibri"/>
                <w:b/>
                <w:bCs/>
                <w:color w:val="000000"/>
                <w:sz w:val="18"/>
              </w:rPr>
              <w:t xml:space="preserve"> 29 500</w:t>
            </w:r>
          </w:p>
        </w:tc>
      </w:tr>
      <w:tr w:rsidR="00163245" w:rsidRPr="000121A7" w14:paraId="574F9BB6" w14:textId="77777777" w:rsidTr="00233DC2">
        <w:trPr>
          <w:jc w:val="center"/>
        </w:trPr>
        <w:tc>
          <w:tcPr>
            <w:tcW w:w="1691" w:type="dxa"/>
            <w:tcBorders>
              <w:top w:val="nil"/>
              <w:bottom w:val="nil"/>
            </w:tcBorders>
            <w:shd w:val="clear" w:color="auto" w:fill="auto"/>
            <w:vAlign w:val="center"/>
          </w:tcPr>
          <w:p w14:paraId="07137CF6" w14:textId="77777777" w:rsidR="00163245" w:rsidRPr="000121A7" w:rsidRDefault="00163245" w:rsidP="00163245">
            <w:pPr>
              <w:pStyle w:val="TableText"/>
              <w:rPr>
                <w:sz w:val="18"/>
              </w:rPr>
            </w:pPr>
            <w:r w:rsidRPr="000121A7">
              <w:rPr>
                <w:rFonts w:ascii="Calibri" w:hAnsi="Calibri" w:cs="Calibri"/>
                <w:color w:val="000000"/>
                <w:sz w:val="18"/>
              </w:rPr>
              <w:t>PP (5)</w:t>
            </w:r>
          </w:p>
        </w:tc>
        <w:tc>
          <w:tcPr>
            <w:tcW w:w="1232" w:type="dxa"/>
            <w:tcBorders>
              <w:top w:val="nil"/>
              <w:bottom w:val="nil"/>
            </w:tcBorders>
            <w:vAlign w:val="center"/>
          </w:tcPr>
          <w:p w14:paraId="11AD914F" w14:textId="646967C8"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4 500</w:t>
            </w:r>
          </w:p>
        </w:tc>
        <w:tc>
          <w:tcPr>
            <w:tcW w:w="1232" w:type="dxa"/>
            <w:tcBorders>
              <w:top w:val="nil"/>
              <w:bottom w:val="nil"/>
            </w:tcBorders>
            <w:shd w:val="clear" w:color="auto" w:fill="auto"/>
            <w:vAlign w:val="center"/>
          </w:tcPr>
          <w:p w14:paraId="4AAC300E" w14:textId="5886E1B3"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7 000</w:t>
            </w:r>
          </w:p>
        </w:tc>
        <w:tc>
          <w:tcPr>
            <w:tcW w:w="1233" w:type="dxa"/>
            <w:tcBorders>
              <w:top w:val="nil"/>
              <w:bottom w:val="nil"/>
            </w:tcBorders>
            <w:vAlign w:val="center"/>
          </w:tcPr>
          <w:p w14:paraId="4ABC774E" w14:textId="53F1DAFD"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3B39CC98" w14:textId="23260FA1"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300</w:t>
            </w:r>
          </w:p>
        </w:tc>
        <w:tc>
          <w:tcPr>
            <w:tcW w:w="1233" w:type="dxa"/>
            <w:tcBorders>
              <w:top w:val="nil"/>
              <w:bottom w:val="nil"/>
            </w:tcBorders>
            <w:vAlign w:val="center"/>
          </w:tcPr>
          <w:p w14:paraId="336AB438" w14:textId="55C761A4"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3 900</w:t>
            </w:r>
          </w:p>
        </w:tc>
        <w:tc>
          <w:tcPr>
            <w:tcW w:w="1233" w:type="dxa"/>
            <w:tcBorders>
              <w:top w:val="nil"/>
              <w:bottom w:val="nil"/>
            </w:tcBorders>
            <w:vAlign w:val="center"/>
          </w:tcPr>
          <w:p w14:paraId="1F908962" w14:textId="6FBCBBA5"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3 400</w:t>
            </w:r>
          </w:p>
        </w:tc>
        <w:tc>
          <w:tcPr>
            <w:tcW w:w="1233" w:type="dxa"/>
            <w:tcBorders>
              <w:top w:val="nil"/>
              <w:bottom w:val="nil"/>
            </w:tcBorders>
            <w:vAlign w:val="center"/>
          </w:tcPr>
          <w:p w14:paraId="06F3418F" w14:textId="254ADD17"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3D26ACF8" w14:textId="486CB10A"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900</w:t>
            </w:r>
          </w:p>
        </w:tc>
        <w:tc>
          <w:tcPr>
            <w:tcW w:w="1233" w:type="dxa"/>
            <w:tcBorders>
              <w:top w:val="nil"/>
              <w:bottom w:val="nil"/>
            </w:tcBorders>
            <w:vAlign w:val="center"/>
          </w:tcPr>
          <w:p w14:paraId="4A1328EE" w14:textId="776BD337"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16 300</w:t>
            </w:r>
          </w:p>
        </w:tc>
        <w:tc>
          <w:tcPr>
            <w:tcW w:w="1234" w:type="dxa"/>
            <w:tcBorders>
              <w:top w:val="nil"/>
              <w:bottom w:val="nil"/>
            </w:tcBorders>
            <w:vAlign w:val="center"/>
          </w:tcPr>
          <w:p w14:paraId="5C161C7C" w14:textId="64666E22" w:rsidR="00163245" w:rsidRPr="00163245" w:rsidRDefault="00163245" w:rsidP="00163245">
            <w:pPr>
              <w:pStyle w:val="TableText"/>
              <w:jc w:val="right"/>
              <w:rPr>
                <w:color w:val="000000"/>
                <w:sz w:val="18"/>
              </w:rPr>
            </w:pPr>
            <w:r w:rsidRPr="00163245">
              <w:rPr>
                <w:rFonts w:ascii="Calibri" w:hAnsi="Calibri" w:cs="Calibri"/>
                <w:b/>
                <w:bCs/>
                <w:color w:val="000000"/>
                <w:sz w:val="18"/>
              </w:rPr>
              <w:t xml:space="preserve"> 36 300</w:t>
            </w:r>
          </w:p>
        </w:tc>
      </w:tr>
      <w:tr w:rsidR="00163245" w:rsidRPr="000121A7" w14:paraId="1072C6CC" w14:textId="77777777" w:rsidTr="00233DC2">
        <w:trPr>
          <w:jc w:val="center"/>
        </w:trPr>
        <w:tc>
          <w:tcPr>
            <w:tcW w:w="1691" w:type="dxa"/>
            <w:tcBorders>
              <w:top w:val="nil"/>
              <w:bottom w:val="nil"/>
            </w:tcBorders>
            <w:shd w:val="clear" w:color="auto" w:fill="auto"/>
            <w:vAlign w:val="center"/>
          </w:tcPr>
          <w:p w14:paraId="241566B7" w14:textId="77777777" w:rsidR="00163245" w:rsidRPr="000121A7" w:rsidRDefault="00163245" w:rsidP="00163245">
            <w:pPr>
              <w:pStyle w:val="TableText"/>
              <w:rPr>
                <w:sz w:val="18"/>
              </w:rPr>
            </w:pPr>
            <w:r w:rsidRPr="000121A7">
              <w:rPr>
                <w:rFonts w:ascii="Calibri" w:hAnsi="Calibri" w:cs="Calibri"/>
                <w:color w:val="000000"/>
                <w:sz w:val="18"/>
              </w:rPr>
              <w:t>PS (6)</w:t>
            </w:r>
          </w:p>
        </w:tc>
        <w:tc>
          <w:tcPr>
            <w:tcW w:w="1232" w:type="dxa"/>
            <w:tcBorders>
              <w:top w:val="nil"/>
              <w:bottom w:val="nil"/>
            </w:tcBorders>
            <w:vAlign w:val="center"/>
          </w:tcPr>
          <w:p w14:paraId="64124CE6" w14:textId="3A0B3317"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300</w:t>
            </w:r>
          </w:p>
        </w:tc>
        <w:tc>
          <w:tcPr>
            <w:tcW w:w="1232" w:type="dxa"/>
            <w:tcBorders>
              <w:top w:val="nil"/>
              <w:bottom w:val="nil"/>
            </w:tcBorders>
            <w:shd w:val="clear" w:color="auto" w:fill="auto"/>
            <w:vAlign w:val="center"/>
          </w:tcPr>
          <w:p w14:paraId="2D1D0C44" w14:textId="3CCBB897"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100</w:t>
            </w:r>
          </w:p>
        </w:tc>
        <w:tc>
          <w:tcPr>
            <w:tcW w:w="1233" w:type="dxa"/>
            <w:tcBorders>
              <w:top w:val="nil"/>
              <w:bottom w:val="nil"/>
            </w:tcBorders>
            <w:vAlign w:val="center"/>
          </w:tcPr>
          <w:p w14:paraId="4E6C5815" w14:textId="2617A6A8"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2D7BED21" w14:textId="52ABDB95"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0644DA1E" w14:textId="6033B185"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100</w:t>
            </w:r>
          </w:p>
        </w:tc>
        <w:tc>
          <w:tcPr>
            <w:tcW w:w="1233" w:type="dxa"/>
            <w:tcBorders>
              <w:top w:val="nil"/>
              <w:bottom w:val="nil"/>
            </w:tcBorders>
            <w:vAlign w:val="center"/>
          </w:tcPr>
          <w:p w14:paraId="1A705D2F" w14:textId="17DF8F53"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300</w:t>
            </w:r>
          </w:p>
        </w:tc>
        <w:tc>
          <w:tcPr>
            <w:tcW w:w="1233" w:type="dxa"/>
            <w:tcBorders>
              <w:top w:val="nil"/>
              <w:bottom w:val="nil"/>
            </w:tcBorders>
            <w:vAlign w:val="center"/>
          </w:tcPr>
          <w:p w14:paraId="63B394F6" w14:textId="29ACFA82"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7B6686BE" w14:textId="336D2444"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2E281DA7" w14:textId="21F35CC8"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2 300</w:t>
            </w:r>
          </w:p>
        </w:tc>
        <w:tc>
          <w:tcPr>
            <w:tcW w:w="1234" w:type="dxa"/>
            <w:tcBorders>
              <w:top w:val="nil"/>
              <w:bottom w:val="nil"/>
            </w:tcBorders>
            <w:vAlign w:val="center"/>
          </w:tcPr>
          <w:p w14:paraId="54064ADC" w14:textId="4AB42D00" w:rsidR="00163245" w:rsidRPr="00163245" w:rsidRDefault="00163245" w:rsidP="00163245">
            <w:pPr>
              <w:pStyle w:val="TableText"/>
              <w:jc w:val="right"/>
              <w:rPr>
                <w:color w:val="000000"/>
                <w:sz w:val="18"/>
              </w:rPr>
            </w:pPr>
            <w:r w:rsidRPr="00163245">
              <w:rPr>
                <w:rFonts w:ascii="Calibri" w:hAnsi="Calibri" w:cs="Calibri"/>
                <w:b/>
                <w:bCs/>
                <w:color w:val="000000"/>
                <w:sz w:val="18"/>
              </w:rPr>
              <w:t xml:space="preserve"> 3 100</w:t>
            </w:r>
          </w:p>
        </w:tc>
      </w:tr>
      <w:tr w:rsidR="00163245" w:rsidRPr="000121A7" w14:paraId="4CF9B23B" w14:textId="77777777" w:rsidTr="00233DC2">
        <w:trPr>
          <w:jc w:val="center"/>
        </w:trPr>
        <w:tc>
          <w:tcPr>
            <w:tcW w:w="1691" w:type="dxa"/>
            <w:tcBorders>
              <w:top w:val="nil"/>
              <w:bottom w:val="nil"/>
            </w:tcBorders>
            <w:shd w:val="clear" w:color="auto" w:fill="auto"/>
            <w:vAlign w:val="center"/>
          </w:tcPr>
          <w:p w14:paraId="1E4130AA" w14:textId="77777777" w:rsidR="00163245" w:rsidRPr="000121A7" w:rsidRDefault="00163245" w:rsidP="00163245">
            <w:pPr>
              <w:pStyle w:val="TableText"/>
              <w:rPr>
                <w:sz w:val="18"/>
              </w:rPr>
            </w:pPr>
            <w:r w:rsidRPr="000121A7">
              <w:rPr>
                <w:rFonts w:ascii="Calibri" w:hAnsi="Calibri" w:cs="Calibri"/>
                <w:color w:val="000000"/>
                <w:sz w:val="18"/>
              </w:rPr>
              <w:t>PS-E (6)</w:t>
            </w:r>
          </w:p>
        </w:tc>
        <w:tc>
          <w:tcPr>
            <w:tcW w:w="1232" w:type="dxa"/>
            <w:tcBorders>
              <w:top w:val="nil"/>
              <w:bottom w:val="nil"/>
            </w:tcBorders>
            <w:vAlign w:val="center"/>
          </w:tcPr>
          <w:p w14:paraId="45F4B835" w14:textId="2CE89BB0"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2" w:type="dxa"/>
            <w:tcBorders>
              <w:top w:val="nil"/>
              <w:bottom w:val="nil"/>
            </w:tcBorders>
            <w:shd w:val="clear" w:color="auto" w:fill="auto"/>
            <w:vAlign w:val="center"/>
          </w:tcPr>
          <w:p w14:paraId="584BA9E9" w14:textId="6C4493B9"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2 400</w:t>
            </w:r>
          </w:p>
        </w:tc>
        <w:tc>
          <w:tcPr>
            <w:tcW w:w="1233" w:type="dxa"/>
            <w:tcBorders>
              <w:top w:val="nil"/>
              <w:bottom w:val="nil"/>
            </w:tcBorders>
            <w:vAlign w:val="center"/>
          </w:tcPr>
          <w:p w14:paraId="69C2359F" w14:textId="50805323"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5A8FF6C4" w14:textId="7FEB1524"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5FFAAD85" w14:textId="554EA486"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2EDFABDF" w14:textId="429C5331"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55D15AB5" w14:textId="1266AD08"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5B91C3A5" w14:textId="532CF511"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400</w:t>
            </w:r>
          </w:p>
        </w:tc>
        <w:tc>
          <w:tcPr>
            <w:tcW w:w="1233" w:type="dxa"/>
            <w:tcBorders>
              <w:top w:val="nil"/>
              <w:bottom w:val="nil"/>
            </w:tcBorders>
            <w:vAlign w:val="center"/>
          </w:tcPr>
          <w:p w14:paraId="0B964620" w14:textId="166DB767"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200</w:t>
            </w:r>
          </w:p>
        </w:tc>
        <w:tc>
          <w:tcPr>
            <w:tcW w:w="1234" w:type="dxa"/>
            <w:tcBorders>
              <w:top w:val="nil"/>
              <w:bottom w:val="nil"/>
            </w:tcBorders>
            <w:vAlign w:val="center"/>
          </w:tcPr>
          <w:p w14:paraId="1F0CE6A9" w14:textId="46B32BDD" w:rsidR="00163245" w:rsidRPr="00163245" w:rsidRDefault="00163245" w:rsidP="00163245">
            <w:pPr>
              <w:pStyle w:val="TableText"/>
              <w:jc w:val="right"/>
              <w:rPr>
                <w:color w:val="000000"/>
                <w:sz w:val="18"/>
              </w:rPr>
            </w:pPr>
            <w:r w:rsidRPr="00163245">
              <w:rPr>
                <w:rFonts w:ascii="Calibri" w:hAnsi="Calibri" w:cs="Calibri"/>
                <w:b/>
                <w:bCs/>
                <w:color w:val="000000"/>
                <w:sz w:val="18"/>
              </w:rPr>
              <w:t xml:space="preserve"> 3 000</w:t>
            </w:r>
          </w:p>
        </w:tc>
      </w:tr>
      <w:tr w:rsidR="00163245" w:rsidRPr="000121A7" w14:paraId="7AC0F679" w14:textId="77777777" w:rsidTr="00233DC2">
        <w:trPr>
          <w:jc w:val="center"/>
        </w:trPr>
        <w:tc>
          <w:tcPr>
            <w:tcW w:w="1691" w:type="dxa"/>
            <w:tcBorders>
              <w:top w:val="nil"/>
              <w:bottom w:val="nil"/>
            </w:tcBorders>
            <w:shd w:val="clear" w:color="auto" w:fill="auto"/>
            <w:vAlign w:val="center"/>
          </w:tcPr>
          <w:p w14:paraId="22377204" w14:textId="77777777" w:rsidR="00163245" w:rsidRPr="000121A7" w:rsidRDefault="00163245" w:rsidP="00163245">
            <w:pPr>
              <w:pStyle w:val="TableText"/>
              <w:rPr>
                <w:sz w:val="18"/>
              </w:rPr>
            </w:pPr>
            <w:r w:rsidRPr="000121A7">
              <w:rPr>
                <w:rFonts w:ascii="Calibri" w:hAnsi="Calibri" w:cs="Calibri"/>
                <w:color w:val="000000"/>
                <w:sz w:val="18"/>
              </w:rPr>
              <w:t>ABS/SAN/ASA (7)</w:t>
            </w:r>
          </w:p>
        </w:tc>
        <w:tc>
          <w:tcPr>
            <w:tcW w:w="1232" w:type="dxa"/>
            <w:tcBorders>
              <w:top w:val="nil"/>
              <w:bottom w:val="nil"/>
            </w:tcBorders>
            <w:vAlign w:val="center"/>
          </w:tcPr>
          <w:p w14:paraId="441DC6E3" w14:textId="06638EAF"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2" w:type="dxa"/>
            <w:tcBorders>
              <w:top w:val="nil"/>
              <w:bottom w:val="nil"/>
            </w:tcBorders>
            <w:shd w:val="clear" w:color="auto" w:fill="auto"/>
            <w:vAlign w:val="center"/>
          </w:tcPr>
          <w:p w14:paraId="4563DE96" w14:textId="36AECC65"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400</w:t>
            </w:r>
          </w:p>
        </w:tc>
        <w:tc>
          <w:tcPr>
            <w:tcW w:w="1233" w:type="dxa"/>
            <w:tcBorders>
              <w:top w:val="nil"/>
              <w:bottom w:val="nil"/>
            </w:tcBorders>
            <w:vAlign w:val="center"/>
          </w:tcPr>
          <w:p w14:paraId="235EFE74" w14:textId="48D64A60"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0E547971" w14:textId="19C02531"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59C39A99" w14:textId="184F4B8E"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400EC26A" w14:textId="1966B12C"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100</w:t>
            </w:r>
          </w:p>
        </w:tc>
        <w:tc>
          <w:tcPr>
            <w:tcW w:w="1233" w:type="dxa"/>
            <w:tcBorders>
              <w:top w:val="nil"/>
              <w:bottom w:val="nil"/>
            </w:tcBorders>
            <w:vAlign w:val="center"/>
          </w:tcPr>
          <w:p w14:paraId="11452664" w14:textId="241FC409"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300</w:t>
            </w:r>
          </w:p>
        </w:tc>
        <w:tc>
          <w:tcPr>
            <w:tcW w:w="1233" w:type="dxa"/>
            <w:tcBorders>
              <w:top w:val="nil"/>
              <w:bottom w:val="nil"/>
            </w:tcBorders>
            <w:vAlign w:val="center"/>
          </w:tcPr>
          <w:p w14:paraId="24DE818D" w14:textId="13D8983B"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77D91825" w14:textId="2BEF3913"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4" w:type="dxa"/>
            <w:tcBorders>
              <w:top w:val="nil"/>
              <w:bottom w:val="nil"/>
            </w:tcBorders>
            <w:vAlign w:val="center"/>
          </w:tcPr>
          <w:p w14:paraId="5E804AC3" w14:textId="65154E02" w:rsidR="00163245" w:rsidRPr="00163245" w:rsidRDefault="00163245" w:rsidP="00163245">
            <w:pPr>
              <w:pStyle w:val="TableText"/>
              <w:jc w:val="right"/>
              <w:rPr>
                <w:color w:val="000000"/>
                <w:sz w:val="18"/>
              </w:rPr>
            </w:pPr>
            <w:r w:rsidRPr="00163245">
              <w:rPr>
                <w:rFonts w:ascii="Calibri" w:hAnsi="Calibri" w:cs="Calibri"/>
                <w:b/>
                <w:bCs/>
                <w:color w:val="000000"/>
                <w:sz w:val="18"/>
              </w:rPr>
              <w:t xml:space="preserve">  800</w:t>
            </w:r>
          </w:p>
        </w:tc>
      </w:tr>
      <w:tr w:rsidR="00163245" w:rsidRPr="000121A7" w14:paraId="5A84FBE7" w14:textId="77777777" w:rsidTr="00233DC2">
        <w:trPr>
          <w:jc w:val="center"/>
        </w:trPr>
        <w:tc>
          <w:tcPr>
            <w:tcW w:w="1691" w:type="dxa"/>
            <w:tcBorders>
              <w:top w:val="nil"/>
              <w:bottom w:val="nil"/>
            </w:tcBorders>
            <w:shd w:val="clear" w:color="auto" w:fill="auto"/>
            <w:vAlign w:val="center"/>
          </w:tcPr>
          <w:p w14:paraId="57BC85C7" w14:textId="77777777" w:rsidR="00163245" w:rsidRPr="000121A7" w:rsidRDefault="00163245" w:rsidP="00163245">
            <w:pPr>
              <w:pStyle w:val="TableText"/>
              <w:rPr>
                <w:sz w:val="18"/>
              </w:rPr>
            </w:pPr>
            <w:r w:rsidRPr="000121A7">
              <w:rPr>
                <w:rFonts w:ascii="Calibri" w:hAnsi="Calibri" w:cs="Calibri"/>
                <w:color w:val="000000"/>
                <w:sz w:val="18"/>
              </w:rPr>
              <w:t>PUR/PIR (7)</w:t>
            </w:r>
          </w:p>
        </w:tc>
        <w:tc>
          <w:tcPr>
            <w:tcW w:w="1232" w:type="dxa"/>
            <w:tcBorders>
              <w:top w:val="nil"/>
              <w:bottom w:val="nil"/>
            </w:tcBorders>
            <w:vAlign w:val="center"/>
          </w:tcPr>
          <w:p w14:paraId="76650D04" w14:textId="0BE29E02"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2" w:type="dxa"/>
            <w:tcBorders>
              <w:top w:val="nil"/>
              <w:bottom w:val="nil"/>
            </w:tcBorders>
            <w:shd w:val="clear" w:color="auto" w:fill="auto"/>
            <w:vAlign w:val="center"/>
          </w:tcPr>
          <w:p w14:paraId="1DB1379C" w14:textId="6136B803"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3 000</w:t>
            </w:r>
          </w:p>
        </w:tc>
        <w:tc>
          <w:tcPr>
            <w:tcW w:w="1233" w:type="dxa"/>
            <w:tcBorders>
              <w:top w:val="nil"/>
              <w:bottom w:val="nil"/>
            </w:tcBorders>
            <w:vAlign w:val="center"/>
          </w:tcPr>
          <w:p w14:paraId="32AF178A" w14:textId="6B074587"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0226E7FF" w14:textId="41D994F3"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299ED377" w14:textId="0FCEC590"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4D234E0E" w14:textId="1A14E1FF"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5E76470D" w14:textId="4F99EC06"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7A90A100" w14:textId="32B66590"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3 400</w:t>
            </w:r>
          </w:p>
        </w:tc>
        <w:tc>
          <w:tcPr>
            <w:tcW w:w="1233" w:type="dxa"/>
            <w:tcBorders>
              <w:top w:val="nil"/>
              <w:bottom w:val="nil"/>
            </w:tcBorders>
            <w:vAlign w:val="center"/>
          </w:tcPr>
          <w:p w14:paraId="7C58FB28" w14:textId="2DEBCC31"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4" w:type="dxa"/>
            <w:tcBorders>
              <w:top w:val="nil"/>
              <w:bottom w:val="nil"/>
            </w:tcBorders>
            <w:vAlign w:val="center"/>
          </w:tcPr>
          <w:p w14:paraId="7CA82AF5" w14:textId="47DF657E" w:rsidR="00163245" w:rsidRPr="00163245" w:rsidRDefault="00163245" w:rsidP="00163245">
            <w:pPr>
              <w:pStyle w:val="TableText"/>
              <w:jc w:val="right"/>
              <w:rPr>
                <w:color w:val="000000"/>
                <w:sz w:val="18"/>
              </w:rPr>
            </w:pPr>
            <w:r w:rsidRPr="00163245">
              <w:rPr>
                <w:rFonts w:ascii="Calibri" w:hAnsi="Calibri" w:cs="Calibri"/>
                <w:b/>
                <w:bCs/>
                <w:color w:val="000000"/>
                <w:sz w:val="18"/>
              </w:rPr>
              <w:t xml:space="preserve"> 6 400</w:t>
            </w:r>
          </w:p>
        </w:tc>
      </w:tr>
      <w:tr w:rsidR="00163245" w:rsidRPr="000121A7" w14:paraId="64C5AA71" w14:textId="77777777" w:rsidTr="00233DC2">
        <w:trPr>
          <w:jc w:val="center"/>
        </w:trPr>
        <w:tc>
          <w:tcPr>
            <w:tcW w:w="1691" w:type="dxa"/>
            <w:tcBorders>
              <w:top w:val="nil"/>
              <w:bottom w:val="nil"/>
            </w:tcBorders>
            <w:shd w:val="clear" w:color="auto" w:fill="auto"/>
            <w:vAlign w:val="center"/>
          </w:tcPr>
          <w:p w14:paraId="3AC0B358" w14:textId="77777777" w:rsidR="00163245" w:rsidRPr="000121A7" w:rsidRDefault="00163245" w:rsidP="00163245">
            <w:pPr>
              <w:pStyle w:val="TableText"/>
              <w:rPr>
                <w:sz w:val="18"/>
              </w:rPr>
            </w:pPr>
            <w:r w:rsidRPr="000121A7">
              <w:rPr>
                <w:rFonts w:ascii="Calibri" w:hAnsi="Calibri" w:cs="Calibri"/>
                <w:color w:val="000000"/>
                <w:sz w:val="18"/>
              </w:rPr>
              <w:t>PA (7)</w:t>
            </w:r>
          </w:p>
        </w:tc>
        <w:tc>
          <w:tcPr>
            <w:tcW w:w="1232" w:type="dxa"/>
            <w:tcBorders>
              <w:top w:val="nil"/>
              <w:bottom w:val="nil"/>
            </w:tcBorders>
            <w:vAlign w:val="center"/>
          </w:tcPr>
          <w:p w14:paraId="0DAD1C6D" w14:textId="68588535"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2" w:type="dxa"/>
            <w:tcBorders>
              <w:top w:val="nil"/>
              <w:bottom w:val="nil"/>
            </w:tcBorders>
            <w:shd w:val="clear" w:color="auto" w:fill="auto"/>
            <w:vAlign w:val="center"/>
          </w:tcPr>
          <w:p w14:paraId="452832D3" w14:textId="0E2ECB54"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3232AF75" w14:textId="5913DB97"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5D81D712" w14:textId="39CB9F12"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5924B6E3" w14:textId="1198D2C5"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70890B23" w14:textId="135A46B6"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547D3466" w14:textId="78003177"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62502277" w14:textId="75CC1C47"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200</w:t>
            </w:r>
          </w:p>
        </w:tc>
        <w:tc>
          <w:tcPr>
            <w:tcW w:w="1233" w:type="dxa"/>
            <w:tcBorders>
              <w:top w:val="nil"/>
              <w:bottom w:val="nil"/>
            </w:tcBorders>
            <w:vAlign w:val="center"/>
          </w:tcPr>
          <w:p w14:paraId="3ED43F70" w14:textId="626A5472"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4" w:type="dxa"/>
            <w:tcBorders>
              <w:top w:val="nil"/>
              <w:bottom w:val="nil"/>
            </w:tcBorders>
            <w:vAlign w:val="center"/>
          </w:tcPr>
          <w:p w14:paraId="6F9290B0" w14:textId="5C62A312" w:rsidR="00163245" w:rsidRPr="00163245" w:rsidRDefault="00163245" w:rsidP="00163245">
            <w:pPr>
              <w:pStyle w:val="TableText"/>
              <w:jc w:val="right"/>
              <w:rPr>
                <w:color w:val="000000"/>
                <w:sz w:val="18"/>
              </w:rPr>
            </w:pPr>
            <w:r w:rsidRPr="00163245">
              <w:rPr>
                <w:rFonts w:ascii="Calibri" w:hAnsi="Calibri" w:cs="Calibri"/>
                <w:b/>
                <w:bCs/>
                <w:color w:val="000000"/>
                <w:sz w:val="18"/>
              </w:rPr>
              <w:t xml:space="preserve">  200</w:t>
            </w:r>
          </w:p>
        </w:tc>
      </w:tr>
      <w:tr w:rsidR="00163245" w:rsidRPr="000121A7" w14:paraId="765F3A50" w14:textId="77777777" w:rsidTr="00233DC2">
        <w:trPr>
          <w:jc w:val="center"/>
        </w:trPr>
        <w:tc>
          <w:tcPr>
            <w:tcW w:w="1691" w:type="dxa"/>
            <w:tcBorders>
              <w:top w:val="nil"/>
              <w:bottom w:val="nil"/>
            </w:tcBorders>
            <w:shd w:val="clear" w:color="auto" w:fill="auto"/>
            <w:vAlign w:val="center"/>
          </w:tcPr>
          <w:p w14:paraId="0E28B0A8" w14:textId="77777777" w:rsidR="00163245" w:rsidRPr="000121A7" w:rsidRDefault="00163245" w:rsidP="00163245">
            <w:pPr>
              <w:pStyle w:val="TableText"/>
              <w:rPr>
                <w:rFonts w:ascii="Calibri" w:hAnsi="Calibri" w:cs="Calibri"/>
                <w:color w:val="000000"/>
                <w:sz w:val="18"/>
              </w:rPr>
            </w:pPr>
            <w:r w:rsidRPr="000121A7">
              <w:rPr>
                <w:rFonts w:ascii="Calibri" w:hAnsi="Calibri" w:cs="Calibri"/>
                <w:color w:val="000000"/>
                <w:sz w:val="18"/>
              </w:rPr>
              <w:t>Rubbers (7)</w:t>
            </w:r>
          </w:p>
        </w:tc>
        <w:tc>
          <w:tcPr>
            <w:tcW w:w="1232" w:type="dxa"/>
            <w:tcBorders>
              <w:top w:val="nil"/>
              <w:bottom w:val="nil"/>
            </w:tcBorders>
            <w:vAlign w:val="center"/>
          </w:tcPr>
          <w:p w14:paraId="4A0DDD52" w14:textId="02B90BB3" w:rsidR="00163245" w:rsidRPr="00163245" w:rsidRDefault="00163245" w:rsidP="00163245">
            <w:pPr>
              <w:pStyle w:val="TableText"/>
              <w:jc w:val="right"/>
              <w:rPr>
                <w:rFonts w:ascii="Calibri" w:hAnsi="Calibri" w:cs="Calibri"/>
                <w:color w:val="000000"/>
                <w:sz w:val="18"/>
              </w:rPr>
            </w:pPr>
            <w:r w:rsidRPr="00163245">
              <w:rPr>
                <w:rFonts w:ascii="Calibri" w:hAnsi="Calibri" w:cs="Calibri"/>
                <w:color w:val="000000"/>
                <w:sz w:val="18"/>
              </w:rPr>
              <w:t xml:space="preserve">  0</w:t>
            </w:r>
          </w:p>
        </w:tc>
        <w:tc>
          <w:tcPr>
            <w:tcW w:w="1232" w:type="dxa"/>
            <w:tcBorders>
              <w:top w:val="nil"/>
              <w:bottom w:val="nil"/>
            </w:tcBorders>
            <w:shd w:val="clear" w:color="auto" w:fill="auto"/>
            <w:vAlign w:val="center"/>
          </w:tcPr>
          <w:p w14:paraId="10F066C9" w14:textId="4E327BBB" w:rsidR="00163245" w:rsidRPr="00163245" w:rsidRDefault="00163245" w:rsidP="00163245">
            <w:pPr>
              <w:pStyle w:val="TableText"/>
              <w:jc w:val="right"/>
              <w:rPr>
                <w:rFonts w:ascii="Calibri" w:hAnsi="Calibri" w:cs="Calibri"/>
                <w:color w:val="000000"/>
                <w:sz w:val="18"/>
              </w:rPr>
            </w:pPr>
            <w:r w:rsidRPr="00163245">
              <w:rPr>
                <w:rFonts w:ascii="Calibri" w:hAnsi="Calibri" w:cs="Calibri"/>
                <w:color w:val="000000"/>
                <w:sz w:val="18"/>
              </w:rPr>
              <w:t xml:space="preserve"> 7 400</w:t>
            </w:r>
          </w:p>
        </w:tc>
        <w:tc>
          <w:tcPr>
            <w:tcW w:w="1233" w:type="dxa"/>
            <w:tcBorders>
              <w:top w:val="nil"/>
              <w:bottom w:val="nil"/>
            </w:tcBorders>
            <w:vAlign w:val="center"/>
          </w:tcPr>
          <w:p w14:paraId="71A3F83F" w14:textId="7C637302" w:rsidR="00163245" w:rsidRPr="00163245" w:rsidRDefault="00163245" w:rsidP="00163245">
            <w:pPr>
              <w:pStyle w:val="TableText"/>
              <w:jc w:val="right"/>
              <w:rPr>
                <w:rFonts w:ascii="Calibri" w:hAnsi="Calibri" w:cs="Calibri"/>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3A7770D0" w14:textId="4AD0BF91" w:rsidR="00163245" w:rsidRPr="00163245" w:rsidRDefault="00163245" w:rsidP="00163245">
            <w:pPr>
              <w:pStyle w:val="TableText"/>
              <w:jc w:val="right"/>
              <w:rPr>
                <w:rFonts w:ascii="Calibri" w:hAnsi="Calibri" w:cs="Calibri"/>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132FB302" w14:textId="7615632A" w:rsidR="00163245" w:rsidRPr="00163245" w:rsidRDefault="00163245" w:rsidP="00163245">
            <w:pPr>
              <w:pStyle w:val="TableText"/>
              <w:jc w:val="right"/>
              <w:rPr>
                <w:rFonts w:ascii="Calibri" w:hAnsi="Calibri" w:cs="Calibri"/>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27F3063B" w14:textId="29307C8E" w:rsidR="00163245" w:rsidRPr="00163245" w:rsidRDefault="00163245" w:rsidP="00163245">
            <w:pPr>
              <w:pStyle w:val="TableText"/>
              <w:jc w:val="right"/>
              <w:rPr>
                <w:rFonts w:ascii="Calibri" w:hAnsi="Calibri" w:cs="Calibri"/>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3142C93F" w14:textId="29A85294" w:rsidR="00163245" w:rsidRPr="00163245" w:rsidRDefault="00163245" w:rsidP="00163245">
            <w:pPr>
              <w:pStyle w:val="TableText"/>
              <w:jc w:val="right"/>
              <w:rPr>
                <w:rFonts w:ascii="Calibri" w:hAnsi="Calibri" w:cs="Calibri"/>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6A2F381F" w14:textId="504F67DA" w:rsidR="00163245" w:rsidRPr="00163245" w:rsidRDefault="00163245" w:rsidP="00163245">
            <w:pPr>
              <w:pStyle w:val="TableText"/>
              <w:jc w:val="right"/>
              <w:rPr>
                <w:rFonts w:ascii="Calibri" w:hAnsi="Calibri" w:cs="Calibri"/>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0FF82C5B" w14:textId="39E7542A" w:rsidR="00163245" w:rsidRPr="00163245" w:rsidRDefault="00163245" w:rsidP="00163245">
            <w:pPr>
              <w:pStyle w:val="TableText"/>
              <w:jc w:val="right"/>
              <w:rPr>
                <w:rFonts w:ascii="Calibri" w:hAnsi="Calibri" w:cs="Calibri"/>
                <w:color w:val="000000"/>
                <w:sz w:val="18"/>
              </w:rPr>
            </w:pPr>
            <w:r w:rsidRPr="00163245">
              <w:rPr>
                <w:rFonts w:ascii="Calibri" w:hAnsi="Calibri" w:cs="Calibri"/>
                <w:color w:val="000000"/>
                <w:sz w:val="18"/>
              </w:rPr>
              <w:t xml:space="preserve"> 5 500</w:t>
            </w:r>
          </w:p>
        </w:tc>
        <w:tc>
          <w:tcPr>
            <w:tcW w:w="1234" w:type="dxa"/>
            <w:tcBorders>
              <w:top w:val="nil"/>
              <w:bottom w:val="nil"/>
            </w:tcBorders>
            <w:vAlign w:val="center"/>
          </w:tcPr>
          <w:p w14:paraId="3ECA6A5D" w14:textId="35C5E322" w:rsidR="00163245" w:rsidRPr="00163245" w:rsidRDefault="00163245" w:rsidP="00163245">
            <w:pPr>
              <w:pStyle w:val="TableText"/>
              <w:jc w:val="right"/>
              <w:rPr>
                <w:rFonts w:ascii="Calibri" w:hAnsi="Calibri" w:cs="Calibri"/>
                <w:b/>
                <w:bCs/>
                <w:color w:val="000000"/>
                <w:sz w:val="18"/>
              </w:rPr>
            </w:pPr>
            <w:r w:rsidRPr="00163245">
              <w:rPr>
                <w:rFonts w:ascii="Calibri" w:hAnsi="Calibri" w:cs="Calibri"/>
                <w:b/>
                <w:bCs/>
                <w:color w:val="000000"/>
                <w:sz w:val="18"/>
              </w:rPr>
              <w:t xml:space="preserve"> 12 900</w:t>
            </w:r>
          </w:p>
        </w:tc>
      </w:tr>
      <w:tr w:rsidR="00163245" w:rsidRPr="000121A7" w14:paraId="0FD3F2A0" w14:textId="77777777" w:rsidTr="00233DC2">
        <w:trPr>
          <w:jc w:val="center"/>
        </w:trPr>
        <w:tc>
          <w:tcPr>
            <w:tcW w:w="1691" w:type="dxa"/>
            <w:tcBorders>
              <w:top w:val="nil"/>
              <w:bottom w:val="nil"/>
            </w:tcBorders>
            <w:shd w:val="clear" w:color="auto" w:fill="auto"/>
            <w:vAlign w:val="center"/>
          </w:tcPr>
          <w:p w14:paraId="3E4D08AC" w14:textId="77777777" w:rsidR="00163245" w:rsidRPr="000121A7" w:rsidRDefault="00163245" w:rsidP="00163245">
            <w:pPr>
              <w:pStyle w:val="TableText"/>
              <w:rPr>
                <w:sz w:val="18"/>
              </w:rPr>
            </w:pPr>
            <w:r w:rsidRPr="000121A7">
              <w:rPr>
                <w:rFonts w:ascii="Calibri" w:hAnsi="Calibri" w:cs="Calibri"/>
                <w:color w:val="000000"/>
                <w:sz w:val="18"/>
              </w:rPr>
              <w:t>Bioplastic (7)</w:t>
            </w:r>
          </w:p>
        </w:tc>
        <w:tc>
          <w:tcPr>
            <w:tcW w:w="1232" w:type="dxa"/>
            <w:tcBorders>
              <w:top w:val="nil"/>
              <w:bottom w:val="nil"/>
            </w:tcBorders>
            <w:vAlign w:val="center"/>
          </w:tcPr>
          <w:p w14:paraId="2C5280D5" w14:textId="44AF644F"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100</w:t>
            </w:r>
          </w:p>
        </w:tc>
        <w:tc>
          <w:tcPr>
            <w:tcW w:w="1232" w:type="dxa"/>
            <w:tcBorders>
              <w:top w:val="nil"/>
              <w:bottom w:val="nil"/>
            </w:tcBorders>
            <w:shd w:val="clear" w:color="auto" w:fill="auto"/>
            <w:vAlign w:val="center"/>
          </w:tcPr>
          <w:p w14:paraId="742536C1" w14:textId="24D9C743"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52B27FFA" w14:textId="05A985F8"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24E46906" w14:textId="35C8DAB0"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699DBE6E" w14:textId="740FA844"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639F6517" w14:textId="6793D61E"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74F6091B" w14:textId="284BE32B"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1DC84447" w14:textId="5041D628"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6168EDAF" w14:textId="45BDEE07"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4" w:type="dxa"/>
            <w:tcBorders>
              <w:top w:val="nil"/>
              <w:bottom w:val="nil"/>
            </w:tcBorders>
            <w:vAlign w:val="center"/>
          </w:tcPr>
          <w:p w14:paraId="11735015" w14:textId="0D472016" w:rsidR="00163245" w:rsidRPr="00163245" w:rsidRDefault="00163245" w:rsidP="00163245">
            <w:pPr>
              <w:pStyle w:val="TableText"/>
              <w:jc w:val="right"/>
              <w:rPr>
                <w:color w:val="000000"/>
                <w:sz w:val="18"/>
              </w:rPr>
            </w:pPr>
            <w:r w:rsidRPr="00163245">
              <w:rPr>
                <w:rFonts w:ascii="Calibri" w:hAnsi="Calibri" w:cs="Calibri"/>
                <w:b/>
                <w:bCs/>
                <w:color w:val="000000"/>
                <w:sz w:val="18"/>
              </w:rPr>
              <w:t xml:space="preserve">  100</w:t>
            </w:r>
          </w:p>
        </w:tc>
      </w:tr>
      <w:tr w:rsidR="00163245" w:rsidRPr="000121A7" w14:paraId="27BBA1C3" w14:textId="77777777" w:rsidTr="00233DC2">
        <w:trPr>
          <w:jc w:val="center"/>
        </w:trPr>
        <w:tc>
          <w:tcPr>
            <w:tcW w:w="1691" w:type="dxa"/>
            <w:tcBorders>
              <w:top w:val="nil"/>
              <w:bottom w:val="nil"/>
            </w:tcBorders>
            <w:shd w:val="clear" w:color="auto" w:fill="auto"/>
            <w:vAlign w:val="center"/>
          </w:tcPr>
          <w:p w14:paraId="510F920E" w14:textId="77777777" w:rsidR="00163245" w:rsidRPr="000121A7" w:rsidRDefault="00163245" w:rsidP="00163245">
            <w:pPr>
              <w:pStyle w:val="TableText"/>
              <w:rPr>
                <w:sz w:val="18"/>
              </w:rPr>
            </w:pPr>
            <w:r w:rsidRPr="000121A7">
              <w:rPr>
                <w:rFonts w:ascii="Calibri" w:hAnsi="Calibri" w:cs="Calibri"/>
                <w:color w:val="000000"/>
                <w:sz w:val="18"/>
              </w:rPr>
              <w:t>Other (7)</w:t>
            </w:r>
          </w:p>
        </w:tc>
        <w:tc>
          <w:tcPr>
            <w:tcW w:w="1232" w:type="dxa"/>
            <w:tcBorders>
              <w:top w:val="nil"/>
              <w:bottom w:val="nil"/>
            </w:tcBorders>
            <w:vAlign w:val="center"/>
          </w:tcPr>
          <w:p w14:paraId="5D630A30" w14:textId="08A0E170"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2" w:type="dxa"/>
            <w:tcBorders>
              <w:top w:val="nil"/>
              <w:bottom w:val="nil"/>
            </w:tcBorders>
            <w:shd w:val="clear" w:color="auto" w:fill="auto"/>
            <w:vAlign w:val="center"/>
          </w:tcPr>
          <w:p w14:paraId="3B8AAAE1" w14:textId="3EFB24D0"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100</w:t>
            </w:r>
          </w:p>
        </w:tc>
        <w:tc>
          <w:tcPr>
            <w:tcW w:w="1233" w:type="dxa"/>
            <w:tcBorders>
              <w:top w:val="nil"/>
              <w:bottom w:val="nil"/>
            </w:tcBorders>
            <w:vAlign w:val="center"/>
          </w:tcPr>
          <w:p w14:paraId="51CA529A" w14:textId="39B86BD1"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59CFC81E" w14:textId="5696908C"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200</w:t>
            </w:r>
          </w:p>
        </w:tc>
        <w:tc>
          <w:tcPr>
            <w:tcW w:w="1233" w:type="dxa"/>
            <w:tcBorders>
              <w:top w:val="nil"/>
              <w:bottom w:val="nil"/>
            </w:tcBorders>
            <w:vAlign w:val="center"/>
          </w:tcPr>
          <w:p w14:paraId="133D0F80" w14:textId="10C13515"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28886ADB" w14:textId="20BF90C7"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100</w:t>
            </w:r>
          </w:p>
        </w:tc>
        <w:tc>
          <w:tcPr>
            <w:tcW w:w="1233" w:type="dxa"/>
            <w:tcBorders>
              <w:top w:val="nil"/>
              <w:bottom w:val="nil"/>
            </w:tcBorders>
            <w:vAlign w:val="center"/>
          </w:tcPr>
          <w:p w14:paraId="147826BB" w14:textId="5D6EB419"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60729F3C" w14:textId="4CC716AD"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2D87EC8C" w14:textId="1F6E8E33"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4" w:type="dxa"/>
            <w:tcBorders>
              <w:top w:val="nil"/>
              <w:bottom w:val="nil"/>
            </w:tcBorders>
            <w:vAlign w:val="center"/>
          </w:tcPr>
          <w:p w14:paraId="528A8921" w14:textId="36B6DBEE" w:rsidR="00163245" w:rsidRPr="00163245" w:rsidRDefault="00163245" w:rsidP="00163245">
            <w:pPr>
              <w:pStyle w:val="TableText"/>
              <w:jc w:val="right"/>
              <w:rPr>
                <w:color w:val="000000"/>
                <w:sz w:val="18"/>
              </w:rPr>
            </w:pPr>
            <w:r w:rsidRPr="00163245">
              <w:rPr>
                <w:rFonts w:ascii="Calibri" w:hAnsi="Calibri" w:cs="Calibri"/>
                <w:b/>
                <w:bCs/>
                <w:color w:val="000000"/>
                <w:sz w:val="18"/>
              </w:rPr>
              <w:t xml:space="preserve">  400</w:t>
            </w:r>
          </w:p>
        </w:tc>
      </w:tr>
      <w:tr w:rsidR="00163245" w:rsidRPr="000121A7" w14:paraId="1A582A8F" w14:textId="77777777" w:rsidTr="00233DC2">
        <w:trPr>
          <w:jc w:val="center"/>
        </w:trPr>
        <w:tc>
          <w:tcPr>
            <w:tcW w:w="1691" w:type="dxa"/>
            <w:tcBorders>
              <w:top w:val="nil"/>
              <w:bottom w:val="nil"/>
            </w:tcBorders>
            <w:shd w:val="clear" w:color="auto" w:fill="auto"/>
            <w:vAlign w:val="center"/>
          </w:tcPr>
          <w:p w14:paraId="64398975" w14:textId="77777777" w:rsidR="00163245" w:rsidRPr="000121A7" w:rsidRDefault="00163245" w:rsidP="00163245">
            <w:pPr>
              <w:pStyle w:val="TableText"/>
              <w:rPr>
                <w:sz w:val="18"/>
              </w:rPr>
            </w:pPr>
            <w:r w:rsidRPr="000121A7">
              <w:rPr>
                <w:rFonts w:ascii="Calibri" w:hAnsi="Calibri" w:cs="Calibri"/>
                <w:color w:val="000000"/>
                <w:sz w:val="18"/>
              </w:rPr>
              <w:t>Unknown polymer</w:t>
            </w:r>
          </w:p>
        </w:tc>
        <w:tc>
          <w:tcPr>
            <w:tcW w:w="1232" w:type="dxa"/>
            <w:tcBorders>
              <w:top w:val="nil"/>
              <w:bottom w:val="nil"/>
            </w:tcBorders>
            <w:vAlign w:val="center"/>
          </w:tcPr>
          <w:p w14:paraId="0E5B429F" w14:textId="69F84589"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2" w:type="dxa"/>
            <w:tcBorders>
              <w:top w:val="nil"/>
              <w:bottom w:val="nil"/>
            </w:tcBorders>
            <w:shd w:val="clear" w:color="auto" w:fill="auto"/>
            <w:vAlign w:val="center"/>
          </w:tcPr>
          <w:p w14:paraId="5E177D91" w14:textId="66894552"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4638F92B" w14:textId="082D1CBE"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12BBCA21" w14:textId="346324C6"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49460FDB" w14:textId="780DF483"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1FDB236C" w14:textId="693B178B"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34EA9810" w14:textId="6280AC43"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26D86FA3" w14:textId="02A431DC"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0</w:t>
            </w:r>
          </w:p>
        </w:tc>
        <w:tc>
          <w:tcPr>
            <w:tcW w:w="1233" w:type="dxa"/>
            <w:tcBorders>
              <w:top w:val="nil"/>
              <w:bottom w:val="nil"/>
            </w:tcBorders>
            <w:vAlign w:val="center"/>
          </w:tcPr>
          <w:p w14:paraId="174B87B2" w14:textId="094C45C1" w:rsidR="00163245" w:rsidRPr="00163245" w:rsidRDefault="00163245" w:rsidP="00163245">
            <w:pPr>
              <w:pStyle w:val="TableText"/>
              <w:jc w:val="right"/>
              <w:rPr>
                <w:color w:val="000000"/>
                <w:sz w:val="18"/>
              </w:rPr>
            </w:pPr>
            <w:r w:rsidRPr="00163245">
              <w:rPr>
                <w:rFonts w:ascii="Calibri" w:hAnsi="Calibri" w:cs="Calibri"/>
                <w:color w:val="000000"/>
                <w:sz w:val="18"/>
              </w:rPr>
              <w:t xml:space="preserve"> 5 200</w:t>
            </w:r>
          </w:p>
        </w:tc>
        <w:tc>
          <w:tcPr>
            <w:tcW w:w="1234" w:type="dxa"/>
            <w:tcBorders>
              <w:top w:val="nil"/>
              <w:bottom w:val="nil"/>
            </w:tcBorders>
            <w:vAlign w:val="center"/>
          </w:tcPr>
          <w:p w14:paraId="47A1842A" w14:textId="3B313F3D" w:rsidR="00163245" w:rsidRPr="00163245" w:rsidRDefault="00163245" w:rsidP="00163245">
            <w:pPr>
              <w:pStyle w:val="TableText"/>
              <w:jc w:val="right"/>
              <w:rPr>
                <w:color w:val="000000"/>
                <w:sz w:val="18"/>
              </w:rPr>
            </w:pPr>
            <w:r w:rsidRPr="00163245">
              <w:rPr>
                <w:rFonts w:ascii="Calibri" w:hAnsi="Calibri" w:cs="Calibri"/>
                <w:b/>
                <w:bCs/>
                <w:color w:val="000000"/>
                <w:sz w:val="18"/>
              </w:rPr>
              <w:t xml:space="preserve"> 5 200</w:t>
            </w:r>
          </w:p>
        </w:tc>
      </w:tr>
      <w:tr w:rsidR="00163245" w:rsidRPr="000121A7" w14:paraId="423517BA" w14:textId="77777777" w:rsidTr="00233DC2">
        <w:trPr>
          <w:jc w:val="center"/>
        </w:trPr>
        <w:tc>
          <w:tcPr>
            <w:tcW w:w="1691" w:type="dxa"/>
            <w:tcBorders>
              <w:top w:val="nil"/>
              <w:bottom w:val="single" w:sz="8" w:space="0" w:color="0096BC"/>
            </w:tcBorders>
            <w:shd w:val="clear" w:color="auto" w:fill="D9D9D9" w:themeFill="background1" w:themeFillShade="D9"/>
            <w:vAlign w:val="center"/>
          </w:tcPr>
          <w:p w14:paraId="4365679F" w14:textId="77777777" w:rsidR="00163245" w:rsidRPr="000121A7" w:rsidRDefault="00163245" w:rsidP="00163245">
            <w:pPr>
              <w:pStyle w:val="TableText"/>
              <w:rPr>
                <w:b/>
                <w:sz w:val="18"/>
              </w:rPr>
            </w:pPr>
            <w:r w:rsidRPr="000121A7">
              <w:rPr>
                <w:b/>
                <w:sz w:val="18"/>
              </w:rPr>
              <w:t>Total</w:t>
            </w:r>
          </w:p>
        </w:tc>
        <w:tc>
          <w:tcPr>
            <w:tcW w:w="1232" w:type="dxa"/>
            <w:tcBorders>
              <w:top w:val="nil"/>
              <w:bottom w:val="single" w:sz="8" w:space="0" w:color="0096BC"/>
            </w:tcBorders>
            <w:shd w:val="clear" w:color="auto" w:fill="D9D9D9" w:themeFill="background1" w:themeFillShade="D9"/>
            <w:vAlign w:val="center"/>
          </w:tcPr>
          <w:p w14:paraId="24451707" w14:textId="36320DBD" w:rsidR="00163245" w:rsidRPr="00163245" w:rsidRDefault="00163245" w:rsidP="00163245">
            <w:pPr>
              <w:pStyle w:val="TableText"/>
              <w:jc w:val="right"/>
              <w:rPr>
                <w:b/>
                <w:sz w:val="18"/>
              </w:rPr>
            </w:pPr>
            <w:r w:rsidRPr="00163245">
              <w:rPr>
                <w:rFonts w:ascii="Calibri" w:hAnsi="Calibri" w:cs="Calibri"/>
                <w:b/>
                <w:bCs/>
                <w:color w:val="000000"/>
                <w:sz w:val="18"/>
              </w:rPr>
              <w:t xml:space="preserve"> 6 700</w:t>
            </w:r>
          </w:p>
        </w:tc>
        <w:tc>
          <w:tcPr>
            <w:tcW w:w="1232" w:type="dxa"/>
            <w:tcBorders>
              <w:top w:val="nil"/>
              <w:bottom w:val="single" w:sz="8" w:space="0" w:color="0096BC"/>
            </w:tcBorders>
            <w:shd w:val="clear" w:color="auto" w:fill="D9D9D9" w:themeFill="background1" w:themeFillShade="D9"/>
            <w:vAlign w:val="center"/>
          </w:tcPr>
          <w:p w14:paraId="09914056" w14:textId="45AB1D67" w:rsidR="00163245" w:rsidRPr="00163245" w:rsidRDefault="00163245" w:rsidP="00163245">
            <w:pPr>
              <w:pStyle w:val="TableText"/>
              <w:jc w:val="right"/>
              <w:rPr>
                <w:b/>
                <w:sz w:val="18"/>
              </w:rPr>
            </w:pPr>
            <w:r w:rsidRPr="00163245">
              <w:rPr>
                <w:rFonts w:ascii="Calibri" w:hAnsi="Calibri" w:cs="Calibri"/>
                <w:b/>
                <w:bCs/>
                <w:color w:val="000000"/>
                <w:sz w:val="18"/>
              </w:rPr>
              <w:t xml:space="preserve"> 46 200</w:t>
            </w:r>
          </w:p>
        </w:tc>
        <w:tc>
          <w:tcPr>
            <w:tcW w:w="1233" w:type="dxa"/>
            <w:tcBorders>
              <w:top w:val="nil"/>
              <w:bottom w:val="single" w:sz="8" w:space="0" w:color="0096BC"/>
            </w:tcBorders>
            <w:shd w:val="clear" w:color="auto" w:fill="D9D9D9" w:themeFill="background1" w:themeFillShade="D9"/>
            <w:vAlign w:val="center"/>
          </w:tcPr>
          <w:p w14:paraId="245DE016" w14:textId="506391C1" w:rsidR="00163245" w:rsidRPr="00163245" w:rsidRDefault="00163245" w:rsidP="00163245">
            <w:pPr>
              <w:pStyle w:val="TableText"/>
              <w:jc w:val="right"/>
              <w:rPr>
                <w:b/>
                <w:sz w:val="18"/>
              </w:rPr>
            </w:pPr>
            <w:r w:rsidRPr="00163245">
              <w:rPr>
                <w:rFonts w:ascii="Calibri" w:hAnsi="Calibri" w:cs="Calibri"/>
                <w:b/>
                <w:bCs/>
                <w:color w:val="000000"/>
                <w:sz w:val="18"/>
              </w:rPr>
              <w:t xml:space="preserve">  500</w:t>
            </w:r>
          </w:p>
        </w:tc>
        <w:tc>
          <w:tcPr>
            <w:tcW w:w="1233" w:type="dxa"/>
            <w:tcBorders>
              <w:top w:val="nil"/>
              <w:bottom w:val="single" w:sz="8" w:space="0" w:color="0096BC"/>
            </w:tcBorders>
            <w:shd w:val="clear" w:color="auto" w:fill="D9D9D9" w:themeFill="background1" w:themeFillShade="D9"/>
            <w:vAlign w:val="center"/>
          </w:tcPr>
          <w:p w14:paraId="406A725A" w14:textId="7BFE0A80" w:rsidR="00163245" w:rsidRPr="00163245" w:rsidRDefault="00163245" w:rsidP="00163245">
            <w:pPr>
              <w:pStyle w:val="TableText"/>
              <w:jc w:val="right"/>
              <w:rPr>
                <w:b/>
                <w:sz w:val="18"/>
              </w:rPr>
            </w:pPr>
            <w:r w:rsidRPr="00163245">
              <w:rPr>
                <w:rFonts w:ascii="Calibri" w:hAnsi="Calibri" w:cs="Calibri"/>
                <w:b/>
                <w:bCs/>
                <w:color w:val="000000"/>
                <w:sz w:val="18"/>
              </w:rPr>
              <w:t xml:space="preserve"> 3 500</w:t>
            </w:r>
          </w:p>
        </w:tc>
        <w:tc>
          <w:tcPr>
            <w:tcW w:w="1233" w:type="dxa"/>
            <w:tcBorders>
              <w:top w:val="nil"/>
              <w:bottom w:val="single" w:sz="8" w:space="0" w:color="0096BC"/>
            </w:tcBorders>
            <w:shd w:val="clear" w:color="auto" w:fill="D9D9D9" w:themeFill="background1" w:themeFillShade="D9"/>
            <w:vAlign w:val="center"/>
          </w:tcPr>
          <w:p w14:paraId="4EB1AFAD" w14:textId="178D7D48" w:rsidR="00163245" w:rsidRPr="00163245" w:rsidRDefault="00163245" w:rsidP="00163245">
            <w:pPr>
              <w:pStyle w:val="TableText"/>
              <w:jc w:val="right"/>
              <w:rPr>
                <w:b/>
                <w:sz w:val="18"/>
              </w:rPr>
            </w:pPr>
            <w:r w:rsidRPr="00163245">
              <w:rPr>
                <w:rFonts w:ascii="Calibri" w:hAnsi="Calibri" w:cs="Calibri"/>
                <w:b/>
                <w:bCs/>
                <w:color w:val="000000"/>
                <w:sz w:val="18"/>
              </w:rPr>
              <w:t xml:space="preserve"> 36 800</w:t>
            </w:r>
          </w:p>
        </w:tc>
        <w:tc>
          <w:tcPr>
            <w:tcW w:w="1233" w:type="dxa"/>
            <w:tcBorders>
              <w:top w:val="nil"/>
              <w:bottom w:val="single" w:sz="8" w:space="0" w:color="0096BC"/>
            </w:tcBorders>
            <w:shd w:val="clear" w:color="auto" w:fill="D9D9D9" w:themeFill="background1" w:themeFillShade="D9"/>
            <w:vAlign w:val="center"/>
          </w:tcPr>
          <w:p w14:paraId="11AD568B" w14:textId="28A6A37A" w:rsidR="00163245" w:rsidRPr="00163245" w:rsidRDefault="00163245" w:rsidP="00163245">
            <w:pPr>
              <w:pStyle w:val="TableText"/>
              <w:jc w:val="right"/>
              <w:rPr>
                <w:b/>
                <w:sz w:val="18"/>
              </w:rPr>
            </w:pPr>
            <w:r w:rsidRPr="00163245">
              <w:rPr>
                <w:rFonts w:ascii="Calibri" w:hAnsi="Calibri" w:cs="Calibri"/>
                <w:b/>
                <w:bCs/>
                <w:color w:val="000000"/>
                <w:sz w:val="18"/>
              </w:rPr>
              <w:t xml:space="preserve"> 19 200</w:t>
            </w:r>
          </w:p>
        </w:tc>
        <w:tc>
          <w:tcPr>
            <w:tcW w:w="1233" w:type="dxa"/>
            <w:tcBorders>
              <w:top w:val="nil"/>
              <w:bottom w:val="single" w:sz="8" w:space="0" w:color="0096BC"/>
            </w:tcBorders>
            <w:shd w:val="clear" w:color="auto" w:fill="D9D9D9" w:themeFill="background1" w:themeFillShade="D9"/>
            <w:vAlign w:val="center"/>
          </w:tcPr>
          <w:p w14:paraId="41DDCC0B" w14:textId="21E633B7" w:rsidR="00163245" w:rsidRPr="00163245" w:rsidRDefault="00163245" w:rsidP="00163245">
            <w:pPr>
              <w:pStyle w:val="TableText"/>
              <w:jc w:val="right"/>
              <w:rPr>
                <w:rFonts w:ascii="Calibri" w:hAnsi="Calibri" w:cs="Calibri"/>
                <w:b/>
                <w:bCs/>
                <w:color w:val="000000"/>
                <w:sz w:val="18"/>
              </w:rPr>
            </w:pPr>
            <w:r w:rsidRPr="00163245">
              <w:rPr>
                <w:rFonts w:ascii="Calibri" w:hAnsi="Calibri" w:cs="Calibri"/>
                <w:b/>
                <w:bCs/>
                <w:color w:val="000000"/>
                <w:sz w:val="18"/>
              </w:rPr>
              <w:t xml:space="preserve">  400</w:t>
            </w:r>
          </w:p>
        </w:tc>
        <w:tc>
          <w:tcPr>
            <w:tcW w:w="1233" w:type="dxa"/>
            <w:tcBorders>
              <w:top w:val="nil"/>
              <w:bottom w:val="single" w:sz="8" w:space="0" w:color="0096BC"/>
            </w:tcBorders>
            <w:shd w:val="clear" w:color="auto" w:fill="D9D9D9" w:themeFill="background1" w:themeFillShade="D9"/>
            <w:vAlign w:val="center"/>
          </w:tcPr>
          <w:p w14:paraId="74E988A7" w14:textId="101C44A1" w:rsidR="00163245" w:rsidRPr="00163245" w:rsidRDefault="00163245" w:rsidP="00163245">
            <w:pPr>
              <w:pStyle w:val="TableText"/>
              <w:jc w:val="right"/>
              <w:rPr>
                <w:b/>
                <w:sz w:val="18"/>
              </w:rPr>
            </w:pPr>
            <w:r w:rsidRPr="00163245">
              <w:rPr>
                <w:rFonts w:ascii="Calibri" w:hAnsi="Calibri" w:cs="Calibri"/>
                <w:b/>
                <w:bCs/>
                <w:color w:val="000000"/>
                <w:sz w:val="18"/>
              </w:rPr>
              <w:t xml:space="preserve"> 6 800</w:t>
            </w:r>
          </w:p>
        </w:tc>
        <w:tc>
          <w:tcPr>
            <w:tcW w:w="1233" w:type="dxa"/>
            <w:tcBorders>
              <w:top w:val="nil"/>
              <w:bottom w:val="single" w:sz="8" w:space="0" w:color="0096BC"/>
            </w:tcBorders>
            <w:shd w:val="clear" w:color="auto" w:fill="D9D9D9" w:themeFill="background1" w:themeFillShade="D9"/>
            <w:vAlign w:val="center"/>
          </w:tcPr>
          <w:p w14:paraId="458D020A" w14:textId="35672583" w:rsidR="00163245" w:rsidRPr="000121A7" w:rsidRDefault="00163245" w:rsidP="00163245">
            <w:pPr>
              <w:pStyle w:val="TableText"/>
              <w:jc w:val="right"/>
              <w:rPr>
                <w:b/>
                <w:sz w:val="18"/>
              </w:rPr>
            </w:pPr>
            <w:r w:rsidRPr="000121A7">
              <w:rPr>
                <w:rFonts w:ascii="Calibri" w:hAnsi="Calibri" w:cs="Calibri"/>
                <w:b/>
                <w:bCs/>
                <w:color w:val="000000"/>
                <w:sz w:val="18"/>
              </w:rPr>
              <w:t xml:space="preserve"> 59 200</w:t>
            </w:r>
          </w:p>
        </w:tc>
        <w:tc>
          <w:tcPr>
            <w:tcW w:w="1234" w:type="dxa"/>
            <w:tcBorders>
              <w:top w:val="nil"/>
              <w:bottom w:val="single" w:sz="8" w:space="0" w:color="0096BC"/>
            </w:tcBorders>
            <w:shd w:val="clear" w:color="auto" w:fill="D9D9D9" w:themeFill="background1" w:themeFillShade="D9"/>
            <w:vAlign w:val="center"/>
          </w:tcPr>
          <w:p w14:paraId="4D94029D" w14:textId="31AE24DB" w:rsidR="00163245" w:rsidRPr="000121A7" w:rsidRDefault="00163245" w:rsidP="00163245">
            <w:pPr>
              <w:pStyle w:val="TableText"/>
              <w:jc w:val="right"/>
              <w:rPr>
                <w:b/>
                <w:sz w:val="18"/>
              </w:rPr>
            </w:pPr>
            <w:r w:rsidRPr="000121A7">
              <w:rPr>
                <w:rFonts w:ascii="Calibri" w:hAnsi="Calibri" w:cs="Calibri"/>
                <w:b/>
                <w:bCs/>
                <w:color w:val="000000"/>
                <w:sz w:val="18"/>
              </w:rPr>
              <w:t xml:space="preserve">179 </w:t>
            </w:r>
            <w:r>
              <w:rPr>
                <w:rFonts w:ascii="Calibri" w:hAnsi="Calibri" w:cs="Calibri"/>
                <w:b/>
                <w:bCs/>
                <w:color w:val="000000"/>
                <w:sz w:val="18"/>
              </w:rPr>
              <w:t>3</w:t>
            </w:r>
            <w:r w:rsidRPr="000121A7">
              <w:rPr>
                <w:rFonts w:ascii="Calibri" w:hAnsi="Calibri" w:cs="Calibri"/>
                <w:b/>
                <w:bCs/>
                <w:color w:val="000000"/>
                <w:sz w:val="18"/>
              </w:rPr>
              <w:t>00</w:t>
            </w:r>
          </w:p>
        </w:tc>
      </w:tr>
    </w:tbl>
    <w:p w14:paraId="09DC1A7B" w14:textId="77777777" w:rsidR="002C2951" w:rsidRPr="000121A7" w:rsidRDefault="002C2951" w:rsidP="002C2951"/>
    <w:p w14:paraId="5BF0A757" w14:textId="77777777" w:rsidR="002C2951" w:rsidRPr="000121A7" w:rsidRDefault="002C2951" w:rsidP="002C2951"/>
    <w:p w14:paraId="3A509976" w14:textId="77777777" w:rsidR="002C2951" w:rsidRPr="000121A7" w:rsidRDefault="002C2951" w:rsidP="002C2951">
      <w:pPr>
        <w:sectPr w:rsidR="002C2951" w:rsidRPr="000121A7" w:rsidSect="008131E2">
          <w:footerReference w:type="default" r:id="rId70"/>
          <w:pgSz w:w="16840" w:h="11907" w:orient="landscape" w:code="9"/>
          <w:pgMar w:top="1701" w:right="1418" w:bottom="1418" w:left="1418" w:header="567" w:footer="284" w:gutter="0"/>
          <w:cols w:space="708"/>
          <w:docGrid w:linePitch="360"/>
        </w:sectPr>
      </w:pPr>
    </w:p>
    <w:p w14:paraId="411C0A13" w14:textId="55E6ECA8" w:rsidR="002C2951" w:rsidRPr="000121A7" w:rsidRDefault="002C2951" w:rsidP="002C2951">
      <w:pPr>
        <w:pStyle w:val="Heading4"/>
        <w:rPr>
          <w:lang w:val="en-AU"/>
        </w:rPr>
      </w:pPr>
      <w:r w:rsidRPr="000121A7">
        <w:rPr>
          <w:lang w:val="en-AU"/>
        </w:rPr>
        <w:t>Imports of plastics in finished and semi-finished goods</w:t>
      </w:r>
    </w:p>
    <w:p w14:paraId="71729AA2" w14:textId="50387E61" w:rsidR="002C2951" w:rsidRPr="000121A7" w:rsidRDefault="002C2951" w:rsidP="002C2951">
      <w:r w:rsidRPr="000121A7">
        <w:t xml:space="preserve">Presented in </w:t>
      </w:r>
      <w:r w:rsidR="00E83A3F" w:rsidRPr="000121A7">
        <w:fldChar w:fldCharType="begin"/>
      </w:r>
      <w:r w:rsidR="00E83A3F" w:rsidRPr="000121A7">
        <w:instrText xml:space="preserve"> REF _Ref70683842 \h  \* MERGEFORMAT </w:instrText>
      </w:r>
      <w:r w:rsidR="00E83A3F" w:rsidRPr="000121A7">
        <w:fldChar w:fldCharType="separate"/>
      </w:r>
      <w:r w:rsidR="0098157C" w:rsidRPr="0098157C">
        <w:rPr>
          <w:rFonts w:cstheme="minorHAnsi"/>
        </w:rPr>
        <w:t xml:space="preserve">Figure </w:t>
      </w:r>
      <w:r w:rsidR="0098157C" w:rsidRPr="0098157C">
        <w:rPr>
          <w:rFonts w:cstheme="minorHAnsi"/>
          <w:noProof/>
        </w:rPr>
        <w:t>25</w:t>
      </w:r>
      <w:r w:rsidR="00E83A3F" w:rsidRPr="000121A7">
        <w:fldChar w:fldCharType="end"/>
      </w:r>
      <w:r w:rsidRPr="000121A7">
        <w:t xml:space="preserve"> and </w:t>
      </w:r>
      <w:r w:rsidR="00E83A3F" w:rsidRPr="000121A7">
        <w:fldChar w:fldCharType="begin"/>
      </w:r>
      <w:r w:rsidR="00E83A3F" w:rsidRPr="000121A7">
        <w:instrText xml:space="preserve"> REF _Ref70683866 \h  \* MERGEFORMAT </w:instrText>
      </w:r>
      <w:r w:rsidR="00E83A3F" w:rsidRPr="000121A7">
        <w:fldChar w:fldCharType="separate"/>
      </w:r>
      <w:r w:rsidR="0098157C" w:rsidRPr="000121A7">
        <w:t xml:space="preserve">Table </w:t>
      </w:r>
      <w:r w:rsidR="0098157C">
        <w:rPr>
          <w:noProof/>
        </w:rPr>
        <w:t>32</w:t>
      </w:r>
      <w:r w:rsidR="00E83A3F" w:rsidRPr="000121A7">
        <w:fldChar w:fldCharType="end"/>
      </w:r>
      <w:r w:rsidRPr="000121A7">
        <w:t xml:space="preserve"> is application area and polymer type level data on </w:t>
      </w:r>
      <w:r w:rsidR="00E83A3F" w:rsidRPr="000121A7">
        <w:t>imports of finished and semi-finished goods</w:t>
      </w:r>
      <w:r w:rsidRPr="000121A7">
        <w:t xml:space="preserve"> in 2019–20.</w:t>
      </w:r>
    </w:p>
    <w:p w14:paraId="35360751" w14:textId="77777777" w:rsidR="002C2951" w:rsidRPr="000121A7" w:rsidRDefault="002C2951" w:rsidP="002C2951"/>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2C2951" w:rsidRPr="000121A7" w14:paraId="14665BA0" w14:textId="77777777" w:rsidTr="002C2951">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54A33648" w14:textId="39C57D28" w:rsidR="002C2951" w:rsidRPr="000121A7" w:rsidRDefault="002C2951" w:rsidP="002C2951">
            <w:pPr>
              <w:pStyle w:val="Caption"/>
              <w:ind w:left="888" w:hanging="888"/>
              <w:rPr>
                <w:rFonts w:cstheme="minorHAnsi"/>
                <w:b/>
              </w:rPr>
            </w:pPr>
            <w:bookmarkStart w:id="141" w:name="_Ref70683842"/>
            <w:r w:rsidRPr="000121A7">
              <w:rPr>
                <w:rFonts w:cstheme="minorHAnsi"/>
                <w:b/>
              </w:rPr>
              <w:t xml:space="preserve">Figure </w:t>
            </w:r>
            <w:r w:rsidRPr="000121A7">
              <w:rPr>
                <w:rFonts w:cstheme="minorHAnsi"/>
              </w:rPr>
              <w:fldChar w:fldCharType="begin"/>
            </w:r>
            <w:r w:rsidRPr="000121A7">
              <w:rPr>
                <w:rFonts w:cstheme="minorHAnsi"/>
                <w:b/>
              </w:rPr>
              <w:instrText xml:space="preserve"> SEQ Figure \* ARABIC </w:instrText>
            </w:r>
            <w:r w:rsidRPr="000121A7">
              <w:rPr>
                <w:rFonts w:cstheme="minorHAnsi"/>
              </w:rPr>
              <w:fldChar w:fldCharType="separate"/>
            </w:r>
            <w:r w:rsidR="0098157C">
              <w:rPr>
                <w:rFonts w:cstheme="minorHAnsi"/>
                <w:b/>
                <w:noProof/>
              </w:rPr>
              <w:t>25</w:t>
            </w:r>
            <w:r w:rsidRPr="000121A7">
              <w:rPr>
                <w:rFonts w:cstheme="minorHAnsi"/>
              </w:rPr>
              <w:fldChar w:fldCharType="end"/>
            </w:r>
            <w:bookmarkEnd w:id="141"/>
            <w:r w:rsidRPr="000121A7">
              <w:rPr>
                <w:rFonts w:cstheme="minorHAnsi"/>
                <w:b/>
              </w:rPr>
              <w:t xml:space="preserve"> – </w:t>
            </w:r>
            <w:r w:rsidRPr="000121A7">
              <w:rPr>
                <w:b/>
              </w:rPr>
              <w:t>Imports of plastics in finished and semi-finished goods, by destination application area and polymer type, in 2019–20 (tonnes)</w:t>
            </w:r>
          </w:p>
        </w:tc>
      </w:tr>
      <w:tr w:rsidR="002C2951" w:rsidRPr="000121A7" w14:paraId="632A17B2" w14:textId="77777777" w:rsidTr="002C2951">
        <w:trPr>
          <w:trHeight w:val="3339"/>
          <w:jc w:val="center"/>
        </w:trPr>
        <w:tc>
          <w:tcPr>
            <w:tcW w:w="9288" w:type="dxa"/>
            <w:vAlign w:val="center"/>
          </w:tcPr>
          <w:p w14:paraId="35D5B914" w14:textId="7683B327" w:rsidR="002C2951" w:rsidRPr="000121A7" w:rsidRDefault="008E7128" w:rsidP="002C2951">
            <w:pPr>
              <w:keepNext/>
              <w:spacing w:before="60" w:after="60"/>
              <w:rPr>
                <w:rFonts w:asciiTheme="minorHAnsi" w:hAnsiTheme="minorHAnsi"/>
              </w:rPr>
            </w:pPr>
            <w:r>
              <w:rPr>
                <w:rFonts w:asciiTheme="minorHAnsi" w:hAnsiTheme="minorHAnsi"/>
                <w:noProof/>
              </w:rPr>
              <w:drawing>
                <wp:inline distT="0" distB="0" distL="0" distR="0" wp14:anchorId="764361F1" wp14:editId="231A93EB">
                  <wp:extent cx="5767070" cy="3602990"/>
                  <wp:effectExtent l="0" t="0" r="5080" b="0"/>
                  <wp:docPr id="90" name="Picture 90" descr="Figure 25 is a stacked bar chart is application area and polymer type level data on imports of finished and semi-finished goods in 2019–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igure 25 is a stacked bar chart is application area and polymer type level data on imports of finished and semi-finished goods in 2019–20.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7070" cy="3602990"/>
                          </a:xfrm>
                          <a:prstGeom prst="rect">
                            <a:avLst/>
                          </a:prstGeom>
                          <a:noFill/>
                        </pic:spPr>
                      </pic:pic>
                    </a:graphicData>
                  </a:graphic>
                </wp:inline>
              </w:drawing>
            </w:r>
          </w:p>
        </w:tc>
      </w:tr>
    </w:tbl>
    <w:p w14:paraId="60DBE2ED" w14:textId="77777777" w:rsidR="002C2951" w:rsidRPr="000121A7" w:rsidRDefault="002C2951" w:rsidP="002C2951"/>
    <w:p w14:paraId="6E9D8113" w14:textId="77777777" w:rsidR="002C2951" w:rsidRPr="000121A7" w:rsidRDefault="002C2951" w:rsidP="002C2951"/>
    <w:p w14:paraId="2B6DB415" w14:textId="77777777" w:rsidR="002C2951" w:rsidRPr="000121A7" w:rsidRDefault="002C2951" w:rsidP="002C2951">
      <w:pPr>
        <w:sectPr w:rsidR="002C2951" w:rsidRPr="000121A7" w:rsidSect="00A23F00">
          <w:footerReference w:type="default" r:id="rId72"/>
          <w:pgSz w:w="11907" w:h="16840" w:code="9"/>
          <w:pgMar w:top="1701" w:right="1418" w:bottom="1418" w:left="1418" w:header="567" w:footer="284" w:gutter="0"/>
          <w:cols w:space="708"/>
          <w:docGrid w:linePitch="360"/>
        </w:sectPr>
      </w:pPr>
    </w:p>
    <w:p w14:paraId="2AA25EF9" w14:textId="77777777" w:rsidR="002C2951" w:rsidRPr="000121A7" w:rsidRDefault="002C2951" w:rsidP="002C2951"/>
    <w:p w14:paraId="32224C07" w14:textId="79F359F7" w:rsidR="002C2951" w:rsidRPr="000121A7" w:rsidRDefault="002C2951" w:rsidP="002C2951">
      <w:pPr>
        <w:pStyle w:val="Caption"/>
      </w:pPr>
      <w:bookmarkStart w:id="142" w:name="_Ref70683866"/>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32</w:t>
      </w:r>
      <w:r w:rsidRPr="000121A7">
        <w:rPr>
          <w:noProof/>
        </w:rPr>
        <w:fldChar w:fldCharType="end"/>
      </w:r>
      <w:bookmarkEnd w:id="142"/>
      <w:r w:rsidRPr="000121A7">
        <w:t xml:space="preserve"> – Imports of plastics in finished and semi-finished goods, by destination application area and polymer type, in 2019–20 (tonnes)</w:t>
      </w:r>
    </w:p>
    <w:tbl>
      <w:tblPr>
        <w:tblW w:w="14020" w:type="dxa"/>
        <w:jc w:val="center"/>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1691"/>
        <w:gridCol w:w="1232"/>
        <w:gridCol w:w="1232"/>
        <w:gridCol w:w="1233"/>
        <w:gridCol w:w="1233"/>
        <w:gridCol w:w="1233"/>
        <w:gridCol w:w="1233"/>
        <w:gridCol w:w="1233"/>
        <w:gridCol w:w="1233"/>
        <w:gridCol w:w="1233"/>
        <w:gridCol w:w="1234"/>
      </w:tblGrid>
      <w:tr w:rsidR="00233DC2" w:rsidRPr="000121A7" w14:paraId="4571D339" w14:textId="77777777" w:rsidTr="00233DC2">
        <w:trPr>
          <w:jc w:val="center"/>
        </w:trPr>
        <w:tc>
          <w:tcPr>
            <w:tcW w:w="1691" w:type="dxa"/>
            <w:tcBorders>
              <w:top w:val="single" w:sz="8" w:space="0" w:color="0096BC"/>
              <w:bottom w:val="single" w:sz="8" w:space="0" w:color="0096BC"/>
            </w:tcBorders>
            <w:shd w:val="clear" w:color="auto" w:fill="D9D9D9" w:themeFill="background1" w:themeFillShade="D9"/>
            <w:vAlign w:val="center"/>
          </w:tcPr>
          <w:p w14:paraId="68CB6CA7" w14:textId="77777777" w:rsidR="00233DC2" w:rsidRPr="000121A7" w:rsidRDefault="00233DC2" w:rsidP="002C2951">
            <w:pPr>
              <w:pStyle w:val="TableHeading"/>
              <w:rPr>
                <w:sz w:val="18"/>
                <w:szCs w:val="18"/>
              </w:rPr>
            </w:pPr>
            <w:r w:rsidRPr="000121A7">
              <w:rPr>
                <w:sz w:val="18"/>
                <w:szCs w:val="18"/>
              </w:rPr>
              <w:t>Polymer type</w:t>
            </w:r>
          </w:p>
        </w:tc>
        <w:tc>
          <w:tcPr>
            <w:tcW w:w="1232" w:type="dxa"/>
            <w:tcBorders>
              <w:top w:val="single" w:sz="8" w:space="0" w:color="0096BC"/>
              <w:bottom w:val="single" w:sz="8" w:space="0" w:color="0096BC"/>
            </w:tcBorders>
            <w:shd w:val="clear" w:color="auto" w:fill="D9D9D9" w:themeFill="background1" w:themeFillShade="D9"/>
            <w:vAlign w:val="center"/>
          </w:tcPr>
          <w:p w14:paraId="5F1420C7" w14:textId="77777777" w:rsidR="00233DC2" w:rsidRPr="000121A7" w:rsidRDefault="00233DC2" w:rsidP="002C2951">
            <w:pPr>
              <w:pStyle w:val="TableHeading"/>
              <w:rPr>
                <w:sz w:val="18"/>
                <w:szCs w:val="18"/>
              </w:rPr>
            </w:pPr>
            <w:r w:rsidRPr="000121A7">
              <w:rPr>
                <w:sz w:val="18"/>
                <w:szCs w:val="18"/>
              </w:rPr>
              <w:t>Agriculture</w:t>
            </w:r>
          </w:p>
        </w:tc>
        <w:tc>
          <w:tcPr>
            <w:tcW w:w="1232" w:type="dxa"/>
            <w:tcBorders>
              <w:top w:val="single" w:sz="8" w:space="0" w:color="0096BC"/>
              <w:bottom w:val="single" w:sz="8" w:space="0" w:color="0096BC"/>
            </w:tcBorders>
            <w:shd w:val="clear" w:color="auto" w:fill="D9D9D9" w:themeFill="background1" w:themeFillShade="D9"/>
            <w:vAlign w:val="center"/>
          </w:tcPr>
          <w:p w14:paraId="223A5187" w14:textId="77777777" w:rsidR="00233DC2" w:rsidRPr="000121A7" w:rsidRDefault="00233DC2" w:rsidP="002C2951">
            <w:pPr>
              <w:pStyle w:val="TableHeading"/>
              <w:rPr>
                <w:sz w:val="18"/>
                <w:szCs w:val="18"/>
              </w:rPr>
            </w:pPr>
            <w:r w:rsidRPr="000121A7">
              <w:rPr>
                <w:sz w:val="18"/>
                <w:szCs w:val="18"/>
              </w:rPr>
              <w:t>Built environment</w:t>
            </w:r>
          </w:p>
        </w:tc>
        <w:tc>
          <w:tcPr>
            <w:tcW w:w="1233" w:type="dxa"/>
            <w:tcBorders>
              <w:top w:val="single" w:sz="8" w:space="0" w:color="0096BC"/>
              <w:bottom w:val="single" w:sz="8" w:space="0" w:color="0096BC"/>
            </w:tcBorders>
            <w:shd w:val="clear" w:color="auto" w:fill="D9D9D9" w:themeFill="background1" w:themeFillShade="D9"/>
            <w:vAlign w:val="center"/>
          </w:tcPr>
          <w:p w14:paraId="32567CB7" w14:textId="77777777" w:rsidR="00233DC2" w:rsidRPr="000121A7" w:rsidRDefault="00233DC2" w:rsidP="002C2951">
            <w:pPr>
              <w:pStyle w:val="TableHeading"/>
              <w:rPr>
                <w:sz w:val="18"/>
                <w:szCs w:val="18"/>
              </w:rPr>
            </w:pPr>
            <w:r w:rsidRPr="000121A7">
              <w:rPr>
                <w:sz w:val="18"/>
                <w:szCs w:val="18"/>
              </w:rPr>
              <w:t>Electrical &amp; electronic</w:t>
            </w:r>
          </w:p>
        </w:tc>
        <w:tc>
          <w:tcPr>
            <w:tcW w:w="1233" w:type="dxa"/>
            <w:tcBorders>
              <w:top w:val="single" w:sz="8" w:space="0" w:color="0096BC"/>
              <w:bottom w:val="single" w:sz="8" w:space="0" w:color="0096BC"/>
            </w:tcBorders>
            <w:shd w:val="clear" w:color="auto" w:fill="D9D9D9" w:themeFill="background1" w:themeFillShade="D9"/>
            <w:vAlign w:val="center"/>
          </w:tcPr>
          <w:p w14:paraId="3AFB35B3" w14:textId="77777777" w:rsidR="00233DC2" w:rsidRPr="000121A7" w:rsidRDefault="00233DC2" w:rsidP="002C2951">
            <w:pPr>
              <w:pStyle w:val="TableHeading"/>
              <w:rPr>
                <w:sz w:val="18"/>
                <w:szCs w:val="18"/>
              </w:rPr>
            </w:pPr>
            <w:r w:rsidRPr="000121A7">
              <w:rPr>
                <w:sz w:val="18"/>
                <w:szCs w:val="18"/>
              </w:rPr>
              <w:t>Industrial</w:t>
            </w:r>
          </w:p>
        </w:tc>
        <w:tc>
          <w:tcPr>
            <w:tcW w:w="1233" w:type="dxa"/>
            <w:tcBorders>
              <w:top w:val="single" w:sz="8" w:space="0" w:color="0096BC"/>
              <w:bottom w:val="single" w:sz="8" w:space="0" w:color="0096BC"/>
            </w:tcBorders>
            <w:shd w:val="clear" w:color="auto" w:fill="D9D9D9" w:themeFill="background1" w:themeFillShade="D9"/>
            <w:vAlign w:val="center"/>
          </w:tcPr>
          <w:p w14:paraId="5247D6DD" w14:textId="77777777" w:rsidR="00233DC2" w:rsidRPr="000121A7" w:rsidRDefault="00233DC2" w:rsidP="002C2951">
            <w:pPr>
              <w:pStyle w:val="TableHeading"/>
              <w:rPr>
                <w:sz w:val="18"/>
                <w:szCs w:val="18"/>
              </w:rPr>
            </w:pPr>
            <w:r w:rsidRPr="000121A7">
              <w:rPr>
                <w:sz w:val="18"/>
                <w:szCs w:val="18"/>
              </w:rPr>
              <w:t>Packaging – B2C</w:t>
            </w:r>
          </w:p>
        </w:tc>
        <w:tc>
          <w:tcPr>
            <w:tcW w:w="1233" w:type="dxa"/>
            <w:tcBorders>
              <w:top w:val="single" w:sz="8" w:space="0" w:color="0096BC"/>
              <w:bottom w:val="single" w:sz="8" w:space="0" w:color="0096BC"/>
            </w:tcBorders>
            <w:shd w:val="clear" w:color="auto" w:fill="D9D9D9" w:themeFill="background1" w:themeFillShade="D9"/>
            <w:vAlign w:val="center"/>
          </w:tcPr>
          <w:p w14:paraId="290AB706" w14:textId="77777777" w:rsidR="00233DC2" w:rsidRPr="000121A7" w:rsidRDefault="00233DC2" w:rsidP="002C2951">
            <w:pPr>
              <w:pStyle w:val="TableHeading"/>
              <w:rPr>
                <w:sz w:val="18"/>
                <w:szCs w:val="18"/>
              </w:rPr>
            </w:pPr>
            <w:r w:rsidRPr="000121A7">
              <w:rPr>
                <w:sz w:val="18"/>
                <w:szCs w:val="18"/>
              </w:rPr>
              <w:t>Packaging – B2B</w:t>
            </w:r>
          </w:p>
        </w:tc>
        <w:tc>
          <w:tcPr>
            <w:tcW w:w="1233" w:type="dxa"/>
            <w:tcBorders>
              <w:top w:val="single" w:sz="8" w:space="0" w:color="0096BC"/>
              <w:bottom w:val="single" w:sz="8" w:space="0" w:color="0096BC"/>
            </w:tcBorders>
            <w:shd w:val="clear" w:color="auto" w:fill="D9D9D9" w:themeFill="background1" w:themeFillShade="D9"/>
          </w:tcPr>
          <w:p w14:paraId="1B1C39BF" w14:textId="77777777" w:rsidR="00233DC2" w:rsidRPr="000121A7" w:rsidRDefault="00233DC2" w:rsidP="002C2951">
            <w:pPr>
              <w:pStyle w:val="TableHeading"/>
              <w:rPr>
                <w:sz w:val="18"/>
                <w:szCs w:val="18"/>
              </w:rPr>
            </w:pPr>
            <w:r w:rsidRPr="000121A7">
              <w:rPr>
                <w:sz w:val="18"/>
                <w:szCs w:val="18"/>
              </w:rPr>
              <w:t>Transport</w:t>
            </w:r>
          </w:p>
        </w:tc>
        <w:tc>
          <w:tcPr>
            <w:tcW w:w="1233" w:type="dxa"/>
            <w:tcBorders>
              <w:top w:val="single" w:sz="8" w:space="0" w:color="0096BC"/>
              <w:bottom w:val="single" w:sz="8" w:space="0" w:color="0096BC"/>
            </w:tcBorders>
            <w:shd w:val="clear" w:color="auto" w:fill="D9D9D9" w:themeFill="background1" w:themeFillShade="D9"/>
            <w:vAlign w:val="center"/>
          </w:tcPr>
          <w:p w14:paraId="24E022B0" w14:textId="77777777" w:rsidR="00233DC2" w:rsidRPr="000121A7" w:rsidRDefault="00233DC2" w:rsidP="002C2951">
            <w:pPr>
              <w:pStyle w:val="TableHeading"/>
              <w:rPr>
                <w:sz w:val="18"/>
                <w:szCs w:val="18"/>
              </w:rPr>
            </w:pPr>
            <w:r w:rsidRPr="000121A7">
              <w:rPr>
                <w:sz w:val="18"/>
                <w:szCs w:val="18"/>
              </w:rPr>
              <w:t>Other applic. area</w:t>
            </w:r>
          </w:p>
        </w:tc>
        <w:tc>
          <w:tcPr>
            <w:tcW w:w="1233" w:type="dxa"/>
            <w:tcBorders>
              <w:top w:val="single" w:sz="8" w:space="0" w:color="0096BC"/>
              <w:bottom w:val="single" w:sz="8" w:space="0" w:color="0096BC"/>
            </w:tcBorders>
            <w:shd w:val="clear" w:color="auto" w:fill="D9D9D9" w:themeFill="background1" w:themeFillShade="D9"/>
            <w:vAlign w:val="center"/>
          </w:tcPr>
          <w:p w14:paraId="14E3F741" w14:textId="77777777" w:rsidR="00233DC2" w:rsidRPr="000121A7" w:rsidRDefault="00233DC2" w:rsidP="002C2951">
            <w:pPr>
              <w:pStyle w:val="TableHeading"/>
              <w:rPr>
                <w:sz w:val="18"/>
                <w:szCs w:val="18"/>
              </w:rPr>
            </w:pPr>
            <w:r w:rsidRPr="000121A7">
              <w:rPr>
                <w:sz w:val="18"/>
                <w:szCs w:val="18"/>
              </w:rPr>
              <w:t>Unidentified applications</w:t>
            </w:r>
          </w:p>
        </w:tc>
        <w:tc>
          <w:tcPr>
            <w:tcW w:w="1234" w:type="dxa"/>
            <w:tcBorders>
              <w:top w:val="single" w:sz="8" w:space="0" w:color="0096BC"/>
              <w:bottom w:val="single" w:sz="8" w:space="0" w:color="0096BC"/>
            </w:tcBorders>
            <w:shd w:val="clear" w:color="auto" w:fill="D9D9D9" w:themeFill="background1" w:themeFillShade="D9"/>
            <w:vAlign w:val="center"/>
          </w:tcPr>
          <w:p w14:paraId="08913383" w14:textId="77777777" w:rsidR="00233DC2" w:rsidRPr="000121A7" w:rsidRDefault="00233DC2" w:rsidP="002C2951">
            <w:pPr>
              <w:pStyle w:val="TableHeading"/>
              <w:rPr>
                <w:sz w:val="18"/>
                <w:szCs w:val="18"/>
              </w:rPr>
            </w:pPr>
            <w:r w:rsidRPr="000121A7">
              <w:rPr>
                <w:sz w:val="18"/>
                <w:szCs w:val="18"/>
              </w:rPr>
              <w:t>Total</w:t>
            </w:r>
          </w:p>
        </w:tc>
      </w:tr>
      <w:tr w:rsidR="008E7128" w:rsidRPr="000121A7" w14:paraId="74CCFBA5" w14:textId="77777777" w:rsidTr="00233DC2">
        <w:trPr>
          <w:jc w:val="center"/>
        </w:trPr>
        <w:tc>
          <w:tcPr>
            <w:tcW w:w="1691" w:type="dxa"/>
            <w:tcBorders>
              <w:top w:val="single" w:sz="8" w:space="0" w:color="0096BC"/>
              <w:bottom w:val="nil"/>
            </w:tcBorders>
            <w:shd w:val="clear" w:color="auto" w:fill="auto"/>
            <w:vAlign w:val="center"/>
          </w:tcPr>
          <w:p w14:paraId="3AC1191C" w14:textId="77777777" w:rsidR="008E7128" w:rsidRPr="000121A7" w:rsidRDefault="008E7128" w:rsidP="008E7128">
            <w:pPr>
              <w:pStyle w:val="TableText"/>
              <w:rPr>
                <w:sz w:val="18"/>
              </w:rPr>
            </w:pPr>
            <w:r w:rsidRPr="000121A7">
              <w:rPr>
                <w:rFonts w:ascii="Calibri" w:hAnsi="Calibri" w:cs="Calibri"/>
                <w:color w:val="000000"/>
                <w:sz w:val="18"/>
              </w:rPr>
              <w:t>PET (1)</w:t>
            </w:r>
          </w:p>
        </w:tc>
        <w:tc>
          <w:tcPr>
            <w:tcW w:w="1232" w:type="dxa"/>
            <w:tcBorders>
              <w:top w:val="single" w:sz="8" w:space="0" w:color="0096BC"/>
              <w:bottom w:val="nil"/>
            </w:tcBorders>
            <w:vAlign w:val="center"/>
          </w:tcPr>
          <w:p w14:paraId="1CED1420" w14:textId="4537E576"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2 200</w:t>
            </w:r>
          </w:p>
        </w:tc>
        <w:tc>
          <w:tcPr>
            <w:tcW w:w="1232" w:type="dxa"/>
            <w:tcBorders>
              <w:top w:val="single" w:sz="8" w:space="0" w:color="0096BC"/>
              <w:bottom w:val="nil"/>
            </w:tcBorders>
            <w:shd w:val="clear" w:color="auto" w:fill="auto"/>
            <w:vAlign w:val="center"/>
          </w:tcPr>
          <w:p w14:paraId="4E29D801" w14:textId="77FE086B"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26 200</w:t>
            </w:r>
          </w:p>
        </w:tc>
        <w:tc>
          <w:tcPr>
            <w:tcW w:w="1233" w:type="dxa"/>
            <w:tcBorders>
              <w:top w:val="single" w:sz="8" w:space="0" w:color="0096BC"/>
              <w:bottom w:val="nil"/>
            </w:tcBorders>
            <w:vAlign w:val="center"/>
          </w:tcPr>
          <w:p w14:paraId="36508A09" w14:textId="7EAFF340"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single" w:sz="8" w:space="0" w:color="0096BC"/>
              <w:bottom w:val="nil"/>
            </w:tcBorders>
            <w:vAlign w:val="center"/>
          </w:tcPr>
          <w:p w14:paraId="4ACC55C8" w14:textId="7583D9C1"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single" w:sz="8" w:space="0" w:color="0096BC"/>
              <w:bottom w:val="nil"/>
            </w:tcBorders>
            <w:vAlign w:val="center"/>
          </w:tcPr>
          <w:p w14:paraId="1C03C3AF" w14:textId="3255D1EF"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21 200</w:t>
            </w:r>
          </w:p>
        </w:tc>
        <w:tc>
          <w:tcPr>
            <w:tcW w:w="1233" w:type="dxa"/>
            <w:tcBorders>
              <w:top w:val="single" w:sz="8" w:space="0" w:color="0096BC"/>
              <w:bottom w:val="nil"/>
            </w:tcBorders>
            <w:vAlign w:val="center"/>
          </w:tcPr>
          <w:p w14:paraId="5776C4E0" w14:textId="02D85C4A"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2 000</w:t>
            </w:r>
          </w:p>
        </w:tc>
        <w:tc>
          <w:tcPr>
            <w:tcW w:w="1233" w:type="dxa"/>
            <w:tcBorders>
              <w:top w:val="single" w:sz="8" w:space="0" w:color="0096BC"/>
              <w:bottom w:val="nil"/>
            </w:tcBorders>
            <w:vAlign w:val="center"/>
          </w:tcPr>
          <w:p w14:paraId="026B96FA" w14:textId="17590FA8"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4 700</w:t>
            </w:r>
          </w:p>
        </w:tc>
        <w:tc>
          <w:tcPr>
            <w:tcW w:w="1233" w:type="dxa"/>
            <w:tcBorders>
              <w:top w:val="single" w:sz="8" w:space="0" w:color="0096BC"/>
              <w:bottom w:val="nil"/>
            </w:tcBorders>
            <w:vAlign w:val="center"/>
          </w:tcPr>
          <w:p w14:paraId="748BA0E0" w14:textId="616C827F"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123 600</w:t>
            </w:r>
          </w:p>
        </w:tc>
        <w:tc>
          <w:tcPr>
            <w:tcW w:w="1233" w:type="dxa"/>
            <w:tcBorders>
              <w:top w:val="single" w:sz="8" w:space="0" w:color="0096BC"/>
              <w:bottom w:val="nil"/>
            </w:tcBorders>
            <w:vAlign w:val="center"/>
          </w:tcPr>
          <w:p w14:paraId="5A34F05F" w14:textId="08B2C601"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34 900</w:t>
            </w:r>
          </w:p>
        </w:tc>
        <w:tc>
          <w:tcPr>
            <w:tcW w:w="1234" w:type="dxa"/>
            <w:tcBorders>
              <w:top w:val="single" w:sz="8" w:space="0" w:color="0096BC"/>
              <w:bottom w:val="nil"/>
            </w:tcBorders>
            <w:vAlign w:val="center"/>
          </w:tcPr>
          <w:p w14:paraId="3BF6594F" w14:textId="5FC4C9DB" w:rsidR="008E7128" w:rsidRPr="008E7128" w:rsidRDefault="008E7128" w:rsidP="008E7128">
            <w:pPr>
              <w:pStyle w:val="TableText"/>
              <w:jc w:val="right"/>
              <w:rPr>
                <w:color w:val="000000"/>
                <w:sz w:val="18"/>
              </w:rPr>
            </w:pPr>
            <w:r w:rsidRPr="008E7128">
              <w:rPr>
                <w:rFonts w:ascii="Calibri" w:hAnsi="Calibri" w:cs="Calibri"/>
                <w:b/>
                <w:bCs/>
                <w:color w:val="000000"/>
                <w:sz w:val="18"/>
              </w:rPr>
              <w:t xml:space="preserve"> 214 800</w:t>
            </w:r>
          </w:p>
        </w:tc>
      </w:tr>
      <w:tr w:rsidR="008E7128" w:rsidRPr="000121A7" w14:paraId="741243F6" w14:textId="77777777" w:rsidTr="00233DC2">
        <w:trPr>
          <w:jc w:val="center"/>
        </w:trPr>
        <w:tc>
          <w:tcPr>
            <w:tcW w:w="1691" w:type="dxa"/>
            <w:tcBorders>
              <w:top w:val="nil"/>
              <w:bottom w:val="nil"/>
            </w:tcBorders>
            <w:shd w:val="clear" w:color="auto" w:fill="auto"/>
            <w:vAlign w:val="center"/>
          </w:tcPr>
          <w:p w14:paraId="76DEE1DF" w14:textId="77777777" w:rsidR="008E7128" w:rsidRPr="000121A7" w:rsidRDefault="008E7128" w:rsidP="008E7128">
            <w:pPr>
              <w:pStyle w:val="TableText"/>
              <w:rPr>
                <w:sz w:val="18"/>
              </w:rPr>
            </w:pPr>
            <w:r w:rsidRPr="000121A7">
              <w:rPr>
                <w:rFonts w:ascii="Calibri" w:hAnsi="Calibri" w:cs="Calibri"/>
                <w:color w:val="000000"/>
                <w:sz w:val="18"/>
              </w:rPr>
              <w:t>PE-HD (2)</w:t>
            </w:r>
          </w:p>
        </w:tc>
        <w:tc>
          <w:tcPr>
            <w:tcW w:w="1232" w:type="dxa"/>
            <w:tcBorders>
              <w:top w:val="nil"/>
              <w:bottom w:val="nil"/>
            </w:tcBorders>
            <w:vAlign w:val="center"/>
          </w:tcPr>
          <w:p w14:paraId="5F8C2ECE" w14:textId="49141A99"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8 300</w:t>
            </w:r>
          </w:p>
        </w:tc>
        <w:tc>
          <w:tcPr>
            <w:tcW w:w="1232" w:type="dxa"/>
            <w:tcBorders>
              <w:top w:val="nil"/>
              <w:bottom w:val="nil"/>
            </w:tcBorders>
            <w:shd w:val="clear" w:color="auto" w:fill="auto"/>
            <w:vAlign w:val="center"/>
          </w:tcPr>
          <w:p w14:paraId="1FEC8C59" w14:textId="6222929D"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7 900</w:t>
            </w:r>
          </w:p>
        </w:tc>
        <w:tc>
          <w:tcPr>
            <w:tcW w:w="1233" w:type="dxa"/>
            <w:tcBorders>
              <w:top w:val="nil"/>
              <w:bottom w:val="nil"/>
            </w:tcBorders>
            <w:vAlign w:val="center"/>
          </w:tcPr>
          <w:p w14:paraId="50D1014E" w14:textId="63622DB2"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9 700</w:t>
            </w:r>
          </w:p>
        </w:tc>
        <w:tc>
          <w:tcPr>
            <w:tcW w:w="1233" w:type="dxa"/>
            <w:tcBorders>
              <w:top w:val="nil"/>
              <w:bottom w:val="nil"/>
            </w:tcBorders>
            <w:vAlign w:val="center"/>
          </w:tcPr>
          <w:p w14:paraId="7D2BF868" w14:textId="6CBF68C2"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1AE59D47" w14:textId="7E664268"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147 700</w:t>
            </w:r>
          </w:p>
        </w:tc>
        <w:tc>
          <w:tcPr>
            <w:tcW w:w="1233" w:type="dxa"/>
            <w:tcBorders>
              <w:top w:val="nil"/>
              <w:bottom w:val="nil"/>
            </w:tcBorders>
            <w:vAlign w:val="center"/>
          </w:tcPr>
          <w:p w14:paraId="75CF6B0E" w14:textId="2F3A96E9"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8 900</w:t>
            </w:r>
          </w:p>
        </w:tc>
        <w:tc>
          <w:tcPr>
            <w:tcW w:w="1233" w:type="dxa"/>
            <w:tcBorders>
              <w:top w:val="nil"/>
              <w:bottom w:val="nil"/>
            </w:tcBorders>
            <w:vAlign w:val="center"/>
          </w:tcPr>
          <w:p w14:paraId="314AF61E" w14:textId="51720AAD"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3 100</w:t>
            </w:r>
          </w:p>
        </w:tc>
        <w:tc>
          <w:tcPr>
            <w:tcW w:w="1233" w:type="dxa"/>
            <w:tcBorders>
              <w:top w:val="nil"/>
              <w:bottom w:val="nil"/>
            </w:tcBorders>
            <w:vAlign w:val="center"/>
          </w:tcPr>
          <w:p w14:paraId="23D0A475" w14:textId="550E2847"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22 100</w:t>
            </w:r>
          </w:p>
        </w:tc>
        <w:tc>
          <w:tcPr>
            <w:tcW w:w="1233" w:type="dxa"/>
            <w:tcBorders>
              <w:top w:val="nil"/>
              <w:bottom w:val="nil"/>
            </w:tcBorders>
            <w:vAlign w:val="center"/>
          </w:tcPr>
          <w:p w14:paraId="7883A2F2" w14:textId="35D909C0"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20 300</w:t>
            </w:r>
          </w:p>
        </w:tc>
        <w:tc>
          <w:tcPr>
            <w:tcW w:w="1234" w:type="dxa"/>
            <w:tcBorders>
              <w:top w:val="nil"/>
              <w:bottom w:val="nil"/>
            </w:tcBorders>
            <w:vAlign w:val="center"/>
          </w:tcPr>
          <w:p w14:paraId="6D0F03D0" w14:textId="5E96414C" w:rsidR="008E7128" w:rsidRPr="008E7128" w:rsidRDefault="008E7128" w:rsidP="008E7128">
            <w:pPr>
              <w:pStyle w:val="TableText"/>
              <w:jc w:val="right"/>
              <w:rPr>
                <w:color w:val="000000"/>
                <w:sz w:val="18"/>
              </w:rPr>
            </w:pPr>
            <w:r w:rsidRPr="008E7128">
              <w:rPr>
                <w:rFonts w:ascii="Calibri" w:hAnsi="Calibri" w:cs="Calibri"/>
                <w:b/>
                <w:bCs/>
                <w:color w:val="000000"/>
                <w:sz w:val="18"/>
              </w:rPr>
              <w:t xml:space="preserve"> 228 000</w:t>
            </w:r>
          </w:p>
        </w:tc>
      </w:tr>
      <w:tr w:rsidR="008E7128" w:rsidRPr="000121A7" w14:paraId="757518E7" w14:textId="77777777" w:rsidTr="00233DC2">
        <w:trPr>
          <w:jc w:val="center"/>
        </w:trPr>
        <w:tc>
          <w:tcPr>
            <w:tcW w:w="1691" w:type="dxa"/>
            <w:tcBorders>
              <w:top w:val="nil"/>
              <w:bottom w:val="nil"/>
            </w:tcBorders>
            <w:shd w:val="clear" w:color="auto" w:fill="auto"/>
            <w:vAlign w:val="center"/>
          </w:tcPr>
          <w:p w14:paraId="7BC628E1" w14:textId="77777777" w:rsidR="008E7128" w:rsidRPr="000121A7" w:rsidRDefault="008E7128" w:rsidP="008E7128">
            <w:pPr>
              <w:pStyle w:val="TableText"/>
              <w:rPr>
                <w:sz w:val="18"/>
              </w:rPr>
            </w:pPr>
            <w:r w:rsidRPr="000121A7">
              <w:rPr>
                <w:rFonts w:ascii="Calibri" w:hAnsi="Calibri" w:cs="Calibri"/>
                <w:color w:val="000000"/>
                <w:sz w:val="18"/>
              </w:rPr>
              <w:t>PVC (3)</w:t>
            </w:r>
          </w:p>
        </w:tc>
        <w:tc>
          <w:tcPr>
            <w:tcW w:w="1232" w:type="dxa"/>
            <w:tcBorders>
              <w:top w:val="nil"/>
              <w:bottom w:val="nil"/>
            </w:tcBorders>
            <w:vAlign w:val="center"/>
          </w:tcPr>
          <w:p w14:paraId="7C1B2AF5" w14:textId="064AC236"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400</w:t>
            </w:r>
          </w:p>
        </w:tc>
        <w:tc>
          <w:tcPr>
            <w:tcW w:w="1232" w:type="dxa"/>
            <w:tcBorders>
              <w:top w:val="nil"/>
              <w:bottom w:val="nil"/>
            </w:tcBorders>
            <w:shd w:val="clear" w:color="auto" w:fill="auto"/>
            <w:vAlign w:val="center"/>
          </w:tcPr>
          <w:p w14:paraId="394BF682" w14:textId="69952567"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71 600</w:t>
            </w:r>
          </w:p>
        </w:tc>
        <w:tc>
          <w:tcPr>
            <w:tcW w:w="1233" w:type="dxa"/>
            <w:tcBorders>
              <w:top w:val="nil"/>
              <w:bottom w:val="nil"/>
            </w:tcBorders>
            <w:vAlign w:val="center"/>
          </w:tcPr>
          <w:p w14:paraId="323CBCA8" w14:textId="48CB978A"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36 700</w:t>
            </w:r>
          </w:p>
        </w:tc>
        <w:tc>
          <w:tcPr>
            <w:tcW w:w="1233" w:type="dxa"/>
            <w:tcBorders>
              <w:top w:val="nil"/>
              <w:bottom w:val="nil"/>
            </w:tcBorders>
            <w:vAlign w:val="center"/>
          </w:tcPr>
          <w:p w14:paraId="5F1E544B" w14:textId="0FE6FA52"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2994A43A" w14:textId="346E154E"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7 400</w:t>
            </w:r>
          </w:p>
        </w:tc>
        <w:tc>
          <w:tcPr>
            <w:tcW w:w="1233" w:type="dxa"/>
            <w:tcBorders>
              <w:top w:val="nil"/>
              <w:bottom w:val="nil"/>
            </w:tcBorders>
            <w:vAlign w:val="center"/>
          </w:tcPr>
          <w:p w14:paraId="466D1CE3" w14:textId="2EA91A37"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62FA05CE" w14:textId="737397C1"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14 100</w:t>
            </w:r>
          </w:p>
        </w:tc>
        <w:tc>
          <w:tcPr>
            <w:tcW w:w="1233" w:type="dxa"/>
            <w:tcBorders>
              <w:top w:val="nil"/>
              <w:bottom w:val="nil"/>
            </w:tcBorders>
            <w:vAlign w:val="center"/>
          </w:tcPr>
          <w:p w14:paraId="2CBDABC5" w14:textId="5387AEFD"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27 800</w:t>
            </w:r>
          </w:p>
        </w:tc>
        <w:tc>
          <w:tcPr>
            <w:tcW w:w="1233" w:type="dxa"/>
            <w:tcBorders>
              <w:top w:val="nil"/>
              <w:bottom w:val="nil"/>
            </w:tcBorders>
            <w:vAlign w:val="center"/>
          </w:tcPr>
          <w:p w14:paraId="7D8392F4" w14:textId="3E3AD094"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14 000</w:t>
            </w:r>
          </w:p>
        </w:tc>
        <w:tc>
          <w:tcPr>
            <w:tcW w:w="1234" w:type="dxa"/>
            <w:tcBorders>
              <w:top w:val="nil"/>
              <w:bottom w:val="nil"/>
            </w:tcBorders>
            <w:vAlign w:val="center"/>
          </w:tcPr>
          <w:p w14:paraId="3BA9A03D" w14:textId="1F8B5F2B" w:rsidR="008E7128" w:rsidRPr="008E7128" w:rsidRDefault="008E7128" w:rsidP="008E7128">
            <w:pPr>
              <w:pStyle w:val="TableText"/>
              <w:jc w:val="right"/>
              <w:rPr>
                <w:color w:val="000000"/>
                <w:sz w:val="18"/>
              </w:rPr>
            </w:pPr>
            <w:r w:rsidRPr="008E7128">
              <w:rPr>
                <w:rFonts w:ascii="Calibri" w:hAnsi="Calibri" w:cs="Calibri"/>
                <w:b/>
                <w:bCs/>
                <w:color w:val="000000"/>
                <w:sz w:val="18"/>
              </w:rPr>
              <w:t xml:space="preserve"> 172 000</w:t>
            </w:r>
          </w:p>
        </w:tc>
      </w:tr>
      <w:tr w:rsidR="008E7128" w:rsidRPr="000121A7" w14:paraId="4C2A7C32" w14:textId="77777777" w:rsidTr="00233DC2">
        <w:trPr>
          <w:jc w:val="center"/>
        </w:trPr>
        <w:tc>
          <w:tcPr>
            <w:tcW w:w="1691" w:type="dxa"/>
            <w:tcBorders>
              <w:top w:val="nil"/>
              <w:bottom w:val="nil"/>
            </w:tcBorders>
            <w:shd w:val="clear" w:color="auto" w:fill="auto"/>
            <w:vAlign w:val="center"/>
          </w:tcPr>
          <w:p w14:paraId="28494078" w14:textId="77777777" w:rsidR="008E7128" w:rsidRPr="000121A7" w:rsidRDefault="008E7128" w:rsidP="008E7128">
            <w:pPr>
              <w:pStyle w:val="TableText"/>
              <w:rPr>
                <w:sz w:val="18"/>
              </w:rPr>
            </w:pPr>
            <w:r w:rsidRPr="000121A7">
              <w:rPr>
                <w:rFonts w:ascii="Calibri" w:hAnsi="Calibri" w:cs="Calibri"/>
                <w:color w:val="000000"/>
                <w:sz w:val="18"/>
              </w:rPr>
              <w:t>PE-LD/LLD (4)</w:t>
            </w:r>
          </w:p>
        </w:tc>
        <w:tc>
          <w:tcPr>
            <w:tcW w:w="1232" w:type="dxa"/>
            <w:tcBorders>
              <w:top w:val="nil"/>
              <w:bottom w:val="nil"/>
            </w:tcBorders>
            <w:vAlign w:val="center"/>
          </w:tcPr>
          <w:p w14:paraId="1D3AFA76" w14:textId="18DD68AD"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4 500</w:t>
            </w:r>
          </w:p>
        </w:tc>
        <w:tc>
          <w:tcPr>
            <w:tcW w:w="1232" w:type="dxa"/>
            <w:tcBorders>
              <w:top w:val="nil"/>
              <w:bottom w:val="nil"/>
            </w:tcBorders>
            <w:shd w:val="clear" w:color="auto" w:fill="auto"/>
            <w:vAlign w:val="center"/>
          </w:tcPr>
          <w:p w14:paraId="7AA7438D" w14:textId="46C5323B"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9 000</w:t>
            </w:r>
          </w:p>
        </w:tc>
        <w:tc>
          <w:tcPr>
            <w:tcW w:w="1233" w:type="dxa"/>
            <w:tcBorders>
              <w:top w:val="nil"/>
              <w:bottom w:val="nil"/>
            </w:tcBorders>
            <w:vAlign w:val="center"/>
          </w:tcPr>
          <w:p w14:paraId="7DD76B62" w14:textId="1ED1CB82"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4 500</w:t>
            </w:r>
          </w:p>
        </w:tc>
        <w:tc>
          <w:tcPr>
            <w:tcW w:w="1233" w:type="dxa"/>
            <w:tcBorders>
              <w:top w:val="nil"/>
              <w:bottom w:val="nil"/>
            </w:tcBorders>
            <w:vAlign w:val="center"/>
          </w:tcPr>
          <w:p w14:paraId="4C3F95D9" w14:textId="4982CA32"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3E647A6D" w14:textId="763EE868"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152 700</w:t>
            </w:r>
          </w:p>
        </w:tc>
        <w:tc>
          <w:tcPr>
            <w:tcW w:w="1233" w:type="dxa"/>
            <w:tcBorders>
              <w:top w:val="nil"/>
              <w:bottom w:val="nil"/>
            </w:tcBorders>
            <w:vAlign w:val="center"/>
          </w:tcPr>
          <w:p w14:paraId="2FB98436" w14:textId="13B51A6B"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7B11D292" w14:textId="4B88417F"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75C82BC3" w14:textId="158135DE"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16 000</w:t>
            </w:r>
          </w:p>
        </w:tc>
        <w:tc>
          <w:tcPr>
            <w:tcW w:w="1233" w:type="dxa"/>
            <w:tcBorders>
              <w:top w:val="nil"/>
              <w:bottom w:val="nil"/>
            </w:tcBorders>
            <w:vAlign w:val="center"/>
          </w:tcPr>
          <w:p w14:paraId="151FEB9B" w14:textId="53869394"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4 100</w:t>
            </w:r>
          </w:p>
        </w:tc>
        <w:tc>
          <w:tcPr>
            <w:tcW w:w="1234" w:type="dxa"/>
            <w:tcBorders>
              <w:top w:val="nil"/>
              <w:bottom w:val="nil"/>
            </w:tcBorders>
            <w:vAlign w:val="center"/>
          </w:tcPr>
          <w:p w14:paraId="049E68E3" w14:textId="4A119433" w:rsidR="008E7128" w:rsidRPr="008E7128" w:rsidRDefault="008E7128" w:rsidP="008E7128">
            <w:pPr>
              <w:pStyle w:val="TableText"/>
              <w:jc w:val="right"/>
              <w:rPr>
                <w:color w:val="000000"/>
                <w:sz w:val="18"/>
              </w:rPr>
            </w:pPr>
            <w:r w:rsidRPr="008E7128">
              <w:rPr>
                <w:rFonts w:ascii="Calibri" w:hAnsi="Calibri" w:cs="Calibri"/>
                <w:b/>
                <w:bCs/>
                <w:color w:val="000000"/>
                <w:sz w:val="18"/>
              </w:rPr>
              <w:t xml:space="preserve"> 190 800</w:t>
            </w:r>
          </w:p>
        </w:tc>
      </w:tr>
      <w:tr w:rsidR="008E7128" w:rsidRPr="000121A7" w14:paraId="7103CC7D" w14:textId="77777777" w:rsidTr="00233DC2">
        <w:trPr>
          <w:jc w:val="center"/>
        </w:trPr>
        <w:tc>
          <w:tcPr>
            <w:tcW w:w="1691" w:type="dxa"/>
            <w:tcBorders>
              <w:top w:val="nil"/>
              <w:bottom w:val="nil"/>
            </w:tcBorders>
            <w:shd w:val="clear" w:color="auto" w:fill="auto"/>
            <w:vAlign w:val="center"/>
          </w:tcPr>
          <w:p w14:paraId="14EB58B1" w14:textId="77777777" w:rsidR="008E7128" w:rsidRPr="000121A7" w:rsidRDefault="008E7128" w:rsidP="008E7128">
            <w:pPr>
              <w:pStyle w:val="TableText"/>
              <w:rPr>
                <w:sz w:val="18"/>
              </w:rPr>
            </w:pPr>
            <w:r w:rsidRPr="000121A7">
              <w:rPr>
                <w:rFonts w:ascii="Calibri" w:hAnsi="Calibri" w:cs="Calibri"/>
                <w:color w:val="000000"/>
                <w:sz w:val="18"/>
              </w:rPr>
              <w:t>PP (5)</w:t>
            </w:r>
          </w:p>
        </w:tc>
        <w:tc>
          <w:tcPr>
            <w:tcW w:w="1232" w:type="dxa"/>
            <w:tcBorders>
              <w:top w:val="nil"/>
              <w:bottom w:val="nil"/>
            </w:tcBorders>
            <w:vAlign w:val="center"/>
          </w:tcPr>
          <w:p w14:paraId="23B63F91" w14:textId="1FCC2AED"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5 400</w:t>
            </w:r>
          </w:p>
        </w:tc>
        <w:tc>
          <w:tcPr>
            <w:tcW w:w="1232" w:type="dxa"/>
            <w:tcBorders>
              <w:top w:val="nil"/>
              <w:bottom w:val="nil"/>
            </w:tcBorders>
            <w:shd w:val="clear" w:color="auto" w:fill="auto"/>
            <w:vAlign w:val="center"/>
          </w:tcPr>
          <w:p w14:paraId="21B1592C" w14:textId="311934C9"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19 900</w:t>
            </w:r>
          </w:p>
        </w:tc>
        <w:tc>
          <w:tcPr>
            <w:tcW w:w="1233" w:type="dxa"/>
            <w:tcBorders>
              <w:top w:val="nil"/>
              <w:bottom w:val="nil"/>
            </w:tcBorders>
            <w:vAlign w:val="center"/>
          </w:tcPr>
          <w:p w14:paraId="2BB6A901" w14:textId="4B581D2B"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41 000</w:t>
            </w:r>
          </w:p>
        </w:tc>
        <w:tc>
          <w:tcPr>
            <w:tcW w:w="1233" w:type="dxa"/>
            <w:tcBorders>
              <w:top w:val="nil"/>
              <w:bottom w:val="nil"/>
            </w:tcBorders>
            <w:vAlign w:val="center"/>
          </w:tcPr>
          <w:p w14:paraId="197E51CC" w14:textId="260B8DDA"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1E14CF0F" w14:textId="53E8034E"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76 700</w:t>
            </w:r>
          </w:p>
        </w:tc>
        <w:tc>
          <w:tcPr>
            <w:tcW w:w="1233" w:type="dxa"/>
            <w:tcBorders>
              <w:top w:val="nil"/>
              <w:bottom w:val="nil"/>
            </w:tcBorders>
            <w:vAlign w:val="center"/>
          </w:tcPr>
          <w:p w14:paraId="1F584506" w14:textId="013F7CFD"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8 900</w:t>
            </w:r>
          </w:p>
        </w:tc>
        <w:tc>
          <w:tcPr>
            <w:tcW w:w="1233" w:type="dxa"/>
            <w:tcBorders>
              <w:top w:val="nil"/>
              <w:bottom w:val="nil"/>
            </w:tcBorders>
            <w:vAlign w:val="center"/>
          </w:tcPr>
          <w:p w14:paraId="185CB11A" w14:textId="5B48629F"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56 200</w:t>
            </w:r>
          </w:p>
        </w:tc>
        <w:tc>
          <w:tcPr>
            <w:tcW w:w="1233" w:type="dxa"/>
            <w:tcBorders>
              <w:top w:val="nil"/>
              <w:bottom w:val="nil"/>
            </w:tcBorders>
            <w:vAlign w:val="center"/>
          </w:tcPr>
          <w:p w14:paraId="3702F595" w14:textId="267E4C26"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38 600</w:t>
            </w:r>
          </w:p>
        </w:tc>
        <w:tc>
          <w:tcPr>
            <w:tcW w:w="1233" w:type="dxa"/>
            <w:tcBorders>
              <w:top w:val="nil"/>
              <w:bottom w:val="nil"/>
            </w:tcBorders>
            <w:vAlign w:val="center"/>
          </w:tcPr>
          <w:p w14:paraId="596AC251" w14:textId="0A186469"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40 800</w:t>
            </w:r>
          </w:p>
        </w:tc>
        <w:tc>
          <w:tcPr>
            <w:tcW w:w="1234" w:type="dxa"/>
            <w:tcBorders>
              <w:top w:val="nil"/>
              <w:bottom w:val="nil"/>
            </w:tcBorders>
            <w:vAlign w:val="center"/>
          </w:tcPr>
          <w:p w14:paraId="6FAD9396" w14:textId="38B6B362" w:rsidR="008E7128" w:rsidRPr="008E7128" w:rsidRDefault="008E7128" w:rsidP="008E7128">
            <w:pPr>
              <w:pStyle w:val="TableText"/>
              <w:jc w:val="right"/>
              <w:rPr>
                <w:color w:val="000000"/>
                <w:sz w:val="18"/>
              </w:rPr>
            </w:pPr>
            <w:r w:rsidRPr="008E7128">
              <w:rPr>
                <w:rFonts w:ascii="Calibri" w:hAnsi="Calibri" w:cs="Calibri"/>
                <w:b/>
                <w:bCs/>
                <w:color w:val="000000"/>
                <w:sz w:val="18"/>
              </w:rPr>
              <w:t xml:space="preserve"> 287 500</w:t>
            </w:r>
          </w:p>
        </w:tc>
      </w:tr>
      <w:tr w:rsidR="008E7128" w:rsidRPr="000121A7" w14:paraId="25672CCE" w14:textId="77777777" w:rsidTr="00233DC2">
        <w:trPr>
          <w:jc w:val="center"/>
        </w:trPr>
        <w:tc>
          <w:tcPr>
            <w:tcW w:w="1691" w:type="dxa"/>
            <w:tcBorders>
              <w:top w:val="nil"/>
              <w:bottom w:val="nil"/>
            </w:tcBorders>
            <w:shd w:val="clear" w:color="auto" w:fill="auto"/>
            <w:vAlign w:val="center"/>
          </w:tcPr>
          <w:p w14:paraId="39C8BFF0" w14:textId="77777777" w:rsidR="008E7128" w:rsidRPr="000121A7" w:rsidRDefault="008E7128" w:rsidP="008E7128">
            <w:pPr>
              <w:pStyle w:val="TableText"/>
              <w:rPr>
                <w:sz w:val="18"/>
              </w:rPr>
            </w:pPr>
            <w:r w:rsidRPr="000121A7">
              <w:rPr>
                <w:rFonts w:ascii="Calibri" w:hAnsi="Calibri" w:cs="Calibri"/>
                <w:color w:val="000000"/>
                <w:sz w:val="18"/>
              </w:rPr>
              <w:t>PS (6)</w:t>
            </w:r>
          </w:p>
        </w:tc>
        <w:tc>
          <w:tcPr>
            <w:tcW w:w="1232" w:type="dxa"/>
            <w:tcBorders>
              <w:top w:val="nil"/>
              <w:bottom w:val="nil"/>
            </w:tcBorders>
            <w:vAlign w:val="center"/>
          </w:tcPr>
          <w:p w14:paraId="65781CA6" w14:textId="5B0961CA"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2" w:type="dxa"/>
            <w:tcBorders>
              <w:top w:val="nil"/>
              <w:bottom w:val="nil"/>
            </w:tcBorders>
            <w:shd w:val="clear" w:color="auto" w:fill="auto"/>
            <w:vAlign w:val="center"/>
          </w:tcPr>
          <w:p w14:paraId="4BEFEA90" w14:textId="294206A0"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4 400</w:t>
            </w:r>
          </w:p>
        </w:tc>
        <w:tc>
          <w:tcPr>
            <w:tcW w:w="1233" w:type="dxa"/>
            <w:tcBorders>
              <w:top w:val="nil"/>
              <w:bottom w:val="nil"/>
            </w:tcBorders>
            <w:vAlign w:val="center"/>
          </w:tcPr>
          <w:p w14:paraId="4E06837C" w14:textId="0BE155A4"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50 100</w:t>
            </w:r>
          </w:p>
        </w:tc>
        <w:tc>
          <w:tcPr>
            <w:tcW w:w="1233" w:type="dxa"/>
            <w:tcBorders>
              <w:top w:val="nil"/>
              <w:bottom w:val="nil"/>
            </w:tcBorders>
            <w:vAlign w:val="center"/>
          </w:tcPr>
          <w:p w14:paraId="6AEEF879" w14:textId="18F0685C"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6CBF1E49" w14:textId="0B55A204"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17 700</w:t>
            </w:r>
          </w:p>
        </w:tc>
        <w:tc>
          <w:tcPr>
            <w:tcW w:w="1233" w:type="dxa"/>
            <w:tcBorders>
              <w:top w:val="nil"/>
              <w:bottom w:val="nil"/>
            </w:tcBorders>
            <w:vAlign w:val="center"/>
          </w:tcPr>
          <w:p w14:paraId="7AF9B8BF" w14:textId="64ECAC97"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59317CAF" w14:textId="0823DA45"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5A8924CF" w14:textId="61A12052"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2 900</w:t>
            </w:r>
          </w:p>
        </w:tc>
        <w:tc>
          <w:tcPr>
            <w:tcW w:w="1233" w:type="dxa"/>
            <w:tcBorders>
              <w:top w:val="nil"/>
              <w:bottom w:val="nil"/>
            </w:tcBorders>
            <w:vAlign w:val="center"/>
          </w:tcPr>
          <w:p w14:paraId="2D93413B" w14:textId="7E0033E5"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4" w:type="dxa"/>
            <w:tcBorders>
              <w:top w:val="nil"/>
              <w:bottom w:val="nil"/>
            </w:tcBorders>
            <w:vAlign w:val="center"/>
          </w:tcPr>
          <w:p w14:paraId="053A3746" w14:textId="23521EBB" w:rsidR="008E7128" w:rsidRPr="008E7128" w:rsidRDefault="008E7128" w:rsidP="008E7128">
            <w:pPr>
              <w:pStyle w:val="TableText"/>
              <w:jc w:val="right"/>
              <w:rPr>
                <w:color w:val="000000"/>
                <w:sz w:val="18"/>
              </w:rPr>
            </w:pPr>
            <w:r w:rsidRPr="008E7128">
              <w:rPr>
                <w:rFonts w:ascii="Calibri" w:hAnsi="Calibri" w:cs="Calibri"/>
                <w:b/>
                <w:bCs/>
                <w:color w:val="000000"/>
                <w:sz w:val="18"/>
              </w:rPr>
              <w:t xml:space="preserve"> 75 100</w:t>
            </w:r>
          </w:p>
        </w:tc>
      </w:tr>
      <w:tr w:rsidR="008E7128" w:rsidRPr="000121A7" w14:paraId="6BCD4E42" w14:textId="77777777" w:rsidTr="00233DC2">
        <w:trPr>
          <w:jc w:val="center"/>
        </w:trPr>
        <w:tc>
          <w:tcPr>
            <w:tcW w:w="1691" w:type="dxa"/>
            <w:tcBorders>
              <w:top w:val="nil"/>
              <w:bottom w:val="nil"/>
            </w:tcBorders>
            <w:shd w:val="clear" w:color="auto" w:fill="auto"/>
            <w:vAlign w:val="center"/>
          </w:tcPr>
          <w:p w14:paraId="022EB368" w14:textId="77777777" w:rsidR="008E7128" w:rsidRPr="000121A7" w:rsidRDefault="008E7128" w:rsidP="008E7128">
            <w:pPr>
              <w:pStyle w:val="TableText"/>
              <w:rPr>
                <w:sz w:val="18"/>
              </w:rPr>
            </w:pPr>
            <w:r w:rsidRPr="000121A7">
              <w:rPr>
                <w:rFonts w:ascii="Calibri" w:hAnsi="Calibri" w:cs="Calibri"/>
                <w:color w:val="000000"/>
                <w:sz w:val="18"/>
              </w:rPr>
              <w:t>PS-E (6)</w:t>
            </w:r>
          </w:p>
        </w:tc>
        <w:tc>
          <w:tcPr>
            <w:tcW w:w="1232" w:type="dxa"/>
            <w:tcBorders>
              <w:top w:val="nil"/>
              <w:bottom w:val="nil"/>
            </w:tcBorders>
            <w:vAlign w:val="center"/>
          </w:tcPr>
          <w:p w14:paraId="54A544B8" w14:textId="2B8C3E4C"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2" w:type="dxa"/>
            <w:tcBorders>
              <w:top w:val="nil"/>
              <w:bottom w:val="nil"/>
            </w:tcBorders>
            <w:shd w:val="clear" w:color="auto" w:fill="auto"/>
            <w:vAlign w:val="center"/>
          </w:tcPr>
          <w:p w14:paraId="634A1991" w14:textId="08AEE686"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2CC3AE89" w14:textId="5D1CE19A"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12 300</w:t>
            </w:r>
          </w:p>
        </w:tc>
        <w:tc>
          <w:tcPr>
            <w:tcW w:w="1233" w:type="dxa"/>
            <w:tcBorders>
              <w:top w:val="nil"/>
              <w:bottom w:val="nil"/>
            </w:tcBorders>
            <w:vAlign w:val="center"/>
          </w:tcPr>
          <w:p w14:paraId="6A0B95F5" w14:textId="19C52BF8"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5984D030" w14:textId="46EBE412"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5 000</w:t>
            </w:r>
          </w:p>
        </w:tc>
        <w:tc>
          <w:tcPr>
            <w:tcW w:w="1233" w:type="dxa"/>
            <w:tcBorders>
              <w:top w:val="nil"/>
              <w:bottom w:val="nil"/>
            </w:tcBorders>
            <w:vAlign w:val="center"/>
          </w:tcPr>
          <w:p w14:paraId="5733A8C3" w14:textId="30444439"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73DE2D2F" w14:textId="24F456E6"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2D7856F1" w14:textId="0E4C998C"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200</w:t>
            </w:r>
          </w:p>
        </w:tc>
        <w:tc>
          <w:tcPr>
            <w:tcW w:w="1233" w:type="dxa"/>
            <w:tcBorders>
              <w:top w:val="nil"/>
              <w:bottom w:val="nil"/>
            </w:tcBorders>
            <w:vAlign w:val="center"/>
          </w:tcPr>
          <w:p w14:paraId="7269F2F3" w14:textId="467DFCF5"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4" w:type="dxa"/>
            <w:tcBorders>
              <w:top w:val="nil"/>
              <w:bottom w:val="nil"/>
            </w:tcBorders>
            <w:vAlign w:val="center"/>
          </w:tcPr>
          <w:p w14:paraId="659A4EC8" w14:textId="370401F6" w:rsidR="008E7128" w:rsidRPr="008E7128" w:rsidRDefault="008E7128" w:rsidP="008E7128">
            <w:pPr>
              <w:pStyle w:val="TableText"/>
              <w:jc w:val="right"/>
              <w:rPr>
                <w:color w:val="000000"/>
                <w:sz w:val="18"/>
              </w:rPr>
            </w:pPr>
            <w:r w:rsidRPr="008E7128">
              <w:rPr>
                <w:rFonts w:ascii="Calibri" w:hAnsi="Calibri" w:cs="Calibri"/>
                <w:b/>
                <w:bCs/>
                <w:color w:val="000000"/>
                <w:sz w:val="18"/>
              </w:rPr>
              <w:t xml:space="preserve"> 17 500</w:t>
            </w:r>
          </w:p>
        </w:tc>
      </w:tr>
      <w:tr w:rsidR="008E7128" w:rsidRPr="000121A7" w14:paraId="355E5690" w14:textId="77777777" w:rsidTr="00233DC2">
        <w:trPr>
          <w:jc w:val="center"/>
        </w:trPr>
        <w:tc>
          <w:tcPr>
            <w:tcW w:w="1691" w:type="dxa"/>
            <w:tcBorders>
              <w:top w:val="nil"/>
              <w:bottom w:val="nil"/>
            </w:tcBorders>
            <w:shd w:val="clear" w:color="auto" w:fill="auto"/>
            <w:vAlign w:val="center"/>
          </w:tcPr>
          <w:p w14:paraId="3E4020A1" w14:textId="77777777" w:rsidR="008E7128" w:rsidRPr="000121A7" w:rsidRDefault="008E7128" w:rsidP="008E7128">
            <w:pPr>
              <w:pStyle w:val="TableText"/>
              <w:rPr>
                <w:sz w:val="18"/>
              </w:rPr>
            </w:pPr>
            <w:r w:rsidRPr="000121A7">
              <w:rPr>
                <w:rFonts w:ascii="Calibri" w:hAnsi="Calibri" w:cs="Calibri"/>
                <w:color w:val="000000"/>
                <w:sz w:val="18"/>
              </w:rPr>
              <w:t>ABS/SAN/ASA (7)</w:t>
            </w:r>
          </w:p>
        </w:tc>
        <w:tc>
          <w:tcPr>
            <w:tcW w:w="1232" w:type="dxa"/>
            <w:tcBorders>
              <w:top w:val="nil"/>
              <w:bottom w:val="nil"/>
            </w:tcBorders>
            <w:vAlign w:val="center"/>
          </w:tcPr>
          <w:p w14:paraId="3D3094A2" w14:textId="625A61E6"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2" w:type="dxa"/>
            <w:tcBorders>
              <w:top w:val="nil"/>
              <w:bottom w:val="nil"/>
            </w:tcBorders>
            <w:shd w:val="clear" w:color="auto" w:fill="auto"/>
            <w:vAlign w:val="center"/>
          </w:tcPr>
          <w:p w14:paraId="0BC2E405" w14:textId="545579CF"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4EB24D23" w14:textId="16E80588"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40 600</w:t>
            </w:r>
          </w:p>
        </w:tc>
        <w:tc>
          <w:tcPr>
            <w:tcW w:w="1233" w:type="dxa"/>
            <w:tcBorders>
              <w:top w:val="nil"/>
              <w:bottom w:val="nil"/>
            </w:tcBorders>
            <w:vAlign w:val="center"/>
          </w:tcPr>
          <w:p w14:paraId="29460FD5" w14:textId="615B6888"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7FDA293B" w14:textId="6BF57CD9"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2 400</w:t>
            </w:r>
          </w:p>
        </w:tc>
        <w:tc>
          <w:tcPr>
            <w:tcW w:w="1233" w:type="dxa"/>
            <w:tcBorders>
              <w:top w:val="nil"/>
              <w:bottom w:val="nil"/>
            </w:tcBorders>
            <w:vAlign w:val="center"/>
          </w:tcPr>
          <w:p w14:paraId="6F6CA7E1" w14:textId="3BAF10EC"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36714EDC" w14:textId="2BD5A973"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25 600</w:t>
            </w:r>
          </w:p>
        </w:tc>
        <w:tc>
          <w:tcPr>
            <w:tcW w:w="1233" w:type="dxa"/>
            <w:tcBorders>
              <w:top w:val="nil"/>
              <w:bottom w:val="nil"/>
            </w:tcBorders>
            <w:vAlign w:val="center"/>
          </w:tcPr>
          <w:p w14:paraId="33EB2BF5" w14:textId="2BE7AEE0"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100</w:t>
            </w:r>
          </w:p>
        </w:tc>
        <w:tc>
          <w:tcPr>
            <w:tcW w:w="1233" w:type="dxa"/>
            <w:tcBorders>
              <w:top w:val="nil"/>
              <w:bottom w:val="nil"/>
            </w:tcBorders>
            <w:vAlign w:val="center"/>
          </w:tcPr>
          <w:p w14:paraId="4EB5E5DB" w14:textId="422A72B2"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4" w:type="dxa"/>
            <w:tcBorders>
              <w:top w:val="nil"/>
              <w:bottom w:val="nil"/>
            </w:tcBorders>
            <w:vAlign w:val="center"/>
          </w:tcPr>
          <w:p w14:paraId="333FE5C4" w14:textId="2C81862F" w:rsidR="008E7128" w:rsidRPr="008E7128" w:rsidRDefault="008E7128" w:rsidP="008E7128">
            <w:pPr>
              <w:pStyle w:val="TableText"/>
              <w:jc w:val="right"/>
              <w:rPr>
                <w:color w:val="000000"/>
                <w:sz w:val="18"/>
              </w:rPr>
            </w:pPr>
            <w:r w:rsidRPr="008E7128">
              <w:rPr>
                <w:rFonts w:ascii="Calibri" w:hAnsi="Calibri" w:cs="Calibri"/>
                <w:b/>
                <w:bCs/>
                <w:color w:val="000000"/>
                <w:sz w:val="18"/>
              </w:rPr>
              <w:t xml:space="preserve"> 68 700</w:t>
            </w:r>
          </w:p>
        </w:tc>
      </w:tr>
      <w:tr w:rsidR="008E7128" w:rsidRPr="000121A7" w14:paraId="0DBD727D" w14:textId="77777777" w:rsidTr="00233DC2">
        <w:trPr>
          <w:jc w:val="center"/>
        </w:trPr>
        <w:tc>
          <w:tcPr>
            <w:tcW w:w="1691" w:type="dxa"/>
            <w:tcBorders>
              <w:top w:val="nil"/>
              <w:bottom w:val="nil"/>
            </w:tcBorders>
            <w:shd w:val="clear" w:color="auto" w:fill="auto"/>
            <w:vAlign w:val="center"/>
          </w:tcPr>
          <w:p w14:paraId="7F2B9B4A" w14:textId="77777777" w:rsidR="008E7128" w:rsidRPr="000121A7" w:rsidRDefault="008E7128" w:rsidP="008E7128">
            <w:pPr>
              <w:pStyle w:val="TableText"/>
              <w:rPr>
                <w:sz w:val="18"/>
              </w:rPr>
            </w:pPr>
            <w:r w:rsidRPr="000121A7">
              <w:rPr>
                <w:rFonts w:ascii="Calibri" w:hAnsi="Calibri" w:cs="Calibri"/>
                <w:color w:val="000000"/>
                <w:sz w:val="18"/>
              </w:rPr>
              <w:t>PUR/PIR (7)</w:t>
            </w:r>
          </w:p>
        </w:tc>
        <w:tc>
          <w:tcPr>
            <w:tcW w:w="1232" w:type="dxa"/>
            <w:tcBorders>
              <w:top w:val="nil"/>
              <w:bottom w:val="nil"/>
            </w:tcBorders>
            <w:vAlign w:val="center"/>
          </w:tcPr>
          <w:p w14:paraId="46F162F0" w14:textId="30606422"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2" w:type="dxa"/>
            <w:tcBorders>
              <w:top w:val="nil"/>
              <w:bottom w:val="nil"/>
            </w:tcBorders>
            <w:shd w:val="clear" w:color="auto" w:fill="auto"/>
            <w:vAlign w:val="center"/>
          </w:tcPr>
          <w:p w14:paraId="356D712C" w14:textId="5C74D28F"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7 700</w:t>
            </w:r>
          </w:p>
        </w:tc>
        <w:tc>
          <w:tcPr>
            <w:tcW w:w="1233" w:type="dxa"/>
            <w:tcBorders>
              <w:top w:val="nil"/>
              <w:bottom w:val="nil"/>
            </w:tcBorders>
            <w:vAlign w:val="center"/>
          </w:tcPr>
          <w:p w14:paraId="429B729C" w14:textId="1161CA44"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6088AB67" w14:textId="66FADAD0"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76247B5C" w14:textId="36F8B981"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709D7CAB" w14:textId="0C9F0CAC"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64C49CE3" w14:textId="75B31D7C"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16 600</w:t>
            </w:r>
          </w:p>
        </w:tc>
        <w:tc>
          <w:tcPr>
            <w:tcW w:w="1233" w:type="dxa"/>
            <w:tcBorders>
              <w:top w:val="nil"/>
              <w:bottom w:val="nil"/>
            </w:tcBorders>
            <w:vAlign w:val="center"/>
          </w:tcPr>
          <w:p w14:paraId="65C3988A" w14:textId="6FA40464"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17 000</w:t>
            </w:r>
          </w:p>
        </w:tc>
        <w:tc>
          <w:tcPr>
            <w:tcW w:w="1233" w:type="dxa"/>
            <w:tcBorders>
              <w:top w:val="nil"/>
              <w:bottom w:val="nil"/>
            </w:tcBorders>
            <w:vAlign w:val="center"/>
          </w:tcPr>
          <w:p w14:paraId="27EC5158" w14:textId="70D0AD74"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200</w:t>
            </w:r>
          </w:p>
        </w:tc>
        <w:tc>
          <w:tcPr>
            <w:tcW w:w="1234" w:type="dxa"/>
            <w:tcBorders>
              <w:top w:val="nil"/>
              <w:bottom w:val="nil"/>
            </w:tcBorders>
            <w:vAlign w:val="center"/>
          </w:tcPr>
          <w:p w14:paraId="2FF965A7" w14:textId="2C2416D1" w:rsidR="008E7128" w:rsidRPr="008E7128" w:rsidRDefault="008E7128" w:rsidP="008E7128">
            <w:pPr>
              <w:pStyle w:val="TableText"/>
              <w:jc w:val="right"/>
              <w:rPr>
                <w:color w:val="000000"/>
                <w:sz w:val="18"/>
              </w:rPr>
            </w:pPr>
            <w:r w:rsidRPr="008E7128">
              <w:rPr>
                <w:rFonts w:ascii="Calibri" w:hAnsi="Calibri" w:cs="Calibri"/>
                <w:b/>
                <w:bCs/>
                <w:color w:val="000000"/>
                <w:sz w:val="18"/>
              </w:rPr>
              <w:t xml:space="preserve"> 41 500</w:t>
            </w:r>
          </w:p>
        </w:tc>
      </w:tr>
      <w:tr w:rsidR="008E7128" w:rsidRPr="000121A7" w14:paraId="03FF5BD1" w14:textId="77777777" w:rsidTr="00233DC2">
        <w:trPr>
          <w:jc w:val="center"/>
        </w:trPr>
        <w:tc>
          <w:tcPr>
            <w:tcW w:w="1691" w:type="dxa"/>
            <w:tcBorders>
              <w:top w:val="nil"/>
              <w:bottom w:val="nil"/>
            </w:tcBorders>
            <w:shd w:val="clear" w:color="auto" w:fill="auto"/>
            <w:vAlign w:val="center"/>
          </w:tcPr>
          <w:p w14:paraId="37DDEF71" w14:textId="77777777" w:rsidR="008E7128" w:rsidRPr="000121A7" w:rsidRDefault="008E7128" w:rsidP="008E7128">
            <w:pPr>
              <w:pStyle w:val="TableText"/>
              <w:rPr>
                <w:sz w:val="18"/>
              </w:rPr>
            </w:pPr>
            <w:r w:rsidRPr="000121A7">
              <w:rPr>
                <w:rFonts w:ascii="Calibri" w:hAnsi="Calibri" w:cs="Calibri"/>
                <w:color w:val="000000"/>
                <w:sz w:val="18"/>
              </w:rPr>
              <w:t>PA (7)</w:t>
            </w:r>
          </w:p>
        </w:tc>
        <w:tc>
          <w:tcPr>
            <w:tcW w:w="1232" w:type="dxa"/>
            <w:tcBorders>
              <w:top w:val="nil"/>
              <w:bottom w:val="nil"/>
            </w:tcBorders>
            <w:vAlign w:val="center"/>
          </w:tcPr>
          <w:p w14:paraId="58378735" w14:textId="52C5CD50"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2 200</w:t>
            </w:r>
          </w:p>
        </w:tc>
        <w:tc>
          <w:tcPr>
            <w:tcW w:w="1232" w:type="dxa"/>
            <w:tcBorders>
              <w:top w:val="nil"/>
              <w:bottom w:val="nil"/>
            </w:tcBorders>
            <w:shd w:val="clear" w:color="auto" w:fill="auto"/>
            <w:vAlign w:val="center"/>
          </w:tcPr>
          <w:p w14:paraId="654AEF31" w14:textId="1CB70D0D"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14 900</w:t>
            </w:r>
          </w:p>
        </w:tc>
        <w:tc>
          <w:tcPr>
            <w:tcW w:w="1233" w:type="dxa"/>
            <w:tcBorders>
              <w:top w:val="nil"/>
              <w:bottom w:val="nil"/>
            </w:tcBorders>
            <w:vAlign w:val="center"/>
          </w:tcPr>
          <w:p w14:paraId="06C71D12" w14:textId="0145A338"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1FB2EF18" w14:textId="17B13212"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2E8B1DFF" w14:textId="74B3C586"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100</w:t>
            </w:r>
          </w:p>
        </w:tc>
        <w:tc>
          <w:tcPr>
            <w:tcW w:w="1233" w:type="dxa"/>
            <w:tcBorders>
              <w:top w:val="nil"/>
              <w:bottom w:val="nil"/>
            </w:tcBorders>
            <w:vAlign w:val="center"/>
          </w:tcPr>
          <w:p w14:paraId="2A0A94E8" w14:textId="34097D8B"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72FF56E1" w14:textId="11E3DE16"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12 300</w:t>
            </w:r>
          </w:p>
        </w:tc>
        <w:tc>
          <w:tcPr>
            <w:tcW w:w="1233" w:type="dxa"/>
            <w:tcBorders>
              <w:top w:val="nil"/>
              <w:bottom w:val="nil"/>
            </w:tcBorders>
            <w:vAlign w:val="center"/>
          </w:tcPr>
          <w:p w14:paraId="48B4E455" w14:textId="3A8BE7C3"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68 100</w:t>
            </w:r>
          </w:p>
        </w:tc>
        <w:tc>
          <w:tcPr>
            <w:tcW w:w="1233" w:type="dxa"/>
            <w:tcBorders>
              <w:top w:val="nil"/>
              <w:bottom w:val="nil"/>
            </w:tcBorders>
            <w:vAlign w:val="center"/>
          </w:tcPr>
          <w:p w14:paraId="7EA85FCA" w14:textId="3DF1C3F9"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1 500</w:t>
            </w:r>
          </w:p>
        </w:tc>
        <w:tc>
          <w:tcPr>
            <w:tcW w:w="1234" w:type="dxa"/>
            <w:tcBorders>
              <w:top w:val="nil"/>
              <w:bottom w:val="nil"/>
            </w:tcBorders>
            <w:vAlign w:val="center"/>
          </w:tcPr>
          <w:p w14:paraId="1C6FB1A9" w14:textId="099BE633" w:rsidR="008E7128" w:rsidRPr="008E7128" w:rsidRDefault="008E7128" w:rsidP="008E7128">
            <w:pPr>
              <w:pStyle w:val="TableText"/>
              <w:jc w:val="right"/>
              <w:rPr>
                <w:color w:val="000000"/>
                <w:sz w:val="18"/>
              </w:rPr>
            </w:pPr>
            <w:r w:rsidRPr="008E7128">
              <w:rPr>
                <w:rFonts w:ascii="Calibri" w:hAnsi="Calibri" w:cs="Calibri"/>
                <w:b/>
                <w:bCs/>
                <w:color w:val="000000"/>
                <w:sz w:val="18"/>
              </w:rPr>
              <w:t xml:space="preserve"> 99 100</w:t>
            </w:r>
          </w:p>
        </w:tc>
      </w:tr>
      <w:tr w:rsidR="008E7128" w:rsidRPr="000121A7" w14:paraId="5A7D480F" w14:textId="77777777" w:rsidTr="00233DC2">
        <w:trPr>
          <w:jc w:val="center"/>
        </w:trPr>
        <w:tc>
          <w:tcPr>
            <w:tcW w:w="1691" w:type="dxa"/>
            <w:tcBorders>
              <w:top w:val="nil"/>
              <w:bottom w:val="nil"/>
            </w:tcBorders>
            <w:shd w:val="clear" w:color="auto" w:fill="auto"/>
            <w:vAlign w:val="center"/>
          </w:tcPr>
          <w:p w14:paraId="767215F9" w14:textId="77777777" w:rsidR="008E7128" w:rsidRPr="000121A7" w:rsidRDefault="008E7128" w:rsidP="008E7128">
            <w:pPr>
              <w:pStyle w:val="TableText"/>
              <w:rPr>
                <w:rFonts w:ascii="Calibri" w:hAnsi="Calibri" w:cs="Calibri"/>
                <w:color w:val="000000"/>
                <w:sz w:val="18"/>
              </w:rPr>
            </w:pPr>
            <w:r w:rsidRPr="000121A7">
              <w:rPr>
                <w:rFonts w:ascii="Calibri" w:hAnsi="Calibri" w:cs="Calibri"/>
                <w:color w:val="000000"/>
                <w:sz w:val="18"/>
              </w:rPr>
              <w:t>Rubbers (7)</w:t>
            </w:r>
          </w:p>
        </w:tc>
        <w:tc>
          <w:tcPr>
            <w:tcW w:w="1232" w:type="dxa"/>
            <w:tcBorders>
              <w:top w:val="nil"/>
              <w:bottom w:val="nil"/>
            </w:tcBorders>
            <w:vAlign w:val="center"/>
          </w:tcPr>
          <w:p w14:paraId="11C1E261" w14:textId="5433BA39" w:rsidR="008E7128" w:rsidRPr="008E7128" w:rsidRDefault="008E7128" w:rsidP="008E7128">
            <w:pPr>
              <w:pStyle w:val="TableText"/>
              <w:jc w:val="right"/>
              <w:rPr>
                <w:rFonts w:ascii="Calibri" w:hAnsi="Calibri" w:cs="Calibri"/>
                <w:color w:val="000000"/>
                <w:sz w:val="18"/>
              </w:rPr>
            </w:pPr>
            <w:r w:rsidRPr="008E7128">
              <w:rPr>
                <w:rFonts w:ascii="Calibri" w:hAnsi="Calibri" w:cs="Calibri"/>
                <w:color w:val="000000"/>
                <w:sz w:val="18"/>
              </w:rPr>
              <w:t xml:space="preserve">  0</w:t>
            </w:r>
          </w:p>
        </w:tc>
        <w:tc>
          <w:tcPr>
            <w:tcW w:w="1232" w:type="dxa"/>
            <w:tcBorders>
              <w:top w:val="nil"/>
              <w:bottom w:val="nil"/>
            </w:tcBorders>
            <w:shd w:val="clear" w:color="auto" w:fill="auto"/>
            <w:vAlign w:val="center"/>
          </w:tcPr>
          <w:p w14:paraId="56164C86" w14:textId="3579BED2" w:rsidR="008E7128" w:rsidRPr="008E7128" w:rsidRDefault="008E7128" w:rsidP="008E7128">
            <w:pPr>
              <w:pStyle w:val="TableText"/>
              <w:jc w:val="right"/>
              <w:rPr>
                <w:rFonts w:ascii="Calibri" w:hAnsi="Calibri" w:cs="Calibri"/>
                <w:color w:val="000000"/>
                <w:sz w:val="18"/>
              </w:rPr>
            </w:pPr>
            <w:r w:rsidRPr="008E7128">
              <w:rPr>
                <w:rFonts w:ascii="Calibri" w:hAnsi="Calibri" w:cs="Calibri"/>
                <w:color w:val="000000"/>
                <w:sz w:val="18"/>
              </w:rPr>
              <w:t xml:space="preserve"> 6 900</w:t>
            </w:r>
          </w:p>
        </w:tc>
        <w:tc>
          <w:tcPr>
            <w:tcW w:w="1233" w:type="dxa"/>
            <w:tcBorders>
              <w:top w:val="nil"/>
              <w:bottom w:val="nil"/>
            </w:tcBorders>
            <w:vAlign w:val="center"/>
          </w:tcPr>
          <w:p w14:paraId="30828DBE" w14:textId="2C5C50DF" w:rsidR="008E7128" w:rsidRPr="008E7128" w:rsidRDefault="008E7128" w:rsidP="008E7128">
            <w:pPr>
              <w:pStyle w:val="TableText"/>
              <w:jc w:val="right"/>
              <w:rPr>
                <w:rFonts w:ascii="Calibri" w:hAnsi="Calibri" w:cs="Calibri"/>
                <w:color w:val="000000"/>
                <w:sz w:val="18"/>
              </w:rPr>
            </w:pPr>
            <w:r w:rsidRPr="008E7128">
              <w:rPr>
                <w:rFonts w:ascii="Calibri" w:hAnsi="Calibri" w:cs="Calibri"/>
                <w:color w:val="000000"/>
                <w:sz w:val="18"/>
              </w:rPr>
              <w:t xml:space="preserve">  800</w:t>
            </w:r>
          </w:p>
        </w:tc>
        <w:tc>
          <w:tcPr>
            <w:tcW w:w="1233" w:type="dxa"/>
            <w:tcBorders>
              <w:top w:val="nil"/>
              <w:bottom w:val="nil"/>
            </w:tcBorders>
            <w:vAlign w:val="center"/>
          </w:tcPr>
          <w:p w14:paraId="1B847C6E" w14:textId="025A5AFF" w:rsidR="008E7128" w:rsidRPr="008E7128" w:rsidRDefault="008E7128" w:rsidP="008E7128">
            <w:pPr>
              <w:pStyle w:val="TableText"/>
              <w:jc w:val="right"/>
              <w:rPr>
                <w:rFonts w:ascii="Calibri" w:hAnsi="Calibri" w:cs="Calibri"/>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44A64999" w14:textId="3CE2EAE7" w:rsidR="008E7128" w:rsidRPr="008E7128" w:rsidRDefault="008E7128" w:rsidP="008E7128">
            <w:pPr>
              <w:pStyle w:val="TableText"/>
              <w:jc w:val="right"/>
              <w:rPr>
                <w:rFonts w:ascii="Calibri" w:hAnsi="Calibri" w:cs="Calibri"/>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3A6250EB" w14:textId="70B34805" w:rsidR="008E7128" w:rsidRPr="008E7128" w:rsidRDefault="008E7128" w:rsidP="008E7128">
            <w:pPr>
              <w:pStyle w:val="TableText"/>
              <w:jc w:val="right"/>
              <w:rPr>
                <w:rFonts w:ascii="Calibri" w:hAnsi="Calibri" w:cs="Calibri"/>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68C71525" w14:textId="06AF253A" w:rsidR="008E7128" w:rsidRPr="008E7128" w:rsidRDefault="008E7128" w:rsidP="008E7128">
            <w:pPr>
              <w:pStyle w:val="TableText"/>
              <w:jc w:val="right"/>
              <w:rPr>
                <w:rFonts w:ascii="Calibri" w:hAnsi="Calibri" w:cs="Calibri"/>
                <w:color w:val="000000"/>
                <w:sz w:val="18"/>
              </w:rPr>
            </w:pPr>
            <w:r w:rsidRPr="008E7128">
              <w:rPr>
                <w:rFonts w:ascii="Calibri" w:hAnsi="Calibri" w:cs="Calibri"/>
                <w:color w:val="000000"/>
                <w:sz w:val="18"/>
              </w:rPr>
              <w:t xml:space="preserve"> 412 400</w:t>
            </w:r>
          </w:p>
        </w:tc>
        <w:tc>
          <w:tcPr>
            <w:tcW w:w="1233" w:type="dxa"/>
            <w:tcBorders>
              <w:top w:val="nil"/>
              <w:bottom w:val="nil"/>
            </w:tcBorders>
            <w:vAlign w:val="center"/>
          </w:tcPr>
          <w:p w14:paraId="38831B1C" w14:textId="4501EB26" w:rsidR="008E7128" w:rsidRPr="008E7128" w:rsidRDefault="008E7128" w:rsidP="008E7128">
            <w:pPr>
              <w:pStyle w:val="TableText"/>
              <w:jc w:val="right"/>
              <w:rPr>
                <w:rFonts w:ascii="Calibri" w:hAnsi="Calibri" w:cs="Calibri"/>
                <w:color w:val="000000"/>
                <w:sz w:val="18"/>
              </w:rPr>
            </w:pPr>
            <w:r w:rsidRPr="008E7128">
              <w:rPr>
                <w:rFonts w:ascii="Calibri" w:hAnsi="Calibri" w:cs="Calibri"/>
                <w:color w:val="000000"/>
                <w:sz w:val="18"/>
              </w:rPr>
              <w:t xml:space="preserve"> 24 400</w:t>
            </w:r>
          </w:p>
        </w:tc>
        <w:tc>
          <w:tcPr>
            <w:tcW w:w="1233" w:type="dxa"/>
            <w:tcBorders>
              <w:top w:val="nil"/>
              <w:bottom w:val="nil"/>
            </w:tcBorders>
            <w:vAlign w:val="center"/>
          </w:tcPr>
          <w:p w14:paraId="4886A102" w14:textId="37C462DC" w:rsidR="008E7128" w:rsidRPr="008E7128" w:rsidRDefault="008E7128" w:rsidP="008E7128">
            <w:pPr>
              <w:pStyle w:val="TableText"/>
              <w:jc w:val="right"/>
              <w:rPr>
                <w:rFonts w:ascii="Calibri" w:hAnsi="Calibri" w:cs="Calibri"/>
                <w:color w:val="000000"/>
                <w:sz w:val="18"/>
              </w:rPr>
            </w:pPr>
            <w:r w:rsidRPr="008E7128">
              <w:rPr>
                <w:rFonts w:ascii="Calibri" w:hAnsi="Calibri" w:cs="Calibri"/>
                <w:color w:val="000000"/>
                <w:sz w:val="18"/>
              </w:rPr>
              <w:t xml:space="preserve"> 128 900</w:t>
            </w:r>
          </w:p>
        </w:tc>
        <w:tc>
          <w:tcPr>
            <w:tcW w:w="1234" w:type="dxa"/>
            <w:tcBorders>
              <w:top w:val="nil"/>
              <w:bottom w:val="nil"/>
            </w:tcBorders>
            <w:vAlign w:val="center"/>
          </w:tcPr>
          <w:p w14:paraId="6FDBB35F" w14:textId="2A0CB8C6" w:rsidR="008E7128" w:rsidRPr="008E7128" w:rsidRDefault="008E7128" w:rsidP="008E7128">
            <w:pPr>
              <w:pStyle w:val="TableText"/>
              <w:jc w:val="right"/>
              <w:rPr>
                <w:rFonts w:ascii="Calibri" w:hAnsi="Calibri" w:cs="Calibri"/>
                <w:b/>
                <w:bCs/>
                <w:color w:val="000000"/>
                <w:sz w:val="18"/>
              </w:rPr>
            </w:pPr>
            <w:r w:rsidRPr="008E7128">
              <w:rPr>
                <w:rFonts w:ascii="Calibri" w:hAnsi="Calibri" w:cs="Calibri"/>
                <w:b/>
                <w:bCs/>
                <w:color w:val="000000"/>
                <w:sz w:val="18"/>
              </w:rPr>
              <w:t xml:space="preserve"> 573 400</w:t>
            </w:r>
          </w:p>
        </w:tc>
      </w:tr>
      <w:tr w:rsidR="008E7128" w:rsidRPr="000121A7" w14:paraId="3B910B2B" w14:textId="77777777" w:rsidTr="00233DC2">
        <w:trPr>
          <w:jc w:val="center"/>
        </w:trPr>
        <w:tc>
          <w:tcPr>
            <w:tcW w:w="1691" w:type="dxa"/>
            <w:tcBorders>
              <w:top w:val="nil"/>
              <w:bottom w:val="nil"/>
            </w:tcBorders>
            <w:shd w:val="clear" w:color="auto" w:fill="auto"/>
            <w:vAlign w:val="center"/>
          </w:tcPr>
          <w:p w14:paraId="13424DBB" w14:textId="77777777" w:rsidR="008E7128" w:rsidRPr="000121A7" w:rsidRDefault="008E7128" w:rsidP="008E7128">
            <w:pPr>
              <w:pStyle w:val="TableText"/>
              <w:rPr>
                <w:sz w:val="18"/>
              </w:rPr>
            </w:pPr>
            <w:r w:rsidRPr="000121A7">
              <w:rPr>
                <w:rFonts w:ascii="Calibri" w:hAnsi="Calibri" w:cs="Calibri"/>
                <w:color w:val="000000"/>
                <w:sz w:val="18"/>
              </w:rPr>
              <w:t>Bioplastic (7)</w:t>
            </w:r>
          </w:p>
        </w:tc>
        <w:tc>
          <w:tcPr>
            <w:tcW w:w="1232" w:type="dxa"/>
            <w:tcBorders>
              <w:top w:val="nil"/>
              <w:bottom w:val="nil"/>
            </w:tcBorders>
            <w:vAlign w:val="center"/>
          </w:tcPr>
          <w:p w14:paraId="71ACB015" w14:textId="1D2608E7"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2" w:type="dxa"/>
            <w:tcBorders>
              <w:top w:val="nil"/>
              <w:bottom w:val="nil"/>
            </w:tcBorders>
            <w:shd w:val="clear" w:color="auto" w:fill="auto"/>
            <w:vAlign w:val="center"/>
          </w:tcPr>
          <w:p w14:paraId="08EC1BD4" w14:textId="73DC7DE8"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64F453C7" w14:textId="155D86C8"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0C3EE93D" w14:textId="1B4E5DD6"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64868ADF" w14:textId="509B2B6D"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6 500</w:t>
            </w:r>
          </w:p>
        </w:tc>
        <w:tc>
          <w:tcPr>
            <w:tcW w:w="1233" w:type="dxa"/>
            <w:tcBorders>
              <w:top w:val="nil"/>
              <w:bottom w:val="nil"/>
            </w:tcBorders>
            <w:vAlign w:val="center"/>
          </w:tcPr>
          <w:p w14:paraId="188A7251" w14:textId="36CCB5CB"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12505715" w14:textId="16949B46"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2F298950" w14:textId="7CA7589E"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0714B422" w14:textId="7740B67B"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4" w:type="dxa"/>
            <w:tcBorders>
              <w:top w:val="nil"/>
              <w:bottom w:val="nil"/>
            </w:tcBorders>
            <w:vAlign w:val="center"/>
          </w:tcPr>
          <w:p w14:paraId="404F4183" w14:textId="4F0715A5" w:rsidR="008E7128" w:rsidRPr="008E7128" w:rsidRDefault="008E7128" w:rsidP="008E7128">
            <w:pPr>
              <w:pStyle w:val="TableText"/>
              <w:jc w:val="right"/>
              <w:rPr>
                <w:color w:val="000000"/>
                <w:sz w:val="18"/>
              </w:rPr>
            </w:pPr>
            <w:r w:rsidRPr="008E7128">
              <w:rPr>
                <w:rFonts w:ascii="Calibri" w:hAnsi="Calibri" w:cs="Calibri"/>
                <w:b/>
                <w:bCs/>
                <w:color w:val="000000"/>
                <w:sz w:val="18"/>
              </w:rPr>
              <w:t xml:space="preserve"> 6 500</w:t>
            </w:r>
          </w:p>
        </w:tc>
      </w:tr>
      <w:tr w:rsidR="008E7128" w:rsidRPr="000121A7" w14:paraId="28476B69" w14:textId="77777777" w:rsidTr="00233DC2">
        <w:trPr>
          <w:jc w:val="center"/>
        </w:trPr>
        <w:tc>
          <w:tcPr>
            <w:tcW w:w="1691" w:type="dxa"/>
            <w:tcBorders>
              <w:top w:val="nil"/>
              <w:bottom w:val="nil"/>
            </w:tcBorders>
            <w:shd w:val="clear" w:color="auto" w:fill="auto"/>
            <w:vAlign w:val="center"/>
          </w:tcPr>
          <w:p w14:paraId="46663C86" w14:textId="77777777" w:rsidR="008E7128" w:rsidRPr="000121A7" w:rsidRDefault="008E7128" w:rsidP="008E7128">
            <w:pPr>
              <w:pStyle w:val="TableText"/>
              <w:rPr>
                <w:sz w:val="18"/>
              </w:rPr>
            </w:pPr>
            <w:r w:rsidRPr="000121A7">
              <w:rPr>
                <w:rFonts w:ascii="Calibri" w:hAnsi="Calibri" w:cs="Calibri"/>
                <w:color w:val="000000"/>
                <w:sz w:val="18"/>
              </w:rPr>
              <w:t>Other (7)</w:t>
            </w:r>
          </w:p>
        </w:tc>
        <w:tc>
          <w:tcPr>
            <w:tcW w:w="1232" w:type="dxa"/>
            <w:tcBorders>
              <w:top w:val="nil"/>
              <w:bottom w:val="nil"/>
            </w:tcBorders>
            <w:vAlign w:val="center"/>
          </w:tcPr>
          <w:p w14:paraId="5B2CBA98" w14:textId="7D444DE5"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600</w:t>
            </w:r>
          </w:p>
        </w:tc>
        <w:tc>
          <w:tcPr>
            <w:tcW w:w="1232" w:type="dxa"/>
            <w:tcBorders>
              <w:top w:val="nil"/>
              <w:bottom w:val="nil"/>
            </w:tcBorders>
            <w:shd w:val="clear" w:color="auto" w:fill="auto"/>
            <w:vAlign w:val="center"/>
          </w:tcPr>
          <w:p w14:paraId="5DFF31DB" w14:textId="3B057F70"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44 500</w:t>
            </w:r>
          </w:p>
        </w:tc>
        <w:tc>
          <w:tcPr>
            <w:tcW w:w="1233" w:type="dxa"/>
            <w:tcBorders>
              <w:top w:val="nil"/>
              <w:bottom w:val="nil"/>
            </w:tcBorders>
            <w:vAlign w:val="center"/>
          </w:tcPr>
          <w:p w14:paraId="22289A31" w14:textId="00A8CD5E"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7 100</w:t>
            </w:r>
          </w:p>
        </w:tc>
        <w:tc>
          <w:tcPr>
            <w:tcW w:w="1233" w:type="dxa"/>
            <w:tcBorders>
              <w:top w:val="nil"/>
              <w:bottom w:val="nil"/>
            </w:tcBorders>
            <w:vAlign w:val="center"/>
          </w:tcPr>
          <w:p w14:paraId="0AB01867" w14:textId="0483A6B5"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20A4EFA7" w14:textId="79042384"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10 500</w:t>
            </w:r>
          </w:p>
        </w:tc>
        <w:tc>
          <w:tcPr>
            <w:tcW w:w="1233" w:type="dxa"/>
            <w:tcBorders>
              <w:top w:val="nil"/>
              <w:bottom w:val="nil"/>
            </w:tcBorders>
            <w:vAlign w:val="center"/>
          </w:tcPr>
          <w:p w14:paraId="728A910A" w14:textId="01D63DE3"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48EB0F63" w14:textId="0972B0A7"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20 000</w:t>
            </w:r>
          </w:p>
        </w:tc>
        <w:tc>
          <w:tcPr>
            <w:tcW w:w="1233" w:type="dxa"/>
            <w:tcBorders>
              <w:top w:val="nil"/>
              <w:bottom w:val="nil"/>
            </w:tcBorders>
            <w:vAlign w:val="center"/>
          </w:tcPr>
          <w:p w14:paraId="7CBA3263" w14:textId="770BEE5F"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76 100</w:t>
            </w:r>
          </w:p>
        </w:tc>
        <w:tc>
          <w:tcPr>
            <w:tcW w:w="1233" w:type="dxa"/>
            <w:tcBorders>
              <w:top w:val="nil"/>
              <w:bottom w:val="nil"/>
            </w:tcBorders>
            <w:vAlign w:val="center"/>
          </w:tcPr>
          <w:p w14:paraId="46940006" w14:textId="012BE65F"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25 900</w:t>
            </w:r>
          </w:p>
        </w:tc>
        <w:tc>
          <w:tcPr>
            <w:tcW w:w="1234" w:type="dxa"/>
            <w:tcBorders>
              <w:top w:val="nil"/>
              <w:bottom w:val="nil"/>
            </w:tcBorders>
            <w:vAlign w:val="center"/>
          </w:tcPr>
          <w:p w14:paraId="36D1C38B" w14:textId="608D5229" w:rsidR="008E7128" w:rsidRPr="008E7128" w:rsidRDefault="008E7128" w:rsidP="008E7128">
            <w:pPr>
              <w:pStyle w:val="TableText"/>
              <w:jc w:val="right"/>
              <w:rPr>
                <w:color w:val="000000"/>
                <w:sz w:val="18"/>
              </w:rPr>
            </w:pPr>
            <w:r w:rsidRPr="008E7128">
              <w:rPr>
                <w:rFonts w:ascii="Calibri" w:hAnsi="Calibri" w:cs="Calibri"/>
                <w:b/>
                <w:bCs/>
                <w:color w:val="000000"/>
                <w:sz w:val="18"/>
              </w:rPr>
              <w:t xml:space="preserve"> 184 700</w:t>
            </w:r>
          </w:p>
        </w:tc>
      </w:tr>
      <w:tr w:rsidR="008E7128" w:rsidRPr="000121A7" w14:paraId="076C0269" w14:textId="77777777" w:rsidTr="00233DC2">
        <w:trPr>
          <w:jc w:val="center"/>
        </w:trPr>
        <w:tc>
          <w:tcPr>
            <w:tcW w:w="1691" w:type="dxa"/>
            <w:tcBorders>
              <w:top w:val="nil"/>
              <w:bottom w:val="nil"/>
            </w:tcBorders>
            <w:shd w:val="clear" w:color="auto" w:fill="auto"/>
            <w:vAlign w:val="center"/>
          </w:tcPr>
          <w:p w14:paraId="56F072A9" w14:textId="77777777" w:rsidR="008E7128" w:rsidRPr="000121A7" w:rsidRDefault="008E7128" w:rsidP="008E7128">
            <w:pPr>
              <w:pStyle w:val="TableText"/>
              <w:rPr>
                <w:sz w:val="18"/>
              </w:rPr>
            </w:pPr>
            <w:r w:rsidRPr="000121A7">
              <w:rPr>
                <w:rFonts w:ascii="Calibri" w:hAnsi="Calibri" w:cs="Calibri"/>
                <w:color w:val="000000"/>
                <w:sz w:val="18"/>
              </w:rPr>
              <w:t>Unknown polymer</w:t>
            </w:r>
          </w:p>
        </w:tc>
        <w:tc>
          <w:tcPr>
            <w:tcW w:w="1232" w:type="dxa"/>
            <w:tcBorders>
              <w:top w:val="nil"/>
              <w:bottom w:val="nil"/>
            </w:tcBorders>
            <w:vAlign w:val="center"/>
          </w:tcPr>
          <w:p w14:paraId="616B9D3A" w14:textId="561A7E78"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600</w:t>
            </w:r>
          </w:p>
        </w:tc>
        <w:tc>
          <w:tcPr>
            <w:tcW w:w="1232" w:type="dxa"/>
            <w:tcBorders>
              <w:top w:val="nil"/>
              <w:bottom w:val="nil"/>
            </w:tcBorders>
            <w:shd w:val="clear" w:color="auto" w:fill="auto"/>
            <w:vAlign w:val="center"/>
          </w:tcPr>
          <w:p w14:paraId="787BA01F" w14:textId="38793831"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21 700</w:t>
            </w:r>
          </w:p>
        </w:tc>
        <w:tc>
          <w:tcPr>
            <w:tcW w:w="1233" w:type="dxa"/>
            <w:tcBorders>
              <w:top w:val="nil"/>
              <w:bottom w:val="nil"/>
            </w:tcBorders>
            <w:vAlign w:val="center"/>
          </w:tcPr>
          <w:p w14:paraId="39BAAE3D" w14:textId="0B01AFE3"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50 700</w:t>
            </w:r>
          </w:p>
        </w:tc>
        <w:tc>
          <w:tcPr>
            <w:tcW w:w="1233" w:type="dxa"/>
            <w:tcBorders>
              <w:top w:val="nil"/>
              <w:bottom w:val="nil"/>
            </w:tcBorders>
            <w:vAlign w:val="center"/>
          </w:tcPr>
          <w:p w14:paraId="49BB2011" w14:textId="5F45E0CC"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2ACA1813" w14:textId="7212C40E"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97 800</w:t>
            </w:r>
          </w:p>
        </w:tc>
        <w:tc>
          <w:tcPr>
            <w:tcW w:w="1233" w:type="dxa"/>
            <w:tcBorders>
              <w:top w:val="nil"/>
              <w:bottom w:val="nil"/>
            </w:tcBorders>
            <w:vAlign w:val="center"/>
          </w:tcPr>
          <w:p w14:paraId="260A59F6" w14:textId="54948363"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7629E9A9" w14:textId="59134F31"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9 300</w:t>
            </w:r>
          </w:p>
        </w:tc>
        <w:tc>
          <w:tcPr>
            <w:tcW w:w="1233" w:type="dxa"/>
            <w:tcBorders>
              <w:top w:val="nil"/>
              <w:bottom w:val="nil"/>
            </w:tcBorders>
            <w:vAlign w:val="center"/>
          </w:tcPr>
          <w:p w14:paraId="40F5FA8C" w14:textId="125A2378"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202 700</w:t>
            </w:r>
          </w:p>
        </w:tc>
        <w:tc>
          <w:tcPr>
            <w:tcW w:w="1233" w:type="dxa"/>
            <w:tcBorders>
              <w:top w:val="nil"/>
              <w:bottom w:val="nil"/>
            </w:tcBorders>
            <w:vAlign w:val="center"/>
          </w:tcPr>
          <w:p w14:paraId="19CE5309" w14:textId="1885B05D"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124 700</w:t>
            </w:r>
          </w:p>
        </w:tc>
        <w:tc>
          <w:tcPr>
            <w:tcW w:w="1234" w:type="dxa"/>
            <w:tcBorders>
              <w:top w:val="nil"/>
              <w:bottom w:val="nil"/>
            </w:tcBorders>
            <w:vAlign w:val="center"/>
          </w:tcPr>
          <w:p w14:paraId="1B542DC1" w14:textId="2FD6D53B" w:rsidR="008E7128" w:rsidRPr="008E7128" w:rsidRDefault="008E7128" w:rsidP="008E7128">
            <w:pPr>
              <w:pStyle w:val="TableText"/>
              <w:jc w:val="right"/>
              <w:rPr>
                <w:color w:val="000000"/>
                <w:sz w:val="18"/>
              </w:rPr>
            </w:pPr>
            <w:r w:rsidRPr="008E7128">
              <w:rPr>
                <w:rFonts w:ascii="Calibri" w:hAnsi="Calibri" w:cs="Calibri"/>
                <w:b/>
                <w:bCs/>
                <w:color w:val="000000"/>
                <w:sz w:val="18"/>
              </w:rPr>
              <w:t xml:space="preserve"> 507 500</w:t>
            </w:r>
          </w:p>
        </w:tc>
      </w:tr>
      <w:tr w:rsidR="008E7128" w:rsidRPr="000121A7" w14:paraId="07E16E98" w14:textId="77777777" w:rsidTr="00233DC2">
        <w:trPr>
          <w:jc w:val="center"/>
        </w:trPr>
        <w:tc>
          <w:tcPr>
            <w:tcW w:w="1691" w:type="dxa"/>
            <w:tcBorders>
              <w:top w:val="nil"/>
              <w:bottom w:val="single" w:sz="8" w:space="0" w:color="0096BC"/>
            </w:tcBorders>
            <w:shd w:val="clear" w:color="auto" w:fill="D9D9D9" w:themeFill="background1" w:themeFillShade="D9"/>
            <w:vAlign w:val="center"/>
          </w:tcPr>
          <w:p w14:paraId="55A51996" w14:textId="77777777" w:rsidR="008E7128" w:rsidRPr="000121A7" w:rsidRDefault="008E7128" w:rsidP="008E7128">
            <w:pPr>
              <w:pStyle w:val="TableText"/>
              <w:rPr>
                <w:b/>
                <w:sz w:val="18"/>
              </w:rPr>
            </w:pPr>
            <w:r w:rsidRPr="000121A7">
              <w:rPr>
                <w:b/>
                <w:sz w:val="18"/>
              </w:rPr>
              <w:t>Total</w:t>
            </w:r>
          </w:p>
        </w:tc>
        <w:tc>
          <w:tcPr>
            <w:tcW w:w="1232" w:type="dxa"/>
            <w:tcBorders>
              <w:top w:val="nil"/>
              <w:bottom w:val="single" w:sz="8" w:space="0" w:color="0096BC"/>
            </w:tcBorders>
            <w:shd w:val="clear" w:color="auto" w:fill="D9D9D9" w:themeFill="background1" w:themeFillShade="D9"/>
            <w:vAlign w:val="center"/>
          </w:tcPr>
          <w:p w14:paraId="39D3661C" w14:textId="61A63963" w:rsidR="008E7128" w:rsidRPr="008E7128" w:rsidRDefault="008E7128" w:rsidP="008E7128">
            <w:pPr>
              <w:pStyle w:val="TableText"/>
              <w:jc w:val="right"/>
              <w:rPr>
                <w:b/>
                <w:sz w:val="18"/>
              </w:rPr>
            </w:pPr>
            <w:r w:rsidRPr="008E7128">
              <w:rPr>
                <w:rFonts w:ascii="Calibri" w:hAnsi="Calibri" w:cs="Calibri"/>
                <w:b/>
                <w:bCs/>
                <w:color w:val="000000"/>
                <w:sz w:val="18"/>
              </w:rPr>
              <w:t xml:space="preserve"> 24 200</w:t>
            </w:r>
          </w:p>
        </w:tc>
        <w:tc>
          <w:tcPr>
            <w:tcW w:w="1232" w:type="dxa"/>
            <w:tcBorders>
              <w:top w:val="nil"/>
              <w:bottom w:val="single" w:sz="8" w:space="0" w:color="0096BC"/>
            </w:tcBorders>
            <w:shd w:val="clear" w:color="auto" w:fill="D9D9D9" w:themeFill="background1" w:themeFillShade="D9"/>
            <w:vAlign w:val="center"/>
          </w:tcPr>
          <w:p w14:paraId="7E01191C" w14:textId="7F1BD2D8" w:rsidR="008E7128" w:rsidRPr="008E7128" w:rsidRDefault="008E7128" w:rsidP="008E7128">
            <w:pPr>
              <w:pStyle w:val="TableText"/>
              <w:jc w:val="right"/>
              <w:rPr>
                <w:b/>
                <w:sz w:val="18"/>
              </w:rPr>
            </w:pPr>
            <w:r w:rsidRPr="008E7128">
              <w:rPr>
                <w:rFonts w:ascii="Calibri" w:hAnsi="Calibri" w:cs="Calibri"/>
                <w:b/>
                <w:bCs/>
                <w:color w:val="000000"/>
                <w:sz w:val="18"/>
              </w:rPr>
              <w:t xml:space="preserve"> 234 700</w:t>
            </w:r>
          </w:p>
        </w:tc>
        <w:tc>
          <w:tcPr>
            <w:tcW w:w="1233" w:type="dxa"/>
            <w:tcBorders>
              <w:top w:val="nil"/>
              <w:bottom w:val="single" w:sz="8" w:space="0" w:color="0096BC"/>
            </w:tcBorders>
            <w:shd w:val="clear" w:color="auto" w:fill="D9D9D9" w:themeFill="background1" w:themeFillShade="D9"/>
            <w:vAlign w:val="center"/>
          </w:tcPr>
          <w:p w14:paraId="0B2D3851" w14:textId="39F67190" w:rsidR="008E7128" w:rsidRPr="008E7128" w:rsidRDefault="008E7128" w:rsidP="008E7128">
            <w:pPr>
              <w:pStyle w:val="TableText"/>
              <w:jc w:val="right"/>
              <w:rPr>
                <w:b/>
                <w:sz w:val="18"/>
              </w:rPr>
            </w:pPr>
            <w:r w:rsidRPr="008E7128">
              <w:rPr>
                <w:rFonts w:ascii="Calibri" w:hAnsi="Calibri" w:cs="Calibri"/>
                <w:b/>
                <w:bCs/>
                <w:color w:val="000000"/>
                <w:sz w:val="18"/>
              </w:rPr>
              <w:t xml:space="preserve"> 253 500</w:t>
            </w:r>
          </w:p>
        </w:tc>
        <w:tc>
          <w:tcPr>
            <w:tcW w:w="1233" w:type="dxa"/>
            <w:tcBorders>
              <w:top w:val="nil"/>
              <w:bottom w:val="single" w:sz="8" w:space="0" w:color="0096BC"/>
            </w:tcBorders>
            <w:shd w:val="clear" w:color="auto" w:fill="D9D9D9" w:themeFill="background1" w:themeFillShade="D9"/>
            <w:vAlign w:val="center"/>
          </w:tcPr>
          <w:p w14:paraId="60D639B1" w14:textId="535355AE" w:rsidR="008E7128" w:rsidRPr="008E7128" w:rsidRDefault="008E7128" w:rsidP="008E7128">
            <w:pPr>
              <w:pStyle w:val="TableText"/>
              <w:jc w:val="right"/>
              <w:rPr>
                <w:b/>
                <w:sz w:val="18"/>
              </w:rPr>
            </w:pPr>
            <w:r w:rsidRPr="008E7128">
              <w:rPr>
                <w:rFonts w:ascii="Calibri" w:hAnsi="Calibri" w:cs="Calibri"/>
                <w:b/>
                <w:bCs/>
                <w:color w:val="000000"/>
                <w:sz w:val="18"/>
              </w:rPr>
              <w:t xml:space="preserve">  0</w:t>
            </w:r>
          </w:p>
        </w:tc>
        <w:tc>
          <w:tcPr>
            <w:tcW w:w="1233" w:type="dxa"/>
            <w:tcBorders>
              <w:top w:val="nil"/>
              <w:bottom w:val="single" w:sz="8" w:space="0" w:color="0096BC"/>
            </w:tcBorders>
            <w:shd w:val="clear" w:color="auto" w:fill="D9D9D9" w:themeFill="background1" w:themeFillShade="D9"/>
            <w:vAlign w:val="center"/>
          </w:tcPr>
          <w:p w14:paraId="157012F8" w14:textId="1C3C3E26" w:rsidR="008E7128" w:rsidRPr="008E7128" w:rsidRDefault="008E7128" w:rsidP="008E7128">
            <w:pPr>
              <w:pStyle w:val="TableText"/>
              <w:jc w:val="right"/>
              <w:rPr>
                <w:b/>
                <w:sz w:val="18"/>
              </w:rPr>
            </w:pPr>
            <w:r w:rsidRPr="008E7128">
              <w:rPr>
                <w:rFonts w:ascii="Calibri" w:hAnsi="Calibri" w:cs="Calibri"/>
                <w:b/>
                <w:bCs/>
                <w:color w:val="000000"/>
                <w:sz w:val="18"/>
              </w:rPr>
              <w:t xml:space="preserve"> 545 700</w:t>
            </w:r>
          </w:p>
        </w:tc>
        <w:tc>
          <w:tcPr>
            <w:tcW w:w="1233" w:type="dxa"/>
            <w:tcBorders>
              <w:top w:val="nil"/>
              <w:bottom w:val="single" w:sz="8" w:space="0" w:color="0096BC"/>
            </w:tcBorders>
            <w:shd w:val="clear" w:color="auto" w:fill="D9D9D9" w:themeFill="background1" w:themeFillShade="D9"/>
            <w:vAlign w:val="center"/>
          </w:tcPr>
          <w:p w14:paraId="07947B81" w14:textId="136F53FA" w:rsidR="008E7128" w:rsidRPr="008E7128" w:rsidRDefault="008E7128" w:rsidP="008E7128">
            <w:pPr>
              <w:pStyle w:val="TableText"/>
              <w:jc w:val="right"/>
              <w:rPr>
                <w:b/>
                <w:sz w:val="18"/>
              </w:rPr>
            </w:pPr>
            <w:r w:rsidRPr="008E7128">
              <w:rPr>
                <w:rFonts w:ascii="Calibri" w:hAnsi="Calibri" w:cs="Calibri"/>
                <w:b/>
                <w:bCs/>
                <w:color w:val="000000"/>
                <w:sz w:val="18"/>
              </w:rPr>
              <w:t xml:space="preserve"> 19 800</w:t>
            </w:r>
          </w:p>
        </w:tc>
        <w:tc>
          <w:tcPr>
            <w:tcW w:w="1233" w:type="dxa"/>
            <w:tcBorders>
              <w:top w:val="nil"/>
              <w:bottom w:val="single" w:sz="8" w:space="0" w:color="0096BC"/>
            </w:tcBorders>
            <w:shd w:val="clear" w:color="auto" w:fill="D9D9D9" w:themeFill="background1" w:themeFillShade="D9"/>
            <w:vAlign w:val="center"/>
          </w:tcPr>
          <w:p w14:paraId="6652BB4F" w14:textId="4FEEAEC1" w:rsidR="008E7128" w:rsidRPr="008E7128" w:rsidRDefault="008E7128" w:rsidP="008E7128">
            <w:pPr>
              <w:pStyle w:val="TableText"/>
              <w:jc w:val="right"/>
              <w:rPr>
                <w:rFonts w:ascii="Calibri" w:hAnsi="Calibri" w:cs="Calibri"/>
                <w:b/>
                <w:bCs/>
                <w:color w:val="000000"/>
                <w:sz w:val="18"/>
              </w:rPr>
            </w:pPr>
            <w:r w:rsidRPr="008E7128">
              <w:rPr>
                <w:rFonts w:ascii="Calibri" w:hAnsi="Calibri" w:cs="Calibri"/>
                <w:b/>
                <w:bCs/>
                <w:color w:val="000000"/>
                <w:sz w:val="18"/>
              </w:rPr>
              <w:t xml:space="preserve"> 574 300</w:t>
            </w:r>
          </w:p>
        </w:tc>
        <w:tc>
          <w:tcPr>
            <w:tcW w:w="1233" w:type="dxa"/>
            <w:tcBorders>
              <w:top w:val="nil"/>
              <w:bottom w:val="single" w:sz="8" w:space="0" w:color="0096BC"/>
            </w:tcBorders>
            <w:shd w:val="clear" w:color="auto" w:fill="D9D9D9" w:themeFill="background1" w:themeFillShade="D9"/>
            <w:vAlign w:val="center"/>
          </w:tcPr>
          <w:p w14:paraId="0EE8AF6D" w14:textId="762280B3" w:rsidR="008E7128" w:rsidRPr="008E7128" w:rsidRDefault="008E7128" w:rsidP="008E7128">
            <w:pPr>
              <w:pStyle w:val="TableText"/>
              <w:jc w:val="right"/>
              <w:rPr>
                <w:b/>
                <w:sz w:val="18"/>
              </w:rPr>
            </w:pPr>
            <w:r w:rsidRPr="008E7128">
              <w:rPr>
                <w:rFonts w:ascii="Calibri" w:hAnsi="Calibri" w:cs="Calibri"/>
                <w:b/>
                <w:bCs/>
                <w:color w:val="000000"/>
                <w:sz w:val="18"/>
              </w:rPr>
              <w:t xml:space="preserve"> 619 600</w:t>
            </w:r>
          </w:p>
        </w:tc>
        <w:tc>
          <w:tcPr>
            <w:tcW w:w="1233" w:type="dxa"/>
            <w:tcBorders>
              <w:top w:val="nil"/>
              <w:bottom w:val="single" w:sz="8" w:space="0" w:color="0096BC"/>
            </w:tcBorders>
            <w:shd w:val="clear" w:color="auto" w:fill="D9D9D9" w:themeFill="background1" w:themeFillShade="D9"/>
            <w:vAlign w:val="center"/>
          </w:tcPr>
          <w:p w14:paraId="5488630C" w14:textId="52356F1E" w:rsidR="008E7128" w:rsidRPr="008E7128" w:rsidRDefault="008E7128" w:rsidP="008E7128">
            <w:pPr>
              <w:pStyle w:val="TableText"/>
              <w:jc w:val="right"/>
              <w:rPr>
                <w:b/>
                <w:sz w:val="18"/>
              </w:rPr>
            </w:pPr>
            <w:r w:rsidRPr="008E7128">
              <w:rPr>
                <w:rFonts w:ascii="Calibri" w:hAnsi="Calibri" w:cs="Calibri"/>
                <w:b/>
                <w:bCs/>
                <w:color w:val="000000"/>
                <w:sz w:val="18"/>
              </w:rPr>
              <w:t xml:space="preserve"> 395 300</w:t>
            </w:r>
          </w:p>
        </w:tc>
        <w:tc>
          <w:tcPr>
            <w:tcW w:w="1234" w:type="dxa"/>
            <w:tcBorders>
              <w:top w:val="nil"/>
              <w:bottom w:val="single" w:sz="8" w:space="0" w:color="0096BC"/>
            </w:tcBorders>
            <w:shd w:val="clear" w:color="auto" w:fill="D9D9D9" w:themeFill="background1" w:themeFillShade="D9"/>
            <w:vAlign w:val="center"/>
          </w:tcPr>
          <w:p w14:paraId="0F4C9449" w14:textId="51D7F591" w:rsidR="008E7128" w:rsidRPr="008E7128" w:rsidRDefault="008E7128" w:rsidP="008E7128">
            <w:pPr>
              <w:pStyle w:val="TableText"/>
              <w:jc w:val="right"/>
              <w:rPr>
                <w:b/>
                <w:sz w:val="18"/>
              </w:rPr>
            </w:pPr>
            <w:r w:rsidRPr="008E7128">
              <w:rPr>
                <w:rFonts w:ascii="Calibri" w:hAnsi="Calibri" w:cs="Calibri"/>
                <w:b/>
                <w:bCs/>
                <w:color w:val="000000"/>
                <w:sz w:val="18"/>
              </w:rPr>
              <w:t>2 667 100</w:t>
            </w:r>
          </w:p>
        </w:tc>
      </w:tr>
    </w:tbl>
    <w:p w14:paraId="6A0BDD77" w14:textId="77777777" w:rsidR="002C2951" w:rsidRPr="000121A7" w:rsidRDefault="002C2951" w:rsidP="002C2951"/>
    <w:p w14:paraId="643C0D7F" w14:textId="77777777" w:rsidR="002C2951" w:rsidRPr="000121A7" w:rsidRDefault="002C2951" w:rsidP="002C2951">
      <w:pPr>
        <w:sectPr w:rsidR="002C2951" w:rsidRPr="000121A7" w:rsidSect="008131E2">
          <w:footerReference w:type="default" r:id="rId73"/>
          <w:pgSz w:w="16840" w:h="11907" w:orient="landscape" w:code="9"/>
          <w:pgMar w:top="1701" w:right="1418" w:bottom="1418" w:left="1418" w:header="567" w:footer="284" w:gutter="0"/>
          <w:cols w:space="708"/>
          <w:docGrid w:linePitch="360"/>
        </w:sectPr>
      </w:pPr>
    </w:p>
    <w:p w14:paraId="6EDEB739" w14:textId="778B5D3E" w:rsidR="002C2951" w:rsidRPr="000121A7" w:rsidRDefault="002C2951" w:rsidP="002C2951">
      <w:pPr>
        <w:pStyle w:val="Heading4"/>
        <w:rPr>
          <w:lang w:val="en-AU"/>
        </w:rPr>
      </w:pPr>
      <w:r w:rsidRPr="000121A7">
        <w:rPr>
          <w:lang w:val="en-AU"/>
        </w:rPr>
        <w:t>Total plastic product consumption (including tyres)</w:t>
      </w:r>
    </w:p>
    <w:p w14:paraId="0ED17E54" w14:textId="7AE3F898" w:rsidR="002C2951" w:rsidRPr="000121A7" w:rsidRDefault="002C2951" w:rsidP="002C2951">
      <w:r w:rsidRPr="000121A7">
        <w:t xml:space="preserve">Presented in </w:t>
      </w:r>
      <w:r w:rsidR="00E83A3F" w:rsidRPr="000121A7">
        <w:fldChar w:fldCharType="begin"/>
      </w:r>
      <w:r w:rsidR="00E83A3F" w:rsidRPr="000121A7">
        <w:instrText xml:space="preserve"> REF _Ref70683923 \h  \* MERGEFORMAT </w:instrText>
      </w:r>
      <w:r w:rsidR="00E83A3F" w:rsidRPr="000121A7">
        <w:fldChar w:fldCharType="separate"/>
      </w:r>
      <w:r w:rsidR="0098157C" w:rsidRPr="0098157C">
        <w:rPr>
          <w:rFonts w:cstheme="minorHAnsi"/>
        </w:rPr>
        <w:t xml:space="preserve">Figure </w:t>
      </w:r>
      <w:r w:rsidR="0098157C" w:rsidRPr="0098157C">
        <w:rPr>
          <w:rFonts w:cstheme="minorHAnsi"/>
          <w:noProof/>
        </w:rPr>
        <w:t>26</w:t>
      </w:r>
      <w:r w:rsidR="00E83A3F" w:rsidRPr="000121A7">
        <w:fldChar w:fldCharType="end"/>
      </w:r>
      <w:r w:rsidRPr="000121A7">
        <w:t xml:space="preserve"> and </w:t>
      </w:r>
      <w:r w:rsidR="00E83A3F" w:rsidRPr="000121A7">
        <w:fldChar w:fldCharType="begin"/>
      </w:r>
      <w:r w:rsidR="00E83A3F" w:rsidRPr="000121A7">
        <w:instrText xml:space="preserve"> REF _Ref70683939 \h  \* MERGEFORMAT </w:instrText>
      </w:r>
      <w:r w:rsidR="00E83A3F" w:rsidRPr="000121A7">
        <w:fldChar w:fldCharType="separate"/>
      </w:r>
      <w:r w:rsidR="0098157C" w:rsidRPr="000121A7">
        <w:t xml:space="preserve">Table </w:t>
      </w:r>
      <w:r w:rsidR="0098157C">
        <w:rPr>
          <w:noProof/>
        </w:rPr>
        <w:t>33</w:t>
      </w:r>
      <w:r w:rsidR="00E83A3F" w:rsidRPr="000121A7">
        <w:fldChar w:fldCharType="end"/>
      </w:r>
      <w:r w:rsidRPr="000121A7">
        <w:t xml:space="preserve"> is application area and polymer type level data on </w:t>
      </w:r>
      <w:r w:rsidR="00E83A3F" w:rsidRPr="000121A7">
        <w:t>total plastic product consumption</w:t>
      </w:r>
      <w:r w:rsidRPr="000121A7">
        <w:t xml:space="preserve"> in 2019–20.</w:t>
      </w:r>
    </w:p>
    <w:p w14:paraId="2C33E02B" w14:textId="77777777" w:rsidR="002C2951" w:rsidRPr="000121A7" w:rsidRDefault="002C2951" w:rsidP="002C2951"/>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9"/>
      </w:tblGrid>
      <w:tr w:rsidR="002C2951" w:rsidRPr="000121A7" w14:paraId="6EB1274C" w14:textId="77777777" w:rsidTr="002C2951">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5D2BA6F7" w14:textId="1EC4C5AC" w:rsidR="002C2951" w:rsidRPr="000121A7" w:rsidRDefault="002C2951" w:rsidP="002C2951">
            <w:pPr>
              <w:pStyle w:val="Caption"/>
              <w:ind w:left="888" w:hanging="888"/>
              <w:rPr>
                <w:rFonts w:cstheme="minorHAnsi"/>
                <w:b/>
              </w:rPr>
            </w:pPr>
            <w:bookmarkStart w:id="143" w:name="_Ref70683923"/>
            <w:r w:rsidRPr="000121A7">
              <w:rPr>
                <w:rFonts w:cstheme="minorHAnsi"/>
                <w:b/>
              </w:rPr>
              <w:t xml:space="preserve">Figure </w:t>
            </w:r>
            <w:r w:rsidRPr="000121A7">
              <w:rPr>
                <w:rFonts w:cstheme="minorHAnsi"/>
              </w:rPr>
              <w:fldChar w:fldCharType="begin"/>
            </w:r>
            <w:r w:rsidRPr="000121A7">
              <w:rPr>
                <w:rFonts w:cstheme="minorHAnsi"/>
                <w:b/>
              </w:rPr>
              <w:instrText xml:space="preserve"> SEQ Figure \* ARABIC </w:instrText>
            </w:r>
            <w:r w:rsidRPr="000121A7">
              <w:rPr>
                <w:rFonts w:cstheme="minorHAnsi"/>
              </w:rPr>
              <w:fldChar w:fldCharType="separate"/>
            </w:r>
            <w:r w:rsidR="0098157C">
              <w:rPr>
                <w:rFonts w:cstheme="minorHAnsi"/>
                <w:b/>
                <w:noProof/>
              </w:rPr>
              <w:t>26</w:t>
            </w:r>
            <w:r w:rsidRPr="000121A7">
              <w:rPr>
                <w:rFonts w:cstheme="minorHAnsi"/>
              </w:rPr>
              <w:fldChar w:fldCharType="end"/>
            </w:r>
            <w:bookmarkEnd w:id="143"/>
            <w:r w:rsidRPr="000121A7">
              <w:rPr>
                <w:rFonts w:cstheme="minorHAnsi"/>
                <w:b/>
              </w:rPr>
              <w:t xml:space="preserve"> – </w:t>
            </w:r>
            <w:r w:rsidRPr="000121A7">
              <w:rPr>
                <w:b/>
              </w:rPr>
              <w:t>Total plastic product consumption (including tyres), by destination application area and polymer type, in 2019–20 (tonnes)</w:t>
            </w:r>
          </w:p>
        </w:tc>
      </w:tr>
      <w:tr w:rsidR="002C2951" w:rsidRPr="000121A7" w14:paraId="5A5AF8D0" w14:textId="77777777" w:rsidTr="002C2951">
        <w:trPr>
          <w:trHeight w:val="3339"/>
          <w:jc w:val="center"/>
        </w:trPr>
        <w:tc>
          <w:tcPr>
            <w:tcW w:w="9288" w:type="dxa"/>
            <w:vAlign w:val="center"/>
          </w:tcPr>
          <w:p w14:paraId="1D3D7916" w14:textId="7CA6C6E7" w:rsidR="002C2951" w:rsidRPr="000121A7" w:rsidRDefault="009D0C35" w:rsidP="002C2951">
            <w:pPr>
              <w:keepNext/>
              <w:spacing w:before="60" w:after="60"/>
              <w:rPr>
                <w:rFonts w:asciiTheme="minorHAnsi" w:hAnsiTheme="minorHAnsi"/>
              </w:rPr>
            </w:pPr>
            <w:r>
              <w:rPr>
                <w:rFonts w:asciiTheme="minorHAnsi" w:hAnsiTheme="minorHAnsi"/>
                <w:noProof/>
              </w:rPr>
              <w:drawing>
                <wp:inline distT="0" distB="0" distL="0" distR="0" wp14:anchorId="01A74500" wp14:editId="13C09127">
                  <wp:extent cx="5761355" cy="3602990"/>
                  <wp:effectExtent l="0" t="0" r="0" b="0"/>
                  <wp:docPr id="34" name="Picture 34" descr="Figure 26 is a stacked bar chart showing total plastic consumption (including tyres in tonnes), by destination application area and polymer type in 2019-20. PE-HD was the most consumed polymer type with 643 200 tonnes consumed in 2019-20. Bioplastic was the least consumed polymer type with 8 500 tonnes consumed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26 is a stacked bar chart showing total plastic consumption (including tyres in tonnes), by destination application area and polymer type in 2019-20. PE-HD was the most consumed polymer type with 643 200 tonnes consumed in 2019-20. Bioplastic was the least consumed polymer type with 8 500 tonnes consumed in 2019-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tc>
      </w:tr>
    </w:tbl>
    <w:p w14:paraId="6F0829C3" w14:textId="77777777" w:rsidR="002C2951" w:rsidRPr="000121A7" w:rsidRDefault="002C2951" w:rsidP="002C2951"/>
    <w:p w14:paraId="273714C1" w14:textId="77777777" w:rsidR="002C2951" w:rsidRPr="000121A7" w:rsidRDefault="002C2951" w:rsidP="002C2951"/>
    <w:p w14:paraId="0723EDC8" w14:textId="77777777" w:rsidR="002C2951" w:rsidRPr="000121A7" w:rsidRDefault="002C2951" w:rsidP="002C2951">
      <w:pPr>
        <w:sectPr w:rsidR="002C2951" w:rsidRPr="000121A7" w:rsidSect="00A23F00">
          <w:footerReference w:type="default" r:id="rId75"/>
          <w:pgSz w:w="11907" w:h="16840" w:code="9"/>
          <w:pgMar w:top="1701" w:right="1418" w:bottom="1418" w:left="1418" w:header="567" w:footer="284" w:gutter="0"/>
          <w:cols w:space="708"/>
          <w:docGrid w:linePitch="360"/>
        </w:sectPr>
      </w:pPr>
    </w:p>
    <w:p w14:paraId="0865D7F1" w14:textId="77777777" w:rsidR="002C2951" w:rsidRPr="000121A7" w:rsidRDefault="002C2951" w:rsidP="002C2951"/>
    <w:p w14:paraId="4619FA90" w14:textId="4ED43509" w:rsidR="002C2951" w:rsidRPr="000121A7" w:rsidRDefault="002C2951" w:rsidP="002C2951">
      <w:pPr>
        <w:pStyle w:val="Caption"/>
      </w:pPr>
      <w:bookmarkStart w:id="144" w:name="_Ref70683939"/>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33</w:t>
      </w:r>
      <w:r w:rsidRPr="000121A7">
        <w:rPr>
          <w:noProof/>
        </w:rPr>
        <w:fldChar w:fldCharType="end"/>
      </w:r>
      <w:bookmarkEnd w:id="144"/>
      <w:r w:rsidRPr="000121A7">
        <w:t xml:space="preserve"> – Total plastic product consumption (including tyres), by destination application area and polymer type, in 2019–20 (tonnes)</w:t>
      </w:r>
    </w:p>
    <w:tbl>
      <w:tblPr>
        <w:tblW w:w="14020" w:type="dxa"/>
        <w:jc w:val="center"/>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1691"/>
        <w:gridCol w:w="1232"/>
        <w:gridCol w:w="1232"/>
        <w:gridCol w:w="1233"/>
        <w:gridCol w:w="1233"/>
        <w:gridCol w:w="1233"/>
        <w:gridCol w:w="1233"/>
        <w:gridCol w:w="1233"/>
        <w:gridCol w:w="1233"/>
        <w:gridCol w:w="1233"/>
        <w:gridCol w:w="1234"/>
      </w:tblGrid>
      <w:tr w:rsidR="00233DC2" w:rsidRPr="000121A7" w14:paraId="70659DFF" w14:textId="77777777" w:rsidTr="00233DC2">
        <w:trPr>
          <w:jc w:val="center"/>
        </w:trPr>
        <w:tc>
          <w:tcPr>
            <w:tcW w:w="1691" w:type="dxa"/>
            <w:tcBorders>
              <w:top w:val="single" w:sz="8" w:space="0" w:color="0096BC"/>
              <w:bottom w:val="single" w:sz="8" w:space="0" w:color="0096BC"/>
            </w:tcBorders>
            <w:shd w:val="clear" w:color="auto" w:fill="D9D9D9" w:themeFill="background1" w:themeFillShade="D9"/>
            <w:vAlign w:val="center"/>
          </w:tcPr>
          <w:p w14:paraId="6DAE4120" w14:textId="77777777" w:rsidR="00233DC2" w:rsidRPr="000121A7" w:rsidRDefault="00233DC2" w:rsidP="002C2951">
            <w:pPr>
              <w:pStyle w:val="TableHeading"/>
              <w:rPr>
                <w:sz w:val="18"/>
                <w:szCs w:val="18"/>
              </w:rPr>
            </w:pPr>
            <w:r w:rsidRPr="000121A7">
              <w:rPr>
                <w:sz w:val="18"/>
                <w:szCs w:val="18"/>
              </w:rPr>
              <w:t>Polymer type</w:t>
            </w:r>
          </w:p>
        </w:tc>
        <w:tc>
          <w:tcPr>
            <w:tcW w:w="1232" w:type="dxa"/>
            <w:tcBorders>
              <w:top w:val="single" w:sz="8" w:space="0" w:color="0096BC"/>
              <w:bottom w:val="single" w:sz="8" w:space="0" w:color="0096BC"/>
            </w:tcBorders>
            <w:shd w:val="clear" w:color="auto" w:fill="D9D9D9" w:themeFill="background1" w:themeFillShade="D9"/>
            <w:vAlign w:val="center"/>
          </w:tcPr>
          <w:p w14:paraId="51054828" w14:textId="77777777" w:rsidR="00233DC2" w:rsidRPr="000121A7" w:rsidRDefault="00233DC2" w:rsidP="002C2951">
            <w:pPr>
              <w:pStyle w:val="TableHeading"/>
              <w:rPr>
                <w:sz w:val="18"/>
                <w:szCs w:val="18"/>
              </w:rPr>
            </w:pPr>
            <w:r w:rsidRPr="000121A7">
              <w:rPr>
                <w:sz w:val="18"/>
                <w:szCs w:val="18"/>
              </w:rPr>
              <w:t>Agriculture</w:t>
            </w:r>
          </w:p>
        </w:tc>
        <w:tc>
          <w:tcPr>
            <w:tcW w:w="1232" w:type="dxa"/>
            <w:tcBorders>
              <w:top w:val="single" w:sz="8" w:space="0" w:color="0096BC"/>
              <w:bottom w:val="single" w:sz="8" w:space="0" w:color="0096BC"/>
            </w:tcBorders>
            <w:shd w:val="clear" w:color="auto" w:fill="D9D9D9" w:themeFill="background1" w:themeFillShade="D9"/>
            <w:vAlign w:val="center"/>
          </w:tcPr>
          <w:p w14:paraId="52AE1726" w14:textId="77777777" w:rsidR="00233DC2" w:rsidRPr="000121A7" w:rsidRDefault="00233DC2" w:rsidP="002C2951">
            <w:pPr>
              <w:pStyle w:val="TableHeading"/>
              <w:rPr>
                <w:sz w:val="18"/>
                <w:szCs w:val="18"/>
              </w:rPr>
            </w:pPr>
            <w:r w:rsidRPr="000121A7">
              <w:rPr>
                <w:sz w:val="18"/>
                <w:szCs w:val="18"/>
              </w:rPr>
              <w:t>Built environment</w:t>
            </w:r>
          </w:p>
        </w:tc>
        <w:tc>
          <w:tcPr>
            <w:tcW w:w="1233" w:type="dxa"/>
            <w:tcBorders>
              <w:top w:val="single" w:sz="8" w:space="0" w:color="0096BC"/>
              <w:bottom w:val="single" w:sz="8" w:space="0" w:color="0096BC"/>
            </w:tcBorders>
            <w:shd w:val="clear" w:color="auto" w:fill="D9D9D9" w:themeFill="background1" w:themeFillShade="D9"/>
            <w:vAlign w:val="center"/>
          </w:tcPr>
          <w:p w14:paraId="7BBAE6DD" w14:textId="77777777" w:rsidR="00233DC2" w:rsidRPr="000121A7" w:rsidRDefault="00233DC2" w:rsidP="002C2951">
            <w:pPr>
              <w:pStyle w:val="TableHeading"/>
              <w:rPr>
                <w:sz w:val="18"/>
                <w:szCs w:val="18"/>
              </w:rPr>
            </w:pPr>
            <w:r w:rsidRPr="000121A7">
              <w:rPr>
                <w:sz w:val="18"/>
                <w:szCs w:val="18"/>
              </w:rPr>
              <w:t>Electrical &amp; electronic</w:t>
            </w:r>
          </w:p>
        </w:tc>
        <w:tc>
          <w:tcPr>
            <w:tcW w:w="1233" w:type="dxa"/>
            <w:tcBorders>
              <w:top w:val="single" w:sz="8" w:space="0" w:color="0096BC"/>
              <w:bottom w:val="single" w:sz="8" w:space="0" w:color="0096BC"/>
            </w:tcBorders>
            <w:shd w:val="clear" w:color="auto" w:fill="D9D9D9" w:themeFill="background1" w:themeFillShade="D9"/>
            <w:vAlign w:val="center"/>
          </w:tcPr>
          <w:p w14:paraId="4C37B93A" w14:textId="77777777" w:rsidR="00233DC2" w:rsidRPr="000121A7" w:rsidRDefault="00233DC2" w:rsidP="002C2951">
            <w:pPr>
              <w:pStyle w:val="TableHeading"/>
              <w:rPr>
                <w:sz w:val="18"/>
                <w:szCs w:val="18"/>
              </w:rPr>
            </w:pPr>
            <w:r w:rsidRPr="000121A7">
              <w:rPr>
                <w:sz w:val="18"/>
                <w:szCs w:val="18"/>
              </w:rPr>
              <w:t>Industrial</w:t>
            </w:r>
          </w:p>
        </w:tc>
        <w:tc>
          <w:tcPr>
            <w:tcW w:w="1233" w:type="dxa"/>
            <w:tcBorders>
              <w:top w:val="single" w:sz="8" w:space="0" w:color="0096BC"/>
              <w:bottom w:val="single" w:sz="8" w:space="0" w:color="0096BC"/>
            </w:tcBorders>
            <w:shd w:val="clear" w:color="auto" w:fill="D9D9D9" w:themeFill="background1" w:themeFillShade="D9"/>
            <w:vAlign w:val="center"/>
          </w:tcPr>
          <w:p w14:paraId="10C9B32D" w14:textId="77777777" w:rsidR="00233DC2" w:rsidRPr="000121A7" w:rsidRDefault="00233DC2" w:rsidP="002C2951">
            <w:pPr>
              <w:pStyle w:val="TableHeading"/>
              <w:rPr>
                <w:sz w:val="18"/>
                <w:szCs w:val="18"/>
              </w:rPr>
            </w:pPr>
            <w:r w:rsidRPr="000121A7">
              <w:rPr>
                <w:sz w:val="18"/>
                <w:szCs w:val="18"/>
              </w:rPr>
              <w:t>Packaging – B2C</w:t>
            </w:r>
          </w:p>
        </w:tc>
        <w:tc>
          <w:tcPr>
            <w:tcW w:w="1233" w:type="dxa"/>
            <w:tcBorders>
              <w:top w:val="single" w:sz="8" w:space="0" w:color="0096BC"/>
              <w:bottom w:val="single" w:sz="8" w:space="0" w:color="0096BC"/>
            </w:tcBorders>
            <w:shd w:val="clear" w:color="auto" w:fill="D9D9D9" w:themeFill="background1" w:themeFillShade="D9"/>
            <w:vAlign w:val="center"/>
          </w:tcPr>
          <w:p w14:paraId="24EB754E" w14:textId="77777777" w:rsidR="00233DC2" w:rsidRPr="000121A7" w:rsidRDefault="00233DC2" w:rsidP="002C2951">
            <w:pPr>
              <w:pStyle w:val="TableHeading"/>
              <w:rPr>
                <w:sz w:val="18"/>
                <w:szCs w:val="18"/>
              </w:rPr>
            </w:pPr>
            <w:r w:rsidRPr="000121A7">
              <w:rPr>
                <w:sz w:val="18"/>
                <w:szCs w:val="18"/>
              </w:rPr>
              <w:t>Packaging – B2B</w:t>
            </w:r>
          </w:p>
        </w:tc>
        <w:tc>
          <w:tcPr>
            <w:tcW w:w="1233" w:type="dxa"/>
            <w:tcBorders>
              <w:top w:val="single" w:sz="8" w:space="0" w:color="0096BC"/>
              <w:bottom w:val="single" w:sz="8" w:space="0" w:color="0096BC"/>
            </w:tcBorders>
            <w:shd w:val="clear" w:color="auto" w:fill="D9D9D9" w:themeFill="background1" w:themeFillShade="D9"/>
          </w:tcPr>
          <w:p w14:paraId="77FFEE66" w14:textId="77777777" w:rsidR="00233DC2" w:rsidRPr="000121A7" w:rsidRDefault="00233DC2" w:rsidP="002C2951">
            <w:pPr>
              <w:pStyle w:val="TableHeading"/>
              <w:rPr>
                <w:sz w:val="18"/>
                <w:szCs w:val="18"/>
              </w:rPr>
            </w:pPr>
            <w:r w:rsidRPr="000121A7">
              <w:rPr>
                <w:sz w:val="18"/>
                <w:szCs w:val="18"/>
              </w:rPr>
              <w:t>Transport</w:t>
            </w:r>
          </w:p>
        </w:tc>
        <w:tc>
          <w:tcPr>
            <w:tcW w:w="1233" w:type="dxa"/>
            <w:tcBorders>
              <w:top w:val="single" w:sz="8" w:space="0" w:color="0096BC"/>
              <w:bottom w:val="single" w:sz="8" w:space="0" w:color="0096BC"/>
            </w:tcBorders>
            <w:shd w:val="clear" w:color="auto" w:fill="D9D9D9" w:themeFill="background1" w:themeFillShade="D9"/>
            <w:vAlign w:val="center"/>
          </w:tcPr>
          <w:p w14:paraId="3069C0AF" w14:textId="77777777" w:rsidR="00233DC2" w:rsidRPr="000121A7" w:rsidRDefault="00233DC2" w:rsidP="002C2951">
            <w:pPr>
              <w:pStyle w:val="TableHeading"/>
              <w:rPr>
                <w:sz w:val="18"/>
                <w:szCs w:val="18"/>
              </w:rPr>
            </w:pPr>
            <w:r w:rsidRPr="000121A7">
              <w:rPr>
                <w:sz w:val="18"/>
                <w:szCs w:val="18"/>
              </w:rPr>
              <w:t>Other applic. area</w:t>
            </w:r>
          </w:p>
        </w:tc>
        <w:tc>
          <w:tcPr>
            <w:tcW w:w="1233" w:type="dxa"/>
            <w:tcBorders>
              <w:top w:val="single" w:sz="8" w:space="0" w:color="0096BC"/>
              <w:bottom w:val="single" w:sz="8" w:space="0" w:color="0096BC"/>
            </w:tcBorders>
            <w:shd w:val="clear" w:color="auto" w:fill="D9D9D9" w:themeFill="background1" w:themeFillShade="D9"/>
            <w:vAlign w:val="center"/>
          </w:tcPr>
          <w:p w14:paraId="168D0D5C" w14:textId="77777777" w:rsidR="00233DC2" w:rsidRPr="000121A7" w:rsidRDefault="00233DC2" w:rsidP="002C2951">
            <w:pPr>
              <w:pStyle w:val="TableHeading"/>
              <w:rPr>
                <w:sz w:val="18"/>
                <w:szCs w:val="18"/>
              </w:rPr>
            </w:pPr>
            <w:r w:rsidRPr="000121A7">
              <w:rPr>
                <w:sz w:val="18"/>
                <w:szCs w:val="18"/>
              </w:rPr>
              <w:t>Unidentified applications</w:t>
            </w:r>
          </w:p>
        </w:tc>
        <w:tc>
          <w:tcPr>
            <w:tcW w:w="1234" w:type="dxa"/>
            <w:tcBorders>
              <w:top w:val="single" w:sz="8" w:space="0" w:color="0096BC"/>
              <w:bottom w:val="single" w:sz="8" w:space="0" w:color="0096BC"/>
            </w:tcBorders>
            <w:shd w:val="clear" w:color="auto" w:fill="D9D9D9" w:themeFill="background1" w:themeFillShade="D9"/>
            <w:vAlign w:val="center"/>
          </w:tcPr>
          <w:p w14:paraId="3C464F86" w14:textId="77777777" w:rsidR="00233DC2" w:rsidRPr="000121A7" w:rsidRDefault="00233DC2" w:rsidP="002C2951">
            <w:pPr>
              <w:pStyle w:val="TableHeading"/>
              <w:rPr>
                <w:sz w:val="18"/>
                <w:szCs w:val="18"/>
              </w:rPr>
            </w:pPr>
            <w:r w:rsidRPr="000121A7">
              <w:rPr>
                <w:sz w:val="18"/>
                <w:szCs w:val="18"/>
              </w:rPr>
              <w:t>Total</w:t>
            </w:r>
          </w:p>
        </w:tc>
      </w:tr>
      <w:tr w:rsidR="008E7128" w:rsidRPr="000121A7" w14:paraId="7D260439" w14:textId="77777777" w:rsidTr="00233DC2">
        <w:trPr>
          <w:jc w:val="center"/>
        </w:trPr>
        <w:tc>
          <w:tcPr>
            <w:tcW w:w="1691" w:type="dxa"/>
            <w:tcBorders>
              <w:top w:val="single" w:sz="8" w:space="0" w:color="0096BC"/>
              <w:bottom w:val="nil"/>
            </w:tcBorders>
            <w:shd w:val="clear" w:color="auto" w:fill="auto"/>
            <w:vAlign w:val="center"/>
          </w:tcPr>
          <w:p w14:paraId="056B2312" w14:textId="77777777" w:rsidR="008E7128" w:rsidRPr="000121A7" w:rsidRDefault="008E7128" w:rsidP="008E7128">
            <w:pPr>
              <w:pStyle w:val="TableText"/>
              <w:rPr>
                <w:sz w:val="18"/>
              </w:rPr>
            </w:pPr>
            <w:r w:rsidRPr="000121A7">
              <w:rPr>
                <w:rFonts w:ascii="Calibri" w:hAnsi="Calibri" w:cs="Calibri"/>
                <w:color w:val="000000"/>
                <w:sz w:val="18"/>
              </w:rPr>
              <w:t>PET (1)</w:t>
            </w:r>
          </w:p>
        </w:tc>
        <w:tc>
          <w:tcPr>
            <w:tcW w:w="1232" w:type="dxa"/>
            <w:tcBorders>
              <w:top w:val="single" w:sz="8" w:space="0" w:color="0096BC"/>
              <w:bottom w:val="nil"/>
            </w:tcBorders>
            <w:vAlign w:val="center"/>
          </w:tcPr>
          <w:p w14:paraId="7A2D1E83" w14:textId="55DC89C6"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3 300</w:t>
            </w:r>
          </w:p>
        </w:tc>
        <w:tc>
          <w:tcPr>
            <w:tcW w:w="1232" w:type="dxa"/>
            <w:tcBorders>
              <w:top w:val="single" w:sz="8" w:space="0" w:color="0096BC"/>
              <w:bottom w:val="nil"/>
            </w:tcBorders>
            <w:shd w:val="clear" w:color="auto" w:fill="auto"/>
            <w:vAlign w:val="center"/>
          </w:tcPr>
          <w:p w14:paraId="2FF8718A" w14:textId="3D4246BF"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26 200</w:t>
            </w:r>
          </w:p>
        </w:tc>
        <w:tc>
          <w:tcPr>
            <w:tcW w:w="1233" w:type="dxa"/>
            <w:tcBorders>
              <w:top w:val="single" w:sz="8" w:space="0" w:color="0096BC"/>
              <w:bottom w:val="nil"/>
            </w:tcBorders>
            <w:vAlign w:val="center"/>
          </w:tcPr>
          <w:p w14:paraId="69288EFA" w14:textId="5FAE6671"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single" w:sz="8" w:space="0" w:color="0096BC"/>
              <w:bottom w:val="nil"/>
            </w:tcBorders>
            <w:vAlign w:val="center"/>
          </w:tcPr>
          <w:p w14:paraId="5401F079" w14:textId="5ED53901"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500</w:t>
            </w:r>
          </w:p>
        </w:tc>
        <w:tc>
          <w:tcPr>
            <w:tcW w:w="1233" w:type="dxa"/>
            <w:tcBorders>
              <w:top w:val="single" w:sz="8" w:space="0" w:color="0096BC"/>
              <w:bottom w:val="nil"/>
            </w:tcBorders>
            <w:vAlign w:val="center"/>
          </w:tcPr>
          <w:p w14:paraId="6973421F" w14:textId="4540B292"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147 300</w:t>
            </w:r>
          </w:p>
        </w:tc>
        <w:tc>
          <w:tcPr>
            <w:tcW w:w="1233" w:type="dxa"/>
            <w:tcBorders>
              <w:top w:val="single" w:sz="8" w:space="0" w:color="0096BC"/>
              <w:bottom w:val="nil"/>
            </w:tcBorders>
            <w:vAlign w:val="center"/>
          </w:tcPr>
          <w:p w14:paraId="05BC9C3F" w14:textId="0ECC06DB"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5 100</w:t>
            </w:r>
          </w:p>
        </w:tc>
        <w:tc>
          <w:tcPr>
            <w:tcW w:w="1233" w:type="dxa"/>
            <w:tcBorders>
              <w:top w:val="single" w:sz="8" w:space="0" w:color="0096BC"/>
              <w:bottom w:val="nil"/>
            </w:tcBorders>
            <w:vAlign w:val="center"/>
          </w:tcPr>
          <w:p w14:paraId="2FC2CF77" w14:textId="73FA1D31"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4 700</w:t>
            </w:r>
          </w:p>
        </w:tc>
        <w:tc>
          <w:tcPr>
            <w:tcW w:w="1233" w:type="dxa"/>
            <w:tcBorders>
              <w:top w:val="single" w:sz="8" w:space="0" w:color="0096BC"/>
              <w:bottom w:val="nil"/>
            </w:tcBorders>
            <w:vAlign w:val="center"/>
          </w:tcPr>
          <w:p w14:paraId="5F9DD302" w14:textId="4C768149"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125 900</w:t>
            </w:r>
          </w:p>
        </w:tc>
        <w:tc>
          <w:tcPr>
            <w:tcW w:w="1233" w:type="dxa"/>
            <w:tcBorders>
              <w:top w:val="single" w:sz="8" w:space="0" w:color="0096BC"/>
              <w:bottom w:val="nil"/>
            </w:tcBorders>
            <w:vAlign w:val="center"/>
          </w:tcPr>
          <w:p w14:paraId="68D732FB" w14:textId="452D9B4E"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41 400</w:t>
            </w:r>
          </w:p>
        </w:tc>
        <w:tc>
          <w:tcPr>
            <w:tcW w:w="1234" w:type="dxa"/>
            <w:tcBorders>
              <w:top w:val="single" w:sz="8" w:space="0" w:color="0096BC"/>
              <w:bottom w:val="nil"/>
            </w:tcBorders>
            <w:vAlign w:val="center"/>
          </w:tcPr>
          <w:p w14:paraId="22CBBD33" w14:textId="3932FF76" w:rsidR="008E7128" w:rsidRPr="008E7128" w:rsidRDefault="008E7128" w:rsidP="008E7128">
            <w:pPr>
              <w:pStyle w:val="TableText"/>
              <w:jc w:val="right"/>
              <w:rPr>
                <w:color w:val="000000"/>
                <w:sz w:val="18"/>
              </w:rPr>
            </w:pPr>
            <w:r w:rsidRPr="008E7128">
              <w:rPr>
                <w:rFonts w:ascii="Calibri" w:hAnsi="Calibri" w:cs="Calibri"/>
                <w:b/>
                <w:bCs/>
                <w:color w:val="000000"/>
                <w:sz w:val="18"/>
              </w:rPr>
              <w:t xml:space="preserve"> 354 400</w:t>
            </w:r>
          </w:p>
        </w:tc>
      </w:tr>
      <w:tr w:rsidR="008E7128" w:rsidRPr="000121A7" w14:paraId="6A95F51D" w14:textId="77777777" w:rsidTr="00233DC2">
        <w:trPr>
          <w:jc w:val="center"/>
        </w:trPr>
        <w:tc>
          <w:tcPr>
            <w:tcW w:w="1691" w:type="dxa"/>
            <w:tcBorders>
              <w:top w:val="nil"/>
              <w:bottom w:val="nil"/>
            </w:tcBorders>
            <w:shd w:val="clear" w:color="auto" w:fill="auto"/>
            <w:vAlign w:val="center"/>
          </w:tcPr>
          <w:p w14:paraId="367CEF7A" w14:textId="77777777" w:rsidR="008E7128" w:rsidRPr="000121A7" w:rsidRDefault="008E7128" w:rsidP="008E7128">
            <w:pPr>
              <w:pStyle w:val="TableText"/>
              <w:rPr>
                <w:sz w:val="18"/>
              </w:rPr>
            </w:pPr>
            <w:r w:rsidRPr="000121A7">
              <w:rPr>
                <w:rFonts w:ascii="Calibri" w:hAnsi="Calibri" w:cs="Calibri"/>
                <w:color w:val="000000"/>
                <w:sz w:val="18"/>
              </w:rPr>
              <w:t>PE-HD (2)</w:t>
            </w:r>
          </w:p>
        </w:tc>
        <w:tc>
          <w:tcPr>
            <w:tcW w:w="1232" w:type="dxa"/>
            <w:tcBorders>
              <w:top w:val="nil"/>
              <w:bottom w:val="nil"/>
            </w:tcBorders>
            <w:vAlign w:val="center"/>
          </w:tcPr>
          <w:p w14:paraId="71FBDD08" w14:textId="3FE96742"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9 400</w:t>
            </w:r>
          </w:p>
        </w:tc>
        <w:tc>
          <w:tcPr>
            <w:tcW w:w="1232" w:type="dxa"/>
            <w:tcBorders>
              <w:top w:val="nil"/>
              <w:bottom w:val="nil"/>
            </w:tcBorders>
            <w:shd w:val="clear" w:color="auto" w:fill="auto"/>
            <w:vAlign w:val="center"/>
          </w:tcPr>
          <w:p w14:paraId="665B6135" w14:textId="2A8A6E72"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165 000</w:t>
            </w:r>
          </w:p>
        </w:tc>
        <w:tc>
          <w:tcPr>
            <w:tcW w:w="1233" w:type="dxa"/>
            <w:tcBorders>
              <w:top w:val="nil"/>
              <w:bottom w:val="nil"/>
            </w:tcBorders>
            <w:vAlign w:val="center"/>
          </w:tcPr>
          <w:p w14:paraId="5AAD1E45" w14:textId="0E9C6B3A"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17 500</w:t>
            </w:r>
          </w:p>
        </w:tc>
        <w:tc>
          <w:tcPr>
            <w:tcW w:w="1233" w:type="dxa"/>
            <w:tcBorders>
              <w:top w:val="nil"/>
              <w:bottom w:val="nil"/>
            </w:tcBorders>
            <w:vAlign w:val="center"/>
          </w:tcPr>
          <w:p w14:paraId="3E6F2C1C" w14:textId="658E7A8D"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2 000</w:t>
            </w:r>
          </w:p>
        </w:tc>
        <w:tc>
          <w:tcPr>
            <w:tcW w:w="1233" w:type="dxa"/>
            <w:tcBorders>
              <w:top w:val="nil"/>
              <w:bottom w:val="nil"/>
            </w:tcBorders>
            <w:vAlign w:val="center"/>
          </w:tcPr>
          <w:p w14:paraId="49FC0F5B" w14:textId="753A293D"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280 700</w:t>
            </w:r>
          </w:p>
        </w:tc>
        <w:tc>
          <w:tcPr>
            <w:tcW w:w="1233" w:type="dxa"/>
            <w:tcBorders>
              <w:top w:val="nil"/>
              <w:bottom w:val="nil"/>
            </w:tcBorders>
            <w:vAlign w:val="center"/>
          </w:tcPr>
          <w:p w14:paraId="65E5E016" w14:textId="4D44C858"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17 500</w:t>
            </w:r>
          </w:p>
        </w:tc>
        <w:tc>
          <w:tcPr>
            <w:tcW w:w="1233" w:type="dxa"/>
            <w:tcBorders>
              <w:top w:val="nil"/>
              <w:bottom w:val="nil"/>
            </w:tcBorders>
            <w:vAlign w:val="center"/>
          </w:tcPr>
          <w:p w14:paraId="3ED29784" w14:textId="79C01977"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3 100</w:t>
            </w:r>
          </w:p>
        </w:tc>
        <w:tc>
          <w:tcPr>
            <w:tcW w:w="1233" w:type="dxa"/>
            <w:tcBorders>
              <w:top w:val="nil"/>
              <w:bottom w:val="nil"/>
            </w:tcBorders>
            <w:vAlign w:val="center"/>
          </w:tcPr>
          <w:p w14:paraId="300B6F88" w14:textId="19CD1AEF"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112 300</w:t>
            </w:r>
          </w:p>
        </w:tc>
        <w:tc>
          <w:tcPr>
            <w:tcW w:w="1233" w:type="dxa"/>
            <w:tcBorders>
              <w:top w:val="nil"/>
              <w:bottom w:val="nil"/>
            </w:tcBorders>
            <w:vAlign w:val="center"/>
          </w:tcPr>
          <w:p w14:paraId="5DC1309D" w14:textId="4A1C3133"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35 700</w:t>
            </w:r>
          </w:p>
        </w:tc>
        <w:tc>
          <w:tcPr>
            <w:tcW w:w="1234" w:type="dxa"/>
            <w:tcBorders>
              <w:top w:val="nil"/>
              <w:bottom w:val="nil"/>
            </w:tcBorders>
            <w:vAlign w:val="center"/>
          </w:tcPr>
          <w:p w14:paraId="5772CFAD" w14:textId="0E2B08D2" w:rsidR="008E7128" w:rsidRPr="008E7128" w:rsidRDefault="008E7128" w:rsidP="008E7128">
            <w:pPr>
              <w:pStyle w:val="TableText"/>
              <w:jc w:val="right"/>
              <w:rPr>
                <w:color w:val="000000"/>
                <w:sz w:val="18"/>
              </w:rPr>
            </w:pPr>
            <w:r w:rsidRPr="008E7128">
              <w:rPr>
                <w:rFonts w:ascii="Calibri" w:hAnsi="Calibri" w:cs="Calibri"/>
                <w:b/>
                <w:bCs/>
                <w:color w:val="000000"/>
                <w:sz w:val="18"/>
              </w:rPr>
              <w:t xml:space="preserve"> 643 200</w:t>
            </w:r>
          </w:p>
        </w:tc>
      </w:tr>
      <w:tr w:rsidR="008E7128" w:rsidRPr="000121A7" w14:paraId="66FC2C2E" w14:textId="77777777" w:rsidTr="00233DC2">
        <w:trPr>
          <w:jc w:val="center"/>
        </w:trPr>
        <w:tc>
          <w:tcPr>
            <w:tcW w:w="1691" w:type="dxa"/>
            <w:tcBorders>
              <w:top w:val="nil"/>
              <w:bottom w:val="nil"/>
            </w:tcBorders>
            <w:shd w:val="clear" w:color="auto" w:fill="auto"/>
            <w:vAlign w:val="center"/>
          </w:tcPr>
          <w:p w14:paraId="15E94E80" w14:textId="77777777" w:rsidR="008E7128" w:rsidRPr="000121A7" w:rsidRDefault="008E7128" w:rsidP="008E7128">
            <w:pPr>
              <w:pStyle w:val="TableText"/>
              <w:rPr>
                <w:sz w:val="18"/>
              </w:rPr>
            </w:pPr>
            <w:r w:rsidRPr="000121A7">
              <w:rPr>
                <w:rFonts w:ascii="Calibri" w:hAnsi="Calibri" w:cs="Calibri"/>
                <w:color w:val="000000"/>
                <w:sz w:val="18"/>
              </w:rPr>
              <w:t>PVC (3)</w:t>
            </w:r>
          </w:p>
        </w:tc>
        <w:tc>
          <w:tcPr>
            <w:tcW w:w="1232" w:type="dxa"/>
            <w:tcBorders>
              <w:top w:val="nil"/>
              <w:bottom w:val="nil"/>
            </w:tcBorders>
            <w:vAlign w:val="center"/>
          </w:tcPr>
          <w:p w14:paraId="32754CBB" w14:textId="456BC40C"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400</w:t>
            </w:r>
          </w:p>
        </w:tc>
        <w:tc>
          <w:tcPr>
            <w:tcW w:w="1232" w:type="dxa"/>
            <w:tcBorders>
              <w:top w:val="nil"/>
              <w:bottom w:val="nil"/>
            </w:tcBorders>
            <w:shd w:val="clear" w:color="auto" w:fill="auto"/>
            <w:vAlign w:val="center"/>
          </w:tcPr>
          <w:p w14:paraId="590D7FAB" w14:textId="69A664D6"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251 300</w:t>
            </w:r>
          </w:p>
        </w:tc>
        <w:tc>
          <w:tcPr>
            <w:tcW w:w="1233" w:type="dxa"/>
            <w:tcBorders>
              <w:top w:val="nil"/>
              <w:bottom w:val="nil"/>
            </w:tcBorders>
            <w:vAlign w:val="center"/>
          </w:tcPr>
          <w:p w14:paraId="75E7A5E0" w14:textId="0DEE7BDF"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47 400</w:t>
            </w:r>
          </w:p>
        </w:tc>
        <w:tc>
          <w:tcPr>
            <w:tcW w:w="1233" w:type="dxa"/>
            <w:tcBorders>
              <w:top w:val="nil"/>
              <w:bottom w:val="nil"/>
            </w:tcBorders>
            <w:vAlign w:val="center"/>
          </w:tcPr>
          <w:p w14:paraId="52D36BA6" w14:textId="1ACC35CA"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400</w:t>
            </w:r>
          </w:p>
        </w:tc>
        <w:tc>
          <w:tcPr>
            <w:tcW w:w="1233" w:type="dxa"/>
            <w:tcBorders>
              <w:top w:val="nil"/>
              <w:bottom w:val="nil"/>
            </w:tcBorders>
            <w:vAlign w:val="center"/>
          </w:tcPr>
          <w:p w14:paraId="13D5A117" w14:textId="35AB6097"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14 000</w:t>
            </w:r>
          </w:p>
        </w:tc>
        <w:tc>
          <w:tcPr>
            <w:tcW w:w="1233" w:type="dxa"/>
            <w:tcBorders>
              <w:top w:val="nil"/>
              <w:bottom w:val="nil"/>
            </w:tcBorders>
            <w:vAlign w:val="center"/>
          </w:tcPr>
          <w:p w14:paraId="0591A469" w14:textId="04F6EBF1"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2 100</w:t>
            </w:r>
          </w:p>
        </w:tc>
        <w:tc>
          <w:tcPr>
            <w:tcW w:w="1233" w:type="dxa"/>
            <w:tcBorders>
              <w:top w:val="nil"/>
              <w:bottom w:val="nil"/>
            </w:tcBorders>
            <w:vAlign w:val="center"/>
          </w:tcPr>
          <w:p w14:paraId="3F5CF456" w14:textId="431BB7F9"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14 200</w:t>
            </w:r>
          </w:p>
        </w:tc>
        <w:tc>
          <w:tcPr>
            <w:tcW w:w="1233" w:type="dxa"/>
            <w:tcBorders>
              <w:top w:val="nil"/>
              <w:bottom w:val="nil"/>
            </w:tcBorders>
            <w:vAlign w:val="center"/>
          </w:tcPr>
          <w:p w14:paraId="6C1656D0" w14:textId="1B9C869D"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41 100</w:t>
            </w:r>
          </w:p>
        </w:tc>
        <w:tc>
          <w:tcPr>
            <w:tcW w:w="1233" w:type="dxa"/>
            <w:tcBorders>
              <w:top w:val="nil"/>
              <w:bottom w:val="nil"/>
            </w:tcBorders>
            <w:vAlign w:val="center"/>
          </w:tcPr>
          <w:p w14:paraId="0D0F9C6B" w14:textId="65AAD37A"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19 200</w:t>
            </w:r>
          </w:p>
        </w:tc>
        <w:tc>
          <w:tcPr>
            <w:tcW w:w="1234" w:type="dxa"/>
            <w:tcBorders>
              <w:top w:val="nil"/>
              <w:bottom w:val="nil"/>
            </w:tcBorders>
            <w:vAlign w:val="center"/>
          </w:tcPr>
          <w:p w14:paraId="2AF07D1B" w14:textId="74436552" w:rsidR="008E7128" w:rsidRPr="008E7128" w:rsidRDefault="008E7128" w:rsidP="008E7128">
            <w:pPr>
              <w:pStyle w:val="TableText"/>
              <w:jc w:val="right"/>
              <w:rPr>
                <w:color w:val="000000"/>
                <w:sz w:val="18"/>
              </w:rPr>
            </w:pPr>
            <w:r w:rsidRPr="008E7128">
              <w:rPr>
                <w:rFonts w:ascii="Calibri" w:hAnsi="Calibri" w:cs="Calibri"/>
                <w:b/>
                <w:bCs/>
                <w:color w:val="000000"/>
                <w:sz w:val="18"/>
              </w:rPr>
              <w:t xml:space="preserve"> 390 100</w:t>
            </w:r>
          </w:p>
        </w:tc>
      </w:tr>
      <w:tr w:rsidR="008E7128" w:rsidRPr="000121A7" w14:paraId="1398AB00" w14:textId="77777777" w:rsidTr="00233DC2">
        <w:trPr>
          <w:jc w:val="center"/>
        </w:trPr>
        <w:tc>
          <w:tcPr>
            <w:tcW w:w="1691" w:type="dxa"/>
            <w:tcBorders>
              <w:top w:val="nil"/>
              <w:bottom w:val="nil"/>
            </w:tcBorders>
            <w:shd w:val="clear" w:color="auto" w:fill="auto"/>
            <w:vAlign w:val="center"/>
          </w:tcPr>
          <w:p w14:paraId="7337C377" w14:textId="77777777" w:rsidR="008E7128" w:rsidRPr="000121A7" w:rsidRDefault="008E7128" w:rsidP="008E7128">
            <w:pPr>
              <w:pStyle w:val="TableText"/>
              <w:rPr>
                <w:sz w:val="18"/>
              </w:rPr>
            </w:pPr>
            <w:r w:rsidRPr="000121A7">
              <w:rPr>
                <w:rFonts w:ascii="Calibri" w:hAnsi="Calibri" w:cs="Calibri"/>
                <w:color w:val="000000"/>
                <w:sz w:val="18"/>
              </w:rPr>
              <w:t>PE-LD/LLD (4)</w:t>
            </w:r>
          </w:p>
        </w:tc>
        <w:tc>
          <w:tcPr>
            <w:tcW w:w="1232" w:type="dxa"/>
            <w:tcBorders>
              <w:top w:val="nil"/>
              <w:bottom w:val="nil"/>
            </w:tcBorders>
            <w:vAlign w:val="center"/>
          </w:tcPr>
          <w:p w14:paraId="3D529581" w14:textId="13928365"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59 300</w:t>
            </w:r>
          </w:p>
        </w:tc>
        <w:tc>
          <w:tcPr>
            <w:tcW w:w="1232" w:type="dxa"/>
            <w:tcBorders>
              <w:top w:val="nil"/>
              <w:bottom w:val="nil"/>
            </w:tcBorders>
            <w:shd w:val="clear" w:color="auto" w:fill="auto"/>
            <w:vAlign w:val="center"/>
          </w:tcPr>
          <w:p w14:paraId="243E57A6" w14:textId="5F0C75C1"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19 100</w:t>
            </w:r>
          </w:p>
        </w:tc>
        <w:tc>
          <w:tcPr>
            <w:tcW w:w="1233" w:type="dxa"/>
            <w:tcBorders>
              <w:top w:val="nil"/>
              <w:bottom w:val="nil"/>
            </w:tcBorders>
            <w:vAlign w:val="center"/>
          </w:tcPr>
          <w:p w14:paraId="06B5305C" w14:textId="4AA251DD"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4 500</w:t>
            </w:r>
          </w:p>
        </w:tc>
        <w:tc>
          <w:tcPr>
            <w:tcW w:w="1233" w:type="dxa"/>
            <w:tcBorders>
              <w:top w:val="nil"/>
              <w:bottom w:val="nil"/>
            </w:tcBorders>
            <w:vAlign w:val="center"/>
          </w:tcPr>
          <w:p w14:paraId="700CDD9C" w14:textId="2D713BAD"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100</w:t>
            </w:r>
          </w:p>
        </w:tc>
        <w:tc>
          <w:tcPr>
            <w:tcW w:w="1233" w:type="dxa"/>
            <w:tcBorders>
              <w:top w:val="nil"/>
              <w:bottom w:val="nil"/>
            </w:tcBorders>
            <w:vAlign w:val="center"/>
          </w:tcPr>
          <w:p w14:paraId="389E9F9C" w14:textId="0254526D"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217 600</w:t>
            </w:r>
          </w:p>
        </w:tc>
        <w:tc>
          <w:tcPr>
            <w:tcW w:w="1233" w:type="dxa"/>
            <w:tcBorders>
              <w:top w:val="nil"/>
              <w:bottom w:val="nil"/>
            </w:tcBorders>
            <w:vAlign w:val="center"/>
          </w:tcPr>
          <w:p w14:paraId="385DF9EA" w14:textId="0911B62A"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35 300</w:t>
            </w:r>
          </w:p>
        </w:tc>
        <w:tc>
          <w:tcPr>
            <w:tcW w:w="1233" w:type="dxa"/>
            <w:tcBorders>
              <w:top w:val="nil"/>
              <w:bottom w:val="nil"/>
            </w:tcBorders>
            <w:vAlign w:val="center"/>
          </w:tcPr>
          <w:p w14:paraId="08496279" w14:textId="3DFAF620"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025374FB" w14:textId="0B2D3837"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23 500</w:t>
            </w:r>
          </w:p>
        </w:tc>
        <w:tc>
          <w:tcPr>
            <w:tcW w:w="1233" w:type="dxa"/>
            <w:tcBorders>
              <w:top w:val="nil"/>
              <w:bottom w:val="nil"/>
            </w:tcBorders>
            <w:vAlign w:val="center"/>
          </w:tcPr>
          <w:p w14:paraId="71C799EF" w14:textId="16E5145B"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11 200</w:t>
            </w:r>
          </w:p>
        </w:tc>
        <w:tc>
          <w:tcPr>
            <w:tcW w:w="1234" w:type="dxa"/>
            <w:tcBorders>
              <w:top w:val="nil"/>
              <w:bottom w:val="nil"/>
            </w:tcBorders>
            <w:vAlign w:val="center"/>
          </w:tcPr>
          <w:p w14:paraId="116966C7" w14:textId="623CA9C2" w:rsidR="008E7128" w:rsidRPr="008E7128" w:rsidRDefault="008E7128" w:rsidP="008E7128">
            <w:pPr>
              <w:pStyle w:val="TableText"/>
              <w:jc w:val="right"/>
              <w:rPr>
                <w:color w:val="000000"/>
                <w:sz w:val="18"/>
              </w:rPr>
            </w:pPr>
            <w:r w:rsidRPr="008E7128">
              <w:rPr>
                <w:rFonts w:ascii="Calibri" w:hAnsi="Calibri" w:cs="Calibri"/>
                <w:b/>
                <w:bCs/>
                <w:color w:val="000000"/>
                <w:sz w:val="18"/>
              </w:rPr>
              <w:t xml:space="preserve"> 370 600</w:t>
            </w:r>
          </w:p>
        </w:tc>
      </w:tr>
      <w:tr w:rsidR="008E7128" w:rsidRPr="000121A7" w14:paraId="2F8E1EA6" w14:textId="77777777" w:rsidTr="00233DC2">
        <w:trPr>
          <w:jc w:val="center"/>
        </w:trPr>
        <w:tc>
          <w:tcPr>
            <w:tcW w:w="1691" w:type="dxa"/>
            <w:tcBorders>
              <w:top w:val="nil"/>
              <w:bottom w:val="nil"/>
            </w:tcBorders>
            <w:shd w:val="clear" w:color="auto" w:fill="auto"/>
            <w:vAlign w:val="center"/>
          </w:tcPr>
          <w:p w14:paraId="62E4D625" w14:textId="77777777" w:rsidR="008E7128" w:rsidRPr="000121A7" w:rsidRDefault="008E7128" w:rsidP="008E7128">
            <w:pPr>
              <w:pStyle w:val="TableText"/>
              <w:rPr>
                <w:sz w:val="18"/>
              </w:rPr>
            </w:pPr>
            <w:r w:rsidRPr="000121A7">
              <w:rPr>
                <w:rFonts w:ascii="Calibri" w:hAnsi="Calibri" w:cs="Calibri"/>
                <w:color w:val="000000"/>
                <w:sz w:val="18"/>
              </w:rPr>
              <w:t>PP (5)</w:t>
            </w:r>
          </w:p>
        </w:tc>
        <w:tc>
          <w:tcPr>
            <w:tcW w:w="1232" w:type="dxa"/>
            <w:tcBorders>
              <w:top w:val="nil"/>
              <w:bottom w:val="nil"/>
            </w:tcBorders>
            <w:vAlign w:val="center"/>
          </w:tcPr>
          <w:p w14:paraId="7FF83DA7" w14:textId="7FDA0DD8"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16 500</w:t>
            </w:r>
          </w:p>
        </w:tc>
        <w:tc>
          <w:tcPr>
            <w:tcW w:w="1232" w:type="dxa"/>
            <w:tcBorders>
              <w:top w:val="nil"/>
              <w:bottom w:val="nil"/>
            </w:tcBorders>
            <w:shd w:val="clear" w:color="auto" w:fill="auto"/>
            <w:vAlign w:val="center"/>
          </w:tcPr>
          <w:p w14:paraId="7162254D" w14:textId="450D0E22"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34 900</w:t>
            </w:r>
          </w:p>
        </w:tc>
        <w:tc>
          <w:tcPr>
            <w:tcW w:w="1233" w:type="dxa"/>
            <w:tcBorders>
              <w:top w:val="nil"/>
              <w:bottom w:val="nil"/>
            </w:tcBorders>
            <w:vAlign w:val="center"/>
          </w:tcPr>
          <w:p w14:paraId="5D3E0211" w14:textId="6452318B"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41 000</w:t>
            </w:r>
          </w:p>
        </w:tc>
        <w:tc>
          <w:tcPr>
            <w:tcW w:w="1233" w:type="dxa"/>
            <w:tcBorders>
              <w:top w:val="nil"/>
              <w:bottom w:val="nil"/>
            </w:tcBorders>
            <w:vAlign w:val="center"/>
          </w:tcPr>
          <w:p w14:paraId="2EE23333" w14:textId="7B7CFA45"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7 000</w:t>
            </w:r>
          </w:p>
        </w:tc>
        <w:tc>
          <w:tcPr>
            <w:tcW w:w="1233" w:type="dxa"/>
            <w:tcBorders>
              <w:top w:val="nil"/>
              <w:bottom w:val="nil"/>
            </w:tcBorders>
            <w:vAlign w:val="center"/>
          </w:tcPr>
          <w:p w14:paraId="36D2EA05" w14:textId="25B8B5A6"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186 200</w:t>
            </w:r>
          </w:p>
        </w:tc>
        <w:tc>
          <w:tcPr>
            <w:tcW w:w="1233" w:type="dxa"/>
            <w:tcBorders>
              <w:top w:val="nil"/>
              <w:bottom w:val="nil"/>
            </w:tcBorders>
            <w:vAlign w:val="center"/>
          </w:tcPr>
          <w:p w14:paraId="54688806" w14:textId="13C2DD64"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34 500</w:t>
            </w:r>
          </w:p>
        </w:tc>
        <w:tc>
          <w:tcPr>
            <w:tcW w:w="1233" w:type="dxa"/>
            <w:tcBorders>
              <w:top w:val="nil"/>
              <w:bottom w:val="nil"/>
            </w:tcBorders>
            <w:vAlign w:val="center"/>
          </w:tcPr>
          <w:p w14:paraId="49372F96" w14:textId="53E12E11"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58 900</w:t>
            </w:r>
          </w:p>
        </w:tc>
        <w:tc>
          <w:tcPr>
            <w:tcW w:w="1233" w:type="dxa"/>
            <w:tcBorders>
              <w:top w:val="nil"/>
              <w:bottom w:val="nil"/>
            </w:tcBorders>
            <w:vAlign w:val="center"/>
          </w:tcPr>
          <w:p w14:paraId="65296C6D" w14:textId="290A8EE8"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44 600</w:t>
            </w:r>
          </w:p>
        </w:tc>
        <w:tc>
          <w:tcPr>
            <w:tcW w:w="1233" w:type="dxa"/>
            <w:tcBorders>
              <w:top w:val="nil"/>
              <w:bottom w:val="nil"/>
            </w:tcBorders>
            <w:vAlign w:val="center"/>
          </w:tcPr>
          <w:p w14:paraId="60BF902D" w14:textId="372B3AC9"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57 100</w:t>
            </w:r>
          </w:p>
        </w:tc>
        <w:tc>
          <w:tcPr>
            <w:tcW w:w="1234" w:type="dxa"/>
            <w:tcBorders>
              <w:top w:val="nil"/>
              <w:bottom w:val="nil"/>
            </w:tcBorders>
            <w:vAlign w:val="center"/>
          </w:tcPr>
          <w:p w14:paraId="300AF60D" w14:textId="578557D2" w:rsidR="008E7128" w:rsidRPr="008E7128" w:rsidRDefault="008E7128" w:rsidP="008E7128">
            <w:pPr>
              <w:pStyle w:val="TableText"/>
              <w:jc w:val="right"/>
              <w:rPr>
                <w:color w:val="000000"/>
                <w:sz w:val="18"/>
              </w:rPr>
            </w:pPr>
            <w:r w:rsidRPr="008E7128">
              <w:rPr>
                <w:rFonts w:ascii="Calibri" w:hAnsi="Calibri" w:cs="Calibri"/>
                <w:b/>
                <w:bCs/>
                <w:color w:val="000000"/>
                <w:sz w:val="18"/>
              </w:rPr>
              <w:t xml:space="preserve"> 480 700</w:t>
            </w:r>
          </w:p>
        </w:tc>
      </w:tr>
      <w:tr w:rsidR="008E7128" w:rsidRPr="000121A7" w14:paraId="4DE7668A" w14:textId="77777777" w:rsidTr="00233DC2">
        <w:trPr>
          <w:jc w:val="center"/>
        </w:trPr>
        <w:tc>
          <w:tcPr>
            <w:tcW w:w="1691" w:type="dxa"/>
            <w:tcBorders>
              <w:top w:val="nil"/>
              <w:bottom w:val="nil"/>
            </w:tcBorders>
            <w:shd w:val="clear" w:color="auto" w:fill="auto"/>
            <w:vAlign w:val="center"/>
          </w:tcPr>
          <w:p w14:paraId="7A3A9C8B" w14:textId="77777777" w:rsidR="008E7128" w:rsidRPr="000121A7" w:rsidRDefault="008E7128" w:rsidP="008E7128">
            <w:pPr>
              <w:pStyle w:val="TableText"/>
              <w:rPr>
                <w:sz w:val="18"/>
              </w:rPr>
            </w:pPr>
            <w:r w:rsidRPr="000121A7">
              <w:rPr>
                <w:rFonts w:ascii="Calibri" w:hAnsi="Calibri" w:cs="Calibri"/>
                <w:color w:val="000000"/>
                <w:sz w:val="18"/>
              </w:rPr>
              <w:t>PS (6)</w:t>
            </w:r>
          </w:p>
        </w:tc>
        <w:tc>
          <w:tcPr>
            <w:tcW w:w="1232" w:type="dxa"/>
            <w:tcBorders>
              <w:top w:val="nil"/>
              <w:bottom w:val="nil"/>
            </w:tcBorders>
            <w:vAlign w:val="center"/>
          </w:tcPr>
          <w:p w14:paraId="35948352" w14:textId="0087623F"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300</w:t>
            </w:r>
          </w:p>
        </w:tc>
        <w:tc>
          <w:tcPr>
            <w:tcW w:w="1232" w:type="dxa"/>
            <w:tcBorders>
              <w:top w:val="nil"/>
              <w:bottom w:val="nil"/>
            </w:tcBorders>
            <w:shd w:val="clear" w:color="auto" w:fill="auto"/>
            <w:vAlign w:val="center"/>
          </w:tcPr>
          <w:p w14:paraId="1D7EC053" w14:textId="34119AD4"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6 900</w:t>
            </w:r>
          </w:p>
        </w:tc>
        <w:tc>
          <w:tcPr>
            <w:tcW w:w="1233" w:type="dxa"/>
            <w:tcBorders>
              <w:top w:val="nil"/>
              <w:bottom w:val="nil"/>
            </w:tcBorders>
            <w:vAlign w:val="center"/>
          </w:tcPr>
          <w:p w14:paraId="22A4FA55" w14:textId="6152281B"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52 500</w:t>
            </w:r>
          </w:p>
        </w:tc>
        <w:tc>
          <w:tcPr>
            <w:tcW w:w="1233" w:type="dxa"/>
            <w:tcBorders>
              <w:top w:val="nil"/>
              <w:bottom w:val="nil"/>
            </w:tcBorders>
            <w:vAlign w:val="center"/>
          </w:tcPr>
          <w:p w14:paraId="2E2461FA" w14:textId="5FA01950"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44CF7828" w14:textId="15605DB5"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20 200</w:t>
            </w:r>
          </w:p>
        </w:tc>
        <w:tc>
          <w:tcPr>
            <w:tcW w:w="1233" w:type="dxa"/>
            <w:tcBorders>
              <w:top w:val="nil"/>
              <w:bottom w:val="nil"/>
            </w:tcBorders>
            <w:vAlign w:val="center"/>
          </w:tcPr>
          <w:p w14:paraId="6641632E" w14:textId="3464BBC2"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300</w:t>
            </w:r>
          </w:p>
        </w:tc>
        <w:tc>
          <w:tcPr>
            <w:tcW w:w="1233" w:type="dxa"/>
            <w:tcBorders>
              <w:top w:val="nil"/>
              <w:bottom w:val="nil"/>
            </w:tcBorders>
            <w:vAlign w:val="center"/>
          </w:tcPr>
          <w:p w14:paraId="7586D4F1" w14:textId="381FC87F"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50A41DB5" w14:textId="6EB82549"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6 300</w:t>
            </w:r>
          </w:p>
        </w:tc>
        <w:tc>
          <w:tcPr>
            <w:tcW w:w="1233" w:type="dxa"/>
            <w:tcBorders>
              <w:top w:val="nil"/>
              <w:bottom w:val="nil"/>
            </w:tcBorders>
            <w:vAlign w:val="center"/>
          </w:tcPr>
          <w:p w14:paraId="04C61430" w14:textId="24712C8E"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2 300</w:t>
            </w:r>
          </w:p>
        </w:tc>
        <w:tc>
          <w:tcPr>
            <w:tcW w:w="1234" w:type="dxa"/>
            <w:tcBorders>
              <w:top w:val="nil"/>
              <w:bottom w:val="nil"/>
            </w:tcBorders>
            <w:vAlign w:val="center"/>
          </w:tcPr>
          <w:p w14:paraId="3E012B50" w14:textId="002930AE" w:rsidR="008E7128" w:rsidRPr="008E7128" w:rsidRDefault="008E7128" w:rsidP="008E7128">
            <w:pPr>
              <w:pStyle w:val="TableText"/>
              <w:jc w:val="right"/>
              <w:rPr>
                <w:color w:val="000000"/>
                <w:sz w:val="18"/>
              </w:rPr>
            </w:pPr>
            <w:r w:rsidRPr="008E7128">
              <w:rPr>
                <w:rFonts w:ascii="Calibri" w:hAnsi="Calibri" w:cs="Calibri"/>
                <w:b/>
                <w:bCs/>
                <w:color w:val="000000"/>
                <w:sz w:val="18"/>
              </w:rPr>
              <w:t xml:space="preserve"> 88 800</w:t>
            </w:r>
          </w:p>
        </w:tc>
      </w:tr>
      <w:tr w:rsidR="008E7128" w:rsidRPr="000121A7" w14:paraId="39C4D3BD" w14:textId="77777777" w:rsidTr="00233DC2">
        <w:trPr>
          <w:jc w:val="center"/>
        </w:trPr>
        <w:tc>
          <w:tcPr>
            <w:tcW w:w="1691" w:type="dxa"/>
            <w:tcBorders>
              <w:top w:val="nil"/>
              <w:bottom w:val="nil"/>
            </w:tcBorders>
            <w:shd w:val="clear" w:color="auto" w:fill="auto"/>
            <w:vAlign w:val="center"/>
          </w:tcPr>
          <w:p w14:paraId="4155AB1A" w14:textId="77777777" w:rsidR="008E7128" w:rsidRPr="000121A7" w:rsidRDefault="008E7128" w:rsidP="008E7128">
            <w:pPr>
              <w:pStyle w:val="TableText"/>
              <w:rPr>
                <w:sz w:val="18"/>
              </w:rPr>
            </w:pPr>
            <w:r w:rsidRPr="000121A7">
              <w:rPr>
                <w:rFonts w:ascii="Calibri" w:hAnsi="Calibri" w:cs="Calibri"/>
                <w:color w:val="000000"/>
                <w:sz w:val="18"/>
              </w:rPr>
              <w:t>PS-E (6)</w:t>
            </w:r>
          </w:p>
        </w:tc>
        <w:tc>
          <w:tcPr>
            <w:tcW w:w="1232" w:type="dxa"/>
            <w:tcBorders>
              <w:top w:val="nil"/>
              <w:bottom w:val="nil"/>
            </w:tcBorders>
            <w:vAlign w:val="center"/>
          </w:tcPr>
          <w:p w14:paraId="0E91DEAA" w14:textId="7BF6983F"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2" w:type="dxa"/>
            <w:tcBorders>
              <w:top w:val="nil"/>
              <w:bottom w:val="nil"/>
            </w:tcBorders>
            <w:shd w:val="clear" w:color="auto" w:fill="auto"/>
            <w:vAlign w:val="center"/>
          </w:tcPr>
          <w:p w14:paraId="0D17C78C" w14:textId="10209C8F"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29 100</w:t>
            </w:r>
          </w:p>
        </w:tc>
        <w:tc>
          <w:tcPr>
            <w:tcW w:w="1233" w:type="dxa"/>
            <w:tcBorders>
              <w:top w:val="nil"/>
              <w:bottom w:val="nil"/>
            </w:tcBorders>
            <w:vAlign w:val="center"/>
          </w:tcPr>
          <w:p w14:paraId="644F0AA4" w14:textId="2963326F"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12 300</w:t>
            </w:r>
          </w:p>
        </w:tc>
        <w:tc>
          <w:tcPr>
            <w:tcW w:w="1233" w:type="dxa"/>
            <w:tcBorders>
              <w:top w:val="nil"/>
              <w:bottom w:val="nil"/>
            </w:tcBorders>
            <w:vAlign w:val="center"/>
          </w:tcPr>
          <w:p w14:paraId="47582C0A" w14:textId="5B14EC6C"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1C9E5C25" w14:textId="524425E7"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5 000</w:t>
            </w:r>
          </w:p>
        </w:tc>
        <w:tc>
          <w:tcPr>
            <w:tcW w:w="1233" w:type="dxa"/>
            <w:tcBorders>
              <w:top w:val="nil"/>
              <w:bottom w:val="nil"/>
            </w:tcBorders>
            <w:vAlign w:val="center"/>
          </w:tcPr>
          <w:p w14:paraId="0241A91F" w14:textId="0B3CF11F"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6 700</w:t>
            </w:r>
          </w:p>
        </w:tc>
        <w:tc>
          <w:tcPr>
            <w:tcW w:w="1233" w:type="dxa"/>
            <w:tcBorders>
              <w:top w:val="nil"/>
              <w:bottom w:val="nil"/>
            </w:tcBorders>
            <w:vAlign w:val="center"/>
          </w:tcPr>
          <w:p w14:paraId="2C01CE26" w14:textId="2662D1C5"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5C4E5103" w14:textId="4750880D"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2 800</w:t>
            </w:r>
          </w:p>
        </w:tc>
        <w:tc>
          <w:tcPr>
            <w:tcW w:w="1233" w:type="dxa"/>
            <w:tcBorders>
              <w:top w:val="nil"/>
              <w:bottom w:val="nil"/>
            </w:tcBorders>
            <w:vAlign w:val="center"/>
          </w:tcPr>
          <w:p w14:paraId="22F3ACFF" w14:textId="0F70F1C2"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200</w:t>
            </w:r>
          </w:p>
        </w:tc>
        <w:tc>
          <w:tcPr>
            <w:tcW w:w="1234" w:type="dxa"/>
            <w:tcBorders>
              <w:top w:val="nil"/>
              <w:bottom w:val="nil"/>
            </w:tcBorders>
            <w:vAlign w:val="center"/>
          </w:tcPr>
          <w:p w14:paraId="79407B3D" w14:textId="7B9DFEAC" w:rsidR="008E7128" w:rsidRPr="008E7128" w:rsidRDefault="008E7128" w:rsidP="008E7128">
            <w:pPr>
              <w:pStyle w:val="TableText"/>
              <w:jc w:val="right"/>
              <w:rPr>
                <w:color w:val="000000"/>
                <w:sz w:val="18"/>
              </w:rPr>
            </w:pPr>
            <w:r w:rsidRPr="008E7128">
              <w:rPr>
                <w:rFonts w:ascii="Calibri" w:hAnsi="Calibri" w:cs="Calibri"/>
                <w:b/>
                <w:bCs/>
                <w:color w:val="000000"/>
                <w:sz w:val="18"/>
              </w:rPr>
              <w:t xml:space="preserve"> 56 100</w:t>
            </w:r>
          </w:p>
        </w:tc>
      </w:tr>
      <w:tr w:rsidR="008E7128" w:rsidRPr="000121A7" w14:paraId="3771D202" w14:textId="77777777" w:rsidTr="00233DC2">
        <w:trPr>
          <w:jc w:val="center"/>
        </w:trPr>
        <w:tc>
          <w:tcPr>
            <w:tcW w:w="1691" w:type="dxa"/>
            <w:tcBorders>
              <w:top w:val="nil"/>
              <w:bottom w:val="nil"/>
            </w:tcBorders>
            <w:shd w:val="clear" w:color="auto" w:fill="auto"/>
            <w:vAlign w:val="center"/>
          </w:tcPr>
          <w:p w14:paraId="4EFBC7CF" w14:textId="77777777" w:rsidR="008E7128" w:rsidRPr="000121A7" w:rsidRDefault="008E7128" w:rsidP="008E7128">
            <w:pPr>
              <w:pStyle w:val="TableText"/>
              <w:rPr>
                <w:sz w:val="18"/>
              </w:rPr>
            </w:pPr>
            <w:r w:rsidRPr="000121A7">
              <w:rPr>
                <w:rFonts w:ascii="Calibri" w:hAnsi="Calibri" w:cs="Calibri"/>
                <w:color w:val="000000"/>
                <w:sz w:val="18"/>
              </w:rPr>
              <w:t>ABS/SAN/ASA (7)</w:t>
            </w:r>
          </w:p>
        </w:tc>
        <w:tc>
          <w:tcPr>
            <w:tcW w:w="1232" w:type="dxa"/>
            <w:tcBorders>
              <w:top w:val="nil"/>
              <w:bottom w:val="nil"/>
            </w:tcBorders>
            <w:vAlign w:val="center"/>
          </w:tcPr>
          <w:p w14:paraId="2C2D3B59" w14:textId="0EA95040"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2" w:type="dxa"/>
            <w:tcBorders>
              <w:top w:val="nil"/>
              <w:bottom w:val="nil"/>
            </w:tcBorders>
            <w:shd w:val="clear" w:color="auto" w:fill="auto"/>
            <w:vAlign w:val="center"/>
          </w:tcPr>
          <w:p w14:paraId="5E4A956E" w14:textId="77C3FAA1"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2 100</w:t>
            </w:r>
          </w:p>
        </w:tc>
        <w:tc>
          <w:tcPr>
            <w:tcW w:w="1233" w:type="dxa"/>
            <w:tcBorders>
              <w:top w:val="nil"/>
              <w:bottom w:val="nil"/>
            </w:tcBorders>
            <w:vAlign w:val="center"/>
          </w:tcPr>
          <w:p w14:paraId="6E537D77" w14:textId="3A50B0FA"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42 300</w:t>
            </w:r>
          </w:p>
        </w:tc>
        <w:tc>
          <w:tcPr>
            <w:tcW w:w="1233" w:type="dxa"/>
            <w:tcBorders>
              <w:top w:val="nil"/>
              <w:bottom w:val="nil"/>
            </w:tcBorders>
            <w:vAlign w:val="center"/>
          </w:tcPr>
          <w:p w14:paraId="14013CA3" w14:textId="1F8905B7"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0E7FFD2E" w14:textId="16A9F5E4"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2 400</w:t>
            </w:r>
          </w:p>
        </w:tc>
        <w:tc>
          <w:tcPr>
            <w:tcW w:w="1233" w:type="dxa"/>
            <w:tcBorders>
              <w:top w:val="nil"/>
              <w:bottom w:val="nil"/>
            </w:tcBorders>
            <w:vAlign w:val="center"/>
          </w:tcPr>
          <w:p w14:paraId="5F207785" w14:textId="00EC9EEF"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100</w:t>
            </w:r>
          </w:p>
        </w:tc>
        <w:tc>
          <w:tcPr>
            <w:tcW w:w="1233" w:type="dxa"/>
            <w:tcBorders>
              <w:top w:val="nil"/>
              <w:bottom w:val="nil"/>
            </w:tcBorders>
            <w:vAlign w:val="center"/>
          </w:tcPr>
          <w:p w14:paraId="7B9610CA" w14:textId="7B6541A7"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25 900</w:t>
            </w:r>
          </w:p>
        </w:tc>
        <w:tc>
          <w:tcPr>
            <w:tcW w:w="1233" w:type="dxa"/>
            <w:tcBorders>
              <w:top w:val="nil"/>
              <w:bottom w:val="nil"/>
            </w:tcBorders>
            <w:vAlign w:val="center"/>
          </w:tcPr>
          <w:p w14:paraId="470F0FAA" w14:textId="3D2D7D01"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13 500</w:t>
            </w:r>
          </w:p>
        </w:tc>
        <w:tc>
          <w:tcPr>
            <w:tcW w:w="1233" w:type="dxa"/>
            <w:tcBorders>
              <w:top w:val="nil"/>
              <w:bottom w:val="nil"/>
            </w:tcBorders>
            <w:vAlign w:val="center"/>
          </w:tcPr>
          <w:p w14:paraId="44CB9049" w14:textId="7097FDA5"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4" w:type="dxa"/>
            <w:tcBorders>
              <w:top w:val="nil"/>
              <w:bottom w:val="nil"/>
            </w:tcBorders>
            <w:vAlign w:val="center"/>
          </w:tcPr>
          <w:p w14:paraId="506B1783" w14:textId="70A71E04" w:rsidR="008E7128" w:rsidRPr="008E7128" w:rsidRDefault="008E7128" w:rsidP="008E7128">
            <w:pPr>
              <w:pStyle w:val="TableText"/>
              <w:jc w:val="right"/>
              <w:rPr>
                <w:color w:val="000000"/>
                <w:sz w:val="18"/>
              </w:rPr>
            </w:pPr>
            <w:r w:rsidRPr="008E7128">
              <w:rPr>
                <w:rFonts w:ascii="Calibri" w:hAnsi="Calibri" w:cs="Calibri"/>
                <w:b/>
                <w:bCs/>
                <w:color w:val="000000"/>
                <w:sz w:val="18"/>
              </w:rPr>
              <w:t xml:space="preserve"> 86 300</w:t>
            </w:r>
          </w:p>
        </w:tc>
      </w:tr>
      <w:tr w:rsidR="008E7128" w:rsidRPr="000121A7" w14:paraId="217693E9" w14:textId="77777777" w:rsidTr="00233DC2">
        <w:trPr>
          <w:jc w:val="center"/>
        </w:trPr>
        <w:tc>
          <w:tcPr>
            <w:tcW w:w="1691" w:type="dxa"/>
            <w:tcBorders>
              <w:top w:val="nil"/>
              <w:bottom w:val="nil"/>
            </w:tcBorders>
            <w:shd w:val="clear" w:color="auto" w:fill="auto"/>
            <w:vAlign w:val="center"/>
          </w:tcPr>
          <w:p w14:paraId="24927344" w14:textId="77777777" w:rsidR="008E7128" w:rsidRPr="000121A7" w:rsidRDefault="008E7128" w:rsidP="008E7128">
            <w:pPr>
              <w:pStyle w:val="TableText"/>
              <w:rPr>
                <w:sz w:val="18"/>
              </w:rPr>
            </w:pPr>
            <w:r w:rsidRPr="000121A7">
              <w:rPr>
                <w:rFonts w:ascii="Calibri" w:hAnsi="Calibri" w:cs="Calibri"/>
                <w:color w:val="000000"/>
                <w:sz w:val="18"/>
              </w:rPr>
              <w:t>PUR/PIR (7)</w:t>
            </w:r>
          </w:p>
        </w:tc>
        <w:tc>
          <w:tcPr>
            <w:tcW w:w="1232" w:type="dxa"/>
            <w:tcBorders>
              <w:top w:val="nil"/>
              <w:bottom w:val="nil"/>
            </w:tcBorders>
            <w:vAlign w:val="center"/>
          </w:tcPr>
          <w:p w14:paraId="215CB7B2" w14:textId="3E467C22"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200</w:t>
            </w:r>
          </w:p>
        </w:tc>
        <w:tc>
          <w:tcPr>
            <w:tcW w:w="1232" w:type="dxa"/>
            <w:tcBorders>
              <w:top w:val="nil"/>
              <w:bottom w:val="nil"/>
            </w:tcBorders>
            <w:shd w:val="clear" w:color="auto" w:fill="auto"/>
            <w:vAlign w:val="center"/>
          </w:tcPr>
          <w:p w14:paraId="7CFFDFC8" w14:textId="0A661223"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17 700</w:t>
            </w:r>
          </w:p>
        </w:tc>
        <w:tc>
          <w:tcPr>
            <w:tcW w:w="1233" w:type="dxa"/>
            <w:tcBorders>
              <w:top w:val="nil"/>
              <w:bottom w:val="nil"/>
            </w:tcBorders>
            <w:vAlign w:val="center"/>
          </w:tcPr>
          <w:p w14:paraId="7F38FDBA" w14:textId="0CAB8438"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3 700</w:t>
            </w:r>
          </w:p>
        </w:tc>
        <w:tc>
          <w:tcPr>
            <w:tcW w:w="1233" w:type="dxa"/>
            <w:tcBorders>
              <w:top w:val="nil"/>
              <w:bottom w:val="nil"/>
            </w:tcBorders>
            <w:vAlign w:val="center"/>
          </w:tcPr>
          <w:p w14:paraId="486AD55C" w14:textId="23B73972"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6 300</w:t>
            </w:r>
          </w:p>
        </w:tc>
        <w:tc>
          <w:tcPr>
            <w:tcW w:w="1233" w:type="dxa"/>
            <w:tcBorders>
              <w:top w:val="nil"/>
              <w:bottom w:val="nil"/>
            </w:tcBorders>
            <w:vAlign w:val="center"/>
          </w:tcPr>
          <w:p w14:paraId="45880FF3" w14:textId="38311F09"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0FD8BBD7" w14:textId="0C0C7B32"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08AAE36D" w14:textId="629C0267"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18 200</w:t>
            </w:r>
          </w:p>
        </w:tc>
        <w:tc>
          <w:tcPr>
            <w:tcW w:w="1233" w:type="dxa"/>
            <w:tcBorders>
              <w:top w:val="nil"/>
              <w:bottom w:val="nil"/>
            </w:tcBorders>
            <w:vAlign w:val="center"/>
          </w:tcPr>
          <w:p w14:paraId="1EE3888B" w14:textId="42C2A344"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39 000</w:t>
            </w:r>
          </w:p>
        </w:tc>
        <w:tc>
          <w:tcPr>
            <w:tcW w:w="1233" w:type="dxa"/>
            <w:tcBorders>
              <w:top w:val="nil"/>
              <w:bottom w:val="nil"/>
            </w:tcBorders>
            <w:vAlign w:val="center"/>
          </w:tcPr>
          <w:p w14:paraId="2643E070" w14:textId="2654EDF4"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200</w:t>
            </w:r>
          </w:p>
        </w:tc>
        <w:tc>
          <w:tcPr>
            <w:tcW w:w="1234" w:type="dxa"/>
            <w:tcBorders>
              <w:top w:val="nil"/>
              <w:bottom w:val="nil"/>
            </w:tcBorders>
            <w:vAlign w:val="center"/>
          </w:tcPr>
          <w:p w14:paraId="1505FAE3" w14:textId="705BF884" w:rsidR="008E7128" w:rsidRPr="008E7128" w:rsidRDefault="008E7128" w:rsidP="008E7128">
            <w:pPr>
              <w:pStyle w:val="TableText"/>
              <w:jc w:val="right"/>
              <w:rPr>
                <w:color w:val="000000"/>
                <w:sz w:val="18"/>
              </w:rPr>
            </w:pPr>
            <w:r w:rsidRPr="008E7128">
              <w:rPr>
                <w:rFonts w:ascii="Calibri" w:hAnsi="Calibri" w:cs="Calibri"/>
                <w:b/>
                <w:bCs/>
                <w:color w:val="000000"/>
                <w:sz w:val="18"/>
              </w:rPr>
              <w:t xml:space="preserve"> 85 300</w:t>
            </w:r>
          </w:p>
        </w:tc>
      </w:tr>
      <w:tr w:rsidR="008E7128" w:rsidRPr="000121A7" w14:paraId="511B9CFD" w14:textId="77777777" w:rsidTr="00233DC2">
        <w:trPr>
          <w:jc w:val="center"/>
        </w:trPr>
        <w:tc>
          <w:tcPr>
            <w:tcW w:w="1691" w:type="dxa"/>
            <w:tcBorders>
              <w:top w:val="nil"/>
              <w:bottom w:val="nil"/>
            </w:tcBorders>
            <w:shd w:val="clear" w:color="auto" w:fill="auto"/>
            <w:vAlign w:val="center"/>
          </w:tcPr>
          <w:p w14:paraId="5D150305" w14:textId="77777777" w:rsidR="008E7128" w:rsidRPr="000121A7" w:rsidRDefault="008E7128" w:rsidP="008E7128">
            <w:pPr>
              <w:pStyle w:val="TableText"/>
              <w:rPr>
                <w:sz w:val="18"/>
              </w:rPr>
            </w:pPr>
            <w:r w:rsidRPr="000121A7">
              <w:rPr>
                <w:rFonts w:ascii="Calibri" w:hAnsi="Calibri" w:cs="Calibri"/>
                <w:color w:val="000000"/>
                <w:sz w:val="18"/>
              </w:rPr>
              <w:t>PA (7)</w:t>
            </w:r>
          </w:p>
        </w:tc>
        <w:tc>
          <w:tcPr>
            <w:tcW w:w="1232" w:type="dxa"/>
            <w:tcBorders>
              <w:top w:val="nil"/>
              <w:bottom w:val="nil"/>
            </w:tcBorders>
            <w:vAlign w:val="center"/>
          </w:tcPr>
          <w:p w14:paraId="0A21CB8F" w14:textId="15EC1CC7"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2 300</w:t>
            </w:r>
          </w:p>
        </w:tc>
        <w:tc>
          <w:tcPr>
            <w:tcW w:w="1232" w:type="dxa"/>
            <w:tcBorders>
              <w:top w:val="nil"/>
              <w:bottom w:val="nil"/>
            </w:tcBorders>
            <w:shd w:val="clear" w:color="auto" w:fill="auto"/>
            <w:vAlign w:val="center"/>
          </w:tcPr>
          <w:p w14:paraId="4D8AE046" w14:textId="35E4132B"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15 900</w:t>
            </w:r>
          </w:p>
        </w:tc>
        <w:tc>
          <w:tcPr>
            <w:tcW w:w="1233" w:type="dxa"/>
            <w:tcBorders>
              <w:top w:val="nil"/>
              <w:bottom w:val="nil"/>
            </w:tcBorders>
            <w:vAlign w:val="center"/>
          </w:tcPr>
          <w:p w14:paraId="63CAC787" w14:textId="2C42F737"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755567AC" w14:textId="0A65B40A"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68772552" w14:textId="1467B76B"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100</w:t>
            </w:r>
          </w:p>
        </w:tc>
        <w:tc>
          <w:tcPr>
            <w:tcW w:w="1233" w:type="dxa"/>
            <w:tcBorders>
              <w:top w:val="nil"/>
              <w:bottom w:val="nil"/>
            </w:tcBorders>
            <w:vAlign w:val="center"/>
          </w:tcPr>
          <w:p w14:paraId="3DDFB419" w14:textId="5B46889F"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4A0CFFD8" w14:textId="1E5AC1B5"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13 300</w:t>
            </w:r>
          </w:p>
        </w:tc>
        <w:tc>
          <w:tcPr>
            <w:tcW w:w="1233" w:type="dxa"/>
            <w:tcBorders>
              <w:top w:val="nil"/>
              <w:bottom w:val="nil"/>
            </w:tcBorders>
            <w:vAlign w:val="center"/>
          </w:tcPr>
          <w:p w14:paraId="6FBFD65C" w14:textId="3613DF50"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72 500</w:t>
            </w:r>
          </w:p>
        </w:tc>
        <w:tc>
          <w:tcPr>
            <w:tcW w:w="1233" w:type="dxa"/>
            <w:tcBorders>
              <w:top w:val="nil"/>
              <w:bottom w:val="nil"/>
            </w:tcBorders>
            <w:vAlign w:val="center"/>
          </w:tcPr>
          <w:p w14:paraId="752AC41D" w14:textId="79B7132D"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1 600</w:t>
            </w:r>
          </w:p>
        </w:tc>
        <w:tc>
          <w:tcPr>
            <w:tcW w:w="1234" w:type="dxa"/>
            <w:tcBorders>
              <w:top w:val="nil"/>
              <w:bottom w:val="nil"/>
            </w:tcBorders>
            <w:vAlign w:val="center"/>
          </w:tcPr>
          <w:p w14:paraId="04B28EC4" w14:textId="432AA7DE" w:rsidR="008E7128" w:rsidRPr="008E7128" w:rsidRDefault="008E7128" w:rsidP="008E7128">
            <w:pPr>
              <w:pStyle w:val="TableText"/>
              <w:jc w:val="right"/>
              <w:rPr>
                <w:color w:val="000000"/>
                <w:sz w:val="18"/>
              </w:rPr>
            </w:pPr>
            <w:r w:rsidRPr="008E7128">
              <w:rPr>
                <w:rFonts w:ascii="Calibri" w:hAnsi="Calibri" w:cs="Calibri"/>
                <w:b/>
                <w:bCs/>
                <w:color w:val="000000"/>
                <w:sz w:val="18"/>
              </w:rPr>
              <w:t xml:space="preserve"> 105 700</w:t>
            </w:r>
          </w:p>
        </w:tc>
      </w:tr>
      <w:tr w:rsidR="008E7128" w:rsidRPr="000121A7" w14:paraId="0C9B6D35" w14:textId="77777777" w:rsidTr="00233DC2">
        <w:trPr>
          <w:jc w:val="center"/>
        </w:trPr>
        <w:tc>
          <w:tcPr>
            <w:tcW w:w="1691" w:type="dxa"/>
            <w:tcBorders>
              <w:top w:val="nil"/>
              <w:bottom w:val="nil"/>
            </w:tcBorders>
            <w:shd w:val="clear" w:color="auto" w:fill="auto"/>
            <w:vAlign w:val="center"/>
          </w:tcPr>
          <w:p w14:paraId="2B62810F" w14:textId="77777777" w:rsidR="008E7128" w:rsidRPr="000121A7" w:rsidRDefault="008E7128" w:rsidP="008E7128">
            <w:pPr>
              <w:pStyle w:val="TableText"/>
              <w:rPr>
                <w:rFonts w:ascii="Calibri" w:hAnsi="Calibri" w:cs="Calibri"/>
                <w:color w:val="000000"/>
                <w:sz w:val="18"/>
              </w:rPr>
            </w:pPr>
            <w:r w:rsidRPr="000121A7">
              <w:rPr>
                <w:rFonts w:ascii="Calibri" w:hAnsi="Calibri" w:cs="Calibri"/>
                <w:color w:val="000000"/>
                <w:sz w:val="18"/>
              </w:rPr>
              <w:t>Rubbers (7)</w:t>
            </w:r>
          </w:p>
        </w:tc>
        <w:tc>
          <w:tcPr>
            <w:tcW w:w="1232" w:type="dxa"/>
            <w:tcBorders>
              <w:top w:val="nil"/>
              <w:bottom w:val="nil"/>
            </w:tcBorders>
            <w:vAlign w:val="center"/>
          </w:tcPr>
          <w:p w14:paraId="7CFDEC8B" w14:textId="260AFB06" w:rsidR="008E7128" w:rsidRPr="008E7128" w:rsidRDefault="008E7128" w:rsidP="008E7128">
            <w:pPr>
              <w:pStyle w:val="TableText"/>
              <w:jc w:val="right"/>
              <w:rPr>
                <w:rFonts w:ascii="Calibri" w:hAnsi="Calibri" w:cs="Calibri"/>
                <w:color w:val="000000"/>
                <w:sz w:val="18"/>
              </w:rPr>
            </w:pPr>
            <w:r w:rsidRPr="008E7128">
              <w:rPr>
                <w:rFonts w:ascii="Calibri" w:hAnsi="Calibri" w:cs="Calibri"/>
                <w:color w:val="000000"/>
                <w:sz w:val="18"/>
              </w:rPr>
              <w:t xml:space="preserve">  0</w:t>
            </w:r>
          </w:p>
        </w:tc>
        <w:tc>
          <w:tcPr>
            <w:tcW w:w="1232" w:type="dxa"/>
            <w:tcBorders>
              <w:top w:val="nil"/>
              <w:bottom w:val="nil"/>
            </w:tcBorders>
            <w:shd w:val="clear" w:color="auto" w:fill="auto"/>
            <w:vAlign w:val="center"/>
          </w:tcPr>
          <w:p w14:paraId="3468975E" w14:textId="32F4241E" w:rsidR="008E7128" w:rsidRPr="008E7128" w:rsidRDefault="008E7128" w:rsidP="008E7128">
            <w:pPr>
              <w:pStyle w:val="TableText"/>
              <w:jc w:val="right"/>
              <w:rPr>
                <w:rFonts w:ascii="Calibri" w:hAnsi="Calibri" w:cs="Calibri"/>
                <w:color w:val="000000"/>
                <w:sz w:val="18"/>
              </w:rPr>
            </w:pPr>
            <w:r w:rsidRPr="008E7128">
              <w:rPr>
                <w:rFonts w:ascii="Calibri" w:hAnsi="Calibri" w:cs="Calibri"/>
                <w:color w:val="000000"/>
                <w:sz w:val="18"/>
              </w:rPr>
              <w:t xml:space="preserve"> 14 300</w:t>
            </w:r>
          </w:p>
        </w:tc>
        <w:tc>
          <w:tcPr>
            <w:tcW w:w="1233" w:type="dxa"/>
            <w:tcBorders>
              <w:top w:val="nil"/>
              <w:bottom w:val="nil"/>
            </w:tcBorders>
            <w:vAlign w:val="center"/>
          </w:tcPr>
          <w:p w14:paraId="2B83C931" w14:textId="1EDEAAF0" w:rsidR="008E7128" w:rsidRPr="008E7128" w:rsidRDefault="008E7128" w:rsidP="008E7128">
            <w:pPr>
              <w:pStyle w:val="TableText"/>
              <w:jc w:val="right"/>
              <w:rPr>
                <w:rFonts w:ascii="Calibri" w:hAnsi="Calibri" w:cs="Calibri"/>
                <w:color w:val="000000"/>
                <w:sz w:val="18"/>
              </w:rPr>
            </w:pPr>
            <w:r w:rsidRPr="008E7128">
              <w:rPr>
                <w:rFonts w:ascii="Calibri" w:hAnsi="Calibri" w:cs="Calibri"/>
                <w:color w:val="000000"/>
                <w:sz w:val="18"/>
              </w:rPr>
              <w:t xml:space="preserve">  800</w:t>
            </w:r>
          </w:p>
        </w:tc>
        <w:tc>
          <w:tcPr>
            <w:tcW w:w="1233" w:type="dxa"/>
            <w:tcBorders>
              <w:top w:val="nil"/>
              <w:bottom w:val="nil"/>
            </w:tcBorders>
            <w:vAlign w:val="center"/>
          </w:tcPr>
          <w:p w14:paraId="79CA20AF" w14:textId="2FFA52AA" w:rsidR="008E7128" w:rsidRPr="008E7128" w:rsidRDefault="008E7128" w:rsidP="008E7128">
            <w:pPr>
              <w:pStyle w:val="TableText"/>
              <w:jc w:val="right"/>
              <w:rPr>
                <w:rFonts w:ascii="Calibri" w:hAnsi="Calibri" w:cs="Calibri"/>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5A54C924" w14:textId="5161FDA6" w:rsidR="008E7128" w:rsidRPr="008E7128" w:rsidRDefault="008E7128" w:rsidP="008E7128">
            <w:pPr>
              <w:pStyle w:val="TableText"/>
              <w:jc w:val="right"/>
              <w:rPr>
                <w:rFonts w:ascii="Calibri" w:hAnsi="Calibri" w:cs="Calibri"/>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01B555C1" w14:textId="13240838" w:rsidR="008E7128" w:rsidRPr="008E7128" w:rsidRDefault="008E7128" w:rsidP="008E7128">
            <w:pPr>
              <w:pStyle w:val="TableText"/>
              <w:jc w:val="right"/>
              <w:rPr>
                <w:rFonts w:ascii="Calibri" w:hAnsi="Calibri" w:cs="Calibri"/>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24A78144" w14:textId="2D0D25FB" w:rsidR="008E7128" w:rsidRPr="008E7128" w:rsidRDefault="008E7128" w:rsidP="008E7128">
            <w:pPr>
              <w:pStyle w:val="TableText"/>
              <w:jc w:val="right"/>
              <w:rPr>
                <w:rFonts w:ascii="Calibri" w:hAnsi="Calibri" w:cs="Calibri"/>
                <w:color w:val="000000"/>
                <w:sz w:val="18"/>
              </w:rPr>
            </w:pPr>
            <w:r w:rsidRPr="008E7128">
              <w:rPr>
                <w:rFonts w:ascii="Calibri" w:hAnsi="Calibri" w:cs="Calibri"/>
                <w:color w:val="000000"/>
                <w:sz w:val="18"/>
              </w:rPr>
              <w:t xml:space="preserve"> 412 400</w:t>
            </w:r>
          </w:p>
        </w:tc>
        <w:tc>
          <w:tcPr>
            <w:tcW w:w="1233" w:type="dxa"/>
            <w:tcBorders>
              <w:top w:val="nil"/>
              <w:bottom w:val="nil"/>
            </w:tcBorders>
            <w:vAlign w:val="center"/>
          </w:tcPr>
          <w:p w14:paraId="4916D15E" w14:textId="240435A7" w:rsidR="008E7128" w:rsidRPr="008E7128" w:rsidRDefault="008E7128" w:rsidP="008E7128">
            <w:pPr>
              <w:pStyle w:val="TableText"/>
              <w:jc w:val="right"/>
              <w:rPr>
                <w:rFonts w:ascii="Calibri" w:hAnsi="Calibri" w:cs="Calibri"/>
                <w:color w:val="000000"/>
                <w:sz w:val="18"/>
              </w:rPr>
            </w:pPr>
            <w:r w:rsidRPr="008E7128">
              <w:rPr>
                <w:rFonts w:ascii="Calibri" w:hAnsi="Calibri" w:cs="Calibri"/>
                <w:color w:val="000000"/>
                <w:sz w:val="18"/>
              </w:rPr>
              <w:t xml:space="preserve"> 24 400</w:t>
            </w:r>
          </w:p>
        </w:tc>
        <w:tc>
          <w:tcPr>
            <w:tcW w:w="1233" w:type="dxa"/>
            <w:tcBorders>
              <w:top w:val="nil"/>
              <w:bottom w:val="nil"/>
            </w:tcBorders>
            <w:vAlign w:val="center"/>
          </w:tcPr>
          <w:p w14:paraId="1B7F00AC" w14:textId="26BD8AD7" w:rsidR="008E7128" w:rsidRPr="008E7128" w:rsidRDefault="008E7128" w:rsidP="008E7128">
            <w:pPr>
              <w:pStyle w:val="TableText"/>
              <w:jc w:val="right"/>
              <w:rPr>
                <w:rFonts w:ascii="Calibri" w:hAnsi="Calibri" w:cs="Calibri"/>
                <w:color w:val="000000"/>
                <w:sz w:val="18"/>
              </w:rPr>
            </w:pPr>
            <w:r w:rsidRPr="008E7128">
              <w:rPr>
                <w:rFonts w:ascii="Calibri" w:hAnsi="Calibri" w:cs="Calibri"/>
                <w:color w:val="000000"/>
                <w:sz w:val="18"/>
              </w:rPr>
              <w:t xml:space="preserve"> 134 400</w:t>
            </w:r>
          </w:p>
        </w:tc>
        <w:tc>
          <w:tcPr>
            <w:tcW w:w="1234" w:type="dxa"/>
            <w:tcBorders>
              <w:top w:val="nil"/>
              <w:bottom w:val="nil"/>
            </w:tcBorders>
            <w:vAlign w:val="center"/>
          </w:tcPr>
          <w:p w14:paraId="724999BA" w14:textId="7AA15E65" w:rsidR="008E7128" w:rsidRPr="008E7128" w:rsidRDefault="008E7128" w:rsidP="008E7128">
            <w:pPr>
              <w:pStyle w:val="TableText"/>
              <w:jc w:val="right"/>
              <w:rPr>
                <w:rFonts w:ascii="Calibri" w:hAnsi="Calibri" w:cs="Calibri"/>
                <w:b/>
                <w:bCs/>
                <w:color w:val="000000"/>
                <w:sz w:val="18"/>
              </w:rPr>
            </w:pPr>
            <w:r w:rsidRPr="008E7128">
              <w:rPr>
                <w:rFonts w:ascii="Calibri" w:hAnsi="Calibri" w:cs="Calibri"/>
                <w:b/>
                <w:bCs/>
                <w:color w:val="000000"/>
                <w:sz w:val="18"/>
              </w:rPr>
              <w:t xml:space="preserve"> 586 300</w:t>
            </w:r>
          </w:p>
        </w:tc>
      </w:tr>
      <w:tr w:rsidR="008E7128" w:rsidRPr="000121A7" w14:paraId="5FAE8264" w14:textId="77777777" w:rsidTr="00233DC2">
        <w:trPr>
          <w:jc w:val="center"/>
        </w:trPr>
        <w:tc>
          <w:tcPr>
            <w:tcW w:w="1691" w:type="dxa"/>
            <w:tcBorders>
              <w:top w:val="nil"/>
              <w:bottom w:val="nil"/>
            </w:tcBorders>
            <w:shd w:val="clear" w:color="auto" w:fill="auto"/>
            <w:vAlign w:val="center"/>
          </w:tcPr>
          <w:p w14:paraId="41B94ED0" w14:textId="77777777" w:rsidR="008E7128" w:rsidRPr="000121A7" w:rsidRDefault="008E7128" w:rsidP="008E7128">
            <w:pPr>
              <w:pStyle w:val="TableText"/>
              <w:rPr>
                <w:sz w:val="18"/>
              </w:rPr>
            </w:pPr>
            <w:r w:rsidRPr="000121A7">
              <w:rPr>
                <w:rFonts w:ascii="Calibri" w:hAnsi="Calibri" w:cs="Calibri"/>
                <w:color w:val="000000"/>
                <w:sz w:val="18"/>
              </w:rPr>
              <w:t>Bioplastic (7)</w:t>
            </w:r>
          </w:p>
        </w:tc>
        <w:tc>
          <w:tcPr>
            <w:tcW w:w="1232" w:type="dxa"/>
            <w:tcBorders>
              <w:top w:val="nil"/>
              <w:bottom w:val="nil"/>
            </w:tcBorders>
            <w:vAlign w:val="center"/>
          </w:tcPr>
          <w:p w14:paraId="7D11631E" w14:textId="02B9DF1D"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300</w:t>
            </w:r>
          </w:p>
        </w:tc>
        <w:tc>
          <w:tcPr>
            <w:tcW w:w="1232" w:type="dxa"/>
            <w:tcBorders>
              <w:top w:val="nil"/>
              <w:bottom w:val="nil"/>
            </w:tcBorders>
            <w:shd w:val="clear" w:color="auto" w:fill="auto"/>
            <w:vAlign w:val="center"/>
          </w:tcPr>
          <w:p w14:paraId="1F1462C6" w14:textId="345511E4"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6C1DF68E" w14:textId="05110E00"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5488A15E" w14:textId="562A71EE"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18A36FB0" w14:textId="7BDEFF54"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8 200</w:t>
            </w:r>
          </w:p>
        </w:tc>
        <w:tc>
          <w:tcPr>
            <w:tcW w:w="1233" w:type="dxa"/>
            <w:tcBorders>
              <w:top w:val="nil"/>
              <w:bottom w:val="nil"/>
            </w:tcBorders>
            <w:vAlign w:val="center"/>
          </w:tcPr>
          <w:p w14:paraId="510072ED" w14:textId="6686C8C7"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1945CC96" w14:textId="09C34073"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25C64BD8" w14:textId="7551558D"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30090FDC" w14:textId="2BA0EC91"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4" w:type="dxa"/>
            <w:tcBorders>
              <w:top w:val="nil"/>
              <w:bottom w:val="nil"/>
            </w:tcBorders>
            <w:vAlign w:val="center"/>
          </w:tcPr>
          <w:p w14:paraId="66B24283" w14:textId="3710853F" w:rsidR="008E7128" w:rsidRPr="008E7128" w:rsidRDefault="008E7128" w:rsidP="008E7128">
            <w:pPr>
              <w:pStyle w:val="TableText"/>
              <w:jc w:val="right"/>
              <w:rPr>
                <w:color w:val="000000"/>
                <w:sz w:val="18"/>
              </w:rPr>
            </w:pPr>
            <w:r w:rsidRPr="008E7128">
              <w:rPr>
                <w:rFonts w:ascii="Calibri" w:hAnsi="Calibri" w:cs="Calibri"/>
                <w:b/>
                <w:bCs/>
                <w:color w:val="000000"/>
                <w:sz w:val="18"/>
              </w:rPr>
              <w:t xml:space="preserve"> 8 500</w:t>
            </w:r>
          </w:p>
        </w:tc>
      </w:tr>
      <w:tr w:rsidR="008E7128" w:rsidRPr="000121A7" w14:paraId="5E2FCE3B" w14:textId="77777777" w:rsidTr="00233DC2">
        <w:trPr>
          <w:jc w:val="center"/>
        </w:trPr>
        <w:tc>
          <w:tcPr>
            <w:tcW w:w="1691" w:type="dxa"/>
            <w:tcBorders>
              <w:top w:val="nil"/>
              <w:bottom w:val="nil"/>
            </w:tcBorders>
            <w:shd w:val="clear" w:color="auto" w:fill="auto"/>
            <w:vAlign w:val="center"/>
          </w:tcPr>
          <w:p w14:paraId="44CD1842" w14:textId="77777777" w:rsidR="008E7128" w:rsidRPr="000121A7" w:rsidRDefault="008E7128" w:rsidP="008E7128">
            <w:pPr>
              <w:pStyle w:val="TableText"/>
              <w:rPr>
                <w:sz w:val="18"/>
              </w:rPr>
            </w:pPr>
            <w:r w:rsidRPr="000121A7">
              <w:rPr>
                <w:rFonts w:ascii="Calibri" w:hAnsi="Calibri" w:cs="Calibri"/>
                <w:color w:val="000000"/>
                <w:sz w:val="18"/>
              </w:rPr>
              <w:t>Other (7)</w:t>
            </w:r>
          </w:p>
        </w:tc>
        <w:tc>
          <w:tcPr>
            <w:tcW w:w="1232" w:type="dxa"/>
            <w:tcBorders>
              <w:top w:val="nil"/>
              <w:bottom w:val="nil"/>
            </w:tcBorders>
            <w:vAlign w:val="center"/>
          </w:tcPr>
          <w:p w14:paraId="0B288554" w14:textId="1AFD41A9"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600</w:t>
            </w:r>
          </w:p>
        </w:tc>
        <w:tc>
          <w:tcPr>
            <w:tcW w:w="1232" w:type="dxa"/>
            <w:tcBorders>
              <w:top w:val="nil"/>
              <w:bottom w:val="nil"/>
            </w:tcBorders>
            <w:shd w:val="clear" w:color="auto" w:fill="auto"/>
            <w:vAlign w:val="center"/>
          </w:tcPr>
          <w:p w14:paraId="2C8FA9D4" w14:textId="47807F1F"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80 200</w:t>
            </w:r>
          </w:p>
        </w:tc>
        <w:tc>
          <w:tcPr>
            <w:tcW w:w="1233" w:type="dxa"/>
            <w:tcBorders>
              <w:top w:val="nil"/>
              <w:bottom w:val="nil"/>
            </w:tcBorders>
            <w:vAlign w:val="center"/>
          </w:tcPr>
          <w:p w14:paraId="1E72FA57" w14:textId="4B6582A9"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7 400</w:t>
            </w:r>
          </w:p>
        </w:tc>
        <w:tc>
          <w:tcPr>
            <w:tcW w:w="1233" w:type="dxa"/>
            <w:tcBorders>
              <w:top w:val="nil"/>
              <w:bottom w:val="nil"/>
            </w:tcBorders>
            <w:vAlign w:val="center"/>
          </w:tcPr>
          <w:p w14:paraId="3BFAAAA8" w14:textId="435245D9"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200</w:t>
            </w:r>
          </w:p>
        </w:tc>
        <w:tc>
          <w:tcPr>
            <w:tcW w:w="1233" w:type="dxa"/>
            <w:tcBorders>
              <w:top w:val="nil"/>
              <w:bottom w:val="nil"/>
            </w:tcBorders>
            <w:vAlign w:val="center"/>
          </w:tcPr>
          <w:p w14:paraId="1A71BAB6" w14:textId="4CA88DEE"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14 100</w:t>
            </w:r>
          </w:p>
        </w:tc>
        <w:tc>
          <w:tcPr>
            <w:tcW w:w="1233" w:type="dxa"/>
            <w:tcBorders>
              <w:top w:val="nil"/>
              <w:bottom w:val="nil"/>
            </w:tcBorders>
            <w:vAlign w:val="center"/>
          </w:tcPr>
          <w:p w14:paraId="18149D21" w14:textId="011697CA"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100</w:t>
            </w:r>
          </w:p>
        </w:tc>
        <w:tc>
          <w:tcPr>
            <w:tcW w:w="1233" w:type="dxa"/>
            <w:tcBorders>
              <w:top w:val="nil"/>
              <w:bottom w:val="nil"/>
            </w:tcBorders>
            <w:vAlign w:val="center"/>
          </w:tcPr>
          <w:p w14:paraId="69DCB9A0" w14:textId="0B3077D7"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21 400</w:t>
            </w:r>
          </w:p>
        </w:tc>
        <w:tc>
          <w:tcPr>
            <w:tcW w:w="1233" w:type="dxa"/>
            <w:tcBorders>
              <w:top w:val="nil"/>
              <w:bottom w:val="nil"/>
            </w:tcBorders>
            <w:vAlign w:val="center"/>
          </w:tcPr>
          <w:p w14:paraId="53CA29A2" w14:textId="00FC7FC2"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77 300</w:t>
            </w:r>
          </w:p>
        </w:tc>
        <w:tc>
          <w:tcPr>
            <w:tcW w:w="1233" w:type="dxa"/>
            <w:tcBorders>
              <w:top w:val="nil"/>
              <w:bottom w:val="nil"/>
            </w:tcBorders>
            <w:vAlign w:val="center"/>
          </w:tcPr>
          <w:p w14:paraId="1B494A24" w14:textId="679580B3"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63 200</w:t>
            </w:r>
          </w:p>
        </w:tc>
        <w:tc>
          <w:tcPr>
            <w:tcW w:w="1234" w:type="dxa"/>
            <w:tcBorders>
              <w:top w:val="nil"/>
              <w:bottom w:val="nil"/>
            </w:tcBorders>
            <w:vAlign w:val="center"/>
          </w:tcPr>
          <w:p w14:paraId="65ADF8D4" w14:textId="1578F357" w:rsidR="008E7128" w:rsidRPr="008E7128" w:rsidRDefault="008E7128" w:rsidP="008E7128">
            <w:pPr>
              <w:pStyle w:val="TableText"/>
              <w:jc w:val="right"/>
              <w:rPr>
                <w:color w:val="000000"/>
                <w:sz w:val="18"/>
              </w:rPr>
            </w:pPr>
            <w:r w:rsidRPr="008E7128">
              <w:rPr>
                <w:rFonts w:ascii="Calibri" w:hAnsi="Calibri" w:cs="Calibri"/>
                <w:b/>
                <w:bCs/>
                <w:color w:val="000000"/>
                <w:sz w:val="18"/>
              </w:rPr>
              <w:t xml:space="preserve"> 264 500</w:t>
            </w:r>
          </w:p>
        </w:tc>
      </w:tr>
      <w:tr w:rsidR="008E7128" w:rsidRPr="000121A7" w14:paraId="4899037E" w14:textId="77777777" w:rsidTr="00233DC2">
        <w:trPr>
          <w:jc w:val="center"/>
        </w:trPr>
        <w:tc>
          <w:tcPr>
            <w:tcW w:w="1691" w:type="dxa"/>
            <w:tcBorders>
              <w:top w:val="nil"/>
              <w:bottom w:val="nil"/>
            </w:tcBorders>
            <w:shd w:val="clear" w:color="auto" w:fill="auto"/>
            <w:vAlign w:val="center"/>
          </w:tcPr>
          <w:p w14:paraId="6B0798E1" w14:textId="77777777" w:rsidR="008E7128" w:rsidRPr="000121A7" w:rsidRDefault="008E7128" w:rsidP="008E7128">
            <w:pPr>
              <w:pStyle w:val="TableText"/>
              <w:rPr>
                <w:sz w:val="18"/>
              </w:rPr>
            </w:pPr>
            <w:r w:rsidRPr="000121A7">
              <w:rPr>
                <w:rFonts w:ascii="Calibri" w:hAnsi="Calibri" w:cs="Calibri"/>
                <w:color w:val="000000"/>
                <w:sz w:val="18"/>
              </w:rPr>
              <w:t>Unknown polymer</w:t>
            </w:r>
          </w:p>
        </w:tc>
        <w:tc>
          <w:tcPr>
            <w:tcW w:w="1232" w:type="dxa"/>
            <w:tcBorders>
              <w:top w:val="nil"/>
              <w:bottom w:val="nil"/>
            </w:tcBorders>
            <w:vAlign w:val="center"/>
          </w:tcPr>
          <w:p w14:paraId="1D80DBB6" w14:textId="1F8FF3F1"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600</w:t>
            </w:r>
          </w:p>
        </w:tc>
        <w:tc>
          <w:tcPr>
            <w:tcW w:w="1232" w:type="dxa"/>
            <w:tcBorders>
              <w:top w:val="nil"/>
              <w:bottom w:val="nil"/>
            </w:tcBorders>
            <w:shd w:val="clear" w:color="auto" w:fill="auto"/>
            <w:vAlign w:val="center"/>
          </w:tcPr>
          <w:p w14:paraId="7379A536" w14:textId="1A4D2767"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21 700</w:t>
            </w:r>
          </w:p>
        </w:tc>
        <w:tc>
          <w:tcPr>
            <w:tcW w:w="1233" w:type="dxa"/>
            <w:tcBorders>
              <w:top w:val="nil"/>
              <w:bottom w:val="nil"/>
            </w:tcBorders>
            <w:vAlign w:val="center"/>
          </w:tcPr>
          <w:p w14:paraId="1CC40F7E" w14:textId="57679523"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50 700</w:t>
            </w:r>
          </w:p>
        </w:tc>
        <w:tc>
          <w:tcPr>
            <w:tcW w:w="1233" w:type="dxa"/>
            <w:tcBorders>
              <w:top w:val="nil"/>
              <w:bottom w:val="nil"/>
            </w:tcBorders>
            <w:vAlign w:val="center"/>
          </w:tcPr>
          <w:p w14:paraId="28930674" w14:textId="66E9F39D"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2B6B5407" w14:textId="35ACD525"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97 800</w:t>
            </w:r>
          </w:p>
        </w:tc>
        <w:tc>
          <w:tcPr>
            <w:tcW w:w="1233" w:type="dxa"/>
            <w:tcBorders>
              <w:top w:val="nil"/>
              <w:bottom w:val="nil"/>
            </w:tcBorders>
            <w:vAlign w:val="center"/>
          </w:tcPr>
          <w:p w14:paraId="4F8359BF" w14:textId="53205C31"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0</w:t>
            </w:r>
          </w:p>
        </w:tc>
        <w:tc>
          <w:tcPr>
            <w:tcW w:w="1233" w:type="dxa"/>
            <w:tcBorders>
              <w:top w:val="nil"/>
              <w:bottom w:val="nil"/>
            </w:tcBorders>
            <w:vAlign w:val="center"/>
          </w:tcPr>
          <w:p w14:paraId="7D16DFFB" w14:textId="3E79DE37"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9 300</w:t>
            </w:r>
          </w:p>
        </w:tc>
        <w:tc>
          <w:tcPr>
            <w:tcW w:w="1233" w:type="dxa"/>
            <w:tcBorders>
              <w:top w:val="nil"/>
              <w:bottom w:val="nil"/>
            </w:tcBorders>
            <w:vAlign w:val="center"/>
          </w:tcPr>
          <w:p w14:paraId="719B9A17" w14:textId="39EC48F2"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203 500</w:t>
            </w:r>
          </w:p>
        </w:tc>
        <w:tc>
          <w:tcPr>
            <w:tcW w:w="1233" w:type="dxa"/>
            <w:tcBorders>
              <w:top w:val="nil"/>
              <w:bottom w:val="nil"/>
            </w:tcBorders>
            <w:vAlign w:val="center"/>
          </w:tcPr>
          <w:p w14:paraId="5833B2BC" w14:textId="3DB7FE8E" w:rsidR="008E7128" w:rsidRPr="008E7128" w:rsidRDefault="008E7128" w:rsidP="008E7128">
            <w:pPr>
              <w:pStyle w:val="TableText"/>
              <w:jc w:val="right"/>
              <w:rPr>
                <w:color w:val="000000"/>
                <w:sz w:val="18"/>
              </w:rPr>
            </w:pPr>
            <w:r w:rsidRPr="008E7128">
              <w:rPr>
                <w:rFonts w:ascii="Calibri" w:hAnsi="Calibri" w:cs="Calibri"/>
                <w:color w:val="000000"/>
                <w:sz w:val="18"/>
              </w:rPr>
              <w:t xml:space="preserve"> 131 900</w:t>
            </w:r>
          </w:p>
        </w:tc>
        <w:tc>
          <w:tcPr>
            <w:tcW w:w="1234" w:type="dxa"/>
            <w:tcBorders>
              <w:top w:val="nil"/>
              <w:bottom w:val="nil"/>
            </w:tcBorders>
            <w:vAlign w:val="center"/>
          </w:tcPr>
          <w:p w14:paraId="525CAE56" w14:textId="545D1E2B" w:rsidR="008E7128" w:rsidRPr="008E7128" w:rsidRDefault="008E7128" w:rsidP="008E7128">
            <w:pPr>
              <w:pStyle w:val="TableText"/>
              <w:jc w:val="right"/>
              <w:rPr>
                <w:color w:val="000000"/>
                <w:sz w:val="18"/>
              </w:rPr>
            </w:pPr>
            <w:r w:rsidRPr="008E7128">
              <w:rPr>
                <w:rFonts w:ascii="Calibri" w:hAnsi="Calibri" w:cs="Calibri"/>
                <w:b/>
                <w:bCs/>
                <w:color w:val="000000"/>
                <w:sz w:val="18"/>
              </w:rPr>
              <w:t xml:space="preserve"> 515 500</w:t>
            </w:r>
          </w:p>
        </w:tc>
      </w:tr>
      <w:tr w:rsidR="008E7128" w:rsidRPr="000121A7" w14:paraId="37AA7D4C" w14:textId="77777777" w:rsidTr="00233DC2">
        <w:trPr>
          <w:jc w:val="center"/>
        </w:trPr>
        <w:tc>
          <w:tcPr>
            <w:tcW w:w="1691" w:type="dxa"/>
            <w:tcBorders>
              <w:top w:val="nil"/>
              <w:bottom w:val="single" w:sz="8" w:space="0" w:color="0096BC"/>
            </w:tcBorders>
            <w:shd w:val="clear" w:color="auto" w:fill="D9D9D9" w:themeFill="background1" w:themeFillShade="D9"/>
            <w:vAlign w:val="center"/>
          </w:tcPr>
          <w:p w14:paraId="3127C1FB" w14:textId="77777777" w:rsidR="008E7128" w:rsidRPr="000121A7" w:rsidRDefault="008E7128" w:rsidP="008E7128">
            <w:pPr>
              <w:pStyle w:val="TableText"/>
              <w:rPr>
                <w:b/>
                <w:sz w:val="18"/>
              </w:rPr>
            </w:pPr>
            <w:r w:rsidRPr="000121A7">
              <w:rPr>
                <w:b/>
                <w:sz w:val="18"/>
              </w:rPr>
              <w:t>Total</w:t>
            </w:r>
          </w:p>
        </w:tc>
        <w:tc>
          <w:tcPr>
            <w:tcW w:w="1232" w:type="dxa"/>
            <w:tcBorders>
              <w:top w:val="nil"/>
              <w:bottom w:val="single" w:sz="8" w:space="0" w:color="0096BC"/>
            </w:tcBorders>
            <w:shd w:val="clear" w:color="auto" w:fill="D9D9D9" w:themeFill="background1" w:themeFillShade="D9"/>
            <w:vAlign w:val="center"/>
          </w:tcPr>
          <w:p w14:paraId="5D497F6A" w14:textId="4718DDF0" w:rsidR="008E7128" w:rsidRPr="008E7128" w:rsidRDefault="008E7128" w:rsidP="008E7128">
            <w:pPr>
              <w:pStyle w:val="TableText"/>
              <w:jc w:val="right"/>
              <w:rPr>
                <w:b/>
                <w:sz w:val="18"/>
              </w:rPr>
            </w:pPr>
            <w:r w:rsidRPr="008E7128">
              <w:rPr>
                <w:rFonts w:ascii="Calibri" w:hAnsi="Calibri" w:cs="Calibri"/>
                <w:b/>
                <w:bCs/>
                <w:color w:val="000000"/>
                <w:sz w:val="18"/>
              </w:rPr>
              <w:t xml:space="preserve"> 93 200</w:t>
            </w:r>
          </w:p>
        </w:tc>
        <w:tc>
          <w:tcPr>
            <w:tcW w:w="1232" w:type="dxa"/>
            <w:tcBorders>
              <w:top w:val="nil"/>
              <w:bottom w:val="single" w:sz="8" w:space="0" w:color="0096BC"/>
            </w:tcBorders>
            <w:shd w:val="clear" w:color="auto" w:fill="D9D9D9" w:themeFill="background1" w:themeFillShade="D9"/>
            <w:vAlign w:val="center"/>
          </w:tcPr>
          <w:p w14:paraId="67A9FF6A" w14:textId="49EBE252" w:rsidR="008E7128" w:rsidRPr="008E7128" w:rsidRDefault="008E7128" w:rsidP="008E7128">
            <w:pPr>
              <w:pStyle w:val="TableText"/>
              <w:jc w:val="right"/>
              <w:rPr>
                <w:b/>
                <w:sz w:val="18"/>
              </w:rPr>
            </w:pPr>
            <w:r w:rsidRPr="008E7128">
              <w:rPr>
                <w:rFonts w:ascii="Calibri" w:hAnsi="Calibri" w:cs="Calibri"/>
                <w:b/>
                <w:bCs/>
                <w:color w:val="000000"/>
                <w:sz w:val="18"/>
              </w:rPr>
              <w:t xml:space="preserve"> 684 400</w:t>
            </w:r>
          </w:p>
        </w:tc>
        <w:tc>
          <w:tcPr>
            <w:tcW w:w="1233" w:type="dxa"/>
            <w:tcBorders>
              <w:top w:val="nil"/>
              <w:bottom w:val="single" w:sz="8" w:space="0" w:color="0096BC"/>
            </w:tcBorders>
            <w:shd w:val="clear" w:color="auto" w:fill="D9D9D9" w:themeFill="background1" w:themeFillShade="D9"/>
            <w:vAlign w:val="center"/>
          </w:tcPr>
          <w:p w14:paraId="7FB873A6" w14:textId="7CAF5959" w:rsidR="008E7128" w:rsidRPr="008E7128" w:rsidRDefault="008E7128" w:rsidP="008E7128">
            <w:pPr>
              <w:pStyle w:val="TableText"/>
              <w:jc w:val="right"/>
              <w:rPr>
                <w:b/>
                <w:sz w:val="18"/>
              </w:rPr>
            </w:pPr>
            <w:r w:rsidRPr="008E7128">
              <w:rPr>
                <w:rFonts w:ascii="Calibri" w:hAnsi="Calibri" w:cs="Calibri"/>
                <w:b/>
                <w:bCs/>
                <w:color w:val="000000"/>
                <w:sz w:val="18"/>
              </w:rPr>
              <w:t xml:space="preserve"> 280 100</w:t>
            </w:r>
          </w:p>
        </w:tc>
        <w:tc>
          <w:tcPr>
            <w:tcW w:w="1233" w:type="dxa"/>
            <w:tcBorders>
              <w:top w:val="nil"/>
              <w:bottom w:val="single" w:sz="8" w:space="0" w:color="0096BC"/>
            </w:tcBorders>
            <w:shd w:val="clear" w:color="auto" w:fill="D9D9D9" w:themeFill="background1" w:themeFillShade="D9"/>
            <w:vAlign w:val="center"/>
          </w:tcPr>
          <w:p w14:paraId="6239A7F4" w14:textId="1AE19AA9" w:rsidR="008E7128" w:rsidRPr="008E7128" w:rsidRDefault="008E7128" w:rsidP="008E7128">
            <w:pPr>
              <w:pStyle w:val="TableText"/>
              <w:jc w:val="right"/>
              <w:rPr>
                <w:b/>
                <w:sz w:val="18"/>
              </w:rPr>
            </w:pPr>
            <w:r w:rsidRPr="008E7128">
              <w:rPr>
                <w:rFonts w:ascii="Calibri" w:hAnsi="Calibri" w:cs="Calibri"/>
                <w:b/>
                <w:bCs/>
                <w:color w:val="000000"/>
                <w:sz w:val="18"/>
              </w:rPr>
              <w:t xml:space="preserve"> 16 500</w:t>
            </w:r>
          </w:p>
        </w:tc>
        <w:tc>
          <w:tcPr>
            <w:tcW w:w="1233" w:type="dxa"/>
            <w:tcBorders>
              <w:top w:val="nil"/>
              <w:bottom w:val="single" w:sz="8" w:space="0" w:color="0096BC"/>
            </w:tcBorders>
            <w:shd w:val="clear" w:color="auto" w:fill="D9D9D9" w:themeFill="background1" w:themeFillShade="D9"/>
            <w:vAlign w:val="center"/>
          </w:tcPr>
          <w:p w14:paraId="58ED3732" w14:textId="2FC43182" w:rsidR="008E7128" w:rsidRPr="008E7128" w:rsidRDefault="008E7128" w:rsidP="008E7128">
            <w:pPr>
              <w:pStyle w:val="TableText"/>
              <w:jc w:val="right"/>
              <w:rPr>
                <w:b/>
                <w:sz w:val="18"/>
              </w:rPr>
            </w:pPr>
            <w:r w:rsidRPr="008E7128">
              <w:rPr>
                <w:rFonts w:ascii="Calibri" w:hAnsi="Calibri" w:cs="Calibri"/>
                <w:b/>
                <w:bCs/>
                <w:color w:val="000000"/>
                <w:sz w:val="18"/>
              </w:rPr>
              <w:t xml:space="preserve"> 993 600</w:t>
            </w:r>
          </w:p>
        </w:tc>
        <w:tc>
          <w:tcPr>
            <w:tcW w:w="1233" w:type="dxa"/>
            <w:tcBorders>
              <w:top w:val="nil"/>
              <w:bottom w:val="single" w:sz="8" w:space="0" w:color="0096BC"/>
            </w:tcBorders>
            <w:shd w:val="clear" w:color="auto" w:fill="D9D9D9" w:themeFill="background1" w:themeFillShade="D9"/>
            <w:vAlign w:val="center"/>
          </w:tcPr>
          <w:p w14:paraId="1F6B6729" w14:textId="2950871C" w:rsidR="008E7128" w:rsidRPr="008E7128" w:rsidRDefault="008E7128" w:rsidP="008E7128">
            <w:pPr>
              <w:pStyle w:val="TableText"/>
              <w:jc w:val="right"/>
              <w:rPr>
                <w:b/>
                <w:sz w:val="18"/>
              </w:rPr>
            </w:pPr>
            <w:r w:rsidRPr="008E7128">
              <w:rPr>
                <w:rFonts w:ascii="Calibri" w:hAnsi="Calibri" w:cs="Calibri"/>
                <w:b/>
                <w:bCs/>
                <w:color w:val="000000"/>
                <w:sz w:val="18"/>
              </w:rPr>
              <w:t xml:space="preserve"> 101 700</w:t>
            </w:r>
          </w:p>
        </w:tc>
        <w:tc>
          <w:tcPr>
            <w:tcW w:w="1233" w:type="dxa"/>
            <w:tcBorders>
              <w:top w:val="nil"/>
              <w:bottom w:val="single" w:sz="8" w:space="0" w:color="0096BC"/>
            </w:tcBorders>
            <w:shd w:val="clear" w:color="auto" w:fill="D9D9D9" w:themeFill="background1" w:themeFillShade="D9"/>
            <w:vAlign w:val="center"/>
          </w:tcPr>
          <w:p w14:paraId="76615C3E" w14:textId="12FD3602" w:rsidR="008E7128" w:rsidRPr="008E7128" w:rsidRDefault="008E7128" w:rsidP="008E7128">
            <w:pPr>
              <w:pStyle w:val="TableText"/>
              <w:jc w:val="right"/>
              <w:rPr>
                <w:rFonts w:ascii="Calibri" w:hAnsi="Calibri" w:cs="Calibri"/>
                <w:b/>
                <w:bCs/>
                <w:color w:val="000000"/>
                <w:sz w:val="18"/>
              </w:rPr>
            </w:pPr>
            <w:r w:rsidRPr="008E7128">
              <w:rPr>
                <w:rFonts w:ascii="Calibri" w:hAnsi="Calibri" w:cs="Calibri"/>
                <w:b/>
                <w:bCs/>
                <w:color w:val="000000"/>
                <w:sz w:val="18"/>
              </w:rPr>
              <w:t xml:space="preserve"> 581 400</w:t>
            </w:r>
          </w:p>
        </w:tc>
        <w:tc>
          <w:tcPr>
            <w:tcW w:w="1233" w:type="dxa"/>
            <w:tcBorders>
              <w:top w:val="nil"/>
              <w:bottom w:val="single" w:sz="8" w:space="0" w:color="0096BC"/>
            </w:tcBorders>
            <w:shd w:val="clear" w:color="auto" w:fill="D9D9D9" w:themeFill="background1" w:themeFillShade="D9"/>
            <w:vAlign w:val="center"/>
          </w:tcPr>
          <w:p w14:paraId="101CBA40" w14:textId="032723C9" w:rsidR="008E7128" w:rsidRPr="008E7128" w:rsidRDefault="008E7128" w:rsidP="008E7128">
            <w:pPr>
              <w:pStyle w:val="TableText"/>
              <w:jc w:val="right"/>
              <w:rPr>
                <w:b/>
                <w:sz w:val="18"/>
              </w:rPr>
            </w:pPr>
            <w:r w:rsidRPr="008E7128">
              <w:rPr>
                <w:rFonts w:ascii="Calibri" w:hAnsi="Calibri" w:cs="Calibri"/>
                <w:b/>
                <w:bCs/>
                <w:color w:val="000000"/>
                <w:sz w:val="18"/>
              </w:rPr>
              <w:t xml:space="preserve"> 786 700</w:t>
            </w:r>
          </w:p>
        </w:tc>
        <w:tc>
          <w:tcPr>
            <w:tcW w:w="1233" w:type="dxa"/>
            <w:tcBorders>
              <w:top w:val="nil"/>
              <w:bottom w:val="single" w:sz="8" w:space="0" w:color="0096BC"/>
            </w:tcBorders>
            <w:shd w:val="clear" w:color="auto" w:fill="D9D9D9" w:themeFill="background1" w:themeFillShade="D9"/>
            <w:vAlign w:val="center"/>
          </w:tcPr>
          <w:p w14:paraId="65008783" w14:textId="229D8D3F" w:rsidR="008E7128" w:rsidRPr="008E7128" w:rsidRDefault="008E7128" w:rsidP="008E7128">
            <w:pPr>
              <w:pStyle w:val="TableText"/>
              <w:jc w:val="right"/>
              <w:rPr>
                <w:b/>
                <w:sz w:val="18"/>
              </w:rPr>
            </w:pPr>
            <w:r w:rsidRPr="008E7128">
              <w:rPr>
                <w:rFonts w:ascii="Calibri" w:hAnsi="Calibri" w:cs="Calibri"/>
                <w:b/>
                <w:bCs/>
                <w:color w:val="000000"/>
                <w:sz w:val="18"/>
              </w:rPr>
              <w:t xml:space="preserve"> 498 400</w:t>
            </w:r>
          </w:p>
        </w:tc>
        <w:tc>
          <w:tcPr>
            <w:tcW w:w="1234" w:type="dxa"/>
            <w:tcBorders>
              <w:top w:val="nil"/>
              <w:bottom w:val="single" w:sz="8" w:space="0" w:color="0096BC"/>
            </w:tcBorders>
            <w:shd w:val="clear" w:color="auto" w:fill="D9D9D9" w:themeFill="background1" w:themeFillShade="D9"/>
            <w:vAlign w:val="center"/>
          </w:tcPr>
          <w:p w14:paraId="605BAA8B" w14:textId="6F83B0D9" w:rsidR="008E7128" w:rsidRPr="008E7128" w:rsidRDefault="008E7128" w:rsidP="008E7128">
            <w:pPr>
              <w:pStyle w:val="TableText"/>
              <w:jc w:val="right"/>
              <w:rPr>
                <w:b/>
                <w:sz w:val="18"/>
              </w:rPr>
            </w:pPr>
            <w:r w:rsidRPr="008E7128">
              <w:rPr>
                <w:rFonts w:ascii="Calibri" w:hAnsi="Calibri" w:cs="Calibri"/>
                <w:b/>
                <w:bCs/>
                <w:color w:val="000000"/>
                <w:sz w:val="18"/>
              </w:rPr>
              <w:t>4 036 000</w:t>
            </w:r>
          </w:p>
        </w:tc>
      </w:tr>
    </w:tbl>
    <w:p w14:paraId="6355CD7B" w14:textId="77777777" w:rsidR="002C2951" w:rsidRPr="000121A7" w:rsidRDefault="002C2951" w:rsidP="002C2951"/>
    <w:p w14:paraId="6DB8D05B" w14:textId="77777777" w:rsidR="002C2951" w:rsidRPr="000121A7" w:rsidRDefault="002C2951" w:rsidP="002C2951">
      <w:pPr>
        <w:sectPr w:rsidR="002C2951" w:rsidRPr="000121A7" w:rsidSect="008131E2">
          <w:footerReference w:type="default" r:id="rId76"/>
          <w:pgSz w:w="16840" w:h="11907" w:orient="landscape" w:code="9"/>
          <w:pgMar w:top="1701" w:right="1418" w:bottom="1418" w:left="1418" w:header="567" w:footer="284" w:gutter="0"/>
          <w:cols w:space="708"/>
          <w:docGrid w:linePitch="360"/>
        </w:sectPr>
      </w:pPr>
    </w:p>
    <w:p w14:paraId="0E866D80" w14:textId="79ACE69A" w:rsidR="00B47B7D" w:rsidRPr="000121A7" w:rsidRDefault="00986EDE" w:rsidP="00B47B7D">
      <w:pPr>
        <w:pStyle w:val="Heading2"/>
        <w:rPr>
          <w:lang w:val="en-AU"/>
        </w:rPr>
      </w:pPr>
      <w:bookmarkStart w:id="145" w:name="_Toc85791324"/>
      <w:r w:rsidRPr="000121A7">
        <w:rPr>
          <w:lang w:val="en-AU"/>
        </w:rPr>
        <w:t>Plastics flows</w:t>
      </w:r>
      <w:r w:rsidR="00944341" w:rsidRPr="000121A7">
        <w:rPr>
          <w:lang w:val="en-AU"/>
        </w:rPr>
        <w:t xml:space="preserve"> by state/territory</w:t>
      </w:r>
      <w:bookmarkEnd w:id="145"/>
    </w:p>
    <w:p w14:paraId="56236D7D" w14:textId="7EA7D264" w:rsidR="00B47B7D" w:rsidRPr="000121A7" w:rsidRDefault="00B47B7D" w:rsidP="00B47B7D">
      <w:r w:rsidRPr="000121A7">
        <w:t>This section contains the analysis of each Australian jurisdiction’s consumption</w:t>
      </w:r>
      <w:r w:rsidR="00986EDE" w:rsidRPr="000121A7">
        <w:t>, EoL arisings</w:t>
      </w:r>
      <w:r w:rsidRPr="000121A7">
        <w:t xml:space="preserve"> and rec</w:t>
      </w:r>
      <w:r w:rsidR="00986EDE" w:rsidRPr="000121A7">
        <w:t>overy</w:t>
      </w:r>
      <w:r w:rsidRPr="000121A7">
        <w:t xml:space="preserve"> of plastics, as well as data on </w:t>
      </w:r>
      <w:r w:rsidR="00986EDE" w:rsidRPr="000121A7">
        <w:t xml:space="preserve">interstate flows of scrap plastics for reprocessing and </w:t>
      </w:r>
      <w:r w:rsidRPr="000121A7">
        <w:t>reprocessor numbers in each jurisdiction.</w:t>
      </w:r>
    </w:p>
    <w:p w14:paraId="073F543F" w14:textId="725425EA" w:rsidR="00874505" w:rsidRPr="000121A7" w:rsidRDefault="00874505" w:rsidP="00B47B7D">
      <w:r w:rsidRPr="000121A7">
        <w:t xml:space="preserve">Data in this section of the report also includes tyre flows, which were not included in the data presented in Sections </w:t>
      </w:r>
      <w:r w:rsidRPr="000121A7">
        <w:fldChar w:fldCharType="begin"/>
      </w:r>
      <w:r w:rsidRPr="000121A7">
        <w:instrText xml:space="preserve"> REF _Ref70674052 \r \h </w:instrText>
      </w:r>
      <w:r w:rsidRPr="000121A7">
        <w:fldChar w:fldCharType="separate"/>
      </w:r>
      <w:r w:rsidR="0098157C">
        <w:t>3.1</w:t>
      </w:r>
      <w:r w:rsidRPr="000121A7">
        <w:fldChar w:fldCharType="end"/>
      </w:r>
      <w:r w:rsidRPr="000121A7">
        <w:t>–</w:t>
      </w:r>
      <w:r w:rsidRPr="000121A7">
        <w:fldChar w:fldCharType="begin"/>
      </w:r>
      <w:r w:rsidRPr="000121A7">
        <w:instrText xml:space="preserve"> REF _Ref70674056 \r \h </w:instrText>
      </w:r>
      <w:r w:rsidRPr="000121A7">
        <w:fldChar w:fldCharType="separate"/>
      </w:r>
      <w:r w:rsidR="0098157C">
        <w:t>3.4</w:t>
      </w:r>
      <w:r w:rsidRPr="000121A7">
        <w:fldChar w:fldCharType="end"/>
      </w:r>
      <w:r w:rsidRPr="000121A7">
        <w:t xml:space="preserve"> of this report.</w:t>
      </w:r>
    </w:p>
    <w:p w14:paraId="282C31C6" w14:textId="77777777" w:rsidR="00B47B7D" w:rsidRPr="000121A7" w:rsidRDefault="00B47B7D" w:rsidP="00B47B7D">
      <w:pPr>
        <w:pStyle w:val="Heading3"/>
        <w:rPr>
          <w:lang w:val="en-AU"/>
        </w:rPr>
      </w:pPr>
      <w:r w:rsidRPr="000121A7">
        <w:rPr>
          <w:lang w:val="en-AU"/>
        </w:rPr>
        <w:t>Plastics consumption by state/territory</w:t>
      </w:r>
    </w:p>
    <w:p w14:paraId="427E38D8" w14:textId="666B36F1" w:rsidR="00B47B7D" w:rsidRPr="000121A7" w:rsidRDefault="00554D85" w:rsidP="00B47B7D">
      <w:r w:rsidRPr="000121A7">
        <w:t>C</w:t>
      </w:r>
      <w:r w:rsidR="00B47B7D" w:rsidRPr="000121A7">
        <w:t xml:space="preserve">onsumption data for each jurisdiction is estimated based upon the jurisdiction’s population as a proportion of the national population. The population data used for this purpose is provided in </w:t>
      </w:r>
      <w:r w:rsidR="00944341" w:rsidRPr="000121A7">
        <w:fldChar w:fldCharType="begin"/>
      </w:r>
      <w:r w:rsidR="00944341" w:rsidRPr="000121A7">
        <w:instrText xml:space="preserve"> REF _Ref70270067 \h </w:instrText>
      </w:r>
      <w:r w:rsidR="00944341" w:rsidRPr="000121A7">
        <w:fldChar w:fldCharType="separate"/>
      </w:r>
      <w:r w:rsidR="0098157C" w:rsidRPr="000121A7">
        <w:t xml:space="preserve">Table </w:t>
      </w:r>
      <w:r w:rsidR="0098157C">
        <w:rPr>
          <w:noProof/>
        </w:rPr>
        <w:t>2</w:t>
      </w:r>
      <w:r w:rsidR="00944341" w:rsidRPr="000121A7">
        <w:fldChar w:fldCharType="end"/>
      </w:r>
      <w:r w:rsidR="00944341" w:rsidRPr="000121A7">
        <w:t xml:space="preserve"> </w:t>
      </w:r>
      <w:r w:rsidR="00B47B7D" w:rsidRPr="000121A7">
        <w:t xml:space="preserve">on page </w:t>
      </w:r>
      <w:r w:rsidR="00944341" w:rsidRPr="000121A7">
        <w:rPr>
          <w:noProof/>
        </w:rPr>
        <w:fldChar w:fldCharType="begin"/>
      </w:r>
      <w:r w:rsidR="00944341" w:rsidRPr="000121A7">
        <w:instrText xml:space="preserve"> PAGEREF _Ref70270077 \h </w:instrText>
      </w:r>
      <w:r w:rsidR="00944341" w:rsidRPr="000121A7">
        <w:rPr>
          <w:noProof/>
        </w:rPr>
      </w:r>
      <w:r w:rsidR="00944341" w:rsidRPr="000121A7">
        <w:rPr>
          <w:noProof/>
        </w:rPr>
        <w:fldChar w:fldCharType="separate"/>
      </w:r>
      <w:r w:rsidR="0098157C">
        <w:rPr>
          <w:noProof/>
        </w:rPr>
        <w:t>13</w:t>
      </w:r>
      <w:r w:rsidR="00944341" w:rsidRPr="000121A7">
        <w:rPr>
          <w:noProof/>
        </w:rPr>
        <w:fldChar w:fldCharType="end"/>
      </w:r>
      <w:r w:rsidR="00B47B7D" w:rsidRPr="000121A7">
        <w:t>.</w:t>
      </w:r>
    </w:p>
    <w:p w14:paraId="52895B5D" w14:textId="3E8782FB" w:rsidR="00B47B7D" w:rsidRPr="000121A7" w:rsidRDefault="00B47B7D" w:rsidP="00B47B7D">
      <w:r w:rsidRPr="000121A7">
        <w:t xml:space="preserve">Presented in </w:t>
      </w:r>
      <w:r w:rsidRPr="000121A7">
        <w:fldChar w:fldCharType="begin"/>
      </w:r>
      <w:r w:rsidRPr="000121A7">
        <w:instrText xml:space="preserve"> REF _Ref469850187 \h  \* MERGEFORMAT </w:instrText>
      </w:r>
      <w:r w:rsidRPr="000121A7">
        <w:fldChar w:fldCharType="separate"/>
      </w:r>
      <w:r w:rsidR="0098157C" w:rsidRPr="0098157C">
        <w:t xml:space="preserve">Figure </w:t>
      </w:r>
      <w:r w:rsidR="0098157C" w:rsidRPr="0098157C">
        <w:rPr>
          <w:noProof/>
        </w:rPr>
        <w:t>27</w:t>
      </w:r>
      <w:r w:rsidRPr="000121A7">
        <w:fldChar w:fldCharType="end"/>
      </w:r>
      <w:r w:rsidRPr="000121A7">
        <w:t xml:space="preserve"> and </w:t>
      </w:r>
      <w:r w:rsidRPr="000121A7">
        <w:fldChar w:fldCharType="begin"/>
      </w:r>
      <w:r w:rsidRPr="000121A7">
        <w:instrText xml:space="preserve"> REF _Ref469850201 \h  \* MERGEFORMAT </w:instrText>
      </w:r>
      <w:r w:rsidRPr="000121A7">
        <w:fldChar w:fldCharType="separate"/>
      </w:r>
      <w:r w:rsidR="0098157C" w:rsidRPr="000121A7">
        <w:rPr>
          <w:noProof/>
        </w:rPr>
        <w:t>Table</w:t>
      </w:r>
      <w:r w:rsidR="0098157C" w:rsidRPr="000121A7">
        <w:t xml:space="preserve"> </w:t>
      </w:r>
      <w:r w:rsidR="0098157C">
        <w:rPr>
          <w:noProof/>
        </w:rPr>
        <w:t>34</w:t>
      </w:r>
      <w:r w:rsidRPr="000121A7">
        <w:fldChar w:fldCharType="end"/>
      </w:r>
      <w:r w:rsidRPr="000121A7">
        <w:t xml:space="preserve"> is plastics consumption by jurisdiction and polymer type in 2019–20.</w:t>
      </w:r>
    </w:p>
    <w:p w14:paraId="7A82EEBA" w14:textId="77777777" w:rsidR="00B47B7D" w:rsidRPr="000121A7" w:rsidRDefault="00B47B7D" w:rsidP="00B47B7D"/>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B47B7D" w:rsidRPr="000121A7" w14:paraId="7302C851" w14:textId="77777777" w:rsidTr="00B47B7D">
        <w:trPr>
          <w:cnfStyle w:val="100000000000" w:firstRow="1" w:lastRow="0" w:firstColumn="0" w:lastColumn="0" w:oddVBand="0" w:evenVBand="0" w:oddHBand="0" w:evenHBand="0" w:firstRowFirstColumn="0" w:firstRowLastColumn="0" w:lastRowFirstColumn="0" w:lastRowLastColumn="0"/>
          <w:trHeight w:val="20"/>
          <w:jc w:val="center"/>
        </w:trPr>
        <w:tc>
          <w:tcPr>
            <w:tcW w:w="9288" w:type="dxa"/>
            <w:tcBorders>
              <w:bottom w:val="none" w:sz="0" w:space="0" w:color="auto"/>
            </w:tcBorders>
          </w:tcPr>
          <w:p w14:paraId="0C0D3DA6" w14:textId="2E458D19" w:rsidR="00B47B7D" w:rsidRPr="000121A7" w:rsidRDefault="00B47B7D" w:rsidP="00B47B7D">
            <w:pPr>
              <w:pStyle w:val="Caption"/>
              <w:rPr>
                <w:rFonts w:cstheme="minorHAnsi"/>
                <w:b/>
              </w:rPr>
            </w:pPr>
            <w:bookmarkStart w:id="146" w:name="_Ref469850187"/>
            <w:r w:rsidRPr="000121A7">
              <w:rPr>
                <w:rFonts w:cstheme="minorHAnsi"/>
                <w:b/>
              </w:rPr>
              <w:t xml:space="preserve">Figure </w:t>
            </w:r>
            <w:r w:rsidRPr="000121A7">
              <w:rPr>
                <w:rFonts w:cstheme="minorHAnsi"/>
              </w:rPr>
              <w:fldChar w:fldCharType="begin"/>
            </w:r>
            <w:r w:rsidRPr="000121A7">
              <w:rPr>
                <w:rFonts w:cstheme="minorHAnsi"/>
                <w:b/>
              </w:rPr>
              <w:instrText xml:space="preserve"> SEQ Figure \* ARABIC </w:instrText>
            </w:r>
            <w:r w:rsidRPr="000121A7">
              <w:rPr>
                <w:rFonts w:cstheme="minorHAnsi"/>
              </w:rPr>
              <w:fldChar w:fldCharType="separate"/>
            </w:r>
            <w:r w:rsidR="0098157C">
              <w:rPr>
                <w:rFonts w:cstheme="minorHAnsi"/>
                <w:b/>
                <w:noProof/>
              </w:rPr>
              <w:t>27</w:t>
            </w:r>
            <w:r w:rsidRPr="000121A7">
              <w:rPr>
                <w:rFonts w:cstheme="minorHAnsi"/>
              </w:rPr>
              <w:fldChar w:fldCharType="end"/>
            </w:r>
            <w:bookmarkEnd w:id="146"/>
            <w:r w:rsidRPr="000121A7">
              <w:rPr>
                <w:rFonts w:cstheme="minorHAnsi"/>
                <w:b/>
              </w:rPr>
              <w:t xml:space="preserve"> – Plastics consumption by jurisdiction and polymer type in 2019–20 (tonnes)</w:t>
            </w:r>
          </w:p>
        </w:tc>
      </w:tr>
      <w:tr w:rsidR="00B47B7D" w:rsidRPr="000121A7" w14:paraId="3FEE2111" w14:textId="77777777" w:rsidTr="00B47B7D">
        <w:trPr>
          <w:trHeight w:val="20"/>
          <w:jc w:val="center"/>
        </w:trPr>
        <w:tc>
          <w:tcPr>
            <w:tcW w:w="9288" w:type="dxa"/>
            <w:vAlign w:val="center"/>
          </w:tcPr>
          <w:p w14:paraId="4CCBC269" w14:textId="3DAC71B4" w:rsidR="00B47B7D" w:rsidRPr="000121A7" w:rsidRDefault="008E7128" w:rsidP="00B47B7D">
            <w:pPr>
              <w:keepNext/>
              <w:spacing w:before="60" w:after="60"/>
              <w:rPr>
                <w:rFonts w:asciiTheme="minorHAnsi" w:hAnsiTheme="minorHAnsi"/>
              </w:rPr>
            </w:pPr>
            <w:r>
              <w:rPr>
                <w:rFonts w:asciiTheme="minorHAnsi" w:hAnsiTheme="minorHAnsi"/>
                <w:noProof/>
              </w:rPr>
              <w:drawing>
                <wp:inline distT="0" distB="0" distL="0" distR="0" wp14:anchorId="3A97D639" wp14:editId="4990FF57">
                  <wp:extent cx="5767070" cy="3602990"/>
                  <wp:effectExtent l="0" t="0" r="5080" b="0"/>
                  <wp:docPr id="92" name="Picture 92" descr="Figure 27 is a stacked bar chart showing plastic consumption (tonnes) by jurisdiction and polymer type in 2019-20. The most plastic was consumed in NSW with 1 301 500 tonnes consumed in 2019-20. The least amount of plastic was consumed in the NT with 39 500 tonnes consumed in 2019-20. PE-HD was the most consumed polymer type with 643 800 tonnes consumer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Figure 27 is a stacked bar chart showing plastic consumption (tonnes) by jurisdiction and polymer type in 2019-20. The most plastic was consumed in NSW with 1 301 500 tonnes consumed in 2019-20. The least amount of plastic was consumed in the NT with 39 500 tonnes consumed in 2019-20. PE-HD was the most consumed polymer type with 643 800 tonnes consumer in 2019-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7070" cy="3602990"/>
                          </a:xfrm>
                          <a:prstGeom prst="rect">
                            <a:avLst/>
                          </a:prstGeom>
                          <a:noFill/>
                        </pic:spPr>
                      </pic:pic>
                    </a:graphicData>
                  </a:graphic>
                </wp:inline>
              </w:drawing>
            </w:r>
          </w:p>
        </w:tc>
      </w:tr>
    </w:tbl>
    <w:p w14:paraId="2D776ABC" w14:textId="77777777" w:rsidR="00B47B7D" w:rsidRPr="000121A7" w:rsidRDefault="00B47B7D" w:rsidP="00B47B7D">
      <w:pPr>
        <w:sectPr w:rsidR="00B47B7D" w:rsidRPr="000121A7" w:rsidSect="00A623EF">
          <w:headerReference w:type="default" r:id="rId78"/>
          <w:footerReference w:type="default" r:id="rId79"/>
          <w:pgSz w:w="11907" w:h="16840" w:code="9"/>
          <w:pgMar w:top="1701" w:right="1418" w:bottom="1418" w:left="1418" w:header="567" w:footer="284" w:gutter="0"/>
          <w:cols w:space="708"/>
          <w:docGrid w:linePitch="360"/>
        </w:sectPr>
      </w:pPr>
    </w:p>
    <w:p w14:paraId="1EDD8F91" w14:textId="0688A5BE" w:rsidR="00B47B7D" w:rsidRPr="000121A7" w:rsidRDefault="00B47B7D" w:rsidP="00944341">
      <w:pPr>
        <w:pStyle w:val="Caption"/>
        <w:ind w:left="0" w:firstLine="0"/>
      </w:pPr>
      <w:bookmarkStart w:id="147" w:name="_Ref469850201"/>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34</w:t>
      </w:r>
      <w:r w:rsidRPr="000121A7">
        <w:rPr>
          <w:noProof/>
        </w:rPr>
        <w:fldChar w:fldCharType="end"/>
      </w:r>
      <w:bookmarkEnd w:id="147"/>
      <w:r w:rsidRPr="000121A7">
        <w:t xml:space="preserve"> – Plastics consumption by jurisdiction and polymer type in 2019–20 (tonnes)</w:t>
      </w:r>
    </w:p>
    <w:tbl>
      <w:tblPr>
        <w:tblW w:w="14005"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019"/>
        <w:gridCol w:w="1331"/>
        <w:gridCol w:w="1332"/>
        <w:gridCol w:w="1332"/>
        <w:gridCol w:w="1332"/>
        <w:gridCol w:w="1331"/>
        <w:gridCol w:w="1332"/>
        <w:gridCol w:w="1332"/>
        <w:gridCol w:w="1332"/>
        <w:gridCol w:w="1332"/>
      </w:tblGrid>
      <w:tr w:rsidR="00B47B7D" w:rsidRPr="000121A7" w14:paraId="14E1D423" w14:textId="77777777" w:rsidTr="00B47B7D">
        <w:tc>
          <w:tcPr>
            <w:tcW w:w="2019" w:type="dxa"/>
            <w:tcBorders>
              <w:top w:val="single" w:sz="8" w:space="0" w:color="0096BC"/>
              <w:bottom w:val="single" w:sz="8" w:space="0" w:color="0096BC"/>
            </w:tcBorders>
            <w:shd w:val="clear" w:color="auto" w:fill="D9D9D9" w:themeFill="background1" w:themeFillShade="D9"/>
            <w:vAlign w:val="center"/>
          </w:tcPr>
          <w:p w14:paraId="34D9680C" w14:textId="77777777" w:rsidR="00B47B7D" w:rsidRPr="000121A7" w:rsidRDefault="00B47B7D" w:rsidP="00B47B7D">
            <w:pPr>
              <w:pStyle w:val="TableHeading"/>
              <w:rPr>
                <w:szCs w:val="20"/>
              </w:rPr>
            </w:pPr>
            <w:r w:rsidRPr="000121A7">
              <w:rPr>
                <w:szCs w:val="20"/>
              </w:rPr>
              <w:t>Polymer type</w:t>
            </w:r>
          </w:p>
        </w:tc>
        <w:tc>
          <w:tcPr>
            <w:tcW w:w="1331" w:type="dxa"/>
            <w:tcBorders>
              <w:top w:val="single" w:sz="8" w:space="0" w:color="0096BC"/>
              <w:bottom w:val="single" w:sz="8" w:space="0" w:color="0096BC"/>
            </w:tcBorders>
            <w:shd w:val="clear" w:color="auto" w:fill="D9D9D9" w:themeFill="background1" w:themeFillShade="D9"/>
            <w:vAlign w:val="center"/>
          </w:tcPr>
          <w:p w14:paraId="13795AF2" w14:textId="77777777" w:rsidR="00B47B7D" w:rsidRPr="000121A7" w:rsidRDefault="00B47B7D" w:rsidP="00B47B7D">
            <w:pPr>
              <w:pStyle w:val="TableHeading"/>
              <w:rPr>
                <w:szCs w:val="20"/>
              </w:rPr>
            </w:pPr>
            <w:r w:rsidRPr="000121A7">
              <w:rPr>
                <w:szCs w:val="20"/>
              </w:rPr>
              <w:t>ACT</w:t>
            </w:r>
          </w:p>
        </w:tc>
        <w:tc>
          <w:tcPr>
            <w:tcW w:w="1332" w:type="dxa"/>
            <w:tcBorders>
              <w:top w:val="single" w:sz="8" w:space="0" w:color="0096BC"/>
              <w:bottom w:val="single" w:sz="8" w:space="0" w:color="0096BC"/>
            </w:tcBorders>
            <w:shd w:val="clear" w:color="auto" w:fill="D9D9D9" w:themeFill="background1" w:themeFillShade="D9"/>
            <w:vAlign w:val="center"/>
          </w:tcPr>
          <w:p w14:paraId="31A2AD70" w14:textId="77777777" w:rsidR="00B47B7D" w:rsidRPr="000121A7" w:rsidRDefault="00B47B7D" w:rsidP="00B47B7D">
            <w:pPr>
              <w:pStyle w:val="TableHeading"/>
              <w:rPr>
                <w:szCs w:val="20"/>
              </w:rPr>
            </w:pPr>
            <w:r w:rsidRPr="000121A7">
              <w:rPr>
                <w:szCs w:val="20"/>
              </w:rPr>
              <w:t>NSW</w:t>
            </w:r>
          </w:p>
        </w:tc>
        <w:tc>
          <w:tcPr>
            <w:tcW w:w="1332" w:type="dxa"/>
            <w:tcBorders>
              <w:top w:val="single" w:sz="8" w:space="0" w:color="0096BC"/>
              <w:bottom w:val="single" w:sz="8" w:space="0" w:color="0096BC"/>
            </w:tcBorders>
            <w:shd w:val="clear" w:color="auto" w:fill="D9D9D9" w:themeFill="background1" w:themeFillShade="D9"/>
            <w:vAlign w:val="center"/>
          </w:tcPr>
          <w:p w14:paraId="48E46C04" w14:textId="77777777" w:rsidR="00B47B7D" w:rsidRPr="000121A7" w:rsidRDefault="00B47B7D" w:rsidP="00B47B7D">
            <w:pPr>
              <w:pStyle w:val="TableHeading"/>
              <w:rPr>
                <w:szCs w:val="20"/>
              </w:rPr>
            </w:pPr>
            <w:r w:rsidRPr="000121A7">
              <w:rPr>
                <w:szCs w:val="20"/>
              </w:rPr>
              <w:t>NT</w:t>
            </w:r>
          </w:p>
        </w:tc>
        <w:tc>
          <w:tcPr>
            <w:tcW w:w="1332" w:type="dxa"/>
            <w:tcBorders>
              <w:top w:val="single" w:sz="8" w:space="0" w:color="0096BC"/>
              <w:bottom w:val="single" w:sz="8" w:space="0" w:color="0096BC"/>
            </w:tcBorders>
            <w:shd w:val="clear" w:color="auto" w:fill="D9D9D9" w:themeFill="background1" w:themeFillShade="D9"/>
            <w:vAlign w:val="center"/>
          </w:tcPr>
          <w:p w14:paraId="7E10B67B" w14:textId="77777777" w:rsidR="00B47B7D" w:rsidRPr="000121A7" w:rsidRDefault="00B47B7D" w:rsidP="00B47B7D">
            <w:pPr>
              <w:pStyle w:val="TableHeading"/>
              <w:rPr>
                <w:szCs w:val="20"/>
              </w:rPr>
            </w:pPr>
            <w:r w:rsidRPr="000121A7">
              <w:rPr>
                <w:szCs w:val="20"/>
              </w:rPr>
              <w:t>QLD</w:t>
            </w:r>
          </w:p>
        </w:tc>
        <w:tc>
          <w:tcPr>
            <w:tcW w:w="1331" w:type="dxa"/>
            <w:tcBorders>
              <w:top w:val="single" w:sz="8" w:space="0" w:color="0096BC"/>
              <w:bottom w:val="single" w:sz="8" w:space="0" w:color="0096BC"/>
            </w:tcBorders>
            <w:shd w:val="clear" w:color="auto" w:fill="D9D9D9" w:themeFill="background1" w:themeFillShade="D9"/>
            <w:vAlign w:val="center"/>
          </w:tcPr>
          <w:p w14:paraId="62359580" w14:textId="77777777" w:rsidR="00B47B7D" w:rsidRPr="000121A7" w:rsidRDefault="00B47B7D" w:rsidP="00B47B7D">
            <w:pPr>
              <w:pStyle w:val="TableHeading"/>
              <w:rPr>
                <w:szCs w:val="20"/>
              </w:rPr>
            </w:pPr>
            <w:r w:rsidRPr="000121A7">
              <w:rPr>
                <w:szCs w:val="20"/>
              </w:rPr>
              <w:t>SA</w:t>
            </w:r>
          </w:p>
        </w:tc>
        <w:tc>
          <w:tcPr>
            <w:tcW w:w="1332" w:type="dxa"/>
            <w:tcBorders>
              <w:top w:val="single" w:sz="8" w:space="0" w:color="0096BC"/>
              <w:bottom w:val="single" w:sz="8" w:space="0" w:color="0096BC"/>
            </w:tcBorders>
            <w:shd w:val="clear" w:color="auto" w:fill="D9D9D9" w:themeFill="background1" w:themeFillShade="D9"/>
            <w:vAlign w:val="center"/>
          </w:tcPr>
          <w:p w14:paraId="3CB5436A" w14:textId="77777777" w:rsidR="00B47B7D" w:rsidRPr="000121A7" w:rsidRDefault="00B47B7D" w:rsidP="00B47B7D">
            <w:pPr>
              <w:pStyle w:val="TableHeading"/>
              <w:rPr>
                <w:szCs w:val="20"/>
              </w:rPr>
            </w:pPr>
            <w:r w:rsidRPr="000121A7">
              <w:rPr>
                <w:szCs w:val="20"/>
              </w:rPr>
              <w:t>TAS</w:t>
            </w:r>
          </w:p>
        </w:tc>
        <w:tc>
          <w:tcPr>
            <w:tcW w:w="1332" w:type="dxa"/>
            <w:tcBorders>
              <w:top w:val="single" w:sz="8" w:space="0" w:color="0096BC"/>
              <w:bottom w:val="single" w:sz="8" w:space="0" w:color="0096BC"/>
            </w:tcBorders>
            <w:shd w:val="clear" w:color="auto" w:fill="D9D9D9" w:themeFill="background1" w:themeFillShade="D9"/>
            <w:vAlign w:val="center"/>
          </w:tcPr>
          <w:p w14:paraId="10E81346" w14:textId="77777777" w:rsidR="00B47B7D" w:rsidRPr="000121A7" w:rsidRDefault="00B47B7D" w:rsidP="00B47B7D">
            <w:pPr>
              <w:pStyle w:val="TableHeading"/>
              <w:rPr>
                <w:szCs w:val="20"/>
              </w:rPr>
            </w:pPr>
            <w:r w:rsidRPr="000121A7">
              <w:rPr>
                <w:szCs w:val="20"/>
              </w:rPr>
              <w:t>VIC</w:t>
            </w:r>
          </w:p>
        </w:tc>
        <w:tc>
          <w:tcPr>
            <w:tcW w:w="1332" w:type="dxa"/>
            <w:tcBorders>
              <w:top w:val="single" w:sz="8" w:space="0" w:color="0096BC"/>
              <w:bottom w:val="single" w:sz="8" w:space="0" w:color="0096BC"/>
            </w:tcBorders>
            <w:shd w:val="clear" w:color="auto" w:fill="D9D9D9" w:themeFill="background1" w:themeFillShade="D9"/>
            <w:vAlign w:val="center"/>
          </w:tcPr>
          <w:p w14:paraId="32382F22" w14:textId="77777777" w:rsidR="00B47B7D" w:rsidRPr="000121A7" w:rsidRDefault="00B47B7D" w:rsidP="00B47B7D">
            <w:pPr>
              <w:pStyle w:val="TableHeading"/>
              <w:rPr>
                <w:szCs w:val="20"/>
              </w:rPr>
            </w:pPr>
            <w:r w:rsidRPr="000121A7">
              <w:rPr>
                <w:szCs w:val="20"/>
              </w:rPr>
              <w:t>WA</w:t>
            </w:r>
          </w:p>
        </w:tc>
        <w:tc>
          <w:tcPr>
            <w:tcW w:w="1332" w:type="dxa"/>
            <w:tcBorders>
              <w:top w:val="single" w:sz="8" w:space="0" w:color="0096BC"/>
              <w:bottom w:val="single" w:sz="8" w:space="0" w:color="0096BC"/>
            </w:tcBorders>
            <w:shd w:val="clear" w:color="auto" w:fill="D9D9D9" w:themeFill="background1" w:themeFillShade="D9"/>
            <w:vAlign w:val="center"/>
          </w:tcPr>
          <w:p w14:paraId="307508DD" w14:textId="77777777" w:rsidR="00B47B7D" w:rsidRPr="000121A7" w:rsidRDefault="00B47B7D" w:rsidP="00B47B7D">
            <w:pPr>
              <w:pStyle w:val="TableHeading"/>
              <w:rPr>
                <w:szCs w:val="20"/>
              </w:rPr>
            </w:pPr>
            <w:r w:rsidRPr="000121A7">
              <w:rPr>
                <w:szCs w:val="20"/>
              </w:rPr>
              <w:t>Total</w:t>
            </w:r>
          </w:p>
        </w:tc>
      </w:tr>
      <w:tr w:rsidR="008E7128" w:rsidRPr="000121A7" w14:paraId="46524B1A" w14:textId="77777777" w:rsidTr="00B47B7D">
        <w:tc>
          <w:tcPr>
            <w:tcW w:w="2019" w:type="dxa"/>
            <w:tcBorders>
              <w:top w:val="single" w:sz="8" w:space="0" w:color="0096BC"/>
              <w:bottom w:val="nil"/>
            </w:tcBorders>
            <w:shd w:val="clear" w:color="auto" w:fill="auto"/>
            <w:vAlign w:val="center"/>
          </w:tcPr>
          <w:p w14:paraId="369411FD" w14:textId="77777777" w:rsidR="008E7128" w:rsidRPr="000121A7" w:rsidRDefault="008E7128" w:rsidP="008E7128">
            <w:pPr>
              <w:pStyle w:val="TableText"/>
              <w:rPr>
                <w:sz w:val="18"/>
                <w:szCs w:val="16"/>
              </w:rPr>
            </w:pPr>
            <w:r w:rsidRPr="000121A7">
              <w:rPr>
                <w:rFonts w:ascii="Calibri" w:hAnsi="Calibri" w:cs="Calibri"/>
                <w:color w:val="000000"/>
                <w:sz w:val="18"/>
                <w:szCs w:val="16"/>
              </w:rPr>
              <w:t>PET (1)</w:t>
            </w:r>
          </w:p>
        </w:tc>
        <w:tc>
          <w:tcPr>
            <w:tcW w:w="1331" w:type="dxa"/>
            <w:tcBorders>
              <w:top w:val="single" w:sz="8" w:space="0" w:color="0096BC"/>
              <w:bottom w:val="nil"/>
            </w:tcBorders>
            <w:vAlign w:val="center"/>
          </w:tcPr>
          <w:p w14:paraId="6982F77E" w14:textId="1D3B16A6" w:rsidR="008E7128" w:rsidRPr="008E7128" w:rsidRDefault="008E7128" w:rsidP="008E7128">
            <w:pPr>
              <w:pStyle w:val="TableText"/>
              <w:jc w:val="right"/>
              <w:rPr>
                <w:sz w:val="18"/>
              </w:rPr>
            </w:pPr>
            <w:r w:rsidRPr="008E7128">
              <w:rPr>
                <w:rFonts w:ascii="Calibri" w:hAnsi="Calibri" w:cs="Calibri"/>
                <w:color w:val="000000"/>
                <w:sz w:val="18"/>
              </w:rPr>
              <w:t xml:space="preserve"> 6 000</w:t>
            </w:r>
          </w:p>
        </w:tc>
        <w:tc>
          <w:tcPr>
            <w:tcW w:w="1332" w:type="dxa"/>
            <w:tcBorders>
              <w:top w:val="single" w:sz="8" w:space="0" w:color="0096BC"/>
              <w:bottom w:val="nil"/>
            </w:tcBorders>
            <w:shd w:val="clear" w:color="auto" w:fill="auto"/>
            <w:vAlign w:val="center"/>
          </w:tcPr>
          <w:p w14:paraId="605D7BC8" w14:textId="07C9DCE5" w:rsidR="008E7128" w:rsidRPr="008E7128" w:rsidRDefault="008E7128" w:rsidP="008E7128">
            <w:pPr>
              <w:pStyle w:val="TableText"/>
              <w:jc w:val="right"/>
              <w:rPr>
                <w:sz w:val="18"/>
              </w:rPr>
            </w:pPr>
            <w:r w:rsidRPr="008E7128">
              <w:rPr>
                <w:rFonts w:ascii="Calibri" w:hAnsi="Calibri" w:cs="Calibri"/>
                <w:color w:val="000000"/>
                <w:sz w:val="18"/>
              </w:rPr>
              <w:t xml:space="preserve"> 113 200</w:t>
            </w:r>
          </w:p>
        </w:tc>
        <w:tc>
          <w:tcPr>
            <w:tcW w:w="1332" w:type="dxa"/>
            <w:tcBorders>
              <w:top w:val="single" w:sz="8" w:space="0" w:color="0096BC"/>
              <w:bottom w:val="nil"/>
            </w:tcBorders>
            <w:vAlign w:val="center"/>
          </w:tcPr>
          <w:p w14:paraId="7D628DC8" w14:textId="3C7DBBA9" w:rsidR="008E7128" w:rsidRPr="008E7128" w:rsidRDefault="008E7128" w:rsidP="008E7128">
            <w:pPr>
              <w:pStyle w:val="TableText"/>
              <w:jc w:val="right"/>
              <w:rPr>
                <w:sz w:val="18"/>
              </w:rPr>
            </w:pPr>
            <w:r w:rsidRPr="008E7128">
              <w:rPr>
                <w:rFonts w:ascii="Calibri" w:hAnsi="Calibri" w:cs="Calibri"/>
                <w:color w:val="000000"/>
                <w:sz w:val="18"/>
              </w:rPr>
              <w:t xml:space="preserve"> 3 400</w:t>
            </w:r>
          </w:p>
        </w:tc>
        <w:tc>
          <w:tcPr>
            <w:tcW w:w="1332" w:type="dxa"/>
            <w:tcBorders>
              <w:top w:val="single" w:sz="8" w:space="0" w:color="0096BC"/>
              <w:bottom w:val="nil"/>
            </w:tcBorders>
            <w:vAlign w:val="center"/>
          </w:tcPr>
          <w:p w14:paraId="48E62199" w14:textId="7660DE62" w:rsidR="008E7128" w:rsidRPr="008E7128" w:rsidRDefault="008E7128" w:rsidP="008E7128">
            <w:pPr>
              <w:pStyle w:val="TableText"/>
              <w:jc w:val="right"/>
              <w:rPr>
                <w:sz w:val="18"/>
              </w:rPr>
            </w:pPr>
            <w:r w:rsidRPr="008E7128">
              <w:rPr>
                <w:rFonts w:ascii="Calibri" w:hAnsi="Calibri" w:cs="Calibri"/>
                <w:color w:val="000000"/>
                <w:sz w:val="18"/>
              </w:rPr>
              <w:t xml:space="preserve"> 71 300</w:t>
            </w:r>
          </w:p>
        </w:tc>
        <w:tc>
          <w:tcPr>
            <w:tcW w:w="1331" w:type="dxa"/>
            <w:tcBorders>
              <w:top w:val="single" w:sz="8" w:space="0" w:color="0096BC"/>
              <w:bottom w:val="nil"/>
            </w:tcBorders>
            <w:vAlign w:val="center"/>
          </w:tcPr>
          <w:p w14:paraId="3FA3D2CF" w14:textId="281D121A" w:rsidR="008E7128" w:rsidRPr="008E7128" w:rsidRDefault="008E7128" w:rsidP="008E7128">
            <w:pPr>
              <w:pStyle w:val="TableText"/>
              <w:jc w:val="right"/>
              <w:rPr>
                <w:sz w:val="18"/>
              </w:rPr>
            </w:pPr>
            <w:r w:rsidRPr="008E7128">
              <w:rPr>
                <w:rFonts w:ascii="Calibri" w:hAnsi="Calibri" w:cs="Calibri"/>
                <w:color w:val="000000"/>
                <w:sz w:val="18"/>
              </w:rPr>
              <w:t xml:space="preserve"> 24 500</w:t>
            </w:r>
          </w:p>
        </w:tc>
        <w:tc>
          <w:tcPr>
            <w:tcW w:w="1332" w:type="dxa"/>
            <w:tcBorders>
              <w:top w:val="single" w:sz="8" w:space="0" w:color="0096BC"/>
              <w:bottom w:val="nil"/>
            </w:tcBorders>
            <w:vAlign w:val="center"/>
          </w:tcPr>
          <w:p w14:paraId="0ADB1C14" w14:textId="4D59E193" w:rsidR="008E7128" w:rsidRPr="008E7128" w:rsidRDefault="008E7128" w:rsidP="008E7128">
            <w:pPr>
              <w:pStyle w:val="TableText"/>
              <w:jc w:val="right"/>
              <w:rPr>
                <w:sz w:val="18"/>
              </w:rPr>
            </w:pPr>
            <w:r w:rsidRPr="008E7128">
              <w:rPr>
                <w:rFonts w:ascii="Calibri" w:hAnsi="Calibri" w:cs="Calibri"/>
                <w:color w:val="000000"/>
                <w:sz w:val="18"/>
              </w:rPr>
              <w:t xml:space="preserve"> 7 500</w:t>
            </w:r>
          </w:p>
        </w:tc>
        <w:tc>
          <w:tcPr>
            <w:tcW w:w="1332" w:type="dxa"/>
            <w:tcBorders>
              <w:top w:val="single" w:sz="8" w:space="0" w:color="0096BC"/>
              <w:bottom w:val="nil"/>
            </w:tcBorders>
            <w:vAlign w:val="center"/>
          </w:tcPr>
          <w:p w14:paraId="12D0ECAE" w14:textId="194C8868" w:rsidR="008E7128" w:rsidRPr="008E7128" w:rsidRDefault="008E7128" w:rsidP="008E7128">
            <w:pPr>
              <w:pStyle w:val="TableText"/>
              <w:jc w:val="right"/>
              <w:rPr>
                <w:sz w:val="18"/>
              </w:rPr>
            </w:pPr>
            <w:r w:rsidRPr="008E7128">
              <w:rPr>
                <w:rFonts w:ascii="Calibri" w:hAnsi="Calibri" w:cs="Calibri"/>
                <w:color w:val="000000"/>
                <w:sz w:val="18"/>
              </w:rPr>
              <w:t xml:space="preserve"> 92 300</w:t>
            </w:r>
          </w:p>
        </w:tc>
        <w:tc>
          <w:tcPr>
            <w:tcW w:w="1332" w:type="dxa"/>
            <w:tcBorders>
              <w:top w:val="single" w:sz="8" w:space="0" w:color="0096BC"/>
              <w:bottom w:val="nil"/>
            </w:tcBorders>
            <w:shd w:val="clear" w:color="auto" w:fill="auto"/>
            <w:vAlign w:val="center"/>
          </w:tcPr>
          <w:p w14:paraId="741498A3" w14:textId="7D86B913" w:rsidR="008E7128" w:rsidRPr="008E7128" w:rsidRDefault="008E7128" w:rsidP="008E7128">
            <w:pPr>
              <w:pStyle w:val="TableText"/>
              <w:jc w:val="right"/>
              <w:rPr>
                <w:sz w:val="18"/>
              </w:rPr>
            </w:pPr>
            <w:r w:rsidRPr="008E7128">
              <w:rPr>
                <w:rFonts w:ascii="Calibri" w:hAnsi="Calibri" w:cs="Calibri"/>
                <w:color w:val="000000"/>
                <w:sz w:val="18"/>
              </w:rPr>
              <w:t xml:space="preserve"> 36 700</w:t>
            </w:r>
          </w:p>
        </w:tc>
        <w:tc>
          <w:tcPr>
            <w:tcW w:w="1332" w:type="dxa"/>
            <w:tcBorders>
              <w:top w:val="single" w:sz="8" w:space="0" w:color="0096BC"/>
              <w:bottom w:val="nil"/>
            </w:tcBorders>
            <w:shd w:val="clear" w:color="auto" w:fill="auto"/>
            <w:vAlign w:val="center"/>
          </w:tcPr>
          <w:p w14:paraId="5530A5B7" w14:textId="569E70F8" w:rsidR="008E7128" w:rsidRPr="008E7128" w:rsidRDefault="008E7128" w:rsidP="008E7128">
            <w:pPr>
              <w:pStyle w:val="TableText"/>
              <w:jc w:val="right"/>
              <w:rPr>
                <w:sz w:val="18"/>
              </w:rPr>
            </w:pPr>
            <w:r w:rsidRPr="008E7128">
              <w:rPr>
                <w:rFonts w:ascii="Calibri" w:hAnsi="Calibri" w:cs="Calibri"/>
                <w:b/>
                <w:bCs/>
                <w:color w:val="000000"/>
                <w:sz w:val="18"/>
              </w:rPr>
              <w:t xml:space="preserve"> 354 900</w:t>
            </w:r>
          </w:p>
        </w:tc>
      </w:tr>
      <w:tr w:rsidR="008E7128" w:rsidRPr="000121A7" w14:paraId="0E257B55" w14:textId="77777777" w:rsidTr="00B47B7D">
        <w:tc>
          <w:tcPr>
            <w:tcW w:w="2019" w:type="dxa"/>
            <w:tcBorders>
              <w:top w:val="nil"/>
              <w:bottom w:val="nil"/>
            </w:tcBorders>
            <w:shd w:val="clear" w:color="auto" w:fill="auto"/>
            <w:vAlign w:val="center"/>
          </w:tcPr>
          <w:p w14:paraId="5E17F451" w14:textId="77777777" w:rsidR="008E7128" w:rsidRPr="000121A7" w:rsidRDefault="008E7128" w:rsidP="008E7128">
            <w:pPr>
              <w:pStyle w:val="TableText"/>
              <w:rPr>
                <w:sz w:val="18"/>
                <w:szCs w:val="16"/>
              </w:rPr>
            </w:pPr>
            <w:r w:rsidRPr="000121A7">
              <w:rPr>
                <w:rFonts w:ascii="Calibri" w:hAnsi="Calibri" w:cs="Calibri"/>
                <w:color w:val="000000"/>
                <w:sz w:val="18"/>
                <w:szCs w:val="16"/>
              </w:rPr>
              <w:t>PE-HD (2)</w:t>
            </w:r>
          </w:p>
        </w:tc>
        <w:tc>
          <w:tcPr>
            <w:tcW w:w="1331" w:type="dxa"/>
            <w:tcBorders>
              <w:top w:val="nil"/>
              <w:bottom w:val="nil"/>
            </w:tcBorders>
            <w:vAlign w:val="center"/>
          </w:tcPr>
          <w:p w14:paraId="5804B964" w14:textId="74034812" w:rsidR="008E7128" w:rsidRPr="008E7128" w:rsidRDefault="008E7128" w:rsidP="008E7128">
            <w:pPr>
              <w:pStyle w:val="TableText"/>
              <w:jc w:val="right"/>
              <w:rPr>
                <w:sz w:val="18"/>
              </w:rPr>
            </w:pPr>
            <w:r w:rsidRPr="008E7128">
              <w:rPr>
                <w:rFonts w:ascii="Calibri" w:hAnsi="Calibri" w:cs="Calibri"/>
                <w:color w:val="000000"/>
                <w:sz w:val="18"/>
              </w:rPr>
              <w:t xml:space="preserve"> 10 800</w:t>
            </w:r>
          </w:p>
        </w:tc>
        <w:tc>
          <w:tcPr>
            <w:tcW w:w="1332" w:type="dxa"/>
            <w:tcBorders>
              <w:top w:val="nil"/>
              <w:bottom w:val="nil"/>
            </w:tcBorders>
            <w:shd w:val="clear" w:color="auto" w:fill="auto"/>
            <w:vAlign w:val="center"/>
          </w:tcPr>
          <w:p w14:paraId="484915BB" w14:textId="7DE7E97F" w:rsidR="008E7128" w:rsidRPr="008E7128" w:rsidRDefault="008E7128" w:rsidP="008E7128">
            <w:pPr>
              <w:pStyle w:val="TableText"/>
              <w:jc w:val="right"/>
              <w:rPr>
                <w:sz w:val="18"/>
              </w:rPr>
            </w:pPr>
            <w:r w:rsidRPr="008E7128">
              <w:rPr>
                <w:rFonts w:ascii="Calibri" w:hAnsi="Calibri" w:cs="Calibri"/>
                <w:color w:val="000000"/>
                <w:sz w:val="18"/>
              </w:rPr>
              <w:t xml:space="preserve"> 205 300</w:t>
            </w:r>
          </w:p>
        </w:tc>
        <w:tc>
          <w:tcPr>
            <w:tcW w:w="1332" w:type="dxa"/>
            <w:tcBorders>
              <w:top w:val="nil"/>
              <w:bottom w:val="nil"/>
            </w:tcBorders>
            <w:vAlign w:val="center"/>
          </w:tcPr>
          <w:p w14:paraId="36D3900F" w14:textId="1DDCED64" w:rsidR="008E7128" w:rsidRPr="008E7128" w:rsidRDefault="008E7128" w:rsidP="008E7128">
            <w:pPr>
              <w:pStyle w:val="TableText"/>
              <w:jc w:val="right"/>
              <w:rPr>
                <w:sz w:val="18"/>
              </w:rPr>
            </w:pPr>
            <w:r w:rsidRPr="008E7128">
              <w:rPr>
                <w:rFonts w:ascii="Calibri" w:hAnsi="Calibri" w:cs="Calibri"/>
                <w:color w:val="000000"/>
                <w:sz w:val="18"/>
              </w:rPr>
              <w:t xml:space="preserve"> 6 200</w:t>
            </w:r>
          </w:p>
        </w:tc>
        <w:tc>
          <w:tcPr>
            <w:tcW w:w="1332" w:type="dxa"/>
            <w:tcBorders>
              <w:top w:val="nil"/>
              <w:bottom w:val="nil"/>
            </w:tcBorders>
            <w:vAlign w:val="center"/>
          </w:tcPr>
          <w:p w14:paraId="6D4A6337" w14:textId="711EF2F2" w:rsidR="008E7128" w:rsidRPr="008E7128" w:rsidRDefault="008E7128" w:rsidP="008E7128">
            <w:pPr>
              <w:pStyle w:val="TableText"/>
              <w:jc w:val="right"/>
              <w:rPr>
                <w:sz w:val="18"/>
              </w:rPr>
            </w:pPr>
            <w:r w:rsidRPr="008E7128">
              <w:rPr>
                <w:rFonts w:ascii="Calibri" w:hAnsi="Calibri" w:cs="Calibri"/>
                <w:color w:val="000000"/>
                <w:sz w:val="18"/>
              </w:rPr>
              <w:t xml:space="preserve"> 129 300</w:t>
            </w:r>
          </w:p>
        </w:tc>
        <w:tc>
          <w:tcPr>
            <w:tcW w:w="1331" w:type="dxa"/>
            <w:tcBorders>
              <w:top w:val="nil"/>
              <w:bottom w:val="nil"/>
            </w:tcBorders>
            <w:vAlign w:val="center"/>
          </w:tcPr>
          <w:p w14:paraId="59CD3807" w14:textId="00649059" w:rsidR="008E7128" w:rsidRPr="008E7128" w:rsidRDefault="008E7128" w:rsidP="008E7128">
            <w:pPr>
              <w:pStyle w:val="TableText"/>
              <w:jc w:val="right"/>
              <w:rPr>
                <w:sz w:val="18"/>
              </w:rPr>
            </w:pPr>
            <w:r w:rsidRPr="008E7128">
              <w:rPr>
                <w:rFonts w:ascii="Calibri" w:hAnsi="Calibri" w:cs="Calibri"/>
                <w:color w:val="000000"/>
                <w:sz w:val="18"/>
              </w:rPr>
              <w:t xml:space="preserve"> 44 500</w:t>
            </w:r>
          </w:p>
        </w:tc>
        <w:tc>
          <w:tcPr>
            <w:tcW w:w="1332" w:type="dxa"/>
            <w:tcBorders>
              <w:top w:val="nil"/>
              <w:bottom w:val="nil"/>
            </w:tcBorders>
            <w:vAlign w:val="center"/>
          </w:tcPr>
          <w:p w14:paraId="30EB58E8" w14:textId="4C6D60B2" w:rsidR="008E7128" w:rsidRPr="008E7128" w:rsidRDefault="008E7128" w:rsidP="008E7128">
            <w:pPr>
              <w:pStyle w:val="TableText"/>
              <w:jc w:val="right"/>
              <w:rPr>
                <w:sz w:val="18"/>
              </w:rPr>
            </w:pPr>
            <w:r w:rsidRPr="008E7128">
              <w:rPr>
                <w:rFonts w:ascii="Calibri" w:hAnsi="Calibri" w:cs="Calibri"/>
                <w:color w:val="000000"/>
                <w:sz w:val="18"/>
              </w:rPr>
              <w:t xml:space="preserve"> 13 600</w:t>
            </w:r>
          </w:p>
        </w:tc>
        <w:tc>
          <w:tcPr>
            <w:tcW w:w="1332" w:type="dxa"/>
            <w:tcBorders>
              <w:top w:val="nil"/>
              <w:bottom w:val="nil"/>
            </w:tcBorders>
            <w:vAlign w:val="center"/>
          </w:tcPr>
          <w:p w14:paraId="4FBE997E" w14:textId="36292B2B" w:rsidR="008E7128" w:rsidRPr="008E7128" w:rsidRDefault="008E7128" w:rsidP="008E7128">
            <w:pPr>
              <w:pStyle w:val="TableText"/>
              <w:jc w:val="right"/>
              <w:rPr>
                <w:sz w:val="18"/>
              </w:rPr>
            </w:pPr>
            <w:r w:rsidRPr="008E7128">
              <w:rPr>
                <w:rFonts w:ascii="Calibri" w:hAnsi="Calibri" w:cs="Calibri"/>
                <w:color w:val="000000"/>
                <w:sz w:val="18"/>
              </w:rPr>
              <w:t xml:space="preserve"> 167 500</w:t>
            </w:r>
          </w:p>
        </w:tc>
        <w:tc>
          <w:tcPr>
            <w:tcW w:w="1332" w:type="dxa"/>
            <w:tcBorders>
              <w:top w:val="nil"/>
              <w:bottom w:val="nil"/>
            </w:tcBorders>
            <w:shd w:val="clear" w:color="auto" w:fill="auto"/>
            <w:vAlign w:val="center"/>
          </w:tcPr>
          <w:p w14:paraId="5E134F1D" w14:textId="4D1B30A3" w:rsidR="008E7128" w:rsidRPr="008E7128" w:rsidRDefault="008E7128" w:rsidP="008E7128">
            <w:pPr>
              <w:pStyle w:val="TableText"/>
              <w:jc w:val="right"/>
              <w:rPr>
                <w:sz w:val="18"/>
              </w:rPr>
            </w:pPr>
            <w:r w:rsidRPr="008E7128">
              <w:rPr>
                <w:rFonts w:ascii="Calibri" w:hAnsi="Calibri" w:cs="Calibri"/>
                <w:color w:val="000000"/>
                <w:sz w:val="18"/>
              </w:rPr>
              <w:t xml:space="preserve"> 66 600</w:t>
            </w:r>
          </w:p>
        </w:tc>
        <w:tc>
          <w:tcPr>
            <w:tcW w:w="1332" w:type="dxa"/>
            <w:tcBorders>
              <w:top w:val="nil"/>
              <w:bottom w:val="nil"/>
            </w:tcBorders>
            <w:shd w:val="clear" w:color="auto" w:fill="auto"/>
            <w:vAlign w:val="center"/>
          </w:tcPr>
          <w:p w14:paraId="25CEEB4C" w14:textId="6B2ED9CD" w:rsidR="008E7128" w:rsidRPr="008E7128" w:rsidRDefault="008E7128" w:rsidP="008E7128">
            <w:pPr>
              <w:pStyle w:val="TableText"/>
              <w:jc w:val="right"/>
              <w:rPr>
                <w:sz w:val="18"/>
              </w:rPr>
            </w:pPr>
            <w:r w:rsidRPr="008E7128">
              <w:rPr>
                <w:rFonts w:ascii="Calibri" w:hAnsi="Calibri" w:cs="Calibri"/>
                <w:b/>
                <w:bCs/>
                <w:color w:val="000000"/>
                <w:sz w:val="18"/>
              </w:rPr>
              <w:t xml:space="preserve"> 643 800</w:t>
            </w:r>
          </w:p>
        </w:tc>
      </w:tr>
      <w:tr w:rsidR="008E7128" w:rsidRPr="000121A7" w14:paraId="3F28E2BD" w14:textId="77777777" w:rsidTr="00B47B7D">
        <w:tc>
          <w:tcPr>
            <w:tcW w:w="2019" w:type="dxa"/>
            <w:tcBorders>
              <w:top w:val="nil"/>
              <w:bottom w:val="nil"/>
            </w:tcBorders>
            <w:shd w:val="clear" w:color="auto" w:fill="auto"/>
            <w:vAlign w:val="center"/>
          </w:tcPr>
          <w:p w14:paraId="4EF9329C" w14:textId="77777777" w:rsidR="008E7128" w:rsidRPr="000121A7" w:rsidRDefault="008E7128" w:rsidP="008E7128">
            <w:pPr>
              <w:pStyle w:val="TableText"/>
              <w:rPr>
                <w:sz w:val="18"/>
                <w:szCs w:val="16"/>
              </w:rPr>
            </w:pPr>
            <w:r w:rsidRPr="000121A7">
              <w:rPr>
                <w:rFonts w:ascii="Calibri" w:hAnsi="Calibri" w:cs="Calibri"/>
                <w:color w:val="000000"/>
                <w:sz w:val="18"/>
                <w:szCs w:val="16"/>
              </w:rPr>
              <w:t>PVC (3)</w:t>
            </w:r>
          </w:p>
        </w:tc>
        <w:tc>
          <w:tcPr>
            <w:tcW w:w="1331" w:type="dxa"/>
            <w:tcBorders>
              <w:top w:val="nil"/>
              <w:bottom w:val="nil"/>
            </w:tcBorders>
            <w:vAlign w:val="center"/>
          </w:tcPr>
          <w:p w14:paraId="4917767E" w14:textId="1A422F99" w:rsidR="008E7128" w:rsidRPr="008E7128" w:rsidRDefault="008E7128" w:rsidP="008E7128">
            <w:pPr>
              <w:pStyle w:val="TableText"/>
              <w:jc w:val="right"/>
              <w:rPr>
                <w:sz w:val="18"/>
              </w:rPr>
            </w:pPr>
            <w:r w:rsidRPr="008E7128">
              <w:rPr>
                <w:rFonts w:ascii="Calibri" w:hAnsi="Calibri" w:cs="Calibri"/>
                <w:color w:val="000000"/>
                <w:sz w:val="18"/>
              </w:rPr>
              <w:t xml:space="preserve"> 6 600</w:t>
            </w:r>
          </w:p>
        </w:tc>
        <w:tc>
          <w:tcPr>
            <w:tcW w:w="1332" w:type="dxa"/>
            <w:tcBorders>
              <w:top w:val="nil"/>
              <w:bottom w:val="nil"/>
            </w:tcBorders>
            <w:shd w:val="clear" w:color="auto" w:fill="auto"/>
            <w:vAlign w:val="center"/>
          </w:tcPr>
          <w:p w14:paraId="2429A83A" w14:textId="4DDDE61E" w:rsidR="008E7128" w:rsidRPr="008E7128" w:rsidRDefault="008E7128" w:rsidP="008E7128">
            <w:pPr>
              <w:pStyle w:val="TableText"/>
              <w:jc w:val="right"/>
              <w:rPr>
                <w:sz w:val="18"/>
              </w:rPr>
            </w:pPr>
            <w:r w:rsidRPr="008E7128">
              <w:rPr>
                <w:rFonts w:ascii="Calibri" w:hAnsi="Calibri" w:cs="Calibri"/>
                <w:color w:val="000000"/>
                <w:sz w:val="18"/>
              </w:rPr>
              <w:t xml:space="preserve"> 124 400</w:t>
            </w:r>
          </w:p>
        </w:tc>
        <w:tc>
          <w:tcPr>
            <w:tcW w:w="1332" w:type="dxa"/>
            <w:tcBorders>
              <w:top w:val="nil"/>
              <w:bottom w:val="nil"/>
            </w:tcBorders>
            <w:vAlign w:val="center"/>
          </w:tcPr>
          <w:p w14:paraId="6D27747C" w14:textId="169B8F29" w:rsidR="008E7128" w:rsidRPr="008E7128" w:rsidRDefault="008E7128" w:rsidP="008E7128">
            <w:pPr>
              <w:pStyle w:val="TableText"/>
              <w:jc w:val="right"/>
              <w:rPr>
                <w:sz w:val="18"/>
              </w:rPr>
            </w:pPr>
            <w:r w:rsidRPr="008E7128">
              <w:rPr>
                <w:rFonts w:ascii="Calibri" w:hAnsi="Calibri" w:cs="Calibri"/>
                <w:color w:val="000000"/>
                <w:sz w:val="18"/>
              </w:rPr>
              <w:t xml:space="preserve"> 3 800</w:t>
            </w:r>
          </w:p>
        </w:tc>
        <w:tc>
          <w:tcPr>
            <w:tcW w:w="1332" w:type="dxa"/>
            <w:tcBorders>
              <w:top w:val="nil"/>
              <w:bottom w:val="nil"/>
            </w:tcBorders>
            <w:vAlign w:val="center"/>
          </w:tcPr>
          <w:p w14:paraId="1DACBAD3" w14:textId="05669C73" w:rsidR="008E7128" w:rsidRPr="008E7128" w:rsidRDefault="008E7128" w:rsidP="008E7128">
            <w:pPr>
              <w:pStyle w:val="TableText"/>
              <w:jc w:val="right"/>
              <w:rPr>
                <w:sz w:val="18"/>
              </w:rPr>
            </w:pPr>
            <w:r w:rsidRPr="008E7128">
              <w:rPr>
                <w:rFonts w:ascii="Calibri" w:hAnsi="Calibri" w:cs="Calibri"/>
                <w:color w:val="000000"/>
                <w:sz w:val="18"/>
              </w:rPr>
              <w:t xml:space="preserve"> 78 300</w:t>
            </w:r>
          </w:p>
        </w:tc>
        <w:tc>
          <w:tcPr>
            <w:tcW w:w="1331" w:type="dxa"/>
            <w:tcBorders>
              <w:top w:val="nil"/>
              <w:bottom w:val="nil"/>
            </w:tcBorders>
            <w:vAlign w:val="center"/>
          </w:tcPr>
          <w:p w14:paraId="0687FB36" w14:textId="473E7487" w:rsidR="008E7128" w:rsidRPr="008E7128" w:rsidRDefault="008E7128" w:rsidP="008E7128">
            <w:pPr>
              <w:pStyle w:val="TableText"/>
              <w:jc w:val="right"/>
              <w:rPr>
                <w:sz w:val="18"/>
              </w:rPr>
            </w:pPr>
            <w:r w:rsidRPr="008E7128">
              <w:rPr>
                <w:rFonts w:ascii="Calibri" w:hAnsi="Calibri" w:cs="Calibri"/>
                <w:color w:val="000000"/>
                <w:sz w:val="18"/>
              </w:rPr>
              <w:t xml:space="preserve"> 27 000</w:t>
            </w:r>
          </w:p>
        </w:tc>
        <w:tc>
          <w:tcPr>
            <w:tcW w:w="1332" w:type="dxa"/>
            <w:tcBorders>
              <w:top w:val="nil"/>
              <w:bottom w:val="nil"/>
            </w:tcBorders>
            <w:vAlign w:val="center"/>
          </w:tcPr>
          <w:p w14:paraId="29BCEFD4" w14:textId="798428FE" w:rsidR="008E7128" w:rsidRPr="008E7128" w:rsidRDefault="008E7128" w:rsidP="008E7128">
            <w:pPr>
              <w:pStyle w:val="TableText"/>
              <w:jc w:val="right"/>
              <w:rPr>
                <w:sz w:val="18"/>
              </w:rPr>
            </w:pPr>
            <w:r w:rsidRPr="008E7128">
              <w:rPr>
                <w:rFonts w:ascii="Calibri" w:hAnsi="Calibri" w:cs="Calibri"/>
                <w:color w:val="000000"/>
                <w:sz w:val="18"/>
              </w:rPr>
              <w:t xml:space="preserve"> 8 200</w:t>
            </w:r>
          </w:p>
        </w:tc>
        <w:tc>
          <w:tcPr>
            <w:tcW w:w="1332" w:type="dxa"/>
            <w:tcBorders>
              <w:top w:val="nil"/>
              <w:bottom w:val="nil"/>
            </w:tcBorders>
            <w:vAlign w:val="center"/>
          </w:tcPr>
          <w:p w14:paraId="50496E1C" w14:textId="60047859" w:rsidR="008E7128" w:rsidRPr="008E7128" w:rsidRDefault="008E7128" w:rsidP="008E7128">
            <w:pPr>
              <w:pStyle w:val="TableText"/>
              <w:jc w:val="right"/>
              <w:rPr>
                <w:sz w:val="18"/>
              </w:rPr>
            </w:pPr>
            <w:r w:rsidRPr="008E7128">
              <w:rPr>
                <w:rFonts w:ascii="Calibri" w:hAnsi="Calibri" w:cs="Calibri"/>
                <w:color w:val="000000"/>
                <w:sz w:val="18"/>
              </w:rPr>
              <w:t xml:space="preserve"> 101 500</w:t>
            </w:r>
          </w:p>
        </w:tc>
        <w:tc>
          <w:tcPr>
            <w:tcW w:w="1332" w:type="dxa"/>
            <w:tcBorders>
              <w:top w:val="nil"/>
              <w:bottom w:val="nil"/>
            </w:tcBorders>
            <w:shd w:val="clear" w:color="auto" w:fill="auto"/>
            <w:vAlign w:val="center"/>
          </w:tcPr>
          <w:p w14:paraId="2C11F6B3" w14:textId="0EA033DC" w:rsidR="008E7128" w:rsidRPr="008E7128" w:rsidRDefault="008E7128" w:rsidP="008E7128">
            <w:pPr>
              <w:pStyle w:val="TableText"/>
              <w:jc w:val="right"/>
              <w:rPr>
                <w:sz w:val="18"/>
              </w:rPr>
            </w:pPr>
            <w:r w:rsidRPr="008E7128">
              <w:rPr>
                <w:rFonts w:ascii="Calibri" w:hAnsi="Calibri" w:cs="Calibri"/>
                <w:color w:val="000000"/>
                <w:sz w:val="18"/>
              </w:rPr>
              <w:t xml:space="preserve"> 40 300</w:t>
            </w:r>
          </w:p>
        </w:tc>
        <w:tc>
          <w:tcPr>
            <w:tcW w:w="1332" w:type="dxa"/>
            <w:tcBorders>
              <w:top w:val="nil"/>
              <w:bottom w:val="nil"/>
            </w:tcBorders>
            <w:shd w:val="clear" w:color="auto" w:fill="auto"/>
            <w:vAlign w:val="center"/>
          </w:tcPr>
          <w:p w14:paraId="4831F24A" w14:textId="0F733104" w:rsidR="008E7128" w:rsidRPr="008E7128" w:rsidRDefault="008E7128" w:rsidP="008E7128">
            <w:pPr>
              <w:pStyle w:val="TableText"/>
              <w:jc w:val="right"/>
              <w:rPr>
                <w:sz w:val="18"/>
              </w:rPr>
            </w:pPr>
            <w:r w:rsidRPr="008E7128">
              <w:rPr>
                <w:rFonts w:ascii="Calibri" w:hAnsi="Calibri" w:cs="Calibri"/>
                <w:b/>
                <w:bCs/>
                <w:color w:val="000000"/>
                <w:sz w:val="18"/>
              </w:rPr>
              <w:t xml:space="preserve"> 390 100</w:t>
            </w:r>
          </w:p>
        </w:tc>
      </w:tr>
      <w:tr w:rsidR="008E7128" w:rsidRPr="000121A7" w14:paraId="18A52B2E" w14:textId="77777777" w:rsidTr="00B47B7D">
        <w:tc>
          <w:tcPr>
            <w:tcW w:w="2019" w:type="dxa"/>
            <w:tcBorders>
              <w:top w:val="nil"/>
              <w:bottom w:val="nil"/>
            </w:tcBorders>
            <w:shd w:val="clear" w:color="auto" w:fill="auto"/>
            <w:vAlign w:val="center"/>
          </w:tcPr>
          <w:p w14:paraId="1E8F4F0B" w14:textId="77777777" w:rsidR="008E7128" w:rsidRPr="000121A7" w:rsidRDefault="008E7128" w:rsidP="008E7128">
            <w:pPr>
              <w:pStyle w:val="TableText"/>
              <w:rPr>
                <w:sz w:val="18"/>
                <w:szCs w:val="16"/>
              </w:rPr>
            </w:pPr>
            <w:r w:rsidRPr="000121A7">
              <w:rPr>
                <w:rFonts w:ascii="Calibri" w:hAnsi="Calibri" w:cs="Calibri"/>
                <w:color w:val="000000"/>
                <w:sz w:val="18"/>
                <w:szCs w:val="16"/>
              </w:rPr>
              <w:t>PE-LD/LLD (4)</w:t>
            </w:r>
          </w:p>
        </w:tc>
        <w:tc>
          <w:tcPr>
            <w:tcW w:w="1331" w:type="dxa"/>
            <w:tcBorders>
              <w:top w:val="nil"/>
              <w:bottom w:val="nil"/>
            </w:tcBorders>
            <w:vAlign w:val="center"/>
          </w:tcPr>
          <w:p w14:paraId="7AD81F6D" w14:textId="25082455" w:rsidR="008E7128" w:rsidRPr="008E7128" w:rsidRDefault="008E7128" w:rsidP="008E7128">
            <w:pPr>
              <w:pStyle w:val="TableText"/>
              <w:jc w:val="right"/>
              <w:rPr>
                <w:sz w:val="18"/>
              </w:rPr>
            </w:pPr>
            <w:r w:rsidRPr="008E7128">
              <w:rPr>
                <w:rFonts w:ascii="Calibri" w:hAnsi="Calibri" w:cs="Calibri"/>
                <w:color w:val="000000"/>
                <w:sz w:val="18"/>
              </w:rPr>
              <w:t xml:space="preserve"> 6 200</w:t>
            </w:r>
          </w:p>
        </w:tc>
        <w:tc>
          <w:tcPr>
            <w:tcW w:w="1332" w:type="dxa"/>
            <w:tcBorders>
              <w:top w:val="nil"/>
              <w:bottom w:val="nil"/>
            </w:tcBorders>
            <w:shd w:val="clear" w:color="auto" w:fill="auto"/>
            <w:vAlign w:val="center"/>
          </w:tcPr>
          <w:p w14:paraId="503A8EE9" w14:textId="2DF8B153" w:rsidR="008E7128" w:rsidRPr="008E7128" w:rsidRDefault="008E7128" w:rsidP="008E7128">
            <w:pPr>
              <w:pStyle w:val="TableText"/>
              <w:jc w:val="right"/>
              <w:rPr>
                <w:sz w:val="18"/>
              </w:rPr>
            </w:pPr>
            <w:r w:rsidRPr="008E7128">
              <w:rPr>
                <w:rFonts w:ascii="Calibri" w:hAnsi="Calibri" w:cs="Calibri"/>
                <w:color w:val="000000"/>
                <w:sz w:val="18"/>
              </w:rPr>
              <w:t xml:space="preserve"> 118 300</w:t>
            </w:r>
          </w:p>
        </w:tc>
        <w:tc>
          <w:tcPr>
            <w:tcW w:w="1332" w:type="dxa"/>
            <w:tcBorders>
              <w:top w:val="nil"/>
              <w:bottom w:val="nil"/>
            </w:tcBorders>
            <w:vAlign w:val="center"/>
          </w:tcPr>
          <w:p w14:paraId="7189534A" w14:textId="738A9E13" w:rsidR="008E7128" w:rsidRPr="008E7128" w:rsidRDefault="008E7128" w:rsidP="008E7128">
            <w:pPr>
              <w:pStyle w:val="TableText"/>
              <w:jc w:val="right"/>
              <w:rPr>
                <w:sz w:val="18"/>
              </w:rPr>
            </w:pPr>
            <w:r w:rsidRPr="008E7128">
              <w:rPr>
                <w:rFonts w:ascii="Calibri" w:hAnsi="Calibri" w:cs="Calibri"/>
                <w:color w:val="000000"/>
                <w:sz w:val="18"/>
              </w:rPr>
              <w:t xml:space="preserve"> 3 600</w:t>
            </w:r>
          </w:p>
        </w:tc>
        <w:tc>
          <w:tcPr>
            <w:tcW w:w="1332" w:type="dxa"/>
            <w:tcBorders>
              <w:top w:val="nil"/>
              <w:bottom w:val="nil"/>
            </w:tcBorders>
            <w:vAlign w:val="center"/>
          </w:tcPr>
          <w:p w14:paraId="3C4D2522" w14:textId="3A9E9F51" w:rsidR="008E7128" w:rsidRPr="008E7128" w:rsidRDefault="008E7128" w:rsidP="008E7128">
            <w:pPr>
              <w:pStyle w:val="TableText"/>
              <w:jc w:val="right"/>
              <w:rPr>
                <w:sz w:val="18"/>
              </w:rPr>
            </w:pPr>
            <w:r w:rsidRPr="008E7128">
              <w:rPr>
                <w:rFonts w:ascii="Calibri" w:hAnsi="Calibri" w:cs="Calibri"/>
                <w:color w:val="000000"/>
                <w:sz w:val="18"/>
              </w:rPr>
              <w:t xml:space="preserve"> 74 500</w:t>
            </w:r>
          </w:p>
        </w:tc>
        <w:tc>
          <w:tcPr>
            <w:tcW w:w="1331" w:type="dxa"/>
            <w:tcBorders>
              <w:top w:val="nil"/>
              <w:bottom w:val="nil"/>
            </w:tcBorders>
            <w:vAlign w:val="center"/>
          </w:tcPr>
          <w:p w14:paraId="76966EE0" w14:textId="6BC660F3" w:rsidR="008E7128" w:rsidRPr="008E7128" w:rsidRDefault="008E7128" w:rsidP="008E7128">
            <w:pPr>
              <w:pStyle w:val="TableText"/>
              <w:jc w:val="right"/>
              <w:rPr>
                <w:sz w:val="18"/>
              </w:rPr>
            </w:pPr>
            <w:r w:rsidRPr="008E7128">
              <w:rPr>
                <w:rFonts w:ascii="Calibri" w:hAnsi="Calibri" w:cs="Calibri"/>
                <w:color w:val="000000"/>
                <w:sz w:val="18"/>
              </w:rPr>
              <w:t xml:space="preserve"> 25 600</w:t>
            </w:r>
          </w:p>
        </w:tc>
        <w:tc>
          <w:tcPr>
            <w:tcW w:w="1332" w:type="dxa"/>
            <w:tcBorders>
              <w:top w:val="nil"/>
              <w:bottom w:val="nil"/>
            </w:tcBorders>
            <w:vAlign w:val="center"/>
          </w:tcPr>
          <w:p w14:paraId="04288C4D" w14:textId="04566F1C" w:rsidR="008E7128" w:rsidRPr="008E7128" w:rsidRDefault="008E7128" w:rsidP="008E7128">
            <w:pPr>
              <w:pStyle w:val="TableText"/>
              <w:jc w:val="right"/>
              <w:rPr>
                <w:sz w:val="18"/>
              </w:rPr>
            </w:pPr>
            <w:r w:rsidRPr="008E7128">
              <w:rPr>
                <w:rFonts w:ascii="Calibri" w:hAnsi="Calibri" w:cs="Calibri"/>
                <w:color w:val="000000"/>
                <w:sz w:val="18"/>
              </w:rPr>
              <w:t xml:space="preserve"> 7 800</w:t>
            </w:r>
          </w:p>
        </w:tc>
        <w:tc>
          <w:tcPr>
            <w:tcW w:w="1332" w:type="dxa"/>
            <w:tcBorders>
              <w:top w:val="nil"/>
              <w:bottom w:val="nil"/>
            </w:tcBorders>
            <w:vAlign w:val="center"/>
          </w:tcPr>
          <w:p w14:paraId="229B2271" w14:textId="79597E05" w:rsidR="008E7128" w:rsidRPr="008E7128" w:rsidRDefault="008E7128" w:rsidP="008E7128">
            <w:pPr>
              <w:pStyle w:val="TableText"/>
              <w:jc w:val="right"/>
              <w:rPr>
                <w:sz w:val="18"/>
              </w:rPr>
            </w:pPr>
            <w:r w:rsidRPr="008E7128">
              <w:rPr>
                <w:rFonts w:ascii="Calibri" w:hAnsi="Calibri" w:cs="Calibri"/>
                <w:color w:val="000000"/>
                <w:sz w:val="18"/>
              </w:rPr>
              <w:t xml:space="preserve"> 96 500</w:t>
            </w:r>
          </w:p>
        </w:tc>
        <w:tc>
          <w:tcPr>
            <w:tcW w:w="1332" w:type="dxa"/>
            <w:tcBorders>
              <w:top w:val="nil"/>
              <w:bottom w:val="nil"/>
            </w:tcBorders>
            <w:shd w:val="clear" w:color="auto" w:fill="auto"/>
            <w:vAlign w:val="center"/>
          </w:tcPr>
          <w:p w14:paraId="348512EE" w14:textId="52C28E7E" w:rsidR="008E7128" w:rsidRPr="008E7128" w:rsidRDefault="008E7128" w:rsidP="008E7128">
            <w:pPr>
              <w:pStyle w:val="TableText"/>
              <w:jc w:val="right"/>
              <w:rPr>
                <w:sz w:val="18"/>
              </w:rPr>
            </w:pPr>
            <w:r w:rsidRPr="008E7128">
              <w:rPr>
                <w:rFonts w:ascii="Calibri" w:hAnsi="Calibri" w:cs="Calibri"/>
                <w:color w:val="000000"/>
                <w:sz w:val="18"/>
              </w:rPr>
              <w:t xml:space="preserve"> 38 400</w:t>
            </w:r>
          </w:p>
        </w:tc>
        <w:tc>
          <w:tcPr>
            <w:tcW w:w="1332" w:type="dxa"/>
            <w:tcBorders>
              <w:top w:val="nil"/>
              <w:bottom w:val="nil"/>
            </w:tcBorders>
            <w:shd w:val="clear" w:color="auto" w:fill="auto"/>
            <w:vAlign w:val="center"/>
          </w:tcPr>
          <w:p w14:paraId="7034120B" w14:textId="39EB1262" w:rsidR="008E7128" w:rsidRPr="008E7128" w:rsidRDefault="008E7128" w:rsidP="008E7128">
            <w:pPr>
              <w:pStyle w:val="TableText"/>
              <w:jc w:val="right"/>
              <w:rPr>
                <w:sz w:val="18"/>
              </w:rPr>
            </w:pPr>
            <w:r w:rsidRPr="008E7128">
              <w:rPr>
                <w:rFonts w:ascii="Calibri" w:hAnsi="Calibri" w:cs="Calibri"/>
                <w:b/>
                <w:bCs/>
                <w:color w:val="000000"/>
                <w:sz w:val="18"/>
              </w:rPr>
              <w:t xml:space="preserve"> 370 900</w:t>
            </w:r>
          </w:p>
        </w:tc>
      </w:tr>
      <w:tr w:rsidR="008E7128" w:rsidRPr="000121A7" w14:paraId="06645B9E" w14:textId="77777777" w:rsidTr="00B47B7D">
        <w:tc>
          <w:tcPr>
            <w:tcW w:w="2019" w:type="dxa"/>
            <w:tcBorders>
              <w:top w:val="nil"/>
              <w:bottom w:val="nil"/>
            </w:tcBorders>
            <w:shd w:val="clear" w:color="auto" w:fill="auto"/>
            <w:vAlign w:val="center"/>
          </w:tcPr>
          <w:p w14:paraId="13764EDE" w14:textId="77777777" w:rsidR="008E7128" w:rsidRPr="000121A7" w:rsidRDefault="008E7128" w:rsidP="008E7128">
            <w:pPr>
              <w:pStyle w:val="TableText"/>
              <w:rPr>
                <w:sz w:val="18"/>
                <w:szCs w:val="16"/>
              </w:rPr>
            </w:pPr>
            <w:r w:rsidRPr="000121A7">
              <w:rPr>
                <w:rFonts w:ascii="Calibri" w:hAnsi="Calibri" w:cs="Calibri"/>
                <w:color w:val="000000"/>
                <w:sz w:val="18"/>
                <w:szCs w:val="16"/>
              </w:rPr>
              <w:t>PP (5)</w:t>
            </w:r>
          </w:p>
        </w:tc>
        <w:tc>
          <w:tcPr>
            <w:tcW w:w="1331" w:type="dxa"/>
            <w:tcBorders>
              <w:top w:val="nil"/>
              <w:bottom w:val="nil"/>
            </w:tcBorders>
            <w:vAlign w:val="center"/>
          </w:tcPr>
          <w:p w14:paraId="3CBC553E" w14:textId="7B86C7CB" w:rsidR="008E7128" w:rsidRPr="008E7128" w:rsidRDefault="008E7128" w:rsidP="008E7128">
            <w:pPr>
              <w:pStyle w:val="TableText"/>
              <w:jc w:val="right"/>
              <w:rPr>
                <w:sz w:val="18"/>
              </w:rPr>
            </w:pPr>
            <w:r w:rsidRPr="008E7128">
              <w:rPr>
                <w:rFonts w:ascii="Calibri" w:hAnsi="Calibri" w:cs="Calibri"/>
                <w:color w:val="000000"/>
                <w:sz w:val="18"/>
              </w:rPr>
              <w:t xml:space="preserve"> 8 100</w:t>
            </w:r>
          </w:p>
        </w:tc>
        <w:tc>
          <w:tcPr>
            <w:tcW w:w="1332" w:type="dxa"/>
            <w:tcBorders>
              <w:top w:val="nil"/>
              <w:bottom w:val="nil"/>
            </w:tcBorders>
            <w:shd w:val="clear" w:color="auto" w:fill="auto"/>
            <w:vAlign w:val="center"/>
          </w:tcPr>
          <w:p w14:paraId="201F0703" w14:textId="60743298" w:rsidR="008E7128" w:rsidRPr="008E7128" w:rsidRDefault="008E7128" w:rsidP="008E7128">
            <w:pPr>
              <w:pStyle w:val="TableText"/>
              <w:jc w:val="right"/>
              <w:rPr>
                <w:sz w:val="18"/>
              </w:rPr>
            </w:pPr>
            <w:r w:rsidRPr="008E7128">
              <w:rPr>
                <w:rFonts w:ascii="Calibri" w:hAnsi="Calibri" w:cs="Calibri"/>
                <w:color w:val="000000"/>
                <w:sz w:val="18"/>
              </w:rPr>
              <w:t xml:space="preserve"> 153 300</w:t>
            </w:r>
          </w:p>
        </w:tc>
        <w:tc>
          <w:tcPr>
            <w:tcW w:w="1332" w:type="dxa"/>
            <w:tcBorders>
              <w:top w:val="nil"/>
              <w:bottom w:val="nil"/>
            </w:tcBorders>
            <w:vAlign w:val="center"/>
          </w:tcPr>
          <w:p w14:paraId="615CCF9C" w14:textId="16646996" w:rsidR="008E7128" w:rsidRPr="008E7128" w:rsidRDefault="008E7128" w:rsidP="008E7128">
            <w:pPr>
              <w:pStyle w:val="TableText"/>
              <w:jc w:val="right"/>
              <w:rPr>
                <w:sz w:val="18"/>
              </w:rPr>
            </w:pPr>
            <w:r w:rsidRPr="008E7128">
              <w:rPr>
                <w:rFonts w:ascii="Calibri" w:hAnsi="Calibri" w:cs="Calibri"/>
                <w:color w:val="000000"/>
                <w:sz w:val="18"/>
              </w:rPr>
              <w:t xml:space="preserve"> 4 700</w:t>
            </w:r>
          </w:p>
        </w:tc>
        <w:tc>
          <w:tcPr>
            <w:tcW w:w="1332" w:type="dxa"/>
            <w:tcBorders>
              <w:top w:val="nil"/>
              <w:bottom w:val="nil"/>
            </w:tcBorders>
            <w:vAlign w:val="center"/>
          </w:tcPr>
          <w:p w14:paraId="4095857D" w14:textId="3CE04751" w:rsidR="008E7128" w:rsidRPr="008E7128" w:rsidRDefault="008E7128" w:rsidP="008E7128">
            <w:pPr>
              <w:pStyle w:val="TableText"/>
              <w:jc w:val="right"/>
              <w:rPr>
                <w:sz w:val="18"/>
              </w:rPr>
            </w:pPr>
            <w:r w:rsidRPr="008E7128">
              <w:rPr>
                <w:rFonts w:ascii="Calibri" w:hAnsi="Calibri" w:cs="Calibri"/>
                <w:color w:val="000000"/>
                <w:sz w:val="18"/>
              </w:rPr>
              <w:t xml:space="preserve"> 96 500</w:t>
            </w:r>
          </w:p>
        </w:tc>
        <w:tc>
          <w:tcPr>
            <w:tcW w:w="1331" w:type="dxa"/>
            <w:tcBorders>
              <w:top w:val="nil"/>
              <w:bottom w:val="nil"/>
            </w:tcBorders>
            <w:vAlign w:val="center"/>
          </w:tcPr>
          <w:p w14:paraId="432EE2E1" w14:textId="03D3D804" w:rsidR="008E7128" w:rsidRPr="008E7128" w:rsidRDefault="008E7128" w:rsidP="008E7128">
            <w:pPr>
              <w:pStyle w:val="TableText"/>
              <w:jc w:val="right"/>
              <w:rPr>
                <w:sz w:val="18"/>
              </w:rPr>
            </w:pPr>
            <w:r w:rsidRPr="008E7128">
              <w:rPr>
                <w:rFonts w:ascii="Calibri" w:hAnsi="Calibri" w:cs="Calibri"/>
                <w:color w:val="000000"/>
                <w:sz w:val="18"/>
              </w:rPr>
              <w:t xml:space="preserve"> 33 200</w:t>
            </w:r>
          </w:p>
        </w:tc>
        <w:tc>
          <w:tcPr>
            <w:tcW w:w="1332" w:type="dxa"/>
            <w:tcBorders>
              <w:top w:val="nil"/>
              <w:bottom w:val="nil"/>
            </w:tcBorders>
            <w:vAlign w:val="center"/>
          </w:tcPr>
          <w:p w14:paraId="78C29CBD" w14:textId="7692D8B6" w:rsidR="008E7128" w:rsidRPr="008E7128" w:rsidRDefault="008E7128" w:rsidP="008E7128">
            <w:pPr>
              <w:pStyle w:val="TableText"/>
              <w:jc w:val="right"/>
              <w:rPr>
                <w:sz w:val="18"/>
              </w:rPr>
            </w:pPr>
            <w:r w:rsidRPr="008E7128">
              <w:rPr>
                <w:rFonts w:ascii="Calibri" w:hAnsi="Calibri" w:cs="Calibri"/>
                <w:color w:val="000000"/>
                <w:sz w:val="18"/>
              </w:rPr>
              <w:t xml:space="preserve"> 10 100</w:t>
            </w:r>
          </w:p>
        </w:tc>
        <w:tc>
          <w:tcPr>
            <w:tcW w:w="1332" w:type="dxa"/>
            <w:tcBorders>
              <w:top w:val="nil"/>
              <w:bottom w:val="nil"/>
            </w:tcBorders>
            <w:vAlign w:val="center"/>
          </w:tcPr>
          <w:p w14:paraId="5D03F80B" w14:textId="1DAE63DE" w:rsidR="008E7128" w:rsidRPr="008E7128" w:rsidRDefault="008E7128" w:rsidP="008E7128">
            <w:pPr>
              <w:pStyle w:val="TableText"/>
              <w:jc w:val="right"/>
              <w:rPr>
                <w:sz w:val="18"/>
              </w:rPr>
            </w:pPr>
            <w:r w:rsidRPr="008E7128">
              <w:rPr>
                <w:rFonts w:ascii="Calibri" w:hAnsi="Calibri" w:cs="Calibri"/>
                <w:color w:val="000000"/>
                <w:sz w:val="18"/>
              </w:rPr>
              <w:t xml:space="preserve"> 125 000</w:t>
            </w:r>
          </w:p>
        </w:tc>
        <w:tc>
          <w:tcPr>
            <w:tcW w:w="1332" w:type="dxa"/>
            <w:tcBorders>
              <w:top w:val="nil"/>
              <w:bottom w:val="nil"/>
            </w:tcBorders>
            <w:shd w:val="clear" w:color="auto" w:fill="auto"/>
            <w:vAlign w:val="center"/>
          </w:tcPr>
          <w:p w14:paraId="7C4FA1B9" w14:textId="3832A950" w:rsidR="008E7128" w:rsidRPr="008E7128" w:rsidRDefault="008E7128" w:rsidP="008E7128">
            <w:pPr>
              <w:pStyle w:val="TableText"/>
              <w:jc w:val="right"/>
              <w:rPr>
                <w:sz w:val="18"/>
              </w:rPr>
            </w:pPr>
            <w:r w:rsidRPr="008E7128">
              <w:rPr>
                <w:rFonts w:ascii="Calibri" w:hAnsi="Calibri" w:cs="Calibri"/>
                <w:color w:val="000000"/>
                <w:sz w:val="18"/>
              </w:rPr>
              <w:t xml:space="preserve"> 49 700</w:t>
            </w:r>
          </w:p>
        </w:tc>
        <w:tc>
          <w:tcPr>
            <w:tcW w:w="1332" w:type="dxa"/>
            <w:tcBorders>
              <w:top w:val="nil"/>
              <w:bottom w:val="nil"/>
            </w:tcBorders>
            <w:shd w:val="clear" w:color="auto" w:fill="auto"/>
            <w:vAlign w:val="center"/>
          </w:tcPr>
          <w:p w14:paraId="15FC2D59" w14:textId="4198D22D" w:rsidR="008E7128" w:rsidRPr="008E7128" w:rsidRDefault="008E7128" w:rsidP="008E7128">
            <w:pPr>
              <w:pStyle w:val="TableText"/>
              <w:jc w:val="right"/>
              <w:rPr>
                <w:sz w:val="18"/>
              </w:rPr>
            </w:pPr>
            <w:r w:rsidRPr="008E7128">
              <w:rPr>
                <w:rFonts w:ascii="Calibri" w:hAnsi="Calibri" w:cs="Calibri"/>
                <w:b/>
                <w:bCs/>
                <w:color w:val="000000"/>
                <w:sz w:val="18"/>
              </w:rPr>
              <w:t xml:space="preserve"> 480 600</w:t>
            </w:r>
          </w:p>
        </w:tc>
      </w:tr>
      <w:tr w:rsidR="008E7128" w:rsidRPr="000121A7" w14:paraId="7402C98D" w14:textId="77777777" w:rsidTr="00B47B7D">
        <w:tc>
          <w:tcPr>
            <w:tcW w:w="2019" w:type="dxa"/>
            <w:tcBorders>
              <w:top w:val="nil"/>
              <w:bottom w:val="nil"/>
            </w:tcBorders>
            <w:shd w:val="clear" w:color="auto" w:fill="auto"/>
            <w:vAlign w:val="center"/>
          </w:tcPr>
          <w:p w14:paraId="531B7D49" w14:textId="77777777" w:rsidR="008E7128" w:rsidRPr="000121A7" w:rsidRDefault="008E7128" w:rsidP="008E7128">
            <w:pPr>
              <w:pStyle w:val="TableText"/>
              <w:rPr>
                <w:sz w:val="18"/>
                <w:szCs w:val="16"/>
              </w:rPr>
            </w:pPr>
            <w:r w:rsidRPr="000121A7">
              <w:rPr>
                <w:rFonts w:ascii="Calibri" w:hAnsi="Calibri" w:cs="Calibri"/>
                <w:color w:val="000000"/>
                <w:sz w:val="18"/>
                <w:szCs w:val="16"/>
              </w:rPr>
              <w:t>PS (6)</w:t>
            </w:r>
          </w:p>
        </w:tc>
        <w:tc>
          <w:tcPr>
            <w:tcW w:w="1331" w:type="dxa"/>
            <w:tcBorders>
              <w:top w:val="nil"/>
              <w:bottom w:val="nil"/>
            </w:tcBorders>
            <w:vAlign w:val="center"/>
          </w:tcPr>
          <w:p w14:paraId="60A23EE5" w14:textId="59EBF294" w:rsidR="008E7128" w:rsidRPr="008E7128" w:rsidRDefault="008E7128" w:rsidP="008E7128">
            <w:pPr>
              <w:pStyle w:val="TableText"/>
              <w:jc w:val="right"/>
              <w:rPr>
                <w:sz w:val="18"/>
              </w:rPr>
            </w:pPr>
            <w:r w:rsidRPr="008E7128">
              <w:rPr>
                <w:rFonts w:ascii="Calibri" w:hAnsi="Calibri" w:cs="Calibri"/>
                <w:color w:val="000000"/>
                <w:sz w:val="18"/>
              </w:rPr>
              <w:t xml:space="preserve"> 1 500</w:t>
            </w:r>
          </w:p>
        </w:tc>
        <w:tc>
          <w:tcPr>
            <w:tcW w:w="1332" w:type="dxa"/>
            <w:tcBorders>
              <w:top w:val="nil"/>
              <w:bottom w:val="nil"/>
            </w:tcBorders>
            <w:shd w:val="clear" w:color="auto" w:fill="auto"/>
            <w:vAlign w:val="center"/>
          </w:tcPr>
          <w:p w14:paraId="4B53CE2D" w14:textId="02CA24E2" w:rsidR="008E7128" w:rsidRPr="008E7128" w:rsidRDefault="008E7128" w:rsidP="008E7128">
            <w:pPr>
              <w:pStyle w:val="TableText"/>
              <w:jc w:val="right"/>
              <w:rPr>
                <w:sz w:val="18"/>
              </w:rPr>
            </w:pPr>
            <w:r w:rsidRPr="008E7128">
              <w:rPr>
                <w:rFonts w:ascii="Calibri" w:hAnsi="Calibri" w:cs="Calibri"/>
                <w:color w:val="000000"/>
                <w:sz w:val="18"/>
              </w:rPr>
              <w:t xml:space="preserve"> 28 300</w:t>
            </w:r>
          </w:p>
        </w:tc>
        <w:tc>
          <w:tcPr>
            <w:tcW w:w="1332" w:type="dxa"/>
            <w:tcBorders>
              <w:top w:val="nil"/>
              <w:bottom w:val="nil"/>
            </w:tcBorders>
            <w:vAlign w:val="center"/>
          </w:tcPr>
          <w:p w14:paraId="69197F45" w14:textId="2D2038FA" w:rsidR="008E7128" w:rsidRPr="008E7128" w:rsidRDefault="008E7128" w:rsidP="008E7128">
            <w:pPr>
              <w:pStyle w:val="TableText"/>
              <w:jc w:val="right"/>
              <w:rPr>
                <w:sz w:val="18"/>
              </w:rPr>
            </w:pPr>
            <w:r w:rsidRPr="008E7128">
              <w:rPr>
                <w:rFonts w:ascii="Calibri" w:hAnsi="Calibri" w:cs="Calibri"/>
                <w:color w:val="000000"/>
                <w:sz w:val="18"/>
              </w:rPr>
              <w:t xml:space="preserve">  900</w:t>
            </w:r>
          </w:p>
        </w:tc>
        <w:tc>
          <w:tcPr>
            <w:tcW w:w="1332" w:type="dxa"/>
            <w:tcBorders>
              <w:top w:val="nil"/>
              <w:bottom w:val="nil"/>
            </w:tcBorders>
            <w:vAlign w:val="center"/>
          </w:tcPr>
          <w:p w14:paraId="12345BA0" w14:textId="7216E267" w:rsidR="008E7128" w:rsidRPr="008E7128" w:rsidRDefault="008E7128" w:rsidP="008E7128">
            <w:pPr>
              <w:pStyle w:val="TableText"/>
              <w:jc w:val="right"/>
              <w:rPr>
                <w:sz w:val="18"/>
              </w:rPr>
            </w:pPr>
            <w:r w:rsidRPr="008E7128">
              <w:rPr>
                <w:rFonts w:ascii="Calibri" w:hAnsi="Calibri" w:cs="Calibri"/>
                <w:color w:val="000000"/>
                <w:sz w:val="18"/>
              </w:rPr>
              <w:t xml:space="preserve"> 17 800</w:t>
            </w:r>
          </w:p>
        </w:tc>
        <w:tc>
          <w:tcPr>
            <w:tcW w:w="1331" w:type="dxa"/>
            <w:tcBorders>
              <w:top w:val="nil"/>
              <w:bottom w:val="nil"/>
            </w:tcBorders>
            <w:vAlign w:val="center"/>
          </w:tcPr>
          <w:p w14:paraId="7DABCFA1" w14:textId="421DDD72" w:rsidR="008E7128" w:rsidRPr="008E7128" w:rsidRDefault="008E7128" w:rsidP="008E7128">
            <w:pPr>
              <w:pStyle w:val="TableText"/>
              <w:jc w:val="right"/>
              <w:rPr>
                <w:sz w:val="18"/>
              </w:rPr>
            </w:pPr>
            <w:r w:rsidRPr="008E7128">
              <w:rPr>
                <w:rFonts w:ascii="Calibri" w:hAnsi="Calibri" w:cs="Calibri"/>
                <w:color w:val="000000"/>
                <w:sz w:val="18"/>
              </w:rPr>
              <w:t xml:space="preserve"> 6 100</w:t>
            </w:r>
          </w:p>
        </w:tc>
        <w:tc>
          <w:tcPr>
            <w:tcW w:w="1332" w:type="dxa"/>
            <w:tcBorders>
              <w:top w:val="nil"/>
              <w:bottom w:val="nil"/>
            </w:tcBorders>
            <w:vAlign w:val="center"/>
          </w:tcPr>
          <w:p w14:paraId="434950C5" w14:textId="3DC9F5C5" w:rsidR="008E7128" w:rsidRPr="008E7128" w:rsidRDefault="008E7128" w:rsidP="008E7128">
            <w:pPr>
              <w:pStyle w:val="TableText"/>
              <w:jc w:val="right"/>
              <w:rPr>
                <w:sz w:val="18"/>
              </w:rPr>
            </w:pPr>
            <w:r w:rsidRPr="008E7128">
              <w:rPr>
                <w:rFonts w:ascii="Calibri" w:hAnsi="Calibri" w:cs="Calibri"/>
                <w:color w:val="000000"/>
                <w:sz w:val="18"/>
              </w:rPr>
              <w:t xml:space="preserve"> 1 900</w:t>
            </w:r>
          </w:p>
        </w:tc>
        <w:tc>
          <w:tcPr>
            <w:tcW w:w="1332" w:type="dxa"/>
            <w:tcBorders>
              <w:top w:val="nil"/>
              <w:bottom w:val="nil"/>
            </w:tcBorders>
            <w:vAlign w:val="center"/>
          </w:tcPr>
          <w:p w14:paraId="6EAC6404" w14:textId="2C2A0629" w:rsidR="008E7128" w:rsidRPr="008E7128" w:rsidRDefault="008E7128" w:rsidP="008E7128">
            <w:pPr>
              <w:pStyle w:val="TableText"/>
              <w:jc w:val="right"/>
              <w:rPr>
                <w:sz w:val="18"/>
              </w:rPr>
            </w:pPr>
            <w:r w:rsidRPr="008E7128">
              <w:rPr>
                <w:rFonts w:ascii="Calibri" w:hAnsi="Calibri" w:cs="Calibri"/>
                <w:color w:val="000000"/>
                <w:sz w:val="18"/>
              </w:rPr>
              <w:t xml:space="preserve"> 23 100</w:t>
            </w:r>
          </w:p>
        </w:tc>
        <w:tc>
          <w:tcPr>
            <w:tcW w:w="1332" w:type="dxa"/>
            <w:tcBorders>
              <w:top w:val="nil"/>
              <w:bottom w:val="nil"/>
            </w:tcBorders>
            <w:shd w:val="clear" w:color="auto" w:fill="auto"/>
            <w:vAlign w:val="center"/>
          </w:tcPr>
          <w:p w14:paraId="6685CE1C" w14:textId="6FB17FA8" w:rsidR="008E7128" w:rsidRPr="008E7128" w:rsidRDefault="008E7128" w:rsidP="008E7128">
            <w:pPr>
              <w:pStyle w:val="TableText"/>
              <w:jc w:val="right"/>
              <w:rPr>
                <w:sz w:val="18"/>
              </w:rPr>
            </w:pPr>
            <w:r w:rsidRPr="008E7128">
              <w:rPr>
                <w:rFonts w:ascii="Calibri" w:hAnsi="Calibri" w:cs="Calibri"/>
                <w:color w:val="000000"/>
                <w:sz w:val="18"/>
              </w:rPr>
              <w:t xml:space="preserve"> 9 200</w:t>
            </w:r>
          </w:p>
        </w:tc>
        <w:tc>
          <w:tcPr>
            <w:tcW w:w="1332" w:type="dxa"/>
            <w:tcBorders>
              <w:top w:val="nil"/>
              <w:bottom w:val="nil"/>
            </w:tcBorders>
            <w:shd w:val="clear" w:color="auto" w:fill="auto"/>
            <w:vAlign w:val="center"/>
          </w:tcPr>
          <w:p w14:paraId="3640EE4D" w14:textId="1F1E326D" w:rsidR="008E7128" w:rsidRPr="008E7128" w:rsidRDefault="008E7128" w:rsidP="008E7128">
            <w:pPr>
              <w:pStyle w:val="TableText"/>
              <w:jc w:val="right"/>
              <w:rPr>
                <w:sz w:val="18"/>
              </w:rPr>
            </w:pPr>
            <w:r w:rsidRPr="008E7128">
              <w:rPr>
                <w:rFonts w:ascii="Calibri" w:hAnsi="Calibri" w:cs="Calibri"/>
                <w:b/>
                <w:bCs/>
                <w:color w:val="000000"/>
                <w:sz w:val="18"/>
              </w:rPr>
              <w:t xml:space="preserve"> 88 800</w:t>
            </w:r>
          </w:p>
        </w:tc>
      </w:tr>
      <w:tr w:rsidR="008E7128" w:rsidRPr="000121A7" w14:paraId="22828356" w14:textId="77777777" w:rsidTr="00B47B7D">
        <w:tc>
          <w:tcPr>
            <w:tcW w:w="2019" w:type="dxa"/>
            <w:tcBorders>
              <w:top w:val="nil"/>
              <w:bottom w:val="nil"/>
            </w:tcBorders>
            <w:shd w:val="clear" w:color="auto" w:fill="auto"/>
            <w:vAlign w:val="center"/>
          </w:tcPr>
          <w:p w14:paraId="29FB0E4D" w14:textId="77777777" w:rsidR="008E7128" w:rsidRPr="000121A7" w:rsidRDefault="008E7128" w:rsidP="008E7128">
            <w:pPr>
              <w:pStyle w:val="TableText"/>
              <w:rPr>
                <w:sz w:val="18"/>
                <w:szCs w:val="16"/>
              </w:rPr>
            </w:pPr>
            <w:r w:rsidRPr="000121A7">
              <w:rPr>
                <w:rFonts w:ascii="Calibri" w:hAnsi="Calibri" w:cs="Calibri"/>
                <w:color w:val="000000"/>
                <w:sz w:val="18"/>
                <w:szCs w:val="16"/>
              </w:rPr>
              <w:t>PS-E (6)</w:t>
            </w:r>
          </w:p>
        </w:tc>
        <w:tc>
          <w:tcPr>
            <w:tcW w:w="1331" w:type="dxa"/>
            <w:tcBorders>
              <w:top w:val="nil"/>
              <w:bottom w:val="nil"/>
            </w:tcBorders>
            <w:vAlign w:val="center"/>
          </w:tcPr>
          <w:p w14:paraId="1F605EFD" w14:textId="5079590F" w:rsidR="008E7128" w:rsidRPr="008E7128" w:rsidRDefault="008E7128" w:rsidP="008E7128">
            <w:pPr>
              <w:pStyle w:val="TableText"/>
              <w:jc w:val="right"/>
              <w:rPr>
                <w:sz w:val="18"/>
              </w:rPr>
            </w:pPr>
            <w:r w:rsidRPr="008E7128">
              <w:rPr>
                <w:rFonts w:ascii="Calibri" w:hAnsi="Calibri" w:cs="Calibri"/>
                <w:color w:val="000000"/>
                <w:sz w:val="18"/>
              </w:rPr>
              <w:t xml:space="preserve">  900</w:t>
            </w:r>
          </w:p>
        </w:tc>
        <w:tc>
          <w:tcPr>
            <w:tcW w:w="1332" w:type="dxa"/>
            <w:tcBorders>
              <w:top w:val="nil"/>
              <w:bottom w:val="nil"/>
            </w:tcBorders>
            <w:shd w:val="clear" w:color="auto" w:fill="auto"/>
            <w:vAlign w:val="center"/>
          </w:tcPr>
          <w:p w14:paraId="4F28E088" w14:textId="5A87FB94" w:rsidR="008E7128" w:rsidRPr="008E7128" w:rsidRDefault="008E7128" w:rsidP="008E7128">
            <w:pPr>
              <w:pStyle w:val="TableText"/>
              <w:jc w:val="right"/>
              <w:rPr>
                <w:sz w:val="18"/>
              </w:rPr>
            </w:pPr>
            <w:r w:rsidRPr="008E7128">
              <w:rPr>
                <w:rFonts w:ascii="Calibri" w:hAnsi="Calibri" w:cs="Calibri"/>
                <w:color w:val="000000"/>
                <w:sz w:val="18"/>
              </w:rPr>
              <w:t xml:space="preserve"> 17 800</w:t>
            </w:r>
          </w:p>
        </w:tc>
        <w:tc>
          <w:tcPr>
            <w:tcW w:w="1332" w:type="dxa"/>
            <w:tcBorders>
              <w:top w:val="nil"/>
              <w:bottom w:val="nil"/>
            </w:tcBorders>
            <w:vAlign w:val="center"/>
          </w:tcPr>
          <w:p w14:paraId="6E3AAC54" w14:textId="6AF467B5" w:rsidR="008E7128" w:rsidRPr="008E7128" w:rsidRDefault="008E7128" w:rsidP="008E7128">
            <w:pPr>
              <w:pStyle w:val="TableText"/>
              <w:jc w:val="right"/>
              <w:rPr>
                <w:sz w:val="18"/>
              </w:rPr>
            </w:pPr>
            <w:r w:rsidRPr="008E7128">
              <w:rPr>
                <w:rFonts w:ascii="Calibri" w:hAnsi="Calibri" w:cs="Calibri"/>
                <w:color w:val="000000"/>
                <w:sz w:val="18"/>
              </w:rPr>
              <w:t xml:space="preserve">  500</w:t>
            </w:r>
          </w:p>
        </w:tc>
        <w:tc>
          <w:tcPr>
            <w:tcW w:w="1332" w:type="dxa"/>
            <w:tcBorders>
              <w:top w:val="nil"/>
              <w:bottom w:val="nil"/>
            </w:tcBorders>
            <w:vAlign w:val="center"/>
          </w:tcPr>
          <w:p w14:paraId="5BF1F412" w14:textId="2D8E6A83" w:rsidR="008E7128" w:rsidRPr="008E7128" w:rsidRDefault="008E7128" w:rsidP="008E7128">
            <w:pPr>
              <w:pStyle w:val="TableText"/>
              <w:jc w:val="right"/>
              <w:rPr>
                <w:sz w:val="18"/>
              </w:rPr>
            </w:pPr>
            <w:r w:rsidRPr="008E7128">
              <w:rPr>
                <w:rFonts w:ascii="Calibri" w:hAnsi="Calibri" w:cs="Calibri"/>
                <w:color w:val="000000"/>
                <w:sz w:val="18"/>
              </w:rPr>
              <w:t xml:space="preserve"> 11 200</w:t>
            </w:r>
          </w:p>
        </w:tc>
        <w:tc>
          <w:tcPr>
            <w:tcW w:w="1331" w:type="dxa"/>
            <w:tcBorders>
              <w:top w:val="nil"/>
              <w:bottom w:val="nil"/>
            </w:tcBorders>
            <w:vAlign w:val="center"/>
          </w:tcPr>
          <w:p w14:paraId="6C2D438F" w14:textId="45596C7D" w:rsidR="008E7128" w:rsidRPr="008E7128" w:rsidRDefault="008E7128" w:rsidP="008E7128">
            <w:pPr>
              <w:pStyle w:val="TableText"/>
              <w:jc w:val="right"/>
              <w:rPr>
                <w:sz w:val="18"/>
              </w:rPr>
            </w:pPr>
            <w:r w:rsidRPr="008E7128">
              <w:rPr>
                <w:rFonts w:ascii="Calibri" w:hAnsi="Calibri" w:cs="Calibri"/>
                <w:color w:val="000000"/>
                <w:sz w:val="18"/>
              </w:rPr>
              <w:t xml:space="preserve"> 3 900</w:t>
            </w:r>
          </w:p>
        </w:tc>
        <w:tc>
          <w:tcPr>
            <w:tcW w:w="1332" w:type="dxa"/>
            <w:tcBorders>
              <w:top w:val="nil"/>
              <w:bottom w:val="nil"/>
            </w:tcBorders>
            <w:vAlign w:val="center"/>
          </w:tcPr>
          <w:p w14:paraId="1F85A9CE" w14:textId="32712C7B" w:rsidR="008E7128" w:rsidRPr="008E7128" w:rsidRDefault="008E7128" w:rsidP="008E7128">
            <w:pPr>
              <w:pStyle w:val="TableText"/>
              <w:jc w:val="right"/>
              <w:rPr>
                <w:sz w:val="18"/>
              </w:rPr>
            </w:pPr>
            <w:r w:rsidRPr="008E7128">
              <w:rPr>
                <w:rFonts w:ascii="Calibri" w:hAnsi="Calibri" w:cs="Calibri"/>
                <w:color w:val="000000"/>
                <w:sz w:val="18"/>
              </w:rPr>
              <w:t xml:space="preserve"> 1 200</w:t>
            </w:r>
          </w:p>
        </w:tc>
        <w:tc>
          <w:tcPr>
            <w:tcW w:w="1332" w:type="dxa"/>
            <w:tcBorders>
              <w:top w:val="nil"/>
              <w:bottom w:val="nil"/>
            </w:tcBorders>
            <w:vAlign w:val="center"/>
          </w:tcPr>
          <w:p w14:paraId="65D00A31" w14:textId="175D30A8" w:rsidR="008E7128" w:rsidRPr="008E7128" w:rsidRDefault="008E7128" w:rsidP="008E7128">
            <w:pPr>
              <w:pStyle w:val="TableText"/>
              <w:jc w:val="right"/>
              <w:rPr>
                <w:sz w:val="18"/>
              </w:rPr>
            </w:pPr>
            <w:r w:rsidRPr="008E7128">
              <w:rPr>
                <w:rFonts w:ascii="Calibri" w:hAnsi="Calibri" w:cs="Calibri"/>
                <w:color w:val="000000"/>
                <w:sz w:val="18"/>
              </w:rPr>
              <w:t xml:space="preserve"> 14 500</w:t>
            </w:r>
          </w:p>
        </w:tc>
        <w:tc>
          <w:tcPr>
            <w:tcW w:w="1332" w:type="dxa"/>
            <w:tcBorders>
              <w:top w:val="nil"/>
              <w:bottom w:val="nil"/>
            </w:tcBorders>
            <w:shd w:val="clear" w:color="auto" w:fill="auto"/>
            <w:vAlign w:val="center"/>
          </w:tcPr>
          <w:p w14:paraId="7923E924" w14:textId="0B58C16E" w:rsidR="008E7128" w:rsidRPr="008E7128" w:rsidRDefault="008E7128" w:rsidP="008E7128">
            <w:pPr>
              <w:pStyle w:val="TableText"/>
              <w:jc w:val="right"/>
              <w:rPr>
                <w:sz w:val="18"/>
              </w:rPr>
            </w:pPr>
            <w:r w:rsidRPr="008E7128">
              <w:rPr>
                <w:rFonts w:ascii="Calibri" w:hAnsi="Calibri" w:cs="Calibri"/>
                <w:color w:val="000000"/>
                <w:sz w:val="18"/>
              </w:rPr>
              <w:t xml:space="preserve"> 5 800</w:t>
            </w:r>
          </w:p>
        </w:tc>
        <w:tc>
          <w:tcPr>
            <w:tcW w:w="1332" w:type="dxa"/>
            <w:tcBorders>
              <w:top w:val="nil"/>
              <w:bottom w:val="nil"/>
            </w:tcBorders>
            <w:shd w:val="clear" w:color="auto" w:fill="auto"/>
            <w:vAlign w:val="center"/>
          </w:tcPr>
          <w:p w14:paraId="71B40721" w14:textId="366E46EA" w:rsidR="008E7128" w:rsidRPr="008E7128" w:rsidRDefault="008E7128" w:rsidP="008E7128">
            <w:pPr>
              <w:pStyle w:val="TableText"/>
              <w:jc w:val="right"/>
              <w:rPr>
                <w:sz w:val="18"/>
              </w:rPr>
            </w:pPr>
            <w:r w:rsidRPr="008E7128">
              <w:rPr>
                <w:rFonts w:ascii="Calibri" w:hAnsi="Calibri" w:cs="Calibri"/>
                <w:b/>
                <w:bCs/>
                <w:color w:val="000000"/>
                <w:sz w:val="18"/>
              </w:rPr>
              <w:t xml:space="preserve"> 55 800</w:t>
            </w:r>
          </w:p>
        </w:tc>
      </w:tr>
      <w:tr w:rsidR="008E7128" w:rsidRPr="000121A7" w14:paraId="4230D088" w14:textId="77777777" w:rsidTr="00B47B7D">
        <w:tc>
          <w:tcPr>
            <w:tcW w:w="2019" w:type="dxa"/>
            <w:tcBorders>
              <w:top w:val="nil"/>
              <w:bottom w:val="nil"/>
            </w:tcBorders>
            <w:shd w:val="clear" w:color="auto" w:fill="auto"/>
            <w:vAlign w:val="center"/>
          </w:tcPr>
          <w:p w14:paraId="03F547F2" w14:textId="77777777" w:rsidR="008E7128" w:rsidRPr="000121A7" w:rsidRDefault="008E7128" w:rsidP="008E7128">
            <w:pPr>
              <w:pStyle w:val="TableText"/>
              <w:rPr>
                <w:sz w:val="18"/>
                <w:szCs w:val="16"/>
              </w:rPr>
            </w:pPr>
            <w:r w:rsidRPr="000121A7">
              <w:rPr>
                <w:rFonts w:ascii="Calibri" w:hAnsi="Calibri" w:cs="Calibri"/>
                <w:color w:val="000000"/>
                <w:sz w:val="18"/>
                <w:szCs w:val="16"/>
              </w:rPr>
              <w:t>ABS/SAN/ASA (7)</w:t>
            </w:r>
          </w:p>
        </w:tc>
        <w:tc>
          <w:tcPr>
            <w:tcW w:w="1331" w:type="dxa"/>
            <w:tcBorders>
              <w:top w:val="nil"/>
              <w:bottom w:val="nil"/>
            </w:tcBorders>
            <w:vAlign w:val="center"/>
          </w:tcPr>
          <w:p w14:paraId="73D5D040" w14:textId="77131FD5" w:rsidR="008E7128" w:rsidRPr="008E7128" w:rsidRDefault="008E7128" w:rsidP="008E7128">
            <w:pPr>
              <w:pStyle w:val="TableText"/>
              <w:jc w:val="right"/>
              <w:rPr>
                <w:sz w:val="18"/>
              </w:rPr>
            </w:pPr>
            <w:r w:rsidRPr="008E7128">
              <w:rPr>
                <w:rFonts w:ascii="Calibri" w:hAnsi="Calibri" w:cs="Calibri"/>
                <w:color w:val="000000"/>
                <w:sz w:val="18"/>
              </w:rPr>
              <w:t xml:space="preserve"> 1 400</w:t>
            </w:r>
          </w:p>
        </w:tc>
        <w:tc>
          <w:tcPr>
            <w:tcW w:w="1332" w:type="dxa"/>
            <w:tcBorders>
              <w:top w:val="nil"/>
              <w:bottom w:val="nil"/>
            </w:tcBorders>
            <w:shd w:val="clear" w:color="auto" w:fill="auto"/>
            <w:vAlign w:val="center"/>
          </w:tcPr>
          <w:p w14:paraId="6CA31013" w14:textId="5EB084BE" w:rsidR="008E7128" w:rsidRPr="008E7128" w:rsidRDefault="008E7128" w:rsidP="008E7128">
            <w:pPr>
              <w:pStyle w:val="TableText"/>
              <w:jc w:val="right"/>
              <w:rPr>
                <w:sz w:val="18"/>
              </w:rPr>
            </w:pPr>
            <w:r w:rsidRPr="008E7128">
              <w:rPr>
                <w:rFonts w:ascii="Calibri" w:hAnsi="Calibri" w:cs="Calibri"/>
                <w:color w:val="000000"/>
                <w:sz w:val="18"/>
              </w:rPr>
              <w:t xml:space="preserve"> 27 500</w:t>
            </w:r>
          </w:p>
        </w:tc>
        <w:tc>
          <w:tcPr>
            <w:tcW w:w="1332" w:type="dxa"/>
            <w:tcBorders>
              <w:top w:val="nil"/>
              <w:bottom w:val="nil"/>
            </w:tcBorders>
            <w:vAlign w:val="center"/>
          </w:tcPr>
          <w:p w14:paraId="46AC873D" w14:textId="4211F654" w:rsidR="008E7128" w:rsidRPr="008E7128" w:rsidRDefault="008E7128" w:rsidP="008E7128">
            <w:pPr>
              <w:pStyle w:val="TableText"/>
              <w:jc w:val="right"/>
              <w:rPr>
                <w:sz w:val="18"/>
              </w:rPr>
            </w:pPr>
            <w:r w:rsidRPr="008E7128">
              <w:rPr>
                <w:rFonts w:ascii="Calibri" w:hAnsi="Calibri" w:cs="Calibri"/>
                <w:color w:val="000000"/>
                <w:sz w:val="18"/>
              </w:rPr>
              <w:t xml:space="preserve">  800</w:t>
            </w:r>
          </w:p>
        </w:tc>
        <w:tc>
          <w:tcPr>
            <w:tcW w:w="1332" w:type="dxa"/>
            <w:tcBorders>
              <w:top w:val="nil"/>
              <w:bottom w:val="nil"/>
            </w:tcBorders>
            <w:vAlign w:val="center"/>
          </w:tcPr>
          <w:p w14:paraId="63CCFD02" w14:textId="64ADC1E1" w:rsidR="008E7128" w:rsidRPr="008E7128" w:rsidRDefault="008E7128" w:rsidP="008E7128">
            <w:pPr>
              <w:pStyle w:val="TableText"/>
              <w:jc w:val="right"/>
              <w:rPr>
                <w:sz w:val="18"/>
              </w:rPr>
            </w:pPr>
            <w:r w:rsidRPr="008E7128">
              <w:rPr>
                <w:rFonts w:ascii="Calibri" w:hAnsi="Calibri" w:cs="Calibri"/>
                <w:color w:val="000000"/>
                <w:sz w:val="18"/>
              </w:rPr>
              <w:t xml:space="preserve"> 17 300</w:t>
            </w:r>
          </w:p>
        </w:tc>
        <w:tc>
          <w:tcPr>
            <w:tcW w:w="1331" w:type="dxa"/>
            <w:tcBorders>
              <w:top w:val="nil"/>
              <w:bottom w:val="nil"/>
            </w:tcBorders>
            <w:vAlign w:val="center"/>
          </w:tcPr>
          <w:p w14:paraId="4A132B5D" w14:textId="38BC4715" w:rsidR="008E7128" w:rsidRPr="008E7128" w:rsidRDefault="008E7128" w:rsidP="008E7128">
            <w:pPr>
              <w:pStyle w:val="TableText"/>
              <w:jc w:val="right"/>
              <w:rPr>
                <w:sz w:val="18"/>
              </w:rPr>
            </w:pPr>
            <w:r w:rsidRPr="008E7128">
              <w:rPr>
                <w:rFonts w:ascii="Calibri" w:hAnsi="Calibri" w:cs="Calibri"/>
                <w:color w:val="000000"/>
                <w:sz w:val="18"/>
              </w:rPr>
              <w:t xml:space="preserve"> 6 000</w:t>
            </w:r>
          </w:p>
        </w:tc>
        <w:tc>
          <w:tcPr>
            <w:tcW w:w="1332" w:type="dxa"/>
            <w:tcBorders>
              <w:top w:val="nil"/>
              <w:bottom w:val="nil"/>
            </w:tcBorders>
            <w:vAlign w:val="center"/>
          </w:tcPr>
          <w:p w14:paraId="5C736F5E" w14:textId="5568EADE" w:rsidR="008E7128" w:rsidRPr="008E7128" w:rsidRDefault="008E7128" w:rsidP="008E7128">
            <w:pPr>
              <w:pStyle w:val="TableText"/>
              <w:jc w:val="right"/>
              <w:rPr>
                <w:sz w:val="18"/>
              </w:rPr>
            </w:pPr>
            <w:r w:rsidRPr="008E7128">
              <w:rPr>
                <w:rFonts w:ascii="Calibri" w:hAnsi="Calibri" w:cs="Calibri"/>
                <w:color w:val="000000"/>
                <w:sz w:val="18"/>
              </w:rPr>
              <w:t xml:space="preserve"> 1 800</w:t>
            </w:r>
          </w:p>
        </w:tc>
        <w:tc>
          <w:tcPr>
            <w:tcW w:w="1332" w:type="dxa"/>
            <w:tcBorders>
              <w:top w:val="nil"/>
              <w:bottom w:val="nil"/>
            </w:tcBorders>
            <w:vAlign w:val="center"/>
          </w:tcPr>
          <w:p w14:paraId="53844828" w14:textId="6F6496D6" w:rsidR="008E7128" w:rsidRPr="008E7128" w:rsidRDefault="008E7128" w:rsidP="008E7128">
            <w:pPr>
              <w:pStyle w:val="TableText"/>
              <w:jc w:val="right"/>
              <w:rPr>
                <w:sz w:val="18"/>
              </w:rPr>
            </w:pPr>
            <w:r w:rsidRPr="008E7128">
              <w:rPr>
                <w:rFonts w:ascii="Calibri" w:hAnsi="Calibri" w:cs="Calibri"/>
                <w:color w:val="000000"/>
                <w:sz w:val="18"/>
              </w:rPr>
              <w:t xml:space="preserve"> 22 400</w:t>
            </w:r>
          </w:p>
        </w:tc>
        <w:tc>
          <w:tcPr>
            <w:tcW w:w="1332" w:type="dxa"/>
            <w:tcBorders>
              <w:top w:val="nil"/>
              <w:bottom w:val="nil"/>
            </w:tcBorders>
            <w:shd w:val="clear" w:color="auto" w:fill="auto"/>
            <w:vAlign w:val="center"/>
          </w:tcPr>
          <w:p w14:paraId="14D10CA9" w14:textId="4AFF68FE" w:rsidR="008E7128" w:rsidRPr="008E7128" w:rsidRDefault="008E7128" w:rsidP="008E7128">
            <w:pPr>
              <w:pStyle w:val="TableText"/>
              <w:jc w:val="right"/>
              <w:rPr>
                <w:sz w:val="18"/>
              </w:rPr>
            </w:pPr>
            <w:r w:rsidRPr="008E7128">
              <w:rPr>
                <w:rFonts w:ascii="Calibri" w:hAnsi="Calibri" w:cs="Calibri"/>
                <w:color w:val="000000"/>
                <w:sz w:val="18"/>
              </w:rPr>
              <w:t xml:space="preserve"> 8 900</w:t>
            </w:r>
          </w:p>
        </w:tc>
        <w:tc>
          <w:tcPr>
            <w:tcW w:w="1332" w:type="dxa"/>
            <w:tcBorders>
              <w:top w:val="nil"/>
              <w:bottom w:val="nil"/>
            </w:tcBorders>
            <w:shd w:val="clear" w:color="auto" w:fill="auto"/>
            <w:vAlign w:val="center"/>
          </w:tcPr>
          <w:p w14:paraId="32DF78FA" w14:textId="15C23DFE" w:rsidR="008E7128" w:rsidRPr="008E7128" w:rsidRDefault="008E7128" w:rsidP="008E7128">
            <w:pPr>
              <w:pStyle w:val="TableText"/>
              <w:jc w:val="right"/>
              <w:rPr>
                <w:sz w:val="18"/>
              </w:rPr>
            </w:pPr>
            <w:r w:rsidRPr="008E7128">
              <w:rPr>
                <w:rFonts w:ascii="Calibri" w:hAnsi="Calibri" w:cs="Calibri"/>
                <w:b/>
                <w:bCs/>
                <w:color w:val="000000"/>
                <w:sz w:val="18"/>
              </w:rPr>
              <w:t xml:space="preserve"> 86 100</w:t>
            </w:r>
          </w:p>
        </w:tc>
      </w:tr>
      <w:tr w:rsidR="008E7128" w:rsidRPr="000121A7" w14:paraId="7017A69D" w14:textId="77777777" w:rsidTr="00B47B7D">
        <w:tc>
          <w:tcPr>
            <w:tcW w:w="2019" w:type="dxa"/>
            <w:tcBorders>
              <w:top w:val="nil"/>
              <w:bottom w:val="nil"/>
            </w:tcBorders>
            <w:shd w:val="clear" w:color="auto" w:fill="auto"/>
            <w:vAlign w:val="center"/>
          </w:tcPr>
          <w:p w14:paraId="65BCD6B5" w14:textId="55272DAB" w:rsidR="008E7128" w:rsidRPr="000121A7" w:rsidRDefault="008E7128" w:rsidP="008E7128">
            <w:pPr>
              <w:pStyle w:val="TableText"/>
              <w:rPr>
                <w:sz w:val="18"/>
                <w:szCs w:val="16"/>
              </w:rPr>
            </w:pPr>
            <w:r w:rsidRPr="000121A7">
              <w:rPr>
                <w:rFonts w:ascii="Calibri" w:hAnsi="Calibri" w:cs="Calibri"/>
                <w:color w:val="000000"/>
                <w:sz w:val="18"/>
                <w:szCs w:val="16"/>
              </w:rPr>
              <w:t>PUR/PIR (7)</w:t>
            </w:r>
          </w:p>
        </w:tc>
        <w:tc>
          <w:tcPr>
            <w:tcW w:w="1331" w:type="dxa"/>
            <w:tcBorders>
              <w:top w:val="nil"/>
              <w:bottom w:val="nil"/>
            </w:tcBorders>
            <w:vAlign w:val="center"/>
          </w:tcPr>
          <w:p w14:paraId="1885CDC6" w14:textId="074ABA14" w:rsidR="008E7128" w:rsidRPr="008E7128" w:rsidRDefault="008E7128" w:rsidP="008E7128">
            <w:pPr>
              <w:pStyle w:val="TableText"/>
              <w:jc w:val="right"/>
              <w:rPr>
                <w:sz w:val="18"/>
              </w:rPr>
            </w:pPr>
            <w:r w:rsidRPr="008E7128">
              <w:rPr>
                <w:rFonts w:ascii="Calibri" w:hAnsi="Calibri" w:cs="Calibri"/>
                <w:color w:val="000000"/>
                <w:sz w:val="18"/>
              </w:rPr>
              <w:t xml:space="preserve"> 1 400</w:t>
            </w:r>
          </w:p>
        </w:tc>
        <w:tc>
          <w:tcPr>
            <w:tcW w:w="1332" w:type="dxa"/>
            <w:tcBorders>
              <w:top w:val="nil"/>
              <w:bottom w:val="nil"/>
            </w:tcBorders>
            <w:shd w:val="clear" w:color="auto" w:fill="auto"/>
            <w:vAlign w:val="center"/>
          </w:tcPr>
          <w:p w14:paraId="6033ED9C" w14:textId="6EE54317" w:rsidR="008E7128" w:rsidRPr="008E7128" w:rsidRDefault="008E7128" w:rsidP="008E7128">
            <w:pPr>
              <w:pStyle w:val="TableText"/>
              <w:jc w:val="right"/>
              <w:rPr>
                <w:sz w:val="18"/>
              </w:rPr>
            </w:pPr>
            <w:r w:rsidRPr="008E7128">
              <w:rPr>
                <w:rFonts w:ascii="Calibri" w:hAnsi="Calibri" w:cs="Calibri"/>
                <w:color w:val="000000"/>
                <w:sz w:val="18"/>
              </w:rPr>
              <w:t xml:space="preserve"> 27 200</w:t>
            </w:r>
          </w:p>
        </w:tc>
        <w:tc>
          <w:tcPr>
            <w:tcW w:w="1332" w:type="dxa"/>
            <w:tcBorders>
              <w:top w:val="nil"/>
              <w:bottom w:val="nil"/>
            </w:tcBorders>
            <w:vAlign w:val="center"/>
          </w:tcPr>
          <w:p w14:paraId="432F5ADB" w14:textId="306F5C7E" w:rsidR="008E7128" w:rsidRPr="008E7128" w:rsidRDefault="008E7128" w:rsidP="008E7128">
            <w:pPr>
              <w:pStyle w:val="TableText"/>
              <w:jc w:val="right"/>
              <w:rPr>
                <w:sz w:val="18"/>
              </w:rPr>
            </w:pPr>
            <w:r w:rsidRPr="008E7128">
              <w:rPr>
                <w:rFonts w:ascii="Calibri" w:hAnsi="Calibri" w:cs="Calibri"/>
                <w:color w:val="000000"/>
                <w:sz w:val="18"/>
              </w:rPr>
              <w:t xml:space="preserve">  800</w:t>
            </w:r>
          </w:p>
        </w:tc>
        <w:tc>
          <w:tcPr>
            <w:tcW w:w="1332" w:type="dxa"/>
            <w:tcBorders>
              <w:top w:val="nil"/>
              <w:bottom w:val="nil"/>
            </w:tcBorders>
            <w:vAlign w:val="center"/>
          </w:tcPr>
          <w:p w14:paraId="0ABD4D97" w14:textId="0D6C87D9" w:rsidR="008E7128" w:rsidRPr="008E7128" w:rsidRDefault="008E7128" w:rsidP="008E7128">
            <w:pPr>
              <w:pStyle w:val="TableText"/>
              <w:jc w:val="right"/>
              <w:rPr>
                <w:sz w:val="18"/>
              </w:rPr>
            </w:pPr>
            <w:r w:rsidRPr="008E7128">
              <w:rPr>
                <w:rFonts w:ascii="Calibri" w:hAnsi="Calibri" w:cs="Calibri"/>
                <w:color w:val="000000"/>
                <w:sz w:val="18"/>
              </w:rPr>
              <w:t xml:space="preserve"> 17 100</w:t>
            </w:r>
          </w:p>
        </w:tc>
        <w:tc>
          <w:tcPr>
            <w:tcW w:w="1331" w:type="dxa"/>
            <w:tcBorders>
              <w:top w:val="nil"/>
              <w:bottom w:val="nil"/>
            </w:tcBorders>
            <w:vAlign w:val="center"/>
          </w:tcPr>
          <w:p w14:paraId="1B565F04" w14:textId="1629A32E" w:rsidR="008E7128" w:rsidRPr="008E7128" w:rsidRDefault="008E7128" w:rsidP="008E7128">
            <w:pPr>
              <w:pStyle w:val="TableText"/>
              <w:jc w:val="right"/>
              <w:rPr>
                <w:sz w:val="18"/>
              </w:rPr>
            </w:pPr>
            <w:r w:rsidRPr="008E7128">
              <w:rPr>
                <w:rFonts w:ascii="Calibri" w:hAnsi="Calibri" w:cs="Calibri"/>
                <w:color w:val="000000"/>
                <w:sz w:val="18"/>
              </w:rPr>
              <w:t xml:space="preserve"> 5 900</w:t>
            </w:r>
          </w:p>
        </w:tc>
        <w:tc>
          <w:tcPr>
            <w:tcW w:w="1332" w:type="dxa"/>
            <w:tcBorders>
              <w:top w:val="nil"/>
              <w:bottom w:val="nil"/>
            </w:tcBorders>
            <w:vAlign w:val="center"/>
          </w:tcPr>
          <w:p w14:paraId="5B87E907" w14:textId="1E119059" w:rsidR="008E7128" w:rsidRPr="008E7128" w:rsidRDefault="008E7128" w:rsidP="008E7128">
            <w:pPr>
              <w:pStyle w:val="TableText"/>
              <w:jc w:val="right"/>
              <w:rPr>
                <w:sz w:val="18"/>
              </w:rPr>
            </w:pPr>
            <w:r w:rsidRPr="008E7128">
              <w:rPr>
                <w:rFonts w:ascii="Calibri" w:hAnsi="Calibri" w:cs="Calibri"/>
                <w:color w:val="000000"/>
                <w:sz w:val="18"/>
              </w:rPr>
              <w:t xml:space="preserve"> 1 800</w:t>
            </w:r>
          </w:p>
        </w:tc>
        <w:tc>
          <w:tcPr>
            <w:tcW w:w="1332" w:type="dxa"/>
            <w:tcBorders>
              <w:top w:val="nil"/>
              <w:bottom w:val="nil"/>
            </w:tcBorders>
            <w:vAlign w:val="center"/>
          </w:tcPr>
          <w:p w14:paraId="0803A3D0" w14:textId="57A342BF" w:rsidR="008E7128" w:rsidRPr="008E7128" w:rsidRDefault="008E7128" w:rsidP="008E7128">
            <w:pPr>
              <w:pStyle w:val="TableText"/>
              <w:jc w:val="right"/>
              <w:rPr>
                <w:sz w:val="18"/>
              </w:rPr>
            </w:pPr>
            <w:r w:rsidRPr="008E7128">
              <w:rPr>
                <w:rFonts w:ascii="Calibri" w:hAnsi="Calibri" w:cs="Calibri"/>
                <w:color w:val="000000"/>
                <w:sz w:val="18"/>
              </w:rPr>
              <w:t xml:space="preserve"> 22 200</w:t>
            </w:r>
          </w:p>
        </w:tc>
        <w:tc>
          <w:tcPr>
            <w:tcW w:w="1332" w:type="dxa"/>
            <w:tcBorders>
              <w:top w:val="nil"/>
              <w:bottom w:val="nil"/>
            </w:tcBorders>
            <w:shd w:val="clear" w:color="auto" w:fill="auto"/>
            <w:vAlign w:val="center"/>
          </w:tcPr>
          <w:p w14:paraId="0EB0161E" w14:textId="35085520" w:rsidR="008E7128" w:rsidRPr="008E7128" w:rsidRDefault="008E7128" w:rsidP="008E7128">
            <w:pPr>
              <w:pStyle w:val="TableText"/>
              <w:jc w:val="right"/>
              <w:rPr>
                <w:sz w:val="18"/>
              </w:rPr>
            </w:pPr>
            <w:r w:rsidRPr="008E7128">
              <w:rPr>
                <w:rFonts w:ascii="Calibri" w:hAnsi="Calibri" w:cs="Calibri"/>
                <w:color w:val="000000"/>
                <w:sz w:val="18"/>
              </w:rPr>
              <w:t xml:space="preserve"> 8 800</w:t>
            </w:r>
          </w:p>
        </w:tc>
        <w:tc>
          <w:tcPr>
            <w:tcW w:w="1332" w:type="dxa"/>
            <w:tcBorders>
              <w:top w:val="nil"/>
              <w:bottom w:val="nil"/>
            </w:tcBorders>
            <w:shd w:val="clear" w:color="auto" w:fill="auto"/>
            <w:vAlign w:val="center"/>
          </w:tcPr>
          <w:p w14:paraId="144D2F2E" w14:textId="411B39E4" w:rsidR="008E7128" w:rsidRPr="008E7128" w:rsidRDefault="008E7128" w:rsidP="008E7128">
            <w:pPr>
              <w:pStyle w:val="TableText"/>
              <w:jc w:val="right"/>
              <w:rPr>
                <w:sz w:val="18"/>
              </w:rPr>
            </w:pPr>
            <w:r w:rsidRPr="008E7128">
              <w:rPr>
                <w:rFonts w:ascii="Calibri" w:hAnsi="Calibri" w:cs="Calibri"/>
                <w:b/>
                <w:bCs/>
                <w:color w:val="000000"/>
                <w:sz w:val="18"/>
              </w:rPr>
              <w:t xml:space="preserve"> 85 200</w:t>
            </w:r>
          </w:p>
        </w:tc>
      </w:tr>
      <w:tr w:rsidR="008E7128" w:rsidRPr="000121A7" w14:paraId="1A7904DF" w14:textId="77777777" w:rsidTr="00B47B7D">
        <w:tc>
          <w:tcPr>
            <w:tcW w:w="2019" w:type="dxa"/>
            <w:tcBorders>
              <w:top w:val="nil"/>
              <w:bottom w:val="nil"/>
            </w:tcBorders>
            <w:shd w:val="clear" w:color="auto" w:fill="auto"/>
            <w:vAlign w:val="center"/>
          </w:tcPr>
          <w:p w14:paraId="565FC9FF" w14:textId="59DB7BB6" w:rsidR="008E7128" w:rsidRPr="000121A7" w:rsidRDefault="008E7128" w:rsidP="008E7128">
            <w:pPr>
              <w:pStyle w:val="TableText"/>
              <w:rPr>
                <w:sz w:val="18"/>
                <w:szCs w:val="16"/>
              </w:rPr>
            </w:pPr>
            <w:r w:rsidRPr="000121A7">
              <w:rPr>
                <w:rFonts w:ascii="Calibri" w:hAnsi="Calibri" w:cs="Calibri"/>
                <w:color w:val="000000"/>
                <w:sz w:val="18"/>
                <w:szCs w:val="16"/>
              </w:rPr>
              <w:t>PA (7)</w:t>
            </w:r>
          </w:p>
        </w:tc>
        <w:tc>
          <w:tcPr>
            <w:tcW w:w="1331" w:type="dxa"/>
            <w:tcBorders>
              <w:top w:val="nil"/>
              <w:bottom w:val="nil"/>
            </w:tcBorders>
            <w:vAlign w:val="center"/>
          </w:tcPr>
          <w:p w14:paraId="33D52A4F" w14:textId="329E39EF" w:rsidR="008E7128" w:rsidRPr="008E7128" w:rsidRDefault="008E7128" w:rsidP="008E7128">
            <w:pPr>
              <w:pStyle w:val="TableText"/>
              <w:jc w:val="right"/>
              <w:rPr>
                <w:sz w:val="18"/>
              </w:rPr>
            </w:pPr>
            <w:r w:rsidRPr="008E7128">
              <w:rPr>
                <w:rFonts w:ascii="Calibri" w:hAnsi="Calibri" w:cs="Calibri"/>
                <w:color w:val="000000"/>
                <w:sz w:val="18"/>
              </w:rPr>
              <w:t xml:space="preserve"> 1 800</w:t>
            </w:r>
          </w:p>
        </w:tc>
        <w:tc>
          <w:tcPr>
            <w:tcW w:w="1332" w:type="dxa"/>
            <w:tcBorders>
              <w:top w:val="nil"/>
              <w:bottom w:val="nil"/>
            </w:tcBorders>
            <w:shd w:val="clear" w:color="auto" w:fill="auto"/>
            <w:vAlign w:val="center"/>
          </w:tcPr>
          <w:p w14:paraId="13C4D70B" w14:textId="49B915EE" w:rsidR="008E7128" w:rsidRPr="008E7128" w:rsidRDefault="008E7128" w:rsidP="008E7128">
            <w:pPr>
              <w:pStyle w:val="TableText"/>
              <w:jc w:val="right"/>
              <w:rPr>
                <w:sz w:val="18"/>
              </w:rPr>
            </w:pPr>
            <w:r w:rsidRPr="008E7128">
              <w:rPr>
                <w:rFonts w:ascii="Calibri" w:hAnsi="Calibri" w:cs="Calibri"/>
                <w:color w:val="000000"/>
                <w:sz w:val="18"/>
              </w:rPr>
              <w:t xml:space="preserve"> 33 900</w:t>
            </w:r>
          </w:p>
        </w:tc>
        <w:tc>
          <w:tcPr>
            <w:tcW w:w="1332" w:type="dxa"/>
            <w:tcBorders>
              <w:top w:val="nil"/>
              <w:bottom w:val="nil"/>
            </w:tcBorders>
            <w:vAlign w:val="center"/>
          </w:tcPr>
          <w:p w14:paraId="017A7945" w14:textId="6264BE29" w:rsidR="008E7128" w:rsidRPr="008E7128" w:rsidRDefault="008E7128" w:rsidP="008E7128">
            <w:pPr>
              <w:pStyle w:val="TableText"/>
              <w:jc w:val="right"/>
              <w:rPr>
                <w:sz w:val="18"/>
              </w:rPr>
            </w:pPr>
            <w:r w:rsidRPr="008E7128">
              <w:rPr>
                <w:rFonts w:ascii="Calibri" w:hAnsi="Calibri" w:cs="Calibri"/>
                <w:color w:val="000000"/>
                <w:sz w:val="18"/>
              </w:rPr>
              <w:t xml:space="preserve"> 1 000</w:t>
            </w:r>
          </w:p>
        </w:tc>
        <w:tc>
          <w:tcPr>
            <w:tcW w:w="1332" w:type="dxa"/>
            <w:tcBorders>
              <w:top w:val="nil"/>
              <w:bottom w:val="nil"/>
            </w:tcBorders>
            <w:vAlign w:val="center"/>
          </w:tcPr>
          <w:p w14:paraId="528B0F5A" w14:textId="25E334D1" w:rsidR="008E7128" w:rsidRPr="008E7128" w:rsidRDefault="008E7128" w:rsidP="008E7128">
            <w:pPr>
              <w:pStyle w:val="TableText"/>
              <w:jc w:val="right"/>
              <w:rPr>
                <w:sz w:val="18"/>
              </w:rPr>
            </w:pPr>
            <w:r w:rsidRPr="008E7128">
              <w:rPr>
                <w:rFonts w:ascii="Calibri" w:hAnsi="Calibri" w:cs="Calibri"/>
                <w:color w:val="000000"/>
                <w:sz w:val="18"/>
              </w:rPr>
              <w:t xml:space="preserve"> 21 300</w:t>
            </w:r>
          </w:p>
        </w:tc>
        <w:tc>
          <w:tcPr>
            <w:tcW w:w="1331" w:type="dxa"/>
            <w:tcBorders>
              <w:top w:val="nil"/>
              <w:bottom w:val="nil"/>
            </w:tcBorders>
            <w:vAlign w:val="center"/>
          </w:tcPr>
          <w:p w14:paraId="3BD8CDE2" w14:textId="4DA54ED0" w:rsidR="008E7128" w:rsidRPr="008E7128" w:rsidRDefault="008E7128" w:rsidP="008E7128">
            <w:pPr>
              <w:pStyle w:val="TableText"/>
              <w:jc w:val="right"/>
              <w:rPr>
                <w:sz w:val="18"/>
              </w:rPr>
            </w:pPr>
            <w:r w:rsidRPr="008E7128">
              <w:rPr>
                <w:rFonts w:ascii="Calibri" w:hAnsi="Calibri" w:cs="Calibri"/>
                <w:color w:val="000000"/>
                <w:sz w:val="18"/>
              </w:rPr>
              <w:t xml:space="preserve"> 7 300</w:t>
            </w:r>
          </w:p>
        </w:tc>
        <w:tc>
          <w:tcPr>
            <w:tcW w:w="1332" w:type="dxa"/>
            <w:tcBorders>
              <w:top w:val="nil"/>
              <w:bottom w:val="nil"/>
            </w:tcBorders>
            <w:vAlign w:val="center"/>
          </w:tcPr>
          <w:p w14:paraId="075F2269" w14:textId="3438A71C" w:rsidR="008E7128" w:rsidRPr="008E7128" w:rsidRDefault="008E7128" w:rsidP="008E7128">
            <w:pPr>
              <w:pStyle w:val="TableText"/>
              <w:jc w:val="right"/>
              <w:rPr>
                <w:sz w:val="18"/>
              </w:rPr>
            </w:pPr>
            <w:r w:rsidRPr="008E7128">
              <w:rPr>
                <w:rFonts w:ascii="Calibri" w:hAnsi="Calibri" w:cs="Calibri"/>
                <w:color w:val="000000"/>
                <w:sz w:val="18"/>
              </w:rPr>
              <w:t xml:space="preserve"> 2 200</w:t>
            </w:r>
          </w:p>
        </w:tc>
        <w:tc>
          <w:tcPr>
            <w:tcW w:w="1332" w:type="dxa"/>
            <w:tcBorders>
              <w:top w:val="nil"/>
              <w:bottom w:val="nil"/>
            </w:tcBorders>
            <w:vAlign w:val="center"/>
          </w:tcPr>
          <w:p w14:paraId="67B7B84F" w14:textId="656DB884" w:rsidR="008E7128" w:rsidRPr="008E7128" w:rsidRDefault="008E7128" w:rsidP="008E7128">
            <w:pPr>
              <w:pStyle w:val="TableText"/>
              <w:jc w:val="right"/>
              <w:rPr>
                <w:sz w:val="18"/>
              </w:rPr>
            </w:pPr>
            <w:r w:rsidRPr="008E7128">
              <w:rPr>
                <w:rFonts w:ascii="Calibri" w:hAnsi="Calibri" w:cs="Calibri"/>
                <w:color w:val="000000"/>
                <w:sz w:val="18"/>
              </w:rPr>
              <w:t xml:space="preserve"> 27 600</w:t>
            </w:r>
          </w:p>
        </w:tc>
        <w:tc>
          <w:tcPr>
            <w:tcW w:w="1332" w:type="dxa"/>
            <w:tcBorders>
              <w:top w:val="nil"/>
              <w:bottom w:val="nil"/>
            </w:tcBorders>
            <w:shd w:val="clear" w:color="auto" w:fill="auto"/>
            <w:vAlign w:val="center"/>
          </w:tcPr>
          <w:p w14:paraId="0E26A850" w14:textId="3F8671C1" w:rsidR="008E7128" w:rsidRPr="008E7128" w:rsidRDefault="008E7128" w:rsidP="008E7128">
            <w:pPr>
              <w:pStyle w:val="TableText"/>
              <w:jc w:val="right"/>
              <w:rPr>
                <w:sz w:val="18"/>
              </w:rPr>
            </w:pPr>
            <w:r w:rsidRPr="008E7128">
              <w:rPr>
                <w:rFonts w:ascii="Calibri" w:hAnsi="Calibri" w:cs="Calibri"/>
                <w:color w:val="000000"/>
                <w:sz w:val="18"/>
              </w:rPr>
              <w:t xml:space="preserve"> 11 000</w:t>
            </w:r>
          </w:p>
        </w:tc>
        <w:tc>
          <w:tcPr>
            <w:tcW w:w="1332" w:type="dxa"/>
            <w:tcBorders>
              <w:top w:val="nil"/>
              <w:bottom w:val="nil"/>
            </w:tcBorders>
            <w:shd w:val="clear" w:color="auto" w:fill="auto"/>
            <w:vAlign w:val="center"/>
          </w:tcPr>
          <w:p w14:paraId="7C13B0F8" w14:textId="1F2FD9F3" w:rsidR="008E7128" w:rsidRPr="008E7128" w:rsidRDefault="008E7128" w:rsidP="008E7128">
            <w:pPr>
              <w:pStyle w:val="TableText"/>
              <w:jc w:val="right"/>
              <w:rPr>
                <w:sz w:val="18"/>
              </w:rPr>
            </w:pPr>
            <w:r w:rsidRPr="008E7128">
              <w:rPr>
                <w:rFonts w:ascii="Calibri" w:hAnsi="Calibri" w:cs="Calibri"/>
                <w:b/>
                <w:bCs/>
                <w:color w:val="000000"/>
                <w:sz w:val="18"/>
              </w:rPr>
              <w:t xml:space="preserve"> 106 100</w:t>
            </w:r>
          </w:p>
        </w:tc>
      </w:tr>
      <w:tr w:rsidR="008E7128" w:rsidRPr="000121A7" w14:paraId="7CF1F1AD" w14:textId="77777777" w:rsidTr="00B47B7D">
        <w:tc>
          <w:tcPr>
            <w:tcW w:w="2019" w:type="dxa"/>
            <w:tcBorders>
              <w:top w:val="nil"/>
              <w:bottom w:val="nil"/>
            </w:tcBorders>
            <w:shd w:val="clear" w:color="auto" w:fill="auto"/>
            <w:vAlign w:val="center"/>
          </w:tcPr>
          <w:p w14:paraId="2FBC8C58" w14:textId="77777777" w:rsidR="008E7128" w:rsidRPr="000121A7" w:rsidRDefault="008E7128" w:rsidP="008E7128">
            <w:pPr>
              <w:pStyle w:val="TableText"/>
              <w:rPr>
                <w:rFonts w:ascii="Calibri" w:hAnsi="Calibri" w:cs="Calibri"/>
                <w:color w:val="000000"/>
                <w:sz w:val="18"/>
                <w:szCs w:val="16"/>
              </w:rPr>
            </w:pPr>
            <w:r w:rsidRPr="000121A7">
              <w:rPr>
                <w:rFonts w:ascii="Calibri" w:hAnsi="Calibri" w:cs="Calibri"/>
                <w:color w:val="000000"/>
                <w:sz w:val="18"/>
                <w:szCs w:val="16"/>
              </w:rPr>
              <w:t>Rubbers (7)</w:t>
            </w:r>
          </w:p>
        </w:tc>
        <w:tc>
          <w:tcPr>
            <w:tcW w:w="1331" w:type="dxa"/>
            <w:tcBorders>
              <w:top w:val="nil"/>
              <w:bottom w:val="nil"/>
            </w:tcBorders>
            <w:vAlign w:val="center"/>
          </w:tcPr>
          <w:p w14:paraId="6F60E1AF" w14:textId="014E772A" w:rsidR="008E7128" w:rsidRPr="008E7128" w:rsidRDefault="008E7128" w:rsidP="008E7128">
            <w:pPr>
              <w:pStyle w:val="TableText"/>
              <w:jc w:val="right"/>
              <w:rPr>
                <w:rFonts w:ascii="Calibri" w:hAnsi="Calibri" w:cs="Calibri"/>
                <w:color w:val="000000"/>
                <w:sz w:val="18"/>
              </w:rPr>
            </w:pPr>
            <w:r w:rsidRPr="008E7128">
              <w:rPr>
                <w:rFonts w:ascii="Calibri" w:hAnsi="Calibri" w:cs="Calibri"/>
                <w:color w:val="000000"/>
                <w:sz w:val="18"/>
              </w:rPr>
              <w:t xml:space="preserve"> 10 400</w:t>
            </w:r>
          </w:p>
        </w:tc>
        <w:tc>
          <w:tcPr>
            <w:tcW w:w="1332" w:type="dxa"/>
            <w:tcBorders>
              <w:top w:val="nil"/>
              <w:bottom w:val="nil"/>
            </w:tcBorders>
            <w:shd w:val="clear" w:color="auto" w:fill="auto"/>
            <w:vAlign w:val="center"/>
          </w:tcPr>
          <w:p w14:paraId="72BEEEFB" w14:textId="7DE98D9C" w:rsidR="008E7128" w:rsidRPr="008E7128" w:rsidRDefault="008E7128" w:rsidP="008E7128">
            <w:pPr>
              <w:pStyle w:val="TableText"/>
              <w:jc w:val="right"/>
              <w:rPr>
                <w:rFonts w:ascii="Calibri" w:hAnsi="Calibri" w:cs="Calibri"/>
                <w:color w:val="000000"/>
                <w:sz w:val="18"/>
              </w:rPr>
            </w:pPr>
            <w:r w:rsidRPr="008E7128">
              <w:rPr>
                <w:rFonts w:ascii="Calibri" w:hAnsi="Calibri" w:cs="Calibri"/>
                <w:color w:val="000000"/>
                <w:sz w:val="18"/>
              </w:rPr>
              <w:t xml:space="preserve"> 197 100</w:t>
            </w:r>
          </w:p>
        </w:tc>
        <w:tc>
          <w:tcPr>
            <w:tcW w:w="1332" w:type="dxa"/>
            <w:tcBorders>
              <w:top w:val="nil"/>
              <w:bottom w:val="nil"/>
            </w:tcBorders>
            <w:vAlign w:val="center"/>
          </w:tcPr>
          <w:p w14:paraId="21E30F7E" w14:textId="56C27EB7" w:rsidR="008E7128" w:rsidRPr="008E7128" w:rsidRDefault="008E7128" w:rsidP="008E7128">
            <w:pPr>
              <w:pStyle w:val="TableText"/>
              <w:jc w:val="right"/>
              <w:rPr>
                <w:rFonts w:ascii="Calibri" w:hAnsi="Calibri" w:cs="Calibri"/>
                <w:color w:val="000000"/>
                <w:sz w:val="18"/>
              </w:rPr>
            </w:pPr>
            <w:r w:rsidRPr="008E7128">
              <w:rPr>
                <w:rFonts w:ascii="Calibri" w:hAnsi="Calibri" w:cs="Calibri"/>
                <w:color w:val="000000"/>
                <w:sz w:val="18"/>
              </w:rPr>
              <w:t xml:space="preserve"> 6 000</w:t>
            </w:r>
          </w:p>
        </w:tc>
        <w:tc>
          <w:tcPr>
            <w:tcW w:w="1332" w:type="dxa"/>
            <w:tcBorders>
              <w:top w:val="nil"/>
              <w:bottom w:val="nil"/>
            </w:tcBorders>
            <w:vAlign w:val="center"/>
          </w:tcPr>
          <w:p w14:paraId="1ED61570" w14:textId="2B779059" w:rsidR="008E7128" w:rsidRPr="008E7128" w:rsidRDefault="008E7128" w:rsidP="008E7128">
            <w:pPr>
              <w:pStyle w:val="TableText"/>
              <w:jc w:val="right"/>
              <w:rPr>
                <w:rFonts w:ascii="Calibri" w:hAnsi="Calibri" w:cs="Calibri"/>
                <w:color w:val="000000"/>
                <w:sz w:val="18"/>
              </w:rPr>
            </w:pPr>
            <w:r w:rsidRPr="008E7128">
              <w:rPr>
                <w:rFonts w:ascii="Calibri" w:hAnsi="Calibri" w:cs="Calibri"/>
                <w:color w:val="000000"/>
                <w:sz w:val="18"/>
              </w:rPr>
              <w:t xml:space="preserve"> 124 200</w:t>
            </w:r>
          </w:p>
        </w:tc>
        <w:tc>
          <w:tcPr>
            <w:tcW w:w="1331" w:type="dxa"/>
            <w:tcBorders>
              <w:top w:val="nil"/>
              <w:bottom w:val="nil"/>
            </w:tcBorders>
            <w:vAlign w:val="center"/>
          </w:tcPr>
          <w:p w14:paraId="16013A2A" w14:textId="2D5FA43A" w:rsidR="008E7128" w:rsidRPr="008E7128" w:rsidRDefault="008E7128" w:rsidP="008E7128">
            <w:pPr>
              <w:pStyle w:val="TableText"/>
              <w:jc w:val="right"/>
              <w:rPr>
                <w:rFonts w:ascii="Calibri" w:hAnsi="Calibri" w:cs="Calibri"/>
                <w:color w:val="000000"/>
                <w:sz w:val="18"/>
              </w:rPr>
            </w:pPr>
            <w:r w:rsidRPr="008E7128">
              <w:rPr>
                <w:rFonts w:ascii="Calibri" w:hAnsi="Calibri" w:cs="Calibri"/>
                <w:color w:val="000000"/>
                <w:sz w:val="18"/>
              </w:rPr>
              <w:t xml:space="preserve"> 42 700</w:t>
            </w:r>
          </w:p>
        </w:tc>
        <w:tc>
          <w:tcPr>
            <w:tcW w:w="1332" w:type="dxa"/>
            <w:tcBorders>
              <w:top w:val="nil"/>
              <w:bottom w:val="nil"/>
            </w:tcBorders>
            <w:vAlign w:val="center"/>
          </w:tcPr>
          <w:p w14:paraId="482113E1" w14:textId="39A844FA" w:rsidR="008E7128" w:rsidRPr="008E7128" w:rsidRDefault="008E7128" w:rsidP="008E7128">
            <w:pPr>
              <w:pStyle w:val="TableText"/>
              <w:jc w:val="right"/>
              <w:rPr>
                <w:rFonts w:ascii="Calibri" w:hAnsi="Calibri" w:cs="Calibri"/>
                <w:color w:val="000000"/>
                <w:sz w:val="18"/>
              </w:rPr>
            </w:pPr>
            <w:r w:rsidRPr="008E7128">
              <w:rPr>
                <w:rFonts w:ascii="Calibri" w:hAnsi="Calibri" w:cs="Calibri"/>
                <w:color w:val="000000"/>
                <w:sz w:val="18"/>
              </w:rPr>
              <w:t xml:space="preserve"> 13 000</w:t>
            </w:r>
          </w:p>
        </w:tc>
        <w:tc>
          <w:tcPr>
            <w:tcW w:w="1332" w:type="dxa"/>
            <w:tcBorders>
              <w:top w:val="nil"/>
              <w:bottom w:val="nil"/>
            </w:tcBorders>
            <w:vAlign w:val="center"/>
          </w:tcPr>
          <w:p w14:paraId="3804888A" w14:textId="2E56E7D0" w:rsidR="008E7128" w:rsidRPr="008E7128" w:rsidRDefault="008E7128" w:rsidP="008E7128">
            <w:pPr>
              <w:pStyle w:val="TableText"/>
              <w:jc w:val="right"/>
              <w:rPr>
                <w:rFonts w:ascii="Calibri" w:hAnsi="Calibri" w:cs="Calibri"/>
                <w:color w:val="000000"/>
                <w:sz w:val="18"/>
              </w:rPr>
            </w:pPr>
            <w:r w:rsidRPr="008E7128">
              <w:rPr>
                <w:rFonts w:ascii="Calibri" w:hAnsi="Calibri" w:cs="Calibri"/>
                <w:color w:val="000000"/>
                <w:sz w:val="18"/>
              </w:rPr>
              <w:t xml:space="preserve"> 160 800</w:t>
            </w:r>
          </w:p>
        </w:tc>
        <w:tc>
          <w:tcPr>
            <w:tcW w:w="1332" w:type="dxa"/>
            <w:tcBorders>
              <w:top w:val="nil"/>
              <w:bottom w:val="nil"/>
            </w:tcBorders>
            <w:shd w:val="clear" w:color="auto" w:fill="auto"/>
            <w:vAlign w:val="center"/>
          </w:tcPr>
          <w:p w14:paraId="20F6DBE5" w14:textId="6237A3C9" w:rsidR="008E7128" w:rsidRPr="008E7128" w:rsidRDefault="008E7128" w:rsidP="008E7128">
            <w:pPr>
              <w:pStyle w:val="TableText"/>
              <w:jc w:val="right"/>
              <w:rPr>
                <w:rFonts w:ascii="Calibri" w:hAnsi="Calibri" w:cs="Calibri"/>
                <w:color w:val="000000"/>
                <w:sz w:val="18"/>
              </w:rPr>
            </w:pPr>
            <w:r w:rsidRPr="008E7128">
              <w:rPr>
                <w:rFonts w:ascii="Calibri" w:hAnsi="Calibri" w:cs="Calibri"/>
                <w:color w:val="000000"/>
                <w:sz w:val="18"/>
              </w:rPr>
              <w:t xml:space="preserve"> 63 900</w:t>
            </w:r>
          </w:p>
        </w:tc>
        <w:tc>
          <w:tcPr>
            <w:tcW w:w="1332" w:type="dxa"/>
            <w:tcBorders>
              <w:top w:val="nil"/>
              <w:bottom w:val="nil"/>
            </w:tcBorders>
            <w:shd w:val="clear" w:color="auto" w:fill="auto"/>
            <w:vAlign w:val="center"/>
          </w:tcPr>
          <w:p w14:paraId="395E97CA" w14:textId="292F9621" w:rsidR="008E7128" w:rsidRPr="008E7128" w:rsidRDefault="008E7128" w:rsidP="008E7128">
            <w:pPr>
              <w:pStyle w:val="TableText"/>
              <w:jc w:val="right"/>
              <w:rPr>
                <w:rFonts w:ascii="Calibri" w:hAnsi="Calibri" w:cs="Calibri"/>
                <w:b/>
                <w:bCs/>
                <w:color w:val="000000"/>
                <w:sz w:val="18"/>
              </w:rPr>
            </w:pPr>
            <w:r w:rsidRPr="008E7128">
              <w:rPr>
                <w:rFonts w:ascii="Calibri" w:hAnsi="Calibri" w:cs="Calibri"/>
                <w:b/>
                <w:bCs/>
                <w:color w:val="000000"/>
                <w:sz w:val="18"/>
              </w:rPr>
              <w:t xml:space="preserve"> 618 100</w:t>
            </w:r>
          </w:p>
        </w:tc>
      </w:tr>
      <w:tr w:rsidR="008E7128" w:rsidRPr="000121A7" w14:paraId="3B59F26C" w14:textId="77777777" w:rsidTr="00B47B7D">
        <w:tc>
          <w:tcPr>
            <w:tcW w:w="2019" w:type="dxa"/>
            <w:tcBorders>
              <w:top w:val="nil"/>
              <w:bottom w:val="nil"/>
            </w:tcBorders>
            <w:shd w:val="clear" w:color="auto" w:fill="auto"/>
            <w:vAlign w:val="center"/>
          </w:tcPr>
          <w:p w14:paraId="68D17D1F" w14:textId="77777777" w:rsidR="008E7128" w:rsidRPr="000121A7" w:rsidRDefault="008E7128" w:rsidP="008E7128">
            <w:pPr>
              <w:pStyle w:val="TableText"/>
              <w:rPr>
                <w:sz w:val="18"/>
                <w:szCs w:val="16"/>
              </w:rPr>
            </w:pPr>
            <w:r w:rsidRPr="000121A7">
              <w:rPr>
                <w:rFonts w:ascii="Calibri" w:hAnsi="Calibri" w:cs="Calibri"/>
                <w:color w:val="000000"/>
                <w:sz w:val="18"/>
                <w:szCs w:val="16"/>
              </w:rPr>
              <w:t>Bioplastic (7)</w:t>
            </w:r>
          </w:p>
        </w:tc>
        <w:tc>
          <w:tcPr>
            <w:tcW w:w="1331" w:type="dxa"/>
            <w:tcBorders>
              <w:top w:val="nil"/>
              <w:bottom w:val="nil"/>
            </w:tcBorders>
            <w:vAlign w:val="center"/>
          </w:tcPr>
          <w:p w14:paraId="47B9F118" w14:textId="74ACB508" w:rsidR="008E7128" w:rsidRPr="008E7128" w:rsidRDefault="008E7128" w:rsidP="008E7128">
            <w:pPr>
              <w:pStyle w:val="TableText"/>
              <w:jc w:val="right"/>
              <w:rPr>
                <w:sz w:val="18"/>
              </w:rPr>
            </w:pPr>
            <w:r w:rsidRPr="008E7128">
              <w:rPr>
                <w:rFonts w:ascii="Calibri" w:hAnsi="Calibri" w:cs="Calibri"/>
                <w:color w:val="000000"/>
                <w:sz w:val="18"/>
              </w:rPr>
              <w:t xml:space="preserve">  100</w:t>
            </w:r>
          </w:p>
        </w:tc>
        <w:tc>
          <w:tcPr>
            <w:tcW w:w="1332" w:type="dxa"/>
            <w:tcBorders>
              <w:top w:val="nil"/>
              <w:bottom w:val="nil"/>
            </w:tcBorders>
            <w:shd w:val="clear" w:color="auto" w:fill="auto"/>
            <w:vAlign w:val="center"/>
          </w:tcPr>
          <w:p w14:paraId="4362EF99" w14:textId="3345E513" w:rsidR="008E7128" w:rsidRPr="008E7128" w:rsidRDefault="008E7128" w:rsidP="008E7128">
            <w:pPr>
              <w:pStyle w:val="TableText"/>
              <w:jc w:val="right"/>
              <w:rPr>
                <w:sz w:val="18"/>
              </w:rPr>
            </w:pPr>
            <w:r w:rsidRPr="008E7128">
              <w:rPr>
                <w:rFonts w:ascii="Calibri" w:hAnsi="Calibri" w:cs="Calibri"/>
                <w:color w:val="000000"/>
                <w:sz w:val="18"/>
              </w:rPr>
              <w:t xml:space="preserve"> 2 700</w:t>
            </w:r>
          </w:p>
        </w:tc>
        <w:tc>
          <w:tcPr>
            <w:tcW w:w="1332" w:type="dxa"/>
            <w:tcBorders>
              <w:top w:val="nil"/>
              <w:bottom w:val="nil"/>
            </w:tcBorders>
            <w:vAlign w:val="center"/>
          </w:tcPr>
          <w:p w14:paraId="458E9E2B" w14:textId="7A1E2E7F" w:rsidR="008E7128" w:rsidRPr="008E7128" w:rsidRDefault="008E7128" w:rsidP="008E7128">
            <w:pPr>
              <w:pStyle w:val="TableText"/>
              <w:jc w:val="right"/>
              <w:rPr>
                <w:sz w:val="18"/>
              </w:rPr>
            </w:pPr>
            <w:r w:rsidRPr="008E7128">
              <w:rPr>
                <w:rFonts w:ascii="Calibri" w:hAnsi="Calibri" w:cs="Calibri"/>
                <w:color w:val="000000"/>
                <w:sz w:val="18"/>
              </w:rPr>
              <w:t xml:space="preserve">  100</w:t>
            </w:r>
          </w:p>
        </w:tc>
        <w:tc>
          <w:tcPr>
            <w:tcW w:w="1332" w:type="dxa"/>
            <w:tcBorders>
              <w:top w:val="nil"/>
              <w:bottom w:val="nil"/>
            </w:tcBorders>
            <w:vAlign w:val="center"/>
          </w:tcPr>
          <w:p w14:paraId="0B56AC72" w14:textId="306A1A63" w:rsidR="008E7128" w:rsidRPr="008E7128" w:rsidRDefault="008E7128" w:rsidP="008E7128">
            <w:pPr>
              <w:pStyle w:val="TableText"/>
              <w:jc w:val="right"/>
              <w:rPr>
                <w:sz w:val="18"/>
              </w:rPr>
            </w:pPr>
            <w:r w:rsidRPr="008E7128">
              <w:rPr>
                <w:rFonts w:ascii="Calibri" w:hAnsi="Calibri" w:cs="Calibri"/>
                <w:color w:val="000000"/>
                <w:sz w:val="18"/>
              </w:rPr>
              <w:t xml:space="preserve"> 1 700</w:t>
            </w:r>
          </w:p>
        </w:tc>
        <w:tc>
          <w:tcPr>
            <w:tcW w:w="1331" w:type="dxa"/>
            <w:tcBorders>
              <w:top w:val="nil"/>
              <w:bottom w:val="nil"/>
            </w:tcBorders>
            <w:vAlign w:val="center"/>
          </w:tcPr>
          <w:p w14:paraId="17223635" w14:textId="4F3327D1" w:rsidR="008E7128" w:rsidRPr="008E7128" w:rsidRDefault="008E7128" w:rsidP="008E7128">
            <w:pPr>
              <w:pStyle w:val="TableText"/>
              <w:jc w:val="right"/>
              <w:rPr>
                <w:sz w:val="18"/>
              </w:rPr>
            </w:pPr>
            <w:r w:rsidRPr="008E7128">
              <w:rPr>
                <w:rFonts w:ascii="Calibri" w:hAnsi="Calibri" w:cs="Calibri"/>
                <w:color w:val="000000"/>
                <w:sz w:val="18"/>
              </w:rPr>
              <w:t xml:space="preserve">  600</w:t>
            </w:r>
          </w:p>
        </w:tc>
        <w:tc>
          <w:tcPr>
            <w:tcW w:w="1332" w:type="dxa"/>
            <w:tcBorders>
              <w:top w:val="nil"/>
              <w:bottom w:val="nil"/>
            </w:tcBorders>
            <w:vAlign w:val="center"/>
          </w:tcPr>
          <w:p w14:paraId="168649DA" w14:textId="16135D4A" w:rsidR="008E7128" w:rsidRPr="008E7128" w:rsidRDefault="008E7128" w:rsidP="008E7128">
            <w:pPr>
              <w:pStyle w:val="TableText"/>
              <w:jc w:val="right"/>
              <w:rPr>
                <w:sz w:val="18"/>
              </w:rPr>
            </w:pPr>
            <w:r w:rsidRPr="008E7128">
              <w:rPr>
                <w:rFonts w:ascii="Calibri" w:hAnsi="Calibri" w:cs="Calibri"/>
                <w:color w:val="000000"/>
                <w:sz w:val="18"/>
              </w:rPr>
              <w:t xml:space="preserve">  200</w:t>
            </w:r>
          </w:p>
        </w:tc>
        <w:tc>
          <w:tcPr>
            <w:tcW w:w="1332" w:type="dxa"/>
            <w:tcBorders>
              <w:top w:val="nil"/>
              <w:bottom w:val="nil"/>
            </w:tcBorders>
            <w:vAlign w:val="center"/>
          </w:tcPr>
          <w:p w14:paraId="38CBE552" w14:textId="00CB68C0" w:rsidR="008E7128" w:rsidRPr="008E7128" w:rsidRDefault="008E7128" w:rsidP="008E7128">
            <w:pPr>
              <w:pStyle w:val="TableText"/>
              <w:jc w:val="right"/>
              <w:rPr>
                <w:sz w:val="18"/>
              </w:rPr>
            </w:pPr>
            <w:r w:rsidRPr="008E7128">
              <w:rPr>
                <w:rFonts w:ascii="Calibri" w:hAnsi="Calibri" w:cs="Calibri"/>
                <w:color w:val="000000"/>
                <w:sz w:val="18"/>
              </w:rPr>
              <w:t xml:space="preserve"> 2 200</w:t>
            </w:r>
          </w:p>
        </w:tc>
        <w:tc>
          <w:tcPr>
            <w:tcW w:w="1332" w:type="dxa"/>
            <w:tcBorders>
              <w:top w:val="nil"/>
              <w:bottom w:val="nil"/>
            </w:tcBorders>
            <w:shd w:val="clear" w:color="auto" w:fill="auto"/>
            <w:vAlign w:val="center"/>
          </w:tcPr>
          <w:p w14:paraId="01294C51" w14:textId="043D23E3" w:rsidR="008E7128" w:rsidRPr="008E7128" w:rsidRDefault="008E7128" w:rsidP="008E7128">
            <w:pPr>
              <w:pStyle w:val="TableText"/>
              <w:jc w:val="right"/>
              <w:rPr>
                <w:sz w:val="18"/>
              </w:rPr>
            </w:pPr>
            <w:r w:rsidRPr="008E7128">
              <w:rPr>
                <w:rFonts w:ascii="Calibri" w:hAnsi="Calibri" w:cs="Calibri"/>
                <w:color w:val="000000"/>
                <w:sz w:val="18"/>
              </w:rPr>
              <w:t xml:space="preserve">  900</w:t>
            </w:r>
          </w:p>
        </w:tc>
        <w:tc>
          <w:tcPr>
            <w:tcW w:w="1332" w:type="dxa"/>
            <w:tcBorders>
              <w:top w:val="nil"/>
              <w:bottom w:val="nil"/>
            </w:tcBorders>
            <w:shd w:val="clear" w:color="auto" w:fill="auto"/>
            <w:vAlign w:val="center"/>
          </w:tcPr>
          <w:p w14:paraId="28616484" w14:textId="7C970764" w:rsidR="008E7128" w:rsidRPr="008E7128" w:rsidRDefault="008E7128" w:rsidP="008E7128">
            <w:pPr>
              <w:pStyle w:val="TableText"/>
              <w:jc w:val="right"/>
              <w:rPr>
                <w:sz w:val="18"/>
              </w:rPr>
            </w:pPr>
            <w:r w:rsidRPr="008E7128">
              <w:rPr>
                <w:rFonts w:ascii="Calibri" w:hAnsi="Calibri" w:cs="Calibri"/>
                <w:b/>
                <w:bCs/>
                <w:color w:val="000000"/>
                <w:sz w:val="18"/>
              </w:rPr>
              <w:t xml:space="preserve"> 8 500</w:t>
            </w:r>
          </w:p>
        </w:tc>
      </w:tr>
      <w:tr w:rsidR="008E7128" w:rsidRPr="000121A7" w14:paraId="4AC2D6CB" w14:textId="77777777" w:rsidTr="00B47B7D">
        <w:tc>
          <w:tcPr>
            <w:tcW w:w="2019" w:type="dxa"/>
            <w:tcBorders>
              <w:top w:val="nil"/>
              <w:bottom w:val="nil"/>
            </w:tcBorders>
            <w:shd w:val="clear" w:color="auto" w:fill="auto"/>
            <w:vAlign w:val="center"/>
          </w:tcPr>
          <w:p w14:paraId="04B5EFBE" w14:textId="77777777" w:rsidR="008E7128" w:rsidRPr="000121A7" w:rsidRDefault="008E7128" w:rsidP="008E7128">
            <w:pPr>
              <w:pStyle w:val="TableText"/>
              <w:rPr>
                <w:sz w:val="18"/>
                <w:szCs w:val="16"/>
              </w:rPr>
            </w:pPr>
            <w:r w:rsidRPr="000121A7">
              <w:rPr>
                <w:rFonts w:ascii="Calibri" w:hAnsi="Calibri" w:cs="Calibri"/>
                <w:color w:val="000000"/>
                <w:sz w:val="18"/>
                <w:szCs w:val="16"/>
              </w:rPr>
              <w:t>Other (7)</w:t>
            </w:r>
          </w:p>
        </w:tc>
        <w:tc>
          <w:tcPr>
            <w:tcW w:w="1331" w:type="dxa"/>
            <w:tcBorders>
              <w:top w:val="nil"/>
              <w:bottom w:val="nil"/>
            </w:tcBorders>
            <w:vAlign w:val="center"/>
          </w:tcPr>
          <w:p w14:paraId="52BB075E" w14:textId="250939E3" w:rsidR="008E7128" w:rsidRPr="008E7128" w:rsidRDefault="008E7128" w:rsidP="008E7128">
            <w:pPr>
              <w:pStyle w:val="TableText"/>
              <w:jc w:val="right"/>
              <w:rPr>
                <w:sz w:val="18"/>
              </w:rPr>
            </w:pPr>
            <w:r w:rsidRPr="008E7128">
              <w:rPr>
                <w:rFonts w:ascii="Calibri" w:hAnsi="Calibri" w:cs="Calibri"/>
                <w:color w:val="000000"/>
                <w:sz w:val="18"/>
              </w:rPr>
              <w:t xml:space="preserve"> 4 400</w:t>
            </w:r>
          </w:p>
        </w:tc>
        <w:tc>
          <w:tcPr>
            <w:tcW w:w="1332" w:type="dxa"/>
            <w:tcBorders>
              <w:top w:val="nil"/>
              <w:bottom w:val="nil"/>
            </w:tcBorders>
            <w:shd w:val="clear" w:color="auto" w:fill="auto"/>
            <w:vAlign w:val="center"/>
          </w:tcPr>
          <w:p w14:paraId="6C167597" w14:textId="5521C5A9" w:rsidR="008E7128" w:rsidRPr="008E7128" w:rsidRDefault="008E7128" w:rsidP="008E7128">
            <w:pPr>
              <w:pStyle w:val="TableText"/>
              <w:jc w:val="right"/>
              <w:rPr>
                <w:sz w:val="18"/>
              </w:rPr>
            </w:pPr>
            <w:r w:rsidRPr="008E7128">
              <w:rPr>
                <w:rFonts w:ascii="Calibri" w:hAnsi="Calibri" w:cs="Calibri"/>
                <w:color w:val="000000"/>
                <w:sz w:val="18"/>
              </w:rPr>
              <w:t xml:space="preserve"> 84 400</w:t>
            </w:r>
          </w:p>
        </w:tc>
        <w:tc>
          <w:tcPr>
            <w:tcW w:w="1332" w:type="dxa"/>
            <w:tcBorders>
              <w:top w:val="nil"/>
              <w:bottom w:val="nil"/>
            </w:tcBorders>
            <w:vAlign w:val="center"/>
          </w:tcPr>
          <w:p w14:paraId="34AA16E5" w14:textId="65B8FCE5" w:rsidR="008E7128" w:rsidRPr="008E7128" w:rsidRDefault="008E7128" w:rsidP="008E7128">
            <w:pPr>
              <w:pStyle w:val="TableText"/>
              <w:jc w:val="right"/>
              <w:rPr>
                <w:sz w:val="18"/>
              </w:rPr>
            </w:pPr>
            <w:r w:rsidRPr="008E7128">
              <w:rPr>
                <w:rFonts w:ascii="Calibri" w:hAnsi="Calibri" w:cs="Calibri"/>
                <w:color w:val="000000"/>
                <w:sz w:val="18"/>
              </w:rPr>
              <w:t xml:space="preserve"> 2 600</w:t>
            </w:r>
          </w:p>
        </w:tc>
        <w:tc>
          <w:tcPr>
            <w:tcW w:w="1332" w:type="dxa"/>
            <w:tcBorders>
              <w:top w:val="nil"/>
              <w:bottom w:val="nil"/>
            </w:tcBorders>
            <w:vAlign w:val="center"/>
          </w:tcPr>
          <w:p w14:paraId="7C3D1E8A" w14:textId="732F594B" w:rsidR="008E7128" w:rsidRPr="008E7128" w:rsidRDefault="008E7128" w:rsidP="008E7128">
            <w:pPr>
              <w:pStyle w:val="TableText"/>
              <w:jc w:val="right"/>
              <w:rPr>
                <w:sz w:val="18"/>
              </w:rPr>
            </w:pPr>
            <w:r w:rsidRPr="008E7128">
              <w:rPr>
                <w:rFonts w:ascii="Calibri" w:hAnsi="Calibri" w:cs="Calibri"/>
                <w:color w:val="000000"/>
                <w:sz w:val="18"/>
              </w:rPr>
              <w:t xml:space="preserve"> 53 100</w:t>
            </w:r>
          </w:p>
        </w:tc>
        <w:tc>
          <w:tcPr>
            <w:tcW w:w="1331" w:type="dxa"/>
            <w:tcBorders>
              <w:top w:val="nil"/>
              <w:bottom w:val="nil"/>
            </w:tcBorders>
            <w:vAlign w:val="center"/>
          </w:tcPr>
          <w:p w14:paraId="4FC97BAF" w14:textId="58F5CAD9" w:rsidR="008E7128" w:rsidRPr="008E7128" w:rsidRDefault="008E7128" w:rsidP="008E7128">
            <w:pPr>
              <w:pStyle w:val="TableText"/>
              <w:jc w:val="right"/>
              <w:rPr>
                <w:sz w:val="18"/>
              </w:rPr>
            </w:pPr>
            <w:r w:rsidRPr="008E7128">
              <w:rPr>
                <w:rFonts w:ascii="Calibri" w:hAnsi="Calibri" w:cs="Calibri"/>
                <w:color w:val="000000"/>
                <w:sz w:val="18"/>
              </w:rPr>
              <w:t xml:space="preserve"> 18 300</w:t>
            </w:r>
          </w:p>
        </w:tc>
        <w:tc>
          <w:tcPr>
            <w:tcW w:w="1332" w:type="dxa"/>
            <w:tcBorders>
              <w:top w:val="nil"/>
              <w:bottom w:val="nil"/>
            </w:tcBorders>
            <w:vAlign w:val="center"/>
          </w:tcPr>
          <w:p w14:paraId="7F9AC39C" w14:textId="3F67ED7B" w:rsidR="008E7128" w:rsidRPr="008E7128" w:rsidRDefault="008E7128" w:rsidP="008E7128">
            <w:pPr>
              <w:pStyle w:val="TableText"/>
              <w:jc w:val="right"/>
              <w:rPr>
                <w:sz w:val="18"/>
              </w:rPr>
            </w:pPr>
            <w:r w:rsidRPr="008E7128">
              <w:rPr>
                <w:rFonts w:ascii="Calibri" w:hAnsi="Calibri" w:cs="Calibri"/>
                <w:color w:val="000000"/>
                <w:sz w:val="18"/>
              </w:rPr>
              <w:t xml:space="preserve"> 5 600</w:t>
            </w:r>
          </w:p>
        </w:tc>
        <w:tc>
          <w:tcPr>
            <w:tcW w:w="1332" w:type="dxa"/>
            <w:tcBorders>
              <w:top w:val="nil"/>
              <w:bottom w:val="nil"/>
            </w:tcBorders>
            <w:vAlign w:val="center"/>
          </w:tcPr>
          <w:p w14:paraId="6F4F2C1C" w14:textId="6D19C1DF" w:rsidR="008E7128" w:rsidRPr="008E7128" w:rsidRDefault="008E7128" w:rsidP="008E7128">
            <w:pPr>
              <w:pStyle w:val="TableText"/>
              <w:jc w:val="right"/>
              <w:rPr>
                <w:sz w:val="18"/>
              </w:rPr>
            </w:pPr>
            <w:r w:rsidRPr="008E7128">
              <w:rPr>
                <w:rFonts w:ascii="Calibri" w:hAnsi="Calibri" w:cs="Calibri"/>
                <w:color w:val="000000"/>
                <w:sz w:val="18"/>
              </w:rPr>
              <w:t xml:space="preserve"> 68 800</w:t>
            </w:r>
          </w:p>
        </w:tc>
        <w:tc>
          <w:tcPr>
            <w:tcW w:w="1332" w:type="dxa"/>
            <w:tcBorders>
              <w:top w:val="nil"/>
              <w:bottom w:val="nil"/>
            </w:tcBorders>
            <w:shd w:val="clear" w:color="auto" w:fill="auto"/>
            <w:vAlign w:val="center"/>
          </w:tcPr>
          <w:p w14:paraId="4B5C1280" w14:textId="06BDE371" w:rsidR="008E7128" w:rsidRPr="008E7128" w:rsidRDefault="008E7128" w:rsidP="008E7128">
            <w:pPr>
              <w:pStyle w:val="TableText"/>
              <w:jc w:val="right"/>
              <w:rPr>
                <w:sz w:val="18"/>
              </w:rPr>
            </w:pPr>
            <w:r w:rsidRPr="008E7128">
              <w:rPr>
                <w:rFonts w:ascii="Calibri" w:hAnsi="Calibri" w:cs="Calibri"/>
                <w:color w:val="000000"/>
                <w:sz w:val="18"/>
              </w:rPr>
              <w:t xml:space="preserve"> 27 400</w:t>
            </w:r>
          </w:p>
        </w:tc>
        <w:tc>
          <w:tcPr>
            <w:tcW w:w="1332" w:type="dxa"/>
            <w:tcBorders>
              <w:top w:val="nil"/>
              <w:bottom w:val="nil"/>
            </w:tcBorders>
            <w:shd w:val="clear" w:color="auto" w:fill="auto"/>
            <w:vAlign w:val="center"/>
          </w:tcPr>
          <w:p w14:paraId="263E9ABC" w14:textId="365F6208" w:rsidR="008E7128" w:rsidRPr="008E7128" w:rsidRDefault="008E7128" w:rsidP="008E7128">
            <w:pPr>
              <w:pStyle w:val="TableText"/>
              <w:jc w:val="right"/>
              <w:rPr>
                <w:sz w:val="18"/>
              </w:rPr>
            </w:pPr>
            <w:r w:rsidRPr="008E7128">
              <w:rPr>
                <w:rFonts w:ascii="Calibri" w:hAnsi="Calibri" w:cs="Calibri"/>
                <w:b/>
                <w:bCs/>
                <w:color w:val="000000"/>
                <w:sz w:val="18"/>
              </w:rPr>
              <w:t xml:space="preserve"> 264 600</w:t>
            </w:r>
          </w:p>
        </w:tc>
      </w:tr>
      <w:tr w:rsidR="008E7128" w:rsidRPr="000121A7" w14:paraId="72C8997F" w14:textId="77777777" w:rsidTr="00B47B7D">
        <w:tc>
          <w:tcPr>
            <w:tcW w:w="2019" w:type="dxa"/>
            <w:tcBorders>
              <w:top w:val="nil"/>
              <w:bottom w:val="nil"/>
            </w:tcBorders>
            <w:shd w:val="clear" w:color="auto" w:fill="auto"/>
            <w:vAlign w:val="center"/>
          </w:tcPr>
          <w:p w14:paraId="2FB701F0" w14:textId="77777777" w:rsidR="008E7128" w:rsidRPr="000121A7" w:rsidRDefault="008E7128" w:rsidP="008E7128">
            <w:pPr>
              <w:pStyle w:val="TableText"/>
              <w:rPr>
                <w:sz w:val="18"/>
                <w:szCs w:val="16"/>
              </w:rPr>
            </w:pPr>
            <w:r w:rsidRPr="000121A7">
              <w:rPr>
                <w:rFonts w:ascii="Calibri" w:hAnsi="Calibri" w:cs="Calibri"/>
                <w:color w:val="000000"/>
                <w:sz w:val="18"/>
                <w:szCs w:val="16"/>
              </w:rPr>
              <w:t>Unknown polymer</w:t>
            </w:r>
          </w:p>
        </w:tc>
        <w:tc>
          <w:tcPr>
            <w:tcW w:w="1331" w:type="dxa"/>
            <w:tcBorders>
              <w:top w:val="nil"/>
              <w:bottom w:val="nil"/>
            </w:tcBorders>
            <w:vAlign w:val="center"/>
          </w:tcPr>
          <w:p w14:paraId="1AD22603" w14:textId="3D63F4EA" w:rsidR="008E7128" w:rsidRPr="008E7128" w:rsidRDefault="008E7128" w:rsidP="008E7128">
            <w:pPr>
              <w:pStyle w:val="TableText"/>
              <w:jc w:val="right"/>
              <w:rPr>
                <w:sz w:val="18"/>
              </w:rPr>
            </w:pPr>
            <w:r w:rsidRPr="008E7128">
              <w:rPr>
                <w:rFonts w:ascii="Calibri" w:hAnsi="Calibri" w:cs="Calibri"/>
                <w:color w:val="000000"/>
                <w:sz w:val="18"/>
              </w:rPr>
              <w:t xml:space="preserve"> 8 900</w:t>
            </w:r>
          </w:p>
        </w:tc>
        <w:tc>
          <w:tcPr>
            <w:tcW w:w="1332" w:type="dxa"/>
            <w:tcBorders>
              <w:top w:val="nil"/>
              <w:bottom w:val="nil"/>
            </w:tcBorders>
            <w:shd w:val="clear" w:color="auto" w:fill="auto"/>
            <w:vAlign w:val="center"/>
          </w:tcPr>
          <w:p w14:paraId="0B09020E" w14:textId="23C1C311" w:rsidR="008E7128" w:rsidRPr="008E7128" w:rsidRDefault="008E7128" w:rsidP="008E7128">
            <w:pPr>
              <w:pStyle w:val="TableText"/>
              <w:jc w:val="right"/>
              <w:rPr>
                <w:sz w:val="18"/>
              </w:rPr>
            </w:pPr>
            <w:r w:rsidRPr="008E7128">
              <w:rPr>
                <w:rFonts w:ascii="Calibri" w:hAnsi="Calibri" w:cs="Calibri"/>
                <w:color w:val="000000"/>
                <w:sz w:val="18"/>
              </w:rPr>
              <w:t xml:space="preserve"> 168 100</w:t>
            </w:r>
          </w:p>
        </w:tc>
        <w:tc>
          <w:tcPr>
            <w:tcW w:w="1332" w:type="dxa"/>
            <w:tcBorders>
              <w:top w:val="nil"/>
              <w:bottom w:val="nil"/>
            </w:tcBorders>
            <w:vAlign w:val="center"/>
          </w:tcPr>
          <w:p w14:paraId="73A09911" w14:textId="50FA6CA4" w:rsidR="008E7128" w:rsidRPr="008E7128" w:rsidRDefault="008E7128" w:rsidP="008E7128">
            <w:pPr>
              <w:pStyle w:val="TableText"/>
              <w:jc w:val="right"/>
              <w:rPr>
                <w:sz w:val="18"/>
              </w:rPr>
            </w:pPr>
            <w:r w:rsidRPr="008E7128">
              <w:rPr>
                <w:rFonts w:ascii="Calibri" w:hAnsi="Calibri" w:cs="Calibri"/>
                <w:color w:val="000000"/>
                <w:sz w:val="18"/>
              </w:rPr>
              <w:t xml:space="preserve"> 5 100</w:t>
            </w:r>
          </w:p>
        </w:tc>
        <w:tc>
          <w:tcPr>
            <w:tcW w:w="1332" w:type="dxa"/>
            <w:tcBorders>
              <w:top w:val="nil"/>
              <w:bottom w:val="nil"/>
            </w:tcBorders>
            <w:vAlign w:val="center"/>
          </w:tcPr>
          <w:p w14:paraId="731D140A" w14:textId="0FD9A413" w:rsidR="008E7128" w:rsidRPr="008E7128" w:rsidRDefault="008E7128" w:rsidP="008E7128">
            <w:pPr>
              <w:pStyle w:val="TableText"/>
              <w:jc w:val="right"/>
              <w:rPr>
                <w:sz w:val="18"/>
              </w:rPr>
            </w:pPr>
            <w:r w:rsidRPr="008E7128">
              <w:rPr>
                <w:rFonts w:ascii="Calibri" w:hAnsi="Calibri" w:cs="Calibri"/>
                <w:color w:val="000000"/>
                <w:sz w:val="18"/>
              </w:rPr>
              <w:t xml:space="preserve"> 105 900</w:t>
            </w:r>
          </w:p>
        </w:tc>
        <w:tc>
          <w:tcPr>
            <w:tcW w:w="1331" w:type="dxa"/>
            <w:tcBorders>
              <w:top w:val="nil"/>
              <w:bottom w:val="nil"/>
            </w:tcBorders>
            <w:vAlign w:val="center"/>
          </w:tcPr>
          <w:p w14:paraId="3D96AF01" w14:textId="390C2B98" w:rsidR="008E7128" w:rsidRPr="008E7128" w:rsidRDefault="008E7128" w:rsidP="008E7128">
            <w:pPr>
              <w:pStyle w:val="TableText"/>
              <w:jc w:val="right"/>
              <w:rPr>
                <w:sz w:val="18"/>
              </w:rPr>
            </w:pPr>
            <w:r w:rsidRPr="008E7128">
              <w:rPr>
                <w:rFonts w:ascii="Calibri" w:hAnsi="Calibri" w:cs="Calibri"/>
                <w:color w:val="000000"/>
                <w:sz w:val="18"/>
              </w:rPr>
              <w:t xml:space="preserve"> 36 400</w:t>
            </w:r>
          </w:p>
        </w:tc>
        <w:tc>
          <w:tcPr>
            <w:tcW w:w="1332" w:type="dxa"/>
            <w:tcBorders>
              <w:top w:val="nil"/>
              <w:bottom w:val="nil"/>
            </w:tcBorders>
            <w:vAlign w:val="center"/>
          </w:tcPr>
          <w:p w14:paraId="58C49E71" w14:textId="1B503B57" w:rsidR="008E7128" w:rsidRPr="008E7128" w:rsidRDefault="008E7128" w:rsidP="008E7128">
            <w:pPr>
              <w:pStyle w:val="TableText"/>
              <w:jc w:val="right"/>
              <w:rPr>
                <w:sz w:val="18"/>
              </w:rPr>
            </w:pPr>
            <w:r w:rsidRPr="008E7128">
              <w:rPr>
                <w:rFonts w:ascii="Calibri" w:hAnsi="Calibri" w:cs="Calibri"/>
                <w:color w:val="000000"/>
                <w:sz w:val="18"/>
              </w:rPr>
              <w:t xml:space="preserve"> 11 100</w:t>
            </w:r>
          </w:p>
        </w:tc>
        <w:tc>
          <w:tcPr>
            <w:tcW w:w="1332" w:type="dxa"/>
            <w:tcBorders>
              <w:top w:val="nil"/>
              <w:bottom w:val="nil"/>
            </w:tcBorders>
            <w:vAlign w:val="center"/>
          </w:tcPr>
          <w:p w14:paraId="09FF302B" w14:textId="7ABF73DF" w:rsidR="008E7128" w:rsidRPr="008E7128" w:rsidRDefault="008E7128" w:rsidP="008E7128">
            <w:pPr>
              <w:pStyle w:val="TableText"/>
              <w:jc w:val="right"/>
              <w:rPr>
                <w:sz w:val="18"/>
              </w:rPr>
            </w:pPr>
            <w:r w:rsidRPr="008E7128">
              <w:rPr>
                <w:rFonts w:ascii="Calibri" w:hAnsi="Calibri" w:cs="Calibri"/>
                <w:color w:val="000000"/>
                <w:sz w:val="18"/>
              </w:rPr>
              <w:t xml:space="preserve"> 137 100</w:t>
            </w:r>
          </w:p>
        </w:tc>
        <w:tc>
          <w:tcPr>
            <w:tcW w:w="1332" w:type="dxa"/>
            <w:tcBorders>
              <w:top w:val="nil"/>
              <w:bottom w:val="nil"/>
            </w:tcBorders>
            <w:shd w:val="clear" w:color="auto" w:fill="auto"/>
            <w:vAlign w:val="center"/>
          </w:tcPr>
          <w:p w14:paraId="1DE7904E" w14:textId="6365813A" w:rsidR="008E7128" w:rsidRPr="008E7128" w:rsidRDefault="008E7128" w:rsidP="008E7128">
            <w:pPr>
              <w:pStyle w:val="TableText"/>
              <w:jc w:val="right"/>
              <w:rPr>
                <w:sz w:val="18"/>
              </w:rPr>
            </w:pPr>
            <w:r w:rsidRPr="008E7128">
              <w:rPr>
                <w:rFonts w:ascii="Calibri" w:hAnsi="Calibri" w:cs="Calibri"/>
                <w:color w:val="000000"/>
                <w:sz w:val="18"/>
              </w:rPr>
              <w:t xml:space="preserve"> 54 500</w:t>
            </w:r>
          </w:p>
        </w:tc>
        <w:tc>
          <w:tcPr>
            <w:tcW w:w="1332" w:type="dxa"/>
            <w:tcBorders>
              <w:top w:val="nil"/>
              <w:bottom w:val="nil"/>
            </w:tcBorders>
            <w:shd w:val="clear" w:color="auto" w:fill="auto"/>
            <w:vAlign w:val="center"/>
          </w:tcPr>
          <w:p w14:paraId="5797BA08" w14:textId="60BB6CCE" w:rsidR="008E7128" w:rsidRPr="008E7128" w:rsidRDefault="008E7128" w:rsidP="008E7128">
            <w:pPr>
              <w:pStyle w:val="TableText"/>
              <w:jc w:val="right"/>
              <w:rPr>
                <w:sz w:val="18"/>
              </w:rPr>
            </w:pPr>
            <w:r w:rsidRPr="008E7128">
              <w:rPr>
                <w:rFonts w:ascii="Calibri" w:hAnsi="Calibri" w:cs="Calibri"/>
                <w:b/>
                <w:bCs/>
                <w:color w:val="000000"/>
                <w:sz w:val="18"/>
              </w:rPr>
              <w:t xml:space="preserve"> 527 100</w:t>
            </w:r>
          </w:p>
        </w:tc>
      </w:tr>
      <w:tr w:rsidR="008E7128" w:rsidRPr="000121A7" w14:paraId="068E45D3" w14:textId="77777777" w:rsidTr="00B47B7D">
        <w:tc>
          <w:tcPr>
            <w:tcW w:w="2019" w:type="dxa"/>
            <w:tcBorders>
              <w:top w:val="nil"/>
              <w:bottom w:val="single" w:sz="8" w:space="0" w:color="0096BC"/>
            </w:tcBorders>
            <w:shd w:val="clear" w:color="auto" w:fill="D9D9D9" w:themeFill="background1" w:themeFillShade="D9"/>
            <w:vAlign w:val="center"/>
          </w:tcPr>
          <w:p w14:paraId="14B5A01D" w14:textId="77777777" w:rsidR="008E7128" w:rsidRPr="000121A7" w:rsidRDefault="008E7128" w:rsidP="008E7128">
            <w:pPr>
              <w:pStyle w:val="TableText"/>
              <w:rPr>
                <w:b/>
                <w:sz w:val="18"/>
                <w:szCs w:val="16"/>
              </w:rPr>
            </w:pPr>
            <w:r w:rsidRPr="000121A7">
              <w:rPr>
                <w:b/>
                <w:sz w:val="18"/>
                <w:szCs w:val="16"/>
              </w:rPr>
              <w:t>Total</w:t>
            </w:r>
          </w:p>
        </w:tc>
        <w:tc>
          <w:tcPr>
            <w:tcW w:w="1331" w:type="dxa"/>
            <w:tcBorders>
              <w:top w:val="nil"/>
              <w:bottom w:val="single" w:sz="8" w:space="0" w:color="0096BC"/>
            </w:tcBorders>
            <w:shd w:val="clear" w:color="auto" w:fill="D9D9D9" w:themeFill="background1" w:themeFillShade="D9"/>
            <w:vAlign w:val="center"/>
          </w:tcPr>
          <w:p w14:paraId="16CC3F7F" w14:textId="4AA529FD" w:rsidR="008E7128" w:rsidRPr="008E7128" w:rsidRDefault="008E7128" w:rsidP="008E7128">
            <w:pPr>
              <w:pStyle w:val="TableText"/>
              <w:jc w:val="right"/>
              <w:rPr>
                <w:b/>
                <w:sz w:val="18"/>
              </w:rPr>
            </w:pPr>
            <w:r w:rsidRPr="008E7128">
              <w:rPr>
                <w:rFonts w:ascii="Calibri" w:hAnsi="Calibri" w:cs="Calibri"/>
                <w:b/>
                <w:bCs/>
                <w:color w:val="000000"/>
                <w:sz w:val="18"/>
              </w:rPr>
              <w:t xml:space="preserve"> 68 500</w:t>
            </w:r>
          </w:p>
        </w:tc>
        <w:tc>
          <w:tcPr>
            <w:tcW w:w="1332" w:type="dxa"/>
            <w:tcBorders>
              <w:top w:val="nil"/>
              <w:bottom w:val="single" w:sz="8" w:space="0" w:color="0096BC"/>
            </w:tcBorders>
            <w:shd w:val="clear" w:color="auto" w:fill="D9D9D9" w:themeFill="background1" w:themeFillShade="D9"/>
            <w:vAlign w:val="center"/>
          </w:tcPr>
          <w:p w14:paraId="34AC9F23" w14:textId="269739DF" w:rsidR="008E7128" w:rsidRPr="008E7128" w:rsidRDefault="008E7128" w:rsidP="008E7128">
            <w:pPr>
              <w:pStyle w:val="TableText"/>
              <w:jc w:val="right"/>
              <w:rPr>
                <w:b/>
                <w:sz w:val="18"/>
              </w:rPr>
            </w:pPr>
            <w:r w:rsidRPr="008E7128">
              <w:rPr>
                <w:rFonts w:ascii="Calibri" w:hAnsi="Calibri" w:cs="Calibri"/>
                <w:b/>
                <w:bCs/>
                <w:color w:val="000000"/>
                <w:sz w:val="18"/>
              </w:rPr>
              <w:t>1 301 500</w:t>
            </w:r>
          </w:p>
        </w:tc>
        <w:tc>
          <w:tcPr>
            <w:tcW w:w="1332" w:type="dxa"/>
            <w:tcBorders>
              <w:top w:val="nil"/>
              <w:bottom w:val="single" w:sz="8" w:space="0" w:color="0096BC"/>
            </w:tcBorders>
            <w:shd w:val="clear" w:color="auto" w:fill="D9D9D9" w:themeFill="background1" w:themeFillShade="D9"/>
            <w:vAlign w:val="center"/>
          </w:tcPr>
          <w:p w14:paraId="5D61DDCD" w14:textId="505283F9" w:rsidR="008E7128" w:rsidRPr="008E7128" w:rsidRDefault="008E7128" w:rsidP="008E7128">
            <w:pPr>
              <w:pStyle w:val="TableText"/>
              <w:jc w:val="right"/>
              <w:rPr>
                <w:b/>
                <w:sz w:val="18"/>
              </w:rPr>
            </w:pPr>
            <w:r w:rsidRPr="008E7128">
              <w:rPr>
                <w:rFonts w:ascii="Calibri" w:hAnsi="Calibri" w:cs="Calibri"/>
                <w:b/>
                <w:bCs/>
                <w:color w:val="000000"/>
                <w:sz w:val="18"/>
              </w:rPr>
              <w:t xml:space="preserve"> 39 500</w:t>
            </w:r>
          </w:p>
        </w:tc>
        <w:tc>
          <w:tcPr>
            <w:tcW w:w="1332" w:type="dxa"/>
            <w:tcBorders>
              <w:top w:val="nil"/>
              <w:bottom w:val="single" w:sz="8" w:space="0" w:color="0096BC"/>
            </w:tcBorders>
            <w:shd w:val="clear" w:color="auto" w:fill="D9D9D9" w:themeFill="background1" w:themeFillShade="D9"/>
            <w:vAlign w:val="center"/>
          </w:tcPr>
          <w:p w14:paraId="0E86E462" w14:textId="27359079" w:rsidR="008E7128" w:rsidRPr="008E7128" w:rsidRDefault="008E7128" w:rsidP="008E7128">
            <w:pPr>
              <w:pStyle w:val="TableText"/>
              <w:jc w:val="right"/>
              <w:rPr>
                <w:b/>
                <w:sz w:val="18"/>
              </w:rPr>
            </w:pPr>
            <w:r w:rsidRPr="008E7128">
              <w:rPr>
                <w:rFonts w:ascii="Calibri" w:hAnsi="Calibri" w:cs="Calibri"/>
                <w:b/>
                <w:bCs/>
                <w:color w:val="000000"/>
                <w:sz w:val="18"/>
              </w:rPr>
              <w:t xml:space="preserve"> 819 500</w:t>
            </w:r>
          </w:p>
        </w:tc>
        <w:tc>
          <w:tcPr>
            <w:tcW w:w="1331" w:type="dxa"/>
            <w:tcBorders>
              <w:top w:val="nil"/>
              <w:bottom w:val="single" w:sz="8" w:space="0" w:color="0096BC"/>
            </w:tcBorders>
            <w:shd w:val="clear" w:color="auto" w:fill="D9D9D9" w:themeFill="background1" w:themeFillShade="D9"/>
            <w:vAlign w:val="center"/>
          </w:tcPr>
          <w:p w14:paraId="67F42E15" w14:textId="5015C4EC" w:rsidR="008E7128" w:rsidRPr="008E7128" w:rsidRDefault="008E7128" w:rsidP="008E7128">
            <w:pPr>
              <w:pStyle w:val="TableText"/>
              <w:jc w:val="right"/>
              <w:rPr>
                <w:b/>
                <w:sz w:val="18"/>
              </w:rPr>
            </w:pPr>
            <w:r w:rsidRPr="008E7128">
              <w:rPr>
                <w:rFonts w:ascii="Calibri" w:hAnsi="Calibri" w:cs="Calibri"/>
                <w:b/>
                <w:bCs/>
                <w:color w:val="000000"/>
                <w:sz w:val="18"/>
              </w:rPr>
              <w:t xml:space="preserve"> 282 000</w:t>
            </w:r>
          </w:p>
        </w:tc>
        <w:tc>
          <w:tcPr>
            <w:tcW w:w="1332" w:type="dxa"/>
            <w:tcBorders>
              <w:top w:val="nil"/>
              <w:bottom w:val="single" w:sz="8" w:space="0" w:color="0096BC"/>
            </w:tcBorders>
            <w:shd w:val="clear" w:color="auto" w:fill="D9D9D9" w:themeFill="background1" w:themeFillShade="D9"/>
            <w:vAlign w:val="center"/>
          </w:tcPr>
          <w:p w14:paraId="1D98DB76" w14:textId="549B610E" w:rsidR="008E7128" w:rsidRPr="008E7128" w:rsidRDefault="008E7128" w:rsidP="008E7128">
            <w:pPr>
              <w:pStyle w:val="TableText"/>
              <w:jc w:val="right"/>
              <w:rPr>
                <w:b/>
                <w:sz w:val="18"/>
              </w:rPr>
            </w:pPr>
            <w:r w:rsidRPr="008E7128">
              <w:rPr>
                <w:rFonts w:ascii="Calibri" w:hAnsi="Calibri" w:cs="Calibri"/>
                <w:b/>
                <w:bCs/>
                <w:color w:val="000000"/>
                <w:sz w:val="18"/>
              </w:rPr>
              <w:t xml:space="preserve"> 86 000</w:t>
            </w:r>
          </w:p>
        </w:tc>
        <w:tc>
          <w:tcPr>
            <w:tcW w:w="1332" w:type="dxa"/>
            <w:tcBorders>
              <w:top w:val="nil"/>
              <w:bottom w:val="single" w:sz="8" w:space="0" w:color="0096BC"/>
            </w:tcBorders>
            <w:shd w:val="clear" w:color="auto" w:fill="D9D9D9" w:themeFill="background1" w:themeFillShade="D9"/>
            <w:vAlign w:val="center"/>
          </w:tcPr>
          <w:p w14:paraId="0C27ECB3" w14:textId="2A62F191" w:rsidR="008E7128" w:rsidRPr="008E7128" w:rsidRDefault="008E7128" w:rsidP="008E7128">
            <w:pPr>
              <w:pStyle w:val="TableText"/>
              <w:jc w:val="right"/>
              <w:rPr>
                <w:b/>
                <w:sz w:val="18"/>
              </w:rPr>
            </w:pPr>
            <w:r w:rsidRPr="008E7128">
              <w:rPr>
                <w:rFonts w:ascii="Calibri" w:hAnsi="Calibri" w:cs="Calibri"/>
                <w:b/>
                <w:bCs/>
                <w:color w:val="000000"/>
                <w:sz w:val="18"/>
              </w:rPr>
              <w:t>1 061 500</w:t>
            </w:r>
          </w:p>
        </w:tc>
        <w:tc>
          <w:tcPr>
            <w:tcW w:w="1332" w:type="dxa"/>
            <w:tcBorders>
              <w:top w:val="nil"/>
              <w:bottom w:val="single" w:sz="8" w:space="0" w:color="0096BC"/>
            </w:tcBorders>
            <w:shd w:val="clear" w:color="auto" w:fill="D9D9D9" w:themeFill="background1" w:themeFillShade="D9"/>
            <w:vAlign w:val="center"/>
          </w:tcPr>
          <w:p w14:paraId="72B056A8" w14:textId="37340571" w:rsidR="008E7128" w:rsidRPr="008E7128" w:rsidRDefault="008E7128" w:rsidP="008E7128">
            <w:pPr>
              <w:pStyle w:val="TableText"/>
              <w:jc w:val="right"/>
              <w:rPr>
                <w:b/>
                <w:sz w:val="18"/>
              </w:rPr>
            </w:pPr>
            <w:r w:rsidRPr="008E7128">
              <w:rPr>
                <w:rFonts w:ascii="Calibri" w:hAnsi="Calibri" w:cs="Calibri"/>
                <w:b/>
                <w:bCs/>
                <w:color w:val="000000"/>
                <w:sz w:val="18"/>
              </w:rPr>
              <w:t xml:space="preserve"> 422 100</w:t>
            </w:r>
          </w:p>
        </w:tc>
        <w:tc>
          <w:tcPr>
            <w:tcW w:w="1332" w:type="dxa"/>
            <w:tcBorders>
              <w:top w:val="nil"/>
              <w:bottom w:val="single" w:sz="8" w:space="0" w:color="0096BC"/>
            </w:tcBorders>
            <w:shd w:val="clear" w:color="auto" w:fill="D9D9D9" w:themeFill="background1" w:themeFillShade="D9"/>
            <w:vAlign w:val="center"/>
          </w:tcPr>
          <w:p w14:paraId="71F95DBE" w14:textId="5A8199C7" w:rsidR="008E7128" w:rsidRPr="008E7128" w:rsidRDefault="008E7128" w:rsidP="008E7128">
            <w:pPr>
              <w:pStyle w:val="TableText"/>
              <w:jc w:val="right"/>
              <w:rPr>
                <w:b/>
                <w:sz w:val="18"/>
              </w:rPr>
            </w:pPr>
            <w:r w:rsidRPr="008E7128">
              <w:rPr>
                <w:rFonts w:ascii="Calibri" w:hAnsi="Calibri" w:cs="Calibri"/>
                <w:b/>
                <w:bCs/>
                <w:color w:val="000000"/>
                <w:sz w:val="18"/>
              </w:rPr>
              <w:t>4 080 600</w:t>
            </w:r>
          </w:p>
        </w:tc>
      </w:tr>
    </w:tbl>
    <w:p w14:paraId="3AE81909" w14:textId="77777777" w:rsidR="00B47B7D" w:rsidRPr="000121A7" w:rsidRDefault="00B47B7D" w:rsidP="00B47B7D"/>
    <w:p w14:paraId="75154A5A" w14:textId="77777777" w:rsidR="00B47B7D" w:rsidRPr="000121A7" w:rsidRDefault="00B47B7D" w:rsidP="00B47B7D">
      <w:pPr>
        <w:sectPr w:rsidR="00B47B7D" w:rsidRPr="000121A7" w:rsidSect="00944341">
          <w:footerReference w:type="default" r:id="rId80"/>
          <w:pgSz w:w="16840" w:h="11907" w:orient="landscape" w:code="9"/>
          <w:pgMar w:top="1701" w:right="1418" w:bottom="1418" w:left="1418" w:header="567" w:footer="284" w:gutter="0"/>
          <w:cols w:space="708"/>
          <w:docGrid w:linePitch="360"/>
        </w:sectPr>
      </w:pPr>
    </w:p>
    <w:p w14:paraId="645C1265" w14:textId="6283AC54" w:rsidR="008E64D1" w:rsidRPr="000121A7" w:rsidRDefault="008E64D1" w:rsidP="008E64D1">
      <w:pPr>
        <w:pStyle w:val="Heading3"/>
        <w:rPr>
          <w:lang w:val="en-AU"/>
        </w:rPr>
      </w:pPr>
      <w:r w:rsidRPr="000121A7">
        <w:rPr>
          <w:lang w:val="en-AU"/>
        </w:rPr>
        <w:t xml:space="preserve">Plastics </w:t>
      </w:r>
      <w:r w:rsidR="004E6D95">
        <w:rPr>
          <w:lang w:val="en-AU"/>
        </w:rPr>
        <w:t>End-of-Life (</w:t>
      </w:r>
      <w:r w:rsidRPr="000121A7">
        <w:rPr>
          <w:lang w:val="en-AU"/>
        </w:rPr>
        <w:t>EoL</w:t>
      </w:r>
      <w:r w:rsidR="004E6D95">
        <w:rPr>
          <w:lang w:val="en-AU"/>
        </w:rPr>
        <w:t>)</w:t>
      </w:r>
      <w:r w:rsidRPr="000121A7">
        <w:rPr>
          <w:lang w:val="en-AU"/>
        </w:rPr>
        <w:t xml:space="preserve"> arisings by state/territory</w:t>
      </w:r>
    </w:p>
    <w:p w14:paraId="605E12F9" w14:textId="1D54F204" w:rsidR="00874505" w:rsidRPr="000121A7" w:rsidRDefault="00874505" w:rsidP="00874505">
      <w:r w:rsidRPr="000121A7">
        <w:t xml:space="preserve">As for consumption, EoL arisings in 2019–20 for each jurisdiction </w:t>
      </w:r>
      <w:r w:rsidR="00877058" w:rsidRPr="000121A7">
        <w:t>are approximated</w:t>
      </w:r>
      <w:r w:rsidRPr="000121A7">
        <w:t xml:space="preserve"> based upon the jurisdiction’s population as a proportion of the national population.</w:t>
      </w:r>
    </w:p>
    <w:p w14:paraId="140AB7D2" w14:textId="4DF03A49" w:rsidR="00874505" w:rsidRPr="000121A7" w:rsidRDefault="00874505" w:rsidP="00874505">
      <w:r w:rsidRPr="000121A7">
        <w:fldChar w:fldCharType="begin"/>
      </w:r>
      <w:r w:rsidRPr="000121A7">
        <w:instrText xml:space="preserve"> REF _Ref70691127 \h  \* MERGEFORMAT </w:instrText>
      </w:r>
      <w:r w:rsidRPr="000121A7">
        <w:fldChar w:fldCharType="separate"/>
      </w:r>
      <w:r w:rsidR="0098157C" w:rsidRPr="0098157C">
        <w:rPr>
          <w:rFonts w:cstheme="minorHAnsi"/>
        </w:rPr>
        <w:t xml:space="preserve">Figure </w:t>
      </w:r>
      <w:r w:rsidR="0098157C" w:rsidRPr="0098157C">
        <w:rPr>
          <w:rFonts w:cstheme="minorHAnsi"/>
          <w:noProof/>
        </w:rPr>
        <w:t>28</w:t>
      </w:r>
      <w:r w:rsidRPr="000121A7">
        <w:fldChar w:fldCharType="end"/>
      </w:r>
      <w:r w:rsidRPr="000121A7">
        <w:t xml:space="preserve"> and </w:t>
      </w:r>
      <w:r w:rsidRPr="000121A7">
        <w:fldChar w:fldCharType="begin"/>
      </w:r>
      <w:r w:rsidRPr="000121A7">
        <w:instrText xml:space="preserve"> REF _Ref70691128 \h  \* MERGEFORMAT </w:instrText>
      </w:r>
      <w:r w:rsidRPr="000121A7">
        <w:fldChar w:fldCharType="separate"/>
      </w:r>
      <w:r w:rsidR="0098157C" w:rsidRPr="000121A7">
        <w:t xml:space="preserve">Table </w:t>
      </w:r>
      <w:r w:rsidR="0098157C">
        <w:rPr>
          <w:noProof/>
        </w:rPr>
        <w:t>35</w:t>
      </w:r>
      <w:r w:rsidRPr="000121A7">
        <w:fldChar w:fldCharType="end"/>
      </w:r>
      <w:r w:rsidRPr="000121A7">
        <w:t xml:space="preserve"> </w:t>
      </w:r>
      <w:r w:rsidR="00894B78">
        <w:t>present</w:t>
      </w:r>
      <w:r w:rsidR="00894B78" w:rsidRPr="000121A7">
        <w:t xml:space="preserve"> </w:t>
      </w:r>
      <w:r w:rsidRPr="000121A7">
        <w:t>plastics EoL arisings by jurisdiction and polymer type in 2019–20.</w:t>
      </w:r>
      <w:r w:rsidR="0007749D" w:rsidRPr="000121A7">
        <w:t xml:space="preserve"> It is estimated that there was a total of 3 036 </w:t>
      </w:r>
      <w:r w:rsidR="004E6D95">
        <w:t xml:space="preserve">000 </w:t>
      </w:r>
      <w:r w:rsidR="0007749D" w:rsidRPr="000121A7">
        <w:t xml:space="preserve">t of EoL arisings. This compares with the 4 081 </w:t>
      </w:r>
      <w:r w:rsidR="004E17D2">
        <w:t>000 t</w:t>
      </w:r>
      <w:r w:rsidR="004E17D2" w:rsidRPr="000121A7">
        <w:t xml:space="preserve"> </w:t>
      </w:r>
      <w:r w:rsidR="0007749D" w:rsidRPr="000121A7">
        <w:t>of consumption during the same period, giving a percentage ratio of EoL arisings to consumption of 74%, which is the average across all applications and polymer types.</w:t>
      </w:r>
      <w:r w:rsidR="0087230F">
        <w:t xml:space="preserve"> This difference in consumption and end-of-life arisings in any given year represent the build-up of plastics product in use (stocks) in that year.</w:t>
      </w:r>
    </w:p>
    <w:p w14:paraId="7A3AB333" w14:textId="77777777" w:rsidR="00874505" w:rsidRPr="000121A7" w:rsidRDefault="00874505" w:rsidP="00874505"/>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874505" w:rsidRPr="000121A7" w14:paraId="5CE4DA9D" w14:textId="77777777" w:rsidTr="00874505">
        <w:trPr>
          <w:cnfStyle w:val="100000000000" w:firstRow="1" w:lastRow="0" w:firstColumn="0" w:lastColumn="0" w:oddVBand="0" w:evenVBand="0" w:oddHBand="0" w:evenHBand="0" w:firstRowFirstColumn="0" w:firstRowLastColumn="0" w:lastRowFirstColumn="0" w:lastRowLastColumn="0"/>
          <w:trHeight w:val="20"/>
          <w:jc w:val="center"/>
        </w:trPr>
        <w:tc>
          <w:tcPr>
            <w:tcW w:w="9288" w:type="dxa"/>
            <w:tcBorders>
              <w:bottom w:val="none" w:sz="0" w:space="0" w:color="auto"/>
            </w:tcBorders>
          </w:tcPr>
          <w:p w14:paraId="38F9A968" w14:textId="0BC61EFF" w:rsidR="00874505" w:rsidRPr="000121A7" w:rsidRDefault="00874505" w:rsidP="00874505">
            <w:pPr>
              <w:pStyle w:val="Caption"/>
              <w:rPr>
                <w:rFonts w:cstheme="minorHAnsi"/>
                <w:b/>
              </w:rPr>
            </w:pPr>
            <w:bookmarkStart w:id="148" w:name="_Ref70691127"/>
            <w:r w:rsidRPr="000121A7">
              <w:rPr>
                <w:rFonts w:cstheme="minorHAnsi"/>
                <w:b/>
              </w:rPr>
              <w:t xml:space="preserve">Figure </w:t>
            </w:r>
            <w:r w:rsidRPr="000121A7">
              <w:rPr>
                <w:rFonts w:cstheme="minorHAnsi"/>
              </w:rPr>
              <w:fldChar w:fldCharType="begin"/>
            </w:r>
            <w:r w:rsidRPr="000121A7">
              <w:rPr>
                <w:rFonts w:cstheme="minorHAnsi"/>
                <w:b/>
              </w:rPr>
              <w:instrText xml:space="preserve"> SEQ Figure \* ARABIC </w:instrText>
            </w:r>
            <w:r w:rsidRPr="000121A7">
              <w:rPr>
                <w:rFonts w:cstheme="minorHAnsi"/>
              </w:rPr>
              <w:fldChar w:fldCharType="separate"/>
            </w:r>
            <w:r w:rsidR="0098157C">
              <w:rPr>
                <w:rFonts w:cstheme="minorHAnsi"/>
                <w:b/>
                <w:noProof/>
              </w:rPr>
              <w:t>28</w:t>
            </w:r>
            <w:r w:rsidRPr="000121A7">
              <w:rPr>
                <w:rFonts w:cstheme="minorHAnsi"/>
              </w:rPr>
              <w:fldChar w:fldCharType="end"/>
            </w:r>
            <w:bookmarkEnd w:id="148"/>
            <w:r w:rsidRPr="000121A7">
              <w:rPr>
                <w:rFonts w:cstheme="minorHAnsi"/>
                <w:b/>
              </w:rPr>
              <w:t xml:space="preserve"> – Plastics EoL arisings by jurisdiction and polymer type in 2019–20 (tonnes)</w:t>
            </w:r>
          </w:p>
        </w:tc>
      </w:tr>
      <w:tr w:rsidR="00874505" w:rsidRPr="000121A7" w14:paraId="6A1AF7F7" w14:textId="77777777" w:rsidTr="00874505">
        <w:trPr>
          <w:trHeight w:val="20"/>
          <w:jc w:val="center"/>
        </w:trPr>
        <w:tc>
          <w:tcPr>
            <w:tcW w:w="9288" w:type="dxa"/>
            <w:vAlign w:val="center"/>
          </w:tcPr>
          <w:p w14:paraId="52A39F16" w14:textId="0B856DFA" w:rsidR="00874505" w:rsidRPr="000121A7" w:rsidRDefault="008E7128" w:rsidP="00874505">
            <w:pPr>
              <w:keepNext/>
              <w:spacing w:before="60" w:after="60"/>
              <w:rPr>
                <w:rFonts w:asciiTheme="minorHAnsi" w:hAnsiTheme="minorHAnsi"/>
              </w:rPr>
            </w:pPr>
            <w:r>
              <w:rPr>
                <w:rFonts w:asciiTheme="minorHAnsi" w:hAnsiTheme="minorHAnsi"/>
                <w:noProof/>
              </w:rPr>
              <w:drawing>
                <wp:inline distT="0" distB="0" distL="0" distR="0" wp14:anchorId="3231C9F7" wp14:editId="4E3A7126">
                  <wp:extent cx="5767070" cy="3602990"/>
                  <wp:effectExtent l="0" t="0" r="5080" b="0"/>
                  <wp:docPr id="93" name="Picture 93" descr="Figure 28 is a stacked bar chart showing plastic end of arisings by jurisdiction and polymer type in 2019-20. It is estimated that there was a total of 3 036 000 tonnes of end of life arisings. The largest tonnage of arisings was rubbers (525 800) followed by PE-HD (497 000). The lowest tonnage was in bioplastic (6 400) followed by ABS/SAN/ASA (40 8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Figure 28 is a stacked bar chart showing plastic end of arisings by jurisdiction and polymer type in 2019-20. It is estimated that there was a total of 3 036 000 tonnes of end of life arisings. The largest tonnage of arisings was rubbers (525 800) followed by PE-HD (497 000). The lowest tonnage was in bioplastic (6 400) followed by ABS/SAN/ASA (40 800).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7070" cy="3602990"/>
                          </a:xfrm>
                          <a:prstGeom prst="rect">
                            <a:avLst/>
                          </a:prstGeom>
                          <a:noFill/>
                        </pic:spPr>
                      </pic:pic>
                    </a:graphicData>
                  </a:graphic>
                </wp:inline>
              </w:drawing>
            </w:r>
          </w:p>
        </w:tc>
      </w:tr>
    </w:tbl>
    <w:p w14:paraId="27A7AAEE" w14:textId="77777777" w:rsidR="00874505" w:rsidRPr="000121A7" w:rsidRDefault="00874505" w:rsidP="00874505">
      <w:pPr>
        <w:sectPr w:rsidR="00874505" w:rsidRPr="000121A7" w:rsidSect="00A623EF">
          <w:headerReference w:type="default" r:id="rId82"/>
          <w:footerReference w:type="default" r:id="rId83"/>
          <w:pgSz w:w="11907" w:h="16840" w:code="9"/>
          <w:pgMar w:top="1701" w:right="1418" w:bottom="1418" w:left="1418" w:header="567" w:footer="284" w:gutter="0"/>
          <w:cols w:space="708"/>
          <w:docGrid w:linePitch="360"/>
        </w:sectPr>
      </w:pPr>
    </w:p>
    <w:p w14:paraId="66552B06" w14:textId="25D371FC" w:rsidR="00874505" w:rsidRPr="000121A7" w:rsidRDefault="00874505" w:rsidP="00874505">
      <w:pPr>
        <w:pStyle w:val="Caption"/>
        <w:ind w:left="0" w:firstLine="0"/>
      </w:pPr>
      <w:bookmarkStart w:id="149" w:name="_Ref70691128"/>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35</w:t>
      </w:r>
      <w:r w:rsidRPr="000121A7">
        <w:rPr>
          <w:noProof/>
        </w:rPr>
        <w:fldChar w:fldCharType="end"/>
      </w:r>
      <w:bookmarkEnd w:id="149"/>
      <w:r w:rsidRPr="000121A7">
        <w:t xml:space="preserve"> – Plastics </w:t>
      </w:r>
      <w:r w:rsidR="00621C9C" w:rsidRPr="000121A7">
        <w:t>EoL arisings</w:t>
      </w:r>
      <w:r w:rsidRPr="000121A7">
        <w:t xml:space="preserve"> by jurisdiction and polymer type in 2019–20 (tonnes)</w:t>
      </w:r>
    </w:p>
    <w:tbl>
      <w:tblPr>
        <w:tblW w:w="14005"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019"/>
        <w:gridCol w:w="1331"/>
        <w:gridCol w:w="1332"/>
        <w:gridCol w:w="1332"/>
        <w:gridCol w:w="1332"/>
        <w:gridCol w:w="1331"/>
        <w:gridCol w:w="1332"/>
        <w:gridCol w:w="1332"/>
        <w:gridCol w:w="1332"/>
        <w:gridCol w:w="1332"/>
      </w:tblGrid>
      <w:tr w:rsidR="00874505" w:rsidRPr="000121A7" w14:paraId="667D29CA" w14:textId="77777777" w:rsidTr="00874505">
        <w:tc>
          <w:tcPr>
            <w:tcW w:w="2019" w:type="dxa"/>
            <w:tcBorders>
              <w:top w:val="single" w:sz="8" w:space="0" w:color="0096BC"/>
              <w:bottom w:val="single" w:sz="8" w:space="0" w:color="0096BC"/>
            </w:tcBorders>
            <w:shd w:val="clear" w:color="auto" w:fill="D9D9D9" w:themeFill="background1" w:themeFillShade="D9"/>
            <w:vAlign w:val="center"/>
          </w:tcPr>
          <w:p w14:paraId="6C6078B7" w14:textId="77777777" w:rsidR="00874505" w:rsidRPr="000121A7" w:rsidRDefault="00874505" w:rsidP="00874505">
            <w:pPr>
              <w:pStyle w:val="TableHeading"/>
              <w:rPr>
                <w:szCs w:val="20"/>
              </w:rPr>
            </w:pPr>
            <w:r w:rsidRPr="000121A7">
              <w:rPr>
                <w:szCs w:val="20"/>
              </w:rPr>
              <w:t>Polymer type</w:t>
            </w:r>
          </w:p>
        </w:tc>
        <w:tc>
          <w:tcPr>
            <w:tcW w:w="1331" w:type="dxa"/>
            <w:tcBorders>
              <w:top w:val="single" w:sz="8" w:space="0" w:color="0096BC"/>
              <w:bottom w:val="single" w:sz="8" w:space="0" w:color="0096BC"/>
            </w:tcBorders>
            <w:shd w:val="clear" w:color="auto" w:fill="D9D9D9" w:themeFill="background1" w:themeFillShade="D9"/>
            <w:vAlign w:val="center"/>
          </w:tcPr>
          <w:p w14:paraId="4C040821" w14:textId="77777777" w:rsidR="00874505" w:rsidRPr="000121A7" w:rsidRDefault="00874505" w:rsidP="00874505">
            <w:pPr>
              <w:pStyle w:val="TableHeading"/>
              <w:rPr>
                <w:szCs w:val="20"/>
              </w:rPr>
            </w:pPr>
            <w:r w:rsidRPr="000121A7">
              <w:rPr>
                <w:szCs w:val="20"/>
              </w:rPr>
              <w:t>ACT</w:t>
            </w:r>
          </w:p>
        </w:tc>
        <w:tc>
          <w:tcPr>
            <w:tcW w:w="1332" w:type="dxa"/>
            <w:tcBorders>
              <w:top w:val="single" w:sz="8" w:space="0" w:color="0096BC"/>
              <w:bottom w:val="single" w:sz="8" w:space="0" w:color="0096BC"/>
            </w:tcBorders>
            <w:shd w:val="clear" w:color="auto" w:fill="D9D9D9" w:themeFill="background1" w:themeFillShade="D9"/>
            <w:vAlign w:val="center"/>
          </w:tcPr>
          <w:p w14:paraId="51B8B95F" w14:textId="77777777" w:rsidR="00874505" w:rsidRPr="000121A7" w:rsidRDefault="00874505" w:rsidP="00874505">
            <w:pPr>
              <w:pStyle w:val="TableHeading"/>
              <w:rPr>
                <w:szCs w:val="20"/>
              </w:rPr>
            </w:pPr>
            <w:r w:rsidRPr="000121A7">
              <w:rPr>
                <w:szCs w:val="20"/>
              </w:rPr>
              <w:t>NSW</w:t>
            </w:r>
          </w:p>
        </w:tc>
        <w:tc>
          <w:tcPr>
            <w:tcW w:w="1332" w:type="dxa"/>
            <w:tcBorders>
              <w:top w:val="single" w:sz="8" w:space="0" w:color="0096BC"/>
              <w:bottom w:val="single" w:sz="8" w:space="0" w:color="0096BC"/>
            </w:tcBorders>
            <w:shd w:val="clear" w:color="auto" w:fill="D9D9D9" w:themeFill="background1" w:themeFillShade="D9"/>
            <w:vAlign w:val="center"/>
          </w:tcPr>
          <w:p w14:paraId="36AC541E" w14:textId="77777777" w:rsidR="00874505" w:rsidRPr="000121A7" w:rsidRDefault="00874505" w:rsidP="00874505">
            <w:pPr>
              <w:pStyle w:val="TableHeading"/>
              <w:rPr>
                <w:szCs w:val="20"/>
              </w:rPr>
            </w:pPr>
            <w:r w:rsidRPr="000121A7">
              <w:rPr>
                <w:szCs w:val="20"/>
              </w:rPr>
              <w:t>NT</w:t>
            </w:r>
          </w:p>
        </w:tc>
        <w:tc>
          <w:tcPr>
            <w:tcW w:w="1332" w:type="dxa"/>
            <w:tcBorders>
              <w:top w:val="single" w:sz="8" w:space="0" w:color="0096BC"/>
              <w:bottom w:val="single" w:sz="8" w:space="0" w:color="0096BC"/>
            </w:tcBorders>
            <w:shd w:val="clear" w:color="auto" w:fill="D9D9D9" w:themeFill="background1" w:themeFillShade="D9"/>
            <w:vAlign w:val="center"/>
          </w:tcPr>
          <w:p w14:paraId="0C23DE3D" w14:textId="77777777" w:rsidR="00874505" w:rsidRPr="000121A7" w:rsidRDefault="00874505" w:rsidP="00874505">
            <w:pPr>
              <w:pStyle w:val="TableHeading"/>
              <w:rPr>
                <w:szCs w:val="20"/>
              </w:rPr>
            </w:pPr>
            <w:r w:rsidRPr="000121A7">
              <w:rPr>
                <w:szCs w:val="20"/>
              </w:rPr>
              <w:t>QLD</w:t>
            </w:r>
          </w:p>
        </w:tc>
        <w:tc>
          <w:tcPr>
            <w:tcW w:w="1331" w:type="dxa"/>
            <w:tcBorders>
              <w:top w:val="single" w:sz="8" w:space="0" w:color="0096BC"/>
              <w:bottom w:val="single" w:sz="8" w:space="0" w:color="0096BC"/>
            </w:tcBorders>
            <w:shd w:val="clear" w:color="auto" w:fill="D9D9D9" w:themeFill="background1" w:themeFillShade="D9"/>
            <w:vAlign w:val="center"/>
          </w:tcPr>
          <w:p w14:paraId="57118DBF" w14:textId="77777777" w:rsidR="00874505" w:rsidRPr="000121A7" w:rsidRDefault="00874505" w:rsidP="00874505">
            <w:pPr>
              <w:pStyle w:val="TableHeading"/>
              <w:rPr>
                <w:szCs w:val="20"/>
              </w:rPr>
            </w:pPr>
            <w:r w:rsidRPr="000121A7">
              <w:rPr>
                <w:szCs w:val="20"/>
              </w:rPr>
              <w:t>SA</w:t>
            </w:r>
          </w:p>
        </w:tc>
        <w:tc>
          <w:tcPr>
            <w:tcW w:w="1332" w:type="dxa"/>
            <w:tcBorders>
              <w:top w:val="single" w:sz="8" w:space="0" w:color="0096BC"/>
              <w:bottom w:val="single" w:sz="8" w:space="0" w:color="0096BC"/>
            </w:tcBorders>
            <w:shd w:val="clear" w:color="auto" w:fill="D9D9D9" w:themeFill="background1" w:themeFillShade="D9"/>
            <w:vAlign w:val="center"/>
          </w:tcPr>
          <w:p w14:paraId="5777AC15" w14:textId="77777777" w:rsidR="00874505" w:rsidRPr="000121A7" w:rsidRDefault="00874505" w:rsidP="00874505">
            <w:pPr>
              <w:pStyle w:val="TableHeading"/>
              <w:rPr>
                <w:szCs w:val="20"/>
              </w:rPr>
            </w:pPr>
            <w:r w:rsidRPr="000121A7">
              <w:rPr>
                <w:szCs w:val="20"/>
              </w:rPr>
              <w:t>TAS</w:t>
            </w:r>
          </w:p>
        </w:tc>
        <w:tc>
          <w:tcPr>
            <w:tcW w:w="1332" w:type="dxa"/>
            <w:tcBorders>
              <w:top w:val="single" w:sz="8" w:space="0" w:color="0096BC"/>
              <w:bottom w:val="single" w:sz="8" w:space="0" w:color="0096BC"/>
            </w:tcBorders>
            <w:shd w:val="clear" w:color="auto" w:fill="D9D9D9" w:themeFill="background1" w:themeFillShade="D9"/>
            <w:vAlign w:val="center"/>
          </w:tcPr>
          <w:p w14:paraId="25117759" w14:textId="77777777" w:rsidR="00874505" w:rsidRPr="000121A7" w:rsidRDefault="00874505" w:rsidP="00874505">
            <w:pPr>
              <w:pStyle w:val="TableHeading"/>
              <w:rPr>
                <w:szCs w:val="20"/>
              </w:rPr>
            </w:pPr>
            <w:r w:rsidRPr="000121A7">
              <w:rPr>
                <w:szCs w:val="20"/>
              </w:rPr>
              <w:t>VIC</w:t>
            </w:r>
          </w:p>
        </w:tc>
        <w:tc>
          <w:tcPr>
            <w:tcW w:w="1332" w:type="dxa"/>
            <w:tcBorders>
              <w:top w:val="single" w:sz="8" w:space="0" w:color="0096BC"/>
              <w:bottom w:val="single" w:sz="8" w:space="0" w:color="0096BC"/>
            </w:tcBorders>
            <w:shd w:val="clear" w:color="auto" w:fill="D9D9D9" w:themeFill="background1" w:themeFillShade="D9"/>
            <w:vAlign w:val="center"/>
          </w:tcPr>
          <w:p w14:paraId="2A1C6361" w14:textId="77777777" w:rsidR="00874505" w:rsidRPr="000121A7" w:rsidRDefault="00874505" w:rsidP="00874505">
            <w:pPr>
              <w:pStyle w:val="TableHeading"/>
              <w:rPr>
                <w:szCs w:val="20"/>
              </w:rPr>
            </w:pPr>
            <w:r w:rsidRPr="000121A7">
              <w:rPr>
                <w:szCs w:val="20"/>
              </w:rPr>
              <w:t>WA</w:t>
            </w:r>
          </w:p>
        </w:tc>
        <w:tc>
          <w:tcPr>
            <w:tcW w:w="1332" w:type="dxa"/>
            <w:tcBorders>
              <w:top w:val="single" w:sz="8" w:space="0" w:color="0096BC"/>
              <w:bottom w:val="single" w:sz="8" w:space="0" w:color="0096BC"/>
            </w:tcBorders>
            <w:shd w:val="clear" w:color="auto" w:fill="D9D9D9" w:themeFill="background1" w:themeFillShade="D9"/>
            <w:vAlign w:val="center"/>
          </w:tcPr>
          <w:p w14:paraId="1E1D561C" w14:textId="77777777" w:rsidR="00874505" w:rsidRPr="000121A7" w:rsidRDefault="00874505" w:rsidP="00874505">
            <w:pPr>
              <w:pStyle w:val="TableHeading"/>
              <w:rPr>
                <w:szCs w:val="20"/>
              </w:rPr>
            </w:pPr>
            <w:r w:rsidRPr="000121A7">
              <w:rPr>
                <w:szCs w:val="20"/>
              </w:rPr>
              <w:t>Total</w:t>
            </w:r>
          </w:p>
        </w:tc>
      </w:tr>
      <w:tr w:rsidR="008E7128" w:rsidRPr="000121A7" w14:paraId="7360785B" w14:textId="77777777" w:rsidTr="00874505">
        <w:tc>
          <w:tcPr>
            <w:tcW w:w="2019" w:type="dxa"/>
            <w:tcBorders>
              <w:top w:val="single" w:sz="8" w:space="0" w:color="0096BC"/>
              <w:bottom w:val="nil"/>
            </w:tcBorders>
            <w:shd w:val="clear" w:color="auto" w:fill="auto"/>
            <w:vAlign w:val="center"/>
          </w:tcPr>
          <w:p w14:paraId="6AB91E5F" w14:textId="77777777" w:rsidR="008E7128" w:rsidRPr="000121A7" w:rsidRDefault="008E7128" w:rsidP="008E7128">
            <w:pPr>
              <w:pStyle w:val="TableText"/>
              <w:rPr>
                <w:sz w:val="18"/>
                <w:szCs w:val="16"/>
              </w:rPr>
            </w:pPr>
            <w:r w:rsidRPr="000121A7">
              <w:rPr>
                <w:rFonts w:ascii="Calibri" w:hAnsi="Calibri" w:cs="Calibri"/>
                <w:color w:val="000000"/>
                <w:sz w:val="18"/>
                <w:szCs w:val="16"/>
              </w:rPr>
              <w:t>PET (1)</w:t>
            </w:r>
          </w:p>
        </w:tc>
        <w:tc>
          <w:tcPr>
            <w:tcW w:w="1331" w:type="dxa"/>
            <w:tcBorders>
              <w:top w:val="single" w:sz="8" w:space="0" w:color="0096BC"/>
              <w:bottom w:val="nil"/>
            </w:tcBorders>
            <w:vAlign w:val="center"/>
          </w:tcPr>
          <w:p w14:paraId="5ACF033E" w14:textId="53A3E3AE" w:rsidR="008E7128" w:rsidRPr="008E7128" w:rsidRDefault="008E7128" w:rsidP="008E7128">
            <w:pPr>
              <w:pStyle w:val="TableText"/>
              <w:jc w:val="right"/>
              <w:rPr>
                <w:sz w:val="18"/>
              </w:rPr>
            </w:pPr>
            <w:r w:rsidRPr="008E7128">
              <w:rPr>
                <w:rFonts w:ascii="Calibri" w:hAnsi="Calibri" w:cs="Calibri"/>
                <w:color w:val="000000"/>
                <w:sz w:val="18"/>
              </w:rPr>
              <w:t xml:space="preserve"> 5 300</w:t>
            </w:r>
          </w:p>
        </w:tc>
        <w:tc>
          <w:tcPr>
            <w:tcW w:w="1332" w:type="dxa"/>
            <w:tcBorders>
              <w:top w:val="single" w:sz="8" w:space="0" w:color="0096BC"/>
              <w:bottom w:val="nil"/>
            </w:tcBorders>
            <w:shd w:val="clear" w:color="auto" w:fill="auto"/>
            <w:vAlign w:val="center"/>
          </w:tcPr>
          <w:p w14:paraId="52BC4E78" w14:textId="45158A5F" w:rsidR="008E7128" w:rsidRPr="008E7128" w:rsidRDefault="008E7128" w:rsidP="008E7128">
            <w:pPr>
              <w:pStyle w:val="TableText"/>
              <w:jc w:val="right"/>
              <w:rPr>
                <w:sz w:val="18"/>
              </w:rPr>
            </w:pPr>
            <w:r w:rsidRPr="008E7128">
              <w:rPr>
                <w:rFonts w:ascii="Calibri" w:hAnsi="Calibri" w:cs="Calibri"/>
                <w:color w:val="000000"/>
                <w:sz w:val="18"/>
              </w:rPr>
              <w:t xml:space="preserve"> 99 900</w:t>
            </w:r>
          </w:p>
        </w:tc>
        <w:tc>
          <w:tcPr>
            <w:tcW w:w="1332" w:type="dxa"/>
            <w:tcBorders>
              <w:top w:val="single" w:sz="8" w:space="0" w:color="0096BC"/>
              <w:bottom w:val="nil"/>
            </w:tcBorders>
            <w:vAlign w:val="center"/>
          </w:tcPr>
          <w:p w14:paraId="1D1B2F7B" w14:textId="138ACBAC" w:rsidR="008E7128" w:rsidRPr="008E7128" w:rsidRDefault="008E7128" w:rsidP="008E7128">
            <w:pPr>
              <w:pStyle w:val="TableText"/>
              <w:jc w:val="right"/>
              <w:rPr>
                <w:sz w:val="18"/>
              </w:rPr>
            </w:pPr>
            <w:r w:rsidRPr="008E7128">
              <w:rPr>
                <w:rFonts w:ascii="Calibri" w:hAnsi="Calibri" w:cs="Calibri"/>
                <w:color w:val="000000"/>
                <w:sz w:val="18"/>
              </w:rPr>
              <w:t xml:space="preserve"> 3 000</w:t>
            </w:r>
          </w:p>
        </w:tc>
        <w:tc>
          <w:tcPr>
            <w:tcW w:w="1332" w:type="dxa"/>
            <w:tcBorders>
              <w:top w:val="single" w:sz="8" w:space="0" w:color="0096BC"/>
              <w:bottom w:val="nil"/>
            </w:tcBorders>
            <w:vAlign w:val="center"/>
          </w:tcPr>
          <w:p w14:paraId="36F94C03" w14:textId="753BCD0B" w:rsidR="008E7128" w:rsidRPr="008E7128" w:rsidRDefault="008E7128" w:rsidP="008E7128">
            <w:pPr>
              <w:pStyle w:val="TableText"/>
              <w:jc w:val="right"/>
              <w:rPr>
                <w:sz w:val="18"/>
              </w:rPr>
            </w:pPr>
            <w:r w:rsidRPr="008E7128">
              <w:rPr>
                <w:rFonts w:ascii="Calibri" w:hAnsi="Calibri" w:cs="Calibri"/>
                <w:color w:val="000000"/>
                <w:sz w:val="18"/>
              </w:rPr>
              <w:t xml:space="preserve"> 62 900</w:t>
            </w:r>
          </w:p>
        </w:tc>
        <w:tc>
          <w:tcPr>
            <w:tcW w:w="1331" w:type="dxa"/>
            <w:tcBorders>
              <w:top w:val="single" w:sz="8" w:space="0" w:color="0096BC"/>
              <w:bottom w:val="nil"/>
            </w:tcBorders>
            <w:vAlign w:val="center"/>
          </w:tcPr>
          <w:p w14:paraId="14E5F020" w14:textId="3DDF8150" w:rsidR="008E7128" w:rsidRPr="008E7128" w:rsidRDefault="008E7128" w:rsidP="008E7128">
            <w:pPr>
              <w:pStyle w:val="TableText"/>
              <w:jc w:val="right"/>
              <w:rPr>
                <w:sz w:val="18"/>
              </w:rPr>
            </w:pPr>
            <w:r w:rsidRPr="008E7128">
              <w:rPr>
                <w:rFonts w:ascii="Calibri" w:hAnsi="Calibri" w:cs="Calibri"/>
                <w:color w:val="000000"/>
                <w:sz w:val="18"/>
              </w:rPr>
              <w:t xml:space="preserve"> 21 700</w:t>
            </w:r>
          </w:p>
        </w:tc>
        <w:tc>
          <w:tcPr>
            <w:tcW w:w="1332" w:type="dxa"/>
            <w:tcBorders>
              <w:top w:val="single" w:sz="8" w:space="0" w:color="0096BC"/>
              <w:bottom w:val="nil"/>
            </w:tcBorders>
            <w:vAlign w:val="center"/>
          </w:tcPr>
          <w:p w14:paraId="5439B7B7" w14:textId="7614B4B8" w:rsidR="008E7128" w:rsidRPr="008E7128" w:rsidRDefault="008E7128" w:rsidP="008E7128">
            <w:pPr>
              <w:pStyle w:val="TableText"/>
              <w:jc w:val="right"/>
              <w:rPr>
                <w:sz w:val="18"/>
              </w:rPr>
            </w:pPr>
            <w:r w:rsidRPr="008E7128">
              <w:rPr>
                <w:rFonts w:ascii="Calibri" w:hAnsi="Calibri" w:cs="Calibri"/>
                <w:color w:val="000000"/>
                <w:sz w:val="18"/>
              </w:rPr>
              <w:t xml:space="preserve"> 6 600</w:t>
            </w:r>
          </w:p>
        </w:tc>
        <w:tc>
          <w:tcPr>
            <w:tcW w:w="1332" w:type="dxa"/>
            <w:tcBorders>
              <w:top w:val="single" w:sz="8" w:space="0" w:color="0096BC"/>
              <w:bottom w:val="nil"/>
            </w:tcBorders>
            <w:vAlign w:val="center"/>
          </w:tcPr>
          <w:p w14:paraId="4549DB3F" w14:textId="49DD37DE" w:rsidR="008E7128" w:rsidRPr="008E7128" w:rsidRDefault="008E7128" w:rsidP="008E7128">
            <w:pPr>
              <w:pStyle w:val="TableText"/>
              <w:jc w:val="right"/>
              <w:rPr>
                <w:sz w:val="18"/>
              </w:rPr>
            </w:pPr>
            <w:r w:rsidRPr="008E7128">
              <w:rPr>
                <w:rFonts w:ascii="Calibri" w:hAnsi="Calibri" w:cs="Calibri"/>
                <w:color w:val="000000"/>
                <w:sz w:val="18"/>
              </w:rPr>
              <w:t xml:space="preserve"> 81 500</w:t>
            </w:r>
          </w:p>
        </w:tc>
        <w:tc>
          <w:tcPr>
            <w:tcW w:w="1332" w:type="dxa"/>
            <w:tcBorders>
              <w:top w:val="single" w:sz="8" w:space="0" w:color="0096BC"/>
              <w:bottom w:val="nil"/>
            </w:tcBorders>
            <w:shd w:val="clear" w:color="auto" w:fill="auto"/>
            <w:vAlign w:val="center"/>
          </w:tcPr>
          <w:p w14:paraId="3D6CCBB7" w14:textId="2CBF40A9" w:rsidR="008E7128" w:rsidRPr="008E7128" w:rsidRDefault="008E7128" w:rsidP="008E7128">
            <w:pPr>
              <w:pStyle w:val="TableText"/>
              <w:jc w:val="right"/>
              <w:rPr>
                <w:sz w:val="18"/>
              </w:rPr>
            </w:pPr>
            <w:r w:rsidRPr="008E7128">
              <w:rPr>
                <w:rFonts w:ascii="Calibri" w:hAnsi="Calibri" w:cs="Calibri"/>
                <w:color w:val="000000"/>
                <w:sz w:val="18"/>
              </w:rPr>
              <w:t xml:space="preserve"> 32 400</w:t>
            </w:r>
          </w:p>
        </w:tc>
        <w:tc>
          <w:tcPr>
            <w:tcW w:w="1332" w:type="dxa"/>
            <w:tcBorders>
              <w:top w:val="single" w:sz="8" w:space="0" w:color="0096BC"/>
              <w:bottom w:val="nil"/>
            </w:tcBorders>
            <w:shd w:val="clear" w:color="auto" w:fill="auto"/>
            <w:vAlign w:val="center"/>
          </w:tcPr>
          <w:p w14:paraId="11CFFE6E" w14:textId="35EED546" w:rsidR="008E7128" w:rsidRPr="008E7128" w:rsidRDefault="008E7128" w:rsidP="008E7128">
            <w:pPr>
              <w:pStyle w:val="TableText"/>
              <w:jc w:val="right"/>
              <w:rPr>
                <w:sz w:val="18"/>
              </w:rPr>
            </w:pPr>
            <w:r w:rsidRPr="008E7128">
              <w:rPr>
                <w:rFonts w:ascii="Calibri" w:hAnsi="Calibri" w:cs="Calibri"/>
                <w:b/>
                <w:bCs/>
                <w:color w:val="000000"/>
                <w:sz w:val="18"/>
              </w:rPr>
              <w:t xml:space="preserve"> 313 300</w:t>
            </w:r>
          </w:p>
        </w:tc>
      </w:tr>
      <w:tr w:rsidR="008E7128" w:rsidRPr="000121A7" w14:paraId="22C40F73" w14:textId="77777777" w:rsidTr="00874505">
        <w:tc>
          <w:tcPr>
            <w:tcW w:w="2019" w:type="dxa"/>
            <w:tcBorders>
              <w:top w:val="nil"/>
              <w:bottom w:val="nil"/>
            </w:tcBorders>
            <w:shd w:val="clear" w:color="auto" w:fill="auto"/>
            <w:vAlign w:val="center"/>
          </w:tcPr>
          <w:p w14:paraId="56F63651" w14:textId="77777777" w:rsidR="008E7128" w:rsidRPr="000121A7" w:rsidRDefault="008E7128" w:rsidP="008E7128">
            <w:pPr>
              <w:pStyle w:val="TableText"/>
              <w:rPr>
                <w:sz w:val="18"/>
                <w:szCs w:val="16"/>
              </w:rPr>
            </w:pPr>
            <w:r w:rsidRPr="000121A7">
              <w:rPr>
                <w:rFonts w:ascii="Calibri" w:hAnsi="Calibri" w:cs="Calibri"/>
                <w:color w:val="000000"/>
                <w:sz w:val="18"/>
                <w:szCs w:val="16"/>
              </w:rPr>
              <w:t>PE-HD (2)</w:t>
            </w:r>
          </w:p>
        </w:tc>
        <w:tc>
          <w:tcPr>
            <w:tcW w:w="1331" w:type="dxa"/>
            <w:tcBorders>
              <w:top w:val="nil"/>
              <w:bottom w:val="nil"/>
            </w:tcBorders>
            <w:vAlign w:val="center"/>
          </w:tcPr>
          <w:p w14:paraId="3E8E939F" w14:textId="7E1739B2" w:rsidR="008E7128" w:rsidRPr="008E7128" w:rsidRDefault="008E7128" w:rsidP="008E7128">
            <w:pPr>
              <w:pStyle w:val="TableText"/>
              <w:jc w:val="right"/>
              <w:rPr>
                <w:sz w:val="18"/>
              </w:rPr>
            </w:pPr>
            <w:r w:rsidRPr="008E7128">
              <w:rPr>
                <w:rFonts w:ascii="Calibri" w:hAnsi="Calibri" w:cs="Calibri"/>
                <w:color w:val="000000"/>
                <w:sz w:val="18"/>
              </w:rPr>
              <w:t xml:space="preserve"> 8 400</w:t>
            </w:r>
          </w:p>
        </w:tc>
        <w:tc>
          <w:tcPr>
            <w:tcW w:w="1332" w:type="dxa"/>
            <w:tcBorders>
              <w:top w:val="nil"/>
              <w:bottom w:val="nil"/>
            </w:tcBorders>
            <w:shd w:val="clear" w:color="auto" w:fill="auto"/>
            <w:vAlign w:val="center"/>
          </w:tcPr>
          <w:p w14:paraId="7EC21E90" w14:textId="06D545D1" w:rsidR="008E7128" w:rsidRPr="008E7128" w:rsidRDefault="008E7128" w:rsidP="008E7128">
            <w:pPr>
              <w:pStyle w:val="TableText"/>
              <w:jc w:val="right"/>
              <w:rPr>
                <w:sz w:val="18"/>
              </w:rPr>
            </w:pPr>
            <w:r w:rsidRPr="008E7128">
              <w:rPr>
                <w:rFonts w:ascii="Calibri" w:hAnsi="Calibri" w:cs="Calibri"/>
                <w:color w:val="000000"/>
                <w:sz w:val="18"/>
              </w:rPr>
              <w:t xml:space="preserve"> 158 500</w:t>
            </w:r>
          </w:p>
        </w:tc>
        <w:tc>
          <w:tcPr>
            <w:tcW w:w="1332" w:type="dxa"/>
            <w:tcBorders>
              <w:top w:val="nil"/>
              <w:bottom w:val="nil"/>
            </w:tcBorders>
            <w:vAlign w:val="center"/>
          </w:tcPr>
          <w:p w14:paraId="781B786A" w14:textId="513EC7F1" w:rsidR="008E7128" w:rsidRPr="008E7128" w:rsidRDefault="008E7128" w:rsidP="008E7128">
            <w:pPr>
              <w:pStyle w:val="TableText"/>
              <w:jc w:val="right"/>
              <w:rPr>
                <w:sz w:val="18"/>
              </w:rPr>
            </w:pPr>
            <w:r w:rsidRPr="008E7128">
              <w:rPr>
                <w:rFonts w:ascii="Calibri" w:hAnsi="Calibri" w:cs="Calibri"/>
                <w:color w:val="000000"/>
                <w:sz w:val="18"/>
              </w:rPr>
              <w:t xml:space="preserve"> 4 800</w:t>
            </w:r>
          </w:p>
        </w:tc>
        <w:tc>
          <w:tcPr>
            <w:tcW w:w="1332" w:type="dxa"/>
            <w:tcBorders>
              <w:top w:val="nil"/>
              <w:bottom w:val="nil"/>
            </w:tcBorders>
            <w:vAlign w:val="center"/>
          </w:tcPr>
          <w:p w14:paraId="50E76F52" w14:textId="5B6337E8" w:rsidR="008E7128" w:rsidRPr="008E7128" w:rsidRDefault="008E7128" w:rsidP="008E7128">
            <w:pPr>
              <w:pStyle w:val="TableText"/>
              <w:jc w:val="right"/>
              <w:rPr>
                <w:sz w:val="18"/>
              </w:rPr>
            </w:pPr>
            <w:r w:rsidRPr="008E7128">
              <w:rPr>
                <w:rFonts w:ascii="Calibri" w:hAnsi="Calibri" w:cs="Calibri"/>
                <w:color w:val="000000"/>
                <w:sz w:val="18"/>
              </w:rPr>
              <w:t xml:space="preserve"> 99 800</w:t>
            </w:r>
          </w:p>
        </w:tc>
        <w:tc>
          <w:tcPr>
            <w:tcW w:w="1331" w:type="dxa"/>
            <w:tcBorders>
              <w:top w:val="nil"/>
              <w:bottom w:val="nil"/>
            </w:tcBorders>
            <w:vAlign w:val="center"/>
          </w:tcPr>
          <w:p w14:paraId="59A67D85" w14:textId="177DFE7D" w:rsidR="008E7128" w:rsidRPr="008E7128" w:rsidRDefault="008E7128" w:rsidP="008E7128">
            <w:pPr>
              <w:pStyle w:val="TableText"/>
              <w:jc w:val="right"/>
              <w:rPr>
                <w:sz w:val="18"/>
              </w:rPr>
            </w:pPr>
            <w:r w:rsidRPr="008E7128">
              <w:rPr>
                <w:rFonts w:ascii="Calibri" w:hAnsi="Calibri" w:cs="Calibri"/>
                <w:color w:val="000000"/>
                <w:sz w:val="18"/>
              </w:rPr>
              <w:t xml:space="preserve"> 34 300</w:t>
            </w:r>
          </w:p>
        </w:tc>
        <w:tc>
          <w:tcPr>
            <w:tcW w:w="1332" w:type="dxa"/>
            <w:tcBorders>
              <w:top w:val="nil"/>
              <w:bottom w:val="nil"/>
            </w:tcBorders>
            <w:vAlign w:val="center"/>
          </w:tcPr>
          <w:p w14:paraId="632A4443" w14:textId="1752064C" w:rsidR="008E7128" w:rsidRPr="008E7128" w:rsidRDefault="008E7128" w:rsidP="008E7128">
            <w:pPr>
              <w:pStyle w:val="TableText"/>
              <w:jc w:val="right"/>
              <w:rPr>
                <w:sz w:val="18"/>
              </w:rPr>
            </w:pPr>
            <w:r w:rsidRPr="008E7128">
              <w:rPr>
                <w:rFonts w:ascii="Calibri" w:hAnsi="Calibri" w:cs="Calibri"/>
                <w:color w:val="000000"/>
                <w:sz w:val="18"/>
              </w:rPr>
              <w:t xml:space="preserve"> 10 500</w:t>
            </w:r>
          </w:p>
        </w:tc>
        <w:tc>
          <w:tcPr>
            <w:tcW w:w="1332" w:type="dxa"/>
            <w:tcBorders>
              <w:top w:val="nil"/>
              <w:bottom w:val="nil"/>
            </w:tcBorders>
            <w:vAlign w:val="center"/>
          </w:tcPr>
          <w:p w14:paraId="67899C39" w14:textId="5E8DA8F9" w:rsidR="008E7128" w:rsidRPr="008E7128" w:rsidRDefault="008E7128" w:rsidP="008E7128">
            <w:pPr>
              <w:pStyle w:val="TableText"/>
              <w:jc w:val="right"/>
              <w:rPr>
                <w:sz w:val="18"/>
              </w:rPr>
            </w:pPr>
            <w:r w:rsidRPr="008E7128">
              <w:rPr>
                <w:rFonts w:ascii="Calibri" w:hAnsi="Calibri" w:cs="Calibri"/>
                <w:color w:val="000000"/>
                <w:sz w:val="18"/>
              </w:rPr>
              <w:t xml:space="preserve"> 129 300</w:t>
            </w:r>
          </w:p>
        </w:tc>
        <w:tc>
          <w:tcPr>
            <w:tcW w:w="1332" w:type="dxa"/>
            <w:tcBorders>
              <w:top w:val="nil"/>
              <w:bottom w:val="nil"/>
            </w:tcBorders>
            <w:shd w:val="clear" w:color="auto" w:fill="auto"/>
            <w:vAlign w:val="center"/>
          </w:tcPr>
          <w:p w14:paraId="253B2767" w14:textId="1A4F8DF4" w:rsidR="008E7128" w:rsidRPr="008E7128" w:rsidRDefault="008E7128" w:rsidP="008E7128">
            <w:pPr>
              <w:pStyle w:val="TableText"/>
              <w:jc w:val="right"/>
              <w:rPr>
                <w:sz w:val="18"/>
              </w:rPr>
            </w:pPr>
            <w:r w:rsidRPr="008E7128">
              <w:rPr>
                <w:rFonts w:ascii="Calibri" w:hAnsi="Calibri" w:cs="Calibri"/>
                <w:color w:val="000000"/>
                <w:sz w:val="18"/>
              </w:rPr>
              <w:t xml:space="preserve"> 51 400</w:t>
            </w:r>
          </w:p>
        </w:tc>
        <w:tc>
          <w:tcPr>
            <w:tcW w:w="1332" w:type="dxa"/>
            <w:tcBorders>
              <w:top w:val="nil"/>
              <w:bottom w:val="nil"/>
            </w:tcBorders>
            <w:shd w:val="clear" w:color="auto" w:fill="auto"/>
            <w:vAlign w:val="center"/>
          </w:tcPr>
          <w:p w14:paraId="69635516" w14:textId="66079241" w:rsidR="008E7128" w:rsidRPr="008E7128" w:rsidRDefault="008E7128" w:rsidP="008E7128">
            <w:pPr>
              <w:pStyle w:val="TableText"/>
              <w:jc w:val="right"/>
              <w:rPr>
                <w:sz w:val="18"/>
              </w:rPr>
            </w:pPr>
            <w:r w:rsidRPr="008E7128">
              <w:rPr>
                <w:rFonts w:ascii="Calibri" w:hAnsi="Calibri" w:cs="Calibri"/>
                <w:b/>
                <w:bCs/>
                <w:color w:val="000000"/>
                <w:sz w:val="18"/>
              </w:rPr>
              <w:t xml:space="preserve"> 497 000</w:t>
            </w:r>
          </w:p>
        </w:tc>
      </w:tr>
      <w:tr w:rsidR="008E7128" w:rsidRPr="000121A7" w14:paraId="04136A8F" w14:textId="77777777" w:rsidTr="00874505">
        <w:tc>
          <w:tcPr>
            <w:tcW w:w="2019" w:type="dxa"/>
            <w:tcBorders>
              <w:top w:val="nil"/>
              <w:bottom w:val="nil"/>
            </w:tcBorders>
            <w:shd w:val="clear" w:color="auto" w:fill="auto"/>
            <w:vAlign w:val="center"/>
          </w:tcPr>
          <w:p w14:paraId="56917C2D" w14:textId="77777777" w:rsidR="008E7128" w:rsidRPr="000121A7" w:rsidRDefault="008E7128" w:rsidP="008E7128">
            <w:pPr>
              <w:pStyle w:val="TableText"/>
              <w:rPr>
                <w:sz w:val="18"/>
                <w:szCs w:val="16"/>
              </w:rPr>
            </w:pPr>
            <w:r w:rsidRPr="000121A7">
              <w:rPr>
                <w:rFonts w:ascii="Calibri" w:hAnsi="Calibri" w:cs="Calibri"/>
                <w:color w:val="000000"/>
                <w:sz w:val="18"/>
                <w:szCs w:val="16"/>
              </w:rPr>
              <w:t>PVC (3)</w:t>
            </w:r>
          </w:p>
        </w:tc>
        <w:tc>
          <w:tcPr>
            <w:tcW w:w="1331" w:type="dxa"/>
            <w:tcBorders>
              <w:top w:val="nil"/>
              <w:bottom w:val="nil"/>
            </w:tcBorders>
            <w:vAlign w:val="center"/>
          </w:tcPr>
          <w:p w14:paraId="2655BC8A" w14:textId="6F671A91" w:rsidR="008E7128" w:rsidRPr="008E7128" w:rsidRDefault="008E7128" w:rsidP="008E7128">
            <w:pPr>
              <w:pStyle w:val="TableText"/>
              <w:jc w:val="right"/>
              <w:rPr>
                <w:sz w:val="18"/>
              </w:rPr>
            </w:pPr>
            <w:r w:rsidRPr="008E7128">
              <w:rPr>
                <w:rFonts w:ascii="Calibri" w:hAnsi="Calibri" w:cs="Calibri"/>
                <w:color w:val="000000"/>
                <w:sz w:val="18"/>
              </w:rPr>
              <w:t xml:space="preserve"> 3 400</w:t>
            </w:r>
          </w:p>
        </w:tc>
        <w:tc>
          <w:tcPr>
            <w:tcW w:w="1332" w:type="dxa"/>
            <w:tcBorders>
              <w:top w:val="nil"/>
              <w:bottom w:val="nil"/>
            </w:tcBorders>
            <w:shd w:val="clear" w:color="auto" w:fill="auto"/>
            <w:vAlign w:val="center"/>
          </w:tcPr>
          <w:p w14:paraId="422ECD14" w14:textId="17BEE5D2" w:rsidR="008E7128" w:rsidRPr="008E7128" w:rsidRDefault="008E7128" w:rsidP="008E7128">
            <w:pPr>
              <w:pStyle w:val="TableText"/>
              <w:jc w:val="right"/>
              <w:rPr>
                <w:sz w:val="18"/>
              </w:rPr>
            </w:pPr>
            <w:r w:rsidRPr="008E7128">
              <w:rPr>
                <w:rFonts w:ascii="Calibri" w:hAnsi="Calibri" w:cs="Calibri"/>
                <w:color w:val="000000"/>
                <w:sz w:val="18"/>
              </w:rPr>
              <w:t xml:space="preserve"> 65 200</w:t>
            </w:r>
          </w:p>
        </w:tc>
        <w:tc>
          <w:tcPr>
            <w:tcW w:w="1332" w:type="dxa"/>
            <w:tcBorders>
              <w:top w:val="nil"/>
              <w:bottom w:val="nil"/>
            </w:tcBorders>
            <w:vAlign w:val="center"/>
          </w:tcPr>
          <w:p w14:paraId="187E5508" w14:textId="77AFFB31" w:rsidR="008E7128" w:rsidRPr="008E7128" w:rsidRDefault="008E7128" w:rsidP="008E7128">
            <w:pPr>
              <w:pStyle w:val="TableText"/>
              <w:jc w:val="right"/>
              <w:rPr>
                <w:sz w:val="18"/>
              </w:rPr>
            </w:pPr>
            <w:r w:rsidRPr="008E7128">
              <w:rPr>
                <w:rFonts w:ascii="Calibri" w:hAnsi="Calibri" w:cs="Calibri"/>
                <w:color w:val="000000"/>
                <w:sz w:val="18"/>
              </w:rPr>
              <w:t xml:space="preserve"> 2 000</w:t>
            </w:r>
          </w:p>
        </w:tc>
        <w:tc>
          <w:tcPr>
            <w:tcW w:w="1332" w:type="dxa"/>
            <w:tcBorders>
              <w:top w:val="nil"/>
              <w:bottom w:val="nil"/>
            </w:tcBorders>
            <w:vAlign w:val="center"/>
          </w:tcPr>
          <w:p w14:paraId="4190C270" w14:textId="1EA33E37" w:rsidR="008E7128" w:rsidRPr="008E7128" w:rsidRDefault="008E7128" w:rsidP="008E7128">
            <w:pPr>
              <w:pStyle w:val="TableText"/>
              <w:jc w:val="right"/>
              <w:rPr>
                <w:sz w:val="18"/>
              </w:rPr>
            </w:pPr>
            <w:r w:rsidRPr="008E7128">
              <w:rPr>
                <w:rFonts w:ascii="Calibri" w:hAnsi="Calibri" w:cs="Calibri"/>
                <w:color w:val="000000"/>
                <w:sz w:val="18"/>
              </w:rPr>
              <w:t xml:space="preserve"> 41 100</w:t>
            </w:r>
          </w:p>
        </w:tc>
        <w:tc>
          <w:tcPr>
            <w:tcW w:w="1331" w:type="dxa"/>
            <w:tcBorders>
              <w:top w:val="nil"/>
              <w:bottom w:val="nil"/>
            </w:tcBorders>
            <w:vAlign w:val="center"/>
          </w:tcPr>
          <w:p w14:paraId="698014CF" w14:textId="670F0005" w:rsidR="008E7128" w:rsidRPr="008E7128" w:rsidRDefault="008E7128" w:rsidP="008E7128">
            <w:pPr>
              <w:pStyle w:val="TableText"/>
              <w:jc w:val="right"/>
              <w:rPr>
                <w:sz w:val="18"/>
              </w:rPr>
            </w:pPr>
            <w:r w:rsidRPr="008E7128">
              <w:rPr>
                <w:rFonts w:ascii="Calibri" w:hAnsi="Calibri" w:cs="Calibri"/>
                <w:color w:val="000000"/>
                <w:sz w:val="18"/>
              </w:rPr>
              <w:t xml:space="preserve"> 14 100</w:t>
            </w:r>
          </w:p>
        </w:tc>
        <w:tc>
          <w:tcPr>
            <w:tcW w:w="1332" w:type="dxa"/>
            <w:tcBorders>
              <w:top w:val="nil"/>
              <w:bottom w:val="nil"/>
            </w:tcBorders>
            <w:vAlign w:val="center"/>
          </w:tcPr>
          <w:p w14:paraId="71AB2608" w14:textId="76679C17" w:rsidR="008E7128" w:rsidRPr="008E7128" w:rsidRDefault="008E7128" w:rsidP="008E7128">
            <w:pPr>
              <w:pStyle w:val="TableText"/>
              <w:jc w:val="right"/>
              <w:rPr>
                <w:sz w:val="18"/>
              </w:rPr>
            </w:pPr>
            <w:r w:rsidRPr="008E7128">
              <w:rPr>
                <w:rFonts w:ascii="Calibri" w:hAnsi="Calibri" w:cs="Calibri"/>
                <w:color w:val="000000"/>
                <w:sz w:val="18"/>
              </w:rPr>
              <w:t xml:space="preserve"> 4 300</w:t>
            </w:r>
          </w:p>
        </w:tc>
        <w:tc>
          <w:tcPr>
            <w:tcW w:w="1332" w:type="dxa"/>
            <w:tcBorders>
              <w:top w:val="nil"/>
              <w:bottom w:val="nil"/>
            </w:tcBorders>
            <w:vAlign w:val="center"/>
          </w:tcPr>
          <w:p w14:paraId="4DDF0322" w14:textId="39623326" w:rsidR="008E7128" w:rsidRPr="008E7128" w:rsidRDefault="008E7128" w:rsidP="008E7128">
            <w:pPr>
              <w:pStyle w:val="TableText"/>
              <w:jc w:val="right"/>
              <w:rPr>
                <w:sz w:val="18"/>
              </w:rPr>
            </w:pPr>
            <w:r w:rsidRPr="008E7128">
              <w:rPr>
                <w:rFonts w:ascii="Calibri" w:hAnsi="Calibri" w:cs="Calibri"/>
                <w:color w:val="000000"/>
                <w:sz w:val="18"/>
              </w:rPr>
              <w:t xml:space="preserve"> 53 200</w:t>
            </w:r>
          </w:p>
        </w:tc>
        <w:tc>
          <w:tcPr>
            <w:tcW w:w="1332" w:type="dxa"/>
            <w:tcBorders>
              <w:top w:val="nil"/>
              <w:bottom w:val="nil"/>
            </w:tcBorders>
            <w:shd w:val="clear" w:color="auto" w:fill="auto"/>
            <w:vAlign w:val="center"/>
          </w:tcPr>
          <w:p w14:paraId="7F87FD80" w14:textId="487F4111" w:rsidR="008E7128" w:rsidRPr="008E7128" w:rsidRDefault="008E7128" w:rsidP="008E7128">
            <w:pPr>
              <w:pStyle w:val="TableText"/>
              <w:jc w:val="right"/>
              <w:rPr>
                <w:sz w:val="18"/>
              </w:rPr>
            </w:pPr>
            <w:r w:rsidRPr="008E7128">
              <w:rPr>
                <w:rFonts w:ascii="Calibri" w:hAnsi="Calibri" w:cs="Calibri"/>
                <w:color w:val="000000"/>
                <w:sz w:val="18"/>
              </w:rPr>
              <w:t xml:space="preserve"> 21 200</w:t>
            </w:r>
          </w:p>
        </w:tc>
        <w:tc>
          <w:tcPr>
            <w:tcW w:w="1332" w:type="dxa"/>
            <w:tcBorders>
              <w:top w:val="nil"/>
              <w:bottom w:val="nil"/>
            </w:tcBorders>
            <w:shd w:val="clear" w:color="auto" w:fill="auto"/>
            <w:vAlign w:val="center"/>
          </w:tcPr>
          <w:p w14:paraId="1F1502A6" w14:textId="17293CB2" w:rsidR="008E7128" w:rsidRPr="008E7128" w:rsidRDefault="008E7128" w:rsidP="008E7128">
            <w:pPr>
              <w:pStyle w:val="TableText"/>
              <w:jc w:val="right"/>
              <w:rPr>
                <w:sz w:val="18"/>
              </w:rPr>
            </w:pPr>
            <w:r w:rsidRPr="008E7128">
              <w:rPr>
                <w:rFonts w:ascii="Calibri" w:hAnsi="Calibri" w:cs="Calibri"/>
                <w:b/>
                <w:bCs/>
                <w:color w:val="000000"/>
                <w:sz w:val="18"/>
              </w:rPr>
              <w:t xml:space="preserve"> 204 500</w:t>
            </w:r>
          </w:p>
        </w:tc>
      </w:tr>
      <w:tr w:rsidR="008E7128" w:rsidRPr="000121A7" w14:paraId="0736F7A1" w14:textId="77777777" w:rsidTr="00874505">
        <w:tc>
          <w:tcPr>
            <w:tcW w:w="2019" w:type="dxa"/>
            <w:tcBorders>
              <w:top w:val="nil"/>
              <w:bottom w:val="nil"/>
            </w:tcBorders>
            <w:shd w:val="clear" w:color="auto" w:fill="auto"/>
            <w:vAlign w:val="center"/>
          </w:tcPr>
          <w:p w14:paraId="77EB91AA" w14:textId="77777777" w:rsidR="008E7128" w:rsidRPr="000121A7" w:rsidRDefault="008E7128" w:rsidP="008E7128">
            <w:pPr>
              <w:pStyle w:val="TableText"/>
              <w:rPr>
                <w:sz w:val="18"/>
                <w:szCs w:val="16"/>
              </w:rPr>
            </w:pPr>
            <w:r w:rsidRPr="000121A7">
              <w:rPr>
                <w:rFonts w:ascii="Calibri" w:hAnsi="Calibri" w:cs="Calibri"/>
                <w:color w:val="000000"/>
                <w:sz w:val="18"/>
                <w:szCs w:val="16"/>
              </w:rPr>
              <w:t>PE-LD/LLD (4)</w:t>
            </w:r>
          </w:p>
        </w:tc>
        <w:tc>
          <w:tcPr>
            <w:tcW w:w="1331" w:type="dxa"/>
            <w:tcBorders>
              <w:top w:val="nil"/>
              <w:bottom w:val="nil"/>
            </w:tcBorders>
            <w:vAlign w:val="center"/>
          </w:tcPr>
          <w:p w14:paraId="23401CEC" w14:textId="38099332" w:rsidR="008E7128" w:rsidRPr="008E7128" w:rsidRDefault="008E7128" w:rsidP="008E7128">
            <w:pPr>
              <w:pStyle w:val="TableText"/>
              <w:jc w:val="right"/>
              <w:rPr>
                <w:sz w:val="18"/>
              </w:rPr>
            </w:pPr>
            <w:r w:rsidRPr="008E7128">
              <w:rPr>
                <w:rFonts w:ascii="Calibri" w:hAnsi="Calibri" w:cs="Calibri"/>
                <w:color w:val="000000"/>
                <w:sz w:val="18"/>
              </w:rPr>
              <w:t xml:space="preserve"> 5 700</w:t>
            </w:r>
          </w:p>
        </w:tc>
        <w:tc>
          <w:tcPr>
            <w:tcW w:w="1332" w:type="dxa"/>
            <w:tcBorders>
              <w:top w:val="nil"/>
              <w:bottom w:val="nil"/>
            </w:tcBorders>
            <w:shd w:val="clear" w:color="auto" w:fill="auto"/>
            <w:vAlign w:val="center"/>
          </w:tcPr>
          <w:p w14:paraId="6DA24E71" w14:textId="3344A9C8" w:rsidR="008E7128" w:rsidRPr="008E7128" w:rsidRDefault="008E7128" w:rsidP="008E7128">
            <w:pPr>
              <w:pStyle w:val="TableText"/>
              <w:jc w:val="right"/>
              <w:rPr>
                <w:sz w:val="18"/>
              </w:rPr>
            </w:pPr>
            <w:r w:rsidRPr="008E7128">
              <w:rPr>
                <w:rFonts w:ascii="Calibri" w:hAnsi="Calibri" w:cs="Calibri"/>
                <w:color w:val="000000"/>
                <w:sz w:val="18"/>
              </w:rPr>
              <w:t xml:space="preserve"> 108 400</w:t>
            </w:r>
          </w:p>
        </w:tc>
        <w:tc>
          <w:tcPr>
            <w:tcW w:w="1332" w:type="dxa"/>
            <w:tcBorders>
              <w:top w:val="nil"/>
              <w:bottom w:val="nil"/>
            </w:tcBorders>
            <w:vAlign w:val="center"/>
          </w:tcPr>
          <w:p w14:paraId="06A8348C" w14:textId="59210781" w:rsidR="008E7128" w:rsidRPr="008E7128" w:rsidRDefault="008E7128" w:rsidP="008E7128">
            <w:pPr>
              <w:pStyle w:val="TableText"/>
              <w:jc w:val="right"/>
              <w:rPr>
                <w:sz w:val="18"/>
              </w:rPr>
            </w:pPr>
            <w:r w:rsidRPr="008E7128">
              <w:rPr>
                <w:rFonts w:ascii="Calibri" w:hAnsi="Calibri" w:cs="Calibri"/>
                <w:color w:val="000000"/>
                <w:sz w:val="18"/>
              </w:rPr>
              <w:t xml:space="preserve"> 3 300</w:t>
            </w:r>
          </w:p>
        </w:tc>
        <w:tc>
          <w:tcPr>
            <w:tcW w:w="1332" w:type="dxa"/>
            <w:tcBorders>
              <w:top w:val="nil"/>
              <w:bottom w:val="nil"/>
            </w:tcBorders>
            <w:vAlign w:val="center"/>
          </w:tcPr>
          <w:p w14:paraId="7DF49D1F" w14:textId="535B7956" w:rsidR="008E7128" w:rsidRPr="008E7128" w:rsidRDefault="008E7128" w:rsidP="008E7128">
            <w:pPr>
              <w:pStyle w:val="TableText"/>
              <w:jc w:val="right"/>
              <w:rPr>
                <w:sz w:val="18"/>
              </w:rPr>
            </w:pPr>
            <w:r w:rsidRPr="008E7128">
              <w:rPr>
                <w:rFonts w:ascii="Calibri" w:hAnsi="Calibri" w:cs="Calibri"/>
                <w:color w:val="000000"/>
                <w:sz w:val="18"/>
              </w:rPr>
              <w:t xml:space="preserve"> 68 300</w:t>
            </w:r>
          </w:p>
        </w:tc>
        <w:tc>
          <w:tcPr>
            <w:tcW w:w="1331" w:type="dxa"/>
            <w:tcBorders>
              <w:top w:val="nil"/>
              <w:bottom w:val="nil"/>
            </w:tcBorders>
            <w:vAlign w:val="center"/>
          </w:tcPr>
          <w:p w14:paraId="2C3CAC4B" w14:textId="09EEC6AA" w:rsidR="008E7128" w:rsidRPr="008E7128" w:rsidRDefault="008E7128" w:rsidP="008E7128">
            <w:pPr>
              <w:pStyle w:val="TableText"/>
              <w:jc w:val="right"/>
              <w:rPr>
                <w:sz w:val="18"/>
              </w:rPr>
            </w:pPr>
            <w:r w:rsidRPr="008E7128">
              <w:rPr>
                <w:rFonts w:ascii="Calibri" w:hAnsi="Calibri" w:cs="Calibri"/>
                <w:color w:val="000000"/>
                <w:sz w:val="18"/>
              </w:rPr>
              <w:t xml:space="preserve"> 23 500</w:t>
            </w:r>
          </w:p>
        </w:tc>
        <w:tc>
          <w:tcPr>
            <w:tcW w:w="1332" w:type="dxa"/>
            <w:tcBorders>
              <w:top w:val="nil"/>
              <w:bottom w:val="nil"/>
            </w:tcBorders>
            <w:vAlign w:val="center"/>
          </w:tcPr>
          <w:p w14:paraId="2EAA80CE" w14:textId="707AA7C7" w:rsidR="008E7128" w:rsidRPr="008E7128" w:rsidRDefault="008E7128" w:rsidP="008E7128">
            <w:pPr>
              <w:pStyle w:val="TableText"/>
              <w:jc w:val="right"/>
              <w:rPr>
                <w:sz w:val="18"/>
              </w:rPr>
            </w:pPr>
            <w:r w:rsidRPr="008E7128">
              <w:rPr>
                <w:rFonts w:ascii="Calibri" w:hAnsi="Calibri" w:cs="Calibri"/>
                <w:color w:val="000000"/>
                <w:sz w:val="18"/>
              </w:rPr>
              <w:t xml:space="preserve"> 7 200</w:t>
            </w:r>
          </w:p>
        </w:tc>
        <w:tc>
          <w:tcPr>
            <w:tcW w:w="1332" w:type="dxa"/>
            <w:tcBorders>
              <w:top w:val="nil"/>
              <w:bottom w:val="nil"/>
            </w:tcBorders>
            <w:vAlign w:val="center"/>
          </w:tcPr>
          <w:p w14:paraId="5E1C2438" w14:textId="49DA153F" w:rsidR="008E7128" w:rsidRPr="008E7128" w:rsidRDefault="008E7128" w:rsidP="008E7128">
            <w:pPr>
              <w:pStyle w:val="TableText"/>
              <w:jc w:val="right"/>
              <w:rPr>
                <w:sz w:val="18"/>
              </w:rPr>
            </w:pPr>
            <w:r w:rsidRPr="008E7128">
              <w:rPr>
                <w:rFonts w:ascii="Calibri" w:hAnsi="Calibri" w:cs="Calibri"/>
                <w:color w:val="000000"/>
                <w:sz w:val="18"/>
              </w:rPr>
              <w:t xml:space="preserve"> 88 400</w:t>
            </w:r>
          </w:p>
        </w:tc>
        <w:tc>
          <w:tcPr>
            <w:tcW w:w="1332" w:type="dxa"/>
            <w:tcBorders>
              <w:top w:val="nil"/>
              <w:bottom w:val="nil"/>
            </w:tcBorders>
            <w:shd w:val="clear" w:color="auto" w:fill="auto"/>
            <w:vAlign w:val="center"/>
          </w:tcPr>
          <w:p w14:paraId="78A659D3" w14:textId="6C68D42D" w:rsidR="008E7128" w:rsidRPr="008E7128" w:rsidRDefault="008E7128" w:rsidP="008E7128">
            <w:pPr>
              <w:pStyle w:val="TableText"/>
              <w:jc w:val="right"/>
              <w:rPr>
                <w:sz w:val="18"/>
              </w:rPr>
            </w:pPr>
            <w:r w:rsidRPr="008E7128">
              <w:rPr>
                <w:rFonts w:ascii="Calibri" w:hAnsi="Calibri" w:cs="Calibri"/>
                <w:color w:val="000000"/>
                <w:sz w:val="18"/>
              </w:rPr>
              <w:t xml:space="preserve"> 35 200</w:t>
            </w:r>
          </w:p>
        </w:tc>
        <w:tc>
          <w:tcPr>
            <w:tcW w:w="1332" w:type="dxa"/>
            <w:tcBorders>
              <w:top w:val="nil"/>
              <w:bottom w:val="nil"/>
            </w:tcBorders>
            <w:shd w:val="clear" w:color="auto" w:fill="auto"/>
            <w:vAlign w:val="center"/>
          </w:tcPr>
          <w:p w14:paraId="20D0D98F" w14:textId="0C7A2263" w:rsidR="008E7128" w:rsidRPr="008E7128" w:rsidRDefault="008E7128" w:rsidP="008E7128">
            <w:pPr>
              <w:pStyle w:val="TableText"/>
              <w:jc w:val="right"/>
              <w:rPr>
                <w:sz w:val="18"/>
              </w:rPr>
            </w:pPr>
            <w:r w:rsidRPr="008E7128">
              <w:rPr>
                <w:rFonts w:ascii="Calibri" w:hAnsi="Calibri" w:cs="Calibri"/>
                <w:b/>
                <w:bCs/>
                <w:color w:val="000000"/>
                <w:sz w:val="18"/>
              </w:rPr>
              <w:t xml:space="preserve"> 340 000</w:t>
            </w:r>
          </w:p>
        </w:tc>
      </w:tr>
      <w:tr w:rsidR="008E7128" w:rsidRPr="000121A7" w14:paraId="42F2CD2E" w14:textId="77777777" w:rsidTr="00874505">
        <w:tc>
          <w:tcPr>
            <w:tcW w:w="2019" w:type="dxa"/>
            <w:tcBorders>
              <w:top w:val="nil"/>
              <w:bottom w:val="nil"/>
            </w:tcBorders>
            <w:shd w:val="clear" w:color="auto" w:fill="auto"/>
            <w:vAlign w:val="center"/>
          </w:tcPr>
          <w:p w14:paraId="62C68333" w14:textId="77777777" w:rsidR="008E7128" w:rsidRPr="000121A7" w:rsidRDefault="008E7128" w:rsidP="008E7128">
            <w:pPr>
              <w:pStyle w:val="TableText"/>
              <w:rPr>
                <w:sz w:val="18"/>
                <w:szCs w:val="16"/>
              </w:rPr>
            </w:pPr>
            <w:r w:rsidRPr="000121A7">
              <w:rPr>
                <w:rFonts w:ascii="Calibri" w:hAnsi="Calibri" w:cs="Calibri"/>
                <w:color w:val="000000"/>
                <w:sz w:val="18"/>
                <w:szCs w:val="16"/>
              </w:rPr>
              <w:t>PP (5)</w:t>
            </w:r>
          </w:p>
        </w:tc>
        <w:tc>
          <w:tcPr>
            <w:tcW w:w="1331" w:type="dxa"/>
            <w:tcBorders>
              <w:top w:val="nil"/>
              <w:bottom w:val="nil"/>
            </w:tcBorders>
            <w:vAlign w:val="center"/>
          </w:tcPr>
          <w:p w14:paraId="74A41FB4" w14:textId="5FE352AD" w:rsidR="008E7128" w:rsidRPr="008E7128" w:rsidRDefault="008E7128" w:rsidP="008E7128">
            <w:pPr>
              <w:pStyle w:val="TableText"/>
              <w:jc w:val="right"/>
              <w:rPr>
                <w:sz w:val="18"/>
              </w:rPr>
            </w:pPr>
            <w:r w:rsidRPr="008E7128">
              <w:rPr>
                <w:rFonts w:ascii="Calibri" w:hAnsi="Calibri" w:cs="Calibri"/>
                <w:color w:val="000000"/>
                <w:sz w:val="18"/>
              </w:rPr>
              <w:t xml:space="preserve"> 6 800</w:t>
            </w:r>
          </w:p>
        </w:tc>
        <w:tc>
          <w:tcPr>
            <w:tcW w:w="1332" w:type="dxa"/>
            <w:tcBorders>
              <w:top w:val="nil"/>
              <w:bottom w:val="nil"/>
            </w:tcBorders>
            <w:shd w:val="clear" w:color="auto" w:fill="auto"/>
            <w:vAlign w:val="center"/>
          </w:tcPr>
          <w:p w14:paraId="576136F9" w14:textId="093E2CB8" w:rsidR="008E7128" w:rsidRPr="008E7128" w:rsidRDefault="008E7128" w:rsidP="008E7128">
            <w:pPr>
              <w:pStyle w:val="TableText"/>
              <w:jc w:val="right"/>
              <w:rPr>
                <w:sz w:val="18"/>
              </w:rPr>
            </w:pPr>
            <w:r w:rsidRPr="008E7128">
              <w:rPr>
                <w:rFonts w:ascii="Calibri" w:hAnsi="Calibri" w:cs="Calibri"/>
                <w:color w:val="000000"/>
                <w:sz w:val="18"/>
              </w:rPr>
              <w:t xml:space="preserve"> 128 400</w:t>
            </w:r>
          </w:p>
        </w:tc>
        <w:tc>
          <w:tcPr>
            <w:tcW w:w="1332" w:type="dxa"/>
            <w:tcBorders>
              <w:top w:val="nil"/>
              <w:bottom w:val="nil"/>
            </w:tcBorders>
            <w:vAlign w:val="center"/>
          </w:tcPr>
          <w:p w14:paraId="4786CE97" w14:textId="6FB8B1F7" w:rsidR="008E7128" w:rsidRPr="008E7128" w:rsidRDefault="008E7128" w:rsidP="008E7128">
            <w:pPr>
              <w:pStyle w:val="TableText"/>
              <w:jc w:val="right"/>
              <w:rPr>
                <w:sz w:val="18"/>
              </w:rPr>
            </w:pPr>
            <w:r w:rsidRPr="008E7128">
              <w:rPr>
                <w:rFonts w:ascii="Calibri" w:hAnsi="Calibri" w:cs="Calibri"/>
                <w:color w:val="000000"/>
                <w:sz w:val="18"/>
              </w:rPr>
              <w:t xml:space="preserve"> 3 900</w:t>
            </w:r>
          </w:p>
        </w:tc>
        <w:tc>
          <w:tcPr>
            <w:tcW w:w="1332" w:type="dxa"/>
            <w:tcBorders>
              <w:top w:val="nil"/>
              <w:bottom w:val="nil"/>
            </w:tcBorders>
            <w:vAlign w:val="center"/>
          </w:tcPr>
          <w:p w14:paraId="19B0526C" w14:textId="0AFF0CAE" w:rsidR="008E7128" w:rsidRPr="008E7128" w:rsidRDefault="008E7128" w:rsidP="008E7128">
            <w:pPr>
              <w:pStyle w:val="TableText"/>
              <w:jc w:val="right"/>
              <w:rPr>
                <w:sz w:val="18"/>
              </w:rPr>
            </w:pPr>
            <w:r w:rsidRPr="008E7128">
              <w:rPr>
                <w:rFonts w:ascii="Calibri" w:hAnsi="Calibri" w:cs="Calibri"/>
                <w:color w:val="000000"/>
                <w:sz w:val="18"/>
              </w:rPr>
              <w:t xml:space="preserve"> 80 900</w:t>
            </w:r>
          </w:p>
        </w:tc>
        <w:tc>
          <w:tcPr>
            <w:tcW w:w="1331" w:type="dxa"/>
            <w:tcBorders>
              <w:top w:val="nil"/>
              <w:bottom w:val="nil"/>
            </w:tcBorders>
            <w:vAlign w:val="center"/>
          </w:tcPr>
          <w:p w14:paraId="1C56AB5D" w14:textId="1CA0A165" w:rsidR="008E7128" w:rsidRPr="008E7128" w:rsidRDefault="008E7128" w:rsidP="008E7128">
            <w:pPr>
              <w:pStyle w:val="TableText"/>
              <w:jc w:val="right"/>
              <w:rPr>
                <w:sz w:val="18"/>
              </w:rPr>
            </w:pPr>
            <w:r w:rsidRPr="008E7128">
              <w:rPr>
                <w:rFonts w:ascii="Calibri" w:hAnsi="Calibri" w:cs="Calibri"/>
                <w:color w:val="000000"/>
                <w:sz w:val="18"/>
              </w:rPr>
              <w:t xml:space="preserve"> 27 800</w:t>
            </w:r>
          </w:p>
        </w:tc>
        <w:tc>
          <w:tcPr>
            <w:tcW w:w="1332" w:type="dxa"/>
            <w:tcBorders>
              <w:top w:val="nil"/>
              <w:bottom w:val="nil"/>
            </w:tcBorders>
            <w:vAlign w:val="center"/>
          </w:tcPr>
          <w:p w14:paraId="43F8D61E" w14:textId="48D508ED" w:rsidR="008E7128" w:rsidRPr="008E7128" w:rsidRDefault="008E7128" w:rsidP="008E7128">
            <w:pPr>
              <w:pStyle w:val="TableText"/>
              <w:jc w:val="right"/>
              <w:rPr>
                <w:sz w:val="18"/>
              </w:rPr>
            </w:pPr>
            <w:r w:rsidRPr="008E7128">
              <w:rPr>
                <w:rFonts w:ascii="Calibri" w:hAnsi="Calibri" w:cs="Calibri"/>
                <w:color w:val="000000"/>
                <w:sz w:val="18"/>
              </w:rPr>
              <w:t xml:space="preserve"> 8 500</w:t>
            </w:r>
          </w:p>
        </w:tc>
        <w:tc>
          <w:tcPr>
            <w:tcW w:w="1332" w:type="dxa"/>
            <w:tcBorders>
              <w:top w:val="nil"/>
              <w:bottom w:val="nil"/>
            </w:tcBorders>
            <w:vAlign w:val="center"/>
          </w:tcPr>
          <w:p w14:paraId="3C3B13BE" w14:textId="194E47C2" w:rsidR="008E7128" w:rsidRPr="008E7128" w:rsidRDefault="008E7128" w:rsidP="008E7128">
            <w:pPr>
              <w:pStyle w:val="TableText"/>
              <w:jc w:val="right"/>
              <w:rPr>
                <w:sz w:val="18"/>
              </w:rPr>
            </w:pPr>
            <w:r w:rsidRPr="008E7128">
              <w:rPr>
                <w:rFonts w:ascii="Calibri" w:hAnsi="Calibri" w:cs="Calibri"/>
                <w:color w:val="000000"/>
                <w:sz w:val="18"/>
              </w:rPr>
              <w:t xml:space="preserve"> 104 700</w:t>
            </w:r>
          </w:p>
        </w:tc>
        <w:tc>
          <w:tcPr>
            <w:tcW w:w="1332" w:type="dxa"/>
            <w:tcBorders>
              <w:top w:val="nil"/>
              <w:bottom w:val="nil"/>
            </w:tcBorders>
            <w:shd w:val="clear" w:color="auto" w:fill="auto"/>
            <w:vAlign w:val="center"/>
          </w:tcPr>
          <w:p w14:paraId="41712781" w14:textId="4E31F5AD" w:rsidR="008E7128" w:rsidRPr="008E7128" w:rsidRDefault="008E7128" w:rsidP="008E7128">
            <w:pPr>
              <w:pStyle w:val="TableText"/>
              <w:jc w:val="right"/>
              <w:rPr>
                <w:sz w:val="18"/>
              </w:rPr>
            </w:pPr>
            <w:r w:rsidRPr="008E7128">
              <w:rPr>
                <w:rFonts w:ascii="Calibri" w:hAnsi="Calibri" w:cs="Calibri"/>
                <w:color w:val="000000"/>
                <w:sz w:val="18"/>
              </w:rPr>
              <w:t xml:space="preserve"> 41 600</w:t>
            </w:r>
          </w:p>
        </w:tc>
        <w:tc>
          <w:tcPr>
            <w:tcW w:w="1332" w:type="dxa"/>
            <w:tcBorders>
              <w:top w:val="nil"/>
              <w:bottom w:val="nil"/>
            </w:tcBorders>
            <w:shd w:val="clear" w:color="auto" w:fill="auto"/>
            <w:vAlign w:val="center"/>
          </w:tcPr>
          <w:p w14:paraId="2D0564A5" w14:textId="4A798B18" w:rsidR="008E7128" w:rsidRPr="008E7128" w:rsidRDefault="008E7128" w:rsidP="008E7128">
            <w:pPr>
              <w:pStyle w:val="TableText"/>
              <w:jc w:val="right"/>
              <w:rPr>
                <w:sz w:val="18"/>
              </w:rPr>
            </w:pPr>
            <w:r w:rsidRPr="008E7128">
              <w:rPr>
                <w:rFonts w:ascii="Calibri" w:hAnsi="Calibri" w:cs="Calibri"/>
                <w:b/>
                <w:bCs/>
                <w:color w:val="000000"/>
                <w:sz w:val="18"/>
              </w:rPr>
              <w:t xml:space="preserve"> 402 600</w:t>
            </w:r>
          </w:p>
        </w:tc>
      </w:tr>
      <w:tr w:rsidR="008E7128" w:rsidRPr="000121A7" w14:paraId="04C44441" w14:textId="77777777" w:rsidTr="00874505">
        <w:tc>
          <w:tcPr>
            <w:tcW w:w="2019" w:type="dxa"/>
            <w:tcBorders>
              <w:top w:val="nil"/>
              <w:bottom w:val="nil"/>
            </w:tcBorders>
            <w:shd w:val="clear" w:color="auto" w:fill="auto"/>
            <w:vAlign w:val="center"/>
          </w:tcPr>
          <w:p w14:paraId="77B6433C" w14:textId="77777777" w:rsidR="008E7128" w:rsidRPr="000121A7" w:rsidRDefault="008E7128" w:rsidP="008E7128">
            <w:pPr>
              <w:pStyle w:val="TableText"/>
              <w:rPr>
                <w:sz w:val="18"/>
                <w:szCs w:val="16"/>
              </w:rPr>
            </w:pPr>
            <w:r w:rsidRPr="000121A7">
              <w:rPr>
                <w:rFonts w:ascii="Calibri" w:hAnsi="Calibri" w:cs="Calibri"/>
                <w:color w:val="000000"/>
                <w:sz w:val="18"/>
                <w:szCs w:val="16"/>
              </w:rPr>
              <w:t>PS (6)</w:t>
            </w:r>
          </w:p>
        </w:tc>
        <w:tc>
          <w:tcPr>
            <w:tcW w:w="1331" w:type="dxa"/>
            <w:tcBorders>
              <w:top w:val="nil"/>
              <w:bottom w:val="nil"/>
            </w:tcBorders>
            <w:vAlign w:val="center"/>
          </w:tcPr>
          <w:p w14:paraId="263E59B9" w14:textId="4B374B12" w:rsidR="008E7128" w:rsidRPr="008E7128" w:rsidRDefault="008E7128" w:rsidP="008E7128">
            <w:pPr>
              <w:pStyle w:val="TableText"/>
              <w:jc w:val="right"/>
              <w:rPr>
                <w:sz w:val="18"/>
              </w:rPr>
            </w:pPr>
            <w:r w:rsidRPr="008E7128">
              <w:rPr>
                <w:rFonts w:ascii="Calibri" w:hAnsi="Calibri" w:cs="Calibri"/>
                <w:color w:val="000000"/>
                <w:sz w:val="18"/>
              </w:rPr>
              <w:t xml:space="preserve"> 1 000</w:t>
            </w:r>
          </w:p>
        </w:tc>
        <w:tc>
          <w:tcPr>
            <w:tcW w:w="1332" w:type="dxa"/>
            <w:tcBorders>
              <w:top w:val="nil"/>
              <w:bottom w:val="nil"/>
            </w:tcBorders>
            <w:shd w:val="clear" w:color="auto" w:fill="auto"/>
            <w:vAlign w:val="center"/>
          </w:tcPr>
          <w:p w14:paraId="4104CAAD" w14:textId="12976DD4" w:rsidR="008E7128" w:rsidRPr="008E7128" w:rsidRDefault="008E7128" w:rsidP="008E7128">
            <w:pPr>
              <w:pStyle w:val="TableText"/>
              <w:jc w:val="right"/>
              <w:rPr>
                <w:sz w:val="18"/>
              </w:rPr>
            </w:pPr>
            <w:r w:rsidRPr="008E7128">
              <w:rPr>
                <w:rFonts w:ascii="Calibri" w:hAnsi="Calibri" w:cs="Calibri"/>
                <w:color w:val="000000"/>
                <w:sz w:val="18"/>
              </w:rPr>
              <w:t xml:space="preserve"> 18 600</w:t>
            </w:r>
          </w:p>
        </w:tc>
        <w:tc>
          <w:tcPr>
            <w:tcW w:w="1332" w:type="dxa"/>
            <w:tcBorders>
              <w:top w:val="nil"/>
              <w:bottom w:val="nil"/>
            </w:tcBorders>
            <w:vAlign w:val="center"/>
          </w:tcPr>
          <w:p w14:paraId="6FE018B9" w14:textId="4E82BD45" w:rsidR="008E7128" w:rsidRPr="008E7128" w:rsidRDefault="008E7128" w:rsidP="008E7128">
            <w:pPr>
              <w:pStyle w:val="TableText"/>
              <w:jc w:val="right"/>
              <w:rPr>
                <w:sz w:val="18"/>
              </w:rPr>
            </w:pPr>
            <w:r w:rsidRPr="008E7128">
              <w:rPr>
                <w:rFonts w:ascii="Calibri" w:hAnsi="Calibri" w:cs="Calibri"/>
                <w:color w:val="000000"/>
                <w:sz w:val="18"/>
              </w:rPr>
              <w:t xml:space="preserve">  600</w:t>
            </w:r>
          </w:p>
        </w:tc>
        <w:tc>
          <w:tcPr>
            <w:tcW w:w="1332" w:type="dxa"/>
            <w:tcBorders>
              <w:top w:val="nil"/>
              <w:bottom w:val="nil"/>
            </w:tcBorders>
            <w:vAlign w:val="center"/>
          </w:tcPr>
          <w:p w14:paraId="03217529" w14:textId="0F983A38" w:rsidR="008E7128" w:rsidRPr="008E7128" w:rsidRDefault="008E7128" w:rsidP="008E7128">
            <w:pPr>
              <w:pStyle w:val="TableText"/>
              <w:jc w:val="right"/>
              <w:rPr>
                <w:sz w:val="18"/>
              </w:rPr>
            </w:pPr>
            <w:r w:rsidRPr="008E7128">
              <w:rPr>
                <w:rFonts w:ascii="Calibri" w:hAnsi="Calibri" w:cs="Calibri"/>
                <w:color w:val="000000"/>
                <w:sz w:val="18"/>
              </w:rPr>
              <w:t xml:space="preserve"> 11 700</w:t>
            </w:r>
          </w:p>
        </w:tc>
        <w:tc>
          <w:tcPr>
            <w:tcW w:w="1331" w:type="dxa"/>
            <w:tcBorders>
              <w:top w:val="nil"/>
              <w:bottom w:val="nil"/>
            </w:tcBorders>
            <w:vAlign w:val="center"/>
          </w:tcPr>
          <w:p w14:paraId="3598546D" w14:textId="78A8C534" w:rsidR="008E7128" w:rsidRPr="008E7128" w:rsidRDefault="008E7128" w:rsidP="008E7128">
            <w:pPr>
              <w:pStyle w:val="TableText"/>
              <w:jc w:val="right"/>
              <w:rPr>
                <w:sz w:val="18"/>
              </w:rPr>
            </w:pPr>
            <w:r w:rsidRPr="008E7128">
              <w:rPr>
                <w:rFonts w:ascii="Calibri" w:hAnsi="Calibri" w:cs="Calibri"/>
                <w:color w:val="000000"/>
                <w:sz w:val="18"/>
              </w:rPr>
              <w:t xml:space="preserve"> 4 000</w:t>
            </w:r>
          </w:p>
        </w:tc>
        <w:tc>
          <w:tcPr>
            <w:tcW w:w="1332" w:type="dxa"/>
            <w:tcBorders>
              <w:top w:val="nil"/>
              <w:bottom w:val="nil"/>
            </w:tcBorders>
            <w:vAlign w:val="center"/>
          </w:tcPr>
          <w:p w14:paraId="2FEBABB9" w14:textId="55A039E6" w:rsidR="008E7128" w:rsidRPr="008E7128" w:rsidRDefault="008E7128" w:rsidP="008E7128">
            <w:pPr>
              <w:pStyle w:val="TableText"/>
              <w:jc w:val="right"/>
              <w:rPr>
                <w:sz w:val="18"/>
              </w:rPr>
            </w:pPr>
            <w:r w:rsidRPr="008E7128">
              <w:rPr>
                <w:rFonts w:ascii="Calibri" w:hAnsi="Calibri" w:cs="Calibri"/>
                <w:color w:val="000000"/>
                <w:sz w:val="18"/>
              </w:rPr>
              <w:t xml:space="preserve"> 1 200</w:t>
            </w:r>
          </w:p>
        </w:tc>
        <w:tc>
          <w:tcPr>
            <w:tcW w:w="1332" w:type="dxa"/>
            <w:tcBorders>
              <w:top w:val="nil"/>
              <w:bottom w:val="nil"/>
            </w:tcBorders>
            <w:vAlign w:val="center"/>
          </w:tcPr>
          <w:p w14:paraId="7F27A5AE" w14:textId="10AF3A47" w:rsidR="008E7128" w:rsidRPr="008E7128" w:rsidRDefault="008E7128" w:rsidP="008E7128">
            <w:pPr>
              <w:pStyle w:val="TableText"/>
              <w:jc w:val="right"/>
              <w:rPr>
                <w:sz w:val="18"/>
              </w:rPr>
            </w:pPr>
            <w:r w:rsidRPr="008E7128">
              <w:rPr>
                <w:rFonts w:ascii="Calibri" w:hAnsi="Calibri" w:cs="Calibri"/>
                <w:color w:val="000000"/>
                <w:sz w:val="18"/>
              </w:rPr>
              <w:t xml:space="preserve"> 15 200</w:t>
            </w:r>
          </w:p>
        </w:tc>
        <w:tc>
          <w:tcPr>
            <w:tcW w:w="1332" w:type="dxa"/>
            <w:tcBorders>
              <w:top w:val="nil"/>
              <w:bottom w:val="nil"/>
            </w:tcBorders>
            <w:shd w:val="clear" w:color="auto" w:fill="auto"/>
            <w:vAlign w:val="center"/>
          </w:tcPr>
          <w:p w14:paraId="2F0BFD5F" w14:textId="2516626F" w:rsidR="008E7128" w:rsidRPr="008E7128" w:rsidRDefault="008E7128" w:rsidP="008E7128">
            <w:pPr>
              <w:pStyle w:val="TableText"/>
              <w:jc w:val="right"/>
              <w:rPr>
                <w:sz w:val="18"/>
              </w:rPr>
            </w:pPr>
            <w:r w:rsidRPr="008E7128">
              <w:rPr>
                <w:rFonts w:ascii="Calibri" w:hAnsi="Calibri" w:cs="Calibri"/>
                <w:color w:val="000000"/>
                <w:sz w:val="18"/>
              </w:rPr>
              <w:t xml:space="preserve"> 6 000</w:t>
            </w:r>
          </w:p>
        </w:tc>
        <w:tc>
          <w:tcPr>
            <w:tcW w:w="1332" w:type="dxa"/>
            <w:tcBorders>
              <w:top w:val="nil"/>
              <w:bottom w:val="nil"/>
            </w:tcBorders>
            <w:shd w:val="clear" w:color="auto" w:fill="auto"/>
            <w:vAlign w:val="center"/>
          </w:tcPr>
          <w:p w14:paraId="7A03F468" w14:textId="13611182" w:rsidR="008E7128" w:rsidRPr="008E7128" w:rsidRDefault="008E7128" w:rsidP="008E7128">
            <w:pPr>
              <w:pStyle w:val="TableText"/>
              <w:jc w:val="right"/>
              <w:rPr>
                <w:sz w:val="18"/>
              </w:rPr>
            </w:pPr>
            <w:r w:rsidRPr="008E7128">
              <w:rPr>
                <w:rFonts w:ascii="Calibri" w:hAnsi="Calibri" w:cs="Calibri"/>
                <w:b/>
                <w:bCs/>
                <w:color w:val="000000"/>
                <w:sz w:val="18"/>
              </w:rPr>
              <w:t xml:space="preserve"> 58 300</w:t>
            </w:r>
          </w:p>
        </w:tc>
      </w:tr>
      <w:tr w:rsidR="008E7128" w:rsidRPr="000121A7" w14:paraId="1909B8D6" w14:textId="77777777" w:rsidTr="00874505">
        <w:tc>
          <w:tcPr>
            <w:tcW w:w="2019" w:type="dxa"/>
            <w:tcBorders>
              <w:top w:val="nil"/>
              <w:bottom w:val="nil"/>
            </w:tcBorders>
            <w:shd w:val="clear" w:color="auto" w:fill="auto"/>
            <w:vAlign w:val="center"/>
          </w:tcPr>
          <w:p w14:paraId="787B187F" w14:textId="77777777" w:rsidR="008E7128" w:rsidRPr="000121A7" w:rsidRDefault="008E7128" w:rsidP="008E7128">
            <w:pPr>
              <w:pStyle w:val="TableText"/>
              <w:rPr>
                <w:sz w:val="18"/>
                <w:szCs w:val="16"/>
              </w:rPr>
            </w:pPr>
            <w:r w:rsidRPr="000121A7">
              <w:rPr>
                <w:rFonts w:ascii="Calibri" w:hAnsi="Calibri" w:cs="Calibri"/>
                <w:color w:val="000000"/>
                <w:sz w:val="18"/>
                <w:szCs w:val="16"/>
              </w:rPr>
              <w:t>PS-E (6)</w:t>
            </w:r>
          </w:p>
        </w:tc>
        <w:tc>
          <w:tcPr>
            <w:tcW w:w="1331" w:type="dxa"/>
            <w:tcBorders>
              <w:top w:val="nil"/>
              <w:bottom w:val="nil"/>
            </w:tcBorders>
            <w:vAlign w:val="center"/>
          </w:tcPr>
          <w:p w14:paraId="2567CAC2" w14:textId="4E4744DA" w:rsidR="008E7128" w:rsidRPr="008E7128" w:rsidRDefault="008E7128" w:rsidP="008E7128">
            <w:pPr>
              <w:pStyle w:val="TableText"/>
              <w:jc w:val="right"/>
              <w:rPr>
                <w:sz w:val="18"/>
              </w:rPr>
            </w:pPr>
            <w:r w:rsidRPr="008E7128">
              <w:rPr>
                <w:rFonts w:ascii="Calibri" w:hAnsi="Calibri" w:cs="Calibri"/>
                <w:color w:val="000000"/>
                <w:sz w:val="18"/>
              </w:rPr>
              <w:t xml:space="preserve">  700</w:t>
            </w:r>
          </w:p>
        </w:tc>
        <w:tc>
          <w:tcPr>
            <w:tcW w:w="1332" w:type="dxa"/>
            <w:tcBorders>
              <w:top w:val="nil"/>
              <w:bottom w:val="nil"/>
            </w:tcBorders>
            <w:shd w:val="clear" w:color="auto" w:fill="auto"/>
            <w:vAlign w:val="center"/>
          </w:tcPr>
          <w:p w14:paraId="19DA2974" w14:textId="0DA0075F" w:rsidR="008E7128" w:rsidRPr="008E7128" w:rsidRDefault="008E7128" w:rsidP="008E7128">
            <w:pPr>
              <w:pStyle w:val="TableText"/>
              <w:jc w:val="right"/>
              <w:rPr>
                <w:sz w:val="18"/>
              </w:rPr>
            </w:pPr>
            <w:r w:rsidRPr="008E7128">
              <w:rPr>
                <w:rFonts w:ascii="Calibri" w:hAnsi="Calibri" w:cs="Calibri"/>
                <w:color w:val="000000"/>
                <w:sz w:val="18"/>
              </w:rPr>
              <w:t xml:space="preserve"> 13 600</w:t>
            </w:r>
          </w:p>
        </w:tc>
        <w:tc>
          <w:tcPr>
            <w:tcW w:w="1332" w:type="dxa"/>
            <w:tcBorders>
              <w:top w:val="nil"/>
              <w:bottom w:val="nil"/>
            </w:tcBorders>
            <w:vAlign w:val="center"/>
          </w:tcPr>
          <w:p w14:paraId="61750AB9" w14:textId="0798E74E" w:rsidR="008E7128" w:rsidRPr="008E7128" w:rsidRDefault="008E7128" w:rsidP="008E7128">
            <w:pPr>
              <w:pStyle w:val="TableText"/>
              <w:jc w:val="right"/>
              <w:rPr>
                <w:sz w:val="18"/>
              </w:rPr>
            </w:pPr>
            <w:r w:rsidRPr="008E7128">
              <w:rPr>
                <w:rFonts w:ascii="Calibri" w:hAnsi="Calibri" w:cs="Calibri"/>
                <w:color w:val="000000"/>
                <w:sz w:val="18"/>
              </w:rPr>
              <w:t xml:space="preserve">  400</w:t>
            </w:r>
          </w:p>
        </w:tc>
        <w:tc>
          <w:tcPr>
            <w:tcW w:w="1332" w:type="dxa"/>
            <w:tcBorders>
              <w:top w:val="nil"/>
              <w:bottom w:val="nil"/>
            </w:tcBorders>
            <w:vAlign w:val="center"/>
          </w:tcPr>
          <w:p w14:paraId="62295543" w14:textId="456C068F" w:rsidR="008E7128" w:rsidRPr="008E7128" w:rsidRDefault="008E7128" w:rsidP="008E7128">
            <w:pPr>
              <w:pStyle w:val="TableText"/>
              <w:jc w:val="right"/>
              <w:rPr>
                <w:sz w:val="18"/>
              </w:rPr>
            </w:pPr>
            <w:r w:rsidRPr="008E7128">
              <w:rPr>
                <w:rFonts w:ascii="Calibri" w:hAnsi="Calibri" w:cs="Calibri"/>
                <w:color w:val="000000"/>
                <w:sz w:val="18"/>
              </w:rPr>
              <w:t xml:space="preserve"> 8 500</w:t>
            </w:r>
          </w:p>
        </w:tc>
        <w:tc>
          <w:tcPr>
            <w:tcW w:w="1331" w:type="dxa"/>
            <w:tcBorders>
              <w:top w:val="nil"/>
              <w:bottom w:val="nil"/>
            </w:tcBorders>
            <w:vAlign w:val="center"/>
          </w:tcPr>
          <w:p w14:paraId="66B8E76B" w14:textId="4C0DF989" w:rsidR="008E7128" w:rsidRPr="008E7128" w:rsidRDefault="008E7128" w:rsidP="008E7128">
            <w:pPr>
              <w:pStyle w:val="TableText"/>
              <w:jc w:val="right"/>
              <w:rPr>
                <w:sz w:val="18"/>
              </w:rPr>
            </w:pPr>
            <w:r w:rsidRPr="008E7128">
              <w:rPr>
                <w:rFonts w:ascii="Calibri" w:hAnsi="Calibri" w:cs="Calibri"/>
                <w:color w:val="000000"/>
                <w:sz w:val="18"/>
              </w:rPr>
              <w:t xml:space="preserve"> 2 900</w:t>
            </w:r>
          </w:p>
        </w:tc>
        <w:tc>
          <w:tcPr>
            <w:tcW w:w="1332" w:type="dxa"/>
            <w:tcBorders>
              <w:top w:val="nil"/>
              <w:bottom w:val="nil"/>
            </w:tcBorders>
            <w:vAlign w:val="center"/>
          </w:tcPr>
          <w:p w14:paraId="5E92EC48" w14:textId="37614866" w:rsidR="008E7128" w:rsidRPr="008E7128" w:rsidRDefault="008E7128" w:rsidP="008E7128">
            <w:pPr>
              <w:pStyle w:val="TableText"/>
              <w:jc w:val="right"/>
              <w:rPr>
                <w:sz w:val="18"/>
              </w:rPr>
            </w:pPr>
            <w:r w:rsidRPr="008E7128">
              <w:rPr>
                <w:rFonts w:ascii="Calibri" w:hAnsi="Calibri" w:cs="Calibri"/>
                <w:color w:val="000000"/>
                <w:sz w:val="18"/>
              </w:rPr>
              <w:t xml:space="preserve">  900</w:t>
            </w:r>
          </w:p>
        </w:tc>
        <w:tc>
          <w:tcPr>
            <w:tcW w:w="1332" w:type="dxa"/>
            <w:tcBorders>
              <w:top w:val="nil"/>
              <w:bottom w:val="nil"/>
            </w:tcBorders>
            <w:vAlign w:val="center"/>
          </w:tcPr>
          <w:p w14:paraId="457F5C06" w14:textId="26CF06EF" w:rsidR="008E7128" w:rsidRPr="008E7128" w:rsidRDefault="008E7128" w:rsidP="008E7128">
            <w:pPr>
              <w:pStyle w:val="TableText"/>
              <w:jc w:val="right"/>
              <w:rPr>
                <w:sz w:val="18"/>
              </w:rPr>
            </w:pPr>
            <w:r w:rsidRPr="008E7128">
              <w:rPr>
                <w:rFonts w:ascii="Calibri" w:hAnsi="Calibri" w:cs="Calibri"/>
                <w:color w:val="000000"/>
                <w:sz w:val="18"/>
              </w:rPr>
              <w:t xml:space="preserve"> 11 100</w:t>
            </w:r>
          </w:p>
        </w:tc>
        <w:tc>
          <w:tcPr>
            <w:tcW w:w="1332" w:type="dxa"/>
            <w:tcBorders>
              <w:top w:val="nil"/>
              <w:bottom w:val="nil"/>
            </w:tcBorders>
            <w:shd w:val="clear" w:color="auto" w:fill="auto"/>
            <w:vAlign w:val="center"/>
          </w:tcPr>
          <w:p w14:paraId="41FA322A" w14:textId="7D5A96D3" w:rsidR="008E7128" w:rsidRPr="008E7128" w:rsidRDefault="008E7128" w:rsidP="008E7128">
            <w:pPr>
              <w:pStyle w:val="TableText"/>
              <w:jc w:val="right"/>
              <w:rPr>
                <w:sz w:val="18"/>
              </w:rPr>
            </w:pPr>
            <w:r w:rsidRPr="008E7128">
              <w:rPr>
                <w:rFonts w:ascii="Calibri" w:hAnsi="Calibri" w:cs="Calibri"/>
                <w:color w:val="000000"/>
                <w:sz w:val="18"/>
              </w:rPr>
              <w:t xml:space="preserve"> 4 400</w:t>
            </w:r>
          </w:p>
        </w:tc>
        <w:tc>
          <w:tcPr>
            <w:tcW w:w="1332" w:type="dxa"/>
            <w:tcBorders>
              <w:top w:val="nil"/>
              <w:bottom w:val="nil"/>
            </w:tcBorders>
            <w:shd w:val="clear" w:color="auto" w:fill="auto"/>
            <w:vAlign w:val="center"/>
          </w:tcPr>
          <w:p w14:paraId="366342E2" w14:textId="514A4894" w:rsidR="008E7128" w:rsidRPr="008E7128" w:rsidRDefault="008E7128" w:rsidP="008E7128">
            <w:pPr>
              <w:pStyle w:val="TableText"/>
              <w:jc w:val="right"/>
              <w:rPr>
                <w:sz w:val="18"/>
              </w:rPr>
            </w:pPr>
            <w:r w:rsidRPr="008E7128">
              <w:rPr>
                <w:rFonts w:ascii="Calibri" w:hAnsi="Calibri" w:cs="Calibri"/>
                <w:b/>
                <w:bCs/>
                <w:color w:val="000000"/>
                <w:sz w:val="18"/>
              </w:rPr>
              <w:t xml:space="preserve"> 42 500</w:t>
            </w:r>
          </w:p>
        </w:tc>
      </w:tr>
      <w:tr w:rsidR="008E7128" w:rsidRPr="000121A7" w14:paraId="48700143" w14:textId="77777777" w:rsidTr="00874505">
        <w:tc>
          <w:tcPr>
            <w:tcW w:w="2019" w:type="dxa"/>
            <w:tcBorders>
              <w:top w:val="nil"/>
              <w:bottom w:val="nil"/>
            </w:tcBorders>
            <w:shd w:val="clear" w:color="auto" w:fill="auto"/>
            <w:vAlign w:val="center"/>
          </w:tcPr>
          <w:p w14:paraId="2504B054" w14:textId="77777777" w:rsidR="008E7128" w:rsidRPr="000121A7" w:rsidRDefault="008E7128" w:rsidP="008E7128">
            <w:pPr>
              <w:pStyle w:val="TableText"/>
              <w:rPr>
                <w:sz w:val="18"/>
                <w:szCs w:val="16"/>
              </w:rPr>
            </w:pPr>
            <w:r w:rsidRPr="000121A7">
              <w:rPr>
                <w:rFonts w:ascii="Calibri" w:hAnsi="Calibri" w:cs="Calibri"/>
                <w:color w:val="000000"/>
                <w:sz w:val="18"/>
                <w:szCs w:val="16"/>
              </w:rPr>
              <w:t>ABS/SAN/ASA (7)</w:t>
            </w:r>
          </w:p>
        </w:tc>
        <w:tc>
          <w:tcPr>
            <w:tcW w:w="1331" w:type="dxa"/>
            <w:tcBorders>
              <w:top w:val="nil"/>
              <w:bottom w:val="nil"/>
            </w:tcBorders>
            <w:vAlign w:val="center"/>
          </w:tcPr>
          <w:p w14:paraId="3FED3E0A" w14:textId="0FBD9851" w:rsidR="008E7128" w:rsidRPr="008E7128" w:rsidRDefault="008E7128" w:rsidP="008E7128">
            <w:pPr>
              <w:pStyle w:val="TableText"/>
              <w:jc w:val="right"/>
              <w:rPr>
                <w:sz w:val="18"/>
              </w:rPr>
            </w:pPr>
            <w:r w:rsidRPr="008E7128">
              <w:rPr>
                <w:rFonts w:ascii="Calibri" w:hAnsi="Calibri" w:cs="Calibri"/>
                <w:color w:val="000000"/>
                <w:sz w:val="18"/>
              </w:rPr>
              <w:t xml:space="preserve">  700</w:t>
            </w:r>
          </w:p>
        </w:tc>
        <w:tc>
          <w:tcPr>
            <w:tcW w:w="1332" w:type="dxa"/>
            <w:tcBorders>
              <w:top w:val="nil"/>
              <w:bottom w:val="nil"/>
            </w:tcBorders>
            <w:shd w:val="clear" w:color="auto" w:fill="auto"/>
            <w:vAlign w:val="center"/>
          </w:tcPr>
          <w:p w14:paraId="0B71CFF7" w14:textId="5F4CEE41" w:rsidR="008E7128" w:rsidRPr="008E7128" w:rsidRDefault="008E7128" w:rsidP="008E7128">
            <w:pPr>
              <w:pStyle w:val="TableText"/>
              <w:jc w:val="right"/>
              <w:rPr>
                <w:sz w:val="18"/>
              </w:rPr>
            </w:pPr>
            <w:r w:rsidRPr="008E7128">
              <w:rPr>
                <w:rFonts w:ascii="Calibri" w:hAnsi="Calibri" w:cs="Calibri"/>
                <w:color w:val="000000"/>
                <w:sz w:val="18"/>
              </w:rPr>
              <w:t xml:space="preserve"> 13 000</w:t>
            </w:r>
          </w:p>
        </w:tc>
        <w:tc>
          <w:tcPr>
            <w:tcW w:w="1332" w:type="dxa"/>
            <w:tcBorders>
              <w:top w:val="nil"/>
              <w:bottom w:val="nil"/>
            </w:tcBorders>
            <w:vAlign w:val="center"/>
          </w:tcPr>
          <w:p w14:paraId="2843F167" w14:textId="7EEDE065" w:rsidR="008E7128" w:rsidRPr="008E7128" w:rsidRDefault="008E7128" w:rsidP="008E7128">
            <w:pPr>
              <w:pStyle w:val="TableText"/>
              <w:jc w:val="right"/>
              <w:rPr>
                <w:sz w:val="18"/>
              </w:rPr>
            </w:pPr>
            <w:r w:rsidRPr="008E7128">
              <w:rPr>
                <w:rFonts w:ascii="Calibri" w:hAnsi="Calibri" w:cs="Calibri"/>
                <w:color w:val="000000"/>
                <w:sz w:val="18"/>
              </w:rPr>
              <w:t xml:space="preserve">  400</w:t>
            </w:r>
          </w:p>
        </w:tc>
        <w:tc>
          <w:tcPr>
            <w:tcW w:w="1332" w:type="dxa"/>
            <w:tcBorders>
              <w:top w:val="nil"/>
              <w:bottom w:val="nil"/>
            </w:tcBorders>
            <w:vAlign w:val="center"/>
          </w:tcPr>
          <w:p w14:paraId="5190B882" w14:textId="06BB3269" w:rsidR="008E7128" w:rsidRPr="008E7128" w:rsidRDefault="008E7128" w:rsidP="008E7128">
            <w:pPr>
              <w:pStyle w:val="TableText"/>
              <w:jc w:val="right"/>
              <w:rPr>
                <w:sz w:val="18"/>
              </w:rPr>
            </w:pPr>
            <w:r w:rsidRPr="008E7128">
              <w:rPr>
                <w:rFonts w:ascii="Calibri" w:hAnsi="Calibri" w:cs="Calibri"/>
                <w:color w:val="000000"/>
                <w:sz w:val="18"/>
              </w:rPr>
              <w:t xml:space="preserve"> 8 200</w:t>
            </w:r>
          </w:p>
        </w:tc>
        <w:tc>
          <w:tcPr>
            <w:tcW w:w="1331" w:type="dxa"/>
            <w:tcBorders>
              <w:top w:val="nil"/>
              <w:bottom w:val="nil"/>
            </w:tcBorders>
            <w:vAlign w:val="center"/>
          </w:tcPr>
          <w:p w14:paraId="380346FE" w14:textId="77DA1A4D" w:rsidR="008E7128" w:rsidRPr="008E7128" w:rsidRDefault="008E7128" w:rsidP="008E7128">
            <w:pPr>
              <w:pStyle w:val="TableText"/>
              <w:jc w:val="right"/>
              <w:rPr>
                <w:sz w:val="18"/>
              </w:rPr>
            </w:pPr>
            <w:r w:rsidRPr="008E7128">
              <w:rPr>
                <w:rFonts w:ascii="Calibri" w:hAnsi="Calibri" w:cs="Calibri"/>
                <w:color w:val="000000"/>
                <w:sz w:val="18"/>
              </w:rPr>
              <w:t xml:space="preserve"> 2 800</w:t>
            </w:r>
          </w:p>
        </w:tc>
        <w:tc>
          <w:tcPr>
            <w:tcW w:w="1332" w:type="dxa"/>
            <w:tcBorders>
              <w:top w:val="nil"/>
              <w:bottom w:val="nil"/>
            </w:tcBorders>
            <w:vAlign w:val="center"/>
          </w:tcPr>
          <w:p w14:paraId="70C74A19" w14:textId="1C3AC410" w:rsidR="008E7128" w:rsidRPr="008E7128" w:rsidRDefault="008E7128" w:rsidP="008E7128">
            <w:pPr>
              <w:pStyle w:val="TableText"/>
              <w:jc w:val="right"/>
              <w:rPr>
                <w:sz w:val="18"/>
              </w:rPr>
            </w:pPr>
            <w:r w:rsidRPr="008E7128">
              <w:rPr>
                <w:rFonts w:ascii="Calibri" w:hAnsi="Calibri" w:cs="Calibri"/>
                <w:color w:val="000000"/>
                <w:sz w:val="18"/>
              </w:rPr>
              <w:t xml:space="preserve">  900</w:t>
            </w:r>
          </w:p>
        </w:tc>
        <w:tc>
          <w:tcPr>
            <w:tcW w:w="1332" w:type="dxa"/>
            <w:tcBorders>
              <w:top w:val="nil"/>
              <w:bottom w:val="nil"/>
            </w:tcBorders>
            <w:vAlign w:val="center"/>
          </w:tcPr>
          <w:p w14:paraId="28729A65" w14:textId="759507E4" w:rsidR="008E7128" w:rsidRPr="008E7128" w:rsidRDefault="008E7128" w:rsidP="008E7128">
            <w:pPr>
              <w:pStyle w:val="TableText"/>
              <w:jc w:val="right"/>
              <w:rPr>
                <w:sz w:val="18"/>
              </w:rPr>
            </w:pPr>
            <w:r w:rsidRPr="008E7128">
              <w:rPr>
                <w:rFonts w:ascii="Calibri" w:hAnsi="Calibri" w:cs="Calibri"/>
                <w:color w:val="000000"/>
                <w:sz w:val="18"/>
              </w:rPr>
              <w:t xml:space="preserve"> 10 600</w:t>
            </w:r>
          </w:p>
        </w:tc>
        <w:tc>
          <w:tcPr>
            <w:tcW w:w="1332" w:type="dxa"/>
            <w:tcBorders>
              <w:top w:val="nil"/>
              <w:bottom w:val="nil"/>
            </w:tcBorders>
            <w:shd w:val="clear" w:color="auto" w:fill="auto"/>
            <w:vAlign w:val="center"/>
          </w:tcPr>
          <w:p w14:paraId="4F99CB2A" w14:textId="0873341D" w:rsidR="008E7128" w:rsidRPr="008E7128" w:rsidRDefault="008E7128" w:rsidP="008E7128">
            <w:pPr>
              <w:pStyle w:val="TableText"/>
              <w:jc w:val="right"/>
              <w:rPr>
                <w:sz w:val="18"/>
              </w:rPr>
            </w:pPr>
            <w:r w:rsidRPr="008E7128">
              <w:rPr>
                <w:rFonts w:ascii="Calibri" w:hAnsi="Calibri" w:cs="Calibri"/>
                <w:color w:val="000000"/>
                <w:sz w:val="18"/>
              </w:rPr>
              <w:t xml:space="preserve"> 4 200</w:t>
            </w:r>
          </w:p>
        </w:tc>
        <w:tc>
          <w:tcPr>
            <w:tcW w:w="1332" w:type="dxa"/>
            <w:tcBorders>
              <w:top w:val="nil"/>
              <w:bottom w:val="nil"/>
            </w:tcBorders>
            <w:shd w:val="clear" w:color="auto" w:fill="auto"/>
            <w:vAlign w:val="center"/>
          </w:tcPr>
          <w:p w14:paraId="5A13E61E" w14:textId="74A1EBF7" w:rsidR="008E7128" w:rsidRPr="008E7128" w:rsidRDefault="008E7128" w:rsidP="008E7128">
            <w:pPr>
              <w:pStyle w:val="TableText"/>
              <w:jc w:val="right"/>
              <w:rPr>
                <w:sz w:val="18"/>
              </w:rPr>
            </w:pPr>
            <w:r w:rsidRPr="008E7128">
              <w:rPr>
                <w:rFonts w:ascii="Calibri" w:hAnsi="Calibri" w:cs="Calibri"/>
                <w:b/>
                <w:bCs/>
                <w:color w:val="000000"/>
                <w:sz w:val="18"/>
              </w:rPr>
              <w:t xml:space="preserve"> 40 800</w:t>
            </w:r>
          </w:p>
        </w:tc>
      </w:tr>
      <w:tr w:rsidR="008E7128" w:rsidRPr="000121A7" w14:paraId="6F2855FA" w14:textId="77777777" w:rsidTr="00874505">
        <w:tc>
          <w:tcPr>
            <w:tcW w:w="2019" w:type="dxa"/>
            <w:tcBorders>
              <w:top w:val="nil"/>
              <w:bottom w:val="nil"/>
            </w:tcBorders>
            <w:shd w:val="clear" w:color="auto" w:fill="auto"/>
            <w:vAlign w:val="center"/>
          </w:tcPr>
          <w:p w14:paraId="0BED448E" w14:textId="77777777" w:rsidR="008E7128" w:rsidRPr="000121A7" w:rsidRDefault="008E7128" w:rsidP="008E7128">
            <w:pPr>
              <w:pStyle w:val="TableText"/>
              <w:rPr>
                <w:sz w:val="18"/>
                <w:szCs w:val="16"/>
              </w:rPr>
            </w:pPr>
            <w:r w:rsidRPr="000121A7">
              <w:rPr>
                <w:rFonts w:ascii="Calibri" w:hAnsi="Calibri" w:cs="Calibri"/>
                <w:color w:val="000000"/>
                <w:sz w:val="18"/>
                <w:szCs w:val="16"/>
              </w:rPr>
              <w:t>PUR/PIR (7)</w:t>
            </w:r>
          </w:p>
        </w:tc>
        <w:tc>
          <w:tcPr>
            <w:tcW w:w="1331" w:type="dxa"/>
            <w:tcBorders>
              <w:top w:val="nil"/>
              <w:bottom w:val="nil"/>
            </w:tcBorders>
            <w:vAlign w:val="center"/>
          </w:tcPr>
          <w:p w14:paraId="286BAD91" w14:textId="599C9185" w:rsidR="008E7128" w:rsidRPr="008E7128" w:rsidRDefault="008E7128" w:rsidP="008E7128">
            <w:pPr>
              <w:pStyle w:val="TableText"/>
              <w:jc w:val="right"/>
              <w:rPr>
                <w:sz w:val="18"/>
              </w:rPr>
            </w:pPr>
            <w:r w:rsidRPr="008E7128">
              <w:rPr>
                <w:rFonts w:ascii="Calibri" w:hAnsi="Calibri" w:cs="Calibri"/>
                <w:color w:val="000000"/>
                <w:sz w:val="18"/>
              </w:rPr>
              <w:t xml:space="preserve">  900</w:t>
            </w:r>
          </w:p>
        </w:tc>
        <w:tc>
          <w:tcPr>
            <w:tcW w:w="1332" w:type="dxa"/>
            <w:tcBorders>
              <w:top w:val="nil"/>
              <w:bottom w:val="nil"/>
            </w:tcBorders>
            <w:shd w:val="clear" w:color="auto" w:fill="auto"/>
            <w:vAlign w:val="center"/>
          </w:tcPr>
          <w:p w14:paraId="45EE4D12" w14:textId="78F0A24F" w:rsidR="008E7128" w:rsidRPr="008E7128" w:rsidRDefault="008E7128" w:rsidP="008E7128">
            <w:pPr>
              <w:pStyle w:val="TableText"/>
              <w:jc w:val="right"/>
              <w:rPr>
                <w:sz w:val="18"/>
              </w:rPr>
            </w:pPr>
            <w:r w:rsidRPr="008E7128">
              <w:rPr>
                <w:rFonts w:ascii="Calibri" w:hAnsi="Calibri" w:cs="Calibri"/>
                <w:color w:val="000000"/>
                <w:sz w:val="18"/>
              </w:rPr>
              <w:t xml:space="preserve"> 17 900</w:t>
            </w:r>
          </w:p>
        </w:tc>
        <w:tc>
          <w:tcPr>
            <w:tcW w:w="1332" w:type="dxa"/>
            <w:tcBorders>
              <w:top w:val="nil"/>
              <w:bottom w:val="nil"/>
            </w:tcBorders>
            <w:vAlign w:val="center"/>
          </w:tcPr>
          <w:p w14:paraId="620F8A9F" w14:textId="1F1A8D4E" w:rsidR="008E7128" w:rsidRPr="008E7128" w:rsidRDefault="008E7128" w:rsidP="008E7128">
            <w:pPr>
              <w:pStyle w:val="TableText"/>
              <w:jc w:val="right"/>
              <w:rPr>
                <w:sz w:val="18"/>
              </w:rPr>
            </w:pPr>
            <w:r w:rsidRPr="008E7128">
              <w:rPr>
                <w:rFonts w:ascii="Calibri" w:hAnsi="Calibri" w:cs="Calibri"/>
                <w:color w:val="000000"/>
                <w:sz w:val="18"/>
              </w:rPr>
              <w:t xml:space="preserve">  500</w:t>
            </w:r>
          </w:p>
        </w:tc>
        <w:tc>
          <w:tcPr>
            <w:tcW w:w="1332" w:type="dxa"/>
            <w:tcBorders>
              <w:top w:val="nil"/>
              <w:bottom w:val="nil"/>
            </w:tcBorders>
            <w:vAlign w:val="center"/>
          </w:tcPr>
          <w:p w14:paraId="0945E2DC" w14:textId="4A300ECC" w:rsidR="008E7128" w:rsidRPr="008E7128" w:rsidRDefault="008E7128" w:rsidP="008E7128">
            <w:pPr>
              <w:pStyle w:val="TableText"/>
              <w:jc w:val="right"/>
              <w:rPr>
                <w:sz w:val="18"/>
              </w:rPr>
            </w:pPr>
            <w:r w:rsidRPr="008E7128">
              <w:rPr>
                <w:rFonts w:ascii="Calibri" w:hAnsi="Calibri" w:cs="Calibri"/>
                <w:color w:val="000000"/>
                <w:sz w:val="18"/>
              </w:rPr>
              <w:t xml:space="preserve"> 11 300</w:t>
            </w:r>
          </w:p>
        </w:tc>
        <w:tc>
          <w:tcPr>
            <w:tcW w:w="1331" w:type="dxa"/>
            <w:tcBorders>
              <w:top w:val="nil"/>
              <w:bottom w:val="nil"/>
            </w:tcBorders>
            <w:vAlign w:val="center"/>
          </w:tcPr>
          <w:p w14:paraId="591CD761" w14:textId="15A852F2" w:rsidR="008E7128" w:rsidRPr="008E7128" w:rsidRDefault="008E7128" w:rsidP="008E7128">
            <w:pPr>
              <w:pStyle w:val="TableText"/>
              <w:jc w:val="right"/>
              <w:rPr>
                <w:sz w:val="18"/>
              </w:rPr>
            </w:pPr>
            <w:r w:rsidRPr="008E7128">
              <w:rPr>
                <w:rFonts w:ascii="Calibri" w:hAnsi="Calibri" w:cs="Calibri"/>
                <w:color w:val="000000"/>
                <w:sz w:val="18"/>
              </w:rPr>
              <w:t xml:space="preserve"> 3 900</w:t>
            </w:r>
          </w:p>
        </w:tc>
        <w:tc>
          <w:tcPr>
            <w:tcW w:w="1332" w:type="dxa"/>
            <w:tcBorders>
              <w:top w:val="nil"/>
              <w:bottom w:val="nil"/>
            </w:tcBorders>
            <w:vAlign w:val="center"/>
          </w:tcPr>
          <w:p w14:paraId="427F8CB0" w14:textId="3797A497" w:rsidR="008E7128" w:rsidRPr="008E7128" w:rsidRDefault="008E7128" w:rsidP="008E7128">
            <w:pPr>
              <w:pStyle w:val="TableText"/>
              <w:jc w:val="right"/>
              <w:rPr>
                <w:sz w:val="18"/>
              </w:rPr>
            </w:pPr>
            <w:r w:rsidRPr="008E7128">
              <w:rPr>
                <w:rFonts w:ascii="Calibri" w:hAnsi="Calibri" w:cs="Calibri"/>
                <w:color w:val="000000"/>
                <w:sz w:val="18"/>
              </w:rPr>
              <w:t xml:space="preserve"> 1 200</w:t>
            </w:r>
          </w:p>
        </w:tc>
        <w:tc>
          <w:tcPr>
            <w:tcW w:w="1332" w:type="dxa"/>
            <w:tcBorders>
              <w:top w:val="nil"/>
              <w:bottom w:val="nil"/>
            </w:tcBorders>
            <w:vAlign w:val="center"/>
          </w:tcPr>
          <w:p w14:paraId="32451DB8" w14:textId="31C90EA6" w:rsidR="008E7128" w:rsidRPr="008E7128" w:rsidRDefault="008E7128" w:rsidP="008E7128">
            <w:pPr>
              <w:pStyle w:val="TableText"/>
              <w:jc w:val="right"/>
              <w:rPr>
                <w:sz w:val="18"/>
              </w:rPr>
            </w:pPr>
            <w:r w:rsidRPr="008E7128">
              <w:rPr>
                <w:rFonts w:ascii="Calibri" w:hAnsi="Calibri" w:cs="Calibri"/>
                <w:color w:val="000000"/>
                <w:sz w:val="18"/>
              </w:rPr>
              <w:t xml:space="preserve"> 14 600</w:t>
            </w:r>
          </w:p>
        </w:tc>
        <w:tc>
          <w:tcPr>
            <w:tcW w:w="1332" w:type="dxa"/>
            <w:tcBorders>
              <w:top w:val="nil"/>
              <w:bottom w:val="nil"/>
            </w:tcBorders>
            <w:shd w:val="clear" w:color="auto" w:fill="auto"/>
            <w:vAlign w:val="center"/>
          </w:tcPr>
          <w:p w14:paraId="2091F742" w14:textId="05565E01" w:rsidR="008E7128" w:rsidRPr="008E7128" w:rsidRDefault="008E7128" w:rsidP="008E7128">
            <w:pPr>
              <w:pStyle w:val="TableText"/>
              <w:jc w:val="right"/>
              <w:rPr>
                <w:sz w:val="18"/>
              </w:rPr>
            </w:pPr>
            <w:r w:rsidRPr="008E7128">
              <w:rPr>
                <w:rFonts w:ascii="Calibri" w:hAnsi="Calibri" w:cs="Calibri"/>
                <w:color w:val="000000"/>
                <w:sz w:val="18"/>
              </w:rPr>
              <w:t xml:space="preserve"> 5 800</w:t>
            </w:r>
          </w:p>
        </w:tc>
        <w:tc>
          <w:tcPr>
            <w:tcW w:w="1332" w:type="dxa"/>
            <w:tcBorders>
              <w:top w:val="nil"/>
              <w:bottom w:val="nil"/>
            </w:tcBorders>
            <w:shd w:val="clear" w:color="auto" w:fill="auto"/>
            <w:vAlign w:val="center"/>
          </w:tcPr>
          <w:p w14:paraId="1AC76988" w14:textId="6AEDC7AD" w:rsidR="008E7128" w:rsidRPr="008E7128" w:rsidRDefault="008E7128" w:rsidP="008E7128">
            <w:pPr>
              <w:pStyle w:val="TableText"/>
              <w:jc w:val="right"/>
              <w:rPr>
                <w:sz w:val="18"/>
              </w:rPr>
            </w:pPr>
            <w:r w:rsidRPr="008E7128">
              <w:rPr>
                <w:rFonts w:ascii="Calibri" w:hAnsi="Calibri" w:cs="Calibri"/>
                <w:b/>
                <w:bCs/>
                <w:color w:val="000000"/>
                <w:sz w:val="18"/>
              </w:rPr>
              <w:t xml:space="preserve"> 56 100</w:t>
            </w:r>
          </w:p>
        </w:tc>
      </w:tr>
      <w:tr w:rsidR="008E7128" w:rsidRPr="000121A7" w14:paraId="63F5142F" w14:textId="77777777" w:rsidTr="00874505">
        <w:tc>
          <w:tcPr>
            <w:tcW w:w="2019" w:type="dxa"/>
            <w:tcBorders>
              <w:top w:val="nil"/>
              <w:bottom w:val="nil"/>
            </w:tcBorders>
            <w:shd w:val="clear" w:color="auto" w:fill="auto"/>
            <w:vAlign w:val="center"/>
          </w:tcPr>
          <w:p w14:paraId="79775446" w14:textId="77777777" w:rsidR="008E7128" w:rsidRPr="000121A7" w:rsidRDefault="008E7128" w:rsidP="008E7128">
            <w:pPr>
              <w:pStyle w:val="TableText"/>
              <w:rPr>
                <w:sz w:val="18"/>
                <w:szCs w:val="16"/>
              </w:rPr>
            </w:pPr>
            <w:r w:rsidRPr="000121A7">
              <w:rPr>
                <w:rFonts w:ascii="Calibri" w:hAnsi="Calibri" w:cs="Calibri"/>
                <w:color w:val="000000"/>
                <w:sz w:val="18"/>
                <w:szCs w:val="16"/>
              </w:rPr>
              <w:t>PA (7)</w:t>
            </w:r>
          </w:p>
        </w:tc>
        <w:tc>
          <w:tcPr>
            <w:tcW w:w="1331" w:type="dxa"/>
            <w:tcBorders>
              <w:top w:val="nil"/>
              <w:bottom w:val="nil"/>
            </w:tcBorders>
            <w:vAlign w:val="center"/>
          </w:tcPr>
          <w:p w14:paraId="71E8F664" w14:textId="352608B3" w:rsidR="008E7128" w:rsidRPr="008E7128" w:rsidRDefault="008E7128" w:rsidP="008E7128">
            <w:pPr>
              <w:pStyle w:val="TableText"/>
              <w:jc w:val="right"/>
              <w:rPr>
                <w:sz w:val="18"/>
              </w:rPr>
            </w:pPr>
            <w:r w:rsidRPr="008E7128">
              <w:rPr>
                <w:rFonts w:ascii="Calibri" w:hAnsi="Calibri" w:cs="Calibri"/>
                <w:color w:val="000000"/>
                <w:sz w:val="18"/>
              </w:rPr>
              <w:t xml:space="preserve"> 1 300</w:t>
            </w:r>
          </w:p>
        </w:tc>
        <w:tc>
          <w:tcPr>
            <w:tcW w:w="1332" w:type="dxa"/>
            <w:tcBorders>
              <w:top w:val="nil"/>
              <w:bottom w:val="nil"/>
            </w:tcBorders>
            <w:shd w:val="clear" w:color="auto" w:fill="auto"/>
            <w:vAlign w:val="center"/>
          </w:tcPr>
          <w:p w14:paraId="11414900" w14:textId="225CC067" w:rsidR="008E7128" w:rsidRPr="008E7128" w:rsidRDefault="008E7128" w:rsidP="008E7128">
            <w:pPr>
              <w:pStyle w:val="TableText"/>
              <w:jc w:val="right"/>
              <w:rPr>
                <w:sz w:val="18"/>
              </w:rPr>
            </w:pPr>
            <w:r w:rsidRPr="008E7128">
              <w:rPr>
                <w:rFonts w:ascii="Calibri" w:hAnsi="Calibri" w:cs="Calibri"/>
                <w:color w:val="000000"/>
                <w:sz w:val="18"/>
              </w:rPr>
              <w:t xml:space="preserve"> 24 700</w:t>
            </w:r>
          </w:p>
        </w:tc>
        <w:tc>
          <w:tcPr>
            <w:tcW w:w="1332" w:type="dxa"/>
            <w:tcBorders>
              <w:top w:val="nil"/>
              <w:bottom w:val="nil"/>
            </w:tcBorders>
            <w:vAlign w:val="center"/>
          </w:tcPr>
          <w:p w14:paraId="109A436B" w14:textId="563CDA68" w:rsidR="008E7128" w:rsidRPr="008E7128" w:rsidRDefault="008E7128" w:rsidP="008E7128">
            <w:pPr>
              <w:pStyle w:val="TableText"/>
              <w:jc w:val="right"/>
              <w:rPr>
                <w:sz w:val="18"/>
              </w:rPr>
            </w:pPr>
            <w:r w:rsidRPr="008E7128">
              <w:rPr>
                <w:rFonts w:ascii="Calibri" w:hAnsi="Calibri" w:cs="Calibri"/>
                <w:color w:val="000000"/>
                <w:sz w:val="18"/>
              </w:rPr>
              <w:t xml:space="preserve">  800</w:t>
            </w:r>
          </w:p>
        </w:tc>
        <w:tc>
          <w:tcPr>
            <w:tcW w:w="1332" w:type="dxa"/>
            <w:tcBorders>
              <w:top w:val="nil"/>
              <w:bottom w:val="nil"/>
            </w:tcBorders>
            <w:vAlign w:val="center"/>
          </w:tcPr>
          <w:p w14:paraId="09191F1D" w14:textId="755E85EC" w:rsidR="008E7128" w:rsidRPr="008E7128" w:rsidRDefault="008E7128" w:rsidP="008E7128">
            <w:pPr>
              <w:pStyle w:val="TableText"/>
              <w:jc w:val="right"/>
              <w:rPr>
                <w:sz w:val="18"/>
              </w:rPr>
            </w:pPr>
            <w:r w:rsidRPr="008E7128">
              <w:rPr>
                <w:rFonts w:ascii="Calibri" w:hAnsi="Calibri" w:cs="Calibri"/>
                <w:color w:val="000000"/>
                <w:sz w:val="18"/>
              </w:rPr>
              <w:t xml:space="preserve"> 15 500</w:t>
            </w:r>
          </w:p>
        </w:tc>
        <w:tc>
          <w:tcPr>
            <w:tcW w:w="1331" w:type="dxa"/>
            <w:tcBorders>
              <w:top w:val="nil"/>
              <w:bottom w:val="nil"/>
            </w:tcBorders>
            <w:vAlign w:val="center"/>
          </w:tcPr>
          <w:p w14:paraId="23CB5AB4" w14:textId="5357062D" w:rsidR="008E7128" w:rsidRPr="008E7128" w:rsidRDefault="008E7128" w:rsidP="008E7128">
            <w:pPr>
              <w:pStyle w:val="TableText"/>
              <w:jc w:val="right"/>
              <w:rPr>
                <w:sz w:val="18"/>
              </w:rPr>
            </w:pPr>
            <w:r w:rsidRPr="008E7128">
              <w:rPr>
                <w:rFonts w:ascii="Calibri" w:hAnsi="Calibri" w:cs="Calibri"/>
                <w:color w:val="000000"/>
                <w:sz w:val="18"/>
              </w:rPr>
              <w:t xml:space="preserve"> 5 300</w:t>
            </w:r>
          </w:p>
        </w:tc>
        <w:tc>
          <w:tcPr>
            <w:tcW w:w="1332" w:type="dxa"/>
            <w:tcBorders>
              <w:top w:val="nil"/>
              <w:bottom w:val="nil"/>
            </w:tcBorders>
            <w:vAlign w:val="center"/>
          </w:tcPr>
          <w:p w14:paraId="4B636396" w14:textId="039504D4" w:rsidR="008E7128" w:rsidRPr="008E7128" w:rsidRDefault="008E7128" w:rsidP="008E7128">
            <w:pPr>
              <w:pStyle w:val="TableText"/>
              <w:jc w:val="right"/>
              <w:rPr>
                <w:sz w:val="18"/>
              </w:rPr>
            </w:pPr>
            <w:r w:rsidRPr="008E7128">
              <w:rPr>
                <w:rFonts w:ascii="Calibri" w:hAnsi="Calibri" w:cs="Calibri"/>
                <w:color w:val="000000"/>
                <w:sz w:val="18"/>
              </w:rPr>
              <w:t xml:space="preserve"> 1 600</w:t>
            </w:r>
          </w:p>
        </w:tc>
        <w:tc>
          <w:tcPr>
            <w:tcW w:w="1332" w:type="dxa"/>
            <w:tcBorders>
              <w:top w:val="nil"/>
              <w:bottom w:val="nil"/>
            </w:tcBorders>
            <w:vAlign w:val="center"/>
          </w:tcPr>
          <w:p w14:paraId="3EF0542C" w14:textId="62CC5DCC" w:rsidR="008E7128" w:rsidRPr="008E7128" w:rsidRDefault="008E7128" w:rsidP="008E7128">
            <w:pPr>
              <w:pStyle w:val="TableText"/>
              <w:jc w:val="right"/>
              <w:rPr>
                <w:sz w:val="18"/>
              </w:rPr>
            </w:pPr>
            <w:r w:rsidRPr="008E7128">
              <w:rPr>
                <w:rFonts w:ascii="Calibri" w:hAnsi="Calibri" w:cs="Calibri"/>
                <w:color w:val="000000"/>
                <w:sz w:val="18"/>
              </w:rPr>
              <w:t xml:space="preserve"> 20 100</w:t>
            </w:r>
          </w:p>
        </w:tc>
        <w:tc>
          <w:tcPr>
            <w:tcW w:w="1332" w:type="dxa"/>
            <w:tcBorders>
              <w:top w:val="nil"/>
              <w:bottom w:val="nil"/>
            </w:tcBorders>
            <w:shd w:val="clear" w:color="auto" w:fill="auto"/>
            <w:vAlign w:val="center"/>
          </w:tcPr>
          <w:p w14:paraId="24D9FE4B" w14:textId="4735838E" w:rsidR="008E7128" w:rsidRPr="008E7128" w:rsidRDefault="008E7128" w:rsidP="008E7128">
            <w:pPr>
              <w:pStyle w:val="TableText"/>
              <w:jc w:val="right"/>
              <w:rPr>
                <w:sz w:val="18"/>
              </w:rPr>
            </w:pPr>
            <w:r w:rsidRPr="008E7128">
              <w:rPr>
                <w:rFonts w:ascii="Calibri" w:hAnsi="Calibri" w:cs="Calibri"/>
                <w:color w:val="000000"/>
                <w:sz w:val="18"/>
              </w:rPr>
              <w:t xml:space="preserve"> 8 000</w:t>
            </w:r>
          </w:p>
        </w:tc>
        <w:tc>
          <w:tcPr>
            <w:tcW w:w="1332" w:type="dxa"/>
            <w:tcBorders>
              <w:top w:val="nil"/>
              <w:bottom w:val="nil"/>
            </w:tcBorders>
            <w:shd w:val="clear" w:color="auto" w:fill="auto"/>
            <w:vAlign w:val="center"/>
          </w:tcPr>
          <w:p w14:paraId="59FD42B6" w14:textId="2E1E6B0A" w:rsidR="008E7128" w:rsidRPr="008E7128" w:rsidRDefault="008E7128" w:rsidP="008E7128">
            <w:pPr>
              <w:pStyle w:val="TableText"/>
              <w:jc w:val="right"/>
              <w:rPr>
                <w:sz w:val="18"/>
              </w:rPr>
            </w:pPr>
            <w:r w:rsidRPr="008E7128">
              <w:rPr>
                <w:rFonts w:ascii="Calibri" w:hAnsi="Calibri" w:cs="Calibri"/>
                <w:b/>
                <w:bCs/>
                <w:color w:val="000000"/>
                <w:sz w:val="18"/>
              </w:rPr>
              <w:t xml:space="preserve"> 77 300</w:t>
            </w:r>
          </w:p>
        </w:tc>
      </w:tr>
      <w:tr w:rsidR="008E7128" w:rsidRPr="000121A7" w14:paraId="0CED9D35" w14:textId="77777777" w:rsidTr="00874505">
        <w:tc>
          <w:tcPr>
            <w:tcW w:w="2019" w:type="dxa"/>
            <w:tcBorders>
              <w:top w:val="nil"/>
              <w:bottom w:val="nil"/>
            </w:tcBorders>
            <w:shd w:val="clear" w:color="auto" w:fill="auto"/>
            <w:vAlign w:val="center"/>
          </w:tcPr>
          <w:p w14:paraId="4C1447A2" w14:textId="77777777" w:rsidR="008E7128" w:rsidRPr="000121A7" w:rsidRDefault="008E7128" w:rsidP="008E7128">
            <w:pPr>
              <w:pStyle w:val="TableText"/>
              <w:rPr>
                <w:rFonts w:ascii="Calibri" w:hAnsi="Calibri" w:cs="Calibri"/>
                <w:color w:val="000000"/>
                <w:sz w:val="18"/>
                <w:szCs w:val="16"/>
              </w:rPr>
            </w:pPr>
            <w:r w:rsidRPr="000121A7">
              <w:rPr>
                <w:rFonts w:ascii="Calibri" w:hAnsi="Calibri" w:cs="Calibri"/>
                <w:color w:val="000000"/>
                <w:sz w:val="18"/>
                <w:szCs w:val="16"/>
              </w:rPr>
              <w:t>Rubbers (7)</w:t>
            </w:r>
          </w:p>
        </w:tc>
        <w:tc>
          <w:tcPr>
            <w:tcW w:w="1331" w:type="dxa"/>
            <w:tcBorders>
              <w:top w:val="nil"/>
              <w:bottom w:val="nil"/>
            </w:tcBorders>
            <w:vAlign w:val="center"/>
          </w:tcPr>
          <w:p w14:paraId="410CF5A8" w14:textId="0F135B27" w:rsidR="008E7128" w:rsidRPr="008E7128" w:rsidRDefault="008E7128" w:rsidP="008E7128">
            <w:pPr>
              <w:pStyle w:val="TableText"/>
              <w:jc w:val="right"/>
              <w:rPr>
                <w:rFonts w:ascii="Calibri" w:hAnsi="Calibri" w:cs="Calibri"/>
                <w:color w:val="000000"/>
                <w:sz w:val="18"/>
              </w:rPr>
            </w:pPr>
            <w:r w:rsidRPr="008E7128">
              <w:rPr>
                <w:rFonts w:ascii="Calibri" w:hAnsi="Calibri" w:cs="Calibri"/>
                <w:color w:val="000000"/>
                <w:sz w:val="18"/>
              </w:rPr>
              <w:t xml:space="preserve"> 8 800</w:t>
            </w:r>
          </w:p>
        </w:tc>
        <w:tc>
          <w:tcPr>
            <w:tcW w:w="1332" w:type="dxa"/>
            <w:tcBorders>
              <w:top w:val="nil"/>
              <w:bottom w:val="nil"/>
            </w:tcBorders>
            <w:shd w:val="clear" w:color="auto" w:fill="auto"/>
            <w:vAlign w:val="center"/>
          </w:tcPr>
          <w:p w14:paraId="293905C6" w14:textId="363345A2" w:rsidR="008E7128" w:rsidRPr="008E7128" w:rsidRDefault="008E7128" w:rsidP="008E7128">
            <w:pPr>
              <w:pStyle w:val="TableText"/>
              <w:jc w:val="right"/>
              <w:rPr>
                <w:rFonts w:ascii="Calibri" w:hAnsi="Calibri" w:cs="Calibri"/>
                <w:color w:val="000000"/>
                <w:sz w:val="18"/>
              </w:rPr>
            </w:pPr>
            <w:r w:rsidRPr="008E7128">
              <w:rPr>
                <w:rFonts w:ascii="Calibri" w:hAnsi="Calibri" w:cs="Calibri"/>
                <w:color w:val="000000"/>
                <w:sz w:val="18"/>
              </w:rPr>
              <w:t xml:space="preserve"> 167 700</w:t>
            </w:r>
          </w:p>
        </w:tc>
        <w:tc>
          <w:tcPr>
            <w:tcW w:w="1332" w:type="dxa"/>
            <w:tcBorders>
              <w:top w:val="nil"/>
              <w:bottom w:val="nil"/>
            </w:tcBorders>
            <w:vAlign w:val="center"/>
          </w:tcPr>
          <w:p w14:paraId="0B9F4B4F" w14:textId="5B90BC40" w:rsidR="008E7128" w:rsidRPr="008E7128" w:rsidRDefault="008E7128" w:rsidP="008E7128">
            <w:pPr>
              <w:pStyle w:val="TableText"/>
              <w:jc w:val="right"/>
              <w:rPr>
                <w:rFonts w:ascii="Calibri" w:hAnsi="Calibri" w:cs="Calibri"/>
                <w:color w:val="000000"/>
                <w:sz w:val="18"/>
              </w:rPr>
            </w:pPr>
            <w:r w:rsidRPr="008E7128">
              <w:rPr>
                <w:rFonts w:ascii="Calibri" w:hAnsi="Calibri" w:cs="Calibri"/>
                <w:color w:val="000000"/>
                <w:sz w:val="18"/>
              </w:rPr>
              <w:t xml:space="preserve"> 5 100</w:t>
            </w:r>
          </w:p>
        </w:tc>
        <w:tc>
          <w:tcPr>
            <w:tcW w:w="1332" w:type="dxa"/>
            <w:tcBorders>
              <w:top w:val="nil"/>
              <w:bottom w:val="nil"/>
            </w:tcBorders>
            <w:vAlign w:val="center"/>
          </w:tcPr>
          <w:p w14:paraId="7918C906" w14:textId="4C4A178F" w:rsidR="008E7128" w:rsidRPr="008E7128" w:rsidRDefault="008E7128" w:rsidP="008E7128">
            <w:pPr>
              <w:pStyle w:val="TableText"/>
              <w:jc w:val="right"/>
              <w:rPr>
                <w:rFonts w:ascii="Calibri" w:hAnsi="Calibri" w:cs="Calibri"/>
                <w:color w:val="000000"/>
                <w:sz w:val="18"/>
              </w:rPr>
            </w:pPr>
            <w:r w:rsidRPr="008E7128">
              <w:rPr>
                <w:rFonts w:ascii="Calibri" w:hAnsi="Calibri" w:cs="Calibri"/>
                <w:color w:val="000000"/>
                <w:sz w:val="18"/>
              </w:rPr>
              <w:t xml:space="preserve"> 105 600</w:t>
            </w:r>
          </w:p>
        </w:tc>
        <w:tc>
          <w:tcPr>
            <w:tcW w:w="1331" w:type="dxa"/>
            <w:tcBorders>
              <w:top w:val="nil"/>
              <w:bottom w:val="nil"/>
            </w:tcBorders>
            <w:vAlign w:val="center"/>
          </w:tcPr>
          <w:p w14:paraId="46E4D547" w14:textId="5035E6B5" w:rsidR="008E7128" w:rsidRPr="008E7128" w:rsidRDefault="008E7128" w:rsidP="008E7128">
            <w:pPr>
              <w:pStyle w:val="TableText"/>
              <w:jc w:val="right"/>
              <w:rPr>
                <w:rFonts w:ascii="Calibri" w:hAnsi="Calibri" w:cs="Calibri"/>
                <w:color w:val="000000"/>
                <w:sz w:val="18"/>
              </w:rPr>
            </w:pPr>
            <w:r w:rsidRPr="008E7128">
              <w:rPr>
                <w:rFonts w:ascii="Calibri" w:hAnsi="Calibri" w:cs="Calibri"/>
                <w:color w:val="000000"/>
                <w:sz w:val="18"/>
              </w:rPr>
              <w:t xml:space="preserve"> 36 300</w:t>
            </w:r>
          </w:p>
        </w:tc>
        <w:tc>
          <w:tcPr>
            <w:tcW w:w="1332" w:type="dxa"/>
            <w:tcBorders>
              <w:top w:val="nil"/>
              <w:bottom w:val="nil"/>
            </w:tcBorders>
            <w:vAlign w:val="center"/>
          </w:tcPr>
          <w:p w14:paraId="53D6E66C" w14:textId="490349C4" w:rsidR="008E7128" w:rsidRPr="008E7128" w:rsidRDefault="008E7128" w:rsidP="008E7128">
            <w:pPr>
              <w:pStyle w:val="TableText"/>
              <w:jc w:val="right"/>
              <w:rPr>
                <w:rFonts w:ascii="Calibri" w:hAnsi="Calibri" w:cs="Calibri"/>
                <w:color w:val="000000"/>
                <w:sz w:val="18"/>
              </w:rPr>
            </w:pPr>
            <w:r w:rsidRPr="008E7128">
              <w:rPr>
                <w:rFonts w:ascii="Calibri" w:hAnsi="Calibri" w:cs="Calibri"/>
                <w:color w:val="000000"/>
                <w:sz w:val="18"/>
              </w:rPr>
              <w:t xml:space="preserve"> 11 100</w:t>
            </w:r>
          </w:p>
        </w:tc>
        <w:tc>
          <w:tcPr>
            <w:tcW w:w="1332" w:type="dxa"/>
            <w:tcBorders>
              <w:top w:val="nil"/>
              <w:bottom w:val="nil"/>
            </w:tcBorders>
            <w:vAlign w:val="center"/>
          </w:tcPr>
          <w:p w14:paraId="7652B112" w14:textId="76FDEA86" w:rsidR="008E7128" w:rsidRPr="008E7128" w:rsidRDefault="008E7128" w:rsidP="008E7128">
            <w:pPr>
              <w:pStyle w:val="TableText"/>
              <w:jc w:val="right"/>
              <w:rPr>
                <w:rFonts w:ascii="Calibri" w:hAnsi="Calibri" w:cs="Calibri"/>
                <w:color w:val="000000"/>
                <w:sz w:val="18"/>
              </w:rPr>
            </w:pPr>
            <w:r w:rsidRPr="008E7128">
              <w:rPr>
                <w:rFonts w:ascii="Calibri" w:hAnsi="Calibri" w:cs="Calibri"/>
                <w:color w:val="000000"/>
                <w:sz w:val="18"/>
              </w:rPr>
              <w:t xml:space="preserve"> 136 800</w:t>
            </w:r>
          </w:p>
        </w:tc>
        <w:tc>
          <w:tcPr>
            <w:tcW w:w="1332" w:type="dxa"/>
            <w:tcBorders>
              <w:top w:val="nil"/>
              <w:bottom w:val="nil"/>
            </w:tcBorders>
            <w:shd w:val="clear" w:color="auto" w:fill="auto"/>
            <w:vAlign w:val="center"/>
          </w:tcPr>
          <w:p w14:paraId="5D5FF8B2" w14:textId="58CDE7E6" w:rsidR="008E7128" w:rsidRPr="008E7128" w:rsidRDefault="008E7128" w:rsidP="008E7128">
            <w:pPr>
              <w:pStyle w:val="TableText"/>
              <w:jc w:val="right"/>
              <w:rPr>
                <w:rFonts w:ascii="Calibri" w:hAnsi="Calibri" w:cs="Calibri"/>
                <w:color w:val="000000"/>
                <w:sz w:val="18"/>
              </w:rPr>
            </w:pPr>
            <w:r w:rsidRPr="008E7128">
              <w:rPr>
                <w:rFonts w:ascii="Calibri" w:hAnsi="Calibri" w:cs="Calibri"/>
                <w:color w:val="000000"/>
                <w:sz w:val="18"/>
              </w:rPr>
              <w:t xml:space="preserve"> 54 400</w:t>
            </w:r>
          </w:p>
        </w:tc>
        <w:tc>
          <w:tcPr>
            <w:tcW w:w="1332" w:type="dxa"/>
            <w:tcBorders>
              <w:top w:val="nil"/>
              <w:bottom w:val="nil"/>
            </w:tcBorders>
            <w:shd w:val="clear" w:color="auto" w:fill="auto"/>
            <w:vAlign w:val="center"/>
          </w:tcPr>
          <w:p w14:paraId="45D4B9ED" w14:textId="18D8113C" w:rsidR="008E7128" w:rsidRPr="008E7128" w:rsidRDefault="008E7128" w:rsidP="008E7128">
            <w:pPr>
              <w:pStyle w:val="TableText"/>
              <w:jc w:val="right"/>
              <w:rPr>
                <w:rFonts w:ascii="Calibri" w:hAnsi="Calibri" w:cs="Calibri"/>
                <w:b/>
                <w:bCs/>
                <w:color w:val="000000"/>
                <w:sz w:val="18"/>
              </w:rPr>
            </w:pPr>
            <w:r w:rsidRPr="008E7128">
              <w:rPr>
                <w:rFonts w:ascii="Calibri" w:hAnsi="Calibri" w:cs="Calibri"/>
                <w:b/>
                <w:bCs/>
                <w:color w:val="000000"/>
                <w:sz w:val="18"/>
              </w:rPr>
              <w:t xml:space="preserve"> 525 800</w:t>
            </w:r>
          </w:p>
        </w:tc>
      </w:tr>
      <w:tr w:rsidR="008E7128" w:rsidRPr="000121A7" w14:paraId="2748F4B5" w14:textId="77777777" w:rsidTr="00874505">
        <w:tc>
          <w:tcPr>
            <w:tcW w:w="2019" w:type="dxa"/>
            <w:tcBorders>
              <w:top w:val="nil"/>
              <w:bottom w:val="nil"/>
            </w:tcBorders>
            <w:shd w:val="clear" w:color="auto" w:fill="auto"/>
            <w:vAlign w:val="center"/>
          </w:tcPr>
          <w:p w14:paraId="12B4A125" w14:textId="77777777" w:rsidR="008E7128" w:rsidRPr="000121A7" w:rsidRDefault="008E7128" w:rsidP="008E7128">
            <w:pPr>
              <w:pStyle w:val="TableText"/>
              <w:rPr>
                <w:sz w:val="18"/>
                <w:szCs w:val="16"/>
              </w:rPr>
            </w:pPr>
            <w:r w:rsidRPr="000121A7">
              <w:rPr>
                <w:rFonts w:ascii="Calibri" w:hAnsi="Calibri" w:cs="Calibri"/>
                <w:color w:val="000000"/>
                <w:sz w:val="18"/>
                <w:szCs w:val="16"/>
              </w:rPr>
              <w:t>Bioplastic (7)</w:t>
            </w:r>
          </w:p>
        </w:tc>
        <w:tc>
          <w:tcPr>
            <w:tcW w:w="1331" w:type="dxa"/>
            <w:tcBorders>
              <w:top w:val="nil"/>
              <w:bottom w:val="nil"/>
            </w:tcBorders>
            <w:vAlign w:val="center"/>
          </w:tcPr>
          <w:p w14:paraId="3696C655" w14:textId="61DDD92A" w:rsidR="008E7128" w:rsidRPr="008E7128" w:rsidRDefault="008E7128" w:rsidP="008E7128">
            <w:pPr>
              <w:pStyle w:val="TableText"/>
              <w:jc w:val="right"/>
              <w:rPr>
                <w:sz w:val="18"/>
              </w:rPr>
            </w:pPr>
            <w:r w:rsidRPr="008E7128">
              <w:rPr>
                <w:rFonts w:ascii="Calibri" w:hAnsi="Calibri" w:cs="Calibri"/>
                <w:color w:val="000000"/>
                <w:sz w:val="18"/>
              </w:rPr>
              <w:t xml:space="preserve">  100</w:t>
            </w:r>
          </w:p>
        </w:tc>
        <w:tc>
          <w:tcPr>
            <w:tcW w:w="1332" w:type="dxa"/>
            <w:tcBorders>
              <w:top w:val="nil"/>
              <w:bottom w:val="nil"/>
            </w:tcBorders>
            <w:shd w:val="clear" w:color="auto" w:fill="auto"/>
            <w:vAlign w:val="center"/>
          </w:tcPr>
          <w:p w14:paraId="51438611" w14:textId="546AEEC4" w:rsidR="008E7128" w:rsidRPr="008E7128" w:rsidRDefault="008E7128" w:rsidP="008E7128">
            <w:pPr>
              <w:pStyle w:val="TableText"/>
              <w:jc w:val="right"/>
              <w:rPr>
                <w:sz w:val="18"/>
              </w:rPr>
            </w:pPr>
            <w:r w:rsidRPr="008E7128">
              <w:rPr>
                <w:rFonts w:ascii="Calibri" w:hAnsi="Calibri" w:cs="Calibri"/>
                <w:color w:val="000000"/>
                <w:sz w:val="18"/>
              </w:rPr>
              <w:t xml:space="preserve"> 2 100</w:t>
            </w:r>
          </w:p>
        </w:tc>
        <w:tc>
          <w:tcPr>
            <w:tcW w:w="1332" w:type="dxa"/>
            <w:tcBorders>
              <w:top w:val="nil"/>
              <w:bottom w:val="nil"/>
            </w:tcBorders>
            <w:vAlign w:val="center"/>
          </w:tcPr>
          <w:p w14:paraId="267B1631" w14:textId="0866979B" w:rsidR="008E7128" w:rsidRPr="008E7128" w:rsidRDefault="008E7128" w:rsidP="008E7128">
            <w:pPr>
              <w:pStyle w:val="TableText"/>
              <w:jc w:val="right"/>
              <w:rPr>
                <w:sz w:val="18"/>
              </w:rPr>
            </w:pPr>
            <w:r w:rsidRPr="008E7128">
              <w:rPr>
                <w:rFonts w:ascii="Calibri" w:hAnsi="Calibri" w:cs="Calibri"/>
                <w:color w:val="000000"/>
                <w:sz w:val="18"/>
              </w:rPr>
              <w:t>&lt;100</w:t>
            </w:r>
          </w:p>
        </w:tc>
        <w:tc>
          <w:tcPr>
            <w:tcW w:w="1332" w:type="dxa"/>
            <w:tcBorders>
              <w:top w:val="nil"/>
              <w:bottom w:val="nil"/>
            </w:tcBorders>
            <w:vAlign w:val="center"/>
          </w:tcPr>
          <w:p w14:paraId="5B0F0B60" w14:textId="49E0EA8A" w:rsidR="008E7128" w:rsidRPr="008E7128" w:rsidRDefault="008E7128" w:rsidP="008E7128">
            <w:pPr>
              <w:pStyle w:val="TableText"/>
              <w:jc w:val="right"/>
              <w:rPr>
                <w:sz w:val="18"/>
              </w:rPr>
            </w:pPr>
            <w:r w:rsidRPr="008E7128">
              <w:rPr>
                <w:rFonts w:ascii="Calibri" w:hAnsi="Calibri" w:cs="Calibri"/>
                <w:color w:val="000000"/>
                <w:sz w:val="18"/>
              </w:rPr>
              <w:t xml:space="preserve"> 1 300</w:t>
            </w:r>
          </w:p>
        </w:tc>
        <w:tc>
          <w:tcPr>
            <w:tcW w:w="1331" w:type="dxa"/>
            <w:tcBorders>
              <w:top w:val="nil"/>
              <w:bottom w:val="nil"/>
            </w:tcBorders>
            <w:vAlign w:val="center"/>
          </w:tcPr>
          <w:p w14:paraId="6B3436D7" w14:textId="13AFF38C" w:rsidR="008E7128" w:rsidRPr="008E7128" w:rsidRDefault="008E7128" w:rsidP="008E7128">
            <w:pPr>
              <w:pStyle w:val="TableText"/>
              <w:jc w:val="right"/>
              <w:rPr>
                <w:sz w:val="18"/>
              </w:rPr>
            </w:pPr>
            <w:r w:rsidRPr="008E7128">
              <w:rPr>
                <w:rFonts w:ascii="Calibri" w:hAnsi="Calibri" w:cs="Calibri"/>
                <w:color w:val="000000"/>
                <w:sz w:val="18"/>
              </w:rPr>
              <w:t xml:space="preserve">  400</w:t>
            </w:r>
          </w:p>
        </w:tc>
        <w:tc>
          <w:tcPr>
            <w:tcW w:w="1332" w:type="dxa"/>
            <w:tcBorders>
              <w:top w:val="nil"/>
              <w:bottom w:val="nil"/>
            </w:tcBorders>
            <w:vAlign w:val="center"/>
          </w:tcPr>
          <w:p w14:paraId="4D28D58F" w14:textId="20716200" w:rsidR="008E7128" w:rsidRPr="008E7128" w:rsidRDefault="008E7128" w:rsidP="008E7128">
            <w:pPr>
              <w:pStyle w:val="TableText"/>
              <w:jc w:val="right"/>
              <w:rPr>
                <w:sz w:val="18"/>
              </w:rPr>
            </w:pPr>
            <w:r w:rsidRPr="008E7128">
              <w:rPr>
                <w:rFonts w:ascii="Calibri" w:hAnsi="Calibri" w:cs="Calibri"/>
                <w:color w:val="000000"/>
                <w:sz w:val="18"/>
              </w:rPr>
              <w:t xml:space="preserve">  100</w:t>
            </w:r>
          </w:p>
        </w:tc>
        <w:tc>
          <w:tcPr>
            <w:tcW w:w="1332" w:type="dxa"/>
            <w:tcBorders>
              <w:top w:val="nil"/>
              <w:bottom w:val="nil"/>
            </w:tcBorders>
            <w:vAlign w:val="center"/>
          </w:tcPr>
          <w:p w14:paraId="3295A7BE" w14:textId="203D7582" w:rsidR="008E7128" w:rsidRPr="008E7128" w:rsidRDefault="008E7128" w:rsidP="008E7128">
            <w:pPr>
              <w:pStyle w:val="TableText"/>
              <w:jc w:val="right"/>
              <w:rPr>
                <w:sz w:val="18"/>
              </w:rPr>
            </w:pPr>
            <w:r w:rsidRPr="008E7128">
              <w:rPr>
                <w:rFonts w:ascii="Calibri" w:hAnsi="Calibri" w:cs="Calibri"/>
                <w:color w:val="000000"/>
                <w:sz w:val="18"/>
              </w:rPr>
              <w:t xml:space="preserve"> 1 700</w:t>
            </w:r>
          </w:p>
        </w:tc>
        <w:tc>
          <w:tcPr>
            <w:tcW w:w="1332" w:type="dxa"/>
            <w:tcBorders>
              <w:top w:val="nil"/>
              <w:bottom w:val="nil"/>
            </w:tcBorders>
            <w:shd w:val="clear" w:color="auto" w:fill="auto"/>
            <w:vAlign w:val="center"/>
          </w:tcPr>
          <w:p w14:paraId="3250E0DE" w14:textId="3A287D37" w:rsidR="008E7128" w:rsidRPr="008E7128" w:rsidRDefault="008E7128" w:rsidP="008E7128">
            <w:pPr>
              <w:pStyle w:val="TableText"/>
              <w:jc w:val="right"/>
              <w:rPr>
                <w:sz w:val="18"/>
              </w:rPr>
            </w:pPr>
            <w:r w:rsidRPr="008E7128">
              <w:rPr>
                <w:rFonts w:ascii="Calibri" w:hAnsi="Calibri" w:cs="Calibri"/>
                <w:color w:val="000000"/>
                <w:sz w:val="18"/>
              </w:rPr>
              <w:t xml:space="preserve">  700</w:t>
            </w:r>
          </w:p>
        </w:tc>
        <w:tc>
          <w:tcPr>
            <w:tcW w:w="1332" w:type="dxa"/>
            <w:tcBorders>
              <w:top w:val="nil"/>
              <w:bottom w:val="nil"/>
            </w:tcBorders>
            <w:shd w:val="clear" w:color="auto" w:fill="auto"/>
            <w:vAlign w:val="center"/>
          </w:tcPr>
          <w:p w14:paraId="63CF6B01" w14:textId="629DDD9E" w:rsidR="008E7128" w:rsidRPr="008E7128" w:rsidRDefault="008E7128" w:rsidP="008E7128">
            <w:pPr>
              <w:pStyle w:val="TableText"/>
              <w:jc w:val="right"/>
              <w:rPr>
                <w:sz w:val="18"/>
              </w:rPr>
            </w:pPr>
            <w:r w:rsidRPr="008E7128">
              <w:rPr>
                <w:rFonts w:ascii="Calibri" w:hAnsi="Calibri" w:cs="Calibri"/>
                <w:b/>
                <w:bCs/>
                <w:color w:val="000000"/>
                <w:sz w:val="18"/>
              </w:rPr>
              <w:t xml:space="preserve"> 6 400</w:t>
            </w:r>
          </w:p>
        </w:tc>
      </w:tr>
      <w:tr w:rsidR="008E7128" w:rsidRPr="000121A7" w14:paraId="0E2E9BED" w14:textId="77777777" w:rsidTr="00874505">
        <w:tc>
          <w:tcPr>
            <w:tcW w:w="2019" w:type="dxa"/>
            <w:tcBorders>
              <w:top w:val="nil"/>
              <w:bottom w:val="nil"/>
            </w:tcBorders>
            <w:shd w:val="clear" w:color="auto" w:fill="auto"/>
            <w:vAlign w:val="center"/>
          </w:tcPr>
          <w:p w14:paraId="34E09A72" w14:textId="77777777" w:rsidR="008E7128" w:rsidRPr="000121A7" w:rsidRDefault="008E7128" w:rsidP="008E7128">
            <w:pPr>
              <w:pStyle w:val="TableText"/>
              <w:rPr>
                <w:sz w:val="18"/>
                <w:szCs w:val="16"/>
              </w:rPr>
            </w:pPr>
            <w:r w:rsidRPr="000121A7">
              <w:rPr>
                <w:rFonts w:ascii="Calibri" w:hAnsi="Calibri" w:cs="Calibri"/>
                <w:color w:val="000000"/>
                <w:sz w:val="18"/>
                <w:szCs w:val="16"/>
              </w:rPr>
              <w:t>Other (7)</w:t>
            </w:r>
          </w:p>
        </w:tc>
        <w:tc>
          <w:tcPr>
            <w:tcW w:w="1331" w:type="dxa"/>
            <w:tcBorders>
              <w:top w:val="nil"/>
              <w:bottom w:val="nil"/>
            </w:tcBorders>
            <w:vAlign w:val="center"/>
          </w:tcPr>
          <w:p w14:paraId="2791E753" w14:textId="425230E2" w:rsidR="008E7128" w:rsidRPr="008E7128" w:rsidRDefault="008E7128" w:rsidP="008E7128">
            <w:pPr>
              <w:pStyle w:val="TableText"/>
              <w:jc w:val="right"/>
              <w:rPr>
                <w:sz w:val="18"/>
              </w:rPr>
            </w:pPr>
            <w:r w:rsidRPr="008E7128">
              <w:rPr>
                <w:rFonts w:ascii="Calibri" w:hAnsi="Calibri" w:cs="Calibri"/>
                <w:color w:val="000000"/>
                <w:sz w:val="18"/>
              </w:rPr>
              <w:t xml:space="preserve"> 3 600</w:t>
            </w:r>
          </w:p>
        </w:tc>
        <w:tc>
          <w:tcPr>
            <w:tcW w:w="1332" w:type="dxa"/>
            <w:tcBorders>
              <w:top w:val="nil"/>
              <w:bottom w:val="nil"/>
            </w:tcBorders>
            <w:shd w:val="clear" w:color="auto" w:fill="auto"/>
            <w:vAlign w:val="center"/>
          </w:tcPr>
          <w:p w14:paraId="236421D0" w14:textId="77E9B5A3" w:rsidR="008E7128" w:rsidRPr="008E7128" w:rsidRDefault="008E7128" w:rsidP="008E7128">
            <w:pPr>
              <w:pStyle w:val="TableText"/>
              <w:jc w:val="right"/>
              <w:rPr>
                <w:sz w:val="18"/>
              </w:rPr>
            </w:pPr>
            <w:r w:rsidRPr="008E7128">
              <w:rPr>
                <w:rFonts w:ascii="Calibri" w:hAnsi="Calibri" w:cs="Calibri"/>
                <w:color w:val="000000"/>
                <w:sz w:val="18"/>
              </w:rPr>
              <w:t xml:space="preserve"> 68 000</w:t>
            </w:r>
          </w:p>
        </w:tc>
        <w:tc>
          <w:tcPr>
            <w:tcW w:w="1332" w:type="dxa"/>
            <w:tcBorders>
              <w:top w:val="nil"/>
              <w:bottom w:val="nil"/>
            </w:tcBorders>
            <w:vAlign w:val="center"/>
          </w:tcPr>
          <w:p w14:paraId="5371E70D" w14:textId="40A4E065" w:rsidR="008E7128" w:rsidRPr="008E7128" w:rsidRDefault="008E7128" w:rsidP="008E7128">
            <w:pPr>
              <w:pStyle w:val="TableText"/>
              <w:jc w:val="right"/>
              <w:rPr>
                <w:sz w:val="18"/>
              </w:rPr>
            </w:pPr>
            <w:r w:rsidRPr="008E7128">
              <w:rPr>
                <w:rFonts w:ascii="Calibri" w:hAnsi="Calibri" w:cs="Calibri"/>
                <w:color w:val="000000"/>
                <w:sz w:val="18"/>
              </w:rPr>
              <w:t xml:space="preserve"> 2 100</w:t>
            </w:r>
          </w:p>
        </w:tc>
        <w:tc>
          <w:tcPr>
            <w:tcW w:w="1332" w:type="dxa"/>
            <w:tcBorders>
              <w:top w:val="nil"/>
              <w:bottom w:val="nil"/>
            </w:tcBorders>
            <w:vAlign w:val="center"/>
          </w:tcPr>
          <w:p w14:paraId="53B9CA4B" w14:textId="381CECD8" w:rsidR="008E7128" w:rsidRPr="008E7128" w:rsidRDefault="008E7128" w:rsidP="008E7128">
            <w:pPr>
              <w:pStyle w:val="TableText"/>
              <w:jc w:val="right"/>
              <w:rPr>
                <w:sz w:val="18"/>
              </w:rPr>
            </w:pPr>
            <w:r w:rsidRPr="008E7128">
              <w:rPr>
                <w:rFonts w:ascii="Calibri" w:hAnsi="Calibri" w:cs="Calibri"/>
                <w:color w:val="000000"/>
                <w:sz w:val="18"/>
              </w:rPr>
              <w:t xml:space="preserve"> 42 800</w:t>
            </w:r>
          </w:p>
        </w:tc>
        <w:tc>
          <w:tcPr>
            <w:tcW w:w="1331" w:type="dxa"/>
            <w:tcBorders>
              <w:top w:val="nil"/>
              <w:bottom w:val="nil"/>
            </w:tcBorders>
            <w:vAlign w:val="center"/>
          </w:tcPr>
          <w:p w14:paraId="199280A8" w14:textId="2CDE76D9" w:rsidR="008E7128" w:rsidRPr="008E7128" w:rsidRDefault="008E7128" w:rsidP="008E7128">
            <w:pPr>
              <w:pStyle w:val="TableText"/>
              <w:jc w:val="right"/>
              <w:rPr>
                <w:sz w:val="18"/>
              </w:rPr>
            </w:pPr>
            <w:r w:rsidRPr="008E7128">
              <w:rPr>
                <w:rFonts w:ascii="Calibri" w:hAnsi="Calibri" w:cs="Calibri"/>
                <w:color w:val="000000"/>
                <w:sz w:val="18"/>
              </w:rPr>
              <w:t xml:space="preserve"> 14 700</w:t>
            </w:r>
          </w:p>
        </w:tc>
        <w:tc>
          <w:tcPr>
            <w:tcW w:w="1332" w:type="dxa"/>
            <w:tcBorders>
              <w:top w:val="nil"/>
              <w:bottom w:val="nil"/>
            </w:tcBorders>
            <w:vAlign w:val="center"/>
          </w:tcPr>
          <w:p w14:paraId="245E659B" w14:textId="369558B8" w:rsidR="008E7128" w:rsidRPr="008E7128" w:rsidRDefault="008E7128" w:rsidP="008E7128">
            <w:pPr>
              <w:pStyle w:val="TableText"/>
              <w:jc w:val="right"/>
              <w:rPr>
                <w:sz w:val="18"/>
              </w:rPr>
            </w:pPr>
            <w:r w:rsidRPr="008E7128">
              <w:rPr>
                <w:rFonts w:ascii="Calibri" w:hAnsi="Calibri" w:cs="Calibri"/>
                <w:color w:val="000000"/>
                <w:sz w:val="18"/>
              </w:rPr>
              <w:t xml:space="preserve"> 4 500</w:t>
            </w:r>
          </w:p>
        </w:tc>
        <w:tc>
          <w:tcPr>
            <w:tcW w:w="1332" w:type="dxa"/>
            <w:tcBorders>
              <w:top w:val="nil"/>
              <w:bottom w:val="nil"/>
            </w:tcBorders>
            <w:vAlign w:val="center"/>
          </w:tcPr>
          <w:p w14:paraId="546CA41A" w14:textId="3E7FDA97" w:rsidR="008E7128" w:rsidRPr="008E7128" w:rsidRDefault="008E7128" w:rsidP="008E7128">
            <w:pPr>
              <w:pStyle w:val="TableText"/>
              <w:jc w:val="right"/>
              <w:rPr>
                <w:sz w:val="18"/>
              </w:rPr>
            </w:pPr>
            <w:r w:rsidRPr="008E7128">
              <w:rPr>
                <w:rFonts w:ascii="Calibri" w:hAnsi="Calibri" w:cs="Calibri"/>
                <w:color w:val="000000"/>
                <w:sz w:val="18"/>
              </w:rPr>
              <w:t xml:space="preserve"> 55 500</w:t>
            </w:r>
          </w:p>
        </w:tc>
        <w:tc>
          <w:tcPr>
            <w:tcW w:w="1332" w:type="dxa"/>
            <w:tcBorders>
              <w:top w:val="nil"/>
              <w:bottom w:val="nil"/>
            </w:tcBorders>
            <w:shd w:val="clear" w:color="auto" w:fill="auto"/>
            <w:vAlign w:val="center"/>
          </w:tcPr>
          <w:p w14:paraId="66E06D82" w14:textId="582D3251" w:rsidR="008E7128" w:rsidRPr="008E7128" w:rsidRDefault="008E7128" w:rsidP="008E7128">
            <w:pPr>
              <w:pStyle w:val="TableText"/>
              <w:jc w:val="right"/>
              <w:rPr>
                <w:sz w:val="18"/>
              </w:rPr>
            </w:pPr>
            <w:r w:rsidRPr="008E7128">
              <w:rPr>
                <w:rFonts w:ascii="Calibri" w:hAnsi="Calibri" w:cs="Calibri"/>
                <w:color w:val="000000"/>
                <w:sz w:val="18"/>
              </w:rPr>
              <w:t xml:space="preserve"> 22 100</w:t>
            </w:r>
          </w:p>
        </w:tc>
        <w:tc>
          <w:tcPr>
            <w:tcW w:w="1332" w:type="dxa"/>
            <w:tcBorders>
              <w:top w:val="nil"/>
              <w:bottom w:val="nil"/>
            </w:tcBorders>
            <w:shd w:val="clear" w:color="auto" w:fill="auto"/>
            <w:vAlign w:val="center"/>
          </w:tcPr>
          <w:p w14:paraId="4AD5FBED" w14:textId="120217A7" w:rsidR="008E7128" w:rsidRPr="008E7128" w:rsidRDefault="008E7128" w:rsidP="008E7128">
            <w:pPr>
              <w:pStyle w:val="TableText"/>
              <w:jc w:val="right"/>
              <w:rPr>
                <w:sz w:val="18"/>
              </w:rPr>
            </w:pPr>
            <w:r w:rsidRPr="008E7128">
              <w:rPr>
                <w:rFonts w:ascii="Calibri" w:hAnsi="Calibri" w:cs="Calibri"/>
                <w:b/>
                <w:bCs/>
                <w:color w:val="000000"/>
                <w:sz w:val="18"/>
              </w:rPr>
              <w:t xml:space="preserve"> 213 300</w:t>
            </w:r>
          </w:p>
        </w:tc>
      </w:tr>
      <w:tr w:rsidR="008E7128" w:rsidRPr="000121A7" w14:paraId="0A9CF4D2" w14:textId="77777777" w:rsidTr="00874505">
        <w:tc>
          <w:tcPr>
            <w:tcW w:w="2019" w:type="dxa"/>
            <w:tcBorders>
              <w:top w:val="nil"/>
              <w:bottom w:val="nil"/>
            </w:tcBorders>
            <w:shd w:val="clear" w:color="auto" w:fill="auto"/>
            <w:vAlign w:val="center"/>
          </w:tcPr>
          <w:p w14:paraId="2D208AFF" w14:textId="77777777" w:rsidR="008E7128" w:rsidRPr="000121A7" w:rsidRDefault="008E7128" w:rsidP="008E7128">
            <w:pPr>
              <w:pStyle w:val="TableText"/>
              <w:rPr>
                <w:sz w:val="18"/>
                <w:szCs w:val="16"/>
              </w:rPr>
            </w:pPr>
            <w:r w:rsidRPr="000121A7">
              <w:rPr>
                <w:rFonts w:ascii="Calibri" w:hAnsi="Calibri" w:cs="Calibri"/>
                <w:color w:val="000000"/>
                <w:sz w:val="18"/>
                <w:szCs w:val="16"/>
              </w:rPr>
              <w:t>Unknown polymer</w:t>
            </w:r>
          </w:p>
        </w:tc>
        <w:tc>
          <w:tcPr>
            <w:tcW w:w="1331" w:type="dxa"/>
            <w:tcBorders>
              <w:top w:val="nil"/>
              <w:bottom w:val="nil"/>
            </w:tcBorders>
            <w:vAlign w:val="center"/>
          </w:tcPr>
          <w:p w14:paraId="54811F71" w14:textId="68ABC1FE" w:rsidR="008E7128" w:rsidRPr="008E7128" w:rsidRDefault="008E7128" w:rsidP="008E7128">
            <w:pPr>
              <w:pStyle w:val="TableText"/>
              <w:jc w:val="right"/>
              <w:rPr>
                <w:sz w:val="18"/>
              </w:rPr>
            </w:pPr>
            <w:r w:rsidRPr="008E7128">
              <w:rPr>
                <w:rFonts w:ascii="Calibri" w:hAnsi="Calibri" w:cs="Calibri"/>
                <w:color w:val="000000"/>
                <w:sz w:val="18"/>
              </w:rPr>
              <w:t xml:space="preserve"> 4 400</w:t>
            </w:r>
          </w:p>
        </w:tc>
        <w:tc>
          <w:tcPr>
            <w:tcW w:w="1332" w:type="dxa"/>
            <w:tcBorders>
              <w:top w:val="nil"/>
              <w:bottom w:val="nil"/>
            </w:tcBorders>
            <w:shd w:val="clear" w:color="auto" w:fill="auto"/>
            <w:vAlign w:val="center"/>
          </w:tcPr>
          <w:p w14:paraId="78A024D6" w14:textId="07DA273E" w:rsidR="008E7128" w:rsidRPr="008E7128" w:rsidRDefault="008E7128" w:rsidP="008E7128">
            <w:pPr>
              <w:pStyle w:val="TableText"/>
              <w:jc w:val="right"/>
              <w:rPr>
                <w:sz w:val="18"/>
              </w:rPr>
            </w:pPr>
            <w:r w:rsidRPr="008E7128">
              <w:rPr>
                <w:rFonts w:ascii="Calibri" w:hAnsi="Calibri" w:cs="Calibri"/>
                <w:color w:val="000000"/>
                <w:sz w:val="18"/>
              </w:rPr>
              <w:t xml:space="preserve"> 84 200</w:t>
            </w:r>
          </w:p>
        </w:tc>
        <w:tc>
          <w:tcPr>
            <w:tcW w:w="1332" w:type="dxa"/>
            <w:tcBorders>
              <w:top w:val="nil"/>
              <w:bottom w:val="nil"/>
            </w:tcBorders>
            <w:vAlign w:val="center"/>
          </w:tcPr>
          <w:p w14:paraId="32B23070" w14:textId="0A0ADD12" w:rsidR="008E7128" w:rsidRPr="008E7128" w:rsidRDefault="008E7128" w:rsidP="008E7128">
            <w:pPr>
              <w:pStyle w:val="TableText"/>
              <w:jc w:val="right"/>
              <w:rPr>
                <w:sz w:val="18"/>
              </w:rPr>
            </w:pPr>
            <w:r w:rsidRPr="008E7128">
              <w:rPr>
                <w:rFonts w:ascii="Calibri" w:hAnsi="Calibri" w:cs="Calibri"/>
                <w:color w:val="000000"/>
                <w:sz w:val="18"/>
              </w:rPr>
              <w:t xml:space="preserve"> 2 600</w:t>
            </w:r>
          </w:p>
        </w:tc>
        <w:tc>
          <w:tcPr>
            <w:tcW w:w="1332" w:type="dxa"/>
            <w:tcBorders>
              <w:top w:val="nil"/>
              <w:bottom w:val="nil"/>
            </w:tcBorders>
            <w:vAlign w:val="center"/>
          </w:tcPr>
          <w:p w14:paraId="78F8F48D" w14:textId="01DC10C1" w:rsidR="008E7128" w:rsidRPr="008E7128" w:rsidRDefault="008E7128" w:rsidP="008E7128">
            <w:pPr>
              <w:pStyle w:val="TableText"/>
              <w:jc w:val="right"/>
              <w:rPr>
                <w:sz w:val="18"/>
              </w:rPr>
            </w:pPr>
            <w:r w:rsidRPr="008E7128">
              <w:rPr>
                <w:rFonts w:ascii="Calibri" w:hAnsi="Calibri" w:cs="Calibri"/>
                <w:color w:val="000000"/>
                <w:sz w:val="18"/>
              </w:rPr>
              <w:t xml:space="preserve"> 53 000</w:t>
            </w:r>
          </w:p>
        </w:tc>
        <w:tc>
          <w:tcPr>
            <w:tcW w:w="1331" w:type="dxa"/>
            <w:tcBorders>
              <w:top w:val="nil"/>
              <w:bottom w:val="nil"/>
            </w:tcBorders>
            <w:vAlign w:val="center"/>
          </w:tcPr>
          <w:p w14:paraId="01CACA73" w14:textId="0155A97D" w:rsidR="008E7128" w:rsidRPr="008E7128" w:rsidRDefault="008E7128" w:rsidP="008E7128">
            <w:pPr>
              <w:pStyle w:val="TableText"/>
              <w:jc w:val="right"/>
              <w:rPr>
                <w:sz w:val="18"/>
              </w:rPr>
            </w:pPr>
            <w:r w:rsidRPr="008E7128">
              <w:rPr>
                <w:rFonts w:ascii="Calibri" w:hAnsi="Calibri" w:cs="Calibri"/>
                <w:color w:val="000000"/>
                <w:sz w:val="18"/>
              </w:rPr>
              <w:t xml:space="preserve"> 18 300</w:t>
            </w:r>
          </w:p>
        </w:tc>
        <w:tc>
          <w:tcPr>
            <w:tcW w:w="1332" w:type="dxa"/>
            <w:tcBorders>
              <w:top w:val="nil"/>
              <w:bottom w:val="nil"/>
            </w:tcBorders>
            <w:vAlign w:val="center"/>
          </w:tcPr>
          <w:p w14:paraId="5BC54FC1" w14:textId="7DCFA158" w:rsidR="008E7128" w:rsidRPr="008E7128" w:rsidRDefault="008E7128" w:rsidP="008E7128">
            <w:pPr>
              <w:pStyle w:val="TableText"/>
              <w:jc w:val="right"/>
              <w:rPr>
                <w:sz w:val="18"/>
              </w:rPr>
            </w:pPr>
            <w:r w:rsidRPr="008E7128">
              <w:rPr>
                <w:rFonts w:ascii="Calibri" w:hAnsi="Calibri" w:cs="Calibri"/>
                <w:color w:val="000000"/>
                <w:sz w:val="18"/>
              </w:rPr>
              <w:t xml:space="preserve"> 5 600</w:t>
            </w:r>
          </w:p>
        </w:tc>
        <w:tc>
          <w:tcPr>
            <w:tcW w:w="1332" w:type="dxa"/>
            <w:tcBorders>
              <w:top w:val="nil"/>
              <w:bottom w:val="nil"/>
            </w:tcBorders>
            <w:vAlign w:val="center"/>
          </w:tcPr>
          <w:p w14:paraId="3B917EE0" w14:textId="09B2CAA0" w:rsidR="008E7128" w:rsidRPr="008E7128" w:rsidRDefault="008E7128" w:rsidP="008E7128">
            <w:pPr>
              <w:pStyle w:val="TableText"/>
              <w:jc w:val="right"/>
              <w:rPr>
                <w:sz w:val="18"/>
              </w:rPr>
            </w:pPr>
            <w:r w:rsidRPr="008E7128">
              <w:rPr>
                <w:rFonts w:ascii="Calibri" w:hAnsi="Calibri" w:cs="Calibri"/>
                <w:color w:val="000000"/>
                <w:sz w:val="18"/>
              </w:rPr>
              <w:t xml:space="preserve"> 68 700</w:t>
            </w:r>
          </w:p>
        </w:tc>
        <w:tc>
          <w:tcPr>
            <w:tcW w:w="1332" w:type="dxa"/>
            <w:tcBorders>
              <w:top w:val="nil"/>
              <w:bottom w:val="nil"/>
            </w:tcBorders>
            <w:shd w:val="clear" w:color="auto" w:fill="auto"/>
            <w:vAlign w:val="center"/>
          </w:tcPr>
          <w:p w14:paraId="57BD2719" w14:textId="3D2B6729" w:rsidR="008E7128" w:rsidRPr="008E7128" w:rsidRDefault="008E7128" w:rsidP="008E7128">
            <w:pPr>
              <w:pStyle w:val="TableText"/>
              <w:jc w:val="right"/>
              <w:rPr>
                <w:sz w:val="18"/>
              </w:rPr>
            </w:pPr>
            <w:r w:rsidRPr="008E7128">
              <w:rPr>
                <w:rFonts w:ascii="Calibri" w:hAnsi="Calibri" w:cs="Calibri"/>
                <w:color w:val="000000"/>
                <w:sz w:val="18"/>
              </w:rPr>
              <w:t xml:space="preserve"> 27 300</w:t>
            </w:r>
          </w:p>
        </w:tc>
        <w:tc>
          <w:tcPr>
            <w:tcW w:w="1332" w:type="dxa"/>
            <w:tcBorders>
              <w:top w:val="nil"/>
              <w:bottom w:val="nil"/>
            </w:tcBorders>
            <w:shd w:val="clear" w:color="auto" w:fill="auto"/>
            <w:vAlign w:val="center"/>
          </w:tcPr>
          <w:p w14:paraId="0E91CE1D" w14:textId="2AEE24FC" w:rsidR="008E7128" w:rsidRPr="008E7128" w:rsidRDefault="008E7128" w:rsidP="008E7128">
            <w:pPr>
              <w:pStyle w:val="TableText"/>
              <w:jc w:val="right"/>
              <w:rPr>
                <w:sz w:val="18"/>
              </w:rPr>
            </w:pPr>
            <w:r w:rsidRPr="008E7128">
              <w:rPr>
                <w:rFonts w:ascii="Calibri" w:hAnsi="Calibri" w:cs="Calibri"/>
                <w:b/>
                <w:bCs/>
                <w:color w:val="000000"/>
                <w:sz w:val="18"/>
              </w:rPr>
              <w:t xml:space="preserve"> 264 100</w:t>
            </w:r>
          </w:p>
        </w:tc>
      </w:tr>
      <w:tr w:rsidR="008E7128" w:rsidRPr="000121A7" w14:paraId="0C874454" w14:textId="77777777" w:rsidTr="00874505">
        <w:tc>
          <w:tcPr>
            <w:tcW w:w="2019" w:type="dxa"/>
            <w:tcBorders>
              <w:top w:val="nil"/>
              <w:bottom w:val="single" w:sz="8" w:space="0" w:color="0096BC"/>
            </w:tcBorders>
            <w:shd w:val="clear" w:color="auto" w:fill="D9D9D9" w:themeFill="background1" w:themeFillShade="D9"/>
            <w:vAlign w:val="center"/>
          </w:tcPr>
          <w:p w14:paraId="4268DE4D" w14:textId="77777777" w:rsidR="008E7128" w:rsidRPr="000121A7" w:rsidRDefault="008E7128" w:rsidP="008E7128">
            <w:pPr>
              <w:pStyle w:val="TableText"/>
              <w:rPr>
                <w:b/>
                <w:sz w:val="18"/>
                <w:szCs w:val="16"/>
              </w:rPr>
            </w:pPr>
            <w:r w:rsidRPr="000121A7">
              <w:rPr>
                <w:b/>
                <w:sz w:val="18"/>
                <w:szCs w:val="16"/>
              </w:rPr>
              <w:t>Total</w:t>
            </w:r>
          </w:p>
        </w:tc>
        <w:tc>
          <w:tcPr>
            <w:tcW w:w="1331" w:type="dxa"/>
            <w:tcBorders>
              <w:top w:val="nil"/>
              <w:bottom w:val="single" w:sz="8" w:space="0" w:color="0096BC"/>
            </w:tcBorders>
            <w:shd w:val="clear" w:color="auto" w:fill="D9D9D9" w:themeFill="background1" w:themeFillShade="D9"/>
            <w:vAlign w:val="center"/>
          </w:tcPr>
          <w:p w14:paraId="4C250AC9" w14:textId="0FD46034" w:rsidR="008E7128" w:rsidRPr="008E7128" w:rsidRDefault="008E7128" w:rsidP="008E7128">
            <w:pPr>
              <w:pStyle w:val="TableText"/>
              <w:jc w:val="right"/>
              <w:rPr>
                <w:b/>
                <w:sz w:val="18"/>
              </w:rPr>
            </w:pPr>
            <w:r w:rsidRPr="008E7128">
              <w:rPr>
                <w:rFonts w:ascii="Calibri" w:hAnsi="Calibri" w:cs="Calibri"/>
                <w:b/>
                <w:bCs/>
                <w:color w:val="000000"/>
                <w:sz w:val="18"/>
              </w:rPr>
              <w:t xml:space="preserve"> 51 100</w:t>
            </w:r>
          </w:p>
        </w:tc>
        <w:tc>
          <w:tcPr>
            <w:tcW w:w="1332" w:type="dxa"/>
            <w:tcBorders>
              <w:top w:val="nil"/>
              <w:bottom w:val="single" w:sz="8" w:space="0" w:color="0096BC"/>
            </w:tcBorders>
            <w:shd w:val="clear" w:color="auto" w:fill="D9D9D9" w:themeFill="background1" w:themeFillShade="D9"/>
            <w:vAlign w:val="center"/>
          </w:tcPr>
          <w:p w14:paraId="441BA08E" w14:textId="5860E578" w:rsidR="008E7128" w:rsidRPr="008E7128" w:rsidRDefault="008E7128" w:rsidP="008E7128">
            <w:pPr>
              <w:pStyle w:val="TableText"/>
              <w:jc w:val="right"/>
              <w:rPr>
                <w:b/>
                <w:sz w:val="18"/>
              </w:rPr>
            </w:pPr>
            <w:r w:rsidRPr="008E7128">
              <w:rPr>
                <w:rFonts w:ascii="Calibri" w:hAnsi="Calibri" w:cs="Calibri"/>
                <w:b/>
                <w:bCs/>
                <w:color w:val="000000"/>
                <w:sz w:val="18"/>
              </w:rPr>
              <w:t xml:space="preserve"> 970 200</w:t>
            </w:r>
          </w:p>
        </w:tc>
        <w:tc>
          <w:tcPr>
            <w:tcW w:w="1332" w:type="dxa"/>
            <w:tcBorders>
              <w:top w:val="nil"/>
              <w:bottom w:val="single" w:sz="8" w:space="0" w:color="0096BC"/>
            </w:tcBorders>
            <w:shd w:val="clear" w:color="auto" w:fill="D9D9D9" w:themeFill="background1" w:themeFillShade="D9"/>
            <w:vAlign w:val="center"/>
          </w:tcPr>
          <w:p w14:paraId="72EB31C3" w14:textId="53CB42B3" w:rsidR="008E7128" w:rsidRPr="008E7128" w:rsidRDefault="008E7128" w:rsidP="008E7128">
            <w:pPr>
              <w:pStyle w:val="TableText"/>
              <w:jc w:val="right"/>
              <w:rPr>
                <w:b/>
                <w:sz w:val="18"/>
              </w:rPr>
            </w:pPr>
            <w:r w:rsidRPr="008E7128">
              <w:rPr>
                <w:rFonts w:ascii="Calibri" w:hAnsi="Calibri" w:cs="Calibri"/>
                <w:b/>
                <w:bCs/>
                <w:color w:val="000000"/>
                <w:sz w:val="18"/>
              </w:rPr>
              <w:t xml:space="preserve"> 29 500</w:t>
            </w:r>
          </w:p>
        </w:tc>
        <w:tc>
          <w:tcPr>
            <w:tcW w:w="1332" w:type="dxa"/>
            <w:tcBorders>
              <w:top w:val="nil"/>
              <w:bottom w:val="single" w:sz="8" w:space="0" w:color="0096BC"/>
            </w:tcBorders>
            <w:shd w:val="clear" w:color="auto" w:fill="D9D9D9" w:themeFill="background1" w:themeFillShade="D9"/>
            <w:vAlign w:val="center"/>
          </w:tcPr>
          <w:p w14:paraId="43E0FF4C" w14:textId="7464E4D6" w:rsidR="008E7128" w:rsidRPr="008E7128" w:rsidRDefault="008E7128" w:rsidP="008E7128">
            <w:pPr>
              <w:pStyle w:val="TableText"/>
              <w:jc w:val="right"/>
              <w:rPr>
                <w:b/>
                <w:sz w:val="18"/>
              </w:rPr>
            </w:pPr>
            <w:r w:rsidRPr="008E7128">
              <w:rPr>
                <w:rFonts w:ascii="Calibri" w:hAnsi="Calibri" w:cs="Calibri"/>
                <w:b/>
                <w:bCs/>
                <w:color w:val="000000"/>
                <w:sz w:val="18"/>
              </w:rPr>
              <w:t xml:space="preserve"> 610 900</w:t>
            </w:r>
          </w:p>
        </w:tc>
        <w:tc>
          <w:tcPr>
            <w:tcW w:w="1331" w:type="dxa"/>
            <w:tcBorders>
              <w:top w:val="nil"/>
              <w:bottom w:val="single" w:sz="8" w:space="0" w:color="0096BC"/>
            </w:tcBorders>
            <w:shd w:val="clear" w:color="auto" w:fill="D9D9D9" w:themeFill="background1" w:themeFillShade="D9"/>
            <w:vAlign w:val="center"/>
          </w:tcPr>
          <w:p w14:paraId="29AEF162" w14:textId="2348AD34" w:rsidR="008E7128" w:rsidRPr="008E7128" w:rsidRDefault="008E7128" w:rsidP="008E7128">
            <w:pPr>
              <w:pStyle w:val="TableText"/>
              <w:jc w:val="right"/>
              <w:rPr>
                <w:b/>
                <w:sz w:val="18"/>
              </w:rPr>
            </w:pPr>
            <w:r w:rsidRPr="008E7128">
              <w:rPr>
                <w:rFonts w:ascii="Calibri" w:hAnsi="Calibri" w:cs="Calibri"/>
                <w:b/>
                <w:bCs/>
                <w:color w:val="000000"/>
                <w:sz w:val="18"/>
              </w:rPr>
              <w:t xml:space="preserve"> 210 000</w:t>
            </w:r>
          </w:p>
        </w:tc>
        <w:tc>
          <w:tcPr>
            <w:tcW w:w="1332" w:type="dxa"/>
            <w:tcBorders>
              <w:top w:val="nil"/>
              <w:bottom w:val="single" w:sz="8" w:space="0" w:color="0096BC"/>
            </w:tcBorders>
            <w:shd w:val="clear" w:color="auto" w:fill="D9D9D9" w:themeFill="background1" w:themeFillShade="D9"/>
            <w:vAlign w:val="center"/>
          </w:tcPr>
          <w:p w14:paraId="376F1039" w14:textId="6C14D6CA" w:rsidR="008E7128" w:rsidRPr="008E7128" w:rsidRDefault="008E7128" w:rsidP="008E7128">
            <w:pPr>
              <w:pStyle w:val="TableText"/>
              <w:jc w:val="right"/>
              <w:rPr>
                <w:b/>
                <w:sz w:val="18"/>
              </w:rPr>
            </w:pPr>
            <w:r w:rsidRPr="008E7128">
              <w:rPr>
                <w:rFonts w:ascii="Calibri" w:hAnsi="Calibri" w:cs="Calibri"/>
                <w:b/>
                <w:bCs/>
                <w:color w:val="000000"/>
                <w:sz w:val="18"/>
              </w:rPr>
              <w:t xml:space="preserve"> 64 200</w:t>
            </w:r>
          </w:p>
        </w:tc>
        <w:tc>
          <w:tcPr>
            <w:tcW w:w="1332" w:type="dxa"/>
            <w:tcBorders>
              <w:top w:val="nil"/>
              <w:bottom w:val="single" w:sz="8" w:space="0" w:color="0096BC"/>
            </w:tcBorders>
            <w:shd w:val="clear" w:color="auto" w:fill="D9D9D9" w:themeFill="background1" w:themeFillShade="D9"/>
            <w:vAlign w:val="center"/>
          </w:tcPr>
          <w:p w14:paraId="3ACE2975" w14:textId="4E708371" w:rsidR="008E7128" w:rsidRPr="008E7128" w:rsidRDefault="008E7128" w:rsidP="008E7128">
            <w:pPr>
              <w:pStyle w:val="TableText"/>
              <w:jc w:val="right"/>
              <w:rPr>
                <w:b/>
                <w:sz w:val="18"/>
              </w:rPr>
            </w:pPr>
            <w:r w:rsidRPr="008E7128">
              <w:rPr>
                <w:rFonts w:ascii="Calibri" w:hAnsi="Calibri" w:cs="Calibri"/>
                <w:b/>
                <w:bCs/>
                <w:color w:val="000000"/>
                <w:sz w:val="18"/>
              </w:rPr>
              <w:t xml:space="preserve"> 791 400</w:t>
            </w:r>
          </w:p>
        </w:tc>
        <w:tc>
          <w:tcPr>
            <w:tcW w:w="1332" w:type="dxa"/>
            <w:tcBorders>
              <w:top w:val="nil"/>
              <w:bottom w:val="single" w:sz="8" w:space="0" w:color="0096BC"/>
            </w:tcBorders>
            <w:shd w:val="clear" w:color="auto" w:fill="D9D9D9" w:themeFill="background1" w:themeFillShade="D9"/>
            <w:vAlign w:val="center"/>
          </w:tcPr>
          <w:p w14:paraId="121943AD" w14:textId="4764E0FB" w:rsidR="008E7128" w:rsidRPr="008E7128" w:rsidRDefault="008E7128" w:rsidP="008E7128">
            <w:pPr>
              <w:pStyle w:val="TableText"/>
              <w:jc w:val="right"/>
              <w:rPr>
                <w:b/>
                <w:sz w:val="18"/>
              </w:rPr>
            </w:pPr>
            <w:r w:rsidRPr="008E7128">
              <w:rPr>
                <w:rFonts w:ascii="Calibri" w:hAnsi="Calibri" w:cs="Calibri"/>
                <w:b/>
                <w:bCs/>
                <w:color w:val="000000"/>
                <w:sz w:val="18"/>
              </w:rPr>
              <w:t xml:space="preserve"> 314 700</w:t>
            </w:r>
          </w:p>
        </w:tc>
        <w:tc>
          <w:tcPr>
            <w:tcW w:w="1332" w:type="dxa"/>
            <w:tcBorders>
              <w:top w:val="nil"/>
              <w:bottom w:val="single" w:sz="8" w:space="0" w:color="0096BC"/>
            </w:tcBorders>
            <w:shd w:val="clear" w:color="auto" w:fill="D9D9D9" w:themeFill="background1" w:themeFillShade="D9"/>
            <w:vAlign w:val="center"/>
          </w:tcPr>
          <w:p w14:paraId="6E45F2FA" w14:textId="1F8A2AE9" w:rsidR="008E7128" w:rsidRPr="008E7128" w:rsidRDefault="008E7128" w:rsidP="008E7128">
            <w:pPr>
              <w:pStyle w:val="TableText"/>
              <w:jc w:val="right"/>
              <w:rPr>
                <w:b/>
                <w:sz w:val="18"/>
              </w:rPr>
            </w:pPr>
            <w:r w:rsidRPr="008E7128">
              <w:rPr>
                <w:rFonts w:ascii="Calibri" w:hAnsi="Calibri" w:cs="Calibri"/>
                <w:b/>
                <w:bCs/>
                <w:color w:val="000000"/>
                <w:sz w:val="18"/>
              </w:rPr>
              <w:t>3 042 000</w:t>
            </w:r>
          </w:p>
        </w:tc>
      </w:tr>
    </w:tbl>
    <w:p w14:paraId="24E2BC76" w14:textId="77777777" w:rsidR="00874505" w:rsidRPr="000121A7" w:rsidRDefault="00874505" w:rsidP="00874505"/>
    <w:p w14:paraId="2964D30F" w14:textId="77777777" w:rsidR="00874505" w:rsidRPr="000121A7" w:rsidRDefault="00874505" w:rsidP="00874505">
      <w:pPr>
        <w:sectPr w:rsidR="00874505" w:rsidRPr="000121A7" w:rsidSect="00944341">
          <w:footerReference w:type="default" r:id="rId84"/>
          <w:pgSz w:w="16840" w:h="11907" w:orient="landscape" w:code="9"/>
          <w:pgMar w:top="1701" w:right="1418" w:bottom="1418" w:left="1418" w:header="567" w:footer="284" w:gutter="0"/>
          <w:cols w:space="708"/>
          <w:docGrid w:linePitch="360"/>
        </w:sectPr>
      </w:pPr>
    </w:p>
    <w:p w14:paraId="4CD267F7" w14:textId="064A1D8B" w:rsidR="00B47B7D" w:rsidRPr="000121A7" w:rsidRDefault="00B47B7D" w:rsidP="00B47B7D">
      <w:pPr>
        <w:pStyle w:val="Heading3"/>
        <w:rPr>
          <w:lang w:val="en-AU"/>
        </w:rPr>
      </w:pPr>
      <w:r w:rsidRPr="000121A7">
        <w:rPr>
          <w:lang w:val="en-AU"/>
        </w:rPr>
        <w:t>Plastics recovery by state/territory</w:t>
      </w:r>
    </w:p>
    <w:p w14:paraId="3EEB3F94" w14:textId="295BA7E7" w:rsidR="00B47B7D" w:rsidRPr="000121A7" w:rsidRDefault="00B47B7D" w:rsidP="00B47B7D">
      <w:r w:rsidRPr="000121A7">
        <w:t xml:space="preserve">Presented in </w:t>
      </w:r>
      <w:r w:rsidRPr="000121A7">
        <w:fldChar w:fldCharType="begin"/>
      </w:r>
      <w:r w:rsidRPr="000121A7">
        <w:instrText xml:space="preserve"> REF _Ref469850403 \h  \* MERGEFORMAT </w:instrText>
      </w:r>
      <w:r w:rsidRPr="000121A7">
        <w:fldChar w:fldCharType="separate"/>
      </w:r>
      <w:r w:rsidR="0098157C" w:rsidRPr="0098157C">
        <w:t xml:space="preserve">Figure </w:t>
      </w:r>
      <w:r w:rsidR="0098157C" w:rsidRPr="0098157C">
        <w:rPr>
          <w:noProof/>
        </w:rPr>
        <w:t>29</w:t>
      </w:r>
      <w:r w:rsidRPr="000121A7">
        <w:fldChar w:fldCharType="end"/>
      </w:r>
      <w:r w:rsidRPr="000121A7">
        <w:t xml:space="preserve"> and </w:t>
      </w:r>
      <w:r w:rsidRPr="000121A7">
        <w:fldChar w:fldCharType="begin"/>
      </w:r>
      <w:r w:rsidRPr="000121A7">
        <w:instrText xml:space="preserve"> REF _Ref469850411 \h  \* MERGEFORMAT </w:instrText>
      </w:r>
      <w:r w:rsidRPr="000121A7">
        <w:fldChar w:fldCharType="separate"/>
      </w:r>
      <w:r w:rsidR="0098157C" w:rsidRPr="000121A7">
        <w:t xml:space="preserve">Table </w:t>
      </w:r>
      <w:r w:rsidR="0098157C">
        <w:rPr>
          <w:noProof/>
        </w:rPr>
        <w:t>36</w:t>
      </w:r>
      <w:r w:rsidRPr="000121A7">
        <w:fldChar w:fldCharType="end"/>
      </w:r>
      <w:r w:rsidRPr="000121A7">
        <w:t xml:space="preserve"> is plastics recovery by source jurisdiction and polymer type in 2019–20.</w:t>
      </w:r>
      <w:r w:rsidR="0013140A">
        <w:t xml:space="preserve"> </w:t>
      </w:r>
      <w:r w:rsidR="00AA3682">
        <w:t>The source jurisdiction is where the EoL plastics are generated, not where recovery occurs.</w:t>
      </w:r>
    </w:p>
    <w:p w14:paraId="61F2EA3A" w14:textId="77777777" w:rsidR="00B47B7D" w:rsidRPr="000121A7" w:rsidRDefault="00B47B7D" w:rsidP="00B47B7D"/>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B47B7D" w:rsidRPr="000121A7" w14:paraId="7E081E1E" w14:textId="77777777" w:rsidTr="00B47B7D">
        <w:trPr>
          <w:cnfStyle w:val="100000000000" w:firstRow="1" w:lastRow="0" w:firstColumn="0" w:lastColumn="0" w:oddVBand="0" w:evenVBand="0" w:oddHBand="0" w:evenHBand="0" w:firstRowFirstColumn="0" w:firstRowLastColumn="0" w:lastRowFirstColumn="0" w:lastRowLastColumn="0"/>
          <w:trHeight w:val="20"/>
          <w:jc w:val="center"/>
        </w:trPr>
        <w:tc>
          <w:tcPr>
            <w:tcW w:w="9288" w:type="dxa"/>
            <w:tcBorders>
              <w:bottom w:val="none" w:sz="0" w:space="0" w:color="auto"/>
            </w:tcBorders>
          </w:tcPr>
          <w:p w14:paraId="3F10AEA1" w14:textId="213B4FEF" w:rsidR="00B47B7D" w:rsidRPr="000121A7" w:rsidRDefault="00B47B7D" w:rsidP="00B47B7D">
            <w:pPr>
              <w:pStyle w:val="Caption"/>
              <w:rPr>
                <w:rFonts w:cstheme="minorHAnsi"/>
                <w:b/>
              </w:rPr>
            </w:pPr>
            <w:bookmarkStart w:id="150" w:name="_Ref469850403"/>
            <w:r w:rsidRPr="000121A7">
              <w:rPr>
                <w:rFonts w:cstheme="minorHAnsi"/>
                <w:b/>
              </w:rPr>
              <w:t xml:space="preserve">Figure </w:t>
            </w:r>
            <w:r w:rsidRPr="000121A7">
              <w:rPr>
                <w:rFonts w:cstheme="minorHAnsi"/>
              </w:rPr>
              <w:fldChar w:fldCharType="begin"/>
            </w:r>
            <w:r w:rsidRPr="000121A7">
              <w:rPr>
                <w:rFonts w:cstheme="minorHAnsi"/>
                <w:b/>
              </w:rPr>
              <w:instrText xml:space="preserve"> SEQ Figure \* ARABIC </w:instrText>
            </w:r>
            <w:r w:rsidRPr="000121A7">
              <w:rPr>
                <w:rFonts w:cstheme="minorHAnsi"/>
              </w:rPr>
              <w:fldChar w:fldCharType="separate"/>
            </w:r>
            <w:r w:rsidR="0098157C">
              <w:rPr>
                <w:rFonts w:cstheme="minorHAnsi"/>
                <w:b/>
                <w:noProof/>
              </w:rPr>
              <w:t>29</w:t>
            </w:r>
            <w:r w:rsidRPr="000121A7">
              <w:rPr>
                <w:rFonts w:cstheme="minorHAnsi"/>
              </w:rPr>
              <w:fldChar w:fldCharType="end"/>
            </w:r>
            <w:bookmarkEnd w:id="150"/>
            <w:r w:rsidRPr="000121A7">
              <w:rPr>
                <w:rFonts w:cstheme="minorHAnsi"/>
                <w:b/>
              </w:rPr>
              <w:t xml:space="preserve"> – Recovery by source jurisdiction and polymer type in 2019–20 (tonnes)</w:t>
            </w:r>
          </w:p>
        </w:tc>
      </w:tr>
      <w:tr w:rsidR="00B47B7D" w:rsidRPr="000121A7" w14:paraId="5BC5FF78" w14:textId="77777777" w:rsidTr="00B47B7D">
        <w:trPr>
          <w:trHeight w:val="20"/>
          <w:jc w:val="center"/>
        </w:trPr>
        <w:tc>
          <w:tcPr>
            <w:tcW w:w="9288" w:type="dxa"/>
            <w:vAlign w:val="center"/>
          </w:tcPr>
          <w:p w14:paraId="1878579E" w14:textId="46E0A241" w:rsidR="00B47B7D" w:rsidRPr="000121A7" w:rsidRDefault="008E7128" w:rsidP="00B47B7D">
            <w:pPr>
              <w:keepNext/>
              <w:spacing w:before="60" w:after="60"/>
              <w:rPr>
                <w:rFonts w:asciiTheme="minorHAnsi" w:hAnsiTheme="minorHAnsi"/>
              </w:rPr>
            </w:pPr>
            <w:r>
              <w:rPr>
                <w:rFonts w:asciiTheme="minorHAnsi" w:hAnsiTheme="minorHAnsi"/>
                <w:noProof/>
              </w:rPr>
              <w:drawing>
                <wp:inline distT="0" distB="0" distL="0" distR="0" wp14:anchorId="4B5FFE6E" wp14:editId="73282921">
                  <wp:extent cx="5767070" cy="3602990"/>
                  <wp:effectExtent l="0" t="0" r="5080" b="0"/>
                  <wp:docPr id="94" name="Picture 94" descr="Figure 29 is a stacked bar graph showing recovery in tonnes by source jurisdiction and polymer type in 2019-20. The source jurisdiction is where the end of life plastics are generated, not where recovery occurs. Victoria recovered the greatest tonnage of plastics recovering 199 800 in 2019-20. This was followed by NSW which recovered 154 700 tonnes. Rubbers was the most recovered polymer type at 220 000 tonnes followed by PE-HD at 79 100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Figure 29 is a stacked bar graph showing recovery in tonnes by source jurisdiction and polymer type in 2019-20. The source jurisdiction is where the end of life plastics are generated, not where recovery occurs. Victoria recovered the greatest tonnage of plastics recovering 199 800 in 2019-20. This was followed by NSW which recovered 154 700 tonnes. Rubbers was the most recovered polymer type at 220 000 tonnes followed by PE-HD at 79 100 tonne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7070" cy="3602990"/>
                          </a:xfrm>
                          <a:prstGeom prst="rect">
                            <a:avLst/>
                          </a:prstGeom>
                          <a:noFill/>
                        </pic:spPr>
                      </pic:pic>
                    </a:graphicData>
                  </a:graphic>
                </wp:inline>
              </w:drawing>
            </w:r>
          </w:p>
        </w:tc>
      </w:tr>
    </w:tbl>
    <w:p w14:paraId="55E68BD7" w14:textId="77777777" w:rsidR="00B47B7D" w:rsidRPr="000121A7" w:rsidRDefault="00B47B7D" w:rsidP="00B47B7D"/>
    <w:p w14:paraId="088F8A81" w14:textId="77777777" w:rsidR="00B47B7D" w:rsidRPr="000121A7" w:rsidRDefault="00B47B7D" w:rsidP="00B47B7D"/>
    <w:p w14:paraId="05C130B6" w14:textId="77777777" w:rsidR="00B47B7D" w:rsidRPr="000121A7" w:rsidRDefault="00B47B7D" w:rsidP="00B47B7D">
      <w:pPr>
        <w:sectPr w:rsidR="00B47B7D" w:rsidRPr="000121A7" w:rsidSect="00DA210E">
          <w:footerReference w:type="default" r:id="rId86"/>
          <w:pgSz w:w="11907" w:h="16840" w:code="9"/>
          <w:pgMar w:top="1701" w:right="1418" w:bottom="1418" w:left="1418" w:header="567" w:footer="284" w:gutter="0"/>
          <w:cols w:space="708"/>
          <w:docGrid w:linePitch="360"/>
        </w:sectPr>
      </w:pPr>
    </w:p>
    <w:p w14:paraId="5F767248" w14:textId="77777777" w:rsidR="00B47B7D" w:rsidRPr="000121A7" w:rsidRDefault="00B47B7D" w:rsidP="00B47B7D"/>
    <w:p w14:paraId="5E0B2EE3" w14:textId="51FEAABE" w:rsidR="00B47B7D" w:rsidRPr="000121A7" w:rsidRDefault="00B47B7D" w:rsidP="00B47B7D">
      <w:pPr>
        <w:pStyle w:val="Caption"/>
      </w:pPr>
      <w:bookmarkStart w:id="151" w:name="_Ref469850411"/>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36</w:t>
      </w:r>
      <w:r w:rsidRPr="000121A7">
        <w:rPr>
          <w:noProof/>
        </w:rPr>
        <w:fldChar w:fldCharType="end"/>
      </w:r>
      <w:bookmarkEnd w:id="151"/>
      <w:r w:rsidRPr="000121A7">
        <w:t xml:space="preserve"> – Rec</w:t>
      </w:r>
      <w:r w:rsidR="00BF7108" w:rsidRPr="000121A7">
        <w:t>overy</w:t>
      </w:r>
      <w:r w:rsidRPr="000121A7">
        <w:t xml:space="preserve"> by source jurisdiction and polymer type in 2019–20 (tonnes)</w:t>
      </w:r>
    </w:p>
    <w:tbl>
      <w:tblPr>
        <w:tblW w:w="14005"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019"/>
        <w:gridCol w:w="1331"/>
        <w:gridCol w:w="1332"/>
        <w:gridCol w:w="1332"/>
        <w:gridCol w:w="1332"/>
        <w:gridCol w:w="1331"/>
        <w:gridCol w:w="1332"/>
        <w:gridCol w:w="1332"/>
        <w:gridCol w:w="1332"/>
        <w:gridCol w:w="1332"/>
      </w:tblGrid>
      <w:tr w:rsidR="00B47B7D" w:rsidRPr="000121A7" w14:paraId="50EE177B" w14:textId="77777777" w:rsidTr="00B47B7D">
        <w:tc>
          <w:tcPr>
            <w:tcW w:w="2019" w:type="dxa"/>
            <w:tcBorders>
              <w:top w:val="single" w:sz="8" w:space="0" w:color="0096BC"/>
              <w:bottom w:val="single" w:sz="8" w:space="0" w:color="0096BC"/>
            </w:tcBorders>
            <w:shd w:val="clear" w:color="auto" w:fill="D9D9D9" w:themeFill="background1" w:themeFillShade="D9"/>
            <w:vAlign w:val="center"/>
          </w:tcPr>
          <w:p w14:paraId="6E12A888" w14:textId="77777777" w:rsidR="00B47B7D" w:rsidRPr="000121A7" w:rsidRDefault="00B47B7D" w:rsidP="00B47B7D">
            <w:pPr>
              <w:pStyle w:val="TableHeading"/>
              <w:rPr>
                <w:szCs w:val="20"/>
              </w:rPr>
            </w:pPr>
            <w:r w:rsidRPr="000121A7">
              <w:rPr>
                <w:szCs w:val="20"/>
              </w:rPr>
              <w:t>Polymer type</w:t>
            </w:r>
          </w:p>
        </w:tc>
        <w:tc>
          <w:tcPr>
            <w:tcW w:w="1331" w:type="dxa"/>
            <w:tcBorders>
              <w:top w:val="single" w:sz="8" w:space="0" w:color="0096BC"/>
              <w:bottom w:val="single" w:sz="8" w:space="0" w:color="0096BC"/>
            </w:tcBorders>
            <w:shd w:val="clear" w:color="auto" w:fill="D9D9D9" w:themeFill="background1" w:themeFillShade="D9"/>
            <w:vAlign w:val="center"/>
          </w:tcPr>
          <w:p w14:paraId="5CD86317" w14:textId="016B4CF5" w:rsidR="00B47B7D" w:rsidRPr="0081373E" w:rsidRDefault="00B47B7D" w:rsidP="00B47B7D">
            <w:pPr>
              <w:pStyle w:val="TableHeading"/>
              <w:rPr>
                <w:szCs w:val="20"/>
                <w:vertAlign w:val="superscript"/>
              </w:rPr>
            </w:pPr>
            <w:r w:rsidRPr="000121A7">
              <w:rPr>
                <w:szCs w:val="20"/>
              </w:rPr>
              <w:t>ACT</w:t>
            </w:r>
            <w:r w:rsidR="0081373E">
              <w:rPr>
                <w:szCs w:val="20"/>
                <w:vertAlign w:val="superscript"/>
              </w:rPr>
              <w:t>1</w:t>
            </w:r>
          </w:p>
        </w:tc>
        <w:tc>
          <w:tcPr>
            <w:tcW w:w="1332" w:type="dxa"/>
            <w:tcBorders>
              <w:top w:val="single" w:sz="8" w:space="0" w:color="0096BC"/>
              <w:bottom w:val="single" w:sz="8" w:space="0" w:color="0096BC"/>
            </w:tcBorders>
            <w:shd w:val="clear" w:color="auto" w:fill="D9D9D9" w:themeFill="background1" w:themeFillShade="D9"/>
            <w:vAlign w:val="center"/>
          </w:tcPr>
          <w:p w14:paraId="745E4298" w14:textId="77777777" w:rsidR="00B47B7D" w:rsidRPr="000121A7" w:rsidRDefault="00B47B7D" w:rsidP="00B47B7D">
            <w:pPr>
              <w:pStyle w:val="TableHeading"/>
              <w:rPr>
                <w:szCs w:val="20"/>
              </w:rPr>
            </w:pPr>
            <w:r w:rsidRPr="000121A7">
              <w:rPr>
                <w:szCs w:val="20"/>
              </w:rPr>
              <w:t>NSW</w:t>
            </w:r>
          </w:p>
        </w:tc>
        <w:tc>
          <w:tcPr>
            <w:tcW w:w="1332" w:type="dxa"/>
            <w:tcBorders>
              <w:top w:val="single" w:sz="8" w:space="0" w:color="0096BC"/>
              <w:bottom w:val="single" w:sz="8" w:space="0" w:color="0096BC"/>
            </w:tcBorders>
            <w:shd w:val="clear" w:color="auto" w:fill="D9D9D9" w:themeFill="background1" w:themeFillShade="D9"/>
            <w:vAlign w:val="center"/>
          </w:tcPr>
          <w:p w14:paraId="5F2DA7DE" w14:textId="77777777" w:rsidR="00B47B7D" w:rsidRPr="000121A7" w:rsidRDefault="00B47B7D" w:rsidP="00B47B7D">
            <w:pPr>
              <w:pStyle w:val="TableHeading"/>
              <w:rPr>
                <w:szCs w:val="20"/>
              </w:rPr>
            </w:pPr>
            <w:r w:rsidRPr="000121A7">
              <w:rPr>
                <w:szCs w:val="20"/>
              </w:rPr>
              <w:t>NT</w:t>
            </w:r>
          </w:p>
        </w:tc>
        <w:tc>
          <w:tcPr>
            <w:tcW w:w="1332" w:type="dxa"/>
            <w:tcBorders>
              <w:top w:val="single" w:sz="8" w:space="0" w:color="0096BC"/>
              <w:bottom w:val="single" w:sz="8" w:space="0" w:color="0096BC"/>
            </w:tcBorders>
            <w:shd w:val="clear" w:color="auto" w:fill="D9D9D9" w:themeFill="background1" w:themeFillShade="D9"/>
            <w:vAlign w:val="center"/>
          </w:tcPr>
          <w:p w14:paraId="758DEA27" w14:textId="77777777" w:rsidR="00B47B7D" w:rsidRPr="000121A7" w:rsidRDefault="00B47B7D" w:rsidP="00B47B7D">
            <w:pPr>
              <w:pStyle w:val="TableHeading"/>
              <w:rPr>
                <w:szCs w:val="20"/>
              </w:rPr>
            </w:pPr>
            <w:r w:rsidRPr="000121A7">
              <w:rPr>
                <w:szCs w:val="20"/>
              </w:rPr>
              <w:t>QLD</w:t>
            </w:r>
          </w:p>
        </w:tc>
        <w:tc>
          <w:tcPr>
            <w:tcW w:w="1331" w:type="dxa"/>
            <w:tcBorders>
              <w:top w:val="single" w:sz="8" w:space="0" w:color="0096BC"/>
              <w:bottom w:val="single" w:sz="8" w:space="0" w:color="0096BC"/>
            </w:tcBorders>
            <w:shd w:val="clear" w:color="auto" w:fill="D9D9D9" w:themeFill="background1" w:themeFillShade="D9"/>
            <w:vAlign w:val="center"/>
          </w:tcPr>
          <w:p w14:paraId="605CD9B2" w14:textId="77777777" w:rsidR="00B47B7D" w:rsidRPr="000121A7" w:rsidRDefault="00B47B7D" w:rsidP="00B47B7D">
            <w:pPr>
              <w:pStyle w:val="TableHeading"/>
              <w:rPr>
                <w:szCs w:val="20"/>
              </w:rPr>
            </w:pPr>
            <w:r w:rsidRPr="000121A7">
              <w:rPr>
                <w:szCs w:val="20"/>
              </w:rPr>
              <w:t>SA</w:t>
            </w:r>
          </w:p>
        </w:tc>
        <w:tc>
          <w:tcPr>
            <w:tcW w:w="1332" w:type="dxa"/>
            <w:tcBorders>
              <w:top w:val="single" w:sz="8" w:space="0" w:color="0096BC"/>
              <w:bottom w:val="single" w:sz="8" w:space="0" w:color="0096BC"/>
            </w:tcBorders>
            <w:shd w:val="clear" w:color="auto" w:fill="D9D9D9" w:themeFill="background1" w:themeFillShade="D9"/>
            <w:vAlign w:val="center"/>
          </w:tcPr>
          <w:p w14:paraId="6518617F" w14:textId="77777777" w:rsidR="00B47B7D" w:rsidRPr="000121A7" w:rsidRDefault="00B47B7D" w:rsidP="00B47B7D">
            <w:pPr>
              <w:pStyle w:val="TableHeading"/>
              <w:rPr>
                <w:szCs w:val="20"/>
              </w:rPr>
            </w:pPr>
            <w:r w:rsidRPr="000121A7">
              <w:rPr>
                <w:szCs w:val="20"/>
              </w:rPr>
              <w:t>TAS</w:t>
            </w:r>
          </w:p>
        </w:tc>
        <w:tc>
          <w:tcPr>
            <w:tcW w:w="1332" w:type="dxa"/>
            <w:tcBorders>
              <w:top w:val="single" w:sz="8" w:space="0" w:color="0096BC"/>
              <w:bottom w:val="single" w:sz="8" w:space="0" w:color="0096BC"/>
            </w:tcBorders>
            <w:shd w:val="clear" w:color="auto" w:fill="D9D9D9" w:themeFill="background1" w:themeFillShade="D9"/>
            <w:vAlign w:val="center"/>
          </w:tcPr>
          <w:p w14:paraId="73612B30" w14:textId="77777777" w:rsidR="00B47B7D" w:rsidRPr="000121A7" w:rsidRDefault="00B47B7D" w:rsidP="00B47B7D">
            <w:pPr>
              <w:pStyle w:val="TableHeading"/>
              <w:rPr>
                <w:szCs w:val="20"/>
              </w:rPr>
            </w:pPr>
            <w:r w:rsidRPr="000121A7">
              <w:rPr>
                <w:szCs w:val="20"/>
              </w:rPr>
              <w:t>VIC</w:t>
            </w:r>
          </w:p>
        </w:tc>
        <w:tc>
          <w:tcPr>
            <w:tcW w:w="1332" w:type="dxa"/>
            <w:tcBorders>
              <w:top w:val="single" w:sz="8" w:space="0" w:color="0096BC"/>
              <w:bottom w:val="single" w:sz="8" w:space="0" w:color="0096BC"/>
            </w:tcBorders>
            <w:shd w:val="clear" w:color="auto" w:fill="D9D9D9" w:themeFill="background1" w:themeFillShade="D9"/>
            <w:vAlign w:val="center"/>
          </w:tcPr>
          <w:p w14:paraId="71C2B969" w14:textId="77777777" w:rsidR="00B47B7D" w:rsidRPr="000121A7" w:rsidRDefault="00B47B7D" w:rsidP="00B47B7D">
            <w:pPr>
              <w:pStyle w:val="TableHeading"/>
              <w:rPr>
                <w:szCs w:val="20"/>
              </w:rPr>
            </w:pPr>
            <w:r w:rsidRPr="000121A7">
              <w:rPr>
                <w:szCs w:val="20"/>
              </w:rPr>
              <w:t>WA</w:t>
            </w:r>
          </w:p>
        </w:tc>
        <w:tc>
          <w:tcPr>
            <w:tcW w:w="1332" w:type="dxa"/>
            <w:tcBorders>
              <w:top w:val="single" w:sz="8" w:space="0" w:color="0096BC"/>
              <w:bottom w:val="single" w:sz="8" w:space="0" w:color="0096BC"/>
            </w:tcBorders>
            <w:shd w:val="clear" w:color="auto" w:fill="D9D9D9" w:themeFill="background1" w:themeFillShade="D9"/>
            <w:vAlign w:val="center"/>
          </w:tcPr>
          <w:p w14:paraId="564FDD6A" w14:textId="77777777" w:rsidR="00B47B7D" w:rsidRPr="000121A7" w:rsidRDefault="00B47B7D" w:rsidP="00B47B7D">
            <w:pPr>
              <w:pStyle w:val="TableHeading"/>
              <w:rPr>
                <w:szCs w:val="20"/>
              </w:rPr>
            </w:pPr>
            <w:r w:rsidRPr="000121A7">
              <w:rPr>
                <w:szCs w:val="20"/>
              </w:rPr>
              <w:t>Australia</w:t>
            </w:r>
          </w:p>
        </w:tc>
      </w:tr>
      <w:tr w:rsidR="00AA3682" w:rsidRPr="000121A7" w14:paraId="73470311" w14:textId="77777777" w:rsidTr="00B47B7D">
        <w:tc>
          <w:tcPr>
            <w:tcW w:w="2019" w:type="dxa"/>
            <w:tcBorders>
              <w:top w:val="single" w:sz="8" w:space="0" w:color="0096BC"/>
              <w:bottom w:val="nil"/>
            </w:tcBorders>
            <w:shd w:val="clear" w:color="auto" w:fill="auto"/>
            <w:vAlign w:val="center"/>
          </w:tcPr>
          <w:p w14:paraId="590799B5" w14:textId="77777777" w:rsidR="00AA3682" w:rsidRPr="000121A7" w:rsidRDefault="00AA3682" w:rsidP="00AA3682">
            <w:pPr>
              <w:pStyle w:val="TableText"/>
              <w:rPr>
                <w:sz w:val="18"/>
              </w:rPr>
            </w:pPr>
            <w:r w:rsidRPr="000121A7">
              <w:rPr>
                <w:rFonts w:ascii="Calibri" w:hAnsi="Calibri" w:cs="Calibri"/>
                <w:color w:val="000000"/>
                <w:sz w:val="18"/>
              </w:rPr>
              <w:t>PET (1)</w:t>
            </w:r>
          </w:p>
        </w:tc>
        <w:tc>
          <w:tcPr>
            <w:tcW w:w="1331" w:type="dxa"/>
            <w:tcBorders>
              <w:top w:val="single" w:sz="8" w:space="0" w:color="0096BC"/>
              <w:bottom w:val="nil"/>
            </w:tcBorders>
            <w:vAlign w:val="center"/>
          </w:tcPr>
          <w:p w14:paraId="13A08E4C" w14:textId="7A4E1FB1" w:rsidR="00AA3682" w:rsidRPr="00AA3682" w:rsidRDefault="00AA3682" w:rsidP="00AA3682">
            <w:pPr>
              <w:pStyle w:val="TableText"/>
              <w:jc w:val="right"/>
              <w:rPr>
                <w:sz w:val="18"/>
              </w:rPr>
            </w:pPr>
            <w:r w:rsidRPr="00AA3682">
              <w:rPr>
                <w:rFonts w:ascii="Calibri" w:hAnsi="Calibri" w:cs="Calibri"/>
                <w:color w:val="000000"/>
                <w:sz w:val="18"/>
              </w:rPr>
              <w:t xml:space="preserve"> 1 100</w:t>
            </w:r>
          </w:p>
        </w:tc>
        <w:tc>
          <w:tcPr>
            <w:tcW w:w="1332" w:type="dxa"/>
            <w:tcBorders>
              <w:top w:val="single" w:sz="8" w:space="0" w:color="0096BC"/>
              <w:bottom w:val="nil"/>
            </w:tcBorders>
            <w:shd w:val="clear" w:color="auto" w:fill="auto"/>
            <w:vAlign w:val="center"/>
          </w:tcPr>
          <w:p w14:paraId="117FAF69" w14:textId="29D5DFFE" w:rsidR="00AA3682" w:rsidRPr="00AA3682" w:rsidRDefault="00AA3682" w:rsidP="00AA3682">
            <w:pPr>
              <w:pStyle w:val="TableText"/>
              <w:jc w:val="right"/>
              <w:rPr>
                <w:sz w:val="18"/>
              </w:rPr>
            </w:pPr>
            <w:r w:rsidRPr="00AA3682">
              <w:rPr>
                <w:rFonts w:ascii="Calibri" w:hAnsi="Calibri" w:cs="Calibri"/>
                <w:color w:val="000000"/>
                <w:sz w:val="18"/>
              </w:rPr>
              <w:t xml:space="preserve"> 23 400</w:t>
            </w:r>
          </w:p>
        </w:tc>
        <w:tc>
          <w:tcPr>
            <w:tcW w:w="1332" w:type="dxa"/>
            <w:tcBorders>
              <w:top w:val="single" w:sz="8" w:space="0" w:color="0096BC"/>
              <w:bottom w:val="nil"/>
            </w:tcBorders>
            <w:vAlign w:val="center"/>
          </w:tcPr>
          <w:p w14:paraId="6A7912A7" w14:textId="265A9712" w:rsidR="00AA3682" w:rsidRPr="00AA3682" w:rsidRDefault="00AA3682" w:rsidP="00AA3682">
            <w:pPr>
              <w:pStyle w:val="TableText"/>
              <w:jc w:val="right"/>
              <w:rPr>
                <w:sz w:val="18"/>
              </w:rPr>
            </w:pPr>
            <w:r w:rsidRPr="00AA3682">
              <w:rPr>
                <w:rFonts w:ascii="Calibri" w:hAnsi="Calibri" w:cs="Calibri"/>
                <w:color w:val="000000"/>
                <w:sz w:val="18"/>
              </w:rPr>
              <w:t xml:space="preserve">  800</w:t>
            </w:r>
          </w:p>
        </w:tc>
        <w:tc>
          <w:tcPr>
            <w:tcW w:w="1332" w:type="dxa"/>
            <w:tcBorders>
              <w:top w:val="single" w:sz="8" w:space="0" w:color="0096BC"/>
              <w:bottom w:val="nil"/>
            </w:tcBorders>
            <w:vAlign w:val="center"/>
          </w:tcPr>
          <w:p w14:paraId="41CD83C2" w14:textId="60C3E3DB" w:rsidR="00AA3682" w:rsidRPr="00AA3682" w:rsidRDefault="00AA3682" w:rsidP="00AA3682">
            <w:pPr>
              <w:pStyle w:val="TableText"/>
              <w:jc w:val="right"/>
              <w:rPr>
                <w:sz w:val="18"/>
              </w:rPr>
            </w:pPr>
            <w:r w:rsidRPr="00AA3682">
              <w:rPr>
                <w:rFonts w:ascii="Calibri" w:hAnsi="Calibri" w:cs="Calibri"/>
                <w:color w:val="000000"/>
                <w:sz w:val="18"/>
              </w:rPr>
              <w:t xml:space="preserve"> 9 700</w:t>
            </w:r>
          </w:p>
        </w:tc>
        <w:tc>
          <w:tcPr>
            <w:tcW w:w="1331" w:type="dxa"/>
            <w:tcBorders>
              <w:top w:val="single" w:sz="8" w:space="0" w:color="0096BC"/>
              <w:bottom w:val="nil"/>
            </w:tcBorders>
            <w:vAlign w:val="center"/>
          </w:tcPr>
          <w:p w14:paraId="04448352" w14:textId="3A08D73E" w:rsidR="00AA3682" w:rsidRPr="00AA3682" w:rsidRDefault="00AA3682" w:rsidP="00AA3682">
            <w:pPr>
              <w:pStyle w:val="TableText"/>
              <w:jc w:val="right"/>
              <w:rPr>
                <w:sz w:val="18"/>
              </w:rPr>
            </w:pPr>
            <w:r w:rsidRPr="00AA3682">
              <w:rPr>
                <w:rFonts w:ascii="Calibri" w:hAnsi="Calibri" w:cs="Calibri"/>
                <w:color w:val="000000"/>
                <w:sz w:val="18"/>
              </w:rPr>
              <w:t xml:space="preserve"> 6 100</w:t>
            </w:r>
          </w:p>
        </w:tc>
        <w:tc>
          <w:tcPr>
            <w:tcW w:w="1332" w:type="dxa"/>
            <w:tcBorders>
              <w:top w:val="single" w:sz="8" w:space="0" w:color="0096BC"/>
              <w:bottom w:val="nil"/>
            </w:tcBorders>
            <w:vAlign w:val="center"/>
          </w:tcPr>
          <w:p w14:paraId="536E8C19" w14:textId="394405D3" w:rsidR="00AA3682" w:rsidRPr="00AA3682" w:rsidRDefault="00AA3682" w:rsidP="00AA3682">
            <w:pPr>
              <w:pStyle w:val="TableText"/>
              <w:jc w:val="right"/>
              <w:rPr>
                <w:sz w:val="18"/>
              </w:rPr>
            </w:pPr>
            <w:r w:rsidRPr="00AA3682">
              <w:rPr>
                <w:rFonts w:ascii="Calibri" w:hAnsi="Calibri" w:cs="Calibri"/>
                <w:color w:val="000000"/>
                <w:sz w:val="18"/>
              </w:rPr>
              <w:t xml:space="preserve"> 1 000</w:t>
            </w:r>
          </w:p>
        </w:tc>
        <w:tc>
          <w:tcPr>
            <w:tcW w:w="1332" w:type="dxa"/>
            <w:tcBorders>
              <w:top w:val="single" w:sz="8" w:space="0" w:color="0096BC"/>
              <w:bottom w:val="nil"/>
            </w:tcBorders>
            <w:vAlign w:val="center"/>
          </w:tcPr>
          <w:p w14:paraId="53017478" w14:textId="7B7B5A7C" w:rsidR="00AA3682" w:rsidRPr="00AA3682" w:rsidRDefault="00AA3682" w:rsidP="00AA3682">
            <w:pPr>
              <w:pStyle w:val="TableText"/>
              <w:jc w:val="right"/>
              <w:rPr>
                <w:sz w:val="18"/>
              </w:rPr>
            </w:pPr>
            <w:r w:rsidRPr="00AA3682">
              <w:rPr>
                <w:rFonts w:ascii="Calibri" w:hAnsi="Calibri" w:cs="Calibri"/>
                <w:color w:val="000000"/>
                <w:sz w:val="18"/>
              </w:rPr>
              <w:t xml:space="preserve"> 27 600</w:t>
            </w:r>
          </w:p>
        </w:tc>
        <w:tc>
          <w:tcPr>
            <w:tcW w:w="1332" w:type="dxa"/>
            <w:tcBorders>
              <w:top w:val="single" w:sz="8" w:space="0" w:color="0096BC"/>
              <w:bottom w:val="nil"/>
            </w:tcBorders>
            <w:shd w:val="clear" w:color="auto" w:fill="auto"/>
            <w:vAlign w:val="center"/>
          </w:tcPr>
          <w:p w14:paraId="79DE142E" w14:textId="5212F2DC" w:rsidR="00AA3682" w:rsidRPr="00AA3682" w:rsidRDefault="00AA3682" w:rsidP="00AA3682">
            <w:pPr>
              <w:pStyle w:val="TableText"/>
              <w:jc w:val="right"/>
              <w:rPr>
                <w:sz w:val="18"/>
              </w:rPr>
            </w:pPr>
            <w:r w:rsidRPr="00AA3682">
              <w:rPr>
                <w:rFonts w:ascii="Calibri" w:hAnsi="Calibri" w:cs="Calibri"/>
                <w:color w:val="000000"/>
                <w:sz w:val="18"/>
              </w:rPr>
              <w:t xml:space="preserve"> 3 200</w:t>
            </w:r>
          </w:p>
        </w:tc>
        <w:tc>
          <w:tcPr>
            <w:tcW w:w="1332" w:type="dxa"/>
            <w:tcBorders>
              <w:top w:val="single" w:sz="8" w:space="0" w:color="0096BC"/>
              <w:bottom w:val="nil"/>
            </w:tcBorders>
            <w:shd w:val="clear" w:color="auto" w:fill="auto"/>
            <w:vAlign w:val="center"/>
          </w:tcPr>
          <w:p w14:paraId="57B91AD3" w14:textId="46E870C6" w:rsidR="00AA3682" w:rsidRPr="00AA3682" w:rsidRDefault="00AA3682" w:rsidP="00AA3682">
            <w:pPr>
              <w:pStyle w:val="TableText"/>
              <w:jc w:val="right"/>
              <w:rPr>
                <w:sz w:val="18"/>
              </w:rPr>
            </w:pPr>
            <w:r w:rsidRPr="00AA3682">
              <w:rPr>
                <w:rFonts w:ascii="Calibri" w:hAnsi="Calibri" w:cs="Calibri"/>
                <w:b/>
                <w:bCs/>
                <w:color w:val="000000"/>
                <w:sz w:val="18"/>
              </w:rPr>
              <w:t xml:space="preserve"> 72 800</w:t>
            </w:r>
          </w:p>
        </w:tc>
      </w:tr>
      <w:tr w:rsidR="00AA3682" w:rsidRPr="000121A7" w14:paraId="00AFFA95" w14:textId="77777777" w:rsidTr="00B47B7D">
        <w:tc>
          <w:tcPr>
            <w:tcW w:w="2019" w:type="dxa"/>
            <w:tcBorders>
              <w:top w:val="nil"/>
              <w:bottom w:val="nil"/>
            </w:tcBorders>
            <w:shd w:val="clear" w:color="auto" w:fill="auto"/>
            <w:vAlign w:val="center"/>
          </w:tcPr>
          <w:p w14:paraId="064D8B08" w14:textId="77777777" w:rsidR="00AA3682" w:rsidRPr="000121A7" w:rsidRDefault="00AA3682" w:rsidP="00AA3682">
            <w:pPr>
              <w:pStyle w:val="TableText"/>
              <w:rPr>
                <w:sz w:val="18"/>
              </w:rPr>
            </w:pPr>
            <w:r w:rsidRPr="000121A7">
              <w:rPr>
                <w:rFonts w:ascii="Calibri" w:hAnsi="Calibri" w:cs="Calibri"/>
                <w:color w:val="000000"/>
                <w:sz w:val="18"/>
              </w:rPr>
              <w:t>PE-HD (2)</w:t>
            </w:r>
          </w:p>
        </w:tc>
        <w:tc>
          <w:tcPr>
            <w:tcW w:w="1331" w:type="dxa"/>
            <w:tcBorders>
              <w:top w:val="nil"/>
              <w:bottom w:val="nil"/>
            </w:tcBorders>
            <w:vAlign w:val="center"/>
          </w:tcPr>
          <w:p w14:paraId="67DB5C17" w14:textId="2167EE48" w:rsidR="00AA3682" w:rsidRPr="00AA3682" w:rsidRDefault="00AA3682" w:rsidP="00AA3682">
            <w:pPr>
              <w:pStyle w:val="TableText"/>
              <w:jc w:val="right"/>
              <w:rPr>
                <w:sz w:val="18"/>
              </w:rPr>
            </w:pPr>
            <w:r w:rsidRPr="00AA3682">
              <w:rPr>
                <w:rFonts w:ascii="Calibri" w:hAnsi="Calibri" w:cs="Calibri"/>
                <w:color w:val="000000"/>
                <w:sz w:val="18"/>
              </w:rPr>
              <w:t xml:space="preserve"> 1 200</w:t>
            </w:r>
          </w:p>
        </w:tc>
        <w:tc>
          <w:tcPr>
            <w:tcW w:w="1332" w:type="dxa"/>
            <w:tcBorders>
              <w:top w:val="nil"/>
              <w:bottom w:val="nil"/>
            </w:tcBorders>
            <w:shd w:val="clear" w:color="auto" w:fill="auto"/>
            <w:vAlign w:val="center"/>
          </w:tcPr>
          <w:p w14:paraId="6568C24F" w14:textId="7AAA500F" w:rsidR="00AA3682" w:rsidRPr="00AA3682" w:rsidRDefault="00AA3682" w:rsidP="00AA3682">
            <w:pPr>
              <w:pStyle w:val="TableText"/>
              <w:jc w:val="right"/>
              <w:rPr>
                <w:sz w:val="18"/>
              </w:rPr>
            </w:pPr>
            <w:r w:rsidRPr="00AA3682">
              <w:rPr>
                <w:rFonts w:ascii="Calibri" w:hAnsi="Calibri" w:cs="Calibri"/>
                <w:color w:val="000000"/>
                <w:sz w:val="18"/>
              </w:rPr>
              <w:t xml:space="preserve"> 22 900</w:t>
            </w:r>
          </w:p>
        </w:tc>
        <w:tc>
          <w:tcPr>
            <w:tcW w:w="1332" w:type="dxa"/>
            <w:tcBorders>
              <w:top w:val="nil"/>
              <w:bottom w:val="nil"/>
            </w:tcBorders>
            <w:vAlign w:val="center"/>
          </w:tcPr>
          <w:p w14:paraId="7EF33660" w14:textId="6D51882D" w:rsidR="00AA3682" w:rsidRPr="00AA3682" w:rsidRDefault="00AA3682" w:rsidP="00AA3682">
            <w:pPr>
              <w:pStyle w:val="TableText"/>
              <w:jc w:val="right"/>
              <w:rPr>
                <w:sz w:val="18"/>
              </w:rPr>
            </w:pPr>
            <w:r w:rsidRPr="00AA3682">
              <w:rPr>
                <w:rFonts w:ascii="Calibri" w:hAnsi="Calibri" w:cs="Calibri"/>
                <w:color w:val="000000"/>
                <w:sz w:val="18"/>
              </w:rPr>
              <w:t xml:space="preserve">  100</w:t>
            </w:r>
          </w:p>
        </w:tc>
        <w:tc>
          <w:tcPr>
            <w:tcW w:w="1332" w:type="dxa"/>
            <w:tcBorders>
              <w:top w:val="nil"/>
              <w:bottom w:val="nil"/>
            </w:tcBorders>
            <w:vAlign w:val="center"/>
          </w:tcPr>
          <w:p w14:paraId="5379ED5F" w14:textId="5D9D4497" w:rsidR="00AA3682" w:rsidRPr="00AA3682" w:rsidRDefault="00AA3682" w:rsidP="00AA3682">
            <w:pPr>
              <w:pStyle w:val="TableText"/>
              <w:jc w:val="right"/>
              <w:rPr>
                <w:sz w:val="18"/>
              </w:rPr>
            </w:pPr>
            <w:r w:rsidRPr="00AA3682">
              <w:rPr>
                <w:rFonts w:ascii="Calibri" w:hAnsi="Calibri" w:cs="Calibri"/>
                <w:color w:val="000000"/>
                <w:sz w:val="18"/>
              </w:rPr>
              <w:t xml:space="preserve"> 11 200</w:t>
            </w:r>
          </w:p>
        </w:tc>
        <w:tc>
          <w:tcPr>
            <w:tcW w:w="1331" w:type="dxa"/>
            <w:tcBorders>
              <w:top w:val="nil"/>
              <w:bottom w:val="nil"/>
            </w:tcBorders>
            <w:vAlign w:val="center"/>
          </w:tcPr>
          <w:p w14:paraId="07942FF4" w14:textId="13DDA871" w:rsidR="00AA3682" w:rsidRPr="00AA3682" w:rsidRDefault="00AA3682" w:rsidP="00AA3682">
            <w:pPr>
              <w:pStyle w:val="TableText"/>
              <w:jc w:val="right"/>
              <w:rPr>
                <w:sz w:val="18"/>
              </w:rPr>
            </w:pPr>
            <w:r w:rsidRPr="00AA3682">
              <w:rPr>
                <w:rFonts w:ascii="Calibri" w:hAnsi="Calibri" w:cs="Calibri"/>
                <w:color w:val="000000"/>
                <w:sz w:val="18"/>
              </w:rPr>
              <w:t xml:space="preserve"> 7 700</w:t>
            </w:r>
          </w:p>
        </w:tc>
        <w:tc>
          <w:tcPr>
            <w:tcW w:w="1332" w:type="dxa"/>
            <w:tcBorders>
              <w:top w:val="nil"/>
              <w:bottom w:val="nil"/>
            </w:tcBorders>
            <w:vAlign w:val="center"/>
          </w:tcPr>
          <w:p w14:paraId="5B006055" w14:textId="71A2C778" w:rsidR="00AA3682" w:rsidRPr="00AA3682" w:rsidRDefault="00AA3682" w:rsidP="00AA3682">
            <w:pPr>
              <w:pStyle w:val="TableText"/>
              <w:jc w:val="right"/>
              <w:rPr>
                <w:sz w:val="18"/>
              </w:rPr>
            </w:pPr>
            <w:r w:rsidRPr="00AA3682">
              <w:rPr>
                <w:rFonts w:ascii="Calibri" w:hAnsi="Calibri" w:cs="Calibri"/>
                <w:color w:val="000000"/>
                <w:sz w:val="18"/>
              </w:rPr>
              <w:t xml:space="preserve"> 1 400</w:t>
            </w:r>
          </w:p>
        </w:tc>
        <w:tc>
          <w:tcPr>
            <w:tcW w:w="1332" w:type="dxa"/>
            <w:tcBorders>
              <w:top w:val="nil"/>
              <w:bottom w:val="nil"/>
            </w:tcBorders>
            <w:vAlign w:val="center"/>
          </w:tcPr>
          <w:p w14:paraId="387C7BAA" w14:textId="6D3F93AA" w:rsidR="00AA3682" w:rsidRPr="00AA3682" w:rsidRDefault="00AA3682" w:rsidP="00AA3682">
            <w:pPr>
              <w:pStyle w:val="TableText"/>
              <w:jc w:val="right"/>
              <w:rPr>
                <w:sz w:val="18"/>
              </w:rPr>
            </w:pPr>
            <w:r w:rsidRPr="00AA3682">
              <w:rPr>
                <w:rFonts w:ascii="Calibri" w:hAnsi="Calibri" w:cs="Calibri"/>
                <w:color w:val="000000"/>
                <w:sz w:val="18"/>
              </w:rPr>
              <w:t xml:space="preserve"> 28 400</w:t>
            </w:r>
          </w:p>
        </w:tc>
        <w:tc>
          <w:tcPr>
            <w:tcW w:w="1332" w:type="dxa"/>
            <w:tcBorders>
              <w:top w:val="nil"/>
              <w:bottom w:val="nil"/>
            </w:tcBorders>
            <w:shd w:val="clear" w:color="auto" w:fill="auto"/>
            <w:vAlign w:val="center"/>
          </w:tcPr>
          <w:p w14:paraId="1AA0F9FC" w14:textId="0FB304A4" w:rsidR="00AA3682" w:rsidRPr="00AA3682" w:rsidRDefault="00AA3682" w:rsidP="00AA3682">
            <w:pPr>
              <w:pStyle w:val="TableText"/>
              <w:jc w:val="right"/>
              <w:rPr>
                <w:sz w:val="18"/>
              </w:rPr>
            </w:pPr>
            <w:r w:rsidRPr="00AA3682">
              <w:rPr>
                <w:rFonts w:ascii="Calibri" w:hAnsi="Calibri" w:cs="Calibri"/>
                <w:color w:val="000000"/>
                <w:sz w:val="18"/>
              </w:rPr>
              <w:t xml:space="preserve"> 6 100</w:t>
            </w:r>
          </w:p>
        </w:tc>
        <w:tc>
          <w:tcPr>
            <w:tcW w:w="1332" w:type="dxa"/>
            <w:tcBorders>
              <w:top w:val="nil"/>
              <w:bottom w:val="nil"/>
            </w:tcBorders>
            <w:shd w:val="clear" w:color="auto" w:fill="auto"/>
            <w:vAlign w:val="center"/>
          </w:tcPr>
          <w:p w14:paraId="2CA2E821" w14:textId="793B7E8A" w:rsidR="00AA3682" w:rsidRPr="00AA3682" w:rsidRDefault="00AA3682" w:rsidP="00AA3682">
            <w:pPr>
              <w:pStyle w:val="TableText"/>
              <w:jc w:val="right"/>
              <w:rPr>
                <w:sz w:val="18"/>
              </w:rPr>
            </w:pPr>
            <w:r w:rsidRPr="00AA3682">
              <w:rPr>
                <w:rFonts w:ascii="Calibri" w:hAnsi="Calibri" w:cs="Calibri"/>
                <w:b/>
                <w:bCs/>
                <w:color w:val="000000"/>
                <w:sz w:val="18"/>
              </w:rPr>
              <w:t xml:space="preserve"> 79 100</w:t>
            </w:r>
          </w:p>
        </w:tc>
      </w:tr>
      <w:tr w:rsidR="00AA3682" w:rsidRPr="000121A7" w14:paraId="56136E24" w14:textId="77777777" w:rsidTr="00B47B7D">
        <w:tc>
          <w:tcPr>
            <w:tcW w:w="2019" w:type="dxa"/>
            <w:tcBorders>
              <w:top w:val="nil"/>
              <w:bottom w:val="nil"/>
            </w:tcBorders>
            <w:shd w:val="clear" w:color="auto" w:fill="auto"/>
            <w:vAlign w:val="center"/>
          </w:tcPr>
          <w:p w14:paraId="7A2CC944" w14:textId="77777777" w:rsidR="00AA3682" w:rsidRPr="000121A7" w:rsidRDefault="00AA3682" w:rsidP="00AA3682">
            <w:pPr>
              <w:pStyle w:val="TableText"/>
              <w:rPr>
                <w:sz w:val="18"/>
              </w:rPr>
            </w:pPr>
            <w:r w:rsidRPr="000121A7">
              <w:rPr>
                <w:rFonts w:ascii="Calibri" w:hAnsi="Calibri" w:cs="Calibri"/>
                <w:color w:val="000000"/>
                <w:sz w:val="18"/>
              </w:rPr>
              <w:t>PVC (3)</w:t>
            </w:r>
          </w:p>
        </w:tc>
        <w:tc>
          <w:tcPr>
            <w:tcW w:w="1331" w:type="dxa"/>
            <w:tcBorders>
              <w:top w:val="nil"/>
              <w:bottom w:val="nil"/>
            </w:tcBorders>
            <w:vAlign w:val="center"/>
          </w:tcPr>
          <w:p w14:paraId="23323D2D" w14:textId="13AF3B60" w:rsidR="00AA3682" w:rsidRPr="00AA3682" w:rsidRDefault="00AA3682" w:rsidP="00AA3682">
            <w:pPr>
              <w:pStyle w:val="TableText"/>
              <w:jc w:val="right"/>
              <w:rPr>
                <w:sz w:val="18"/>
              </w:rPr>
            </w:pPr>
            <w:r w:rsidRPr="00AA3682">
              <w:rPr>
                <w:rFonts w:ascii="Calibri" w:hAnsi="Calibri" w:cs="Calibri"/>
                <w:color w:val="000000"/>
                <w:sz w:val="18"/>
              </w:rPr>
              <w:t xml:space="preserve">  0</w:t>
            </w:r>
          </w:p>
        </w:tc>
        <w:tc>
          <w:tcPr>
            <w:tcW w:w="1332" w:type="dxa"/>
            <w:tcBorders>
              <w:top w:val="nil"/>
              <w:bottom w:val="nil"/>
            </w:tcBorders>
            <w:shd w:val="clear" w:color="auto" w:fill="auto"/>
            <w:vAlign w:val="center"/>
          </w:tcPr>
          <w:p w14:paraId="5961B5F2" w14:textId="51879D4C" w:rsidR="00AA3682" w:rsidRPr="00AA3682" w:rsidRDefault="00AA3682" w:rsidP="00AA3682">
            <w:pPr>
              <w:pStyle w:val="TableText"/>
              <w:jc w:val="right"/>
              <w:rPr>
                <w:sz w:val="18"/>
              </w:rPr>
            </w:pPr>
            <w:r w:rsidRPr="00AA3682">
              <w:rPr>
                <w:rFonts w:ascii="Calibri" w:hAnsi="Calibri" w:cs="Calibri"/>
                <w:color w:val="000000"/>
                <w:sz w:val="18"/>
              </w:rPr>
              <w:t xml:space="preserve"> 1 500</w:t>
            </w:r>
          </w:p>
        </w:tc>
        <w:tc>
          <w:tcPr>
            <w:tcW w:w="1332" w:type="dxa"/>
            <w:tcBorders>
              <w:top w:val="nil"/>
              <w:bottom w:val="nil"/>
            </w:tcBorders>
            <w:vAlign w:val="center"/>
          </w:tcPr>
          <w:p w14:paraId="148DF383" w14:textId="52EA299A" w:rsidR="00AA3682" w:rsidRPr="00AA3682" w:rsidRDefault="00AA3682" w:rsidP="00AA3682">
            <w:pPr>
              <w:pStyle w:val="TableText"/>
              <w:jc w:val="right"/>
              <w:rPr>
                <w:sz w:val="18"/>
              </w:rPr>
            </w:pPr>
            <w:r w:rsidRPr="00AA3682">
              <w:rPr>
                <w:rFonts w:ascii="Calibri" w:hAnsi="Calibri" w:cs="Calibri"/>
                <w:color w:val="000000"/>
                <w:sz w:val="18"/>
              </w:rPr>
              <w:t xml:space="preserve">  0</w:t>
            </w:r>
          </w:p>
        </w:tc>
        <w:tc>
          <w:tcPr>
            <w:tcW w:w="1332" w:type="dxa"/>
            <w:tcBorders>
              <w:top w:val="nil"/>
              <w:bottom w:val="nil"/>
            </w:tcBorders>
            <w:vAlign w:val="center"/>
          </w:tcPr>
          <w:p w14:paraId="24C39FF7" w14:textId="5E76AFD4" w:rsidR="00AA3682" w:rsidRPr="00AA3682" w:rsidRDefault="00AA3682" w:rsidP="00AA3682">
            <w:pPr>
              <w:pStyle w:val="TableText"/>
              <w:jc w:val="right"/>
              <w:rPr>
                <w:sz w:val="18"/>
              </w:rPr>
            </w:pPr>
            <w:r w:rsidRPr="00AA3682">
              <w:rPr>
                <w:rFonts w:ascii="Calibri" w:hAnsi="Calibri" w:cs="Calibri"/>
                <w:color w:val="000000"/>
                <w:sz w:val="18"/>
              </w:rPr>
              <w:t xml:space="preserve">  300</w:t>
            </w:r>
          </w:p>
        </w:tc>
        <w:tc>
          <w:tcPr>
            <w:tcW w:w="1331" w:type="dxa"/>
            <w:tcBorders>
              <w:top w:val="nil"/>
              <w:bottom w:val="nil"/>
            </w:tcBorders>
            <w:vAlign w:val="center"/>
          </w:tcPr>
          <w:p w14:paraId="7FDC831E" w14:textId="750B724C" w:rsidR="00AA3682" w:rsidRPr="00AA3682" w:rsidRDefault="00AA3682" w:rsidP="00AA3682">
            <w:pPr>
              <w:pStyle w:val="TableText"/>
              <w:jc w:val="right"/>
              <w:rPr>
                <w:sz w:val="18"/>
              </w:rPr>
            </w:pPr>
            <w:r w:rsidRPr="00AA3682">
              <w:rPr>
                <w:rFonts w:ascii="Calibri" w:hAnsi="Calibri" w:cs="Calibri"/>
                <w:color w:val="000000"/>
                <w:sz w:val="18"/>
              </w:rPr>
              <w:t xml:space="preserve">  200</w:t>
            </w:r>
          </w:p>
        </w:tc>
        <w:tc>
          <w:tcPr>
            <w:tcW w:w="1332" w:type="dxa"/>
            <w:tcBorders>
              <w:top w:val="nil"/>
              <w:bottom w:val="nil"/>
            </w:tcBorders>
            <w:vAlign w:val="center"/>
          </w:tcPr>
          <w:p w14:paraId="499F2589" w14:textId="773149B5" w:rsidR="00AA3682" w:rsidRPr="00AA3682" w:rsidRDefault="00AA3682" w:rsidP="00AA3682">
            <w:pPr>
              <w:pStyle w:val="TableText"/>
              <w:jc w:val="right"/>
              <w:rPr>
                <w:sz w:val="18"/>
              </w:rPr>
            </w:pPr>
            <w:r w:rsidRPr="00AA3682">
              <w:rPr>
                <w:rFonts w:ascii="Calibri" w:hAnsi="Calibri" w:cs="Calibri"/>
                <w:color w:val="000000"/>
                <w:sz w:val="18"/>
              </w:rPr>
              <w:t xml:space="preserve">  400</w:t>
            </w:r>
          </w:p>
        </w:tc>
        <w:tc>
          <w:tcPr>
            <w:tcW w:w="1332" w:type="dxa"/>
            <w:tcBorders>
              <w:top w:val="nil"/>
              <w:bottom w:val="nil"/>
            </w:tcBorders>
            <w:vAlign w:val="center"/>
          </w:tcPr>
          <w:p w14:paraId="796FDA8C" w14:textId="58D72C23" w:rsidR="00AA3682" w:rsidRPr="00AA3682" w:rsidRDefault="00AA3682" w:rsidP="00AA3682">
            <w:pPr>
              <w:pStyle w:val="TableText"/>
              <w:jc w:val="right"/>
              <w:rPr>
                <w:sz w:val="18"/>
              </w:rPr>
            </w:pPr>
            <w:r w:rsidRPr="00AA3682">
              <w:rPr>
                <w:rFonts w:ascii="Calibri" w:hAnsi="Calibri" w:cs="Calibri"/>
                <w:color w:val="000000"/>
                <w:sz w:val="18"/>
              </w:rPr>
              <w:t xml:space="preserve"> 3 700</w:t>
            </w:r>
          </w:p>
        </w:tc>
        <w:tc>
          <w:tcPr>
            <w:tcW w:w="1332" w:type="dxa"/>
            <w:tcBorders>
              <w:top w:val="nil"/>
              <w:bottom w:val="nil"/>
            </w:tcBorders>
            <w:shd w:val="clear" w:color="auto" w:fill="auto"/>
            <w:vAlign w:val="center"/>
          </w:tcPr>
          <w:p w14:paraId="53202EA2" w14:textId="1310E1F9" w:rsidR="00AA3682" w:rsidRPr="00AA3682" w:rsidRDefault="00AA3682" w:rsidP="00AA3682">
            <w:pPr>
              <w:pStyle w:val="TableText"/>
              <w:jc w:val="right"/>
              <w:rPr>
                <w:sz w:val="18"/>
              </w:rPr>
            </w:pPr>
            <w:r w:rsidRPr="00AA3682">
              <w:rPr>
                <w:rFonts w:ascii="Calibri" w:hAnsi="Calibri" w:cs="Calibri"/>
                <w:color w:val="000000"/>
                <w:sz w:val="18"/>
              </w:rPr>
              <w:t xml:space="preserve">  300</w:t>
            </w:r>
          </w:p>
        </w:tc>
        <w:tc>
          <w:tcPr>
            <w:tcW w:w="1332" w:type="dxa"/>
            <w:tcBorders>
              <w:top w:val="nil"/>
              <w:bottom w:val="nil"/>
            </w:tcBorders>
            <w:shd w:val="clear" w:color="auto" w:fill="auto"/>
            <w:vAlign w:val="center"/>
          </w:tcPr>
          <w:p w14:paraId="14A9EDC5" w14:textId="3805AD28" w:rsidR="00AA3682" w:rsidRPr="00AA3682" w:rsidRDefault="00AA3682" w:rsidP="00AA3682">
            <w:pPr>
              <w:pStyle w:val="TableText"/>
              <w:jc w:val="right"/>
              <w:rPr>
                <w:sz w:val="18"/>
              </w:rPr>
            </w:pPr>
            <w:r w:rsidRPr="00AA3682">
              <w:rPr>
                <w:rFonts w:ascii="Calibri" w:hAnsi="Calibri" w:cs="Calibri"/>
                <w:b/>
                <w:bCs/>
                <w:color w:val="000000"/>
                <w:sz w:val="18"/>
              </w:rPr>
              <w:t xml:space="preserve"> 6 400</w:t>
            </w:r>
          </w:p>
        </w:tc>
      </w:tr>
      <w:tr w:rsidR="00AA3682" w:rsidRPr="000121A7" w14:paraId="23BDFE1F" w14:textId="77777777" w:rsidTr="00B47B7D">
        <w:tc>
          <w:tcPr>
            <w:tcW w:w="2019" w:type="dxa"/>
            <w:tcBorders>
              <w:top w:val="nil"/>
              <w:bottom w:val="nil"/>
            </w:tcBorders>
            <w:shd w:val="clear" w:color="auto" w:fill="auto"/>
            <w:vAlign w:val="center"/>
          </w:tcPr>
          <w:p w14:paraId="4275312C" w14:textId="77777777" w:rsidR="00AA3682" w:rsidRPr="000121A7" w:rsidRDefault="00AA3682" w:rsidP="00AA3682">
            <w:pPr>
              <w:pStyle w:val="TableText"/>
              <w:rPr>
                <w:sz w:val="18"/>
              </w:rPr>
            </w:pPr>
            <w:r w:rsidRPr="000121A7">
              <w:rPr>
                <w:rFonts w:ascii="Calibri" w:hAnsi="Calibri" w:cs="Calibri"/>
                <w:color w:val="000000"/>
                <w:sz w:val="18"/>
              </w:rPr>
              <w:t>PE-LD/LLD (4)</w:t>
            </w:r>
          </w:p>
        </w:tc>
        <w:tc>
          <w:tcPr>
            <w:tcW w:w="1331" w:type="dxa"/>
            <w:tcBorders>
              <w:top w:val="nil"/>
              <w:bottom w:val="nil"/>
            </w:tcBorders>
            <w:vAlign w:val="center"/>
          </w:tcPr>
          <w:p w14:paraId="24EC3383" w14:textId="7EB569B9" w:rsidR="00AA3682" w:rsidRPr="00AA3682" w:rsidRDefault="00AA3682" w:rsidP="00AA3682">
            <w:pPr>
              <w:pStyle w:val="TableText"/>
              <w:jc w:val="right"/>
              <w:rPr>
                <w:sz w:val="18"/>
              </w:rPr>
            </w:pPr>
            <w:r w:rsidRPr="00AA3682">
              <w:rPr>
                <w:rFonts w:ascii="Calibri" w:hAnsi="Calibri" w:cs="Calibri"/>
                <w:color w:val="000000"/>
                <w:sz w:val="18"/>
              </w:rPr>
              <w:t xml:space="preserve">  0</w:t>
            </w:r>
          </w:p>
        </w:tc>
        <w:tc>
          <w:tcPr>
            <w:tcW w:w="1332" w:type="dxa"/>
            <w:tcBorders>
              <w:top w:val="nil"/>
              <w:bottom w:val="nil"/>
            </w:tcBorders>
            <w:shd w:val="clear" w:color="auto" w:fill="auto"/>
            <w:vAlign w:val="center"/>
          </w:tcPr>
          <w:p w14:paraId="1480E9DB" w14:textId="435E35D4" w:rsidR="00AA3682" w:rsidRPr="00AA3682" w:rsidRDefault="00AA3682" w:rsidP="00AA3682">
            <w:pPr>
              <w:pStyle w:val="TableText"/>
              <w:jc w:val="right"/>
              <w:rPr>
                <w:sz w:val="18"/>
              </w:rPr>
            </w:pPr>
            <w:r w:rsidRPr="00AA3682">
              <w:rPr>
                <w:rFonts w:ascii="Calibri" w:hAnsi="Calibri" w:cs="Calibri"/>
                <w:color w:val="000000"/>
                <w:sz w:val="18"/>
              </w:rPr>
              <w:t xml:space="preserve"> 7 500</w:t>
            </w:r>
          </w:p>
        </w:tc>
        <w:tc>
          <w:tcPr>
            <w:tcW w:w="1332" w:type="dxa"/>
            <w:tcBorders>
              <w:top w:val="nil"/>
              <w:bottom w:val="nil"/>
            </w:tcBorders>
            <w:vAlign w:val="center"/>
          </w:tcPr>
          <w:p w14:paraId="3098320E" w14:textId="18513653" w:rsidR="00AA3682" w:rsidRPr="00AA3682" w:rsidRDefault="00AA3682" w:rsidP="00AA3682">
            <w:pPr>
              <w:pStyle w:val="TableText"/>
              <w:jc w:val="right"/>
              <w:rPr>
                <w:sz w:val="18"/>
              </w:rPr>
            </w:pPr>
            <w:r w:rsidRPr="00AA3682">
              <w:rPr>
                <w:rFonts w:ascii="Calibri" w:hAnsi="Calibri" w:cs="Calibri"/>
                <w:color w:val="000000"/>
                <w:sz w:val="18"/>
              </w:rPr>
              <w:t xml:space="preserve">  0</w:t>
            </w:r>
          </w:p>
        </w:tc>
        <w:tc>
          <w:tcPr>
            <w:tcW w:w="1332" w:type="dxa"/>
            <w:tcBorders>
              <w:top w:val="nil"/>
              <w:bottom w:val="nil"/>
            </w:tcBorders>
            <w:vAlign w:val="center"/>
          </w:tcPr>
          <w:p w14:paraId="59C4FF1A" w14:textId="098F3BD2" w:rsidR="00AA3682" w:rsidRPr="00AA3682" w:rsidRDefault="00AA3682" w:rsidP="00AA3682">
            <w:pPr>
              <w:pStyle w:val="TableText"/>
              <w:jc w:val="right"/>
              <w:rPr>
                <w:sz w:val="18"/>
              </w:rPr>
            </w:pPr>
            <w:r w:rsidRPr="00AA3682">
              <w:rPr>
                <w:rFonts w:ascii="Calibri" w:hAnsi="Calibri" w:cs="Calibri"/>
                <w:color w:val="000000"/>
                <w:sz w:val="18"/>
              </w:rPr>
              <w:t xml:space="preserve"> 3 400</w:t>
            </w:r>
          </w:p>
        </w:tc>
        <w:tc>
          <w:tcPr>
            <w:tcW w:w="1331" w:type="dxa"/>
            <w:tcBorders>
              <w:top w:val="nil"/>
              <w:bottom w:val="nil"/>
            </w:tcBorders>
            <w:vAlign w:val="center"/>
          </w:tcPr>
          <w:p w14:paraId="757B753D" w14:textId="4F960C1D" w:rsidR="00AA3682" w:rsidRPr="00AA3682" w:rsidRDefault="00AA3682" w:rsidP="00AA3682">
            <w:pPr>
              <w:pStyle w:val="TableText"/>
              <w:jc w:val="right"/>
              <w:rPr>
                <w:sz w:val="18"/>
              </w:rPr>
            </w:pPr>
            <w:r w:rsidRPr="00AA3682">
              <w:rPr>
                <w:rFonts w:ascii="Calibri" w:hAnsi="Calibri" w:cs="Calibri"/>
                <w:color w:val="000000"/>
                <w:sz w:val="18"/>
              </w:rPr>
              <w:t xml:space="preserve"> 3 500</w:t>
            </w:r>
          </w:p>
        </w:tc>
        <w:tc>
          <w:tcPr>
            <w:tcW w:w="1332" w:type="dxa"/>
            <w:tcBorders>
              <w:top w:val="nil"/>
              <w:bottom w:val="nil"/>
            </w:tcBorders>
            <w:vAlign w:val="center"/>
          </w:tcPr>
          <w:p w14:paraId="1C4D9B79" w14:textId="35EA851E" w:rsidR="00AA3682" w:rsidRPr="00AA3682" w:rsidRDefault="00AA3682" w:rsidP="00AA3682">
            <w:pPr>
              <w:pStyle w:val="TableText"/>
              <w:jc w:val="right"/>
              <w:rPr>
                <w:sz w:val="18"/>
              </w:rPr>
            </w:pPr>
            <w:r w:rsidRPr="00AA3682">
              <w:rPr>
                <w:rFonts w:ascii="Calibri" w:hAnsi="Calibri" w:cs="Calibri"/>
                <w:color w:val="000000"/>
                <w:sz w:val="18"/>
              </w:rPr>
              <w:t xml:space="preserve"> 1 000</w:t>
            </w:r>
          </w:p>
        </w:tc>
        <w:tc>
          <w:tcPr>
            <w:tcW w:w="1332" w:type="dxa"/>
            <w:tcBorders>
              <w:top w:val="nil"/>
              <w:bottom w:val="nil"/>
            </w:tcBorders>
            <w:vAlign w:val="center"/>
          </w:tcPr>
          <w:p w14:paraId="6852439A" w14:textId="34D72BFE" w:rsidR="00AA3682" w:rsidRPr="00AA3682" w:rsidRDefault="00AA3682" w:rsidP="00AA3682">
            <w:pPr>
              <w:pStyle w:val="TableText"/>
              <w:jc w:val="right"/>
              <w:rPr>
                <w:sz w:val="18"/>
              </w:rPr>
            </w:pPr>
            <w:r w:rsidRPr="00AA3682">
              <w:rPr>
                <w:rFonts w:ascii="Calibri" w:hAnsi="Calibri" w:cs="Calibri"/>
                <w:color w:val="000000"/>
                <w:sz w:val="18"/>
              </w:rPr>
              <w:t xml:space="preserve"> 23 900</w:t>
            </w:r>
          </w:p>
        </w:tc>
        <w:tc>
          <w:tcPr>
            <w:tcW w:w="1332" w:type="dxa"/>
            <w:tcBorders>
              <w:top w:val="nil"/>
              <w:bottom w:val="nil"/>
            </w:tcBorders>
            <w:shd w:val="clear" w:color="auto" w:fill="auto"/>
            <w:vAlign w:val="center"/>
          </w:tcPr>
          <w:p w14:paraId="36F85233" w14:textId="76B44973" w:rsidR="00AA3682" w:rsidRPr="00AA3682" w:rsidRDefault="00AA3682" w:rsidP="00AA3682">
            <w:pPr>
              <w:pStyle w:val="TableText"/>
              <w:jc w:val="right"/>
              <w:rPr>
                <w:sz w:val="18"/>
              </w:rPr>
            </w:pPr>
            <w:r w:rsidRPr="00AA3682">
              <w:rPr>
                <w:rFonts w:ascii="Calibri" w:hAnsi="Calibri" w:cs="Calibri"/>
                <w:color w:val="000000"/>
                <w:sz w:val="18"/>
              </w:rPr>
              <w:t xml:space="preserve"> 1 000</w:t>
            </w:r>
          </w:p>
        </w:tc>
        <w:tc>
          <w:tcPr>
            <w:tcW w:w="1332" w:type="dxa"/>
            <w:tcBorders>
              <w:top w:val="nil"/>
              <w:bottom w:val="nil"/>
            </w:tcBorders>
            <w:shd w:val="clear" w:color="auto" w:fill="auto"/>
            <w:vAlign w:val="center"/>
          </w:tcPr>
          <w:p w14:paraId="6F762D8A" w14:textId="342BE87C" w:rsidR="00AA3682" w:rsidRPr="00AA3682" w:rsidRDefault="00AA3682" w:rsidP="00AA3682">
            <w:pPr>
              <w:pStyle w:val="TableText"/>
              <w:jc w:val="right"/>
              <w:rPr>
                <w:sz w:val="18"/>
              </w:rPr>
            </w:pPr>
            <w:r w:rsidRPr="00AA3682">
              <w:rPr>
                <w:rFonts w:ascii="Calibri" w:hAnsi="Calibri" w:cs="Calibri"/>
                <w:b/>
                <w:bCs/>
                <w:color w:val="000000"/>
                <w:sz w:val="18"/>
              </w:rPr>
              <w:t xml:space="preserve"> 40 400</w:t>
            </w:r>
          </w:p>
        </w:tc>
      </w:tr>
      <w:tr w:rsidR="00AA3682" w:rsidRPr="000121A7" w14:paraId="235F1E43" w14:textId="77777777" w:rsidTr="00B47B7D">
        <w:tc>
          <w:tcPr>
            <w:tcW w:w="2019" w:type="dxa"/>
            <w:tcBorders>
              <w:top w:val="nil"/>
              <w:bottom w:val="nil"/>
            </w:tcBorders>
            <w:shd w:val="clear" w:color="auto" w:fill="auto"/>
            <w:vAlign w:val="center"/>
          </w:tcPr>
          <w:p w14:paraId="4ACAAFD2" w14:textId="77777777" w:rsidR="00AA3682" w:rsidRPr="000121A7" w:rsidRDefault="00AA3682" w:rsidP="00AA3682">
            <w:pPr>
              <w:pStyle w:val="TableText"/>
              <w:rPr>
                <w:sz w:val="18"/>
              </w:rPr>
            </w:pPr>
            <w:r w:rsidRPr="000121A7">
              <w:rPr>
                <w:rFonts w:ascii="Calibri" w:hAnsi="Calibri" w:cs="Calibri"/>
                <w:color w:val="000000"/>
                <w:sz w:val="18"/>
              </w:rPr>
              <w:t>PP (5)</w:t>
            </w:r>
          </w:p>
        </w:tc>
        <w:tc>
          <w:tcPr>
            <w:tcW w:w="1331" w:type="dxa"/>
            <w:tcBorders>
              <w:top w:val="nil"/>
              <w:bottom w:val="nil"/>
            </w:tcBorders>
            <w:vAlign w:val="center"/>
          </w:tcPr>
          <w:p w14:paraId="5CC7ECD8" w14:textId="15E61436" w:rsidR="00AA3682" w:rsidRPr="00AA3682" w:rsidRDefault="00AA3682" w:rsidP="00AA3682">
            <w:pPr>
              <w:pStyle w:val="TableText"/>
              <w:jc w:val="right"/>
              <w:rPr>
                <w:sz w:val="18"/>
              </w:rPr>
            </w:pPr>
            <w:r w:rsidRPr="00AA3682">
              <w:rPr>
                <w:rFonts w:ascii="Calibri" w:hAnsi="Calibri" w:cs="Calibri"/>
                <w:color w:val="000000"/>
                <w:sz w:val="18"/>
              </w:rPr>
              <w:t xml:space="preserve">  100</w:t>
            </w:r>
          </w:p>
        </w:tc>
        <w:tc>
          <w:tcPr>
            <w:tcW w:w="1332" w:type="dxa"/>
            <w:tcBorders>
              <w:top w:val="nil"/>
              <w:bottom w:val="nil"/>
            </w:tcBorders>
            <w:shd w:val="clear" w:color="auto" w:fill="auto"/>
            <w:vAlign w:val="center"/>
          </w:tcPr>
          <w:p w14:paraId="7CD60756" w14:textId="05C773C0" w:rsidR="00AA3682" w:rsidRPr="00AA3682" w:rsidRDefault="00AA3682" w:rsidP="00AA3682">
            <w:pPr>
              <w:pStyle w:val="TableText"/>
              <w:jc w:val="right"/>
              <w:rPr>
                <w:sz w:val="18"/>
              </w:rPr>
            </w:pPr>
            <w:r w:rsidRPr="00AA3682">
              <w:rPr>
                <w:rFonts w:ascii="Calibri" w:hAnsi="Calibri" w:cs="Calibri"/>
                <w:color w:val="000000"/>
                <w:sz w:val="18"/>
              </w:rPr>
              <w:t xml:space="preserve"> 11 700</w:t>
            </w:r>
          </w:p>
        </w:tc>
        <w:tc>
          <w:tcPr>
            <w:tcW w:w="1332" w:type="dxa"/>
            <w:tcBorders>
              <w:top w:val="nil"/>
              <w:bottom w:val="nil"/>
            </w:tcBorders>
            <w:vAlign w:val="center"/>
          </w:tcPr>
          <w:p w14:paraId="39E46B86" w14:textId="39E7285C" w:rsidR="00AA3682" w:rsidRPr="00AA3682" w:rsidRDefault="00AA3682" w:rsidP="00AA3682">
            <w:pPr>
              <w:pStyle w:val="TableText"/>
              <w:jc w:val="right"/>
              <w:rPr>
                <w:sz w:val="18"/>
              </w:rPr>
            </w:pPr>
            <w:r w:rsidRPr="00AA3682">
              <w:rPr>
                <w:rFonts w:ascii="Calibri" w:hAnsi="Calibri" w:cs="Calibri"/>
                <w:color w:val="000000"/>
                <w:sz w:val="18"/>
              </w:rPr>
              <w:t xml:space="preserve">  0</w:t>
            </w:r>
          </w:p>
        </w:tc>
        <w:tc>
          <w:tcPr>
            <w:tcW w:w="1332" w:type="dxa"/>
            <w:tcBorders>
              <w:top w:val="nil"/>
              <w:bottom w:val="nil"/>
            </w:tcBorders>
            <w:vAlign w:val="center"/>
          </w:tcPr>
          <w:p w14:paraId="0AFDC222" w14:textId="5F69B619" w:rsidR="00AA3682" w:rsidRPr="00AA3682" w:rsidRDefault="00AA3682" w:rsidP="00AA3682">
            <w:pPr>
              <w:pStyle w:val="TableText"/>
              <w:jc w:val="right"/>
              <w:rPr>
                <w:sz w:val="18"/>
              </w:rPr>
            </w:pPr>
            <w:r w:rsidRPr="00AA3682">
              <w:rPr>
                <w:rFonts w:ascii="Calibri" w:hAnsi="Calibri" w:cs="Calibri"/>
                <w:color w:val="000000"/>
                <w:sz w:val="18"/>
              </w:rPr>
              <w:t xml:space="preserve"> 3 100</w:t>
            </w:r>
          </w:p>
        </w:tc>
        <w:tc>
          <w:tcPr>
            <w:tcW w:w="1331" w:type="dxa"/>
            <w:tcBorders>
              <w:top w:val="nil"/>
              <w:bottom w:val="nil"/>
            </w:tcBorders>
            <w:vAlign w:val="center"/>
          </w:tcPr>
          <w:p w14:paraId="440D4CA5" w14:textId="259B539E" w:rsidR="00AA3682" w:rsidRPr="00AA3682" w:rsidRDefault="00AA3682" w:rsidP="00AA3682">
            <w:pPr>
              <w:pStyle w:val="TableText"/>
              <w:jc w:val="right"/>
              <w:rPr>
                <w:sz w:val="18"/>
              </w:rPr>
            </w:pPr>
            <w:r w:rsidRPr="00AA3682">
              <w:rPr>
                <w:rFonts w:ascii="Calibri" w:hAnsi="Calibri" w:cs="Calibri"/>
                <w:color w:val="000000"/>
                <w:sz w:val="18"/>
              </w:rPr>
              <w:t xml:space="preserve"> 1 400</w:t>
            </w:r>
          </w:p>
        </w:tc>
        <w:tc>
          <w:tcPr>
            <w:tcW w:w="1332" w:type="dxa"/>
            <w:tcBorders>
              <w:top w:val="nil"/>
              <w:bottom w:val="nil"/>
            </w:tcBorders>
            <w:vAlign w:val="center"/>
          </w:tcPr>
          <w:p w14:paraId="4D423BEB" w14:textId="7EBAE437" w:rsidR="00AA3682" w:rsidRPr="00AA3682" w:rsidRDefault="00AA3682" w:rsidP="00AA3682">
            <w:pPr>
              <w:pStyle w:val="TableText"/>
              <w:jc w:val="right"/>
              <w:rPr>
                <w:sz w:val="18"/>
              </w:rPr>
            </w:pPr>
            <w:r w:rsidRPr="00AA3682">
              <w:rPr>
                <w:rFonts w:ascii="Calibri" w:hAnsi="Calibri" w:cs="Calibri"/>
                <w:color w:val="000000"/>
                <w:sz w:val="18"/>
              </w:rPr>
              <w:t xml:space="preserve">  700</w:t>
            </w:r>
          </w:p>
        </w:tc>
        <w:tc>
          <w:tcPr>
            <w:tcW w:w="1332" w:type="dxa"/>
            <w:tcBorders>
              <w:top w:val="nil"/>
              <w:bottom w:val="nil"/>
            </w:tcBorders>
            <w:vAlign w:val="center"/>
          </w:tcPr>
          <w:p w14:paraId="01018862" w14:textId="2F0DB276" w:rsidR="00AA3682" w:rsidRPr="00AA3682" w:rsidRDefault="00AA3682" w:rsidP="00AA3682">
            <w:pPr>
              <w:pStyle w:val="TableText"/>
              <w:jc w:val="right"/>
              <w:rPr>
                <w:sz w:val="18"/>
              </w:rPr>
            </w:pPr>
            <w:r w:rsidRPr="00AA3682">
              <w:rPr>
                <w:rFonts w:ascii="Calibri" w:hAnsi="Calibri" w:cs="Calibri"/>
                <w:color w:val="000000"/>
                <w:sz w:val="18"/>
              </w:rPr>
              <w:t xml:space="preserve"> 27 200</w:t>
            </w:r>
          </w:p>
        </w:tc>
        <w:tc>
          <w:tcPr>
            <w:tcW w:w="1332" w:type="dxa"/>
            <w:tcBorders>
              <w:top w:val="nil"/>
              <w:bottom w:val="nil"/>
            </w:tcBorders>
            <w:shd w:val="clear" w:color="auto" w:fill="auto"/>
            <w:vAlign w:val="center"/>
          </w:tcPr>
          <w:p w14:paraId="32D9BB32" w14:textId="58AB8629" w:rsidR="00AA3682" w:rsidRPr="00AA3682" w:rsidRDefault="00AA3682" w:rsidP="00AA3682">
            <w:pPr>
              <w:pStyle w:val="TableText"/>
              <w:jc w:val="right"/>
              <w:rPr>
                <w:sz w:val="18"/>
              </w:rPr>
            </w:pPr>
            <w:r w:rsidRPr="00AA3682">
              <w:rPr>
                <w:rFonts w:ascii="Calibri" w:hAnsi="Calibri" w:cs="Calibri"/>
                <w:color w:val="000000"/>
                <w:sz w:val="18"/>
              </w:rPr>
              <w:t xml:space="preserve"> 1 600</w:t>
            </w:r>
          </w:p>
        </w:tc>
        <w:tc>
          <w:tcPr>
            <w:tcW w:w="1332" w:type="dxa"/>
            <w:tcBorders>
              <w:top w:val="nil"/>
              <w:bottom w:val="nil"/>
            </w:tcBorders>
            <w:shd w:val="clear" w:color="auto" w:fill="auto"/>
            <w:vAlign w:val="center"/>
          </w:tcPr>
          <w:p w14:paraId="65EF2B5B" w14:textId="7CD0A04D" w:rsidR="00AA3682" w:rsidRPr="00AA3682" w:rsidRDefault="00AA3682" w:rsidP="00AA3682">
            <w:pPr>
              <w:pStyle w:val="TableText"/>
              <w:jc w:val="right"/>
              <w:rPr>
                <w:sz w:val="18"/>
              </w:rPr>
            </w:pPr>
            <w:r w:rsidRPr="00AA3682">
              <w:rPr>
                <w:rFonts w:ascii="Calibri" w:hAnsi="Calibri" w:cs="Calibri"/>
                <w:b/>
                <w:bCs/>
                <w:color w:val="000000"/>
                <w:sz w:val="18"/>
              </w:rPr>
              <w:t xml:space="preserve"> 45 900</w:t>
            </w:r>
          </w:p>
        </w:tc>
      </w:tr>
      <w:tr w:rsidR="00AA3682" w:rsidRPr="000121A7" w14:paraId="02B7AC07" w14:textId="77777777" w:rsidTr="00B47B7D">
        <w:tc>
          <w:tcPr>
            <w:tcW w:w="2019" w:type="dxa"/>
            <w:tcBorders>
              <w:top w:val="nil"/>
              <w:bottom w:val="nil"/>
            </w:tcBorders>
            <w:shd w:val="clear" w:color="auto" w:fill="auto"/>
            <w:vAlign w:val="center"/>
          </w:tcPr>
          <w:p w14:paraId="1318A431" w14:textId="77777777" w:rsidR="00AA3682" w:rsidRPr="000121A7" w:rsidRDefault="00AA3682" w:rsidP="00AA3682">
            <w:pPr>
              <w:pStyle w:val="TableText"/>
              <w:rPr>
                <w:sz w:val="18"/>
              </w:rPr>
            </w:pPr>
            <w:r w:rsidRPr="000121A7">
              <w:rPr>
                <w:rFonts w:ascii="Calibri" w:hAnsi="Calibri" w:cs="Calibri"/>
                <w:color w:val="000000"/>
                <w:sz w:val="18"/>
              </w:rPr>
              <w:t>PS (6)</w:t>
            </w:r>
          </w:p>
        </w:tc>
        <w:tc>
          <w:tcPr>
            <w:tcW w:w="1331" w:type="dxa"/>
            <w:tcBorders>
              <w:top w:val="nil"/>
              <w:bottom w:val="nil"/>
            </w:tcBorders>
            <w:vAlign w:val="center"/>
          </w:tcPr>
          <w:p w14:paraId="335FB9F4" w14:textId="7EDA2155" w:rsidR="00AA3682" w:rsidRPr="00AA3682" w:rsidRDefault="00AA3682" w:rsidP="00AA3682">
            <w:pPr>
              <w:pStyle w:val="TableText"/>
              <w:jc w:val="right"/>
              <w:rPr>
                <w:sz w:val="18"/>
              </w:rPr>
            </w:pPr>
            <w:r w:rsidRPr="00AA3682">
              <w:rPr>
                <w:rFonts w:ascii="Calibri" w:hAnsi="Calibri" w:cs="Calibri"/>
                <w:color w:val="000000"/>
                <w:sz w:val="18"/>
              </w:rPr>
              <w:t xml:space="preserve">  100</w:t>
            </w:r>
          </w:p>
        </w:tc>
        <w:tc>
          <w:tcPr>
            <w:tcW w:w="1332" w:type="dxa"/>
            <w:tcBorders>
              <w:top w:val="nil"/>
              <w:bottom w:val="nil"/>
            </w:tcBorders>
            <w:shd w:val="clear" w:color="auto" w:fill="auto"/>
            <w:vAlign w:val="center"/>
          </w:tcPr>
          <w:p w14:paraId="7A6D8A6C" w14:textId="08D920CA" w:rsidR="00AA3682" w:rsidRPr="00AA3682" w:rsidRDefault="00AA3682" w:rsidP="00AA3682">
            <w:pPr>
              <w:pStyle w:val="TableText"/>
              <w:jc w:val="right"/>
              <w:rPr>
                <w:sz w:val="18"/>
              </w:rPr>
            </w:pPr>
            <w:r w:rsidRPr="00AA3682">
              <w:rPr>
                <w:rFonts w:ascii="Calibri" w:hAnsi="Calibri" w:cs="Calibri"/>
                <w:color w:val="000000"/>
                <w:sz w:val="18"/>
              </w:rPr>
              <w:t xml:space="preserve"> 1 800</w:t>
            </w:r>
          </w:p>
        </w:tc>
        <w:tc>
          <w:tcPr>
            <w:tcW w:w="1332" w:type="dxa"/>
            <w:tcBorders>
              <w:top w:val="nil"/>
              <w:bottom w:val="nil"/>
            </w:tcBorders>
            <w:vAlign w:val="center"/>
          </w:tcPr>
          <w:p w14:paraId="576447B2" w14:textId="7A971760" w:rsidR="00AA3682" w:rsidRPr="00AA3682" w:rsidRDefault="00AA3682" w:rsidP="00AA3682">
            <w:pPr>
              <w:pStyle w:val="TableText"/>
              <w:jc w:val="right"/>
              <w:rPr>
                <w:sz w:val="18"/>
              </w:rPr>
            </w:pPr>
            <w:r w:rsidRPr="00AA3682">
              <w:rPr>
                <w:rFonts w:ascii="Calibri" w:hAnsi="Calibri" w:cs="Calibri"/>
                <w:color w:val="000000"/>
                <w:sz w:val="18"/>
              </w:rPr>
              <w:t xml:space="preserve">  0</w:t>
            </w:r>
          </w:p>
        </w:tc>
        <w:tc>
          <w:tcPr>
            <w:tcW w:w="1332" w:type="dxa"/>
            <w:tcBorders>
              <w:top w:val="nil"/>
              <w:bottom w:val="nil"/>
            </w:tcBorders>
            <w:vAlign w:val="center"/>
          </w:tcPr>
          <w:p w14:paraId="3D1F583F" w14:textId="7773D7EA" w:rsidR="00AA3682" w:rsidRPr="00AA3682" w:rsidRDefault="00AA3682" w:rsidP="00AA3682">
            <w:pPr>
              <w:pStyle w:val="TableText"/>
              <w:jc w:val="right"/>
              <w:rPr>
                <w:sz w:val="18"/>
              </w:rPr>
            </w:pPr>
            <w:r w:rsidRPr="00AA3682">
              <w:rPr>
                <w:rFonts w:ascii="Calibri" w:hAnsi="Calibri" w:cs="Calibri"/>
                <w:color w:val="000000"/>
                <w:sz w:val="18"/>
              </w:rPr>
              <w:t xml:space="preserve"> 1 200</w:t>
            </w:r>
          </w:p>
        </w:tc>
        <w:tc>
          <w:tcPr>
            <w:tcW w:w="1331" w:type="dxa"/>
            <w:tcBorders>
              <w:top w:val="nil"/>
              <w:bottom w:val="nil"/>
            </w:tcBorders>
            <w:vAlign w:val="center"/>
          </w:tcPr>
          <w:p w14:paraId="768947E5" w14:textId="5330AE6F" w:rsidR="00AA3682" w:rsidRPr="00AA3682" w:rsidRDefault="00AA3682" w:rsidP="00AA3682">
            <w:pPr>
              <w:pStyle w:val="TableText"/>
              <w:jc w:val="right"/>
              <w:rPr>
                <w:sz w:val="18"/>
              </w:rPr>
            </w:pPr>
            <w:r w:rsidRPr="00AA3682">
              <w:rPr>
                <w:rFonts w:ascii="Calibri" w:hAnsi="Calibri" w:cs="Calibri"/>
                <w:color w:val="000000"/>
                <w:sz w:val="18"/>
              </w:rPr>
              <w:t xml:space="preserve">  700</w:t>
            </w:r>
          </w:p>
        </w:tc>
        <w:tc>
          <w:tcPr>
            <w:tcW w:w="1332" w:type="dxa"/>
            <w:tcBorders>
              <w:top w:val="nil"/>
              <w:bottom w:val="nil"/>
            </w:tcBorders>
            <w:vAlign w:val="center"/>
          </w:tcPr>
          <w:p w14:paraId="0B980252" w14:textId="6B32CC28" w:rsidR="00AA3682" w:rsidRPr="00AA3682" w:rsidRDefault="00AA3682" w:rsidP="00AA3682">
            <w:pPr>
              <w:pStyle w:val="TableText"/>
              <w:jc w:val="right"/>
              <w:rPr>
                <w:sz w:val="18"/>
              </w:rPr>
            </w:pPr>
            <w:r w:rsidRPr="00AA3682">
              <w:rPr>
                <w:rFonts w:ascii="Calibri" w:hAnsi="Calibri" w:cs="Calibri"/>
                <w:color w:val="000000"/>
                <w:sz w:val="18"/>
              </w:rPr>
              <w:t xml:space="preserve">  0</w:t>
            </w:r>
          </w:p>
        </w:tc>
        <w:tc>
          <w:tcPr>
            <w:tcW w:w="1332" w:type="dxa"/>
            <w:tcBorders>
              <w:top w:val="nil"/>
              <w:bottom w:val="nil"/>
            </w:tcBorders>
            <w:vAlign w:val="center"/>
          </w:tcPr>
          <w:p w14:paraId="619DCD71" w14:textId="20D46065" w:rsidR="00AA3682" w:rsidRPr="00AA3682" w:rsidRDefault="00AA3682" w:rsidP="00AA3682">
            <w:pPr>
              <w:pStyle w:val="TableText"/>
              <w:jc w:val="right"/>
              <w:rPr>
                <w:sz w:val="18"/>
              </w:rPr>
            </w:pPr>
            <w:r w:rsidRPr="00AA3682">
              <w:rPr>
                <w:rFonts w:ascii="Calibri" w:hAnsi="Calibri" w:cs="Calibri"/>
                <w:color w:val="000000"/>
                <w:sz w:val="18"/>
              </w:rPr>
              <w:t xml:space="preserve"> 4 500</w:t>
            </w:r>
          </w:p>
        </w:tc>
        <w:tc>
          <w:tcPr>
            <w:tcW w:w="1332" w:type="dxa"/>
            <w:tcBorders>
              <w:top w:val="nil"/>
              <w:bottom w:val="nil"/>
            </w:tcBorders>
            <w:shd w:val="clear" w:color="auto" w:fill="auto"/>
            <w:vAlign w:val="center"/>
          </w:tcPr>
          <w:p w14:paraId="7DDF5717" w14:textId="4B33D785" w:rsidR="00AA3682" w:rsidRPr="00AA3682" w:rsidRDefault="00AA3682" w:rsidP="00AA3682">
            <w:pPr>
              <w:pStyle w:val="TableText"/>
              <w:jc w:val="right"/>
              <w:rPr>
                <w:sz w:val="18"/>
              </w:rPr>
            </w:pPr>
            <w:r w:rsidRPr="00AA3682">
              <w:rPr>
                <w:rFonts w:ascii="Calibri" w:hAnsi="Calibri" w:cs="Calibri"/>
                <w:color w:val="000000"/>
                <w:sz w:val="18"/>
              </w:rPr>
              <w:t xml:space="preserve">  400</w:t>
            </w:r>
          </w:p>
        </w:tc>
        <w:tc>
          <w:tcPr>
            <w:tcW w:w="1332" w:type="dxa"/>
            <w:tcBorders>
              <w:top w:val="nil"/>
              <w:bottom w:val="nil"/>
            </w:tcBorders>
            <w:shd w:val="clear" w:color="auto" w:fill="auto"/>
            <w:vAlign w:val="center"/>
          </w:tcPr>
          <w:p w14:paraId="7C1D14E6" w14:textId="0FC693F0" w:rsidR="00AA3682" w:rsidRPr="00AA3682" w:rsidRDefault="00AA3682" w:rsidP="00AA3682">
            <w:pPr>
              <w:pStyle w:val="TableText"/>
              <w:jc w:val="right"/>
              <w:rPr>
                <w:sz w:val="18"/>
              </w:rPr>
            </w:pPr>
            <w:r w:rsidRPr="00AA3682">
              <w:rPr>
                <w:rFonts w:ascii="Calibri" w:hAnsi="Calibri" w:cs="Calibri"/>
                <w:b/>
                <w:bCs/>
                <w:color w:val="000000"/>
                <w:sz w:val="18"/>
              </w:rPr>
              <w:t xml:space="preserve"> 8 800</w:t>
            </w:r>
          </w:p>
        </w:tc>
      </w:tr>
      <w:tr w:rsidR="00AA3682" w:rsidRPr="000121A7" w14:paraId="5A1AD155" w14:textId="77777777" w:rsidTr="00B47B7D">
        <w:tc>
          <w:tcPr>
            <w:tcW w:w="2019" w:type="dxa"/>
            <w:tcBorders>
              <w:top w:val="nil"/>
              <w:bottom w:val="nil"/>
            </w:tcBorders>
            <w:shd w:val="clear" w:color="auto" w:fill="auto"/>
            <w:vAlign w:val="center"/>
          </w:tcPr>
          <w:p w14:paraId="5B4F2E61" w14:textId="77777777" w:rsidR="00AA3682" w:rsidRPr="000121A7" w:rsidRDefault="00AA3682" w:rsidP="00AA3682">
            <w:pPr>
              <w:pStyle w:val="TableText"/>
              <w:rPr>
                <w:sz w:val="18"/>
              </w:rPr>
            </w:pPr>
            <w:r w:rsidRPr="000121A7">
              <w:rPr>
                <w:rFonts w:ascii="Calibri" w:hAnsi="Calibri" w:cs="Calibri"/>
                <w:color w:val="000000"/>
                <w:sz w:val="18"/>
              </w:rPr>
              <w:t>PS-E (6)</w:t>
            </w:r>
          </w:p>
        </w:tc>
        <w:tc>
          <w:tcPr>
            <w:tcW w:w="1331" w:type="dxa"/>
            <w:tcBorders>
              <w:top w:val="nil"/>
              <w:bottom w:val="nil"/>
            </w:tcBorders>
            <w:vAlign w:val="center"/>
          </w:tcPr>
          <w:p w14:paraId="07B33508" w14:textId="5F669998" w:rsidR="00AA3682" w:rsidRPr="00AA3682" w:rsidRDefault="00AA3682" w:rsidP="00AA3682">
            <w:pPr>
              <w:pStyle w:val="TableText"/>
              <w:jc w:val="right"/>
              <w:rPr>
                <w:sz w:val="18"/>
              </w:rPr>
            </w:pPr>
            <w:r w:rsidRPr="00AA3682">
              <w:rPr>
                <w:rFonts w:ascii="Calibri" w:hAnsi="Calibri" w:cs="Calibri"/>
                <w:color w:val="000000"/>
                <w:sz w:val="18"/>
              </w:rPr>
              <w:t xml:space="preserve">  100</w:t>
            </w:r>
          </w:p>
        </w:tc>
        <w:tc>
          <w:tcPr>
            <w:tcW w:w="1332" w:type="dxa"/>
            <w:tcBorders>
              <w:top w:val="nil"/>
              <w:bottom w:val="nil"/>
            </w:tcBorders>
            <w:shd w:val="clear" w:color="auto" w:fill="auto"/>
            <w:vAlign w:val="center"/>
          </w:tcPr>
          <w:p w14:paraId="01062CB5" w14:textId="0E279219" w:rsidR="00AA3682" w:rsidRPr="00AA3682" w:rsidRDefault="00AA3682" w:rsidP="00AA3682">
            <w:pPr>
              <w:pStyle w:val="TableText"/>
              <w:jc w:val="right"/>
              <w:rPr>
                <w:sz w:val="18"/>
              </w:rPr>
            </w:pPr>
            <w:r w:rsidRPr="00AA3682">
              <w:rPr>
                <w:rFonts w:ascii="Calibri" w:hAnsi="Calibri" w:cs="Calibri"/>
                <w:color w:val="000000"/>
                <w:sz w:val="18"/>
              </w:rPr>
              <w:t xml:space="preserve"> 2 500</w:t>
            </w:r>
          </w:p>
        </w:tc>
        <w:tc>
          <w:tcPr>
            <w:tcW w:w="1332" w:type="dxa"/>
            <w:tcBorders>
              <w:top w:val="nil"/>
              <w:bottom w:val="nil"/>
            </w:tcBorders>
            <w:vAlign w:val="center"/>
          </w:tcPr>
          <w:p w14:paraId="64EDC317" w14:textId="2589AD1A" w:rsidR="00AA3682" w:rsidRPr="00AA3682" w:rsidRDefault="00AA3682" w:rsidP="00AA3682">
            <w:pPr>
              <w:pStyle w:val="TableText"/>
              <w:jc w:val="right"/>
              <w:rPr>
                <w:sz w:val="18"/>
              </w:rPr>
            </w:pPr>
            <w:r w:rsidRPr="00AA3682">
              <w:rPr>
                <w:rFonts w:ascii="Calibri" w:hAnsi="Calibri" w:cs="Calibri"/>
                <w:color w:val="000000"/>
                <w:sz w:val="18"/>
              </w:rPr>
              <w:t xml:space="preserve">  0</w:t>
            </w:r>
          </w:p>
        </w:tc>
        <w:tc>
          <w:tcPr>
            <w:tcW w:w="1332" w:type="dxa"/>
            <w:tcBorders>
              <w:top w:val="nil"/>
              <w:bottom w:val="nil"/>
            </w:tcBorders>
            <w:vAlign w:val="center"/>
          </w:tcPr>
          <w:p w14:paraId="10623110" w14:textId="1B425240" w:rsidR="00AA3682" w:rsidRPr="00AA3682" w:rsidRDefault="00AA3682" w:rsidP="00AA3682">
            <w:pPr>
              <w:pStyle w:val="TableText"/>
              <w:jc w:val="right"/>
              <w:rPr>
                <w:sz w:val="18"/>
              </w:rPr>
            </w:pPr>
            <w:r w:rsidRPr="00AA3682">
              <w:rPr>
                <w:rFonts w:ascii="Calibri" w:hAnsi="Calibri" w:cs="Calibri"/>
                <w:color w:val="000000"/>
                <w:sz w:val="18"/>
              </w:rPr>
              <w:t xml:space="preserve"> 1 100</w:t>
            </w:r>
          </w:p>
        </w:tc>
        <w:tc>
          <w:tcPr>
            <w:tcW w:w="1331" w:type="dxa"/>
            <w:tcBorders>
              <w:top w:val="nil"/>
              <w:bottom w:val="nil"/>
            </w:tcBorders>
            <w:vAlign w:val="center"/>
          </w:tcPr>
          <w:p w14:paraId="2200DA60" w14:textId="4CABF750" w:rsidR="00AA3682" w:rsidRPr="00AA3682" w:rsidRDefault="00AA3682" w:rsidP="00AA3682">
            <w:pPr>
              <w:pStyle w:val="TableText"/>
              <w:jc w:val="right"/>
              <w:rPr>
                <w:sz w:val="18"/>
              </w:rPr>
            </w:pPr>
            <w:r w:rsidRPr="00AA3682">
              <w:rPr>
                <w:rFonts w:ascii="Calibri" w:hAnsi="Calibri" w:cs="Calibri"/>
                <w:color w:val="000000"/>
                <w:sz w:val="18"/>
              </w:rPr>
              <w:t xml:space="preserve">  500</w:t>
            </w:r>
          </w:p>
        </w:tc>
        <w:tc>
          <w:tcPr>
            <w:tcW w:w="1332" w:type="dxa"/>
            <w:tcBorders>
              <w:top w:val="nil"/>
              <w:bottom w:val="nil"/>
            </w:tcBorders>
            <w:vAlign w:val="center"/>
          </w:tcPr>
          <w:p w14:paraId="15C66B1F" w14:textId="12A9EFFE" w:rsidR="00AA3682" w:rsidRPr="00AA3682" w:rsidRDefault="00AA3682" w:rsidP="00AA3682">
            <w:pPr>
              <w:pStyle w:val="TableText"/>
              <w:jc w:val="right"/>
              <w:rPr>
                <w:sz w:val="18"/>
              </w:rPr>
            </w:pPr>
            <w:r w:rsidRPr="00AA3682">
              <w:rPr>
                <w:rFonts w:ascii="Calibri" w:hAnsi="Calibri" w:cs="Calibri"/>
                <w:color w:val="000000"/>
                <w:sz w:val="18"/>
              </w:rPr>
              <w:t xml:space="preserve">  100</w:t>
            </w:r>
          </w:p>
        </w:tc>
        <w:tc>
          <w:tcPr>
            <w:tcW w:w="1332" w:type="dxa"/>
            <w:tcBorders>
              <w:top w:val="nil"/>
              <w:bottom w:val="nil"/>
            </w:tcBorders>
            <w:vAlign w:val="center"/>
          </w:tcPr>
          <w:p w14:paraId="78083A5B" w14:textId="74018EB2" w:rsidR="00AA3682" w:rsidRPr="00AA3682" w:rsidRDefault="00AA3682" w:rsidP="00AA3682">
            <w:pPr>
              <w:pStyle w:val="TableText"/>
              <w:jc w:val="right"/>
              <w:rPr>
                <w:sz w:val="18"/>
              </w:rPr>
            </w:pPr>
            <w:r w:rsidRPr="00AA3682">
              <w:rPr>
                <w:rFonts w:ascii="Calibri" w:hAnsi="Calibri" w:cs="Calibri"/>
                <w:color w:val="000000"/>
                <w:sz w:val="18"/>
              </w:rPr>
              <w:t xml:space="preserve"> 3 100</w:t>
            </w:r>
          </w:p>
        </w:tc>
        <w:tc>
          <w:tcPr>
            <w:tcW w:w="1332" w:type="dxa"/>
            <w:tcBorders>
              <w:top w:val="nil"/>
              <w:bottom w:val="nil"/>
            </w:tcBorders>
            <w:shd w:val="clear" w:color="auto" w:fill="auto"/>
            <w:vAlign w:val="center"/>
          </w:tcPr>
          <w:p w14:paraId="6EB3BACE" w14:textId="05BE77F9" w:rsidR="00AA3682" w:rsidRPr="00AA3682" w:rsidRDefault="00AA3682" w:rsidP="00AA3682">
            <w:pPr>
              <w:pStyle w:val="TableText"/>
              <w:jc w:val="right"/>
              <w:rPr>
                <w:sz w:val="18"/>
              </w:rPr>
            </w:pPr>
            <w:r w:rsidRPr="00AA3682">
              <w:rPr>
                <w:rFonts w:ascii="Calibri" w:hAnsi="Calibri" w:cs="Calibri"/>
                <w:color w:val="000000"/>
                <w:sz w:val="18"/>
              </w:rPr>
              <w:t xml:space="preserve">  400</w:t>
            </w:r>
          </w:p>
        </w:tc>
        <w:tc>
          <w:tcPr>
            <w:tcW w:w="1332" w:type="dxa"/>
            <w:tcBorders>
              <w:top w:val="nil"/>
              <w:bottom w:val="nil"/>
            </w:tcBorders>
            <w:shd w:val="clear" w:color="auto" w:fill="auto"/>
            <w:vAlign w:val="center"/>
          </w:tcPr>
          <w:p w14:paraId="00125385" w14:textId="527365A6" w:rsidR="00AA3682" w:rsidRPr="00AA3682" w:rsidRDefault="00AA3682" w:rsidP="00AA3682">
            <w:pPr>
              <w:pStyle w:val="TableText"/>
              <w:jc w:val="right"/>
              <w:rPr>
                <w:sz w:val="18"/>
              </w:rPr>
            </w:pPr>
            <w:r w:rsidRPr="00AA3682">
              <w:rPr>
                <w:rFonts w:ascii="Calibri" w:hAnsi="Calibri" w:cs="Calibri"/>
                <w:b/>
                <w:bCs/>
                <w:color w:val="000000"/>
                <w:sz w:val="18"/>
              </w:rPr>
              <w:t xml:space="preserve"> 7 800</w:t>
            </w:r>
          </w:p>
        </w:tc>
      </w:tr>
      <w:tr w:rsidR="00AA3682" w:rsidRPr="000121A7" w14:paraId="006A8AAA" w14:textId="77777777" w:rsidTr="00B47B7D">
        <w:tc>
          <w:tcPr>
            <w:tcW w:w="2019" w:type="dxa"/>
            <w:tcBorders>
              <w:top w:val="nil"/>
              <w:bottom w:val="nil"/>
            </w:tcBorders>
            <w:shd w:val="clear" w:color="auto" w:fill="auto"/>
            <w:vAlign w:val="center"/>
          </w:tcPr>
          <w:p w14:paraId="51DD96AD" w14:textId="77777777" w:rsidR="00AA3682" w:rsidRPr="000121A7" w:rsidRDefault="00AA3682" w:rsidP="00AA3682">
            <w:pPr>
              <w:pStyle w:val="TableText"/>
              <w:rPr>
                <w:sz w:val="18"/>
              </w:rPr>
            </w:pPr>
            <w:r w:rsidRPr="000121A7">
              <w:rPr>
                <w:rFonts w:ascii="Calibri" w:hAnsi="Calibri" w:cs="Calibri"/>
                <w:color w:val="000000"/>
                <w:sz w:val="18"/>
              </w:rPr>
              <w:t>ABS/SAN/ASA (7)</w:t>
            </w:r>
          </w:p>
        </w:tc>
        <w:tc>
          <w:tcPr>
            <w:tcW w:w="1331" w:type="dxa"/>
            <w:tcBorders>
              <w:top w:val="nil"/>
              <w:bottom w:val="nil"/>
            </w:tcBorders>
            <w:vAlign w:val="center"/>
          </w:tcPr>
          <w:p w14:paraId="3CEA486F" w14:textId="5E2612BA" w:rsidR="00AA3682" w:rsidRPr="00AA3682" w:rsidRDefault="00AA3682" w:rsidP="00AA3682">
            <w:pPr>
              <w:pStyle w:val="TableText"/>
              <w:jc w:val="right"/>
              <w:rPr>
                <w:sz w:val="18"/>
              </w:rPr>
            </w:pPr>
            <w:r w:rsidRPr="00AA3682">
              <w:rPr>
                <w:rFonts w:ascii="Calibri" w:hAnsi="Calibri" w:cs="Calibri"/>
                <w:color w:val="000000"/>
                <w:sz w:val="18"/>
              </w:rPr>
              <w:t xml:space="preserve">  200</w:t>
            </w:r>
          </w:p>
        </w:tc>
        <w:tc>
          <w:tcPr>
            <w:tcW w:w="1332" w:type="dxa"/>
            <w:tcBorders>
              <w:top w:val="nil"/>
              <w:bottom w:val="nil"/>
            </w:tcBorders>
            <w:shd w:val="clear" w:color="auto" w:fill="auto"/>
            <w:vAlign w:val="center"/>
          </w:tcPr>
          <w:p w14:paraId="02E99F26" w14:textId="7D127C34" w:rsidR="00AA3682" w:rsidRPr="00AA3682" w:rsidRDefault="00AA3682" w:rsidP="00AA3682">
            <w:pPr>
              <w:pStyle w:val="TableText"/>
              <w:jc w:val="right"/>
              <w:rPr>
                <w:sz w:val="18"/>
              </w:rPr>
            </w:pPr>
            <w:r w:rsidRPr="00AA3682">
              <w:rPr>
                <w:rFonts w:ascii="Calibri" w:hAnsi="Calibri" w:cs="Calibri"/>
                <w:color w:val="000000"/>
                <w:sz w:val="18"/>
              </w:rPr>
              <w:t xml:space="preserve"> 2 600</w:t>
            </w:r>
          </w:p>
        </w:tc>
        <w:tc>
          <w:tcPr>
            <w:tcW w:w="1332" w:type="dxa"/>
            <w:tcBorders>
              <w:top w:val="nil"/>
              <w:bottom w:val="nil"/>
            </w:tcBorders>
            <w:vAlign w:val="center"/>
          </w:tcPr>
          <w:p w14:paraId="578B1998" w14:textId="664AF464" w:rsidR="00AA3682" w:rsidRPr="00AA3682" w:rsidRDefault="00AA3682" w:rsidP="00AA3682">
            <w:pPr>
              <w:pStyle w:val="TableText"/>
              <w:jc w:val="right"/>
              <w:rPr>
                <w:sz w:val="18"/>
              </w:rPr>
            </w:pPr>
            <w:r w:rsidRPr="00AA3682">
              <w:rPr>
                <w:rFonts w:ascii="Calibri" w:hAnsi="Calibri" w:cs="Calibri"/>
                <w:color w:val="000000"/>
                <w:sz w:val="18"/>
              </w:rPr>
              <w:t xml:space="preserve">  100</w:t>
            </w:r>
          </w:p>
        </w:tc>
        <w:tc>
          <w:tcPr>
            <w:tcW w:w="1332" w:type="dxa"/>
            <w:tcBorders>
              <w:top w:val="nil"/>
              <w:bottom w:val="nil"/>
            </w:tcBorders>
            <w:vAlign w:val="center"/>
          </w:tcPr>
          <w:p w14:paraId="0E61BD2F" w14:textId="4EA2F3B9" w:rsidR="00AA3682" w:rsidRPr="00AA3682" w:rsidRDefault="00AA3682" w:rsidP="00AA3682">
            <w:pPr>
              <w:pStyle w:val="TableText"/>
              <w:jc w:val="right"/>
              <w:rPr>
                <w:sz w:val="18"/>
              </w:rPr>
            </w:pPr>
            <w:r w:rsidRPr="00AA3682">
              <w:rPr>
                <w:rFonts w:ascii="Calibri" w:hAnsi="Calibri" w:cs="Calibri"/>
                <w:color w:val="000000"/>
                <w:sz w:val="18"/>
              </w:rPr>
              <w:t xml:space="preserve"> 1 600</w:t>
            </w:r>
          </w:p>
        </w:tc>
        <w:tc>
          <w:tcPr>
            <w:tcW w:w="1331" w:type="dxa"/>
            <w:tcBorders>
              <w:top w:val="nil"/>
              <w:bottom w:val="nil"/>
            </w:tcBorders>
            <w:vAlign w:val="center"/>
          </w:tcPr>
          <w:p w14:paraId="56A359D6" w14:textId="59FB0D3E" w:rsidR="00AA3682" w:rsidRPr="00AA3682" w:rsidRDefault="00AA3682" w:rsidP="00AA3682">
            <w:pPr>
              <w:pStyle w:val="TableText"/>
              <w:jc w:val="right"/>
              <w:rPr>
                <w:sz w:val="18"/>
              </w:rPr>
            </w:pPr>
            <w:r w:rsidRPr="00AA3682">
              <w:rPr>
                <w:rFonts w:ascii="Calibri" w:hAnsi="Calibri" w:cs="Calibri"/>
                <w:color w:val="000000"/>
                <w:sz w:val="18"/>
              </w:rPr>
              <w:t xml:space="preserve">  400</w:t>
            </w:r>
          </w:p>
        </w:tc>
        <w:tc>
          <w:tcPr>
            <w:tcW w:w="1332" w:type="dxa"/>
            <w:tcBorders>
              <w:top w:val="nil"/>
              <w:bottom w:val="nil"/>
            </w:tcBorders>
            <w:vAlign w:val="center"/>
          </w:tcPr>
          <w:p w14:paraId="53BA558F" w14:textId="6DBB2460" w:rsidR="00AA3682" w:rsidRPr="00AA3682" w:rsidRDefault="00AA3682" w:rsidP="00AA3682">
            <w:pPr>
              <w:pStyle w:val="TableText"/>
              <w:jc w:val="right"/>
              <w:rPr>
                <w:sz w:val="18"/>
              </w:rPr>
            </w:pPr>
            <w:r w:rsidRPr="00AA3682">
              <w:rPr>
                <w:rFonts w:ascii="Calibri" w:hAnsi="Calibri" w:cs="Calibri"/>
                <w:color w:val="000000"/>
                <w:sz w:val="18"/>
              </w:rPr>
              <w:t xml:space="preserve">  100</w:t>
            </w:r>
          </w:p>
        </w:tc>
        <w:tc>
          <w:tcPr>
            <w:tcW w:w="1332" w:type="dxa"/>
            <w:tcBorders>
              <w:top w:val="nil"/>
              <w:bottom w:val="nil"/>
            </w:tcBorders>
            <w:vAlign w:val="center"/>
          </w:tcPr>
          <w:p w14:paraId="2E714197" w14:textId="31DEEFF3" w:rsidR="00AA3682" w:rsidRPr="00AA3682" w:rsidRDefault="00AA3682" w:rsidP="00AA3682">
            <w:pPr>
              <w:pStyle w:val="TableText"/>
              <w:jc w:val="right"/>
              <w:rPr>
                <w:sz w:val="18"/>
              </w:rPr>
            </w:pPr>
            <w:r w:rsidRPr="00AA3682">
              <w:rPr>
                <w:rFonts w:ascii="Calibri" w:hAnsi="Calibri" w:cs="Calibri"/>
                <w:color w:val="000000"/>
                <w:sz w:val="18"/>
              </w:rPr>
              <w:t xml:space="preserve"> 2 000</w:t>
            </w:r>
          </w:p>
        </w:tc>
        <w:tc>
          <w:tcPr>
            <w:tcW w:w="1332" w:type="dxa"/>
            <w:tcBorders>
              <w:top w:val="nil"/>
              <w:bottom w:val="nil"/>
            </w:tcBorders>
            <w:shd w:val="clear" w:color="auto" w:fill="auto"/>
            <w:vAlign w:val="center"/>
          </w:tcPr>
          <w:p w14:paraId="49EE143F" w14:textId="57A078B4" w:rsidR="00AA3682" w:rsidRPr="00AA3682" w:rsidRDefault="00AA3682" w:rsidP="00AA3682">
            <w:pPr>
              <w:pStyle w:val="TableText"/>
              <w:jc w:val="right"/>
              <w:rPr>
                <w:sz w:val="18"/>
              </w:rPr>
            </w:pPr>
            <w:r w:rsidRPr="00AA3682">
              <w:rPr>
                <w:rFonts w:ascii="Calibri" w:hAnsi="Calibri" w:cs="Calibri"/>
                <w:color w:val="000000"/>
                <w:sz w:val="18"/>
              </w:rPr>
              <w:t xml:space="preserve">  500</w:t>
            </w:r>
          </w:p>
        </w:tc>
        <w:tc>
          <w:tcPr>
            <w:tcW w:w="1332" w:type="dxa"/>
            <w:tcBorders>
              <w:top w:val="nil"/>
              <w:bottom w:val="nil"/>
            </w:tcBorders>
            <w:shd w:val="clear" w:color="auto" w:fill="auto"/>
            <w:vAlign w:val="center"/>
          </w:tcPr>
          <w:p w14:paraId="4D8B9F49" w14:textId="3235C86C" w:rsidR="00AA3682" w:rsidRPr="00AA3682" w:rsidRDefault="00AA3682" w:rsidP="00AA3682">
            <w:pPr>
              <w:pStyle w:val="TableText"/>
              <w:jc w:val="right"/>
              <w:rPr>
                <w:sz w:val="18"/>
              </w:rPr>
            </w:pPr>
            <w:r w:rsidRPr="00AA3682">
              <w:rPr>
                <w:rFonts w:ascii="Calibri" w:hAnsi="Calibri" w:cs="Calibri"/>
                <w:b/>
                <w:bCs/>
                <w:color w:val="000000"/>
                <w:sz w:val="18"/>
              </w:rPr>
              <w:t xml:space="preserve"> 7 500</w:t>
            </w:r>
          </w:p>
        </w:tc>
      </w:tr>
      <w:tr w:rsidR="00AA3682" w:rsidRPr="000121A7" w14:paraId="08F820A1" w14:textId="77777777" w:rsidTr="00B47B7D">
        <w:tc>
          <w:tcPr>
            <w:tcW w:w="2019" w:type="dxa"/>
            <w:tcBorders>
              <w:top w:val="nil"/>
              <w:bottom w:val="nil"/>
            </w:tcBorders>
            <w:shd w:val="clear" w:color="auto" w:fill="auto"/>
            <w:vAlign w:val="center"/>
          </w:tcPr>
          <w:p w14:paraId="125658C1" w14:textId="087C0049" w:rsidR="00AA3682" w:rsidRPr="000121A7" w:rsidRDefault="00AA3682" w:rsidP="00AA3682">
            <w:pPr>
              <w:pStyle w:val="TableText"/>
              <w:rPr>
                <w:sz w:val="18"/>
              </w:rPr>
            </w:pPr>
            <w:r w:rsidRPr="000121A7">
              <w:rPr>
                <w:rFonts w:ascii="Calibri" w:hAnsi="Calibri" w:cs="Calibri"/>
                <w:color w:val="000000"/>
                <w:sz w:val="18"/>
              </w:rPr>
              <w:t>PUR/PIR (7)</w:t>
            </w:r>
          </w:p>
        </w:tc>
        <w:tc>
          <w:tcPr>
            <w:tcW w:w="1331" w:type="dxa"/>
            <w:tcBorders>
              <w:top w:val="nil"/>
              <w:bottom w:val="nil"/>
            </w:tcBorders>
            <w:vAlign w:val="center"/>
          </w:tcPr>
          <w:p w14:paraId="1597920C" w14:textId="1AEE2D6F" w:rsidR="00AA3682" w:rsidRPr="00AA3682" w:rsidRDefault="00AA3682" w:rsidP="00AA3682">
            <w:pPr>
              <w:pStyle w:val="TableText"/>
              <w:jc w:val="right"/>
              <w:rPr>
                <w:sz w:val="18"/>
              </w:rPr>
            </w:pPr>
            <w:r w:rsidRPr="00AA3682">
              <w:rPr>
                <w:rFonts w:ascii="Calibri" w:hAnsi="Calibri" w:cs="Calibri"/>
                <w:color w:val="000000"/>
                <w:sz w:val="18"/>
              </w:rPr>
              <w:t xml:space="preserve">  0</w:t>
            </w:r>
          </w:p>
        </w:tc>
        <w:tc>
          <w:tcPr>
            <w:tcW w:w="1332" w:type="dxa"/>
            <w:tcBorders>
              <w:top w:val="nil"/>
              <w:bottom w:val="nil"/>
            </w:tcBorders>
            <w:shd w:val="clear" w:color="auto" w:fill="auto"/>
            <w:vAlign w:val="center"/>
          </w:tcPr>
          <w:p w14:paraId="72CAA299" w14:textId="5F7D96B4" w:rsidR="00AA3682" w:rsidRPr="00AA3682" w:rsidRDefault="00AA3682" w:rsidP="00AA3682">
            <w:pPr>
              <w:pStyle w:val="TableText"/>
              <w:jc w:val="right"/>
              <w:rPr>
                <w:sz w:val="18"/>
              </w:rPr>
            </w:pPr>
            <w:r w:rsidRPr="00AA3682">
              <w:rPr>
                <w:rFonts w:ascii="Calibri" w:hAnsi="Calibri" w:cs="Calibri"/>
                <w:color w:val="000000"/>
                <w:sz w:val="18"/>
              </w:rPr>
              <w:t xml:space="preserve"> 2 400</w:t>
            </w:r>
          </w:p>
        </w:tc>
        <w:tc>
          <w:tcPr>
            <w:tcW w:w="1332" w:type="dxa"/>
            <w:tcBorders>
              <w:top w:val="nil"/>
              <w:bottom w:val="nil"/>
            </w:tcBorders>
            <w:vAlign w:val="center"/>
          </w:tcPr>
          <w:p w14:paraId="62CCADAC" w14:textId="7E0FAC67" w:rsidR="00AA3682" w:rsidRPr="00AA3682" w:rsidRDefault="00AA3682" w:rsidP="00AA3682">
            <w:pPr>
              <w:pStyle w:val="TableText"/>
              <w:jc w:val="right"/>
              <w:rPr>
                <w:sz w:val="18"/>
              </w:rPr>
            </w:pPr>
            <w:r w:rsidRPr="00AA3682">
              <w:rPr>
                <w:rFonts w:ascii="Calibri" w:hAnsi="Calibri" w:cs="Calibri"/>
                <w:color w:val="000000"/>
                <w:sz w:val="18"/>
              </w:rPr>
              <w:t xml:space="preserve">  0</w:t>
            </w:r>
          </w:p>
        </w:tc>
        <w:tc>
          <w:tcPr>
            <w:tcW w:w="1332" w:type="dxa"/>
            <w:tcBorders>
              <w:top w:val="nil"/>
              <w:bottom w:val="nil"/>
            </w:tcBorders>
            <w:vAlign w:val="center"/>
          </w:tcPr>
          <w:p w14:paraId="612F78DF" w14:textId="0CDB48E9" w:rsidR="00AA3682" w:rsidRPr="00AA3682" w:rsidRDefault="00AA3682" w:rsidP="00AA3682">
            <w:pPr>
              <w:pStyle w:val="TableText"/>
              <w:jc w:val="right"/>
              <w:rPr>
                <w:sz w:val="18"/>
              </w:rPr>
            </w:pPr>
            <w:r w:rsidRPr="00AA3682">
              <w:rPr>
                <w:rFonts w:ascii="Calibri" w:hAnsi="Calibri" w:cs="Calibri"/>
                <w:color w:val="000000"/>
                <w:sz w:val="18"/>
              </w:rPr>
              <w:t xml:space="preserve">  100</w:t>
            </w:r>
          </w:p>
        </w:tc>
        <w:tc>
          <w:tcPr>
            <w:tcW w:w="1331" w:type="dxa"/>
            <w:tcBorders>
              <w:top w:val="nil"/>
              <w:bottom w:val="nil"/>
            </w:tcBorders>
            <w:vAlign w:val="center"/>
          </w:tcPr>
          <w:p w14:paraId="753CF799" w14:textId="401FD0B4" w:rsidR="00AA3682" w:rsidRPr="00AA3682" w:rsidRDefault="00AA3682" w:rsidP="00AA3682">
            <w:pPr>
              <w:pStyle w:val="TableText"/>
              <w:jc w:val="right"/>
              <w:rPr>
                <w:sz w:val="18"/>
              </w:rPr>
            </w:pPr>
            <w:r w:rsidRPr="00AA3682">
              <w:rPr>
                <w:rFonts w:ascii="Calibri" w:hAnsi="Calibri" w:cs="Calibri"/>
                <w:color w:val="000000"/>
                <w:sz w:val="18"/>
              </w:rPr>
              <w:t xml:space="preserve">  100</w:t>
            </w:r>
          </w:p>
        </w:tc>
        <w:tc>
          <w:tcPr>
            <w:tcW w:w="1332" w:type="dxa"/>
            <w:tcBorders>
              <w:top w:val="nil"/>
              <w:bottom w:val="nil"/>
            </w:tcBorders>
            <w:vAlign w:val="center"/>
          </w:tcPr>
          <w:p w14:paraId="3EF39AB3" w14:textId="660DCFC0" w:rsidR="00AA3682" w:rsidRPr="00AA3682" w:rsidRDefault="00AA3682" w:rsidP="00AA3682">
            <w:pPr>
              <w:pStyle w:val="TableText"/>
              <w:jc w:val="right"/>
              <w:rPr>
                <w:sz w:val="18"/>
              </w:rPr>
            </w:pPr>
            <w:r w:rsidRPr="00AA3682">
              <w:rPr>
                <w:rFonts w:ascii="Calibri" w:hAnsi="Calibri" w:cs="Calibri"/>
                <w:color w:val="000000"/>
                <w:sz w:val="18"/>
              </w:rPr>
              <w:t xml:space="preserve">  0</w:t>
            </w:r>
          </w:p>
        </w:tc>
        <w:tc>
          <w:tcPr>
            <w:tcW w:w="1332" w:type="dxa"/>
            <w:tcBorders>
              <w:top w:val="nil"/>
              <w:bottom w:val="nil"/>
            </w:tcBorders>
            <w:vAlign w:val="center"/>
          </w:tcPr>
          <w:p w14:paraId="22829115" w14:textId="70325B37" w:rsidR="00AA3682" w:rsidRPr="00AA3682" w:rsidRDefault="00AA3682" w:rsidP="00AA3682">
            <w:pPr>
              <w:pStyle w:val="TableText"/>
              <w:jc w:val="right"/>
              <w:rPr>
                <w:sz w:val="18"/>
              </w:rPr>
            </w:pPr>
            <w:r w:rsidRPr="00AA3682">
              <w:rPr>
                <w:rFonts w:ascii="Calibri" w:hAnsi="Calibri" w:cs="Calibri"/>
                <w:color w:val="000000"/>
                <w:sz w:val="18"/>
              </w:rPr>
              <w:t xml:space="preserve">  300</w:t>
            </w:r>
          </w:p>
        </w:tc>
        <w:tc>
          <w:tcPr>
            <w:tcW w:w="1332" w:type="dxa"/>
            <w:tcBorders>
              <w:top w:val="nil"/>
              <w:bottom w:val="nil"/>
            </w:tcBorders>
            <w:shd w:val="clear" w:color="auto" w:fill="auto"/>
            <w:vAlign w:val="center"/>
          </w:tcPr>
          <w:p w14:paraId="0604941F" w14:textId="41398719" w:rsidR="00AA3682" w:rsidRPr="00AA3682" w:rsidRDefault="00AA3682" w:rsidP="00AA3682">
            <w:pPr>
              <w:pStyle w:val="TableText"/>
              <w:jc w:val="right"/>
              <w:rPr>
                <w:sz w:val="18"/>
              </w:rPr>
            </w:pPr>
            <w:r w:rsidRPr="00AA3682">
              <w:rPr>
                <w:rFonts w:ascii="Calibri" w:hAnsi="Calibri" w:cs="Calibri"/>
                <w:color w:val="000000"/>
                <w:sz w:val="18"/>
              </w:rPr>
              <w:t xml:space="preserve">  500</w:t>
            </w:r>
          </w:p>
        </w:tc>
        <w:tc>
          <w:tcPr>
            <w:tcW w:w="1332" w:type="dxa"/>
            <w:tcBorders>
              <w:top w:val="nil"/>
              <w:bottom w:val="nil"/>
            </w:tcBorders>
            <w:shd w:val="clear" w:color="auto" w:fill="auto"/>
            <w:vAlign w:val="center"/>
          </w:tcPr>
          <w:p w14:paraId="78B3134B" w14:textId="4C899E55" w:rsidR="00AA3682" w:rsidRPr="00AA3682" w:rsidRDefault="00AA3682" w:rsidP="00AA3682">
            <w:pPr>
              <w:pStyle w:val="TableText"/>
              <w:jc w:val="right"/>
              <w:rPr>
                <w:sz w:val="18"/>
              </w:rPr>
            </w:pPr>
            <w:r w:rsidRPr="00AA3682">
              <w:rPr>
                <w:rFonts w:ascii="Calibri" w:hAnsi="Calibri" w:cs="Calibri"/>
                <w:b/>
                <w:bCs/>
                <w:color w:val="000000"/>
                <w:sz w:val="18"/>
              </w:rPr>
              <w:t xml:space="preserve"> 3 500</w:t>
            </w:r>
          </w:p>
        </w:tc>
      </w:tr>
      <w:tr w:rsidR="00AA3682" w:rsidRPr="000121A7" w14:paraId="6AD92C87" w14:textId="77777777" w:rsidTr="00B47B7D">
        <w:tc>
          <w:tcPr>
            <w:tcW w:w="2019" w:type="dxa"/>
            <w:tcBorders>
              <w:top w:val="nil"/>
              <w:bottom w:val="nil"/>
            </w:tcBorders>
            <w:shd w:val="clear" w:color="auto" w:fill="auto"/>
            <w:vAlign w:val="center"/>
          </w:tcPr>
          <w:p w14:paraId="3208880C" w14:textId="49677FD7" w:rsidR="00AA3682" w:rsidRPr="000121A7" w:rsidRDefault="00AA3682" w:rsidP="00AA3682">
            <w:pPr>
              <w:pStyle w:val="TableText"/>
              <w:rPr>
                <w:sz w:val="18"/>
              </w:rPr>
            </w:pPr>
            <w:r w:rsidRPr="000121A7">
              <w:rPr>
                <w:rFonts w:ascii="Calibri" w:hAnsi="Calibri" w:cs="Calibri"/>
                <w:color w:val="000000"/>
                <w:sz w:val="18"/>
              </w:rPr>
              <w:t>PA (7)</w:t>
            </w:r>
          </w:p>
        </w:tc>
        <w:tc>
          <w:tcPr>
            <w:tcW w:w="1331" w:type="dxa"/>
            <w:tcBorders>
              <w:top w:val="nil"/>
              <w:bottom w:val="nil"/>
            </w:tcBorders>
            <w:vAlign w:val="center"/>
          </w:tcPr>
          <w:p w14:paraId="0C57F9BF" w14:textId="529ED9B2" w:rsidR="00AA3682" w:rsidRPr="00AA3682" w:rsidRDefault="00AA3682" w:rsidP="00AA3682">
            <w:pPr>
              <w:pStyle w:val="TableText"/>
              <w:jc w:val="right"/>
              <w:rPr>
                <w:sz w:val="18"/>
              </w:rPr>
            </w:pPr>
            <w:r w:rsidRPr="00AA3682">
              <w:rPr>
                <w:rFonts w:ascii="Calibri" w:hAnsi="Calibri" w:cs="Calibri"/>
                <w:color w:val="000000"/>
                <w:sz w:val="18"/>
              </w:rPr>
              <w:t xml:space="preserve">  100</w:t>
            </w:r>
          </w:p>
        </w:tc>
        <w:tc>
          <w:tcPr>
            <w:tcW w:w="1332" w:type="dxa"/>
            <w:tcBorders>
              <w:top w:val="nil"/>
              <w:bottom w:val="nil"/>
            </w:tcBorders>
            <w:shd w:val="clear" w:color="auto" w:fill="auto"/>
            <w:vAlign w:val="center"/>
          </w:tcPr>
          <w:p w14:paraId="2614CF82" w14:textId="65D6ACCC" w:rsidR="00AA3682" w:rsidRPr="00AA3682" w:rsidRDefault="00AA3682" w:rsidP="00AA3682">
            <w:pPr>
              <w:pStyle w:val="TableText"/>
              <w:jc w:val="right"/>
              <w:rPr>
                <w:sz w:val="18"/>
              </w:rPr>
            </w:pPr>
            <w:r w:rsidRPr="00AA3682">
              <w:rPr>
                <w:rFonts w:ascii="Calibri" w:hAnsi="Calibri" w:cs="Calibri"/>
                <w:color w:val="000000"/>
                <w:sz w:val="18"/>
              </w:rPr>
              <w:t xml:space="preserve"> 4 000</w:t>
            </w:r>
          </w:p>
        </w:tc>
        <w:tc>
          <w:tcPr>
            <w:tcW w:w="1332" w:type="dxa"/>
            <w:tcBorders>
              <w:top w:val="nil"/>
              <w:bottom w:val="nil"/>
            </w:tcBorders>
            <w:vAlign w:val="center"/>
          </w:tcPr>
          <w:p w14:paraId="07696DC5" w14:textId="333F7CFE" w:rsidR="00AA3682" w:rsidRPr="00AA3682" w:rsidRDefault="00AA3682" w:rsidP="00AA3682">
            <w:pPr>
              <w:pStyle w:val="TableText"/>
              <w:jc w:val="right"/>
              <w:rPr>
                <w:sz w:val="18"/>
              </w:rPr>
            </w:pPr>
            <w:r w:rsidRPr="00AA3682">
              <w:rPr>
                <w:rFonts w:ascii="Calibri" w:hAnsi="Calibri" w:cs="Calibri"/>
                <w:color w:val="000000"/>
                <w:sz w:val="18"/>
              </w:rPr>
              <w:t xml:space="preserve">  0</w:t>
            </w:r>
          </w:p>
        </w:tc>
        <w:tc>
          <w:tcPr>
            <w:tcW w:w="1332" w:type="dxa"/>
            <w:tcBorders>
              <w:top w:val="nil"/>
              <w:bottom w:val="nil"/>
            </w:tcBorders>
            <w:vAlign w:val="center"/>
          </w:tcPr>
          <w:p w14:paraId="72A4D33D" w14:textId="29129AD5" w:rsidR="00AA3682" w:rsidRPr="00AA3682" w:rsidRDefault="00AA3682" w:rsidP="00AA3682">
            <w:pPr>
              <w:pStyle w:val="TableText"/>
              <w:jc w:val="right"/>
              <w:rPr>
                <w:sz w:val="18"/>
              </w:rPr>
            </w:pPr>
            <w:r w:rsidRPr="00AA3682">
              <w:rPr>
                <w:rFonts w:ascii="Calibri" w:hAnsi="Calibri" w:cs="Calibri"/>
                <w:color w:val="000000"/>
                <w:sz w:val="18"/>
              </w:rPr>
              <w:t xml:space="preserve"> 2 000</w:t>
            </w:r>
          </w:p>
        </w:tc>
        <w:tc>
          <w:tcPr>
            <w:tcW w:w="1331" w:type="dxa"/>
            <w:tcBorders>
              <w:top w:val="nil"/>
              <w:bottom w:val="nil"/>
            </w:tcBorders>
            <w:vAlign w:val="center"/>
          </w:tcPr>
          <w:p w14:paraId="3848BF99" w14:textId="7DC494F7" w:rsidR="00AA3682" w:rsidRPr="00AA3682" w:rsidRDefault="00AA3682" w:rsidP="00AA3682">
            <w:pPr>
              <w:pStyle w:val="TableText"/>
              <w:jc w:val="right"/>
              <w:rPr>
                <w:sz w:val="18"/>
              </w:rPr>
            </w:pPr>
            <w:r w:rsidRPr="00AA3682">
              <w:rPr>
                <w:rFonts w:ascii="Calibri" w:hAnsi="Calibri" w:cs="Calibri"/>
                <w:color w:val="000000"/>
                <w:sz w:val="18"/>
              </w:rPr>
              <w:t xml:space="preserve">  900</w:t>
            </w:r>
          </w:p>
        </w:tc>
        <w:tc>
          <w:tcPr>
            <w:tcW w:w="1332" w:type="dxa"/>
            <w:tcBorders>
              <w:top w:val="nil"/>
              <w:bottom w:val="nil"/>
            </w:tcBorders>
            <w:vAlign w:val="center"/>
          </w:tcPr>
          <w:p w14:paraId="59EB34E9" w14:textId="348F7767" w:rsidR="00AA3682" w:rsidRPr="00AA3682" w:rsidRDefault="00AA3682" w:rsidP="00AA3682">
            <w:pPr>
              <w:pStyle w:val="TableText"/>
              <w:jc w:val="right"/>
              <w:rPr>
                <w:sz w:val="18"/>
              </w:rPr>
            </w:pPr>
            <w:r w:rsidRPr="00AA3682">
              <w:rPr>
                <w:rFonts w:ascii="Calibri" w:hAnsi="Calibri" w:cs="Calibri"/>
                <w:color w:val="000000"/>
                <w:sz w:val="18"/>
              </w:rPr>
              <w:t xml:space="preserve">  200</w:t>
            </w:r>
          </w:p>
        </w:tc>
        <w:tc>
          <w:tcPr>
            <w:tcW w:w="1332" w:type="dxa"/>
            <w:tcBorders>
              <w:top w:val="nil"/>
              <w:bottom w:val="nil"/>
            </w:tcBorders>
            <w:vAlign w:val="center"/>
          </w:tcPr>
          <w:p w14:paraId="2F59B0CD" w14:textId="1BE1559F" w:rsidR="00AA3682" w:rsidRPr="00AA3682" w:rsidRDefault="00AA3682" w:rsidP="00AA3682">
            <w:pPr>
              <w:pStyle w:val="TableText"/>
              <w:jc w:val="right"/>
              <w:rPr>
                <w:sz w:val="18"/>
              </w:rPr>
            </w:pPr>
            <w:r w:rsidRPr="00AA3682">
              <w:rPr>
                <w:rFonts w:ascii="Calibri" w:hAnsi="Calibri" w:cs="Calibri"/>
                <w:color w:val="000000"/>
                <w:sz w:val="18"/>
              </w:rPr>
              <w:t xml:space="preserve"> 5 400</w:t>
            </w:r>
          </w:p>
        </w:tc>
        <w:tc>
          <w:tcPr>
            <w:tcW w:w="1332" w:type="dxa"/>
            <w:tcBorders>
              <w:top w:val="nil"/>
              <w:bottom w:val="nil"/>
            </w:tcBorders>
            <w:shd w:val="clear" w:color="auto" w:fill="auto"/>
            <w:vAlign w:val="center"/>
          </w:tcPr>
          <w:p w14:paraId="1EE0805E" w14:textId="11089BB1" w:rsidR="00AA3682" w:rsidRPr="00AA3682" w:rsidRDefault="00AA3682" w:rsidP="00AA3682">
            <w:pPr>
              <w:pStyle w:val="TableText"/>
              <w:jc w:val="right"/>
              <w:rPr>
                <w:sz w:val="18"/>
              </w:rPr>
            </w:pPr>
            <w:r w:rsidRPr="00AA3682">
              <w:rPr>
                <w:rFonts w:ascii="Calibri" w:hAnsi="Calibri" w:cs="Calibri"/>
                <w:color w:val="000000"/>
                <w:sz w:val="18"/>
              </w:rPr>
              <w:t xml:space="preserve">  900</w:t>
            </w:r>
          </w:p>
        </w:tc>
        <w:tc>
          <w:tcPr>
            <w:tcW w:w="1332" w:type="dxa"/>
            <w:tcBorders>
              <w:top w:val="nil"/>
              <w:bottom w:val="nil"/>
            </w:tcBorders>
            <w:shd w:val="clear" w:color="auto" w:fill="auto"/>
            <w:vAlign w:val="center"/>
          </w:tcPr>
          <w:p w14:paraId="25A94C19" w14:textId="2DAEA253" w:rsidR="00AA3682" w:rsidRPr="00AA3682" w:rsidRDefault="00AA3682" w:rsidP="00AA3682">
            <w:pPr>
              <w:pStyle w:val="TableText"/>
              <w:jc w:val="right"/>
              <w:rPr>
                <w:sz w:val="18"/>
              </w:rPr>
            </w:pPr>
            <w:r w:rsidRPr="00AA3682">
              <w:rPr>
                <w:rFonts w:ascii="Calibri" w:hAnsi="Calibri" w:cs="Calibri"/>
                <w:b/>
                <w:bCs/>
                <w:color w:val="000000"/>
                <w:sz w:val="18"/>
              </w:rPr>
              <w:t xml:space="preserve"> 13 400</w:t>
            </w:r>
          </w:p>
        </w:tc>
      </w:tr>
      <w:tr w:rsidR="00AA3682" w:rsidRPr="000121A7" w14:paraId="0D7D9CBA" w14:textId="77777777" w:rsidTr="00B47B7D">
        <w:tc>
          <w:tcPr>
            <w:tcW w:w="2019" w:type="dxa"/>
            <w:tcBorders>
              <w:top w:val="nil"/>
              <w:bottom w:val="nil"/>
            </w:tcBorders>
            <w:shd w:val="clear" w:color="auto" w:fill="auto"/>
            <w:vAlign w:val="center"/>
          </w:tcPr>
          <w:p w14:paraId="288E21E4" w14:textId="77777777" w:rsidR="00AA3682" w:rsidRPr="000121A7" w:rsidRDefault="00AA3682" w:rsidP="00AA3682">
            <w:pPr>
              <w:pStyle w:val="TableText"/>
              <w:rPr>
                <w:rFonts w:ascii="Calibri" w:hAnsi="Calibri" w:cs="Calibri"/>
                <w:color w:val="000000"/>
                <w:sz w:val="18"/>
              </w:rPr>
            </w:pPr>
            <w:r w:rsidRPr="000121A7">
              <w:rPr>
                <w:rFonts w:ascii="Calibri" w:hAnsi="Calibri" w:cs="Calibri"/>
                <w:color w:val="000000"/>
                <w:sz w:val="18"/>
              </w:rPr>
              <w:t>Rubbers (7)</w:t>
            </w:r>
          </w:p>
        </w:tc>
        <w:tc>
          <w:tcPr>
            <w:tcW w:w="1331" w:type="dxa"/>
            <w:tcBorders>
              <w:top w:val="nil"/>
              <w:bottom w:val="nil"/>
            </w:tcBorders>
            <w:vAlign w:val="center"/>
          </w:tcPr>
          <w:p w14:paraId="6FB70290" w14:textId="5A7A40C7" w:rsidR="00AA3682" w:rsidRPr="00AA3682" w:rsidRDefault="00AA3682" w:rsidP="00AA3682">
            <w:pPr>
              <w:pStyle w:val="TableText"/>
              <w:jc w:val="right"/>
              <w:rPr>
                <w:rFonts w:ascii="Calibri" w:hAnsi="Calibri" w:cs="Calibri"/>
                <w:color w:val="000000"/>
                <w:sz w:val="18"/>
              </w:rPr>
            </w:pPr>
            <w:r w:rsidRPr="00AA3682">
              <w:rPr>
                <w:rFonts w:ascii="Calibri" w:hAnsi="Calibri" w:cs="Calibri"/>
                <w:color w:val="000000"/>
                <w:sz w:val="18"/>
              </w:rPr>
              <w:t xml:space="preserve"> 3 700</w:t>
            </w:r>
          </w:p>
        </w:tc>
        <w:tc>
          <w:tcPr>
            <w:tcW w:w="1332" w:type="dxa"/>
            <w:tcBorders>
              <w:top w:val="nil"/>
              <w:bottom w:val="nil"/>
            </w:tcBorders>
            <w:shd w:val="clear" w:color="auto" w:fill="auto"/>
            <w:vAlign w:val="center"/>
          </w:tcPr>
          <w:p w14:paraId="5AEA4D3D" w14:textId="5AC3E11C" w:rsidR="00AA3682" w:rsidRPr="00AA3682" w:rsidRDefault="00AA3682" w:rsidP="00AA3682">
            <w:pPr>
              <w:pStyle w:val="TableText"/>
              <w:jc w:val="right"/>
              <w:rPr>
                <w:rFonts w:ascii="Calibri" w:hAnsi="Calibri" w:cs="Calibri"/>
                <w:color w:val="000000"/>
                <w:sz w:val="18"/>
              </w:rPr>
            </w:pPr>
            <w:r w:rsidRPr="00AA3682">
              <w:rPr>
                <w:rFonts w:ascii="Calibri" w:hAnsi="Calibri" w:cs="Calibri"/>
                <w:color w:val="000000"/>
                <w:sz w:val="18"/>
              </w:rPr>
              <w:t xml:space="preserve"> 59 300</w:t>
            </w:r>
          </w:p>
        </w:tc>
        <w:tc>
          <w:tcPr>
            <w:tcW w:w="1332" w:type="dxa"/>
            <w:tcBorders>
              <w:top w:val="nil"/>
              <w:bottom w:val="nil"/>
            </w:tcBorders>
            <w:vAlign w:val="center"/>
          </w:tcPr>
          <w:p w14:paraId="69A211F9" w14:textId="37654FF8" w:rsidR="00AA3682" w:rsidRPr="00AA3682" w:rsidRDefault="00AA3682" w:rsidP="00AA3682">
            <w:pPr>
              <w:pStyle w:val="TableText"/>
              <w:jc w:val="right"/>
              <w:rPr>
                <w:rFonts w:ascii="Calibri" w:hAnsi="Calibri" w:cs="Calibri"/>
                <w:color w:val="000000"/>
                <w:sz w:val="18"/>
              </w:rPr>
            </w:pPr>
            <w:r w:rsidRPr="00AA3682">
              <w:rPr>
                <w:rFonts w:ascii="Calibri" w:hAnsi="Calibri" w:cs="Calibri"/>
                <w:color w:val="000000"/>
                <w:sz w:val="18"/>
              </w:rPr>
              <w:t xml:space="preserve"> 1 900</w:t>
            </w:r>
          </w:p>
        </w:tc>
        <w:tc>
          <w:tcPr>
            <w:tcW w:w="1332" w:type="dxa"/>
            <w:tcBorders>
              <w:top w:val="nil"/>
              <w:bottom w:val="nil"/>
            </w:tcBorders>
            <w:vAlign w:val="center"/>
          </w:tcPr>
          <w:p w14:paraId="09985E1E" w14:textId="248076EE" w:rsidR="00AA3682" w:rsidRPr="00AA3682" w:rsidRDefault="00AA3682" w:rsidP="00AA3682">
            <w:pPr>
              <w:pStyle w:val="TableText"/>
              <w:jc w:val="right"/>
              <w:rPr>
                <w:rFonts w:ascii="Calibri" w:hAnsi="Calibri" w:cs="Calibri"/>
                <w:color w:val="000000"/>
                <w:sz w:val="18"/>
              </w:rPr>
            </w:pPr>
            <w:r w:rsidRPr="00AA3682">
              <w:rPr>
                <w:rFonts w:ascii="Calibri" w:hAnsi="Calibri" w:cs="Calibri"/>
                <w:color w:val="000000"/>
                <w:sz w:val="18"/>
              </w:rPr>
              <w:t xml:space="preserve"> 48 300</w:t>
            </w:r>
          </w:p>
        </w:tc>
        <w:tc>
          <w:tcPr>
            <w:tcW w:w="1331" w:type="dxa"/>
            <w:tcBorders>
              <w:top w:val="nil"/>
              <w:bottom w:val="nil"/>
            </w:tcBorders>
            <w:vAlign w:val="center"/>
          </w:tcPr>
          <w:p w14:paraId="355F6483" w14:textId="33C4B546" w:rsidR="00AA3682" w:rsidRPr="00AA3682" w:rsidRDefault="00AA3682" w:rsidP="00AA3682">
            <w:pPr>
              <w:pStyle w:val="TableText"/>
              <w:jc w:val="right"/>
              <w:rPr>
                <w:rFonts w:ascii="Calibri" w:hAnsi="Calibri" w:cs="Calibri"/>
                <w:color w:val="000000"/>
                <w:sz w:val="18"/>
              </w:rPr>
            </w:pPr>
            <w:r w:rsidRPr="00AA3682">
              <w:rPr>
                <w:rFonts w:ascii="Calibri" w:hAnsi="Calibri" w:cs="Calibri"/>
                <w:color w:val="000000"/>
                <w:sz w:val="18"/>
              </w:rPr>
              <w:t xml:space="preserve"> 16 400</w:t>
            </w:r>
          </w:p>
        </w:tc>
        <w:tc>
          <w:tcPr>
            <w:tcW w:w="1332" w:type="dxa"/>
            <w:tcBorders>
              <w:top w:val="nil"/>
              <w:bottom w:val="nil"/>
            </w:tcBorders>
            <w:vAlign w:val="center"/>
          </w:tcPr>
          <w:p w14:paraId="279FD799" w14:textId="52A8EB15" w:rsidR="00AA3682" w:rsidRPr="00AA3682" w:rsidRDefault="00AA3682" w:rsidP="00AA3682">
            <w:pPr>
              <w:pStyle w:val="TableText"/>
              <w:jc w:val="right"/>
              <w:rPr>
                <w:rFonts w:ascii="Calibri" w:hAnsi="Calibri" w:cs="Calibri"/>
                <w:color w:val="000000"/>
                <w:sz w:val="18"/>
              </w:rPr>
            </w:pPr>
            <w:r w:rsidRPr="00AA3682">
              <w:rPr>
                <w:rFonts w:ascii="Calibri" w:hAnsi="Calibri" w:cs="Calibri"/>
                <w:color w:val="000000"/>
                <w:sz w:val="18"/>
              </w:rPr>
              <w:t xml:space="preserve"> 5 700</w:t>
            </w:r>
          </w:p>
        </w:tc>
        <w:tc>
          <w:tcPr>
            <w:tcW w:w="1332" w:type="dxa"/>
            <w:tcBorders>
              <w:top w:val="nil"/>
              <w:bottom w:val="nil"/>
            </w:tcBorders>
            <w:vAlign w:val="center"/>
          </w:tcPr>
          <w:p w14:paraId="3A1ED289" w14:textId="44408CBA" w:rsidR="00AA3682" w:rsidRPr="00AA3682" w:rsidRDefault="00AA3682" w:rsidP="00AA3682">
            <w:pPr>
              <w:pStyle w:val="TableText"/>
              <w:jc w:val="right"/>
              <w:rPr>
                <w:rFonts w:ascii="Calibri" w:hAnsi="Calibri" w:cs="Calibri"/>
                <w:color w:val="000000"/>
                <w:sz w:val="18"/>
              </w:rPr>
            </w:pPr>
            <w:r w:rsidRPr="00AA3682">
              <w:rPr>
                <w:rFonts w:ascii="Calibri" w:hAnsi="Calibri" w:cs="Calibri"/>
                <w:color w:val="000000"/>
                <w:sz w:val="18"/>
              </w:rPr>
              <w:t xml:space="preserve"> 56 000</w:t>
            </w:r>
          </w:p>
        </w:tc>
        <w:tc>
          <w:tcPr>
            <w:tcW w:w="1332" w:type="dxa"/>
            <w:tcBorders>
              <w:top w:val="nil"/>
              <w:bottom w:val="nil"/>
            </w:tcBorders>
            <w:shd w:val="clear" w:color="auto" w:fill="auto"/>
            <w:vAlign w:val="center"/>
          </w:tcPr>
          <w:p w14:paraId="4B7FB653" w14:textId="3645305F" w:rsidR="00AA3682" w:rsidRPr="00AA3682" w:rsidRDefault="00AA3682" w:rsidP="00AA3682">
            <w:pPr>
              <w:pStyle w:val="TableText"/>
              <w:jc w:val="right"/>
              <w:rPr>
                <w:rFonts w:ascii="Calibri" w:hAnsi="Calibri" w:cs="Calibri"/>
                <w:color w:val="000000"/>
                <w:sz w:val="18"/>
              </w:rPr>
            </w:pPr>
            <w:r w:rsidRPr="00AA3682">
              <w:rPr>
                <w:rFonts w:ascii="Calibri" w:hAnsi="Calibri" w:cs="Calibri"/>
                <w:color w:val="000000"/>
                <w:sz w:val="18"/>
              </w:rPr>
              <w:t xml:space="preserve"> 28 700</w:t>
            </w:r>
          </w:p>
        </w:tc>
        <w:tc>
          <w:tcPr>
            <w:tcW w:w="1332" w:type="dxa"/>
            <w:tcBorders>
              <w:top w:val="nil"/>
              <w:bottom w:val="nil"/>
            </w:tcBorders>
            <w:shd w:val="clear" w:color="auto" w:fill="auto"/>
            <w:vAlign w:val="center"/>
          </w:tcPr>
          <w:p w14:paraId="7D825ED9" w14:textId="75D62BF5" w:rsidR="00AA3682" w:rsidRPr="00AA3682" w:rsidRDefault="00AA3682" w:rsidP="00AA3682">
            <w:pPr>
              <w:pStyle w:val="TableText"/>
              <w:jc w:val="right"/>
              <w:rPr>
                <w:rFonts w:ascii="Calibri" w:hAnsi="Calibri" w:cs="Calibri"/>
                <w:b/>
                <w:bCs/>
                <w:color w:val="000000"/>
                <w:sz w:val="18"/>
              </w:rPr>
            </w:pPr>
            <w:r w:rsidRPr="00AA3682">
              <w:rPr>
                <w:rFonts w:ascii="Calibri" w:hAnsi="Calibri" w:cs="Calibri"/>
                <w:b/>
                <w:bCs/>
                <w:color w:val="000000"/>
                <w:sz w:val="18"/>
              </w:rPr>
              <w:t xml:space="preserve"> 220 000</w:t>
            </w:r>
          </w:p>
        </w:tc>
      </w:tr>
      <w:tr w:rsidR="00AA3682" w:rsidRPr="000121A7" w14:paraId="6CFE7DF5" w14:textId="77777777" w:rsidTr="00B47B7D">
        <w:tc>
          <w:tcPr>
            <w:tcW w:w="2019" w:type="dxa"/>
            <w:tcBorders>
              <w:top w:val="nil"/>
              <w:bottom w:val="nil"/>
            </w:tcBorders>
            <w:shd w:val="clear" w:color="auto" w:fill="auto"/>
            <w:vAlign w:val="center"/>
          </w:tcPr>
          <w:p w14:paraId="26F242A5" w14:textId="77777777" w:rsidR="00AA3682" w:rsidRPr="000121A7" w:rsidRDefault="00AA3682" w:rsidP="00AA3682">
            <w:pPr>
              <w:pStyle w:val="TableText"/>
              <w:rPr>
                <w:sz w:val="18"/>
              </w:rPr>
            </w:pPr>
            <w:r w:rsidRPr="000121A7">
              <w:rPr>
                <w:rFonts w:ascii="Calibri" w:hAnsi="Calibri" w:cs="Calibri"/>
                <w:color w:val="000000"/>
                <w:sz w:val="18"/>
              </w:rPr>
              <w:t>Bioplastic (7)</w:t>
            </w:r>
          </w:p>
        </w:tc>
        <w:tc>
          <w:tcPr>
            <w:tcW w:w="1331" w:type="dxa"/>
            <w:tcBorders>
              <w:top w:val="nil"/>
              <w:bottom w:val="nil"/>
            </w:tcBorders>
            <w:vAlign w:val="center"/>
          </w:tcPr>
          <w:p w14:paraId="36F37AD3" w14:textId="1271E0D1" w:rsidR="00AA3682" w:rsidRPr="00AA3682" w:rsidRDefault="00AA3682" w:rsidP="00AA3682">
            <w:pPr>
              <w:pStyle w:val="TableText"/>
              <w:jc w:val="right"/>
              <w:rPr>
                <w:sz w:val="18"/>
              </w:rPr>
            </w:pPr>
            <w:r w:rsidRPr="00AA3682">
              <w:rPr>
                <w:rFonts w:ascii="Calibri" w:hAnsi="Calibri" w:cs="Calibri"/>
                <w:color w:val="000000"/>
                <w:sz w:val="18"/>
              </w:rPr>
              <w:t xml:space="preserve">  0</w:t>
            </w:r>
          </w:p>
        </w:tc>
        <w:tc>
          <w:tcPr>
            <w:tcW w:w="1332" w:type="dxa"/>
            <w:tcBorders>
              <w:top w:val="nil"/>
              <w:bottom w:val="nil"/>
            </w:tcBorders>
            <w:shd w:val="clear" w:color="auto" w:fill="auto"/>
            <w:vAlign w:val="center"/>
          </w:tcPr>
          <w:p w14:paraId="35BBC40C" w14:textId="340DAAA5" w:rsidR="00AA3682" w:rsidRPr="00AA3682" w:rsidRDefault="00AA3682" w:rsidP="00AA3682">
            <w:pPr>
              <w:pStyle w:val="TableText"/>
              <w:jc w:val="right"/>
              <w:rPr>
                <w:sz w:val="18"/>
              </w:rPr>
            </w:pPr>
            <w:r w:rsidRPr="00AA3682">
              <w:rPr>
                <w:rFonts w:ascii="Calibri" w:hAnsi="Calibri" w:cs="Calibri"/>
                <w:color w:val="000000"/>
                <w:sz w:val="18"/>
              </w:rPr>
              <w:t xml:space="preserve">  0</w:t>
            </w:r>
          </w:p>
        </w:tc>
        <w:tc>
          <w:tcPr>
            <w:tcW w:w="1332" w:type="dxa"/>
            <w:tcBorders>
              <w:top w:val="nil"/>
              <w:bottom w:val="nil"/>
            </w:tcBorders>
            <w:vAlign w:val="center"/>
          </w:tcPr>
          <w:p w14:paraId="7F5CE090" w14:textId="582A3C74" w:rsidR="00AA3682" w:rsidRPr="00AA3682" w:rsidRDefault="00AA3682" w:rsidP="00AA3682">
            <w:pPr>
              <w:pStyle w:val="TableText"/>
              <w:jc w:val="right"/>
              <w:rPr>
                <w:sz w:val="18"/>
              </w:rPr>
            </w:pPr>
            <w:r w:rsidRPr="00AA3682">
              <w:rPr>
                <w:rFonts w:ascii="Calibri" w:hAnsi="Calibri" w:cs="Calibri"/>
                <w:color w:val="000000"/>
                <w:sz w:val="18"/>
              </w:rPr>
              <w:t xml:space="preserve">  0</w:t>
            </w:r>
          </w:p>
        </w:tc>
        <w:tc>
          <w:tcPr>
            <w:tcW w:w="1332" w:type="dxa"/>
            <w:tcBorders>
              <w:top w:val="nil"/>
              <w:bottom w:val="nil"/>
            </w:tcBorders>
            <w:vAlign w:val="center"/>
          </w:tcPr>
          <w:p w14:paraId="291FFD35" w14:textId="210B2FD4" w:rsidR="00AA3682" w:rsidRPr="00AA3682" w:rsidRDefault="00AA3682" w:rsidP="00AA3682">
            <w:pPr>
              <w:pStyle w:val="TableText"/>
              <w:jc w:val="right"/>
              <w:rPr>
                <w:sz w:val="18"/>
              </w:rPr>
            </w:pPr>
            <w:r w:rsidRPr="00AA3682">
              <w:rPr>
                <w:rFonts w:ascii="Calibri" w:hAnsi="Calibri" w:cs="Calibri"/>
                <w:color w:val="000000"/>
                <w:sz w:val="18"/>
              </w:rPr>
              <w:t xml:space="preserve">  0</w:t>
            </w:r>
          </w:p>
        </w:tc>
        <w:tc>
          <w:tcPr>
            <w:tcW w:w="1331" w:type="dxa"/>
            <w:tcBorders>
              <w:top w:val="nil"/>
              <w:bottom w:val="nil"/>
            </w:tcBorders>
            <w:vAlign w:val="center"/>
          </w:tcPr>
          <w:p w14:paraId="4B41AEB3" w14:textId="59024D66" w:rsidR="00AA3682" w:rsidRPr="00AA3682" w:rsidRDefault="00AA3682" w:rsidP="00AA3682">
            <w:pPr>
              <w:pStyle w:val="TableText"/>
              <w:jc w:val="right"/>
              <w:rPr>
                <w:sz w:val="18"/>
              </w:rPr>
            </w:pPr>
            <w:r w:rsidRPr="00AA3682">
              <w:rPr>
                <w:rFonts w:ascii="Calibri" w:hAnsi="Calibri" w:cs="Calibri"/>
                <w:color w:val="000000"/>
                <w:sz w:val="18"/>
              </w:rPr>
              <w:t xml:space="preserve">  0</w:t>
            </w:r>
          </w:p>
        </w:tc>
        <w:tc>
          <w:tcPr>
            <w:tcW w:w="1332" w:type="dxa"/>
            <w:tcBorders>
              <w:top w:val="nil"/>
              <w:bottom w:val="nil"/>
            </w:tcBorders>
            <w:vAlign w:val="center"/>
          </w:tcPr>
          <w:p w14:paraId="31D7D7B4" w14:textId="2EB29CF8" w:rsidR="00AA3682" w:rsidRPr="00AA3682" w:rsidRDefault="00AA3682" w:rsidP="00AA3682">
            <w:pPr>
              <w:pStyle w:val="TableText"/>
              <w:jc w:val="right"/>
              <w:rPr>
                <w:sz w:val="18"/>
              </w:rPr>
            </w:pPr>
            <w:r w:rsidRPr="00AA3682">
              <w:rPr>
                <w:rFonts w:ascii="Calibri" w:hAnsi="Calibri" w:cs="Calibri"/>
                <w:color w:val="000000"/>
                <w:sz w:val="18"/>
              </w:rPr>
              <w:t xml:space="preserve">  0</w:t>
            </w:r>
          </w:p>
        </w:tc>
        <w:tc>
          <w:tcPr>
            <w:tcW w:w="1332" w:type="dxa"/>
            <w:tcBorders>
              <w:top w:val="nil"/>
              <w:bottom w:val="nil"/>
            </w:tcBorders>
            <w:vAlign w:val="center"/>
          </w:tcPr>
          <w:p w14:paraId="407AE397" w14:textId="5483D201" w:rsidR="00AA3682" w:rsidRPr="00AA3682" w:rsidRDefault="00AA3682" w:rsidP="00AA3682">
            <w:pPr>
              <w:pStyle w:val="TableText"/>
              <w:jc w:val="right"/>
              <w:rPr>
                <w:sz w:val="18"/>
              </w:rPr>
            </w:pPr>
            <w:r w:rsidRPr="00AA3682">
              <w:rPr>
                <w:rFonts w:ascii="Calibri" w:hAnsi="Calibri" w:cs="Calibri"/>
                <w:color w:val="000000"/>
                <w:sz w:val="18"/>
              </w:rPr>
              <w:t xml:space="preserve">  0</w:t>
            </w:r>
          </w:p>
        </w:tc>
        <w:tc>
          <w:tcPr>
            <w:tcW w:w="1332" w:type="dxa"/>
            <w:tcBorders>
              <w:top w:val="nil"/>
              <w:bottom w:val="nil"/>
            </w:tcBorders>
            <w:shd w:val="clear" w:color="auto" w:fill="auto"/>
            <w:vAlign w:val="center"/>
          </w:tcPr>
          <w:p w14:paraId="4579F178" w14:textId="38D8D8BE" w:rsidR="00AA3682" w:rsidRPr="00AA3682" w:rsidRDefault="00AA3682" w:rsidP="00AA3682">
            <w:pPr>
              <w:pStyle w:val="TableText"/>
              <w:jc w:val="right"/>
              <w:rPr>
                <w:sz w:val="18"/>
              </w:rPr>
            </w:pPr>
            <w:r w:rsidRPr="00AA3682">
              <w:rPr>
                <w:rFonts w:ascii="Calibri" w:hAnsi="Calibri" w:cs="Calibri"/>
                <w:color w:val="000000"/>
                <w:sz w:val="18"/>
              </w:rPr>
              <w:t xml:space="preserve">  0</w:t>
            </w:r>
          </w:p>
        </w:tc>
        <w:tc>
          <w:tcPr>
            <w:tcW w:w="1332" w:type="dxa"/>
            <w:tcBorders>
              <w:top w:val="nil"/>
              <w:bottom w:val="nil"/>
            </w:tcBorders>
            <w:shd w:val="clear" w:color="auto" w:fill="auto"/>
            <w:vAlign w:val="center"/>
          </w:tcPr>
          <w:p w14:paraId="72316BB9" w14:textId="7DF967BD" w:rsidR="00AA3682" w:rsidRPr="00AA3682" w:rsidRDefault="00AA3682" w:rsidP="00AA3682">
            <w:pPr>
              <w:pStyle w:val="TableText"/>
              <w:jc w:val="right"/>
              <w:rPr>
                <w:sz w:val="18"/>
              </w:rPr>
            </w:pPr>
            <w:r w:rsidRPr="00AA3682">
              <w:rPr>
                <w:rFonts w:ascii="Calibri" w:hAnsi="Calibri" w:cs="Calibri"/>
                <w:b/>
                <w:bCs/>
                <w:color w:val="000000"/>
                <w:sz w:val="18"/>
              </w:rPr>
              <w:t xml:space="preserve">  100</w:t>
            </w:r>
          </w:p>
        </w:tc>
      </w:tr>
      <w:tr w:rsidR="00AA3682" w:rsidRPr="000121A7" w14:paraId="50925BB9" w14:textId="77777777" w:rsidTr="00B47B7D">
        <w:tc>
          <w:tcPr>
            <w:tcW w:w="2019" w:type="dxa"/>
            <w:tcBorders>
              <w:top w:val="nil"/>
              <w:bottom w:val="nil"/>
            </w:tcBorders>
            <w:shd w:val="clear" w:color="auto" w:fill="auto"/>
            <w:vAlign w:val="center"/>
          </w:tcPr>
          <w:p w14:paraId="7A33139D" w14:textId="77777777" w:rsidR="00AA3682" w:rsidRPr="000121A7" w:rsidRDefault="00AA3682" w:rsidP="00AA3682">
            <w:pPr>
              <w:pStyle w:val="TableText"/>
              <w:rPr>
                <w:sz w:val="18"/>
              </w:rPr>
            </w:pPr>
            <w:r w:rsidRPr="000121A7">
              <w:rPr>
                <w:rFonts w:ascii="Calibri" w:hAnsi="Calibri" w:cs="Calibri"/>
                <w:color w:val="000000"/>
                <w:sz w:val="18"/>
              </w:rPr>
              <w:t>Other (7)</w:t>
            </w:r>
          </w:p>
        </w:tc>
        <w:tc>
          <w:tcPr>
            <w:tcW w:w="1331" w:type="dxa"/>
            <w:tcBorders>
              <w:top w:val="nil"/>
              <w:bottom w:val="nil"/>
            </w:tcBorders>
            <w:vAlign w:val="center"/>
          </w:tcPr>
          <w:p w14:paraId="148478BB" w14:textId="7B5F79E1" w:rsidR="00AA3682" w:rsidRPr="00AA3682" w:rsidRDefault="00AA3682" w:rsidP="00AA3682">
            <w:pPr>
              <w:pStyle w:val="TableText"/>
              <w:jc w:val="right"/>
              <w:rPr>
                <w:sz w:val="18"/>
              </w:rPr>
            </w:pPr>
            <w:r w:rsidRPr="00AA3682">
              <w:rPr>
                <w:rFonts w:ascii="Calibri" w:hAnsi="Calibri" w:cs="Calibri"/>
                <w:color w:val="000000"/>
                <w:sz w:val="18"/>
              </w:rPr>
              <w:t xml:space="preserve">  100</w:t>
            </w:r>
          </w:p>
        </w:tc>
        <w:tc>
          <w:tcPr>
            <w:tcW w:w="1332" w:type="dxa"/>
            <w:tcBorders>
              <w:top w:val="nil"/>
              <w:bottom w:val="nil"/>
            </w:tcBorders>
            <w:shd w:val="clear" w:color="auto" w:fill="auto"/>
            <w:vAlign w:val="center"/>
          </w:tcPr>
          <w:p w14:paraId="391859CD" w14:textId="087C6F4F" w:rsidR="00AA3682" w:rsidRPr="00AA3682" w:rsidRDefault="00AA3682" w:rsidP="00AA3682">
            <w:pPr>
              <w:pStyle w:val="TableText"/>
              <w:jc w:val="right"/>
              <w:rPr>
                <w:sz w:val="18"/>
              </w:rPr>
            </w:pPr>
            <w:r w:rsidRPr="00AA3682">
              <w:rPr>
                <w:rFonts w:ascii="Calibri" w:hAnsi="Calibri" w:cs="Calibri"/>
                <w:color w:val="000000"/>
                <w:sz w:val="18"/>
              </w:rPr>
              <w:t xml:space="preserve"> 1 200</w:t>
            </w:r>
          </w:p>
        </w:tc>
        <w:tc>
          <w:tcPr>
            <w:tcW w:w="1332" w:type="dxa"/>
            <w:tcBorders>
              <w:top w:val="nil"/>
              <w:bottom w:val="nil"/>
            </w:tcBorders>
            <w:vAlign w:val="center"/>
          </w:tcPr>
          <w:p w14:paraId="7639EC54" w14:textId="6FE37BBC" w:rsidR="00AA3682" w:rsidRPr="00AA3682" w:rsidRDefault="00AA3682" w:rsidP="00AA3682">
            <w:pPr>
              <w:pStyle w:val="TableText"/>
              <w:jc w:val="right"/>
              <w:rPr>
                <w:sz w:val="18"/>
              </w:rPr>
            </w:pPr>
            <w:r w:rsidRPr="00AA3682">
              <w:rPr>
                <w:rFonts w:ascii="Calibri" w:hAnsi="Calibri" w:cs="Calibri"/>
                <w:color w:val="000000"/>
                <w:sz w:val="18"/>
              </w:rPr>
              <w:t xml:space="preserve">  0</w:t>
            </w:r>
          </w:p>
        </w:tc>
        <w:tc>
          <w:tcPr>
            <w:tcW w:w="1332" w:type="dxa"/>
            <w:tcBorders>
              <w:top w:val="nil"/>
              <w:bottom w:val="nil"/>
            </w:tcBorders>
            <w:vAlign w:val="center"/>
          </w:tcPr>
          <w:p w14:paraId="272C5112" w14:textId="21AF2139" w:rsidR="00AA3682" w:rsidRPr="00AA3682" w:rsidRDefault="00AA3682" w:rsidP="00AA3682">
            <w:pPr>
              <w:pStyle w:val="TableText"/>
              <w:jc w:val="right"/>
              <w:rPr>
                <w:sz w:val="18"/>
              </w:rPr>
            </w:pPr>
            <w:r w:rsidRPr="00AA3682">
              <w:rPr>
                <w:rFonts w:ascii="Calibri" w:hAnsi="Calibri" w:cs="Calibri"/>
                <w:color w:val="000000"/>
                <w:sz w:val="18"/>
              </w:rPr>
              <w:t xml:space="preserve">  800</w:t>
            </w:r>
          </w:p>
        </w:tc>
        <w:tc>
          <w:tcPr>
            <w:tcW w:w="1331" w:type="dxa"/>
            <w:tcBorders>
              <w:top w:val="nil"/>
              <w:bottom w:val="nil"/>
            </w:tcBorders>
            <w:vAlign w:val="center"/>
          </w:tcPr>
          <w:p w14:paraId="6A2EF16F" w14:textId="791646A0" w:rsidR="00AA3682" w:rsidRPr="00AA3682" w:rsidRDefault="00AA3682" w:rsidP="00AA3682">
            <w:pPr>
              <w:pStyle w:val="TableText"/>
              <w:jc w:val="right"/>
              <w:rPr>
                <w:sz w:val="18"/>
              </w:rPr>
            </w:pPr>
            <w:r w:rsidRPr="00AA3682">
              <w:rPr>
                <w:rFonts w:ascii="Calibri" w:hAnsi="Calibri" w:cs="Calibri"/>
                <w:color w:val="000000"/>
                <w:sz w:val="18"/>
              </w:rPr>
              <w:t xml:space="preserve">  200</w:t>
            </w:r>
          </w:p>
        </w:tc>
        <w:tc>
          <w:tcPr>
            <w:tcW w:w="1332" w:type="dxa"/>
            <w:tcBorders>
              <w:top w:val="nil"/>
              <w:bottom w:val="nil"/>
            </w:tcBorders>
            <w:vAlign w:val="center"/>
          </w:tcPr>
          <w:p w14:paraId="25F11D9F" w14:textId="33B805B7" w:rsidR="00AA3682" w:rsidRPr="00AA3682" w:rsidRDefault="00AA3682" w:rsidP="00AA3682">
            <w:pPr>
              <w:pStyle w:val="TableText"/>
              <w:jc w:val="right"/>
              <w:rPr>
                <w:sz w:val="18"/>
              </w:rPr>
            </w:pPr>
            <w:r w:rsidRPr="00AA3682">
              <w:rPr>
                <w:rFonts w:ascii="Calibri" w:hAnsi="Calibri" w:cs="Calibri"/>
                <w:color w:val="000000"/>
                <w:sz w:val="18"/>
              </w:rPr>
              <w:t xml:space="preserve">  0</w:t>
            </w:r>
          </w:p>
        </w:tc>
        <w:tc>
          <w:tcPr>
            <w:tcW w:w="1332" w:type="dxa"/>
            <w:tcBorders>
              <w:top w:val="nil"/>
              <w:bottom w:val="nil"/>
            </w:tcBorders>
            <w:vAlign w:val="center"/>
          </w:tcPr>
          <w:p w14:paraId="2E0A1EA0" w14:textId="213245AB" w:rsidR="00AA3682" w:rsidRPr="00AA3682" w:rsidRDefault="00AA3682" w:rsidP="00AA3682">
            <w:pPr>
              <w:pStyle w:val="TableText"/>
              <w:jc w:val="right"/>
              <w:rPr>
                <w:sz w:val="18"/>
              </w:rPr>
            </w:pPr>
            <w:r w:rsidRPr="00AA3682">
              <w:rPr>
                <w:rFonts w:ascii="Calibri" w:hAnsi="Calibri" w:cs="Calibri"/>
                <w:color w:val="000000"/>
                <w:sz w:val="18"/>
              </w:rPr>
              <w:t xml:space="preserve"> 1 500</w:t>
            </w:r>
          </w:p>
        </w:tc>
        <w:tc>
          <w:tcPr>
            <w:tcW w:w="1332" w:type="dxa"/>
            <w:tcBorders>
              <w:top w:val="nil"/>
              <w:bottom w:val="nil"/>
            </w:tcBorders>
            <w:shd w:val="clear" w:color="auto" w:fill="auto"/>
            <w:vAlign w:val="center"/>
          </w:tcPr>
          <w:p w14:paraId="5545AD00" w14:textId="51ED6631" w:rsidR="00AA3682" w:rsidRPr="00AA3682" w:rsidRDefault="00AA3682" w:rsidP="00AA3682">
            <w:pPr>
              <w:pStyle w:val="TableText"/>
              <w:jc w:val="right"/>
              <w:rPr>
                <w:sz w:val="18"/>
              </w:rPr>
            </w:pPr>
            <w:r w:rsidRPr="00AA3682">
              <w:rPr>
                <w:rFonts w:ascii="Calibri" w:hAnsi="Calibri" w:cs="Calibri"/>
                <w:color w:val="000000"/>
                <w:sz w:val="18"/>
              </w:rPr>
              <w:t xml:space="preserve">  200</w:t>
            </w:r>
          </w:p>
        </w:tc>
        <w:tc>
          <w:tcPr>
            <w:tcW w:w="1332" w:type="dxa"/>
            <w:tcBorders>
              <w:top w:val="nil"/>
              <w:bottom w:val="nil"/>
            </w:tcBorders>
            <w:shd w:val="clear" w:color="auto" w:fill="auto"/>
            <w:vAlign w:val="center"/>
          </w:tcPr>
          <w:p w14:paraId="6D0AC0C6" w14:textId="23405F12" w:rsidR="00AA3682" w:rsidRPr="00AA3682" w:rsidRDefault="00AA3682" w:rsidP="00AA3682">
            <w:pPr>
              <w:pStyle w:val="TableText"/>
              <w:jc w:val="right"/>
              <w:rPr>
                <w:sz w:val="18"/>
              </w:rPr>
            </w:pPr>
            <w:r w:rsidRPr="00AA3682">
              <w:rPr>
                <w:rFonts w:ascii="Calibri" w:hAnsi="Calibri" w:cs="Calibri"/>
                <w:b/>
                <w:bCs/>
                <w:color w:val="000000"/>
                <w:sz w:val="18"/>
              </w:rPr>
              <w:t xml:space="preserve"> 4 000</w:t>
            </w:r>
          </w:p>
        </w:tc>
      </w:tr>
      <w:tr w:rsidR="00AA3682" w:rsidRPr="000121A7" w14:paraId="6349B6DB" w14:textId="77777777" w:rsidTr="00B47B7D">
        <w:tc>
          <w:tcPr>
            <w:tcW w:w="2019" w:type="dxa"/>
            <w:tcBorders>
              <w:top w:val="nil"/>
              <w:bottom w:val="nil"/>
            </w:tcBorders>
            <w:shd w:val="clear" w:color="auto" w:fill="auto"/>
            <w:vAlign w:val="center"/>
          </w:tcPr>
          <w:p w14:paraId="19D5A259" w14:textId="77777777" w:rsidR="00AA3682" w:rsidRPr="000121A7" w:rsidRDefault="00AA3682" w:rsidP="00AA3682">
            <w:pPr>
              <w:pStyle w:val="TableText"/>
              <w:rPr>
                <w:sz w:val="18"/>
              </w:rPr>
            </w:pPr>
            <w:r w:rsidRPr="000121A7">
              <w:rPr>
                <w:rFonts w:ascii="Calibri" w:hAnsi="Calibri" w:cs="Calibri"/>
                <w:color w:val="000000"/>
                <w:sz w:val="18"/>
              </w:rPr>
              <w:t>Unknown polymer</w:t>
            </w:r>
          </w:p>
        </w:tc>
        <w:tc>
          <w:tcPr>
            <w:tcW w:w="1331" w:type="dxa"/>
            <w:tcBorders>
              <w:top w:val="nil"/>
              <w:bottom w:val="nil"/>
            </w:tcBorders>
            <w:vAlign w:val="center"/>
          </w:tcPr>
          <w:p w14:paraId="33C1F784" w14:textId="4F8AD833" w:rsidR="00AA3682" w:rsidRPr="00AA3682" w:rsidRDefault="00AA3682" w:rsidP="00AA3682">
            <w:pPr>
              <w:pStyle w:val="TableText"/>
              <w:jc w:val="right"/>
              <w:rPr>
                <w:sz w:val="18"/>
              </w:rPr>
            </w:pPr>
            <w:r w:rsidRPr="00AA3682">
              <w:rPr>
                <w:rFonts w:ascii="Calibri" w:hAnsi="Calibri" w:cs="Calibri"/>
                <w:color w:val="000000"/>
                <w:sz w:val="18"/>
              </w:rPr>
              <w:t xml:space="preserve">  0</w:t>
            </w:r>
          </w:p>
        </w:tc>
        <w:tc>
          <w:tcPr>
            <w:tcW w:w="1332" w:type="dxa"/>
            <w:tcBorders>
              <w:top w:val="nil"/>
              <w:bottom w:val="nil"/>
            </w:tcBorders>
            <w:shd w:val="clear" w:color="auto" w:fill="auto"/>
            <w:vAlign w:val="center"/>
          </w:tcPr>
          <w:p w14:paraId="33414BDC" w14:textId="1A68BE10" w:rsidR="00AA3682" w:rsidRPr="00AA3682" w:rsidRDefault="00AA3682" w:rsidP="00AA3682">
            <w:pPr>
              <w:pStyle w:val="TableText"/>
              <w:jc w:val="right"/>
              <w:rPr>
                <w:sz w:val="18"/>
              </w:rPr>
            </w:pPr>
            <w:r w:rsidRPr="00AA3682">
              <w:rPr>
                <w:rFonts w:ascii="Calibri" w:hAnsi="Calibri" w:cs="Calibri"/>
                <w:color w:val="000000"/>
                <w:sz w:val="18"/>
              </w:rPr>
              <w:t xml:space="preserve"> 13 700</w:t>
            </w:r>
          </w:p>
        </w:tc>
        <w:tc>
          <w:tcPr>
            <w:tcW w:w="1332" w:type="dxa"/>
            <w:tcBorders>
              <w:top w:val="nil"/>
              <w:bottom w:val="nil"/>
            </w:tcBorders>
            <w:vAlign w:val="center"/>
          </w:tcPr>
          <w:p w14:paraId="6B0806A5" w14:textId="02EC479B" w:rsidR="00AA3682" w:rsidRPr="00AA3682" w:rsidRDefault="00AA3682" w:rsidP="00AA3682">
            <w:pPr>
              <w:pStyle w:val="TableText"/>
              <w:jc w:val="right"/>
              <w:rPr>
                <w:sz w:val="18"/>
              </w:rPr>
            </w:pPr>
            <w:r w:rsidRPr="00AA3682">
              <w:rPr>
                <w:rFonts w:ascii="Calibri" w:hAnsi="Calibri" w:cs="Calibri"/>
                <w:color w:val="000000"/>
                <w:sz w:val="18"/>
              </w:rPr>
              <w:t xml:space="preserve">  0</w:t>
            </w:r>
          </w:p>
        </w:tc>
        <w:tc>
          <w:tcPr>
            <w:tcW w:w="1332" w:type="dxa"/>
            <w:tcBorders>
              <w:top w:val="nil"/>
              <w:bottom w:val="nil"/>
            </w:tcBorders>
            <w:vAlign w:val="center"/>
          </w:tcPr>
          <w:p w14:paraId="2DF3CBF9" w14:textId="020CC06C" w:rsidR="00AA3682" w:rsidRPr="00AA3682" w:rsidRDefault="00AA3682" w:rsidP="00AA3682">
            <w:pPr>
              <w:pStyle w:val="TableText"/>
              <w:jc w:val="right"/>
              <w:rPr>
                <w:sz w:val="18"/>
              </w:rPr>
            </w:pPr>
            <w:r w:rsidRPr="00AA3682">
              <w:rPr>
                <w:rFonts w:ascii="Calibri" w:hAnsi="Calibri" w:cs="Calibri"/>
                <w:color w:val="000000"/>
                <w:sz w:val="18"/>
              </w:rPr>
              <w:t xml:space="preserve"> 3 100</w:t>
            </w:r>
          </w:p>
        </w:tc>
        <w:tc>
          <w:tcPr>
            <w:tcW w:w="1331" w:type="dxa"/>
            <w:tcBorders>
              <w:top w:val="nil"/>
              <w:bottom w:val="nil"/>
            </w:tcBorders>
            <w:vAlign w:val="center"/>
          </w:tcPr>
          <w:p w14:paraId="7CE4D5D0" w14:textId="024E64CE" w:rsidR="00AA3682" w:rsidRPr="00AA3682" w:rsidRDefault="00AA3682" w:rsidP="00AA3682">
            <w:pPr>
              <w:pStyle w:val="TableText"/>
              <w:jc w:val="right"/>
              <w:rPr>
                <w:sz w:val="18"/>
              </w:rPr>
            </w:pPr>
            <w:r w:rsidRPr="00AA3682">
              <w:rPr>
                <w:rFonts w:ascii="Calibri" w:hAnsi="Calibri" w:cs="Calibri"/>
                <w:color w:val="000000"/>
                <w:sz w:val="18"/>
              </w:rPr>
              <w:t xml:space="preserve"> 14 300</w:t>
            </w:r>
          </w:p>
        </w:tc>
        <w:tc>
          <w:tcPr>
            <w:tcW w:w="1332" w:type="dxa"/>
            <w:tcBorders>
              <w:top w:val="nil"/>
              <w:bottom w:val="nil"/>
            </w:tcBorders>
            <w:vAlign w:val="center"/>
          </w:tcPr>
          <w:p w14:paraId="71EB7BE7" w14:textId="3F2703A6" w:rsidR="00AA3682" w:rsidRPr="00AA3682" w:rsidRDefault="00AA3682" w:rsidP="00AA3682">
            <w:pPr>
              <w:pStyle w:val="TableText"/>
              <w:jc w:val="right"/>
              <w:rPr>
                <w:sz w:val="18"/>
              </w:rPr>
            </w:pPr>
            <w:r w:rsidRPr="00AA3682">
              <w:rPr>
                <w:rFonts w:ascii="Calibri" w:hAnsi="Calibri" w:cs="Calibri"/>
                <w:color w:val="000000"/>
                <w:sz w:val="18"/>
              </w:rPr>
              <w:t xml:space="preserve">  300</w:t>
            </w:r>
          </w:p>
        </w:tc>
        <w:tc>
          <w:tcPr>
            <w:tcW w:w="1332" w:type="dxa"/>
            <w:tcBorders>
              <w:top w:val="nil"/>
              <w:bottom w:val="nil"/>
            </w:tcBorders>
            <w:vAlign w:val="center"/>
          </w:tcPr>
          <w:p w14:paraId="71FD4A1F" w14:textId="2FC87ACC" w:rsidR="00AA3682" w:rsidRPr="00AA3682" w:rsidRDefault="00AA3682" w:rsidP="00AA3682">
            <w:pPr>
              <w:pStyle w:val="TableText"/>
              <w:jc w:val="right"/>
              <w:rPr>
                <w:sz w:val="18"/>
              </w:rPr>
            </w:pPr>
            <w:r w:rsidRPr="00AA3682">
              <w:rPr>
                <w:rFonts w:ascii="Calibri" w:hAnsi="Calibri" w:cs="Calibri"/>
                <w:color w:val="000000"/>
                <w:sz w:val="18"/>
              </w:rPr>
              <w:t xml:space="preserve"> 16 200</w:t>
            </w:r>
          </w:p>
        </w:tc>
        <w:tc>
          <w:tcPr>
            <w:tcW w:w="1332" w:type="dxa"/>
            <w:tcBorders>
              <w:top w:val="nil"/>
              <w:bottom w:val="nil"/>
            </w:tcBorders>
            <w:shd w:val="clear" w:color="auto" w:fill="auto"/>
            <w:vAlign w:val="center"/>
          </w:tcPr>
          <w:p w14:paraId="1D11752F" w14:textId="776FCF2A" w:rsidR="00AA3682" w:rsidRPr="00AA3682" w:rsidRDefault="00AA3682" w:rsidP="00AA3682">
            <w:pPr>
              <w:pStyle w:val="TableText"/>
              <w:jc w:val="right"/>
              <w:rPr>
                <w:sz w:val="18"/>
              </w:rPr>
            </w:pPr>
            <w:r w:rsidRPr="00AA3682">
              <w:rPr>
                <w:rFonts w:ascii="Calibri" w:hAnsi="Calibri" w:cs="Calibri"/>
                <w:color w:val="000000"/>
                <w:sz w:val="18"/>
              </w:rPr>
              <w:t xml:space="preserve"> 1 900</w:t>
            </w:r>
          </w:p>
        </w:tc>
        <w:tc>
          <w:tcPr>
            <w:tcW w:w="1332" w:type="dxa"/>
            <w:tcBorders>
              <w:top w:val="nil"/>
              <w:bottom w:val="nil"/>
            </w:tcBorders>
            <w:shd w:val="clear" w:color="auto" w:fill="auto"/>
            <w:vAlign w:val="center"/>
          </w:tcPr>
          <w:p w14:paraId="41C95188" w14:textId="0EDA097B" w:rsidR="00AA3682" w:rsidRPr="00AA3682" w:rsidRDefault="00AA3682" w:rsidP="00AA3682">
            <w:pPr>
              <w:pStyle w:val="TableText"/>
              <w:jc w:val="right"/>
              <w:rPr>
                <w:sz w:val="18"/>
              </w:rPr>
            </w:pPr>
            <w:r w:rsidRPr="00AA3682">
              <w:rPr>
                <w:rFonts w:ascii="Calibri" w:hAnsi="Calibri" w:cs="Calibri"/>
                <w:b/>
                <w:bCs/>
                <w:color w:val="000000"/>
                <w:sz w:val="18"/>
              </w:rPr>
              <w:t xml:space="preserve"> 49 500</w:t>
            </w:r>
          </w:p>
        </w:tc>
      </w:tr>
      <w:tr w:rsidR="00AA3682" w:rsidRPr="000121A7" w14:paraId="55A83EE4" w14:textId="77777777" w:rsidTr="00B47B7D">
        <w:tc>
          <w:tcPr>
            <w:tcW w:w="2019" w:type="dxa"/>
            <w:tcBorders>
              <w:top w:val="nil"/>
              <w:bottom w:val="single" w:sz="8" w:space="0" w:color="0096BC"/>
            </w:tcBorders>
            <w:shd w:val="clear" w:color="auto" w:fill="D9D9D9" w:themeFill="background1" w:themeFillShade="D9"/>
            <w:vAlign w:val="center"/>
          </w:tcPr>
          <w:p w14:paraId="1DF8D158" w14:textId="6AE4C48A" w:rsidR="00AA3682" w:rsidRPr="000121A7" w:rsidRDefault="00AA3682" w:rsidP="00AA3682">
            <w:pPr>
              <w:pStyle w:val="TableText"/>
              <w:rPr>
                <w:b/>
                <w:sz w:val="18"/>
              </w:rPr>
            </w:pPr>
            <w:r w:rsidRPr="000121A7">
              <w:rPr>
                <w:rFonts w:ascii="Calibri" w:hAnsi="Calibri" w:cs="Calibri"/>
                <w:b/>
                <w:bCs/>
                <w:color w:val="000000"/>
                <w:sz w:val="18"/>
              </w:rPr>
              <w:t>Totals</w:t>
            </w:r>
          </w:p>
        </w:tc>
        <w:tc>
          <w:tcPr>
            <w:tcW w:w="1331" w:type="dxa"/>
            <w:tcBorders>
              <w:top w:val="nil"/>
              <w:bottom w:val="single" w:sz="8" w:space="0" w:color="0096BC"/>
            </w:tcBorders>
            <w:shd w:val="clear" w:color="auto" w:fill="D9D9D9" w:themeFill="background1" w:themeFillShade="D9"/>
            <w:vAlign w:val="center"/>
          </w:tcPr>
          <w:p w14:paraId="6D83D204" w14:textId="12D8853E" w:rsidR="00AA3682" w:rsidRPr="00AA3682" w:rsidRDefault="00AA3682" w:rsidP="00AA3682">
            <w:pPr>
              <w:pStyle w:val="TableText"/>
              <w:jc w:val="right"/>
              <w:rPr>
                <w:b/>
                <w:sz w:val="18"/>
              </w:rPr>
            </w:pPr>
            <w:r w:rsidRPr="00AA3682">
              <w:rPr>
                <w:rFonts w:ascii="Calibri" w:hAnsi="Calibri" w:cs="Calibri"/>
                <w:b/>
                <w:bCs/>
                <w:color w:val="000000"/>
                <w:sz w:val="18"/>
              </w:rPr>
              <w:t xml:space="preserve"> 6 800</w:t>
            </w:r>
          </w:p>
        </w:tc>
        <w:tc>
          <w:tcPr>
            <w:tcW w:w="1332" w:type="dxa"/>
            <w:tcBorders>
              <w:top w:val="nil"/>
              <w:bottom w:val="single" w:sz="8" w:space="0" w:color="0096BC"/>
            </w:tcBorders>
            <w:shd w:val="clear" w:color="auto" w:fill="D9D9D9" w:themeFill="background1" w:themeFillShade="D9"/>
            <w:vAlign w:val="center"/>
          </w:tcPr>
          <w:p w14:paraId="751CD45E" w14:textId="1676CA1B" w:rsidR="00AA3682" w:rsidRPr="00AA3682" w:rsidRDefault="00AA3682" w:rsidP="00AA3682">
            <w:pPr>
              <w:pStyle w:val="TableText"/>
              <w:jc w:val="right"/>
              <w:rPr>
                <w:b/>
                <w:sz w:val="18"/>
              </w:rPr>
            </w:pPr>
            <w:r w:rsidRPr="00AA3682">
              <w:rPr>
                <w:rFonts w:ascii="Calibri" w:hAnsi="Calibri" w:cs="Calibri"/>
                <w:b/>
                <w:bCs/>
                <w:color w:val="000000"/>
                <w:sz w:val="18"/>
              </w:rPr>
              <w:t xml:space="preserve"> 154 700</w:t>
            </w:r>
          </w:p>
        </w:tc>
        <w:tc>
          <w:tcPr>
            <w:tcW w:w="1332" w:type="dxa"/>
            <w:tcBorders>
              <w:top w:val="nil"/>
              <w:bottom w:val="single" w:sz="8" w:space="0" w:color="0096BC"/>
            </w:tcBorders>
            <w:shd w:val="clear" w:color="auto" w:fill="D9D9D9" w:themeFill="background1" w:themeFillShade="D9"/>
            <w:vAlign w:val="center"/>
          </w:tcPr>
          <w:p w14:paraId="6E0C1028" w14:textId="7BCD9E15" w:rsidR="00AA3682" w:rsidRPr="00AA3682" w:rsidRDefault="00AA3682" w:rsidP="00AA3682">
            <w:pPr>
              <w:pStyle w:val="TableText"/>
              <w:jc w:val="right"/>
              <w:rPr>
                <w:b/>
                <w:sz w:val="18"/>
              </w:rPr>
            </w:pPr>
            <w:r w:rsidRPr="00AA3682">
              <w:rPr>
                <w:rFonts w:ascii="Calibri" w:hAnsi="Calibri" w:cs="Calibri"/>
                <w:b/>
                <w:bCs/>
                <w:color w:val="000000"/>
                <w:sz w:val="18"/>
              </w:rPr>
              <w:t xml:space="preserve"> 2 900</w:t>
            </w:r>
          </w:p>
        </w:tc>
        <w:tc>
          <w:tcPr>
            <w:tcW w:w="1332" w:type="dxa"/>
            <w:tcBorders>
              <w:top w:val="nil"/>
              <w:bottom w:val="single" w:sz="8" w:space="0" w:color="0096BC"/>
            </w:tcBorders>
            <w:shd w:val="clear" w:color="auto" w:fill="D9D9D9" w:themeFill="background1" w:themeFillShade="D9"/>
            <w:vAlign w:val="center"/>
          </w:tcPr>
          <w:p w14:paraId="5FD4D207" w14:textId="36AE1E03" w:rsidR="00AA3682" w:rsidRPr="00AA3682" w:rsidRDefault="00AA3682" w:rsidP="00AA3682">
            <w:pPr>
              <w:pStyle w:val="TableText"/>
              <w:jc w:val="right"/>
              <w:rPr>
                <w:b/>
                <w:sz w:val="18"/>
              </w:rPr>
            </w:pPr>
            <w:r w:rsidRPr="00AA3682">
              <w:rPr>
                <w:rFonts w:ascii="Calibri" w:hAnsi="Calibri" w:cs="Calibri"/>
                <w:b/>
                <w:bCs/>
                <w:color w:val="000000"/>
                <w:sz w:val="18"/>
              </w:rPr>
              <w:t xml:space="preserve"> 85 900</w:t>
            </w:r>
          </w:p>
        </w:tc>
        <w:tc>
          <w:tcPr>
            <w:tcW w:w="1331" w:type="dxa"/>
            <w:tcBorders>
              <w:top w:val="nil"/>
              <w:bottom w:val="single" w:sz="8" w:space="0" w:color="0096BC"/>
            </w:tcBorders>
            <w:shd w:val="clear" w:color="auto" w:fill="D9D9D9" w:themeFill="background1" w:themeFillShade="D9"/>
            <w:vAlign w:val="center"/>
          </w:tcPr>
          <w:p w14:paraId="028A4E5B" w14:textId="4137B387" w:rsidR="00AA3682" w:rsidRPr="00AA3682" w:rsidRDefault="00AA3682" w:rsidP="00AA3682">
            <w:pPr>
              <w:pStyle w:val="TableText"/>
              <w:jc w:val="right"/>
              <w:rPr>
                <w:b/>
                <w:sz w:val="18"/>
              </w:rPr>
            </w:pPr>
            <w:r w:rsidRPr="00AA3682">
              <w:rPr>
                <w:rFonts w:ascii="Calibri" w:hAnsi="Calibri" w:cs="Calibri"/>
                <w:b/>
                <w:bCs/>
                <w:color w:val="000000"/>
                <w:sz w:val="18"/>
              </w:rPr>
              <w:t xml:space="preserve"> 52 500</w:t>
            </w:r>
          </w:p>
        </w:tc>
        <w:tc>
          <w:tcPr>
            <w:tcW w:w="1332" w:type="dxa"/>
            <w:tcBorders>
              <w:top w:val="nil"/>
              <w:bottom w:val="single" w:sz="8" w:space="0" w:color="0096BC"/>
            </w:tcBorders>
            <w:shd w:val="clear" w:color="auto" w:fill="D9D9D9" w:themeFill="background1" w:themeFillShade="D9"/>
            <w:vAlign w:val="center"/>
          </w:tcPr>
          <w:p w14:paraId="0EECBD8C" w14:textId="3E4A3314" w:rsidR="00AA3682" w:rsidRPr="00AA3682" w:rsidRDefault="00AA3682" w:rsidP="00AA3682">
            <w:pPr>
              <w:pStyle w:val="TableText"/>
              <w:jc w:val="right"/>
              <w:rPr>
                <w:b/>
                <w:sz w:val="18"/>
              </w:rPr>
            </w:pPr>
            <w:r w:rsidRPr="00AA3682">
              <w:rPr>
                <w:rFonts w:ascii="Calibri" w:hAnsi="Calibri" w:cs="Calibri"/>
                <w:b/>
                <w:bCs/>
                <w:color w:val="000000"/>
                <w:sz w:val="18"/>
              </w:rPr>
              <w:t xml:space="preserve"> 10 800</w:t>
            </w:r>
          </w:p>
        </w:tc>
        <w:tc>
          <w:tcPr>
            <w:tcW w:w="1332" w:type="dxa"/>
            <w:tcBorders>
              <w:top w:val="nil"/>
              <w:bottom w:val="single" w:sz="8" w:space="0" w:color="0096BC"/>
            </w:tcBorders>
            <w:shd w:val="clear" w:color="auto" w:fill="D9D9D9" w:themeFill="background1" w:themeFillShade="D9"/>
            <w:vAlign w:val="center"/>
          </w:tcPr>
          <w:p w14:paraId="2B305817" w14:textId="061A272F" w:rsidR="00AA3682" w:rsidRPr="00AA3682" w:rsidRDefault="00AA3682" w:rsidP="00AA3682">
            <w:pPr>
              <w:pStyle w:val="TableText"/>
              <w:jc w:val="right"/>
              <w:rPr>
                <w:b/>
                <w:sz w:val="18"/>
              </w:rPr>
            </w:pPr>
            <w:r w:rsidRPr="00AA3682">
              <w:rPr>
                <w:rFonts w:ascii="Calibri" w:hAnsi="Calibri" w:cs="Calibri"/>
                <w:b/>
                <w:bCs/>
                <w:color w:val="000000"/>
                <w:sz w:val="18"/>
              </w:rPr>
              <w:t xml:space="preserve"> 199 800</w:t>
            </w:r>
          </w:p>
        </w:tc>
        <w:tc>
          <w:tcPr>
            <w:tcW w:w="1332" w:type="dxa"/>
            <w:tcBorders>
              <w:top w:val="nil"/>
              <w:bottom w:val="single" w:sz="8" w:space="0" w:color="0096BC"/>
            </w:tcBorders>
            <w:shd w:val="clear" w:color="auto" w:fill="D9D9D9" w:themeFill="background1" w:themeFillShade="D9"/>
            <w:vAlign w:val="center"/>
          </w:tcPr>
          <w:p w14:paraId="78B0259F" w14:textId="1217B4EC" w:rsidR="00AA3682" w:rsidRPr="00AA3682" w:rsidRDefault="00AA3682" w:rsidP="00AA3682">
            <w:pPr>
              <w:pStyle w:val="TableText"/>
              <w:jc w:val="right"/>
              <w:rPr>
                <w:b/>
                <w:sz w:val="18"/>
              </w:rPr>
            </w:pPr>
            <w:r w:rsidRPr="00AA3682">
              <w:rPr>
                <w:rFonts w:ascii="Calibri" w:hAnsi="Calibri" w:cs="Calibri"/>
                <w:b/>
                <w:bCs/>
                <w:color w:val="000000"/>
                <w:sz w:val="18"/>
              </w:rPr>
              <w:t xml:space="preserve"> 45 700</w:t>
            </w:r>
          </w:p>
        </w:tc>
        <w:tc>
          <w:tcPr>
            <w:tcW w:w="1332" w:type="dxa"/>
            <w:tcBorders>
              <w:top w:val="nil"/>
              <w:bottom w:val="single" w:sz="8" w:space="0" w:color="0096BC"/>
            </w:tcBorders>
            <w:shd w:val="clear" w:color="auto" w:fill="D9D9D9" w:themeFill="background1" w:themeFillShade="D9"/>
            <w:vAlign w:val="center"/>
          </w:tcPr>
          <w:p w14:paraId="18A0389B" w14:textId="218B2805" w:rsidR="00AA3682" w:rsidRPr="00AA3682" w:rsidRDefault="00AA3682" w:rsidP="00AA3682">
            <w:pPr>
              <w:pStyle w:val="TableText"/>
              <w:jc w:val="right"/>
              <w:rPr>
                <w:b/>
                <w:sz w:val="18"/>
              </w:rPr>
            </w:pPr>
            <w:r w:rsidRPr="00AA3682">
              <w:rPr>
                <w:rFonts w:ascii="Calibri" w:hAnsi="Calibri" w:cs="Calibri"/>
                <w:b/>
                <w:bCs/>
                <w:color w:val="000000"/>
                <w:sz w:val="18"/>
              </w:rPr>
              <w:t xml:space="preserve"> 559 000</w:t>
            </w:r>
          </w:p>
        </w:tc>
      </w:tr>
    </w:tbl>
    <w:p w14:paraId="408A8DF9" w14:textId="3AEC507D" w:rsidR="0081373E" w:rsidRDefault="0081373E" w:rsidP="00AA3682">
      <w:pPr>
        <w:spacing w:after="0" w:line="240" w:lineRule="auto"/>
        <w:rPr>
          <w:sz w:val="18"/>
          <w:szCs w:val="18"/>
        </w:rPr>
      </w:pPr>
      <w:r w:rsidRPr="000121A7">
        <w:rPr>
          <w:sz w:val="18"/>
          <w:szCs w:val="18"/>
        </w:rPr>
        <w:t xml:space="preserve">1. There is likely to be some transfer of scrap plastics from the ACT to NSW that is not reported by reprocessors, or ACT sourced material that is sent to export via NSW ports and is not allocated to the ACT as the source jurisdiction in Customs declarations. For these reasons the ACT recovery </w:t>
      </w:r>
      <w:r w:rsidR="00AA3682">
        <w:rPr>
          <w:sz w:val="18"/>
          <w:szCs w:val="18"/>
        </w:rPr>
        <w:t>is</w:t>
      </w:r>
      <w:r w:rsidRPr="000121A7">
        <w:rPr>
          <w:sz w:val="18"/>
          <w:szCs w:val="18"/>
        </w:rPr>
        <w:t xml:space="preserve"> likely to be higher than reported here.</w:t>
      </w:r>
    </w:p>
    <w:p w14:paraId="16D897C4" w14:textId="77777777" w:rsidR="00AA3682" w:rsidRPr="0081373E" w:rsidRDefault="00AA3682" w:rsidP="00AA3682"/>
    <w:p w14:paraId="2F21AEC0" w14:textId="77777777" w:rsidR="00B47B7D" w:rsidRPr="000121A7" w:rsidRDefault="00B47B7D" w:rsidP="00B47B7D"/>
    <w:p w14:paraId="3A39CDDF" w14:textId="77777777" w:rsidR="00B47B7D" w:rsidRPr="000121A7" w:rsidRDefault="00B47B7D" w:rsidP="00B47B7D">
      <w:pPr>
        <w:sectPr w:rsidR="00B47B7D" w:rsidRPr="000121A7" w:rsidSect="00DA210E">
          <w:footerReference w:type="default" r:id="rId87"/>
          <w:pgSz w:w="16840" w:h="11907" w:orient="landscape" w:code="9"/>
          <w:pgMar w:top="1418" w:right="1701" w:bottom="1418" w:left="1418" w:header="567" w:footer="284" w:gutter="0"/>
          <w:cols w:space="708"/>
          <w:docGrid w:linePitch="360"/>
        </w:sectPr>
      </w:pPr>
    </w:p>
    <w:p w14:paraId="3BF2BBBC" w14:textId="46A9277B" w:rsidR="0082038C" w:rsidRPr="000121A7" w:rsidRDefault="00B47B7D" w:rsidP="00B47B7D">
      <w:r w:rsidRPr="000121A7">
        <w:t xml:space="preserve">Presented in </w:t>
      </w:r>
      <w:r w:rsidRPr="000121A7">
        <w:fldChar w:fldCharType="begin"/>
      </w:r>
      <w:r w:rsidRPr="000121A7">
        <w:instrText xml:space="preserve"> REF _Ref469854466 \h  \* MERGEFORMAT </w:instrText>
      </w:r>
      <w:r w:rsidRPr="000121A7">
        <w:fldChar w:fldCharType="separate"/>
      </w:r>
      <w:r w:rsidR="0098157C" w:rsidRPr="0098157C">
        <w:t xml:space="preserve">Figure </w:t>
      </w:r>
      <w:r w:rsidR="0098157C" w:rsidRPr="0098157C">
        <w:rPr>
          <w:noProof/>
        </w:rPr>
        <w:t>30</w:t>
      </w:r>
      <w:r w:rsidRPr="000121A7">
        <w:fldChar w:fldCharType="end"/>
      </w:r>
      <w:r w:rsidRPr="000121A7">
        <w:t xml:space="preserve"> is per capita </w:t>
      </w:r>
      <w:r w:rsidR="00F75106">
        <w:t xml:space="preserve">plastics </w:t>
      </w:r>
      <w:r w:rsidRPr="000121A7">
        <w:t>rec</w:t>
      </w:r>
      <w:r w:rsidR="00BF7108" w:rsidRPr="000121A7">
        <w:t>overy</w:t>
      </w:r>
      <w:r w:rsidR="00911C94">
        <w:t>, including tyres,</w:t>
      </w:r>
      <w:r w:rsidR="0082038C" w:rsidRPr="000121A7">
        <w:t xml:space="preserve"> for</w:t>
      </w:r>
      <w:r w:rsidRPr="000121A7">
        <w:t xml:space="preserve"> each jurisdiction nationally.</w:t>
      </w:r>
      <w:r w:rsidR="00993066">
        <w:t xml:space="preserve"> This includes the plastic fractions of tyres and other scrap plastics sent overseas for reprocessing or energy recovery.</w:t>
      </w:r>
      <w:r w:rsidRPr="000121A7">
        <w:t xml:space="preserve"> </w:t>
      </w:r>
      <w:r w:rsidR="0082038C" w:rsidRPr="000121A7">
        <w:t xml:space="preserve">Including tyres, </w:t>
      </w:r>
      <w:r w:rsidR="00032532">
        <w:t xml:space="preserve">average </w:t>
      </w:r>
      <w:r w:rsidR="0082038C" w:rsidRPr="000121A7">
        <w:t>recovery was 22.0 kg</w:t>
      </w:r>
      <w:r w:rsidR="00894B78">
        <w:t xml:space="preserve"> per </w:t>
      </w:r>
      <w:r w:rsidR="0082038C" w:rsidRPr="000121A7">
        <w:t>person in 2019–20.</w:t>
      </w:r>
    </w:p>
    <w:p w14:paraId="304220B2" w14:textId="2BC1EC1A" w:rsidR="00B47B7D" w:rsidRPr="000121A7" w:rsidRDefault="00911C94" w:rsidP="00B47B7D">
      <w:r w:rsidRPr="000121A7">
        <w:t xml:space="preserve">Presented </w:t>
      </w:r>
      <w:r w:rsidRPr="00911C94">
        <w:t xml:space="preserve">in </w:t>
      </w:r>
      <w:r w:rsidRPr="00911C94">
        <w:fldChar w:fldCharType="begin"/>
      </w:r>
      <w:r w:rsidRPr="00911C94">
        <w:instrText xml:space="preserve"> REF _Ref77760533 \h  \* MERGEFORMAT </w:instrText>
      </w:r>
      <w:r w:rsidRPr="00911C94">
        <w:fldChar w:fldCharType="separate"/>
      </w:r>
      <w:r w:rsidR="0098157C" w:rsidRPr="0098157C">
        <w:rPr>
          <w:rFonts w:cstheme="minorHAnsi"/>
        </w:rPr>
        <w:t xml:space="preserve">Figure </w:t>
      </w:r>
      <w:r w:rsidR="0098157C" w:rsidRPr="0098157C">
        <w:rPr>
          <w:rFonts w:cstheme="minorHAnsi"/>
          <w:noProof/>
        </w:rPr>
        <w:t>31</w:t>
      </w:r>
      <w:r w:rsidRPr="00911C94">
        <w:fldChar w:fldCharType="end"/>
      </w:r>
      <w:r w:rsidRPr="00911C94">
        <w:t xml:space="preserve"> is per</w:t>
      </w:r>
      <w:r w:rsidRPr="000121A7">
        <w:t xml:space="preserve"> capita </w:t>
      </w:r>
      <w:r>
        <w:t xml:space="preserve">plastics </w:t>
      </w:r>
      <w:r w:rsidRPr="000121A7">
        <w:t>recovery</w:t>
      </w:r>
      <w:r>
        <w:t>, excluding tyres,</w:t>
      </w:r>
      <w:r w:rsidRPr="000121A7">
        <w:t xml:space="preserve"> for each jurisdiction nationally</w:t>
      </w:r>
      <w:r>
        <w:t>.</w:t>
      </w:r>
      <w:r w:rsidR="0082038C" w:rsidRPr="000121A7">
        <w:t xml:space="preserve"> </w:t>
      </w:r>
      <w:r>
        <w:t>T</w:t>
      </w:r>
      <w:r w:rsidR="00B47B7D" w:rsidRPr="000121A7">
        <w:t>he national average recovery was 1</w:t>
      </w:r>
      <w:r w:rsidR="0082038C" w:rsidRPr="000121A7">
        <w:t>3</w:t>
      </w:r>
      <w:r w:rsidR="00B47B7D" w:rsidRPr="000121A7">
        <w:t>.</w:t>
      </w:r>
      <w:r w:rsidR="0082038C" w:rsidRPr="000121A7">
        <w:t>4</w:t>
      </w:r>
      <w:r w:rsidR="00B47B7D" w:rsidRPr="000121A7">
        <w:t xml:space="preserve"> kg</w:t>
      </w:r>
      <w:r w:rsidR="00F75106">
        <w:t xml:space="preserve"> per </w:t>
      </w:r>
      <w:r w:rsidR="00B47B7D" w:rsidRPr="000121A7">
        <w:t>person in 2019–20</w:t>
      </w:r>
      <w:r w:rsidR="0082038C" w:rsidRPr="000121A7">
        <w:t xml:space="preserve">, </w:t>
      </w:r>
      <w:r w:rsidR="00B47B7D" w:rsidRPr="000121A7">
        <w:t>compared with 1</w:t>
      </w:r>
      <w:r w:rsidR="0082038C" w:rsidRPr="000121A7">
        <w:t>5.5 </w:t>
      </w:r>
      <w:r w:rsidR="00B47B7D" w:rsidRPr="000121A7">
        <w:t>kg</w:t>
      </w:r>
      <w:r w:rsidR="00F75106">
        <w:t xml:space="preserve"> per </w:t>
      </w:r>
      <w:r w:rsidR="00B47B7D" w:rsidRPr="000121A7">
        <w:t>person in 2018–19.</w:t>
      </w:r>
      <w:r w:rsidR="008F10D2" w:rsidRPr="000121A7">
        <w:t xml:space="preserve"> This fall in per capita recovery was mostly due to the reduction in NSW sourced scrap plastics sent to energy recovery</w:t>
      </w:r>
      <w:r w:rsidR="00B71F98" w:rsidRPr="000121A7">
        <w:t xml:space="preserve">, as discussed in more detail in </w:t>
      </w:r>
      <w:r w:rsidR="008F10D2" w:rsidRPr="000121A7">
        <w:t xml:space="preserve">Section </w:t>
      </w:r>
      <w:r w:rsidR="008E7128">
        <w:fldChar w:fldCharType="begin"/>
      </w:r>
      <w:r w:rsidR="008E7128">
        <w:instrText xml:space="preserve"> REF _Ref71032477 \r \h </w:instrText>
      </w:r>
      <w:r w:rsidR="008E7128">
        <w:fldChar w:fldCharType="separate"/>
      </w:r>
      <w:r w:rsidR="0098157C">
        <w:t>3.6</w:t>
      </w:r>
      <w:r w:rsidR="008E7128">
        <w:fldChar w:fldCharType="end"/>
      </w:r>
      <w:r w:rsidR="008F10D2" w:rsidRPr="000121A7">
        <w:t>.</w:t>
      </w:r>
    </w:p>
    <w:p w14:paraId="73ED1AA9" w14:textId="77777777" w:rsidR="00B47B7D" w:rsidRPr="000121A7" w:rsidRDefault="00B47B7D" w:rsidP="00B47B7D"/>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B47B7D" w:rsidRPr="000121A7" w14:paraId="203EAA70" w14:textId="77777777" w:rsidTr="00B47B7D">
        <w:trPr>
          <w:cnfStyle w:val="100000000000" w:firstRow="1" w:lastRow="0" w:firstColumn="0" w:lastColumn="0" w:oddVBand="0" w:evenVBand="0" w:oddHBand="0" w:evenHBand="0" w:firstRowFirstColumn="0" w:firstRowLastColumn="0" w:lastRowFirstColumn="0" w:lastRowLastColumn="0"/>
          <w:trHeight w:val="20"/>
          <w:jc w:val="center"/>
        </w:trPr>
        <w:tc>
          <w:tcPr>
            <w:tcW w:w="9288" w:type="dxa"/>
            <w:tcBorders>
              <w:bottom w:val="none" w:sz="0" w:space="0" w:color="auto"/>
            </w:tcBorders>
          </w:tcPr>
          <w:p w14:paraId="6A24C8F7" w14:textId="3513616B" w:rsidR="00B47B7D" w:rsidRPr="000121A7" w:rsidRDefault="00B47B7D" w:rsidP="00B47B7D">
            <w:pPr>
              <w:pStyle w:val="Caption"/>
              <w:rPr>
                <w:rFonts w:cstheme="minorHAnsi"/>
                <w:b/>
              </w:rPr>
            </w:pPr>
            <w:bookmarkStart w:id="152" w:name="_Ref469854466"/>
            <w:r w:rsidRPr="000121A7">
              <w:rPr>
                <w:rFonts w:cstheme="minorHAnsi"/>
                <w:b/>
              </w:rPr>
              <w:t xml:space="preserve">Figure </w:t>
            </w:r>
            <w:r w:rsidRPr="000121A7">
              <w:rPr>
                <w:rFonts w:cstheme="minorHAnsi"/>
              </w:rPr>
              <w:fldChar w:fldCharType="begin"/>
            </w:r>
            <w:r w:rsidRPr="000121A7">
              <w:rPr>
                <w:rFonts w:cstheme="minorHAnsi"/>
                <w:b/>
              </w:rPr>
              <w:instrText xml:space="preserve"> SEQ Figure \* ARABIC </w:instrText>
            </w:r>
            <w:r w:rsidRPr="000121A7">
              <w:rPr>
                <w:rFonts w:cstheme="minorHAnsi"/>
              </w:rPr>
              <w:fldChar w:fldCharType="separate"/>
            </w:r>
            <w:r w:rsidR="0098157C">
              <w:rPr>
                <w:rFonts w:cstheme="minorHAnsi"/>
                <w:b/>
                <w:noProof/>
              </w:rPr>
              <w:t>30</w:t>
            </w:r>
            <w:r w:rsidRPr="000121A7">
              <w:rPr>
                <w:rFonts w:cstheme="minorHAnsi"/>
              </w:rPr>
              <w:fldChar w:fldCharType="end"/>
            </w:r>
            <w:bookmarkEnd w:id="152"/>
            <w:r w:rsidRPr="000121A7">
              <w:rPr>
                <w:rFonts w:cstheme="minorHAnsi"/>
                <w:b/>
              </w:rPr>
              <w:t xml:space="preserve"> – Per capita rec</w:t>
            </w:r>
            <w:r w:rsidR="00BF7108" w:rsidRPr="000121A7">
              <w:rPr>
                <w:rFonts w:cstheme="minorHAnsi"/>
                <w:b/>
              </w:rPr>
              <w:t>overy</w:t>
            </w:r>
            <w:r w:rsidRPr="000121A7">
              <w:rPr>
                <w:rFonts w:cstheme="minorHAnsi"/>
                <w:b/>
              </w:rPr>
              <w:t xml:space="preserve"> </w:t>
            </w:r>
            <w:r w:rsidR="00911C94">
              <w:rPr>
                <w:rFonts w:cstheme="minorHAnsi"/>
                <w:b/>
              </w:rPr>
              <w:t xml:space="preserve">(including tyres) </w:t>
            </w:r>
            <w:r w:rsidRPr="000121A7">
              <w:rPr>
                <w:rFonts w:cstheme="minorHAnsi"/>
                <w:b/>
              </w:rPr>
              <w:t>by source jurisdiction in 2019–20 (tonnes)</w:t>
            </w:r>
          </w:p>
        </w:tc>
      </w:tr>
      <w:tr w:rsidR="00B47B7D" w:rsidRPr="000121A7" w14:paraId="40C9B8B7" w14:textId="77777777" w:rsidTr="00B47B7D">
        <w:trPr>
          <w:trHeight w:val="20"/>
          <w:jc w:val="center"/>
        </w:trPr>
        <w:tc>
          <w:tcPr>
            <w:tcW w:w="9288" w:type="dxa"/>
            <w:vAlign w:val="center"/>
          </w:tcPr>
          <w:p w14:paraId="1F1D4416" w14:textId="2D68F040" w:rsidR="00B47B7D" w:rsidRPr="000121A7" w:rsidRDefault="008E7128" w:rsidP="00B47B7D">
            <w:pPr>
              <w:keepNext/>
              <w:spacing w:before="60" w:after="60"/>
              <w:rPr>
                <w:rFonts w:asciiTheme="minorHAnsi" w:hAnsiTheme="minorHAnsi"/>
              </w:rPr>
            </w:pPr>
            <w:r>
              <w:rPr>
                <w:rFonts w:asciiTheme="minorHAnsi" w:hAnsiTheme="minorHAnsi"/>
                <w:noProof/>
              </w:rPr>
              <w:drawing>
                <wp:inline distT="0" distB="0" distL="0" distR="0" wp14:anchorId="5B29D007" wp14:editId="3F1423FD">
                  <wp:extent cx="5767070" cy="3596640"/>
                  <wp:effectExtent l="0" t="0" r="5080" b="3810"/>
                  <wp:docPr id="95" name="Picture 95" descr="Figure 30 is a bar chart showing per capita plastics recovery (including tyres) in tonnes, for each jurisdiction in 2019-20. This includes the plastic fractions of tyres and other scrap plastics sent overseas for reprocessing or energy recovery. Victoria had the highest per capita recovery with 30.3 kg of plastic recovered per person, this was followed closely by SA with 29.9 kg recovered per person. The NT had the lowest recovery per capita with 11.9 kg of plastic recovered per per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Figure 30 is a bar chart showing per capita plastics recovery (including tyres) in tonnes, for each jurisdiction in 2019-20. This includes the plastic fractions of tyres and other scrap plastics sent overseas for reprocessing or energy recovery. Victoria had the highest per capita recovery with 30.3 kg of plastic recovered per person, this was followed closely by SA with 29.9 kg recovered per person. The NT had the lowest recovery per capita with 11.9 kg of plastic recovered per person.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7070" cy="3596640"/>
                          </a:xfrm>
                          <a:prstGeom prst="rect">
                            <a:avLst/>
                          </a:prstGeom>
                          <a:noFill/>
                        </pic:spPr>
                      </pic:pic>
                    </a:graphicData>
                  </a:graphic>
                </wp:inline>
              </w:drawing>
            </w:r>
          </w:p>
        </w:tc>
      </w:tr>
    </w:tbl>
    <w:p w14:paraId="15C00B37" w14:textId="78972F85" w:rsidR="00B47B7D" w:rsidRDefault="00B47B7D" w:rsidP="00B47B7D"/>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911C94" w:rsidRPr="000121A7" w14:paraId="55D3A7B0" w14:textId="77777777" w:rsidTr="00A35C0C">
        <w:trPr>
          <w:cnfStyle w:val="100000000000" w:firstRow="1" w:lastRow="0" w:firstColumn="0" w:lastColumn="0" w:oddVBand="0" w:evenVBand="0" w:oddHBand="0" w:evenHBand="0" w:firstRowFirstColumn="0" w:firstRowLastColumn="0" w:lastRowFirstColumn="0" w:lastRowLastColumn="0"/>
          <w:trHeight w:val="20"/>
          <w:jc w:val="center"/>
        </w:trPr>
        <w:tc>
          <w:tcPr>
            <w:tcW w:w="9288" w:type="dxa"/>
            <w:tcBorders>
              <w:bottom w:val="none" w:sz="0" w:space="0" w:color="auto"/>
            </w:tcBorders>
          </w:tcPr>
          <w:p w14:paraId="33120842" w14:textId="7657F8B6" w:rsidR="00911C94" w:rsidRPr="000121A7" w:rsidRDefault="00911C94" w:rsidP="00A35C0C">
            <w:pPr>
              <w:pStyle w:val="Caption"/>
              <w:rPr>
                <w:rFonts w:cstheme="minorHAnsi"/>
                <w:b/>
              </w:rPr>
            </w:pPr>
            <w:bookmarkStart w:id="153" w:name="_Ref77760533"/>
            <w:r w:rsidRPr="000121A7">
              <w:rPr>
                <w:rFonts w:cstheme="minorHAnsi"/>
                <w:b/>
              </w:rPr>
              <w:t xml:space="preserve">Figure </w:t>
            </w:r>
            <w:r w:rsidRPr="000121A7">
              <w:rPr>
                <w:rFonts w:cstheme="minorHAnsi"/>
              </w:rPr>
              <w:fldChar w:fldCharType="begin"/>
            </w:r>
            <w:r w:rsidRPr="000121A7">
              <w:rPr>
                <w:rFonts w:cstheme="minorHAnsi"/>
                <w:b/>
              </w:rPr>
              <w:instrText xml:space="preserve"> SEQ Figure \* ARABIC </w:instrText>
            </w:r>
            <w:r w:rsidRPr="000121A7">
              <w:rPr>
                <w:rFonts w:cstheme="minorHAnsi"/>
              </w:rPr>
              <w:fldChar w:fldCharType="separate"/>
            </w:r>
            <w:r w:rsidR="0098157C">
              <w:rPr>
                <w:rFonts w:cstheme="minorHAnsi"/>
                <w:b/>
                <w:noProof/>
              </w:rPr>
              <w:t>31</w:t>
            </w:r>
            <w:r w:rsidRPr="000121A7">
              <w:rPr>
                <w:rFonts w:cstheme="minorHAnsi"/>
              </w:rPr>
              <w:fldChar w:fldCharType="end"/>
            </w:r>
            <w:bookmarkEnd w:id="153"/>
            <w:r w:rsidRPr="000121A7">
              <w:rPr>
                <w:rFonts w:cstheme="minorHAnsi"/>
                <w:b/>
              </w:rPr>
              <w:t xml:space="preserve"> – Per capita recovery </w:t>
            </w:r>
            <w:r>
              <w:rPr>
                <w:rFonts w:cstheme="minorHAnsi"/>
                <w:b/>
              </w:rPr>
              <w:t xml:space="preserve">(excluding tyres) </w:t>
            </w:r>
            <w:r w:rsidRPr="000121A7">
              <w:rPr>
                <w:rFonts w:cstheme="minorHAnsi"/>
                <w:b/>
              </w:rPr>
              <w:t>by source jurisdiction in 2019–20 (tonnes)</w:t>
            </w:r>
          </w:p>
        </w:tc>
      </w:tr>
      <w:tr w:rsidR="00911C94" w:rsidRPr="000121A7" w14:paraId="0B3C623E" w14:textId="77777777" w:rsidTr="00A35C0C">
        <w:trPr>
          <w:trHeight w:val="20"/>
          <w:jc w:val="center"/>
        </w:trPr>
        <w:tc>
          <w:tcPr>
            <w:tcW w:w="9288" w:type="dxa"/>
            <w:vAlign w:val="center"/>
          </w:tcPr>
          <w:p w14:paraId="33D4F15E" w14:textId="3A6B1972" w:rsidR="00911C94" w:rsidRPr="000121A7" w:rsidRDefault="00911C94" w:rsidP="00A35C0C">
            <w:pPr>
              <w:keepNext/>
              <w:spacing w:before="60" w:after="60"/>
              <w:rPr>
                <w:rFonts w:asciiTheme="minorHAnsi" w:hAnsiTheme="minorHAnsi"/>
              </w:rPr>
            </w:pPr>
            <w:r>
              <w:rPr>
                <w:rFonts w:asciiTheme="minorHAnsi" w:hAnsiTheme="minorHAnsi"/>
                <w:noProof/>
              </w:rPr>
              <w:drawing>
                <wp:inline distT="0" distB="0" distL="0" distR="0" wp14:anchorId="3CA3A210" wp14:editId="6DCB6E45">
                  <wp:extent cx="5767070" cy="3602990"/>
                  <wp:effectExtent l="0" t="0" r="5080" b="0"/>
                  <wp:docPr id="38" name="Picture 38" descr="Figure 31 is a bar chart showing per capita plastics recovery (excluding tyres) in tonnes, for each jurisdiction in 2019-20. Victoria had the highest per capita recovery with 21.3 kg of plastic recovered per person, this was followed closely by SA with 20.0 kg recovered per person. The NT had the lowest recovery per capita with 3.8 kg of plastic recovered per per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gure 31 is a bar chart showing per capita plastics recovery (excluding tyres) in tonnes, for each jurisdiction in 2019-20. Victoria had the highest per capita recovery with 21.3 kg of plastic recovered per person, this was followed closely by SA with 20.0 kg recovered per person. The NT had the lowest recovery per capita with 3.8 kg of plastic recovered per person.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7070" cy="3602990"/>
                          </a:xfrm>
                          <a:prstGeom prst="rect">
                            <a:avLst/>
                          </a:prstGeom>
                          <a:noFill/>
                        </pic:spPr>
                      </pic:pic>
                    </a:graphicData>
                  </a:graphic>
                </wp:inline>
              </w:drawing>
            </w:r>
          </w:p>
        </w:tc>
      </w:tr>
    </w:tbl>
    <w:p w14:paraId="72246081" w14:textId="77777777" w:rsidR="00911C94" w:rsidRPr="000121A7" w:rsidRDefault="00911C94" w:rsidP="00B47B7D"/>
    <w:p w14:paraId="037B0271" w14:textId="724AFE5F" w:rsidR="00B47B7D" w:rsidRPr="000121A7" w:rsidRDefault="00B47B7D" w:rsidP="00FF7349">
      <w:r w:rsidRPr="000121A7">
        <w:t xml:space="preserve">Presented in </w:t>
      </w:r>
      <w:r w:rsidRPr="000121A7">
        <w:fldChar w:fldCharType="begin"/>
      </w:r>
      <w:r w:rsidRPr="000121A7">
        <w:instrText xml:space="preserve"> REF _Ref469854666 \h  \* MERGEFORMAT </w:instrText>
      </w:r>
      <w:r w:rsidRPr="000121A7">
        <w:fldChar w:fldCharType="separate"/>
      </w:r>
      <w:r w:rsidR="0098157C" w:rsidRPr="000121A7">
        <w:t xml:space="preserve">Table </w:t>
      </w:r>
      <w:r w:rsidR="0098157C">
        <w:rPr>
          <w:noProof/>
        </w:rPr>
        <w:t>37</w:t>
      </w:r>
      <w:r w:rsidRPr="000121A7">
        <w:fldChar w:fldCharType="end"/>
      </w:r>
      <w:r w:rsidRPr="000121A7">
        <w:t xml:space="preserve"> and </w:t>
      </w:r>
      <w:r w:rsidRPr="000121A7">
        <w:fldChar w:fldCharType="begin"/>
      </w:r>
      <w:r w:rsidRPr="000121A7">
        <w:instrText xml:space="preserve"> REF _Ref469854680 \h  \* MERGEFORMAT </w:instrText>
      </w:r>
      <w:r w:rsidRPr="000121A7">
        <w:fldChar w:fldCharType="separate"/>
      </w:r>
      <w:r w:rsidR="0098157C" w:rsidRPr="0098157C">
        <w:t xml:space="preserve">Figure </w:t>
      </w:r>
      <w:r w:rsidR="0098157C" w:rsidRPr="0098157C">
        <w:rPr>
          <w:noProof/>
        </w:rPr>
        <w:t>32</w:t>
      </w:r>
      <w:r w:rsidRPr="000121A7">
        <w:fldChar w:fldCharType="end"/>
      </w:r>
      <w:r w:rsidRPr="000121A7">
        <w:t xml:space="preserve"> are recovery rates by source jurisdiction and polymer type</w:t>
      </w:r>
      <w:r w:rsidR="00911C94">
        <w:t xml:space="preserve"> (including tyres)</w:t>
      </w:r>
      <w:r w:rsidRPr="000121A7">
        <w:t xml:space="preserve"> in 2019–20. Victoria </w:t>
      </w:r>
      <w:r w:rsidR="00FF7349" w:rsidRPr="000121A7">
        <w:t xml:space="preserve">and </w:t>
      </w:r>
      <w:r w:rsidR="00F75106">
        <w:t>South Australia</w:t>
      </w:r>
      <w:r w:rsidR="00F75106" w:rsidRPr="000121A7">
        <w:t xml:space="preserve"> </w:t>
      </w:r>
      <w:r w:rsidRPr="000121A7">
        <w:t>ha</w:t>
      </w:r>
      <w:r w:rsidR="00FF7349" w:rsidRPr="000121A7">
        <w:t>ve</w:t>
      </w:r>
      <w:r w:rsidRPr="000121A7">
        <w:t xml:space="preserve"> the highest recovery rate</w:t>
      </w:r>
      <w:r w:rsidR="00FF7349" w:rsidRPr="000121A7">
        <w:t>s</w:t>
      </w:r>
      <w:r w:rsidRPr="000121A7">
        <w:t xml:space="preserve"> at </w:t>
      </w:r>
      <w:r w:rsidR="00FF7349" w:rsidRPr="000121A7">
        <w:t>25</w:t>
      </w:r>
      <w:r w:rsidRPr="000121A7">
        <w:t xml:space="preserve">%, followed by </w:t>
      </w:r>
      <w:r w:rsidR="00FF7349" w:rsidRPr="000121A7">
        <w:t>Tasmania and NSW</w:t>
      </w:r>
      <w:r w:rsidRPr="000121A7">
        <w:t xml:space="preserve">. </w:t>
      </w:r>
      <w:r w:rsidR="00FF7349" w:rsidRPr="000121A7">
        <w:t>T</w:t>
      </w:r>
      <w:r w:rsidRPr="000121A7">
        <w:t>he Victorian</w:t>
      </w:r>
      <w:r w:rsidR="00FF7349" w:rsidRPr="000121A7">
        <w:t xml:space="preserve"> </w:t>
      </w:r>
      <w:r w:rsidRPr="000121A7">
        <w:t>rate</w:t>
      </w:r>
      <w:r w:rsidR="004323CF" w:rsidRPr="000121A7">
        <w:t xml:space="preserve"> is</w:t>
      </w:r>
      <w:r w:rsidRPr="000121A7">
        <w:t xml:space="preserve"> </w:t>
      </w:r>
      <w:r w:rsidR="00FF7349" w:rsidRPr="000121A7">
        <w:t xml:space="preserve">bolstered </w:t>
      </w:r>
      <w:r w:rsidRPr="000121A7">
        <w:t xml:space="preserve">by the </w:t>
      </w:r>
      <w:r w:rsidR="004323CF" w:rsidRPr="000121A7">
        <w:t xml:space="preserve">disproportionately </w:t>
      </w:r>
      <w:r w:rsidRPr="000121A7">
        <w:t>large amounts of manufacturing scrap generated in and recovered from Victoria.</w:t>
      </w:r>
    </w:p>
    <w:p w14:paraId="79F03B49" w14:textId="115F555F" w:rsidR="004323CF" w:rsidRPr="00E31C22" w:rsidRDefault="00E31C22" w:rsidP="00FF7349">
      <w:r w:rsidRPr="00E31C22">
        <w:fldChar w:fldCharType="begin"/>
      </w:r>
      <w:r w:rsidRPr="00E31C22">
        <w:instrText xml:space="preserve"> REF _Ref77761372 \h  \* MERGEFORMAT </w:instrText>
      </w:r>
      <w:r w:rsidRPr="00E31C22">
        <w:fldChar w:fldCharType="separate"/>
      </w:r>
      <w:r w:rsidR="0098157C" w:rsidRPr="0098157C">
        <w:rPr>
          <w:rFonts w:cstheme="minorHAnsi"/>
        </w:rPr>
        <w:t xml:space="preserve">Figure </w:t>
      </w:r>
      <w:r w:rsidR="0098157C" w:rsidRPr="0098157C">
        <w:rPr>
          <w:rFonts w:cstheme="minorHAnsi"/>
          <w:noProof/>
        </w:rPr>
        <w:t>33</w:t>
      </w:r>
      <w:r w:rsidRPr="00E31C22">
        <w:fldChar w:fldCharType="end"/>
      </w:r>
      <w:r w:rsidRPr="00E31C22">
        <w:t xml:space="preserve"> presents the same data but excluding tyres.</w:t>
      </w:r>
    </w:p>
    <w:p w14:paraId="21196B24" w14:textId="77777777" w:rsidR="00B47B7D" w:rsidRPr="000121A7" w:rsidRDefault="00B47B7D" w:rsidP="00B47B7D"/>
    <w:p w14:paraId="672FFF7F" w14:textId="77777777" w:rsidR="00B47B7D" w:rsidRPr="000121A7" w:rsidRDefault="00B47B7D" w:rsidP="00B47B7D">
      <w:pPr>
        <w:sectPr w:rsidR="00B47B7D" w:rsidRPr="000121A7" w:rsidSect="00DA210E">
          <w:footerReference w:type="default" r:id="rId90"/>
          <w:pgSz w:w="11907" w:h="16840" w:code="9"/>
          <w:pgMar w:top="1701" w:right="1418" w:bottom="1418" w:left="1418" w:header="567" w:footer="284" w:gutter="0"/>
          <w:cols w:space="708"/>
          <w:docGrid w:linePitch="360"/>
        </w:sectPr>
      </w:pPr>
    </w:p>
    <w:p w14:paraId="665B99C6" w14:textId="77777777" w:rsidR="00B47B7D" w:rsidRPr="000121A7" w:rsidRDefault="00B47B7D" w:rsidP="00B47B7D"/>
    <w:p w14:paraId="632736DD" w14:textId="2CE1FF3F" w:rsidR="00B47B7D" w:rsidRPr="000121A7" w:rsidRDefault="00B47B7D" w:rsidP="00B47B7D">
      <w:pPr>
        <w:pStyle w:val="Caption"/>
      </w:pPr>
      <w:bookmarkStart w:id="154" w:name="_Ref469854666"/>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37</w:t>
      </w:r>
      <w:r w:rsidRPr="000121A7">
        <w:rPr>
          <w:noProof/>
        </w:rPr>
        <w:fldChar w:fldCharType="end"/>
      </w:r>
      <w:bookmarkEnd w:id="154"/>
      <w:r w:rsidRPr="000121A7">
        <w:t xml:space="preserve"> – Recovery rates by source jurisdiction and polymer type in 2019–20 (</w:t>
      </w:r>
      <w:r w:rsidR="008E7128">
        <w:t>%</w:t>
      </w:r>
      <w:r w:rsidRPr="000121A7">
        <w:t>)</w:t>
      </w:r>
    </w:p>
    <w:tbl>
      <w:tblPr>
        <w:tblW w:w="14005"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019"/>
        <w:gridCol w:w="1331"/>
        <w:gridCol w:w="1332"/>
        <w:gridCol w:w="1332"/>
        <w:gridCol w:w="1332"/>
        <w:gridCol w:w="1331"/>
        <w:gridCol w:w="1332"/>
        <w:gridCol w:w="1332"/>
        <w:gridCol w:w="1332"/>
        <w:gridCol w:w="1332"/>
      </w:tblGrid>
      <w:tr w:rsidR="00B47B7D" w:rsidRPr="000121A7" w14:paraId="63255F42" w14:textId="77777777" w:rsidTr="00B47B7D">
        <w:tc>
          <w:tcPr>
            <w:tcW w:w="2019" w:type="dxa"/>
            <w:tcBorders>
              <w:top w:val="single" w:sz="8" w:space="0" w:color="0096BC"/>
              <w:bottom w:val="single" w:sz="8" w:space="0" w:color="0096BC"/>
            </w:tcBorders>
            <w:shd w:val="clear" w:color="auto" w:fill="D9D9D9" w:themeFill="background1" w:themeFillShade="D9"/>
            <w:vAlign w:val="center"/>
          </w:tcPr>
          <w:p w14:paraId="7270B8BD" w14:textId="77777777" w:rsidR="00B47B7D" w:rsidRPr="000121A7" w:rsidRDefault="00B47B7D" w:rsidP="00B47B7D">
            <w:pPr>
              <w:pStyle w:val="TableHeading"/>
              <w:rPr>
                <w:szCs w:val="20"/>
              </w:rPr>
            </w:pPr>
            <w:r w:rsidRPr="000121A7">
              <w:rPr>
                <w:szCs w:val="20"/>
              </w:rPr>
              <w:t>Polymer type</w:t>
            </w:r>
          </w:p>
        </w:tc>
        <w:tc>
          <w:tcPr>
            <w:tcW w:w="1331" w:type="dxa"/>
            <w:tcBorders>
              <w:top w:val="single" w:sz="8" w:space="0" w:color="0096BC"/>
              <w:bottom w:val="single" w:sz="8" w:space="0" w:color="0096BC"/>
            </w:tcBorders>
            <w:shd w:val="clear" w:color="auto" w:fill="D9D9D9" w:themeFill="background1" w:themeFillShade="D9"/>
            <w:vAlign w:val="center"/>
          </w:tcPr>
          <w:p w14:paraId="696C1F8C" w14:textId="720422F2" w:rsidR="00B47B7D" w:rsidRPr="000121A7" w:rsidRDefault="00B47B7D" w:rsidP="00B47B7D">
            <w:pPr>
              <w:pStyle w:val="TableHeading"/>
              <w:rPr>
                <w:szCs w:val="20"/>
              </w:rPr>
            </w:pPr>
            <w:r w:rsidRPr="000121A7">
              <w:rPr>
                <w:szCs w:val="20"/>
              </w:rPr>
              <w:t>ACT</w:t>
            </w:r>
            <w:r w:rsidR="00B73AB1" w:rsidRPr="000121A7">
              <w:rPr>
                <w:szCs w:val="20"/>
                <w:vertAlign w:val="superscript"/>
              </w:rPr>
              <w:t>1</w:t>
            </w:r>
          </w:p>
        </w:tc>
        <w:tc>
          <w:tcPr>
            <w:tcW w:w="1332" w:type="dxa"/>
            <w:tcBorders>
              <w:top w:val="single" w:sz="8" w:space="0" w:color="0096BC"/>
              <w:bottom w:val="single" w:sz="8" w:space="0" w:color="0096BC"/>
            </w:tcBorders>
            <w:shd w:val="clear" w:color="auto" w:fill="D9D9D9" w:themeFill="background1" w:themeFillShade="D9"/>
            <w:vAlign w:val="center"/>
          </w:tcPr>
          <w:p w14:paraId="7403257B" w14:textId="77777777" w:rsidR="00B47B7D" w:rsidRPr="000121A7" w:rsidRDefault="00B47B7D" w:rsidP="00B47B7D">
            <w:pPr>
              <w:pStyle w:val="TableHeading"/>
              <w:rPr>
                <w:szCs w:val="20"/>
              </w:rPr>
            </w:pPr>
            <w:r w:rsidRPr="000121A7">
              <w:rPr>
                <w:szCs w:val="20"/>
              </w:rPr>
              <w:t>NSW</w:t>
            </w:r>
          </w:p>
        </w:tc>
        <w:tc>
          <w:tcPr>
            <w:tcW w:w="1332" w:type="dxa"/>
            <w:tcBorders>
              <w:top w:val="single" w:sz="8" w:space="0" w:color="0096BC"/>
              <w:bottom w:val="single" w:sz="8" w:space="0" w:color="0096BC"/>
            </w:tcBorders>
            <w:shd w:val="clear" w:color="auto" w:fill="D9D9D9" w:themeFill="background1" w:themeFillShade="D9"/>
            <w:vAlign w:val="center"/>
          </w:tcPr>
          <w:p w14:paraId="37C1E7E7" w14:textId="77777777" w:rsidR="00B47B7D" w:rsidRPr="000121A7" w:rsidRDefault="00B47B7D" w:rsidP="00B47B7D">
            <w:pPr>
              <w:pStyle w:val="TableHeading"/>
              <w:rPr>
                <w:szCs w:val="20"/>
              </w:rPr>
            </w:pPr>
            <w:r w:rsidRPr="000121A7">
              <w:rPr>
                <w:szCs w:val="20"/>
              </w:rPr>
              <w:t>NT</w:t>
            </w:r>
          </w:p>
        </w:tc>
        <w:tc>
          <w:tcPr>
            <w:tcW w:w="1332" w:type="dxa"/>
            <w:tcBorders>
              <w:top w:val="single" w:sz="8" w:space="0" w:color="0096BC"/>
              <w:bottom w:val="single" w:sz="8" w:space="0" w:color="0096BC"/>
            </w:tcBorders>
            <w:shd w:val="clear" w:color="auto" w:fill="D9D9D9" w:themeFill="background1" w:themeFillShade="D9"/>
            <w:vAlign w:val="center"/>
          </w:tcPr>
          <w:p w14:paraId="24EA6B73" w14:textId="77777777" w:rsidR="00B47B7D" w:rsidRPr="000121A7" w:rsidRDefault="00B47B7D" w:rsidP="00B47B7D">
            <w:pPr>
              <w:pStyle w:val="TableHeading"/>
              <w:rPr>
                <w:szCs w:val="20"/>
              </w:rPr>
            </w:pPr>
            <w:r w:rsidRPr="000121A7">
              <w:rPr>
                <w:szCs w:val="20"/>
              </w:rPr>
              <w:t>QLD</w:t>
            </w:r>
          </w:p>
        </w:tc>
        <w:tc>
          <w:tcPr>
            <w:tcW w:w="1331" w:type="dxa"/>
            <w:tcBorders>
              <w:top w:val="single" w:sz="8" w:space="0" w:color="0096BC"/>
              <w:bottom w:val="single" w:sz="8" w:space="0" w:color="0096BC"/>
            </w:tcBorders>
            <w:shd w:val="clear" w:color="auto" w:fill="D9D9D9" w:themeFill="background1" w:themeFillShade="D9"/>
            <w:vAlign w:val="center"/>
          </w:tcPr>
          <w:p w14:paraId="5028EF25" w14:textId="77777777" w:rsidR="00B47B7D" w:rsidRPr="000121A7" w:rsidRDefault="00B47B7D" w:rsidP="00B47B7D">
            <w:pPr>
              <w:pStyle w:val="TableHeading"/>
              <w:rPr>
                <w:szCs w:val="20"/>
              </w:rPr>
            </w:pPr>
            <w:r w:rsidRPr="000121A7">
              <w:rPr>
                <w:szCs w:val="20"/>
              </w:rPr>
              <w:t>SA</w:t>
            </w:r>
          </w:p>
        </w:tc>
        <w:tc>
          <w:tcPr>
            <w:tcW w:w="1332" w:type="dxa"/>
            <w:tcBorders>
              <w:top w:val="single" w:sz="8" w:space="0" w:color="0096BC"/>
              <w:bottom w:val="single" w:sz="8" w:space="0" w:color="0096BC"/>
            </w:tcBorders>
            <w:shd w:val="clear" w:color="auto" w:fill="D9D9D9" w:themeFill="background1" w:themeFillShade="D9"/>
            <w:vAlign w:val="center"/>
          </w:tcPr>
          <w:p w14:paraId="4D6B4C83" w14:textId="5ADD177E" w:rsidR="00B47B7D" w:rsidRPr="000121A7" w:rsidRDefault="00B47B7D" w:rsidP="00B47B7D">
            <w:pPr>
              <w:pStyle w:val="TableHeading"/>
              <w:rPr>
                <w:szCs w:val="20"/>
              </w:rPr>
            </w:pPr>
            <w:r w:rsidRPr="000121A7">
              <w:rPr>
                <w:szCs w:val="20"/>
              </w:rPr>
              <w:t>TAS</w:t>
            </w:r>
          </w:p>
        </w:tc>
        <w:tc>
          <w:tcPr>
            <w:tcW w:w="1332" w:type="dxa"/>
            <w:tcBorders>
              <w:top w:val="single" w:sz="8" w:space="0" w:color="0096BC"/>
              <w:bottom w:val="single" w:sz="8" w:space="0" w:color="0096BC"/>
            </w:tcBorders>
            <w:shd w:val="clear" w:color="auto" w:fill="D9D9D9" w:themeFill="background1" w:themeFillShade="D9"/>
            <w:vAlign w:val="center"/>
          </w:tcPr>
          <w:p w14:paraId="286310E9" w14:textId="77777777" w:rsidR="00B47B7D" w:rsidRPr="000121A7" w:rsidRDefault="00B47B7D" w:rsidP="00B47B7D">
            <w:pPr>
              <w:pStyle w:val="TableHeading"/>
              <w:rPr>
                <w:szCs w:val="20"/>
              </w:rPr>
            </w:pPr>
            <w:r w:rsidRPr="000121A7">
              <w:rPr>
                <w:szCs w:val="20"/>
              </w:rPr>
              <w:t>VIC</w:t>
            </w:r>
          </w:p>
        </w:tc>
        <w:tc>
          <w:tcPr>
            <w:tcW w:w="1332" w:type="dxa"/>
            <w:tcBorders>
              <w:top w:val="single" w:sz="8" w:space="0" w:color="0096BC"/>
              <w:bottom w:val="single" w:sz="8" w:space="0" w:color="0096BC"/>
            </w:tcBorders>
            <w:shd w:val="clear" w:color="auto" w:fill="D9D9D9" w:themeFill="background1" w:themeFillShade="D9"/>
            <w:vAlign w:val="center"/>
          </w:tcPr>
          <w:p w14:paraId="7B8C93E1" w14:textId="77777777" w:rsidR="00B47B7D" w:rsidRPr="000121A7" w:rsidRDefault="00B47B7D" w:rsidP="00B47B7D">
            <w:pPr>
              <w:pStyle w:val="TableHeading"/>
              <w:rPr>
                <w:szCs w:val="20"/>
              </w:rPr>
            </w:pPr>
            <w:r w:rsidRPr="000121A7">
              <w:rPr>
                <w:szCs w:val="20"/>
              </w:rPr>
              <w:t>WA</w:t>
            </w:r>
          </w:p>
        </w:tc>
        <w:tc>
          <w:tcPr>
            <w:tcW w:w="1332" w:type="dxa"/>
            <w:tcBorders>
              <w:top w:val="single" w:sz="8" w:space="0" w:color="0096BC"/>
              <w:bottom w:val="single" w:sz="8" w:space="0" w:color="0096BC"/>
            </w:tcBorders>
            <w:shd w:val="clear" w:color="auto" w:fill="D9D9D9" w:themeFill="background1" w:themeFillShade="D9"/>
            <w:vAlign w:val="center"/>
          </w:tcPr>
          <w:p w14:paraId="5B122BC1" w14:textId="4668A0E2" w:rsidR="00B47B7D" w:rsidRPr="000121A7" w:rsidRDefault="000622E6" w:rsidP="00B47B7D">
            <w:pPr>
              <w:pStyle w:val="TableHeading"/>
              <w:rPr>
                <w:szCs w:val="20"/>
              </w:rPr>
            </w:pPr>
            <w:r>
              <w:rPr>
                <w:szCs w:val="20"/>
              </w:rPr>
              <w:t>Average</w:t>
            </w:r>
          </w:p>
        </w:tc>
      </w:tr>
      <w:tr w:rsidR="000622E6" w:rsidRPr="000121A7" w14:paraId="1BF22282" w14:textId="77777777" w:rsidTr="00B47B7D">
        <w:tc>
          <w:tcPr>
            <w:tcW w:w="2019" w:type="dxa"/>
            <w:tcBorders>
              <w:top w:val="single" w:sz="8" w:space="0" w:color="0096BC"/>
              <w:bottom w:val="nil"/>
            </w:tcBorders>
            <w:shd w:val="clear" w:color="auto" w:fill="auto"/>
            <w:vAlign w:val="center"/>
          </w:tcPr>
          <w:p w14:paraId="2BC44025" w14:textId="77777777" w:rsidR="000622E6" w:rsidRPr="000121A7" w:rsidRDefault="000622E6" w:rsidP="000622E6">
            <w:pPr>
              <w:pStyle w:val="TableText"/>
              <w:rPr>
                <w:sz w:val="18"/>
              </w:rPr>
            </w:pPr>
            <w:r w:rsidRPr="000121A7">
              <w:rPr>
                <w:rFonts w:ascii="Calibri" w:hAnsi="Calibri" w:cs="Calibri"/>
                <w:color w:val="000000"/>
                <w:sz w:val="18"/>
              </w:rPr>
              <w:t>PET (1)</w:t>
            </w:r>
          </w:p>
        </w:tc>
        <w:tc>
          <w:tcPr>
            <w:tcW w:w="1331" w:type="dxa"/>
            <w:tcBorders>
              <w:top w:val="single" w:sz="8" w:space="0" w:color="0096BC"/>
              <w:bottom w:val="nil"/>
            </w:tcBorders>
            <w:vAlign w:val="center"/>
          </w:tcPr>
          <w:p w14:paraId="22DD84C3" w14:textId="10119940" w:rsidR="000622E6" w:rsidRPr="000622E6" w:rsidRDefault="000622E6" w:rsidP="000622E6">
            <w:pPr>
              <w:pStyle w:val="TableText"/>
              <w:jc w:val="center"/>
              <w:rPr>
                <w:sz w:val="18"/>
              </w:rPr>
            </w:pPr>
            <w:r w:rsidRPr="000622E6">
              <w:rPr>
                <w:rFonts w:ascii="Calibri" w:hAnsi="Calibri" w:cs="Calibri"/>
                <w:color w:val="000000"/>
                <w:sz w:val="18"/>
              </w:rPr>
              <w:t>21%</w:t>
            </w:r>
          </w:p>
        </w:tc>
        <w:tc>
          <w:tcPr>
            <w:tcW w:w="1332" w:type="dxa"/>
            <w:tcBorders>
              <w:top w:val="single" w:sz="8" w:space="0" w:color="0096BC"/>
              <w:bottom w:val="nil"/>
            </w:tcBorders>
            <w:shd w:val="clear" w:color="auto" w:fill="auto"/>
            <w:vAlign w:val="center"/>
          </w:tcPr>
          <w:p w14:paraId="273B04F5" w14:textId="0798AAFE" w:rsidR="000622E6" w:rsidRPr="000622E6" w:rsidRDefault="000622E6" w:rsidP="000622E6">
            <w:pPr>
              <w:pStyle w:val="TableText"/>
              <w:jc w:val="center"/>
              <w:rPr>
                <w:sz w:val="18"/>
              </w:rPr>
            </w:pPr>
            <w:r w:rsidRPr="000622E6">
              <w:rPr>
                <w:rFonts w:ascii="Calibri" w:hAnsi="Calibri" w:cs="Calibri"/>
                <w:color w:val="000000"/>
                <w:sz w:val="18"/>
              </w:rPr>
              <w:t>23%</w:t>
            </w:r>
          </w:p>
        </w:tc>
        <w:tc>
          <w:tcPr>
            <w:tcW w:w="1332" w:type="dxa"/>
            <w:tcBorders>
              <w:top w:val="single" w:sz="8" w:space="0" w:color="0096BC"/>
              <w:bottom w:val="nil"/>
            </w:tcBorders>
            <w:vAlign w:val="center"/>
          </w:tcPr>
          <w:p w14:paraId="1E39F5DC" w14:textId="0650DAEB" w:rsidR="000622E6" w:rsidRPr="000622E6" w:rsidRDefault="000622E6" w:rsidP="000622E6">
            <w:pPr>
              <w:pStyle w:val="TableText"/>
              <w:jc w:val="center"/>
              <w:rPr>
                <w:sz w:val="18"/>
              </w:rPr>
            </w:pPr>
            <w:r w:rsidRPr="000622E6">
              <w:rPr>
                <w:rFonts w:ascii="Calibri" w:hAnsi="Calibri" w:cs="Calibri"/>
                <w:color w:val="000000"/>
                <w:sz w:val="18"/>
              </w:rPr>
              <w:t>25%</w:t>
            </w:r>
          </w:p>
        </w:tc>
        <w:tc>
          <w:tcPr>
            <w:tcW w:w="1332" w:type="dxa"/>
            <w:tcBorders>
              <w:top w:val="single" w:sz="8" w:space="0" w:color="0096BC"/>
              <w:bottom w:val="nil"/>
            </w:tcBorders>
            <w:vAlign w:val="center"/>
          </w:tcPr>
          <w:p w14:paraId="3099BE02" w14:textId="66C10B5A" w:rsidR="000622E6" w:rsidRPr="000622E6" w:rsidRDefault="000622E6" w:rsidP="000622E6">
            <w:pPr>
              <w:pStyle w:val="TableText"/>
              <w:jc w:val="center"/>
              <w:rPr>
                <w:sz w:val="18"/>
              </w:rPr>
            </w:pPr>
            <w:r w:rsidRPr="000622E6">
              <w:rPr>
                <w:rFonts w:ascii="Calibri" w:hAnsi="Calibri" w:cs="Calibri"/>
                <w:color w:val="000000"/>
                <w:sz w:val="18"/>
              </w:rPr>
              <w:t>15%</w:t>
            </w:r>
          </w:p>
        </w:tc>
        <w:tc>
          <w:tcPr>
            <w:tcW w:w="1331" w:type="dxa"/>
            <w:tcBorders>
              <w:top w:val="single" w:sz="8" w:space="0" w:color="0096BC"/>
              <w:bottom w:val="nil"/>
            </w:tcBorders>
            <w:vAlign w:val="center"/>
          </w:tcPr>
          <w:p w14:paraId="151B1857" w14:textId="48856822" w:rsidR="000622E6" w:rsidRPr="000622E6" w:rsidRDefault="000622E6" w:rsidP="000622E6">
            <w:pPr>
              <w:pStyle w:val="TableText"/>
              <w:jc w:val="center"/>
              <w:rPr>
                <w:sz w:val="18"/>
              </w:rPr>
            </w:pPr>
            <w:r w:rsidRPr="000622E6">
              <w:rPr>
                <w:rFonts w:ascii="Calibri" w:hAnsi="Calibri" w:cs="Calibri"/>
                <w:color w:val="000000"/>
                <w:sz w:val="18"/>
              </w:rPr>
              <w:t>28%</w:t>
            </w:r>
          </w:p>
        </w:tc>
        <w:tc>
          <w:tcPr>
            <w:tcW w:w="1332" w:type="dxa"/>
            <w:tcBorders>
              <w:top w:val="single" w:sz="8" w:space="0" w:color="0096BC"/>
              <w:bottom w:val="nil"/>
            </w:tcBorders>
            <w:vAlign w:val="center"/>
          </w:tcPr>
          <w:p w14:paraId="4B816B44" w14:textId="2233CE27" w:rsidR="000622E6" w:rsidRPr="000622E6" w:rsidRDefault="000622E6" w:rsidP="000622E6">
            <w:pPr>
              <w:pStyle w:val="TableText"/>
              <w:jc w:val="center"/>
              <w:rPr>
                <w:sz w:val="18"/>
              </w:rPr>
            </w:pPr>
            <w:r w:rsidRPr="000622E6">
              <w:rPr>
                <w:rFonts w:ascii="Calibri" w:hAnsi="Calibri" w:cs="Calibri"/>
                <w:color w:val="000000"/>
                <w:sz w:val="18"/>
              </w:rPr>
              <w:t>16%</w:t>
            </w:r>
          </w:p>
        </w:tc>
        <w:tc>
          <w:tcPr>
            <w:tcW w:w="1332" w:type="dxa"/>
            <w:tcBorders>
              <w:top w:val="single" w:sz="8" w:space="0" w:color="0096BC"/>
              <w:bottom w:val="nil"/>
            </w:tcBorders>
            <w:vAlign w:val="center"/>
          </w:tcPr>
          <w:p w14:paraId="3EFCE93E" w14:textId="02966B72" w:rsidR="000622E6" w:rsidRPr="000622E6" w:rsidRDefault="000622E6" w:rsidP="000622E6">
            <w:pPr>
              <w:pStyle w:val="TableText"/>
              <w:jc w:val="center"/>
              <w:rPr>
                <w:sz w:val="18"/>
              </w:rPr>
            </w:pPr>
            <w:r w:rsidRPr="000622E6">
              <w:rPr>
                <w:rFonts w:ascii="Calibri" w:hAnsi="Calibri" w:cs="Calibri"/>
                <w:color w:val="000000"/>
                <w:sz w:val="18"/>
              </w:rPr>
              <w:t>34%</w:t>
            </w:r>
          </w:p>
        </w:tc>
        <w:tc>
          <w:tcPr>
            <w:tcW w:w="1332" w:type="dxa"/>
            <w:tcBorders>
              <w:top w:val="single" w:sz="8" w:space="0" w:color="0096BC"/>
              <w:bottom w:val="nil"/>
            </w:tcBorders>
            <w:shd w:val="clear" w:color="auto" w:fill="auto"/>
            <w:vAlign w:val="center"/>
          </w:tcPr>
          <w:p w14:paraId="078CCBB0" w14:textId="4BCF3BBC" w:rsidR="000622E6" w:rsidRPr="000622E6" w:rsidRDefault="000622E6" w:rsidP="000622E6">
            <w:pPr>
              <w:pStyle w:val="TableText"/>
              <w:jc w:val="center"/>
              <w:rPr>
                <w:sz w:val="18"/>
              </w:rPr>
            </w:pPr>
            <w:r w:rsidRPr="000622E6">
              <w:rPr>
                <w:rFonts w:ascii="Calibri" w:hAnsi="Calibri" w:cs="Calibri"/>
                <w:color w:val="000000"/>
                <w:sz w:val="18"/>
              </w:rPr>
              <w:t>10%</w:t>
            </w:r>
          </w:p>
        </w:tc>
        <w:tc>
          <w:tcPr>
            <w:tcW w:w="1332" w:type="dxa"/>
            <w:tcBorders>
              <w:top w:val="single" w:sz="8" w:space="0" w:color="0096BC"/>
              <w:bottom w:val="nil"/>
            </w:tcBorders>
            <w:shd w:val="clear" w:color="auto" w:fill="auto"/>
            <w:vAlign w:val="center"/>
          </w:tcPr>
          <w:p w14:paraId="3F6EE273" w14:textId="180D9DCE" w:rsidR="000622E6" w:rsidRPr="000622E6" w:rsidRDefault="000622E6" w:rsidP="000622E6">
            <w:pPr>
              <w:pStyle w:val="TableText"/>
              <w:jc w:val="center"/>
              <w:rPr>
                <w:sz w:val="18"/>
              </w:rPr>
            </w:pPr>
            <w:r w:rsidRPr="000622E6">
              <w:rPr>
                <w:rFonts w:ascii="Calibri" w:hAnsi="Calibri" w:cs="Calibri"/>
                <w:b/>
                <w:bCs/>
                <w:color w:val="000000"/>
                <w:sz w:val="18"/>
              </w:rPr>
              <w:t>23%</w:t>
            </w:r>
          </w:p>
        </w:tc>
      </w:tr>
      <w:tr w:rsidR="000622E6" w:rsidRPr="000121A7" w14:paraId="3CD67B92" w14:textId="77777777" w:rsidTr="00B47B7D">
        <w:tc>
          <w:tcPr>
            <w:tcW w:w="2019" w:type="dxa"/>
            <w:tcBorders>
              <w:top w:val="nil"/>
              <w:bottom w:val="nil"/>
            </w:tcBorders>
            <w:shd w:val="clear" w:color="auto" w:fill="auto"/>
            <w:vAlign w:val="center"/>
          </w:tcPr>
          <w:p w14:paraId="332288B4" w14:textId="77777777" w:rsidR="000622E6" w:rsidRPr="000121A7" w:rsidRDefault="000622E6" w:rsidP="000622E6">
            <w:pPr>
              <w:pStyle w:val="TableText"/>
              <w:rPr>
                <w:sz w:val="18"/>
              </w:rPr>
            </w:pPr>
            <w:r w:rsidRPr="000121A7">
              <w:rPr>
                <w:rFonts w:ascii="Calibri" w:hAnsi="Calibri" w:cs="Calibri"/>
                <w:color w:val="000000"/>
                <w:sz w:val="18"/>
              </w:rPr>
              <w:t>PE-HD (2)</w:t>
            </w:r>
          </w:p>
        </w:tc>
        <w:tc>
          <w:tcPr>
            <w:tcW w:w="1331" w:type="dxa"/>
            <w:tcBorders>
              <w:top w:val="nil"/>
              <w:bottom w:val="nil"/>
            </w:tcBorders>
            <w:vAlign w:val="center"/>
          </w:tcPr>
          <w:p w14:paraId="4EE33310" w14:textId="05ECC9D2" w:rsidR="000622E6" w:rsidRPr="000622E6" w:rsidRDefault="000622E6" w:rsidP="000622E6">
            <w:pPr>
              <w:pStyle w:val="TableText"/>
              <w:jc w:val="center"/>
              <w:rPr>
                <w:sz w:val="18"/>
              </w:rPr>
            </w:pPr>
            <w:r w:rsidRPr="000622E6">
              <w:rPr>
                <w:rFonts w:ascii="Calibri" w:hAnsi="Calibri" w:cs="Calibri"/>
                <w:color w:val="000000"/>
                <w:sz w:val="18"/>
              </w:rPr>
              <w:t>15%</w:t>
            </w:r>
          </w:p>
        </w:tc>
        <w:tc>
          <w:tcPr>
            <w:tcW w:w="1332" w:type="dxa"/>
            <w:tcBorders>
              <w:top w:val="nil"/>
              <w:bottom w:val="nil"/>
            </w:tcBorders>
            <w:shd w:val="clear" w:color="auto" w:fill="auto"/>
            <w:vAlign w:val="center"/>
          </w:tcPr>
          <w:p w14:paraId="7D2AC633" w14:textId="79760363" w:rsidR="000622E6" w:rsidRPr="000622E6" w:rsidRDefault="000622E6" w:rsidP="000622E6">
            <w:pPr>
              <w:pStyle w:val="TableText"/>
              <w:jc w:val="center"/>
              <w:rPr>
                <w:sz w:val="18"/>
              </w:rPr>
            </w:pPr>
            <w:r w:rsidRPr="000622E6">
              <w:rPr>
                <w:rFonts w:ascii="Calibri" w:hAnsi="Calibri" w:cs="Calibri"/>
                <w:color w:val="000000"/>
                <w:sz w:val="18"/>
              </w:rPr>
              <w:t>14%</w:t>
            </w:r>
          </w:p>
        </w:tc>
        <w:tc>
          <w:tcPr>
            <w:tcW w:w="1332" w:type="dxa"/>
            <w:tcBorders>
              <w:top w:val="nil"/>
              <w:bottom w:val="nil"/>
            </w:tcBorders>
            <w:vAlign w:val="center"/>
          </w:tcPr>
          <w:p w14:paraId="6D02871D" w14:textId="4DEDBDBC" w:rsidR="000622E6" w:rsidRPr="000622E6" w:rsidRDefault="000622E6" w:rsidP="000622E6">
            <w:pPr>
              <w:pStyle w:val="TableText"/>
              <w:jc w:val="center"/>
              <w:rPr>
                <w:sz w:val="18"/>
              </w:rPr>
            </w:pPr>
            <w:r w:rsidRPr="000622E6">
              <w:rPr>
                <w:rFonts w:ascii="Calibri" w:hAnsi="Calibri" w:cs="Calibri"/>
                <w:color w:val="000000"/>
                <w:sz w:val="18"/>
              </w:rPr>
              <w:t>1%</w:t>
            </w:r>
          </w:p>
        </w:tc>
        <w:tc>
          <w:tcPr>
            <w:tcW w:w="1332" w:type="dxa"/>
            <w:tcBorders>
              <w:top w:val="nil"/>
              <w:bottom w:val="nil"/>
            </w:tcBorders>
            <w:vAlign w:val="center"/>
          </w:tcPr>
          <w:p w14:paraId="150655A7" w14:textId="46660B04" w:rsidR="000622E6" w:rsidRPr="000622E6" w:rsidRDefault="000622E6" w:rsidP="000622E6">
            <w:pPr>
              <w:pStyle w:val="TableText"/>
              <w:jc w:val="center"/>
              <w:rPr>
                <w:sz w:val="18"/>
              </w:rPr>
            </w:pPr>
            <w:r w:rsidRPr="000622E6">
              <w:rPr>
                <w:rFonts w:ascii="Calibri" w:hAnsi="Calibri" w:cs="Calibri"/>
                <w:color w:val="000000"/>
                <w:sz w:val="18"/>
              </w:rPr>
              <w:t>11%</w:t>
            </w:r>
          </w:p>
        </w:tc>
        <w:tc>
          <w:tcPr>
            <w:tcW w:w="1331" w:type="dxa"/>
            <w:tcBorders>
              <w:top w:val="nil"/>
              <w:bottom w:val="nil"/>
            </w:tcBorders>
            <w:vAlign w:val="center"/>
          </w:tcPr>
          <w:p w14:paraId="2F10B3B9" w14:textId="412A8352" w:rsidR="000622E6" w:rsidRPr="000622E6" w:rsidRDefault="000622E6" w:rsidP="000622E6">
            <w:pPr>
              <w:pStyle w:val="TableText"/>
              <w:jc w:val="center"/>
              <w:rPr>
                <w:sz w:val="18"/>
              </w:rPr>
            </w:pPr>
            <w:r w:rsidRPr="000622E6">
              <w:rPr>
                <w:rFonts w:ascii="Calibri" w:hAnsi="Calibri" w:cs="Calibri"/>
                <w:color w:val="000000"/>
                <w:sz w:val="18"/>
              </w:rPr>
              <w:t>22%</w:t>
            </w:r>
          </w:p>
        </w:tc>
        <w:tc>
          <w:tcPr>
            <w:tcW w:w="1332" w:type="dxa"/>
            <w:tcBorders>
              <w:top w:val="nil"/>
              <w:bottom w:val="nil"/>
            </w:tcBorders>
            <w:vAlign w:val="center"/>
          </w:tcPr>
          <w:p w14:paraId="2ECB81B2" w14:textId="78D860ED" w:rsidR="000622E6" w:rsidRPr="000622E6" w:rsidRDefault="000622E6" w:rsidP="000622E6">
            <w:pPr>
              <w:pStyle w:val="TableText"/>
              <w:jc w:val="center"/>
              <w:rPr>
                <w:sz w:val="18"/>
              </w:rPr>
            </w:pPr>
            <w:r w:rsidRPr="000622E6">
              <w:rPr>
                <w:rFonts w:ascii="Calibri" w:hAnsi="Calibri" w:cs="Calibri"/>
                <w:color w:val="000000"/>
                <w:sz w:val="18"/>
              </w:rPr>
              <w:t>14%</w:t>
            </w:r>
          </w:p>
        </w:tc>
        <w:tc>
          <w:tcPr>
            <w:tcW w:w="1332" w:type="dxa"/>
            <w:tcBorders>
              <w:top w:val="nil"/>
              <w:bottom w:val="nil"/>
            </w:tcBorders>
            <w:vAlign w:val="center"/>
          </w:tcPr>
          <w:p w14:paraId="503B5A10" w14:textId="6C117DF6" w:rsidR="000622E6" w:rsidRPr="000622E6" w:rsidRDefault="000622E6" w:rsidP="000622E6">
            <w:pPr>
              <w:pStyle w:val="TableText"/>
              <w:jc w:val="center"/>
              <w:rPr>
                <w:sz w:val="18"/>
              </w:rPr>
            </w:pPr>
            <w:r w:rsidRPr="000622E6">
              <w:rPr>
                <w:rFonts w:ascii="Calibri" w:hAnsi="Calibri" w:cs="Calibri"/>
                <w:color w:val="000000"/>
                <w:sz w:val="18"/>
              </w:rPr>
              <w:t>22%</w:t>
            </w:r>
          </w:p>
        </w:tc>
        <w:tc>
          <w:tcPr>
            <w:tcW w:w="1332" w:type="dxa"/>
            <w:tcBorders>
              <w:top w:val="nil"/>
              <w:bottom w:val="nil"/>
            </w:tcBorders>
            <w:shd w:val="clear" w:color="auto" w:fill="auto"/>
            <w:vAlign w:val="center"/>
          </w:tcPr>
          <w:p w14:paraId="0FFAEDD5" w14:textId="675A54A5" w:rsidR="000622E6" w:rsidRPr="000622E6" w:rsidRDefault="000622E6" w:rsidP="000622E6">
            <w:pPr>
              <w:pStyle w:val="TableText"/>
              <w:jc w:val="center"/>
              <w:rPr>
                <w:sz w:val="18"/>
              </w:rPr>
            </w:pPr>
            <w:r w:rsidRPr="000622E6">
              <w:rPr>
                <w:rFonts w:ascii="Calibri" w:hAnsi="Calibri" w:cs="Calibri"/>
                <w:color w:val="000000"/>
                <w:sz w:val="18"/>
              </w:rPr>
              <w:t>12%</w:t>
            </w:r>
          </w:p>
        </w:tc>
        <w:tc>
          <w:tcPr>
            <w:tcW w:w="1332" w:type="dxa"/>
            <w:tcBorders>
              <w:top w:val="nil"/>
              <w:bottom w:val="nil"/>
            </w:tcBorders>
            <w:shd w:val="clear" w:color="auto" w:fill="auto"/>
            <w:vAlign w:val="center"/>
          </w:tcPr>
          <w:p w14:paraId="2882CBF0" w14:textId="121C7115" w:rsidR="000622E6" w:rsidRPr="000622E6" w:rsidRDefault="000622E6" w:rsidP="000622E6">
            <w:pPr>
              <w:pStyle w:val="TableText"/>
              <w:jc w:val="center"/>
              <w:rPr>
                <w:sz w:val="18"/>
              </w:rPr>
            </w:pPr>
            <w:r w:rsidRPr="000622E6">
              <w:rPr>
                <w:rFonts w:ascii="Calibri" w:hAnsi="Calibri" w:cs="Calibri"/>
                <w:b/>
                <w:bCs/>
                <w:color w:val="000000"/>
                <w:sz w:val="18"/>
              </w:rPr>
              <w:t>16%</w:t>
            </w:r>
          </w:p>
        </w:tc>
      </w:tr>
      <w:tr w:rsidR="000622E6" w:rsidRPr="000121A7" w14:paraId="4EA6312A" w14:textId="77777777" w:rsidTr="00B47B7D">
        <w:tc>
          <w:tcPr>
            <w:tcW w:w="2019" w:type="dxa"/>
            <w:tcBorders>
              <w:top w:val="nil"/>
              <w:bottom w:val="nil"/>
            </w:tcBorders>
            <w:shd w:val="clear" w:color="auto" w:fill="auto"/>
            <w:vAlign w:val="center"/>
          </w:tcPr>
          <w:p w14:paraId="0B4F7186" w14:textId="77777777" w:rsidR="000622E6" w:rsidRPr="000121A7" w:rsidRDefault="000622E6" w:rsidP="000622E6">
            <w:pPr>
              <w:pStyle w:val="TableText"/>
              <w:rPr>
                <w:sz w:val="18"/>
              </w:rPr>
            </w:pPr>
            <w:r w:rsidRPr="000121A7">
              <w:rPr>
                <w:rFonts w:ascii="Calibri" w:hAnsi="Calibri" w:cs="Calibri"/>
                <w:color w:val="000000"/>
                <w:sz w:val="18"/>
              </w:rPr>
              <w:t>PVC (3)</w:t>
            </w:r>
          </w:p>
        </w:tc>
        <w:tc>
          <w:tcPr>
            <w:tcW w:w="1331" w:type="dxa"/>
            <w:tcBorders>
              <w:top w:val="nil"/>
              <w:bottom w:val="nil"/>
            </w:tcBorders>
            <w:vAlign w:val="center"/>
          </w:tcPr>
          <w:p w14:paraId="01C2E139" w14:textId="542E846C" w:rsidR="000622E6" w:rsidRPr="000622E6" w:rsidRDefault="000622E6" w:rsidP="000622E6">
            <w:pPr>
              <w:pStyle w:val="TableText"/>
              <w:jc w:val="center"/>
              <w:rPr>
                <w:sz w:val="18"/>
              </w:rPr>
            </w:pPr>
            <w:r w:rsidRPr="000622E6">
              <w:rPr>
                <w:rFonts w:ascii="Calibri" w:hAnsi="Calibri" w:cs="Calibri"/>
                <w:color w:val="000000"/>
                <w:sz w:val="18"/>
              </w:rPr>
              <w:t>0%</w:t>
            </w:r>
          </w:p>
        </w:tc>
        <w:tc>
          <w:tcPr>
            <w:tcW w:w="1332" w:type="dxa"/>
            <w:tcBorders>
              <w:top w:val="nil"/>
              <w:bottom w:val="nil"/>
            </w:tcBorders>
            <w:shd w:val="clear" w:color="auto" w:fill="auto"/>
            <w:vAlign w:val="center"/>
          </w:tcPr>
          <w:p w14:paraId="2C46FC62" w14:textId="33106F5D" w:rsidR="000622E6" w:rsidRPr="000622E6" w:rsidRDefault="000622E6" w:rsidP="000622E6">
            <w:pPr>
              <w:pStyle w:val="TableText"/>
              <w:jc w:val="center"/>
              <w:rPr>
                <w:sz w:val="18"/>
              </w:rPr>
            </w:pPr>
            <w:r w:rsidRPr="000622E6">
              <w:rPr>
                <w:rFonts w:ascii="Calibri" w:hAnsi="Calibri" w:cs="Calibri"/>
                <w:color w:val="000000"/>
                <w:sz w:val="18"/>
              </w:rPr>
              <w:t>2%</w:t>
            </w:r>
          </w:p>
        </w:tc>
        <w:tc>
          <w:tcPr>
            <w:tcW w:w="1332" w:type="dxa"/>
            <w:tcBorders>
              <w:top w:val="nil"/>
              <w:bottom w:val="nil"/>
            </w:tcBorders>
            <w:vAlign w:val="center"/>
          </w:tcPr>
          <w:p w14:paraId="3A4D09AE" w14:textId="780BBDBE" w:rsidR="000622E6" w:rsidRPr="000622E6" w:rsidRDefault="000622E6" w:rsidP="000622E6">
            <w:pPr>
              <w:pStyle w:val="TableText"/>
              <w:jc w:val="center"/>
              <w:rPr>
                <w:sz w:val="18"/>
              </w:rPr>
            </w:pPr>
            <w:r w:rsidRPr="000622E6">
              <w:rPr>
                <w:rFonts w:ascii="Calibri" w:hAnsi="Calibri" w:cs="Calibri"/>
                <w:color w:val="000000"/>
                <w:sz w:val="18"/>
              </w:rPr>
              <w:t>0%</w:t>
            </w:r>
          </w:p>
        </w:tc>
        <w:tc>
          <w:tcPr>
            <w:tcW w:w="1332" w:type="dxa"/>
            <w:tcBorders>
              <w:top w:val="nil"/>
              <w:bottom w:val="nil"/>
            </w:tcBorders>
            <w:vAlign w:val="center"/>
          </w:tcPr>
          <w:p w14:paraId="38792D08" w14:textId="0F75617A" w:rsidR="000622E6" w:rsidRPr="000622E6" w:rsidRDefault="000622E6" w:rsidP="000622E6">
            <w:pPr>
              <w:pStyle w:val="TableText"/>
              <w:jc w:val="center"/>
              <w:rPr>
                <w:sz w:val="18"/>
              </w:rPr>
            </w:pPr>
            <w:r w:rsidRPr="000622E6">
              <w:rPr>
                <w:rFonts w:ascii="Calibri" w:hAnsi="Calibri" w:cs="Calibri"/>
                <w:color w:val="000000"/>
                <w:sz w:val="18"/>
              </w:rPr>
              <w:t>1%</w:t>
            </w:r>
          </w:p>
        </w:tc>
        <w:tc>
          <w:tcPr>
            <w:tcW w:w="1331" w:type="dxa"/>
            <w:tcBorders>
              <w:top w:val="nil"/>
              <w:bottom w:val="nil"/>
            </w:tcBorders>
            <w:vAlign w:val="center"/>
          </w:tcPr>
          <w:p w14:paraId="1BC15710" w14:textId="39AE3932" w:rsidR="000622E6" w:rsidRPr="000622E6" w:rsidRDefault="000622E6" w:rsidP="000622E6">
            <w:pPr>
              <w:pStyle w:val="TableText"/>
              <w:jc w:val="center"/>
              <w:rPr>
                <w:sz w:val="18"/>
              </w:rPr>
            </w:pPr>
            <w:r w:rsidRPr="000622E6">
              <w:rPr>
                <w:rFonts w:ascii="Calibri" w:hAnsi="Calibri" w:cs="Calibri"/>
                <w:color w:val="000000"/>
                <w:sz w:val="18"/>
              </w:rPr>
              <w:t>1%</w:t>
            </w:r>
          </w:p>
        </w:tc>
        <w:tc>
          <w:tcPr>
            <w:tcW w:w="1332" w:type="dxa"/>
            <w:tcBorders>
              <w:top w:val="nil"/>
              <w:bottom w:val="nil"/>
            </w:tcBorders>
            <w:vAlign w:val="center"/>
          </w:tcPr>
          <w:p w14:paraId="6335BB68" w14:textId="6674FBA3" w:rsidR="000622E6" w:rsidRPr="000622E6" w:rsidRDefault="000622E6" w:rsidP="000622E6">
            <w:pPr>
              <w:pStyle w:val="TableText"/>
              <w:jc w:val="center"/>
              <w:rPr>
                <w:sz w:val="18"/>
              </w:rPr>
            </w:pPr>
            <w:r w:rsidRPr="000622E6">
              <w:rPr>
                <w:rFonts w:ascii="Calibri" w:hAnsi="Calibri" w:cs="Calibri"/>
                <w:color w:val="000000"/>
                <w:sz w:val="18"/>
              </w:rPr>
              <w:t>9%</w:t>
            </w:r>
          </w:p>
        </w:tc>
        <w:tc>
          <w:tcPr>
            <w:tcW w:w="1332" w:type="dxa"/>
            <w:tcBorders>
              <w:top w:val="nil"/>
              <w:bottom w:val="nil"/>
            </w:tcBorders>
            <w:vAlign w:val="center"/>
          </w:tcPr>
          <w:p w14:paraId="1F636045" w14:textId="18E093FF" w:rsidR="000622E6" w:rsidRPr="000622E6" w:rsidRDefault="000622E6" w:rsidP="000622E6">
            <w:pPr>
              <w:pStyle w:val="TableText"/>
              <w:jc w:val="center"/>
              <w:rPr>
                <w:sz w:val="18"/>
              </w:rPr>
            </w:pPr>
            <w:r w:rsidRPr="000622E6">
              <w:rPr>
                <w:rFonts w:ascii="Calibri" w:hAnsi="Calibri" w:cs="Calibri"/>
                <w:color w:val="000000"/>
                <w:sz w:val="18"/>
              </w:rPr>
              <w:t>7%</w:t>
            </w:r>
          </w:p>
        </w:tc>
        <w:tc>
          <w:tcPr>
            <w:tcW w:w="1332" w:type="dxa"/>
            <w:tcBorders>
              <w:top w:val="nil"/>
              <w:bottom w:val="nil"/>
            </w:tcBorders>
            <w:shd w:val="clear" w:color="auto" w:fill="auto"/>
            <w:vAlign w:val="center"/>
          </w:tcPr>
          <w:p w14:paraId="42710897" w14:textId="0E124C9B" w:rsidR="000622E6" w:rsidRPr="000622E6" w:rsidRDefault="000622E6" w:rsidP="000622E6">
            <w:pPr>
              <w:pStyle w:val="TableText"/>
              <w:jc w:val="center"/>
              <w:rPr>
                <w:sz w:val="18"/>
              </w:rPr>
            </w:pPr>
            <w:r w:rsidRPr="000622E6">
              <w:rPr>
                <w:rFonts w:ascii="Calibri" w:hAnsi="Calibri" w:cs="Calibri"/>
                <w:color w:val="000000"/>
                <w:sz w:val="18"/>
              </w:rPr>
              <w:t>1%</w:t>
            </w:r>
          </w:p>
        </w:tc>
        <w:tc>
          <w:tcPr>
            <w:tcW w:w="1332" w:type="dxa"/>
            <w:tcBorders>
              <w:top w:val="nil"/>
              <w:bottom w:val="nil"/>
            </w:tcBorders>
            <w:shd w:val="clear" w:color="auto" w:fill="auto"/>
            <w:vAlign w:val="center"/>
          </w:tcPr>
          <w:p w14:paraId="05635450" w14:textId="0FE829CC" w:rsidR="000622E6" w:rsidRPr="000622E6" w:rsidRDefault="000622E6" w:rsidP="000622E6">
            <w:pPr>
              <w:pStyle w:val="TableText"/>
              <w:jc w:val="center"/>
              <w:rPr>
                <w:sz w:val="18"/>
              </w:rPr>
            </w:pPr>
            <w:r w:rsidRPr="000622E6">
              <w:rPr>
                <w:rFonts w:ascii="Calibri" w:hAnsi="Calibri" w:cs="Calibri"/>
                <w:b/>
                <w:bCs/>
                <w:color w:val="000000"/>
                <w:sz w:val="18"/>
              </w:rPr>
              <w:t>3%</w:t>
            </w:r>
          </w:p>
        </w:tc>
      </w:tr>
      <w:tr w:rsidR="000622E6" w:rsidRPr="000121A7" w14:paraId="011F7E06" w14:textId="77777777" w:rsidTr="00B47B7D">
        <w:tc>
          <w:tcPr>
            <w:tcW w:w="2019" w:type="dxa"/>
            <w:tcBorders>
              <w:top w:val="nil"/>
              <w:bottom w:val="nil"/>
            </w:tcBorders>
            <w:shd w:val="clear" w:color="auto" w:fill="auto"/>
            <w:vAlign w:val="center"/>
          </w:tcPr>
          <w:p w14:paraId="58B909A0" w14:textId="77777777" w:rsidR="000622E6" w:rsidRPr="000121A7" w:rsidRDefault="000622E6" w:rsidP="000622E6">
            <w:pPr>
              <w:pStyle w:val="TableText"/>
              <w:rPr>
                <w:sz w:val="18"/>
              </w:rPr>
            </w:pPr>
            <w:r w:rsidRPr="000121A7">
              <w:rPr>
                <w:rFonts w:ascii="Calibri" w:hAnsi="Calibri" w:cs="Calibri"/>
                <w:color w:val="000000"/>
                <w:sz w:val="18"/>
              </w:rPr>
              <w:t>PE-LD/LLD (4)</w:t>
            </w:r>
          </w:p>
        </w:tc>
        <w:tc>
          <w:tcPr>
            <w:tcW w:w="1331" w:type="dxa"/>
            <w:tcBorders>
              <w:top w:val="nil"/>
              <w:bottom w:val="nil"/>
            </w:tcBorders>
            <w:vAlign w:val="center"/>
          </w:tcPr>
          <w:p w14:paraId="4DB31225" w14:textId="614786EC" w:rsidR="000622E6" w:rsidRPr="000622E6" w:rsidRDefault="000622E6" w:rsidP="000622E6">
            <w:pPr>
              <w:pStyle w:val="TableText"/>
              <w:jc w:val="center"/>
              <w:rPr>
                <w:sz w:val="18"/>
              </w:rPr>
            </w:pPr>
            <w:r w:rsidRPr="000622E6">
              <w:rPr>
                <w:rFonts w:ascii="Calibri" w:hAnsi="Calibri" w:cs="Calibri"/>
                <w:color w:val="000000"/>
                <w:sz w:val="18"/>
              </w:rPr>
              <w:t>0%</w:t>
            </w:r>
          </w:p>
        </w:tc>
        <w:tc>
          <w:tcPr>
            <w:tcW w:w="1332" w:type="dxa"/>
            <w:tcBorders>
              <w:top w:val="nil"/>
              <w:bottom w:val="nil"/>
            </w:tcBorders>
            <w:shd w:val="clear" w:color="auto" w:fill="auto"/>
            <w:vAlign w:val="center"/>
          </w:tcPr>
          <w:p w14:paraId="69CBF92B" w14:textId="4CBECBE2" w:rsidR="000622E6" w:rsidRPr="000622E6" w:rsidRDefault="000622E6" w:rsidP="000622E6">
            <w:pPr>
              <w:pStyle w:val="TableText"/>
              <w:jc w:val="center"/>
              <w:rPr>
                <w:sz w:val="18"/>
              </w:rPr>
            </w:pPr>
            <w:r w:rsidRPr="000622E6">
              <w:rPr>
                <w:rFonts w:ascii="Calibri" w:hAnsi="Calibri" w:cs="Calibri"/>
                <w:color w:val="000000"/>
                <w:sz w:val="18"/>
              </w:rPr>
              <w:t>7%</w:t>
            </w:r>
          </w:p>
        </w:tc>
        <w:tc>
          <w:tcPr>
            <w:tcW w:w="1332" w:type="dxa"/>
            <w:tcBorders>
              <w:top w:val="nil"/>
              <w:bottom w:val="nil"/>
            </w:tcBorders>
            <w:vAlign w:val="center"/>
          </w:tcPr>
          <w:p w14:paraId="5122DDC2" w14:textId="7FD42CA1" w:rsidR="000622E6" w:rsidRPr="000622E6" w:rsidRDefault="000622E6" w:rsidP="000622E6">
            <w:pPr>
              <w:pStyle w:val="TableText"/>
              <w:jc w:val="center"/>
              <w:rPr>
                <w:sz w:val="18"/>
              </w:rPr>
            </w:pPr>
            <w:r w:rsidRPr="000622E6">
              <w:rPr>
                <w:rFonts w:ascii="Calibri" w:hAnsi="Calibri" w:cs="Calibri"/>
                <w:color w:val="000000"/>
                <w:sz w:val="18"/>
              </w:rPr>
              <w:t>0%</w:t>
            </w:r>
          </w:p>
        </w:tc>
        <w:tc>
          <w:tcPr>
            <w:tcW w:w="1332" w:type="dxa"/>
            <w:tcBorders>
              <w:top w:val="nil"/>
              <w:bottom w:val="nil"/>
            </w:tcBorders>
            <w:vAlign w:val="center"/>
          </w:tcPr>
          <w:p w14:paraId="41A22DF9" w14:textId="4FFDC97B" w:rsidR="000622E6" w:rsidRPr="000622E6" w:rsidRDefault="000622E6" w:rsidP="000622E6">
            <w:pPr>
              <w:pStyle w:val="TableText"/>
              <w:jc w:val="center"/>
              <w:rPr>
                <w:sz w:val="18"/>
              </w:rPr>
            </w:pPr>
            <w:r w:rsidRPr="000622E6">
              <w:rPr>
                <w:rFonts w:ascii="Calibri" w:hAnsi="Calibri" w:cs="Calibri"/>
                <w:color w:val="000000"/>
                <w:sz w:val="18"/>
              </w:rPr>
              <w:t>5%</w:t>
            </w:r>
          </w:p>
        </w:tc>
        <w:tc>
          <w:tcPr>
            <w:tcW w:w="1331" w:type="dxa"/>
            <w:tcBorders>
              <w:top w:val="nil"/>
              <w:bottom w:val="nil"/>
            </w:tcBorders>
            <w:vAlign w:val="center"/>
          </w:tcPr>
          <w:p w14:paraId="05CA82C7" w14:textId="3B01546F" w:rsidR="000622E6" w:rsidRPr="000622E6" w:rsidRDefault="000622E6" w:rsidP="000622E6">
            <w:pPr>
              <w:pStyle w:val="TableText"/>
              <w:jc w:val="center"/>
              <w:rPr>
                <w:sz w:val="18"/>
              </w:rPr>
            </w:pPr>
            <w:r w:rsidRPr="000622E6">
              <w:rPr>
                <w:rFonts w:ascii="Calibri" w:hAnsi="Calibri" w:cs="Calibri"/>
                <w:color w:val="000000"/>
                <w:sz w:val="18"/>
              </w:rPr>
              <w:t>15%</w:t>
            </w:r>
          </w:p>
        </w:tc>
        <w:tc>
          <w:tcPr>
            <w:tcW w:w="1332" w:type="dxa"/>
            <w:tcBorders>
              <w:top w:val="nil"/>
              <w:bottom w:val="nil"/>
            </w:tcBorders>
            <w:vAlign w:val="center"/>
          </w:tcPr>
          <w:p w14:paraId="4507AD30" w14:textId="4D5D5E2A" w:rsidR="000622E6" w:rsidRPr="000622E6" w:rsidRDefault="000622E6" w:rsidP="000622E6">
            <w:pPr>
              <w:pStyle w:val="TableText"/>
              <w:jc w:val="center"/>
              <w:rPr>
                <w:sz w:val="18"/>
              </w:rPr>
            </w:pPr>
            <w:r w:rsidRPr="000622E6">
              <w:rPr>
                <w:rFonts w:ascii="Calibri" w:hAnsi="Calibri" w:cs="Calibri"/>
                <w:color w:val="000000"/>
                <w:sz w:val="18"/>
              </w:rPr>
              <w:t>14%</w:t>
            </w:r>
          </w:p>
        </w:tc>
        <w:tc>
          <w:tcPr>
            <w:tcW w:w="1332" w:type="dxa"/>
            <w:tcBorders>
              <w:top w:val="nil"/>
              <w:bottom w:val="nil"/>
            </w:tcBorders>
            <w:vAlign w:val="center"/>
          </w:tcPr>
          <w:p w14:paraId="528BDA4F" w14:textId="1AA48850" w:rsidR="000622E6" w:rsidRPr="000622E6" w:rsidRDefault="000622E6" w:rsidP="000622E6">
            <w:pPr>
              <w:pStyle w:val="TableText"/>
              <w:jc w:val="center"/>
              <w:rPr>
                <w:sz w:val="18"/>
              </w:rPr>
            </w:pPr>
            <w:r w:rsidRPr="000622E6">
              <w:rPr>
                <w:rFonts w:ascii="Calibri" w:hAnsi="Calibri" w:cs="Calibri"/>
                <w:color w:val="000000"/>
                <w:sz w:val="18"/>
              </w:rPr>
              <w:t>27%</w:t>
            </w:r>
          </w:p>
        </w:tc>
        <w:tc>
          <w:tcPr>
            <w:tcW w:w="1332" w:type="dxa"/>
            <w:tcBorders>
              <w:top w:val="nil"/>
              <w:bottom w:val="nil"/>
            </w:tcBorders>
            <w:shd w:val="clear" w:color="auto" w:fill="auto"/>
            <w:vAlign w:val="center"/>
          </w:tcPr>
          <w:p w14:paraId="5A42FAAA" w14:textId="7A1AC8EE" w:rsidR="000622E6" w:rsidRPr="000622E6" w:rsidRDefault="000622E6" w:rsidP="000622E6">
            <w:pPr>
              <w:pStyle w:val="TableText"/>
              <w:jc w:val="center"/>
              <w:rPr>
                <w:sz w:val="18"/>
              </w:rPr>
            </w:pPr>
            <w:r w:rsidRPr="000622E6">
              <w:rPr>
                <w:rFonts w:ascii="Calibri" w:hAnsi="Calibri" w:cs="Calibri"/>
                <w:color w:val="000000"/>
                <w:sz w:val="18"/>
              </w:rPr>
              <w:t>3%</w:t>
            </w:r>
          </w:p>
        </w:tc>
        <w:tc>
          <w:tcPr>
            <w:tcW w:w="1332" w:type="dxa"/>
            <w:tcBorders>
              <w:top w:val="nil"/>
              <w:bottom w:val="nil"/>
            </w:tcBorders>
            <w:shd w:val="clear" w:color="auto" w:fill="auto"/>
            <w:vAlign w:val="center"/>
          </w:tcPr>
          <w:p w14:paraId="56973029" w14:textId="0FA58D9E" w:rsidR="000622E6" w:rsidRPr="000622E6" w:rsidRDefault="000622E6" w:rsidP="000622E6">
            <w:pPr>
              <w:pStyle w:val="TableText"/>
              <w:jc w:val="center"/>
              <w:rPr>
                <w:sz w:val="18"/>
              </w:rPr>
            </w:pPr>
            <w:r w:rsidRPr="000622E6">
              <w:rPr>
                <w:rFonts w:ascii="Calibri" w:hAnsi="Calibri" w:cs="Calibri"/>
                <w:b/>
                <w:bCs/>
                <w:color w:val="000000"/>
                <w:sz w:val="18"/>
              </w:rPr>
              <w:t>12%</w:t>
            </w:r>
          </w:p>
        </w:tc>
      </w:tr>
      <w:tr w:rsidR="000622E6" w:rsidRPr="000121A7" w14:paraId="6966CDF6" w14:textId="77777777" w:rsidTr="00B47B7D">
        <w:tc>
          <w:tcPr>
            <w:tcW w:w="2019" w:type="dxa"/>
            <w:tcBorders>
              <w:top w:val="nil"/>
              <w:bottom w:val="nil"/>
            </w:tcBorders>
            <w:shd w:val="clear" w:color="auto" w:fill="auto"/>
            <w:vAlign w:val="center"/>
          </w:tcPr>
          <w:p w14:paraId="30325996" w14:textId="77777777" w:rsidR="000622E6" w:rsidRPr="000121A7" w:rsidRDefault="000622E6" w:rsidP="000622E6">
            <w:pPr>
              <w:pStyle w:val="TableText"/>
              <w:rPr>
                <w:sz w:val="18"/>
              </w:rPr>
            </w:pPr>
            <w:r w:rsidRPr="000121A7">
              <w:rPr>
                <w:rFonts w:ascii="Calibri" w:hAnsi="Calibri" w:cs="Calibri"/>
                <w:color w:val="000000"/>
                <w:sz w:val="18"/>
              </w:rPr>
              <w:t>PP (5)</w:t>
            </w:r>
          </w:p>
        </w:tc>
        <w:tc>
          <w:tcPr>
            <w:tcW w:w="1331" w:type="dxa"/>
            <w:tcBorders>
              <w:top w:val="nil"/>
              <w:bottom w:val="nil"/>
            </w:tcBorders>
            <w:vAlign w:val="center"/>
          </w:tcPr>
          <w:p w14:paraId="16A3AC2F" w14:textId="132CF2E0" w:rsidR="000622E6" w:rsidRPr="000622E6" w:rsidRDefault="000622E6" w:rsidP="000622E6">
            <w:pPr>
              <w:pStyle w:val="TableText"/>
              <w:jc w:val="center"/>
              <w:rPr>
                <w:sz w:val="18"/>
              </w:rPr>
            </w:pPr>
            <w:r w:rsidRPr="000622E6">
              <w:rPr>
                <w:rFonts w:ascii="Calibri" w:hAnsi="Calibri" w:cs="Calibri"/>
                <w:color w:val="000000"/>
                <w:sz w:val="18"/>
              </w:rPr>
              <w:t>2%</w:t>
            </w:r>
          </w:p>
        </w:tc>
        <w:tc>
          <w:tcPr>
            <w:tcW w:w="1332" w:type="dxa"/>
            <w:tcBorders>
              <w:top w:val="nil"/>
              <w:bottom w:val="nil"/>
            </w:tcBorders>
            <w:shd w:val="clear" w:color="auto" w:fill="auto"/>
            <w:vAlign w:val="center"/>
          </w:tcPr>
          <w:p w14:paraId="20113A24" w14:textId="2801C516" w:rsidR="000622E6" w:rsidRPr="000622E6" w:rsidRDefault="000622E6" w:rsidP="000622E6">
            <w:pPr>
              <w:pStyle w:val="TableText"/>
              <w:jc w:val="center"/>
              <w:rPr>
                <w:sz w:val="18"/>
              </w:rPr>
            </w:pPr>
            <w:r w:rsidRPr="000622E6">
              <w:rPr>
                <w:rFonts w:ascii="Calibri" w:hAnsi="Calibri" w:cs="Calibri"/>
                <w:color w:val="000000"/>
                <w:sz w:val="18"/>
              </w:rPr>
              <w:t>9%</w:t>
            </w:r>
          </w:p>
        </w:tc>
        <w:tc>
          <w:tcPr>
            <w:tcW w:w="1332" w:type="dxa"/>
            <w:tcBorders>
              <w:top w:val="nil"/>
              <w:bottom w:val="nil"/>
            </w:tcBorders>
            <w:vAlign w:val="center"/>
          </w:tcPr>
          <w:p w14:paraId="4FF0359B" w14:textId="08235DA4" w:rsidR="000622E6" w:rsidRPr="000622E6" w:rsidRDefault="000622E6" w:rsidP="000622E6">
            <w:pPr>
              <w:pStyle w:val="TableText"/>
              <w:jc w:val="center"/>
              <w:rPr>
                <w:sz w:val="18"/>
              </w:rPr>
            </w:pPr>
            <w:r w:rsidRPr="000622E6">
              <w:rPr>
                <w:rFonts w:ascii="Calibri" w:hAnsi="Calibri" w:cs="Calibri"/>
                <w:color w:val="000000"/>
                <w:sz w:val="18"/>
              </w:rPr>
              <w:t>0%</w:t>
            </w:r>
          </w:p>
        </w:tc>
        <w:tc>
          <w:tcPr>
            <w:tcW w:w="1332" w:type="dxa"/>
            <w:tcBorders>
              <w:top w:val="nil"/>
              <w:bottom w:val="nil"/>
            </w:tcBorders>
            <w:vAlign w:val="center"/>
          </w:tcPr>
          <w:p w14:paraId="4D45582F" w14:textId="6359F1B4" w:rsidR="000622E6" w:rsidRPr="000622E6" w:rsidRDefault="000622E6" w:rsidP="000622E6">
            <w:pPr>
              <w:pStyle w:val="TableText"/>
              <w:jc w:val="center"/>
              <w:rPr>
                <w:sz w:val="18"/>
              </w:rPr>
            </w:pPr>
            <w:r w:rsidRPr="000622E6">
              <w:rPr>
                <w:rFonts w:ascii="Calibri" w:hAnsi="Calibri" w:cs="Calibri"/>
                <w:color w:val="000000"/>
                <w:sz w:val="18"/>
              </w:rPr>
              <w:t>4%</w:t>
            </w:r>
          </w:p>
        </w:tc>
        <w:tc>
          <w:tcPr>
            <w:tcW w:w="1331" w:type="dxa"/>
            <w:tcBorders>
              <w:top w:val="nil"/>
              <w:bottom w:val="nil"/>
            </w:tcBorders>
            <w:vAlign w:val="center"/>
          </w:tcPr>
          <w:p w14:paraId="7854CF33" w14:textId="1C1C6A12" w:rsidR="000622E6" w:rsidRPr="000622E6" w:rsidRDefault="000622E6" w:rsidP="000622E6">
            <w:pPr>
              <w:pStyle w:val="TableText"/>
              <w:jc w:val="center"/>
              <w:rPr>
                <w:sz w:val="18"/>
              </w:rPr>
            </w:pPr>
            <w:r w:rsidRPr="000622E6">
              <w:rPr>
                <w:rFonts w:ascii="Calibri" w:hAnsi="Calibri" w:cs="Calibri"/>
                <w:color w:val="000000"/>
                <w:sz w:val="18"/>
              </w:rPr>
              <w:t>5%</w:t>
            </w:r>
          </w:p>
        </w:tc>
        <w:tc>
          <w:tcPr>
            <w:tcW w:w="1332" w:type="dxa"/>
            <w:tcBorders>
              <w:top w:val="nil"/>
              <w:bottom w:val="nil"/>
            </w:tcBorders>
            <w:vAlign w:val="center"/>
          </w:tcPr>
          <w:p w14:paraId="689DC658" w14:textId="5C8B656A" w:rsidR="000622E6" w:rsidRPr="000622E6" w:rsidRDefault="000622E6" w:rsidP="000622E6">
            <w:pPr>
              <w:pStyle w:val="TableText"/>
              <w:jc w:val="center"/>
              <w:rPr>
                <w:sz w:val="18"/>
              </w:rPr>
            </w:pPr>
            <w:r w:rsidRPr="000622E6">
              <w:rPr>
                <w:rFonts w:ascii="Calibri" w:hAnsi="Calibri" w:cs="Calibri"/>
                <w:color w:val="000000"/>
                <w:sz w:val="18"/>
              </w:rPr>
              <w:t>8%</w:t>
            </w:r>
          </w:p>
        </w:tc>
        <w:tc>
          <w:tcPr>
            <w:tcW w:w="1332" w:type="dxa"/>
            <w:tcBorders>
              <w:top w:val="nil"/>
              <w:bottom w:val="nil"/>
            </w:tcBorders>
            <w:vAlign w:val="center"/>
          </w:tcPr>
          <w:p w14:paraId="07CF10B0" w14:textId="29EB192C" w:rsidR="000622E6" w:rsidRPr="000622E6" w:rsidRDefault="000622E6" w:rsidP="000622E6">
            <w:pPr>
              <w:pStyle w:val="TableText"/>
              <w:jc w:val="center"/>
              <w:rPr>
                <w:sz w:val="18"/>
              </w:rPr>
            </w:pPr>
            <w:r w:rsidRPr="000622E6">
              <w:rPr>
                <w:rFonts w:ascii="Calibri" w:hAnsi="Calibri" w:cs="Calibri"/>
                <w:color w:val="000000"/>
                <w:sz w:val="18"/>
              </w:rPr>
              <w:t>26%</w:t>
            </w:r>
          </w:p>
        </w:tc>
        <w:tc>
          <w:tcPr>
            <w:tcW w:w="1332" w:type="dxa"/>
            <w:tcBorders>
              <w:top w:val="nil"/>
              <w:bottom w:val="nil"/>
            </w:tcBorders>
            <w:shd w:val="clear" w:color="auto" w:fill="auto"/>
            <w:vAlign w:val="center"/>
          </w:tcPr>
          <w:p w14:paraId="2DBFE6F0" w14:textId="757E64CA" w:rsidR="000622E6" w:rsidRPr="000622E6" w:rsidRDefault="000622E6" w:rsidP="000622E6">
            <w:pPr>
              <w:pStyle w:val="TableText"/>
              <w:jc w:val="center"/>
              <w:rPr>
                <w:sz w:val="18"/>
              </w:rPr>
            </w:pPr>
            <w:r w:rsidRPr="000622E6">
              <w:rPr>
                <w:rFonts w:ascii="Calibri" w:hAnsi="Calibri" w:cs="Calibri"/>
                <w:color w:val="000000"/>
                <w:sz w:val="18"/>
              </w:rPr>
              <w:t>4%</w:t>
            </w:r>
          </w:p>
        </w:tc>
        <w:tc>
          <w:tcPr>
            <w:tcW w:w="1332" w:type="dxa"/>
            <w:tcBorders>
              <w:top w:val="nil"/>
              <w:bottom w:val="nil"/>
            </w:tcBorders>
            <w:shd w:val="clear" w:color="auto" w:fill="auto"/>
            <w:vAlign w:val="center"/>
          </w:tcPr>
          <w:p w14:paraId="360B451A" w14:textId="0E7B0BA9" w:rsidR="000622E6" w:rsidRPr="000622E6" w:rsidRDefault="000622E6" w:rsidP="000622E6">
            <w:pPr>
              <w:pStyle w:val="TableText"/>
              <w:jc w:val="center"/>
              <w:rPr>
                <w:sz w:val="18"/>
              </w:rPr>
            </w:pPr>
            <w:r w:rsidRPr="000622E6">
              <w:rPr>
                <w:rFonts w:ascii="Calibri" w:hAnsi="Calibri" w:cs="Calibri"/>
                <w:b/>
                <w:bCs/>
                <w:color w:val="000000"/>
                <w:sz w:val="18"/>
              </w:rPr>
              <w:t>11%</w:t>
            </w:r>
          </w:p>
        </w:tc>
      </w:tr>
      <w:tr w:rsidR="000622E6" w:rsidRPr="000121A7" w14:paraId="530B46E1" w14:textId="77777777" w:rsidTr="00B47B7D">
        <w:tc>
          <w:tcPr>
            <w:tcW w:w="2019" w:type="dxa"/>
            <w:tcBorders>
              <w:top w:val="nil"/>
              <w:bottom w:val="nil"/>
            </w:tcBorders>
            <w:shd w:val="clear" w:color="auto" w:fill="auto"/>
            <w:vAlign w:val="center"/>
          </w:tcPr>
          <w:p w14:paraId="27F83634" w14:textId="77777777" w:rsidR="000622E6" w:rsidRPr="000121A7" w:rsidRDefault="000622E6" w:rsidP="000622E6">
            <w:pPr>
              <w:pStyle w:val="TableText"/>
              <w:rPr>
                <w:sz w:val="18"/>
              </w:rPr>
            </w:pPr>
            <w:r w:rsidRPr="000121A7">
              <w:rPr>
                <w:rFonts w:ascii="Calibri" w:hAnsi="Calibri" w:cs="Calibri"/>
                <w:color w:val="000000"/>
                <w:sz w:val="18"/>
              </w:rPr>
              <w:t>PS (6)</w:t>
            </w:r>
          </w:p>
        </w:tc>
        <w:tc>
          <w:tcPr>
            <w:tcW w:w="1331" w:type="dxa"/>
            <w:tcBorders>
              <w:top w:val="nil"/>
              <w:bottom w:val="nil"/>
            </w:tcBorders>
            <w:vAlign w:val="center"/>
          </w:tcPr>
          <w:p w14:paraId="78442894" w14:textId="09F012EB" w:rsidR="000622E6" w:rsidRPr="000622E6" w:rsidRDefault="000622E6" w:rsidP="000622E6">
            <w:pPr>
              <w:pStyle w:val="TableText"/>
              <w:jc w:val="center"/>
              <w:rPr>
                <w:sz w:val="18"/>
              </w:rPr>
            </w:pPr>
            <w:r w:rsidRPr="000622E6">
              <w:rPr>
                <w:rFonts w:ascii="Calibri" w:hAnsi="Calibri" w:cs="Calibri"/>
                <w:color w:val="000000"/>
                <w:sz w:val="18"/>
              </w:rPr>
              <w:t>13%</w:t>
            </w:r>
          </w:p>
        </w:tc>
        <w:tc>
          <w:tcPr>
            <w:tcW w:w="1332" w:type="dxa"/>
            <w:tcBorders>
              <w:top w:val="nil"/>
              <w:bottom w:val="nil"/>
            </w:tcBorders>
            <w:shd w:val="clear" w:color="auto" w:fill="auto"/>
            <w:vAlign w:val="center"/>
          </w:tcPr>
          <w:p w14:paraId="69D59EBD" w14:textId="0FAC6AEE" w:rsidR="000622E6" w:rsidRPr="000622E6" w:rsidRDefault="000622E6" w:rsidP="000622E6">
            <w:pPr>
              <w:pStyle w:val="TableText"/>
              <w:jc w:val="center"/>
              <w:rPr>
                <w:sz w:val="18"/>
              </w:rPr>
            </w:pPr>
            <w:r w:rsidRPr="000622E6">
              <w:rPr>
                <w:rFonts w:ascii="Calibri" w:hAnsi="Calibri" w:cs="Calibri"/>
                <w:color w:val="000000"/>
                <w:sz w:val="18"/>
              </w:rPr>
              <w:t>10%</w:t>
            </w:r>
          </w:p>
        </w:tc>
        <w:tc>
          <w:tcPr>
            <w:tcW w:w="1332" w:type="dxa"/>
            <w:tcBorders>
              <w:top w:val="nil"/>
              <w:bottom w:val="nil"/>
            </w:tcBorders>
            <w:vAlign w:val="center"/>
          </w:tcPr>
          <w:p w14:paraId="4337A4EF" w14:textId="5BD24216" w:rsidR="000622E6" w:rsidRPr="000622E6" w:rsidRDefault="000622E6" w:rsidP="000622E6">
            <w:pPr>
              <w:pStyle w:val="TableText"/>
              <w:jc w:val="center"/>
              <w:rPr>
                <w:sz w:val="18"/>
              </w:rPr>
            </w:pPr>
            <w:r w:rsidRPr="000622E6">
              <w:rPr>
                <w:rFonts w:ascii="Calibri" w:hAnsi="Calibri" w:cs="Calibri"/>
                <w:color w:val="000000"/>
                <w:sz w:val="18"/>
              </w:rPr>
              <w:t>8%</w:t>
            </w:r>
          </w:p>
        </w:tc>
        <w:tc>
          <w:tcPr>
            <w:tcW w:w="1332" w:type="dxa"/>
            <w:tcBorders>
              <w:top w:val="nil"/>
              <w:bottom w:val="nil"/>
            </w:tcBorders>
            <w:vAlign w:val="center"/>
          </w:tcPr>
          <w:p w14:paraId="48BF2A5C" w14:textId="68044CC7" w:rsidR="000622E6" w:rsidRPr="000622E6" w:rsidRDefault="000622E6" w:rsidP="000622E6">
            <w:pPr>
              <w:pStyle w:val="TableText"/>
              <w:jc w:val="center"/>
              <w:rPr>
                <w:sz w:val="18"/>
              </w:rPr>
            </w:pPr>
            <w:r w:rsidRPr="000622E6">
              <w:rPr>
                <w:rFonts w:ascii="Calibri" w:hAnsi="Calibri" w:cs="Calibri"/>
                <w:color w:val="000000"/>
                <w:sz w:val="18"/>
              </w:rPr>
              <w:t>10%</w:t>
            </w:r>
          </w:p>
        </w:tc>
        <w:tc>
          <w:tcPr>
            <w:tcW w:w="1331" w:type="dxa"/>
            <w:tcBorders>
              <w:top w:val="nil"/>
              <w:bottom w:val="nil"/>
            </w:tcBorders>
            <w:vAlign w:val="center"/>
          </w:tcPr>
          <w:p w14:paraId="68C8D47A" w14:textId="603BF0F9" w:rsidR="000622E6" w:rsidRPr="000622E6" w:rsidRDefault="000622E6" w:rsidP="000622E6">
            <w:pPr>
              <w:pStyle w:val="TableText"/>
              <w:jc w:val="center"/>
              <w:rPr>
                <w:sz w:val="18"/>
              </w:rPr>
            </w:pPr>
            <w:r w:rsidRPr="000622E6">
              <w:rPr>
                <w:rFonts w:ascii="Calibri" w:hAnsi="Calibri" w:cs="Calibri"/>
                <w:color w:val="000000"/>
                <w:sz w:val="18"/>
              </w:rPr>
              <w:t>17%</w:t>
            </w:r>
          </w:p>
        </w:tc>
        <w:tc>
          <w:tcPr>
            <w:tcW w:w="1332" w:type="dxa"/>
            <w:tcBorders>
              <w:top w:val="nil"/>
              <w:bottom w:val="nil"/>
            </w:tcBorders>
            <w:vAlign w:val="center"/>
          </w:tcPr>
          <w:p w14:paraId="7B8C29FA" w14:textId="4D8ACA41" w:rsidR="000622E6" w:rsidRPr="000622E6" w:rsidRDefault="000622E6" w:rsidP="000622E6">
            <w:pPr>
              <w:pStyle w:val="TableText"/>
              <w:jc w:val="center"/>
              <w:rPr>
                <w:sz w:val="18"/>
              </w:rPr>
            </w:pPr>
            <w:r w:rsidRPr="000622E6">
              <w:rPr>
                <w:rFonts w:ascii="Calibri" w:hAnsi="Calibri" w:cs="Calibri"/>
                <w:color w:val="000000"/>
                <w:sz w:val="18"/>
              </w:rPr>
              <w:t>4%</w:t>
            </w:r>
          </w:p>
        </w:tc>
        <w:tc>
          <w:tcPr>
            <w:tcW w:w="1332" w:type="dxa"/>
            <w:tcBorders>
              <w:top w:val="nil"/>
              <w:bottom w:val="nil"/>
            </w:tcBorders>
            <w:vAlign w:val="center"/>
          </w:tcPr>
          <w:p w14:paraId="4B335DF8" w14:textId="5E7E0A4A" w:rsidR="000622E6" w:rsidRPr="000622E6" w:rsidRDefault="000622E6" w:rsidP="000622E6">
            <w:pPr>
              <w:pStyle w:val="TableText"/>
              <w:jc w:val="center"/>
              <w:rPr>
                <w:sz w:val="18"/>
              </w:rPr>
            </w:pPr>
            <w:r w:rsidRPr="000622E6">
              <w:rPr>
                <w:rFonts w:ascii="Calibri" w:hAnsi="Calibri" w:cs="Calibri"/>
                <w:color w:val="000000"/>
                <w:sz w:val="18"/>
              </w:rPr>
              <w:t>30%</w:t>
            </w:r>
          </w:p>
        </w:tc>
        <w:tc>
          <w:tcPr>
            <w:tcW w:w="1332" w:type="dxa"/>
            <w:tcBorders>
              <w:top w:val="nil"/>
              <w:bottom w:val="nil"/>
            </w:tcBorders>
            <w:shd w:val="clear" w:color="auto" w:fill="auto"/>
            <w:vAlign w:val="center"/>
          </w:tcPr>
          <w:p w14:paraId="0CA8E091" w14:textId="387BAAB8" w:rsidR="000622E6" w:rsidRPr="000622E6" w:rsidRDefault="000622E6" w:rsidP="000622E6">
            <w:pPr>
              <w:pStyle w:val="TableText"/>
              <w:jc w:val="center"/>
              <w:rPr>
                <w:sz w:val="18"/>
              </w:rPr>
            </w:pPr>
            <w:r w:rsidRPr="000622E6">
              <w:rPr>
                <w:rFonts w:ascii="Calibri" w:hAnsi="Calibri" w:cs="Calibri"/>
                <w:color w:val="000000"/>
                <w:sz w:val="18"/>
              </w:rPr>
              <w:t>7%</w:t>
            </w:r>
          </w:p>
        </w:tc>
        <w:tc>
          <w:tcPr>
            <w:tcW w:w="1332" w:type="dxa"/>
            <w:tcBorders>
              <w:top w:val="nil"/>
              <w:bottom w:val="nil"/>
            </w:tcBorders>
            <w:shd w:val="clear" w:color="auto" w:fill="auto"/>
            <w:vAlign w:val="center"/>
          </w:tcPr>
          <w:p w14:paraId="45BBDC9D" w14:textId="744AC350" w:rsidR="000622E6" w:rsidRPr="000622E6" w:rsidRDefault="000622E6" w:rsidP="000622E6">
            <w:pPr>
              <w:pStyle w:val="TableText"/>
              <w:jc w:val="center"/>
              <w:rPr>
                <w:sz w:val="18"/>
              </w:rPr>
            </w:pPr>
            <w:r w:rsidRPr="000622E6">
              <w:rPr>
                <w:rFonts w:ascii="Calibri" w:hAnsi="Calibri" w:cs="Calibri"/>
                <w:b/>
                <w:bCs/>
                <w:color w:val="000000"/>
                <w:sz w:val="18"/>
              </w:rPr>
              <w:t>15%</w:t>
            </w:r>
          </w:p>
        </w:tc>
      </w:tr>
      <w:tr w:rsidR="000622E6" w:rsidRPr="000121A7" w14:paraId="3B3676B2" w14:textId="77777777" w:rsidTr="00B47B7D">
        <w:tc>
          <w:tcPr>
            <w:tcW w:w="2019" w:type="dxa"/>
            <w:tcBorders>
              <w:top w:val="nil"/>
              <w:bottom w:val="nil"/>
            </w:tcBorders>
            <w:shd w:val="clear" w:color="auto" w:fill="auto"/>
            <w:vAlign w:val="center"/>
          </w:tcPr>
          <w:p w14:paraId="72AB0964" w14:textId="77777777" w:rsidR="000622E6" w:rsidRPr="000121A7" w:rsidRDefault="000622E6" w:rsidP="000622E6">
            <w:pPr>
              <w:pStyle w:val="TableText"/>
              <w:rPr>
                <w:sz w:val="18"/>
              </w:rPr>
            </w:pPr>
            <w:r w:rsidRPr="000121A7">
              <w:rPr>
                <w:rFonts w:ascii="Calibri" w:hAnsi="Calibri" w:cs="Calibri"/>
                <w:color w:val="000000"/>
                <w:sz w:val="18"/>
              </w:rPr>
              <w:t>PS-E (6)</w:t>
            </w:r>
          </w:p>
        </w:tc>
        <w:tc>
          <w:tcPr>
            <w:tcW w:w="1331" w:type="dxa"/>
            <w:tcBorders>
              <w:top w:val="nil"/>
              <w:bottom w:val="nil"/>
            </w:tcBorders>
            <w:vAlign w:val="center"/>
          </w:tcPr>
          <w:p w14:paraId="2694317F" w14:textId="24B99998" w:rsidR="000622E6" w:rsidRPr="000622E6" w:rsidRDefault="000622E6" w:rsidP="000622E6">
            <w:pPr>
              <w:pStyle w:val="TableText"/>
              <w:jc w:val="center"/>
              <w:rPr>
                <w:sz w:val="18"/>
              </w:rPr>
            </w:pPr>
            <w:r w:rsidRPr="000622E6">
              <w:rPr>
                <w:rFonts w:ascii="Calibri" w:hAnsi="Calibri" w:cs="Calibri"/>
                <w:color w:val="000000"/>
                <w:sz w:val="18"/>
              </w:rPr>
              <w:t>14%</w:t>
            </w:r>
          </w:p>
        </w:tc>
        <w:tc>
          <w:tcPr>
            <w:tcW w:w="1332" w:type="dxa"/>
            <w:tcBorders>
              <w:top w:val="nil"/>
              <w:bottom w:val="nil"/>
            </w:tcBorders>
            <w:shd w:val="clear" w:color="auto" w:fill="auto"/>
            <w:vAlign w:val="center"/>
          </w:tcPr>
          <w:p w14:paraId="1E3BABD5" w14:textId="3E3C6CAE" w:rsidR="000622E6" w:rsidRPr="000622E6" w:rsidRDefault="000622E6" w:rsidP="000622E6">
            <w:pPr>
              <w:pStyle w:val="TableText"/>
              <w:jc w:val="center"/>
              <w:rPr>
                <w:sz w:val="18"/>
              </w:rPr>
            </w:pPr>
            <w:r w:rsidRPr="000622E6">
              <w:rPr>
                <w:rFonts w:ascii="Calibri" w:hAnsi="Calibri" w:cs="Calibri"/>
                <w:color w:val="000000"/>
                <w:sz w:val="18"/>
              </w:rPr>
              <w:t>19%</w:t>
            </w:r>
          </w:p>
        </w:tc>
        <w:tc>
          <w:tcPr>
            <w:tcW w:w="1332" w:type="dxa"/>
            <w:tcBorders>
              <w:top w:val="nil"/>
              <w:bottom w:val="nil"/>
            </w:tcBorders>
            <w:vAlign w:val="center"/>
          </w:tcPr>
          <w:p w14:paraId="723BC3EC" w14:textId="4D45A11E" w:rsidR="000622E6" w:rsidRPr="000622E6" w:rsidRDefault="000622E6" w:rsidP="000622E6">
            <w:pPr>
              <w:pStyle w:val="TableText"/>
              <w:jc w:val="center"/>
              <w:rPr>
                <w:sz w:val="18"/>
              </w:rPr>
            </w:pPr>
            <w:r w:rsidRPr="000622E6">
              <w:rPr>
                <w:rFonts w:ascii="Calibri" w:hAnsi="Calibri" w:cs="Calibri"/>
                <w:color w:val="000000"/>
                <w:sz w:val="18"/>
              </w:rPr>
              <w:t>0%</w:t>
            </w:r>
          </w:p>
        </w:tc>
        <w:tc>
          <w:tcPr>
            <w:tcW w:w="1332" w:type="dxa"/>
            <w:tcBorders>
              <w:top w:val="nil"/>
              <w:bottom w:val="nil"/>
            </w:tcBorders>
            <w:vAlign w:val="center"/>
          </w:tcPr>
          <w:p w14:paraId="79D821C0" w14:textId="36B53DD5" w:rsidR="000622E6" w:rsidRPr="000622E6" w:rsidRDefault="000622E6" w:rsidP="000622E6">
            <w:pPr>
              <w:pStyle w:val="TableText"/>
              <w:jc w:val="center"/>
              <w:rPr>
                <w:sz w:val="18"/>
              </w:rPr>
            </w:pPr>
            <w:r w:rsidRPr="000622E6">
              <w:rPr>
                <w:rFonts w:ascii="Calibri" w:hAnsi="Calibri" w:cs="Calibri"/>
                <w:color w:val="000000"/>
                <w:sz w:val="18"/>
              </w:rPr>
              <w:t>13%</w:t>
            </w:r>
          </w:p>
        </w:tc>
        <w:tc>
          <w:tcPr>
            <w:tcW w:w="1331" w:type="dxa"/>
            <w:tcBorders>
              <w:top w:val="nil"/>
              <w:bottom w:val="nil"/>
            </w:tcBorders>
            <w:vAlign w:val="center"/>
          </w:tcPr>
          <w:p w14:paraId="7393CE0A" w14:textId="6388530E" w:rsidR="000622E6" w:rsidRPr="000622E6" w:rsidRDefault="000622E6" w:rsidP="000622E6">
            <w:pPr>
              <w:pStyle w:val="TableText"/>
              <w:jc w:val="center"/>
              <w:rPr>
                <w:sz w:val="18"/>
              </w:rPr>
            </w:pPr>
            <w:r w:rsidRPr="000622E6">
              <w:rPr>
                <w:rFonts w:ascii="Calibri" w:hAnsi="Calibri" w:cs="Calibri"/>
                <w:color w:val="000000"/>
                <w:sz w:val="18"/>
              </w:rPr>
              <w:t>18%</w:t>
            </w:r>
          </w:p>
        </w:tc>
        <w:tc>
          <w:tcPr>
            <w:tcW w:w="1332" w:type="dxa"/>
            <w:tcBorders>
              <w:top w:val="nil"/>
              <w:bottom w:val="nil"/>
            </w:tcBorders>
            <w:vAlign w:val="center"/>
          </w:tcPr>
          <w:p w14:paraId="08544940" w14:textId="6044C5FC" w:rsidR="000622E6" w:rsidRPr="000622E6" w:rsidRDefault="000622E6" w:rsidP="000622E6">
            <w:pPr>
              <w:pStyle w:val="TableText"/>
              <w:jc w:val="center"/>
              <w:rPr>
                <w:sz w:val="18"/>
              </w:rPr>
            </w:pPr>
            <w:r w:rsidRPr="000622E6">
              <w:rPr>
                <w:rFonts w:ascii="Calibri" w:hAnsi="Calibri" w:cs="Calibri"/>
                <w:color w:val="000000"/>
                <w:sz w:val="18"/>
              </w:rPr>
              <w:t>6%</w:t>
            </w:r>
          </w:p>
        </w:tc>
        <w:tc>
          <w:tcPr>
            <w:tcW w:w="1332" w:type="dxa"/>
            <w:tcBorders>
              <w:top w:val="nil"/>
              <w:bottom w:val="nil"/>
            </w:tcBorders>
            <w:vAlign w:val="center"/>
          </w:tcPr>
          <w:p w14:paraId="248ADA38" w14:textId="56535C9A" w:rsidR="000622E6" w:rsidRPr="000622E6" w:rsidRDefault="000622E6" w:rsidP="000622E6">
            <w:pPr>
              <w:pStyle w:val="TableText"/>
              <w:jc w:val="center"/>
              <w:rPr>
                <w:sz w:val="18"/>
              </w:rPr>
            </w:pPr>
            <w:r w:rsidRPr="000622E6">
              <w:rPr>
                <w:rFonts w:ascii="Calibri" w:hAnsi="Calibri" w:cs="Calibri"/>
                <w:color w:val="000000"/>
                <w:sz w:val="18"/>
              </w:rPr>
              <w:t>28%</w:t>
            </w:r>
          </w:p>
        </w:tc>
        <w:tc>
          <w:tcPr>
            <w:tcW w:w="1332" w:type="dxa"/>
            <w:tcBorders>
              <w:top w:val="nil"/>
              <w:bottom w:val="nil"/>
            </w:tcBorders>
            <w:shd w:val="clear" w:color="auto" w:fill="auto"/>
            <w:vAlign w:val="center"/>
          </w:tcPr>
          <w:p w14:paraId="7DE25222" w14:textId="4382FD28" w:rsidR="000622E6" w:rsidRPr="000622E6" w:rsidRDefault="000622E6" w:rsidP="000622E6">
            <w:pPr>
              <w:pStyle w:val="TableText"/>
              <w:jc w:val="center"/>
              <w:rPr>
                <w:sz w:val="18"/>
              </w:rPr>
            </w:pPr>
            <w:r w:rsidRPr="000622E6">
              <w:rPr>
                <w:rFonts w:ascii="Calibri" w:hAnsi="Calibri" w:cs="Calibri"/>
                <w:color w:val="000000"/>
                <w:sz w:val="18"/>
              </w:rPr>
              <w:t>9%</w:t>
            </w:r>
          </w:p>
        </w:tc>
        <w:tc>
          <w:tcPr>
            <w:tcW w:w="1332" w:type="dxa"/>
            <w:tcBorders>
              <w:top w:val="nil"/>
              <w:bottom w:val="nil"/>
            </w:tcBorders>
            <w:shd w:val="clear" w:color="auto" w:fill="auto"/>
            <w:vAlign w:val="center"/>
          </w:tcPr>
          <w:p w14:paraId="6E75E09A" w14:textId="360FB1E9" w:rsidR="000622E6" w:rsidRPr="000622E6" w:rsidRDefault="000622E6" w:rsidP="000622E6">
            <w:pPr>
              <w:pStyle w:val="TableText"/>
              <w:jc w:val="center"/>
              <w:rPr>
                <w:sz w:val="18"/>
              </w:rPr>
            </w:pPr>
            <w:r w:rsidRPr="000622E6">
              <w:rPr>
                <w:rFonts w:ascii="Calibri" w:hAnsi="Calibri" w:cs="Calibri"/>
                <w:b/>
                <w:bCs/>
                <w:color w:val="000000"/>
                <w:sz w:val="18"/>
              </w:rPr>
              <w:t>18%</w:t>
            </w:r>
          </w:p>
        </w:tc>
      </w:tr>
      <w:tr w:rsidR="000622E6" w:rsidRPr="000121A7" w14:paraId="5D28F78B" w14:textId="77777777" w:rsidTr="00B47B7D">
        <w:tc>
          <w:tcPr>
            <w:tcW w:w="2019" w:type="dxa"/>
            <w:tcBorders>
              <w:top w:val="nil"/>
              <w:bottom w:val="nil"/>
            </w:tcBorders>
            <w:shd w:val="clear" w:color="auto" w:fill="auto"/>
            <w:vAlign w:val="center"/>
          </w:tcPr>
          <w:p w14:paraId="33746328" w14:textId="77777777" w:rsidR="000622E6" w:rsidRPr="000121A7" w:rsidRDefault="000622E6" w:rsidP="000622E6">
            <w:pPr>
              <w:pStyle w:val="TableText"/>
              <w:rPr>
                <w:sz w:val="18"/>
              </w:rPr>
            </w:pPr>
            <w:r w:rsidRPr="000121A7">
              <w:rPr>
                <w:rFonts w:ascii="Calibri" w:hAnsi="Calibri" w:cs="Calibri"/>
                <w:color w:val="000000"/>
                <w:sz w:val="18"/>
              </w:rPr>
              <w:t>ABS/SAN/ASA (7)</w:t>
            </w:r>
          </w:p>
        </w:tc>
        <w:tc>
          <w:tcPr>
            <w:tcW w:w="1331" w:type="dxa"/>
            <w:tcBorders>
              <w:top w:val="nil"/>
              <w:bottom w:val="nil"/>
            </w:tcBorders>
            <w:vAlign w:val="center"/>
          </w:tcPr>
          <w:p w14:paraId="130CBCDE" w14:textId="271DEFEA" w:rsidR="000622E6" w:rsidRPr="000622E6" w:rsidRDefault="000622E6" w:rsidP="000622E6">
            <w:pPr>
              <w:pStyle w:val="TableText"/>
              <w:jc w:val="center"/>
              <w:rPr>
                <w:sz w:val="18"/>
              </w:rPr>
            </w:pPr>
            <w:r w:rsidRPr="000622E6">
              <w:rPr>
                <w:rFonts w:ascii="Calibri" w:hAnsi="Calibri" w:cs="Calibri"/>
                <w:color w:val="000000"/>
                <w:sz w:val="18"/>
              </w:rPr>
              <w:t>26%</w:t>
            </w:r>
          </w:p>
        </w:tc>
        <w:tc>
          <w:tcPr>
            <w:tcW w:w="1332" w:type="dxa"/>
            <w:tcBorders>
              <w:top w:val="nil"/>
              <w:bottom w:val="nil"/>
            </w:tcBorders>
            <w:shd w:val="clear" w:color="auto" w:fill="auto"/>
            <w:vAlign w:val="center"/>
          </w:tcPr>
          <w:p w14:paraId="6AB64120" w14:textId="35DB26D2" w:rsidR="000622E6" w:rsidRPr="000622E6" w:rsidRDefault="000622E6" w:rsidP="000622E6">
            <w:pPr>
              <w:pStyle w:val="TableText"/>
              <w:jc w:val="center"/>
              <w:rPr>
                <w:sz w:val="18"/>
              </w:rPr>
            </w:pPr>
            <w:r w:rsidRPr="000622E6">
              <w:rPr>
                <w:rFonts w:ascii="Calibri" w:hAnsi="Calibri" w:cs="Calibri"/>
                <w:color w:val="000000"/>
                <w:sz w:val="18"/>
              </w:rPr>
              <w:t>20%</w:t>
            </w:r>
          </w:p>
        </w:tc>
        <w:tc>
          <w:tcPr>
            <w:tcW w:w="1332" w:type="dxa"/>
            <w:tcBorders>
              <w:top w:val="nil"/>
              <w:bottom w:val="nil"/>
            </w:tcBorders>
            <w:vAlign w:val="center"/>
          </w:tcPr>
          <w:p w14:paraId="6CED5678" w14:textId="7A6B3B32" w:rsidR="000622E6" w:rsidRPr="000622E6" w:rsidRDefault="000622E6" w:rsidP="000622E6">
            <w:pPr>
              <w:pStyle w:val="TableText"/>
              <w:jc w:val="center"/>
              <w:rPr>
                <w:sz w:val="18"/>
              </w:rPr>
            </w:pPr>
            <w:r w:rsidRPr="000622E6">
              <w:rPr>
                <w:rFonts w:ascii="Calibri" w:hAnsi="Calibri" w:cs="Calibri"/>
                <w:color w:val="000000"/>
                <w:sz w:val="18"/>
              </w:rPr>
              <w:t>20%</w:t>
            </w:r>
          </w:p>
        </w:tc>
        <w:tc>
          <w:tcPr>
            <w:tcW w:w="1332" w:type="dxa"/>
            <w:tcBorders>
              <w:top w:val="nil"/>
              <w:bottom w:val="nil"/>
            </w:tcBorders>
            <w:vAlign w:val="center"/>
          </w:tcPr>
          <w:p w14:paraId="681B1E5F" w14:textId="475A9F6A" w:rsidR="000622E6" w:rsidRPr="000622E6" w:rsidRDefault="000622E6" w:rsidP="000622E6">
            <w:pPr>
              <w:pStyle w:val="TableText"/>
              <w:jc w:val="center"/>
              <w:rPr>
                <w:sz w:val="18"/>
              </w:rPr>
            </w:pPr>
            <w:r w:rsidRPr="000622E6">
              <w:rPr>
                <w:rFonts w:ascii="Calibri" w:hAnsi="Calibri" w:cs="Calibri"/>
                <w:color w:val="000000"/>
                <w:sz w:val="18"/>
              </w:rPr>
              <w:t>19%</w:t>
            </w:r>
          </w:p>
        </w:tc>
        <w:tc>
          <w:tcPr>
            <w:tcW w:w="1331" w:type="dxa"/>
            <w:tcBorders>
              <w:top w:val="nil"/>
              <w:bottom w:val="nil"/>
            </w:tcBorders>
            <w:vAlign w:val="center"/>
          </w:tcPr>
          <w:p w14:paraId="73690830" w14:textId="49FEA858" w:rsidR="000622E6" w:rsidRPr="000622E6" w:rsidRDefault="000622E6" w:rsidP="000622E6">
            <w:pPr>
              <w:pStyle w:val="TableText"/>
              <w:jc w:val="center"/>
              <w:rPr>
                <w:sz w:val="18"/>
              </w:rPr>
            </w:pPr>
            <w:r w:rsidRPr="000622E6">
              <w:rPr>
                <w:rFonts w:ascii="Calibri" w:hAnsi="Calibri" w:cs="Calibri"/>
                <w:color w:val="000000"/>
                <w:sz w:val="18"/>
              </w:rPr>
              <w:t>16%</w:t>
            </w:r>
          </w:p>
        </w:tc>
        <w:tc>
          <w:tcPr>
            <w:tcW w:w="1332" w:type="dxa"/>
            <w:tcBorders>
              <w:top w:val="nil"/>
              <w:bottom w:val="nil"/>
            </w:tcBorders>
            <w:vAlign w:val="center"/>
          </w:tcPr>
          <w:p w14:paraId="1F6C05F0" w14:textId="451BF66C" w:rsidR="000622E6" w:rsidRPr="000622E6" w:rsidRDefault="000622E6" w:rsidP="000622E6">
            <w:pPr>
              <w:pStyle w:val="TableText"/>
              <w:jc w:val="center"/>
              <w:rPr>
                <w:sz w:val="18"/>
              </w:rPr>
            </w:pPr>
            <w:r w:rsidRPr="000622E6">
              <w:rPr>
                <w:rFonts w:ascii="Calibri" w:hAnsi="Calibri" w:cs="Calibri"/>
                <w:color w:val="000000"/>
                <w:sz w:val="18"/>
              </w:rPr>
              <w:t>7%</w:t>
            </w:r>
          </w:p>
        </w:tc>
        <w:tc>
          <w:tcPr>
            <w:tcW w:w="1332" w:type="dxa"/>
            <w:tcBorders>
              <w:top w:val="nil"/>
              <w:bottom w:val="nil"/>
            </w:tcBorders>
            <w:vAlign w:val="center"/>
          </w:tcPr>
          <w:p w14:paraId="0E2C7C44" w14:textId="3475E1BB" w:rsidR="000622E6" w:rsidRPr="000622E6" w:rsidRDefault="000622E6" w:rsidP="000622E6">
            <w:pPr>
              <w:pStyle w:val="TableText"/>
              <w:jc w:val="center"/>
              <w:rPr>
                <w:sz w:val="18"/>
              </w:rPr>
            </w:pPr>
            <w:r w:rsidRPr="000622E6">
              <w:rPr>
                <w:rFonts w:ascii="Calibri" w:hAnsi="Calibri" w:cs="Calibri"/>
                <w:color w:val="000000"/>
                <w:sz w:val="18"/>
              </w:rPr>
              <w:t>19%</w:t>
            </w:r>
          </w:p>
        </w:tc>
        <w:tc>
          <w:tcPr>
            <w:tcW w:w="1332" w:type="dxa"/>
            <w:tcBorders>
              <w:top w:val="nil"/>
              <w:bottom w:val="nil"/>
            </w:tcBorders>
            <w:shd w:val="clear" w:color="auto" w:fill="auto"/>
            <w:vAlign w:val="center"/>
          </w:tcPr>
          <w:p w14:paraId="5BA7F965" w14:textId="2146A3EA" w:rsidR="000622E6" w:rsidRPr="000622E6" w:rsidRDefault="000622E6" w:rsidP="000622E6">
            <w:pPr>
              <w:pStyle w:val="TableText"/>
              <w:jc w:val="center"/>
              <w:rPr>
                <w:sz w:val="18"/>
              </w:rPr>
            </w:pPr>
            <w:r w:rsidRPr="000622E6">
              <w:rPr>
                <w:rFonts w:ascii="Calibri" w:hAnsi="Calibri" w:cs="Calibri"/>
                <w:color w:val="000000"/>
                <w:sz w:val="18"/>
              </w:rPr>
              <w:t>13%</w:t>
            </w:r>
          </w:p>
        </w:tc>
        <w:tc>
          <w:tcPr>
            <w:tcW w:w="1332" w:type="dxa"/>
            <w:tcBorders>
              <w:top w:val="nil"/>
              <w:bottom w:val="nil"/>
            </w:tcBorders>
            <w:shd w:val="clear" w:color="auto" w:fill="auto"/>
            <w:vAlign w:val="center"/>
          </w:tcPr>
          <w:p w14:paraId="5617767A" w14:textId="77DFC463" w:rsidR="000622E6" w:rsidRPr="000622E6" w:rsidRDefault="000622E6" w:rsidP="000622E6">
            <w:pPr>
              <w:pStyle w:val="TableText"/>
              <w:jc w:val="center"/>
              <w:rPr>
                <w:sz w:val="18"/>
              </w:rPr>
            </w:pPr>
            <w:r w:rsidRPr="000622E6">
              <w:rPr>
                <w:rFonts w:ascii="Calibri" w:hAnsi="Calibri" w:cs="Calibri"/>
                <w:b/>
                <w:bCs/>
                <w:color w:val="000000"/>
                <w:sz w:val="18"/>
              </w:rPr>
              <w:t>18%</w:t>
            </w:r>
          </w:p>
        </w:tc>
      </w:tr>
      <w:tr w:rsidR="000622E6" w:rsidRPr="000121A7" w14:paraId="2C620CCB" w14:textId="77777777" w:rsidTr="00B47B7D">
        <w:tc>
          <w:tcPr>
            <w:tcW w:w="2019" w:type="dxa"/>
            <w:tcBorders>
              <w:top w:val="nil"/>
              <w:bottom w:val="nil"/>
            </w:tcBorders>
            <w:shd w:val="clear" w:color="auto" w:fill="auto"/>
            <w:vAlign w:val="center"/>
          </w:tcPr>
          <w:p w14:paraId="07AD6571" w14:textId="2A5CFF0D" w:rsidR="000622E6" w:rsidRPr="000121A7" w:rsidRDefault="000622E6" w:rsidP="000622E6">
            <w:pPr>
              <w:pStyle w:val="TableText"/>
              <w:rPr>
                <w:sz w:val="18"/>
              </w:rPr>
            </w:pPr>
            <w:r w:rsidRPr="000121A7">
              <w:rPr>
                <w:rFonts w:ascii="Calibri" w:hAnsi="Calibri" w:cs="Calibri"/>
                <w:color w:val="000000"/>
                <w:sz w:val="18"/>
              </w:rPr>
              <w:t>PUR/PIR (7)</w:t>
            </w:r>
          </w:p>
        </w:tc>
        <w:tc>
          <w:tcPr>
            <w:tcW w:w="1331" w:type="dxa"/>
            <w:tcBorders>
              <w:top w:val="nil"/>
              <w:bottom w:val="nil"/>
            </w:tcBorders>
            <w:vAlign w:val="center"/>
          </w:tcPr>
          <w:p w14:paraId="221960A4" w14:textId="22030045" w:rsidR="000622E6" w:rsidRPr="000622E6" w:rsidRDefault="000622E6" w:rsidP="000622E6">
            <w:pPr>
              <w:pStyle w:val="TableText"/>
              <w:jc w:val="center"/>
              <w:rPr>
                <w:sz w:val="18"/>
              </w:rPr>
            </w:pPr>
            <w:r w:rsidRPr="000622E6">
              <w:rPr>
                <w:rFonts w:ascii="Calibri" w:hAnsi="Calibri" w:cs="Calibri"/>
                <w:color w:val="000000"/>
                <w:sz w:val="18"/>
              </w:rPr>
              <w:t>0%</w:t>
            </w:r>
          </w:p>
        </w:tc>
        <w:tc>
          <w:tcPr>
            <w:tcW w:w="1332" w:type="dxa"/>
            <w:tcBorders>
              <w:top w:val="nil"/>
              <w:bottom w:val="nil"/>
            </w:tcBorders>
            <w:shd w:val="clear" w:color="auto" w:fill="auto"/>
            <w:vAlign w:val="center"/>
          </w:tcPr>
          <w:p w14:paraId="429D3D15" w14:textId="4C4B4628" w:rsidR="000622E6" w:rsidRPr="000622E6" w:rsidRDefault="000622E6" w:rsidP="000622E6">
            <w:pPr>
              <w:pStyle w:val="TableText"/>
              <w:jc w:val="center"/>
              <w:rPr>
                <w:sz w:val="18"/>
              </w:rPr>
            </w:pPr>
            <w:r w:rsidRPr="000622E6">
              <w:rPr>
                <w:rFonts w:ascii="Calibri" w:hAnsi="Calibri" w:cs="Calibri"/>
                <w:color w:val="000000"/>
                <w:sz w:val="18"/>
              </w:rPr>
              <w:t>14%</w:t>
            </w:r>
          </w:p>
        </w:tc>
        <w:tc>
          <w:tcPr>
            <w:tcW w:w="1332" w:type="dxa"/>
            <w:tcBorders>
              <w:top w:val="nil"/>
              <w:bottom w:val="nil"/>
            </w:tcBorders>
            <w:vAlign w:val="center"/>
          </w:tcPr>
          <w:p w14:paraId="253D2FBD" w14:textId="6F476DA4" w:rsidR="000622E6" w:rsidRPr="000622E6" w:rsidRDefault="000622E6" w:rsidP="000622E6">
            <w:pPr>
              <w:pStyle w:val="TableText"/>
              <w:jc w:val="center"/>
              <w:rPr>
                <w:sz w:val="18"/>
              </w:rPr>
            </w:pPr>
            <w:r w:rsidRPr="000622E6">
              <w:rPr>
                <w:rFonts w:ascii="Calibri" w:hAnsi="Calibri" w:cs="Calibri"/>
                <w:color w:val="000000"/>
                <w:sz w:val="18"/>
              </w:rPr>
              <w:t>0%</w:t>
            </w:r>
          </w:p>
        </w:tc>
        <w:tc>
          <w:tcPr>
            <w:tcW w:w="1332" w:type="dxa"/>
            <w:tcBorders>
              <w:top w:val="nil"/>
              <w:bottom w:val="nil"/>
            </w:tcBorders>
            <w:vAlign w:val="center"/>
          </w:tcPr>
          <w:p w14:paraId="375D28B9" w14:textId="76456806" w:rsidR="000622E6" w:rsidRPr="000622E6" w:rsidRDefault="000622E6" w:rsidP="000622E6">
            <w:pPr>
              <w:pStyle w:val="TableText"/>
              <w:jc w:val="center"/>
              <w:rPr>
                <w:sz w:val="18"/>
              </w:rPr>
            </w:pPr>
            <w:r w:rsidRPr="000622E6">
              <w:rPr>
                <w:rFonts w:ascii="Calibri" w:hAnsi="Calibri" w:cs="Calibri"/>
                <w:color w:val="000000"/>
                <w:sz w:val="18"/>
              </w:rPr>
              <w:t>1%</w:t>
            </w:r>
          </w:p>
        </w:tc>
        <w:tc>
          <w:tcPr>
            <w:tcW w:w="1331" w:type="dxa"/>
            <w:tcBorders>
              <w:top w:val="nil"/>
              <w:bottom w:val="nil"/>
            </w:tcBorders>
            <w:vAlign w:val="center"/>
          </w:tcPr>
          <w:p w14:paraId="0BF00A7E" w14:textId="322550D4" w:rsidR="000622E6" w:rsidRPr="000622E6" w:rsidRDefault="000622E6" w:rsidP="000622E6">
            <w:pPr>
              <w:pStyle w:val="TableText"/>
              <w:jc w:val="center"/>
              <w:rPr>
                <w:sz w:val="18"/>
              </w:rPr>
            </w:pPr>
            <w:r w:rsidRPr="000622E6">
              <w:rPr>
                <w:rFonts w:ascii="Calibri" w:hAnsi="Calibri" w:cs="Calibri"/>
                <w:color w:val="000000"/>
                <w:sz w:val="18"/>
              </w:rPr>
              <w:t>4%</w:t>
            </w:r>
          </w:p>
        </w:tc>
        <w:tc>
          <w:tcPr>
            <w:tcW w:w="1332" w:type="dxa"/>
            <w:tcBorders>
              <w:top w:val="nil"/>
              <w:bottom w:val="nil"/>
            </w:tcBorders>
            <w:vAlign w:val="center"/>
          </w:tcPr>
          <w:p w14:paraId="12CF299E" w14:textId="347801A3" w:rsidR="000622E6" w:rsidRPr="000622E6" w:rsidRDefault="000622E6" w:rsidP="000622E6">
            <w:pPr>
              <w:pStyle w:val="TableText"/>
              <w:jc w:val="center"/>
              <w:rPr>
                <w:sz w:val="18"/>
              </w:rPr>
            </w:pPr>
            <w:r w:rsidRPr="000622E6">
              <w:rPr>
                <w:rFonts w:ascii="Calibri" w:hAnsi="Calibri" w:cs="Calibri"/>
                <w:color w:val="000000"/>
                <w:sz w:val="18"/>
              </w:rPr>
              <w:t>0%</w:t>
            </w:r>
          </w:p>
        </w:tc>
        <w:tc>
          <w:tcPr>
            <w:tcW w:w="1332" w:type="dxa"/>
            <w:tcBorders>
              <w:top w:val="nil"/>
              <w:bottom w:val="nil"/>
            </w:tcBorders>
            <w:vAlign w:val="center"/>
          </w:tcPr>
          <w:p w14:paraId="307C3B76" w14:textId="09EE60B4" w:rsidR="000622E6" w:rsidRPr="000622E6" w:rsidRDefault="000622E6" w:rsidP="000622E6">
            <w:pPr>
              <w:pStyle w:val="TableText"/>
              <w:jc w:val="center"/>
              <w:rPr>
                <w:sz w:val="18"/>
              </w:rPr>
            </w:pPr>
            <w:r w:rsidRPr="000622E6">
              <w:rPr>
                <w:rFonts w:ascii="Calibri" w:hAnsi="Calibri" w:cs="Calibri"/>
                <w:color w:val="000000"/>
                <w:sz w:val="18"/>
              </w:rPr>
              <w:t>2%</w:t>
            </w:r>
          </w:p>
        </w:tc>
        <w:tc>
          <w:tcPr>
            <w:tcW w:w="1332" w:type="dxa"/>
            <w:tcBorders>
              <w:top w:val="nil"/>
              <w:bottom w:val="nil"/>
            </w:tcBorders>
            <w:shd w:val="clear" w:color="auto" w:fill="auto"/>
            <w:vAlign w:val="center"/>
          </w:tcPr>
          <w:p w14:paraId="2901E606" w14:textId="42DE8CB4" w:rsidR="000622E6" w:rsidRPr="000622E6" w:rsidRDefault="000622E6" w:rsidP="000622E6">
            <w:pPr>
              <w:pStyle w:val="TableText"/>
              <w:jc w:val="center"/>
              <w:rPr>
                <w:sz w:val="18"/>
              </w:rPr>
            </w:pPr>
            <w:r w:rsidRPr="000622E6">
              <w:rPr>
                <w:rFonts w:ascii="Calibri" w:hAnsi="Calibri" w:cs="Calibri"/>
                <w:color w:val="000000"/>
                <w:sz w:val="18"/>
              </w:rPr>
              <w:t>8%</w:t>
            </w:r>
          </w:p>
        </w:tc>
        <w:tc>
          <w:tcPr>
            <w:tcW w:w="1332" w:type="dxa"/>
            <w:tcBorders>
              <w:top w:val="nil"/>
              <w:bottom w:val="nil"/>
            </w:tcBorders>
            <w:shd w:val="clear" w:color="auto" w:fill="auto"/>
            <w:vAlign w:val="center"/>
          </w:tcPr>
          <w:p w14:paraId="48E24AF2" w14:textId="23678293" w:rsidR="000622E6" w:rsidRPr="000622E6" w:rsidRDefault="000622E6" w:rsidP="000622E6">
            <w:pPr>
              <w:pStyle w:val="TableText"/>
              <w:jc w:val="center"/>
              <w:rPr>
                <w:sz w:val="18"/>
              </w:rPr>
            </w:pPr>
            <w:r w:rsidRPr="000622E6">
              <w:rPr>
                <w:rFonts w:ascii="Calibri" w:hAnsi="Calibri" w:cs="Calibri"/>
                <w:b/>
                <w:bCs/>
                <w:color w:val="000000"/>
                <w:sz w:val="18"/>
              </w:rPr>
              <w:t>6%</w:t>
            </w:r>
          </w:p>
        </w:tc>
      </w:tr>
      <w:tr w:rsidR="000622E6" w:rsidRPr="000121A7" w14:paraId="725BFA05" w14:textId="77777777" w:rsidTr="00B47B7D">
        <w:tc>
          <w:tcPr>
            <w:tcW w:w="2019" w:type="dxa"/>
            <w:tcBorders>
              <w:top w:val="nil"/>
              <w:bottom w:val="nil"/>
            </w:tcBorders>
            <w:shd w:val="clear" w:color="auto" w:fill="auto"/>
            <w:vAlign w:val="center"/>
          </w:tcPr>
          <w:p w14:paraId="48918A48" w14:textId="76D9DC8F" w:rsidR="000622E6" w:rsidRPr="000121A7" w:rsidRDefault="000622E6" w:rsidP="000622E6">
            <w:pPr>
              <w:pStyle w:val="TableText"/>
              <w:rPr>
                <w:sz w:val="18"/>
              </w:rPr>
            </w:pPr>
            <w:r w:rsidRPr="000121A7">
              <w:rPr>
                <w:rFonts w:ascii="Calibri" w:hAnsi="Calibri" w:cs="Calibri"/>
                <w:color w:val="000000"/>
                <w:sz w:val="18"/>
              </w:rPr>
              <w:t>PA (7)</w:t>
            </w:r>
          </w:p>
        </w:tc>
        <w:tc>
          <w:tcPr>
            <w:tcW w:w="1331" w:type="dxa"/>
            <w:tcBorders>
              <w:top w:val="nil"/>
              <w:bottom w:val="nil"/>
            </w:tcBorders>
            <w:vAlign w:val="center"/>
          </w:tcPr>
          <w:p w14:paraId="1272D163" w14:textId="55B8159D" w:rsidR="000622E6" w:rsidRPr="000622E6" w:rsidRDefault="000622E6" w:rsidP="000622E6">
            <w:pPr>
              <w:pStyle w:val="TableText"/>
              <w:jc w:val="center"/>
              <w:rPr>
                <w:sz w:val="18"/>
              </w:rPr>
            </w:pPr>
            <w:r w:rsidRPr="000622E6">
              <w:rPr>
                <w:rFonts w:ascii="Calibri" w:hAnsi="Calibri" w:cs="Calibri"/>
                <w:color w:val="000000"/>
                <w:sz w:val="18"/>
              </w:rPr>
              <w:t>6%</w:t>
            </w:r>
          </w:p>
        </w:tc>
        <w:tc>
          <w:tcPr>
            <w:tcW w:w="1332" w:type="dxa"/>
            <w:tcBorders>
              <w:top w:val="nil"/>
              <w:bottom w:val="nil"/>
            </w:tcBorders>
            <w:shd w:val="clear" w:color="auto" w:fill="auto"/>
            <w:vAlign w:val="center"/>
          </w:tcPr>
          <w:p w14:paraId="59D785A6" w14:textId="3EF6714E" w:rsidR="000622E6" w:rsidRPr="000622E6" w:rsidRDefault="000622E6" w:rsidP="000622E6">
            <w:pPr>
              <w:pStyle w:val="TableText"/>
              <w:jc w:val="center"/>
              <w:rPr>
                <w:sz w:val="18"/>
              </w:rPr>
            </w:pPr>
            <w:r w:rsidRPr="000622E6">
              <w:rPr>
                <w:rFonts w:ascii="Calibri" w:hAnsi="Calibri" w:cs="Calibri"/>
                <w:color w:val="000000"/>
                <w:sz w:val="18"/>
              </w:rPr>
              <w:t>16%</w:t>
            </w:r>
          </w:p>
        </w:tc>
        <w:tc>
          <w:tcPr>
            <w:tcW w:w="1332" w:type="dxa"/>
            <w:tcBorders>
              <w:top w:val="nil"/>
              <w:bottom w:val="nil"/>
            </w:tcBorders>
            <w:vAlign w:val="center"/>
          </w:tcPr>
          <w:p w14:paraId="3C2F2478" w14:textId="45E9FC17" w:rsidR="000622E6" w:rsidRPr="000622E6" w:rsidRDefault="000622E6" w:rsidP="000622E6">
            <w:pPr>
              <w:pStyle w:val="TableText"/>
              <w:jc w:val="center"/>
              <w:rPr>
                <w:sz w:val="18"/>
              </w:rPr>
            </w:pPr>
            <w:r w:rsidRPr="000622E6">
              <w:rPr>
                <w:rFonts w:ascii="Calibri" w:hAnsi="Calibri" w:cs="Calibri"/>
                <w:color w:val="000000"/>
                <w:sz w:val="18"/>
              </w:rPr>
              <w:t>6%</w:t>
            </w:r>
          </w:p>
        </w:tc>
        <w:tc>
          <w:tcPr>
            <w:tcW w:w="1332" w:type="dxa"/>
            <w:tcBorders>
              <w:top w:val="nil"/>
              <w:bottom w:val="nil"/>
            </w:tcBorders>
            <w:vAlign w:val="center"/>
          </w:tcPr>
          <w:p w14:paraId="7796F066" w14:textId="0401FCB8" w:rsidR="000622E6" w:rsidRPr="000622E6" w:rsidRDefault="000622E6" w:rsidP="000622E6">
            <w:pPr>
              <w:pStyle w:val="TableText"/>
              <w:jc w:val="center"/>
              <w:rPr>
                <w:sz w:val="18"/>
              </w:rPr>
            </w:pPr>
            <w:r w:rsidRPr="000622E6">
              <w:rPr>
                <w:rFonts w:ascii="Calibri" w:hAnsi="Calibri" w:cs="Calibri"/>
                <w:color w:val="000000"/>
                <w:sz w:val="18"/>
              </w:rPr>
              <w:t>13%</w:t>
            </w:r>
          </w:p>
        </w:tc>
        <w:tc>
          <w:tcPr>
            <w:tcW w:w="1331" w:type="dxa"/>
            <w:tcBorders>
              <w:top w:val="nil"/>
              <w:bottom w:val="nil"/>
            </w:tcBorders>
            <w:vAlign w:val="center"/>
          </w:tcPr>
          <w:p w14:paraId="74916CF7" w14:textId="12497605" w:rsidR="000622E6" w:rsidRPr="000622E6" w:rsidRDefault="000622E6" w:rsidP="000622E6">
            <w:pPr>
              <w:pStyle w:val="TableText"/>
              <w:jc w:val="center"/>
              <w:rPr>
                <w:sz w:val="18"/>
              </w:rPr>
            </w:pPr>
            <w:r w:rsidRPr="000622E6">
              <w:rPr>
                <w:rFonts w:ascii="Calibri" w:hAnsi="Calibri" w:cs="Calibri"/>
                <w:color w:val="000000"/>
                <w:sz w:val="18"/>
              </w:rPr>
              <w:t>16%</w:t>
            </w:r>
          </w:p>
        </w:tc>
        <w:tc>
          <w:tcPr>
            <w:tcW w:w="1332" w:type="dxa"/>
            <w:tcBorders>
              <w:top w:val="nil"/>
              <w:bottom w:val="nil"/>
            </w:tcBorders>
            <w:vAlign w:val="center"/>
          </w:tcPr>
          <w:p w14:paraId="0A0E3FF0" w14:textId="0E574D40" w:rsidR="000622E6" w:rsidRPr="000622E6" w:rsidRDefault="000622E6" w:rsidP="000622E6">
            <w:pPr>
              <w:pStyle w:val="TableText"/>
              <w:jc w:val="center"/>
              <w:rPr>
                <w:sz w:val="18"/>
              </w:rPr>
            </w:pPr>
            <w:r w:rsidRPr="000622E6">
              <w:rPr>
                <w:rFonts w:ascii="Calibri" w:hAnsi="Calibri" w:cs="Calibri"/>
                <w:color w:val="000000"/>
                <w:sz w:val="18"/>
              </w:rPr>
              <w:t>9%</w:t>
            </w:r>
          </w:p>
        </w:tc>
        <w:tc>
          <w:tcPr>
            <w:tcW w:w="1332" w:type="dxa"/>
            <w:tcBorders>
              <w:top w:val="nil"/>
              <w:bottom w:val="nil"/>
            </w:tcBorders>
            <w:vAlign w:val="center"/>
          </w:tcPr>
          <w:p w14:paraId="5FB78592" w14:textId="6CD56EE4" w:rsidR="000622E6" w:rsidRPr="000622E6" w:rsidRDefault="000622E6" w:rsidP="000622E6">
            <w:pPr>
              <w:pStyle w:val="TableText"/>
              <w:jc w:val="center"/>
              <w:rPr>
                <w:sz w:val="18"/>
              </w:rPr>
            </w:pPr>
            <w:r w:rsidRPr="000622E6">
              <w:rPr>
                <w:rFonts w:ascii="Calibri" w:hAnsi="Calibri" w:cs="Calibri"/>
                <w:color w:val="000000"/>
                <w:sz w:val="18"/>
              </w:rPr>
              <w:t>27%</w:t>
            </w:r>
          </w:p>
        </w:tc>
        <w:tc>
          <w:tcPr>
            <w:tcW w:w="1332" w:type="dxa"/>
            <w:tcBorders>
              <w:top w:val="nil"/>
              <w:bottom w:val="nil"/>
            </w:tcBorders>
            <w:shd w:val="clear" w:color="auto" w:fill="auto"/>
            <w:vAlign w:val="center"/>
          </w:tcPr>
          <w:p w14:paraId="1E8C1266" w14:textId="12FA460E" w:rsidR="000622E6" w:rsidRPr="000622E6" w:rsidRDefault="000622E6" w:rsidP="000622E6">
            <w:pPr>
              <w:pStyle w:val="TableText"/>
              <w:jc w:val="center"/>
              <w:rPr>
                <w:sz w:val="18"/>
              </w:rPr>
            </w:pPr>
            <w:r w:rsidRPr="000622E6">
              <w:rPr>
                <w:rFonts w:ascii="Calibri" w:hAnsi="Calibri" w:cs="Calibri"/>
                <w:color w:val="000000"/>
                <w:sz w:val="18"/>
              </w:rPr>
              <w:t>11%</w:t>
            </w:r>
          </w:p>
        </w:tc>
        <w:tc>
          <w:tcPr>
            <w:tcW w:w="1332" w:type="dxa"/>
            <w:tcBorders>
              <w:top w:val="nil"/>
              <w:bottom w:val="nil"/>
            </w:tcBorders>
            <w:shd w:val="clear" w:color="auto" w:fill="auto"/>
            <w:vAlign w:val="center"/>
          </w:tcPr>
          <w:p w14:paraId="7EAA9D28" w14:textId="06F3E3C2" w:rsidR="000622E6" w:rsidRPr="000622E6" w:rsidRDefault="000622E6" w:rsidP="000622E6">
            <w:pPr>
              <w:pStyle w:val="TableText"/>
              <w:jc w:val="center"/>
              <w:rPr>
                <w:sz w:val="18"/>
              </w:rPr>
            </w:pPr>
            <w:r w:rsidRPr="000622E6">
              <w:rPr>
                <w:rFonts w:ascii="Calibri" w:hAnsi="Calibri" w:cs="Calibri"/>
                <w:b/>
                <w:bCs/>
                <w:color w:val="000000"/>
                <w:sz w:val="18"/>
              </w:rPr>
              <w:t>17%</w:t>
            </w:r>
          </w:p>
        </w:tc>
      </w:tr>
      <w:tr w:rsidR="000622E6" w:rsidRPr="000121A7" w14:paraId="2BA8B158" w14:textId="77777777" w:rsidTr="00B47B7D">
        <w:tc>
          <w:tcPr>
            <w:tcW w:w="2019" w:type="dxa"/>
            <w:tcBorders>
              <w:top w:val="nil"/>
              <w:bottom w:val="nil"/>
            </w:tcBorders>
            <w:shd w:val="clear" w:color="auto" w:fill="auto"/>
            <w:vAlign w:val="center"/>
          </w:tcPr>
          <w:p w14:paraId="4D9380A3" w14:textId="77777777" w:rsidR="000622E6" w:rsidRPr="000121A7" w:rsidRDefault="000622E6" w:rsidP="000622E6">
            <w:pPr>
              <w:pStyle w:val="TableText"/>
              <w:rPr>
                <w:rFonts w:ascii="Calibri" w:hAnsi="Calibri" w:cs="Calibri"/>
                <w:color w:val="000000"/>
                <w:sz w:val="18"/>
              </w:rPr>
            </w:pPr>
            <w:r w:rsidRPr="000121A7">
              <w:rPr>
                <w:rFonts w:ascii="Calibri" w:hAnsi="Calibri" w:cs="Calibri"/>
                <w:color w:val="000000"/>
                <w:sz w:val="18"/>
              </w:rPr>
              <w:t>Rubbers (7)</w:t>
            </w:r>
          </w:p>
        </w:tc>
        <w:tc>
          <w:tcPr>
            <w:tcW w:w="1331" w:type="dxa"/>
            <w:tcBorders>
              <w:top w:val="nil"/>
              <w:bottom w:val="nil"/>
            </w:tcBorders>
            <w:vAlign w:val="center"/>
          </w:tcPr>
          <w:p w14:paraId="2EBAB991" w14:textId="0C545DF7" w:rsidR="000622E6" w:rsidRPr="000622E6" w:rsidRDefault="000622E6" w:rsidP="000622E6">
            <w:pPr>
              <w:pStyle w:val="TableText"/>
              <w:jc w:val="center"/>
              <w:rPr>
                <w:rFonts w:ascii="Calibri" w:hAnsi="Calibri" w:cs="Calibri"/>
                <w:color w:val="000000"/>
                <w:sz w:val="18"/>
              </w:rPr>
            </w:pPr>
            <w:r w:rsidRPr="000622E6">
              <w:rPr>
                <w:rFonts w:ascii="Calibri" w:hAnsi="Calibri" w:cs="Calibri"/>
                <w:color w:val="000000"/>
                <w:sz w:val="18"/>
              </w:rPr>
              <w:t>42%</w:t>
            </w:r>
          </w:p>
        </w:tc>
        <w:tc>
          <w:tcPr>
            <w:tcW w:w="1332" w:type="dxa"/>
            <w:tcBorders>
              <w:top w:val="nil"/>
              <w:bottom w:val="nil"/>
            </w:tcBorders>
            <w:shd w:val="clear" w:color="auto" w:fill="auto"/>
            <w:vAlign w:val="center"/>
          </w:tcPr>
          <w:p w14:paraId="4C6DCD09" w14:textId="372023D5" w:rsidR="000622E6" w:rsidRPr="000622E6" w:rsidRDefault="000622E6" w:rsidP="000622E6">
            <w:pPr>
              <w:pStyle w:val="TableText"/>
              <w:jc w:val="center"/>
              <w:rPr>
                <w:rFonts w:ascii="Calibri" w:hAnsi="Calibri" w:cs="Calibri"/>
                <w:color w:val="000000"/>
                <w:sz w:val="18"/>
              </w:rPr>
            </w:pPr>
            <w:r w:rsidRPr="000622E6">
              <w:rPr>
                <w:rFonts w:ascii="Calibri" w:hAnsi="Calibri" w:cs="Calibri"/>
                <w:color w:val="000000"/>
                <w:sz w:val="18"/>
              </w:rPr>
              <w:t>35%</w:t>
            </w:r>
          </w:p>
        </w:tc>
        <w:tc>
          <w:tcPr>
            <w:tcW w:w="1332" w:type="dxa"/>
            <w:tcBorders>
              <w:top w:val="nil"/>
              <w:bottom w:val="nil"/>
            </w:tcBorders>
            <w:vAlign w:val="center"/>
          </w:tcPr>
          <w:p w14:paraId="2B5FB88C" w14:textId="3D2AF337" w:rsidR="000622E6" w:rsidRPr="000622E6" w:rsidRDefault="000622E6" w:rsidP="000622E6">
            <w:pPr>
              <w:pStyle w:val="TableText"/>
              <w:jc w:val="center"/>
              <w:rPr>
                <w:rFonts w:ascii="Calibri" w:hAnsi="Calibri" w:cs="Calibri"/>
                <w:color w:val="000000"/>
                <w:sz w:val="18"/>
              </w:rPr>
            </w:pPr>
            <w:r w:rsidRPr="000622E6">
              <w:rPr>
                <w:rFonts w:ascii="Calibri" w:hAnsi="Calibri" w:cs="Calibri"/>
                <w:color w:val="000000"/>
                <w:sz w:val="18"/>
              </w:rPr>
              <w:t>37%</w:t>
            </w:r>
          </w:p>
        </w:tc>
        <w:tc>
          <w:tcPr>
            <w:tcW w:w="1332" w:type="dxa"/>
            <w:tcBorders>
              <w:top w:val="nil"/>
              <w:bottom w:val="nil"/>
            </w:tcBorders>
            <w:vAlign w:val="center"/>
          </w:tcPr>
          <w:p w14:paraId="1237AA61" w14:textId="1DF4BDBA" w:rsidR="000622E6" w:rsidRPr="000622E6" w:rsidRDefault="000622E6" w:rsidP="000622E6">
            <w:pPr>
              <w:pStyle w:val="TableText"/>
              <w:jc w:val="center"/>
              <w:rPr>
                <w:rFonts w:ascii="Calibri" w:hAnsi="Calibri" w:cs="Calibri"/>
                <w:color w:val="000000"/>
                <w:sz w:val="18"/>
              </w:rPr>
            </w:pPr>
            <w:r w:rsidRPr="000622E6">
              <w:rPr>
                <w:rFonts w:ascii="Calibri" w:hAnsi="Calibri" w:cs="Calibri"/>
                <w:color w:val="000000"/>
                <w:sz w:val="18"/>
              </w:rPr>
              <w:t>46%</w:t>
            </w:r>
          </w:p>
        </w:tc>
        <w:tc>
          <w:tcPr>
            <w:tcW w:w="1331" w:type="dxa"/>
            <w:tcBorders>
              <w:top w:val="nil"/>
              <w:bottom w:val="nil"/>
            </w:tcBorders>
            <w:vAlign w:val="center"/>
          </w:tcPr>
          <w:p w14:paraId="7C9004B4" w14:textId="3B26524B" w:rsidR="000622E6" w:rsidRPr="000622E6" w:rsidRDefault="000622E6" w:rsidP="000622E6">
            <w:pPr>
              <w:pStyle w:val="TableText"/>
              <w:jc w:val="center"/>
              <w:rPr>
                <w:rFonts w:ascii="Calibri" w:hAnsi="Calibri" w:cs="Calibri"/>
                <w:color w:val="000000"/>
                <w:sz w:val="18"/>
              </w:rPr>
            </w:pPr>
            <w:r w:rsidRPr="000622E6">
              <w:rPr>
                <w:rFonts w:ascii="Calibri" w:hAnsi="Calibri" w:cs="Calibri"/>
                <w:color w:val="000000"/>
                <w:sz w:val="18"/>
              </w:rPr>
              <w:t>45%</w:t>
            </w:r>
          </w:p>
        </w:tc>
        <w:tc>
          <w:tcPr>
            <w:tcW w:w="1332" w:type="dxa"/>
            <w:tcBorders>
              <w:top w:val="nil"/>
              <w:bottom w:val="nil"/>
            </w:tcBorders>
            <w:vAlign w:val="center"/>
          </w:tcPr>
          <w:p w14:paraId="3C1179CF" w14:textId="6E11CF39" w:rsidR="000622E6" w:rsidRPr="000622E6" w:rsidRDefault="000622E6" w:rsidP="000622E6">
            <w:pPr>
              <w:pStyle w:val="TableText"/>
              <w:jc w:val="center"/>
              <w:rPr>
                <w:rFonts w:ascii="Calibri" w:hAnsi="Calibri" w:cs="Calibri"/>
                <w:color w:val="000000"/>
                <w:sz w:val="18"/>
              </w:rPr>
            </w:pPr>
            <w:r w:rsidRPr="000622E6">
              <w:rPr>
                <w:rFonts w:ascii="Calibri" w:hAnsi="Calibri" w:cs="Calibri"/>
                <w:color w:val="000000"/>
                <w:sz w:val="18"/>
              </w:rPr>
              <w:t>51%</w:t>
            </w:r>
          </w:p>
        </w:tc>
        <w:tc>
          <w:tcPr>
            <w:tcW w:w="1332" w:type="dxa"/>
            <w:tcBorders>
              <w:top w:val="nil"/>
              <w:bottom w:val="nil"/>
            </w:tcBorders>
            <w:vAlign w:val="center"/>
          </w:tcPr>
          <w:p w14:paraId="057ABCF7" w14:textId="27B200F1" w:rsidR="000622E6" w:rsidRPr="000622E6" w:rsidRDefault="000622E6" w:rsidP="000622E6">
            <w:pPr>
              <w:pStyle w:val="TableText"/>
              <w:jc w:val="center"/>
              <w:rPr>
                <w:rFonts w:ascii="Calibri" w:hAnsi="Calibri" w:cs="Calibri"/>
                <w:color w:val="000000"/>
                <w:sz w:val="18"/>
              </w:rPr>
            </w:pPr>
            <w:r w:rsidRPr="000622E6">
              <w:rPr>
                <w:rFonts w:ascii="Calibri" w:hAnsi="Calibri" w:cs="Calibri"/>
                <w:color w:val="000000"/>
                <w:sz w:val="18"/>
              </w:rPr>
              <w:t>41%</w:t>
            </w:r>
          </w:p>
        </w:tc>
        <w:tc>
          <w:tcPr>
            <w:tcW w:w="1332" w:type="dxa"/>
            <w:tcBorders>
              <w:top w:val="nil"/>
              <w:bottom w:val="nil"/>
            </w:tcBorders>
            <w:shd w:val="clear" w:color="auto" w:fill="auto"/>
            <w:vAlign w:val="center"/>
          </w:tcPr>
          <w:p w14:paraId="50AFFD23" w14:textId="52F8C407" w:rsidR="000622E6" w:rsidRPr="000622E6" w:rsidRDefault="000622E6" w:rsidP="000622E6">
            <w:pPr>
              <w:pStyle w:val="TableText"/>
              <w:jc w:val="center"/>
              <w:rPr>
                <w:rFonts w:ascii="Calibri" w:hAnsi="Calibri" w:cs="Calibri"/>
                <w:color w:val="000000"/>
                <w:sz w:val="18"/>
              </w:rPr>
            </w:pPr>
            <w:r w:rsidRPr="000622E6">
              <w:rPr>
                <w:rFonts w:ascii="Calibri" w:hAnsi="Calibri" w:cs="Calibri"/>
                <w:color w:val="000000"/>
                <w:sz w:val="18"/>
              </w:rPr>
              <w:t>53%</w:t>
            </w:r>
          </w:p>
        </w:tc>
        <w:tc>
          <w:tcPr>
            <w:tcW w:w="1332" w:type="dxa"/>
            <w:tcBorders>
              <w:top w:val="nil"/>
              <w:bottom w:val="nil"/>
            </w:tcBorders>
            <w:shd w:val="clear" w:color="auto" w:fill="auto"/>
            <w:vAlign w:val="center"/>
          </w:tcPr>
          <w:p w14:paraId="0A8F0468" w14:textId="0BDB960D" w:rsidR="000622E6" w:rsidRPr="000622E6" w:rsidRDefault="000622E6" w:rsidP="000622E6">
            <w:pPr>
              <w:pStyle w:val="TableText"/>
              <w:jc w:val="center"/>
              <w:rPr>
                <w:rFonts w:ascii="Calibri" w:hAnsi="Calibri" w:cs="Calibri"/>
                <w:b/>
                <w:bCs/>
                <w:color w:val="000000"/>
                <w:sz w:val="18"/>
              </w:rPr>
            </w:pPr>
            <w:r w:rsidRPr="000622E6">
              <w:rPr>
                <w:rFonts w:ascii="Calibri" w:hAnsi="Calibri" w:cs="Calibri"/>
                <w:b/>
                <w:bCs/>
                <w:color w:val="000000"/>
                <w:sz w:val="18"/>
              </w:rPr>
              <w:t>42%</w:t>
            </w:r>
          </w:p>
        </w:tc>
      </w:tr>
      <w:tr w:rsidR="000622E6" w:rsidRPr="000121A7" w14:paraId="0A1FAD33" w14:textId="77777777" w:rsidTr="00B47B7D">
        <w:tc>
          <w:tcPr>
            <w:tcW w:w="2019" w:type="dxa"/>
            <w:tcBorders>
              <w:top w:val="nil"/>
              <w:bottom w:val="nil"/>
            </w:tcBorders>
            <w:shd w:val="clear" w:color="auto" w:fill="auto"/>
            <w:vAlign w:val="center"/>
          </w:tcPr>
          <w:p w14:paraId="01A85337" w14:textId="77777777" w:rsidR="000622E6" w:rsidRPr="000121A7" w:rsidRDefault="000622E6" w:rsidP="000622E6">
            <w:pPr>
              <w:pStyle w:val="TableText"/>
              <w:rPr>
                <w:sz w:val="18"/>
              </w:rPr>
            </w:pPr>
            <w:r w:rsidRPr="000121A7">
              <w:rPr>
                <w:rFonts w:ascii="Calibri" w:hAnsi="Calibri" w:cs="Calibri"/>
                <w:color w:val="000000"/>
                <w:sz w:val="18"/>
              </w:rPr>
              <w:t>Bioplastic (7)</w:t>
            </w:r>
          </w:p>
        </w:tc>
        <w:tc>
          <w:tcPr>
            <w:tcW w:w="1331" w:type="dxa"/>
            <w:tcBorders>
              <w:top w:val="nil"/>
              <w:bottom w:val="nil"/>
            </w:tcBorders>
            <w:vAlign w:val="center"/>
          </w:tcPr>
          <w:p w14:paraId="318D1B14" w14:textId="71881D56" w:rsidR="000622E6" w:rsidRPr="000622E6" w:rsidRDefault="000622E6" w:rsidP="000622E6">
            <w:pPr>
              <w:pStyle w:val="TableText"/>
              <w:jc w:val="center"/>
              <w:rPr>
                <w:sz w:val="18"/>
              </w:rPr>
            </w:pPr>
            <w:r w:rsidRPr="000622E6">
              <w:rPr>
                <w:rFonts w:ascii="Calibri" w:hAnsi="Calibri" w:cs="Calibri"/>
                <w:color w:val="000000"/>
                <w:sz w:val="18"/>
              </w:rPr>
              <w:t>0%</w:t>
            </w:r>
          </w:p>
        </w:tc>
        <w:tc>
          <w:tcPr>
            <w:tcW w:w="1332" w:type="dxa"/>
            <w:tcBorders>
              <w:top w:val="nil"/>
              <w:bottom w:val="nil"/>
            </w:tcBorders>
            <w:shd w:val="clear" w:color="auto" w:fill="auto"/>
            <w:vAlign w:val="center"/>
          </w:tcPr>
          <w:p w14:paraId="0D54ADA7" w14:textId="0ED88198" w:rsidR="000622E6" w:rsidRPr="000622E6" w:rsidRDefault="000622E6" w:rsidP="000622E6">
            <w:pPr>
              <w:pStyle w:val="TableText"/>
              <w:jc w:val="center"/>
              <w:rPr>
                <w:sz w:val="18"/>
              </w:rPr>
            </w:pPr>
            <w:r w:rsidRPr="000622E6">
              <w:rPr>
                <w:rFonts w:ascii="Calibri" w:hAnsi="Calibri" w:cs="Calibri"/>
                <w:color w:val="000000"/>
                <w:sz w:val="18"/>
              </w:rPr>
              <w:t>2%</w:t>
            </w:r>
          </w:p>
        </w:tc>
        <w:tc>
          <w:tcPr>
            <w:tcW w:w="1332" w:type="dxa"/>
            <w:tcBorders>
              <w:top w:val="nil"/>
              <w:bottom w:val="nil"/>
            </w:tcBorders>
            <w:vAlign w:val="center"/>
          </w:tcPr>
          <w:p w14:paraId="0496A76A" w14:textId="79473A7F" w:rsidR="000622E6" w:rsidRPr="000622E6" w:rsidRDefault="000622E6" w:rsidP="000622E6">
            <w:pPr>
              <w:pStyle w:val="TableText"/>
              <w:jc w:val="center"/>
              <w:rPr>
                <w:sz w:val="18"/>
              </w:rPr>
            </w:pPr>
            <w:r w:rsidRPr="000622E6">
              <w:rPr>
                <w:rFonts w:ascii="Calibri" w:hAnsi="Calibri" w:cs="Calibri"/>
                <w:color w:val="000000"/>
                <w:sz w:val="18"/>
              </w:rPr>
              <w:t>0%</w:t>
            </w:r>
          </w:p>
        </w:tc>
        <w:tc>
          <w:tcPr>
            <w:tcW w:w="1332" w:type="dxa"/>
            <w:tcBorders>
              <w:top w:val="nil"/>
              <w:bottom w:val="nil"/>
            </w:tcBorders>
            <w:vAlign w:val="center"/>
          </w:tcPr>
          <w:p w14:paraId="22A15122" w14:textId="4B693040" w:rsidR="000622E6" w:rsidRPr="000622E6" w:rsidRDefault="000622E6" w:rsidP="000622E6">
            <w:pPr>
              <w:pStyle w:val="TableText"/>
              <w:jc w:val="center"/>
              <w:rPr>
                <w:sz w:val="18"/>
              </w:rPr>
            </w:pPr>
            <w:r w:rsidRPr="000622E6">
              <w:rPr>
                <w:rFonts w:ascii="Calibri" w:hAnsi="Calibri" w:cs="Calibri"/>
                <w:color w:val="000000"/>
                <w:sz w:val="18"/>
              </w:rPr>
              <w:t>3%</w:t>
            </w:r>
          </w:p>
        </w:tc>
        <w:tc>
          <w:tcPr>
            <w:tcW w:w="1331" w:type="dxa"/>
            <w:tcBorders>
              <w:top w:val="nil"/>
              <w:bottom w:val="nil"/>
            </w:tcBorders>
            <w:vAlign w:val="center"/>
          </w:tcPr>
          <w:p w14:paraId="21B2495A" w14:textId="77A782A2" w:rsidR="000622E6" w:rsidRPr="000622E6" w:rsidRDefault="000622E6" w:rsidP="000622E6">
            <w:pPr>
              <w:pStyle w:val="TableText"/>
              <w:jc w:val="center"/>
              <w:rPr>
                <w:sz w:val="18"/>
              </w:rPr>
            </w:pPr>
            <w:r w:rsidRPr="000622E6">
              <w:rPr>
                <w:rFonts w:ascii="Calibri" w:hAnsi="Calibri" w:cs="Calibri"/>
                <w:color w:val="000000"/>
                <w:sz w:val="18"/>
              </w:rPr>
              <w:t>0%</w:t>
            </w:r>
          </w:p>
        </w:tc>
        <w:tc>
          <w:tcPr>
            <w:tcW w:w="1332" w:type="dxa"/>
            <w:tcBorders>
              <w:top w:val="nil"/>
              <w:bottom w:val="nil"/>
            </w:tcBorders>
            <w:vAlign w:val="center"/>
          </w:tcPr>
          <w:p w14:paraId="4FB4C22C" w14:textId="1A2A38B4" w:rsidR="000622E6" w:rsidRPr="000622E6" w:rsidRDefault="000622E6" w:rsidP="000622E6">
            <w:pPr>
              <w:pStyle w:val="TableText"/>
              <w:jc w:val="center"/>
              <w:rPr>
                <w:sz w:val="18"/>
              </w:rPr>
            </w:pPr>
            <w:r w:rsidRPr="000622E6">
              <w:rPr>
                <w:rFonts w:ascii="Calibri" w:hAnsi="Calibri" w:cs="Calibri"/>
                <w:color w:val="000000"/>
                <w:sz w:val="18"/>
              </w:rPr>
              <w:t>0%</w:t>
            </w:r>
          </w:p>
        </w:tc>
        <w:tc>
          <w:tcPr>
            <w:tcW w:w="1332" w:type="dxa"/>
            <w:tcBorders>
              <w:top w:val="nil"/>
              <w:bottom w:val="nil"/>
            </w:tcBorders>
            <w:vAlign w:val="center"/>
          </w:tcPr>
          <w:p w14:paraId="6489E437" w14:textId="5AF9862E" w:rsidR="000622E6" w:rsidRPr="000622E6" w:rsidRDefault="000622E6" w:rsidP="000622E6">
            <w:pPr>
              <w:pStyle w:val="TableText"/>
              <w:jc w:val="center"/>
              <w:rPr>
                <w:sz w:val="18"/>
              </w:rPr>
            </w:pPr>
            <w:r w:rsidRPr="000622E6">
              <w:rPr>
                <w:rFonts w:ascii="Calibri" w:hAnsi="Calibri" w:cs="Calibri"/>
                <w:color w:val="000000"/>
                <w:sz w:val="18"/>
              </w:rPr>
              <w:t>3%</w:t>
            </w:r>
          </w:p>
        </w:tc>
        <w:tc>
          <w:tcPr>
            <w:tcW w:w="1332" w:type="dxa"/>
            <w:tcBorders>
              <w:top w:val="nil"/>
              <w:bottom w:val="nil"/>
            </w:tcBorders>
            <w:shd w:val="clear" w:color="auto" w:fill="auto"/>
            <w:vAlign w:val="center"/>
          </w:tcPr>
          <w:p w14:paraId="19050C6A" w14:textId="0284CA6E" w:rsidR="000622E6" w:rsidRPr="000622E6" w:rsidRDefault="000622E6" w:rsidP="000622E6">
            <w:pPr>
              <w:pStyle w:val="TableText"/>
              <w:jc w:val="center"/>
              <w:rPr>
                <w:sz w:val="18"/>
              </w:rPr>
            </w:pPr>
            <w:r w:rsidRPr="000622E6">
              <w:rPr>
                <w:rFonts w:ascii="Calibri" w:hAnsi="Calibri" w:cs="Calibri"/>
                <w:color w:val="000000"/>
                <w:sz w:val="18"/>
              </w:rPr>
              <w:t>0%</w:t>
            </w:r>
          </w:p>
        </w:tc>
        <w:tc>
          <w:tcPr>
            <w:tcW w:w="1332" w:type="dxa"/>
            <w:tcBorders>
              <w:top w:val="nil"/>
              <w:bottom w:val="nil"/>
            </w:tcBorders>
            <w:shd w:val="clear" w:color="auto" w:fill="auto"/>
            <w:vAlign w:val="center"/>
          </w:tcPr>
          <w:p w14:paraId="71BA10B4" w14:textId="0155DB8A" w:rsidR="000622E6" w:rsidRPr="000622E6" w:rsidRDefault="000622E6" w:rsidP="000622E6">
            <w:pPr>
              <w:pStyle w:val="TableText"/>
              <w:jc w:val="center"/>
              <w:rPr>
                <w:sz w:val="18"/>
              </w:rPr>
            </w:pPr>
            <w:r w:rsidRPr="000622E6">
              <w:rPr>
                <w:rFonts w:ascii="Calibri" w:hAnsi="Calibri" w:cs="Calibri"/>
                <w:b/>
                <w:bCs/>
                <w:color w:val="000000"/>
                <w:sz w:val="18"/>
              </w:rPr>
              <w:t>2%</w:t>
            </w:r>
          </w:p>
        </w:tc>
      </w:tr>
      <w:tr w:rsidR="000622E6" w:rsidRPr="000121A7" w14:paraId="45D366AC" w14:textId="77777777" w:rsidTr="00B47B7D">
        <w:tc>
          <w:tcPr>
            <w:tcW w:w="2019" w:type="dxa"/>
            <w:tcBorders>
              <w:top w:val="nil"/>
              <w:bottom w:val="nil"/>
            </w:tcBorders>
            <w:shd w:val="clear" w:color="auto" w:fill="auto"/>
            <w:vAlign w:val="center"/>
          </w:tcPr>
          <w:p w14:paraId="7C442EE7" w14:textId="77777777" w:rsidR="000622E6" w:rsidRPr="000121A7" w:rsidRDefault="000622E6" w:rsidP="000622E6">
            <w:pPr>
              <w:pStyle w:val="TableText"/>
              <w:rPr>
                <w:sz w:val="18"/>
              </w:rPr>
            </w:pPr>
            <w:r w:rsidRPr="000121A7">
              <w:rPr>
                <w:rFonts w:ascii="Calibri" w:hAnsi="Calibri" w:cs="Calibri"/>
                <w:color w:val="000000"/>
                <w:sz w:val="18"/>
              </w:rPr>
              <w:t>Other (7)</w:t>
            </w:r>
          </w:p>
        </w:tc>
        <w:tc>
          <w:tcPr>
            <w:tcW w:w="1331" w:type="dxa"/>
            <w:tcBorders>
              <w:top w:val="nil"/>
              <w:bottom w:val="nil"/>
            </w:tcBorders>
            <w:vAlign w:val="center"/>
          </w:tcPr>
          <w:p w14:paraId="5EC848A8" w14:textId="40BF2B74" w:rsidR="000622E6" w:rsidRPr="000622E6" w:rsidRDefault="000622E6" w:rsidP="000622E6">
            <w:pPr>
              <w:pStyle w:val="TableText"/>
              <w:jc w:val="center"/>
              <w:rPr>
                <w:sz w:val="18"/>
              </w:rPr>
            </w:pPr>
            <w:r w:rsidRPr="000622E6">
              <w:rPr>
                <w:rFonts w:ascii="Calibri" w:hAnsi="Calibri" w:cs="Calibri"/>
                <w:color w:val="000000"/>
                <w:sz w:val="18"/>
              </w:rPr>
              <w:t>2%</w:t>
            </w:r>
          </w:p>
        </w:tc>
        <w:tc>
          <w:tcPr>
            <w:tcW w:w="1332" w:type="dxa"/>
            <w:tcBorders>
              <w:top w:val="nil"/>
              <w:bottom w:val="nil"/>
            </w:tcBorders>
            <w:shd w:val="clear" w:color="auto" w:fill="auto"/>
            <w:vAlign w:val="center"/>
          </w:tcPr>
          <w:p w14:paraId="44982EDF" w14:textId="015A0EC1" w:rsidR="000622E6" w:rsidRPr="000622E6" w:rsidRDefault="000622E6" w:rsidP="000622E6">
            <w:pPr>
              <w:pStyle w:val="TableText"/>
              <w:jc w:val="center"/>
              <w:rPr>
                <w:sz w:val="18"/>
              </w:rPr>
            </w:pPr>
            <w:r w:rsidRPr="000622E6">
              <w:rPr>
                <w:rFonts w:ascii="Calibri" w:hAnsi="Calibri" w:cs="Calibri"/>
                <w:color w:val="000000"/>
                <w:sz w:val="18"/>
              </w:rPr>
              <w:t>2%</w:t>
            </w:r>
          </w:p>
        </w:tc>
        <w:tc>
          <w:tcPr>
            <w:tcW w:w="1332" w:type="dxa"/>
            <w:tcBorders>
              <w:top w:val="nil"/>
              <w:bottom w:val="nil"/>
            </w:tcBorders>
            <w:vAlign w:val="center"/>
          </w:tcPr>
          <w:p w14:paraId="1D4AF2B0" w14:textId="249C8264" w:rsidR="000622E6" w:rsidRPr="000622E6" w:rsidRDefault="000622E6" w:rsidP="000622E6">
            <w:pPr>
              <w:pStyle w:val="TableText"/>
              <w:jc w:val="center"/>
              <w:rPr>
                <w:sz w:val="18"/>
              </w:rPr>
            </w:pPr>
            <w:r w:rsidRPr="000622E6">
              <w:rPr>
                <w:rFonts w:ascii="Calibri" w:hAnsi="Calibri" w:cs="Calibri"/>
                <w:color w:val="000000"/>
                <w:sz w:val="18"/>
              </w:rPr>
              <w:t>2%</w:t>
            </w:r>
          </w:p>
        </w:tc>
        <w:tc>
          <w:tcPr>
            <w:tcW w:w="1332" w:type="dxa"/>
            <w:tcBorders>
              <w:top w:val="nil"/>
              <w:bottom w:val="nil"/>
            </w:tcBorders>
            <w:vAlign w:val="center"/>
          </w:tcPr>
          <w:p w14:paraId="5F4CFCF6" w14:textId="5C51F000" w:rsidR="000622E6" w:rsidRPr="000622E6" w:rsidRDefault="000622E6" w:rsidP="000622E6">
            <w:pPr>
              <w:pStyle w:val="TableText"/>
              <w:jc w:val="center"/>
              <w:rPr>
                <w:sz w:val="18"/>
              </w:rPr>
            </w:pPr>
            <w:r w:rsidRPr="000622E6">
              <w:rPr>
                <w:rFonts w:ascii="Calibri" w:hAnsi="Calibri" w:cs="Calibri"/>
                <w:color w:val="000000"/>
                <w:sz w:val="18"/>
              </w:rPr>
              <w:t>2%</w:t>
            </w:r>
          </w:p>
        </w:tc>
        <w:tc>
          <w:tcPr>
            <w:tcW w:w="1331" w:type="dxa"/>
            <w:tcBorders>
              <w:top w:val="nil"/>
              <w:bottom w:val="nil"/>
            </w:tcBorders>
            <w:vAlign w:val="center"/>
          </w:tcPr>
          <w:p w14:paraId="27915DF5" w14:textId="6661976C" w:rsidR="000622E6" w:rsidRPr="000622E6" w:rsidRDefault="000622E6" w:rsidP="000622E6">
            <w:pPr>
              <w:pStyle w:val="TableText"/>
              <w:jc w:val="center"/>
              <w:rPr>
                <w:sz w:val="18"/>
              </w:rPr>
            </w:pPr>
            <w:r w:rsidRPr="000622E6">
              <w:rPr>
                <w:rFonts w:ascii="Calibri" w:hAnsi="Calibri" w:cs="Calibri"/>
                <w:color w:val="000000"/>
                <w:sz w:val="18"/>
              </w:rPr>
              <w:t>1%</w:t>
            </w:r>
          </w:p>
        </w:tc>
        <w:tc>
          <w:tcPr>
            <w:tcW w:w="1332" w:type="dxa"/>
            <w:tcBorders>
              <w:top w:val="nil"/>
              <w:bottom w:val="nil"/>
            </w:tcBorders>
            <w:vAlign w:val="center"/>
          </w:tcPr>
          <w:p w14:paraId="0ECE4BC2" w14:textId="61DD7B95" w:rsidR="000622E6" w:rsidRPr="000622E6" w:rsidRDefault="000622E6" w:rsidP="000622E6">
            <w:pPr>
              <w:pStyle w:val="TableText"/>
              <w:jc w:val="center"/>
              <w:rPr>
                <w:sz w:val="18"/>
              </w:rPr>
            </w:pPr>
            <w:r w:rsidRPr="000622E6">
              <w:rPr>
                <w:rFonts w:ascii="Calibri" w:hAnsi="Calibri" w:cs="Calibri"/>
                <w:color w:val="000000"/>
                <w:sz w:val="18"/>
              </w:rPr>
              <w:t>0%</w:t>
            </w:r>
          </w:p>
        </w:tc>
        <w:tc>
          <w:tcPr>
            <w:tcW w:w="1332" w:type="dxa"/>
            <w:tcBorders>
              <w:top w:val="nil"/>
              <w:bottom w:val="nil"/>
            </w:tcBorders>
            <w:vAlign w:val="center"/>
          </w:tcPr>
          <w:p w14:paraId="1B3D1D75" w14:textId="5155D101" w:rsidR="000622E6" w:rsidRPr="000622E6" w:rsidRDefault="000622E6" w:rsidP="000622E6">
            <w:pPr>
              <w:pStyle w:val="TableText"/>
              <w:jc w:val="center"/>
              <w:rPr>
                <w:sz w:val="18"/>
              </w:rPr>
            </w:pPr>
            <w:r w:rsidRPr="000622E6">
              <w:rPr>
                <w:rFonts w:ascii="Calibri" w:hAnsi="Calibri" w:cs="Calibri"/>
                <w:color w:val="000000"/>
                <w:sz w:val="18"/>
              </w:rPr>
              <w:t>3%</w:t>
            </w:r>
          </w:p>
        </w:tc>
        <w:tc>
          <w:tcPr>
            <w:tcW w:w="1332" w:type="dxa"/>
            <w:tcBorders>
              <w:top w:val="nil"/>
              <w:bottom w:val="nil"/>
            </w:tcBorders>
            <w:shd w:val="clear" w:color="auto" w:fill="auto"/>
            <w:vAlign w:val="center"/>
          </w:tcPr>
          <w:p w14:paraId="129FCC07" w14:textId="03F47023" w:rsidR="000622E6" w:rsidRPr="000622E6" w:rsidRDefault="000622E6" w:rsidP="000622E6">
            <w:pPr>
              <w:pStyle w:val="TableText"/>
              <w:jc w:val="center"/>
              <w:rPr>
                <w:sz w:val="18"/>
              </w:rPr>
            </w:pPr>
            <w:r w:rsidRPr="000622E6">
              <w:rPr>
                <w:rFonts w:ascii="Calibri" w:hAnsi="Calibri" w:cs="Calibri"/>
                <w:color w:val="000000"/>
                <w:sz w:val="18"/>
              </w:rPr>
              <w:t>1%</w:t>
            </w:r>
          </w:p>
        </w:tc>
        <w:tc>
          <w:tcPr>
            <w:tcW w:w="1332" w:type="dxa"/>
            <w:tcBorders>
              <w:top w:val="nil"/>
              <w:bottom w:val="nil"/>
            </w:tcBorders>
            <w:shd w:val="clear" w:color="auto" w:fill="auto"/>
            <w:vAlign w:val="center"/>
          </w:tcPr>
          <w:p w14:paraId="1762D6B4" w14:textId="391EA622" w:rsidR="000622E6" w:rsidRPr="000622E6" w:rsidRDefault="000622E6" w:rsidP="000622E6">
            <w:pPr>
              <w:pStyle w:val="TableText"/>
              <w:jc w:val="center"/>
              <w:rPr>
                <w:sz w:val="18"/>
              </w:rPr>
            </w:pPr>
            <w:r w:rsidRPr="000622E6">
              <w:rPr>
                <w:rFonts w:ascii="Calibri" w:hAnsi="Calibri" w:cs="Calibri"/>
                <w:b/>
                <w:bCs/>
                <w:color w:val="000000"/>
                <w:sz w:val="18"/>
              </w:rPr>
              <w:t>2%</w:t>
            </w:r>
          </w:p>
        </w:tc>
      </w:tr>
      <w:tr w:rsidR="000622E6" w:rsidRPr="000121A7" w14:paraId="09D1CCEA" w14:textId="77777777" w:rsidTr="00B47B7D">
        <w:tc>
          <w:tcPr>
            <w:tcW w:w="2019" w:type="dxa"/>
            <w:tcBorders>
              <w:top w:val="nil"/>
              <w:bottom w:val="nil"/>
            </w:tcBorders>
            <w:shd w:val="clear" w:color="auto" w:fill="auto"/>
            <w:vAlign w:val="center"/>
          </w:tcPr>
          <w:p w14:paraId="5A169F90" w14:textId="77777777" w:rsidR="000622E6" w:rsidRPr="000121A7" w:rsidRDefault="000622E6" w:rsidP="000622E6">
            <w:pPr>
              <w:pStyle w:val="TableText"/>
              <w:rPr>
                <w:sz w:val="18"/>
              </w:rPr>
            </w:pPr>
            <w:r w:rsidRPr="000121A7">
              <w:rPr>
                <w:rFonts w:ascii="Calibri" w:hAnsi="Calibri" w:cs="Calibri"/>
                <w:color w:val="000000"/>
                <w:sz w:val="18"/>
              </w:rPr>
              <w:t>Unknown polymer</w:t>
            </w:r>
          </w:p>
        </w:tc>
        <w:tc>
          <w:tcPr>
            <w:tcW w:w="1331" w:type="dxa"/>
            <w:tcBorders>
              <w:top w:val="nil"/>
              <w:bottom w:val="nil"/>
            </w:tcBorders>
            <w:vAlign w:val="center"/>
          </w:tcPr>
          <w:p w14:paraId="30F4314D" w14:textId="6CDBB837" w:rsidR="000622E6" w:rsidRPr="000622E6" w:rsidRDefault="000622E6" w:rsidP="000622E6">
            <w:pPr>
              <w:pStyle w:val="TableText"/>
              <w:jc w:val="center"/>
              <w:rPr>
                <w:sz w:val="18"/>
              </w:rPr>
            </w:pPr>
            <w:r w:rsidRPr="000622E6">
              <w:rPr>
                <w:rFonts w:ascii="Calibri" w:hAnsi="Calibri" w:cs="Calibri"/>
                <w:color w:val="000000"/>
                <w:sz w:val="18"/>
              </w:rPr>
              <w:t>0%</w:t>
            </w:r>
          </w:p>
        </w:tc>
        <w:tc>
          <w:tcPr>
            <w:tcW w:w="1332" w:type="dxa"/>
            <w:tcBorders>
              <w:top w:val="nil"/>
              <w:bottom w:val="nil"/>
            </w:tcBorders>
            <w:shd w:val="clear" w:color="auto" w:fill="auto"/>
            <w:vAlign w:val="center"/>
          </w:tcPr>
          <w:p w14:paraId="23143695" w14:textId="0BF40D85" w:rsidR="000622E6" w:rsidRPr="000622E6" w:rsidRDefault="000622E6" w:rsidP="000622E6">
            <w:pPr>
              <w:pStyle w:val="TableText"/>
              <w:jc w:val="center"/>
              <w:rPr>
                <w:sz w:val="18"/>
              </w:rPr>
            </w:pPr>
            <w:r w:rsidRPr="000622E6">
              <w:rPr>
                <w:rFonts w:ascii="Calibri" w:hAnsi="Calibri" w:cs="Calibri"/>
                <w:color w:val="000000"/>
                <w:sz w:val="18"/>
              </w:rPr>
              <w:t>16%</w:t>
            </w:r>
          </w:p>
        </w:tc>
        <w:tc>
          <w:tcPr>
            <w:tcW w:w="1332" w:type="dxa"/>
            <w:tcBorders>
              <w:top w:val="nil"/>
              <w:bottom w:val="nil"/>
            </w:tcBorders>
            <w:vAlign w:val="center"/>
          </w:tcPr>
          <w:p w14:paraId="597EC346" w14:textId="12BDFCED" w:rsidR="000622E6" w:rsidRPr="000622E6" w:rsidRDefault="000622E6" w:rsidP="000622E6">
            <w:pPr>
              <w:pStyle w:val="TableText"/>
              <w:jc w:val="center"/>
              <w:rPr>
                <w:sz w:val="18"/>
              </w:rPr>
            </w:pPr>
            <w:r w:rsidRPr="000622E6">
              <w:rPr>
                <w:rFonts w:ascii="Calibri" w:hAnsi="Calibri" w:cs="Calibri"/>
                <w:color w:val="000000"/>
                <w:sz w:val="18"/>
              </w:rPr>
              <w:t>0%</w:t>
            </w:r>
          </w:p>
        </w:tc>
        <w:tc>
          <w:tcPr>
            <w:tcW w:w="1332" w:type="dxa"/>
            <w:tcBorders>
              <w:top w:val="nil"/>
              <w:bottom w:val="nil"/>
            </w:tcBorders>
            <w:vAlign w:val="center"/>
          </w:tcPr>
          <w:p w14:paraId="6F1649C4" w14:textId="25A26690" w:rsidR="000622E6" w:rsidRPr="000622E6" w:rsidRDefault="000622E6" w:rsidP="000622E6">
            <w:pPr>
              <w:pStyle w:val="TableText"/>
              <w:jc w:val="center"/>
              <w:rPr>
                <w:sz w:val="18"/>
              </w:rPr>
            </w:pPr>
            <w:r w:rsidRPr="000622E6">
              <w:rPr>
                <w:rFonts w:ascii="Calibri" w:hAnsi="Calibri" w:cs="Calibri"/>
                <w:color w:val="000000"/>
                <w:sz w:val="18"/>
              </w:rPr>
              <w:t>6%</w:t>
            </w:r>
          </w:p>
        </w:tc>
        <w:tc>
          <w:tcPr>
            <w:tcW w:w="1331" w:type="dxa"/>
            <w:tcBorders>
              <w:top w:val="nil"/>
              <w:bottom w:val="nil"/>
            </w:tcBorders>
            <w:vAlign w:val="center"/>
          </w:tcPr>
          <w:p w14:paraId="4518CF47" w14:textId="1BE17690" w:rsidR="000622E6" w:rsidRPr="000622E6" w:rsidRDefault="000622E6" w:rsidP="000622E6">
            <w:pPr>
              <w:pStyle w:val="TableText"/>
              <w:jc w:val="center"/>
              <w:rPr>
                <w:sz w:val="18"/>
              </w:rPr>
            </w:pPr>
            <w:r w:rsidRPr="000622E6">
              <w:rPr>
                <w:rFonts w:ascii="Calibri" w:hAnsi="Calibri" w:cs="Calibri"/>
                <w:color w:val="000000"/>
                <w:sz w:val="18"/>
              </w:rPr>
              <w:t>79%</w:t>
            </w:r>
          </w:p>
        </w:tc>
        <w:tc>
          <w:tcPr>
            <w:tcW w:w="1332" w:type="dxa"/>
            <w:tcBorders>
              <w:top w:val="nil"/>
              <w:bottom w:val="nil"/>
            </w:tcBorders>
            <w:vAlign w:val="center"/>
          </w:tcPr>
          <w:p w14:paraId="63D49FFF" w14:textId="7040DD0F" w:rsidR="000622E6" w:rsidRPr="000622E6" w:rsidRDefault="000622E6" w:rsidP="000622E6">
            <w:pPr>
              <w:pStyle w:val="TableText"/>
              <w:jc w:val="center"/>
              <w:rPr>
                <w:sz w:val="18"/>
              </w:rPr>
            </w:pPr>
            <w:r w:rsidRPr="000622E6">
              <w:rPr>
                <w:rFonts w:ascii="Calibri" w:hAnsi="Calibri" w:cs="Calibri"/>
                <w:color w:val="000000"/>
                <w:sz w:val="18"/>
              </w:rPr>
              <w:t>5%</w:t>
            </w:r>
          </w:p>
        </w:tc>
        <w:tc>
          <w:tcPr>
            <w:tcW w:w="1332" w:type="dxa"/>
            <w:tcBorders>
              <w:top w:val="nil"/>
              <w:bottom w:val="nil"/>
            </w:tcBorders>
            <w:vAlign w:val="center"/>
          </w:tcPr>
          <w:p w14:paraId="6F0AE53B" w14:textId="1B4E69EF" w:rsidR="000622E6" w:rsidRPr="000622E6" w:rsidRDefault="000622E6" w:rsidP="000622E6">
            <w:pPr>
              <w:pStyle w:val="TableText"/>
              <w:jc w:val="center"/>
              <w:rPr>
                <w:sz w:val="18"/>
              </w:rPr>
            </w:pPr>
            <w:r w:rsidRPr="000622E6">
              <w:rPr>
                <w:rFonts w:ascii="Calibri" w:hAnsi="Calibri" w:cs="Calibri"/>
                <w:color w:val="000000"/>
                <w:sz w:val="18"/>
              </w:rPr>
              <w:t>24%</w:t>
            </w:r>
          </w:p>
        </w:tc>
        <w:tc>
          <w:tcPr>
            <w:tcW w:w="1332" w:type="dxa"/>
            <w:tcBorders>
              <w:top w:val="nil"/>
              <w:bottom w:val="nil"/>
            </w:tcBorders>
            <w:shd w:val="clear" w:color="auto" w:fill="auto"/>
            <w:vAlign w:val="center"/>
          </w:tcPr>
          <w:p w14:paraId="10090258" w14:textId="5B8253D7" w:rsidR="000622E6" w:rsidRPr="000622E6" w:rsidRDefault="000622E6" w:rsidP="000622E6">
            <w:pPr>
              <w:pStyle w:val="TableText"/>
              <w:jc w:val="center"/>
              <w:rPr>
                <w:sz w:val="18"/>
              </w:rPr>
            </w:pPr>
            <w:r w:rsidRPr="000622E6">
              <w:rPr>
                <w:rFonts w:ascii="Calibri" w:hAnsi="Calibri" w:cs="Calibri"/>
                <w:color w:val="000000"/>
                <w:sz w:val="18"/>
              </w:rPr>
              <w:t>7%</w:t>
            </w:r>
          </w:p>
        </w:tc>
        <w:tc>
          <w:tcPr>
            <w:tcW w:w="1332" w:type="dxa"/>
            <w:tcBorders>
              <w:top w:val="nil"/>
              <w:bottom w:val="nil"/>
            </w:tcBorders>
            <w:shd w:val="clear" w:color="auto" w:fill="auto"/>
            <w:vAlign w:val="center"/>
          </w:tcPr>
          <w:p w14:paraId="44ABB1D3" w14:textId="2AB8B62E" w:rsidR="000622E6" w:rsidRPr="000622E6" w:rsidRDefault="000622E6" w:rsidP="000622E6">
            <w:pPr>
              <w:pStyle w:val="TableText"/>
              <w:jc w:val="center"/>
              <w:rPr>
                <w:sz w:val="18"/>
              </w:rPr>
            </w:pPr>
            <w:r w:rsidRPr="000622E6">
              <w:rPr>
                <w:rFonts w:ascii="Calibri" w:hAnsi="Calibri" w:cs="Calibri"/>
                <w:b/>
                <w:bCs/>
                <w:color w:val="000000"/>
                <w:sz w:val="18"/>
              </w:rPr>
              <w:t>19%</w:t>
            </w:r>
          </w:p>
        </w:tc>
      </w:tr>
      <w:tr w:rsidR="00FF7349" w:rsidRPr="000121A7" w14:paraId="4F6AEAD7" w14:textId="77777777" w:rsidTr="00B47B7D">
        <w:tc>
          <w:tcPr>
            <w:tcW w:w="2019" w:type="dxa"/>
            <w:tcBorders>
              <w:top w:val="nil"/>
              <w:bottom w:val="single" w:sz="8" w:space="0" w:color="0096BC"/>
            </w:tcBorders>
            <w:shd w:val="clear" w:color="auto" w:fill="D9D9D9" w:themeFill="background1" w:themeFillShade="D9"/>
            <w:vAlign w:val="center"/>
          </w:tcPr>
          <w:p w14:paraId="50AED7A4" w14:textId="37753449" w:rsidR="00FF7349" w:rsidRPr="000121A7" w:rsidRDefault="000622E6" w:rsidP="00FF7349">
            <w:pPr>
              <w:pStyle w:val="TableText"/>
              <w:rPr>
                <w:b/>
                <w:sz w:val="18"/>
              </w:rPr>
            </w:pPr>
            <w:r>
              <w:rPr>
                <w:rFonts w:ascii="Calibri" w:hAnsi="Calibri" w:cs="Calibri"/>
                <w:b/>
                <w:bCs/>
                <w:color w:val="000000"/>
                <w:sz w:val="18"/>
              </w:rPr>
              <w:t>State/territory average</w:t>
            </w:r>
          </w:p>
        </w:tc>
        <w:tc>
          <w:tcPr>
            <w:tcW w:w="1331" w:type="dxa"/>
            <w:tcBorders>
              <w:top w:val="nil"/>
              <w:bottom w:val="single" w:sz="8" w:space="0" w:color="0096BC"/>
            </w:tcBorders>
            <w:shd w:val="clear" w:color="auto" w:fill="D9D9D9" w:themeFill="background1" w:themeFillShade="D9"/>
            <w:vAlign w:val="center"/>
          </w:tcPr>
          <w:p w14:paraId="5E9395FA" w14:textId="1F41B521" w:rsidR="00FF7349" w:rsidRPr="000121A7" w:rsidRDefault="00FF7349" w:rsidP="00FF7349">
            <w:pPr>
              <w:pStyle w:val="TableText"/>
              <w:jc w:val="center"/>
              <w:rPr>
                <w:b/>
                <w:sz w:val="18"/>
              </w:rPr>
            </w:pPr>
            <w:r w:rsidRPr="000121A7">
              <w:rPr>
                <w:rFonts w:ascii="Calibri" w:hAnsi="Calibri" w:cs="Calibri"/>
                <w:b/>
                <w:bCs/>
                <w:color w:val="000000"/>
                <w:sz w:val="18"/>
              </w:rPr>
              <w:t>13%</w:t>
            </w:r>
          </w:p>
        </w:tc>
        <w:tc>
          <w:tcPr>
            <w:tcW w:w="1332" w:type="dxa"/>
            <w:tcBorders>
              <w:top w:val="nil"/>
              <w:bottom w:val="single" w:sz="8" w:space="0" w:color="0096BC"/>
            </w:tcBorders>
            <w:shd w:val="clear" w:color="auto" w:fill="D9D9D9" w:themeFill="background1" w:themeFillShade="D9"/>
            <w:vAlign w:val="center"/>
          </w:tcPr>
          <w:p w14:paraId="5EED8B22" w14:textId="29687BF2" w:rsidR="00FF7349" w:rsidRPr="000121A7" w:rsidRDefault="00FF7349" w:rsidP="00FF7349">
            <w:pPr>
              <w:pStyle w:val="TableText"/>
              <w:jc w:val="center"/>
              <w:rPr>
                <w:b/>
                <w:sz w:val="18"/>
              </w:rPr>
            </w:pPr>
            <w:r w:rsidRPr="000121A7">
              <w:rPr>
                <w:rFonts w:ascii="Calibri" w:hAnsi="Calibri" w:cs="Calibri"/>
                <w:b/>
                <w:bCs/>
                <w:color w:val="000000"/>
                <w:sz w:val="18"/>
              </w:rPr>
              <w:t>16%</w:t>
            </w:r>
          </w:p>
        </w:tc>
        <w:tc>
          <w:tcPr>
            <w:tcW w:w="1332" w:type="dxa"/>
            <w:tcBorders>
              <w:top w:val="nil"/>
              <w:bottom w:val="single" w:sz="8" w:space="0" w:color="0096BC"/>
            </w:tcBorders>
            <w:shd w:val="clear" w:color="auto" w:fill="D9D9D9" w:themeFill="background1" w:themeFillShade="D9"/>
            <w:vAlign w:val="center"/>
          </w:tcPr>
          <w:p w14:paraId="59FF8618" w14:textId="2CDFAB0F" w:rsidR="00FF7349" w:rsidRPr="000121A7" w:rsidRDefault="00FF7349" w:rsidP="00FF7349">
            <w:pPr>
              <w:pStyle w:val="TableText"/>
              <w:jc w:val="center"/>
              <w:rPr>
                <w:b/>
                <w:sz w:val="18"/>
              </w:rPr>
            </w:pPr>
            <w:r w:rsidRPr="000121A7">
              <w:rPr>
                <w:rFonts w:ascii="Calibri" w:hAnsi="Calibri" w:cs="Calibri"/>
                <w:b/>
                <w:bCs/>
                <w:color w:val="000000"/>
                <w:sz w:val="18"/>
              </w:rPr>
              <w:t>10%</w:t>
            </w:r>
          </w:p>
        </w:tc>
        <w:tc>
          <w:tcPr>
            <w:tcW w:w="1332" w:type="dxa"/>
            <w:tcBorders>
              <w:top w:val="nil"/>
              <w:bottom w:val="single" w:sz="8" w:space="0" w:color="0096BC"/>
            </w:tcBorders>
            <w:shd w:val="clear" w:color="auto" w:fill="D9D9D9" w:themeFill="background1" w:themeFillShade="D9"/>
            <w:vAlign w:val="center"/>
          </w:tcPr>
          <w:p w14:paraId="3AC83264" w14:textId="1EAAA61E" w:rsidR="00FF7349" w:rsidRPr="000121A7" w:rsidRDefault="00FF7349" w:rsidP="00FF7349">
            <w:pPr>
              <w:pStyle w:val="TableText"/>
              <w:jc w:val="center"/>
              <w:rPr>
                <w:b/>
                <w:sz w:val="18"/>
              </w:rPr>
            </w:pPr>
            <w:r w:rsidRPr="000121A7">
              <w:rPr>
                <w:rFonts w:ascii="Calibri" w:hAnsi="Calibri" w:cs="Calibri"/>
                <w:b/>
                <w:bCs/>
                <w:color w:val="000000"/>
                <w:sz w:val="18"/>
              </w:rPr>
              <w:t>14%</w:t>
            </w:r>
          </w:p>
        </w:tc>
        <w:tc>
          <w:tcPr>
            <w:tcW w:w="1331" w:type="dxa"/>
            <w:tcBorders>
              <w:top w:val="nil"/>
              <w:bottom w:val="single" w:sz="8" w:space="0" w:color="0096BC"/>
            </w:tcBorders>
            <w:shd w:val="clear" w:color="auto" w:fill="D9D9D9" w:themeFill="background1" w:themeFillShade="D9"/>
            <w:vAlign w:val="center"/>
          </w:tcPr>
          <w:p w14:paraId="2D4200D8" w14:textId="6BCEAC53" w:rsidR="00FF7349" w:rsidRPr="000121A7" w:rsidRDefault="00FF7349" w:rsidP="00FF7349">
            <w:pPr>
              <w:pStyle w:val="TableText"/>
              <w:jc w:val="center"/>
              <w:rPr>
                <w:b/>
                <w:sz w:val="18"/>
              </w:rPr>
            </w:pPr>
            <w:r w:rsidRPr="000121A7">
              <w:rPr>
                <w:rFonts w:ascii="Calibri" w:hAnsi="Calibri" w:cs="Calibri"/>
                <w:b/>
                <w:bCs/>
                <w:color w:val="000000"/>
                <w:sz w:val="18"/>
              </w:rPr>
              <w:t>25%</w:t>
            </w:r>
          </w:p>
        </w:tc>
        <w:tc>
          <w:tcPr>
            <w:tcW w:w="1332" w:type="dxa"/>
            <w:tcBorders>
              <w:top w:val="nil"/>
              <w:bottom w:val="single" w:sz="8" w:space="0" w:color="0096BC"/>
            </w:tcBorders>
            <w:shd w:val="clear" w:color="auto" w:fill="D9D9D9" w:themeFill="background1" w:themeFillShade="D9"/>
            <w:vAlign w:val="center"/>
          </w:tcPr>
          <w:p w14:paraId="58272221" w14:textId="45CF2C89" w:rsidR="00FF7349" w:rsidRPr="000121A7" w:rsidRDefault="00FF7349" w:rsidP="00FF7349">
            <w:pPr>
              <w:pStyle w:val="TableText"/>
              <w:jc w:val="center"/>
              <w:rPr>
                <w:b/>
                <w:sz w:val="18"/>
              </w:rPr>
            </w:pPr>
            <w:r w:rsidRPr="000121A7">
              <w:rPr>
                <w:rFonts w:ascii="Calibri" w:hAnsi="Calibri" w:cs="Calibri"/>
                <w:b/>
                <w:bCs/>
                <w:color w:val="000000"/>
                <w:sz w:val="18"/>
              </w:rPr>
              <w:t>17%</w:t>
            </w:r>
          </w:p>
        </w:tc>
        <w:tc>
          <w:tcPr>
            <w:tcW w:w="1332" w:type="dxa"/>
            <w:tcBorders>
              <w:top w:val="nil"/>
              <w:bottom w:val="single" w:sz="8" w:space="0" w:color="0096BC"/>
            </w:tcBorders>
            <w:shd w:val="clear" w:color="auto" w:fill="D9D9D9" w:themeFill="background1" w:themeFillShade="D9"/>
            <w:vAlign w:val="center"/>
          </w:tcPr>
          <w:p w14:paraId="705526A6" w14:textId="024E75A8" w:rsidR="00FF7349" w:rsidRPr="000121A7" w:rsidRDefault="00FF7349" w:rsidP="00FF7349">
            <w:pPr>
              <w:pStyle w:val="TableText"/>
              <w:jc w:val="center"/>
              <w:rPr>
                <w:b/>
                <w:sz w:val="18"/>
              </w:rPr>
            </w:pPr>
            <w:r w:rsidRPr="000121A7">
              <w:rPr>
                <w:rFonts w:ascii="Calibri" w:hAnsi="Calibri" w:cs="Calibri"/>
                <w:b/>
                <w:bCs/>
                <w:color w:val="000000"/>
                <w:sz w:val="18"/>
              </w:rPr>
              <w:t>25%</w:t>
            </w:r>
          </w:p>
        </w:tc>
        <w:tc>
          <w:tcPr>
            <w:tcW w:w="1332" w:type="dxa"/>
            <w:tcBorders>
              <w:top w:val="nil"/>
              <w:bottom w:val="single" w:sz="8" w:space="0" w:color="0096BC"/>
            </w:tcBorders>
            <w:shd w:val="clear" w:color="auto" w:fill="D9D9D9" w:themeFill="background1" w:themeFillShade="D9"/>
            <w:vAlign w:val="center"/>
          </w:tcPr>
          <w:p w14:paraId="0DB8A645" w14:textId="1F9EB893" w:rsidR="00FF7349" w:rsidRPr="000121A7" w:rsidRDefault="00FF7349" w:rsidP="00FF7349">
            <w:pPr>
              <w:pStyle w:val="TableText"/>
              <w:jc w:val="center"/>
              <w:rPr>
                <w:b/>
                <w:sz w:val="18"/>
              </w:rPr>
            </w:pPr>
            <w:r w:rsidRPr="000121A7">
              <w:rPr>
                <w:rFonts w:ascii="Calibri" w:hAnsi="Calibri" w:cs="Calibri"/>
                <w:b/>
                <w:bCs/>
                <w:color w:val="000000"/>
                <w:sz w:val="18"/>
              </w:rPr>
              <w:t>15%</w:t>
            </w:r>
          </w:p>
        </w:tc>
        <w:tc>
          <w:tcPr>
            <w:tcW w:w="1332" w:type="dxa"/>
            <w:tcBorders>
              <w:top w:val="nil"/>
              <w:bottom w:val="single" w:sz="8" w:space="0" w:color="0096BC"/>
            </w:tcBorders>
            <w:shd w:val="clear" w:color="auto" w:fill="D9D9D9" w:themeFill="background1" w:themeFillShade="D9"/>
            <w:vAlign w:val="center"/>
          </w:tcPr>
          <w:p w14:paraId="7FCF5132" w14:textId="68FB269B" w:rsidR="00FF7349" w:rsidRPr="000121A7" w:rsidRDefault="00FF7349" w:rsidP="00FF7349">
            <w:pPr>
              <w:pStyle w:val="TableText"/>
              <w:jc w:val="center"/>
              <w:rPr>
                <w:b/>
                <w:sz w:val="18"/>
              </w:rPr>
            </w:pPr>
            <w:r w:rsidRPr="000121A7">
              <w:rPr>
                <w:rFonts w:ascii="Calibri" w:hAnsi="Calibri" w:cs="Calibri"/>
                <w:b/>
                <w:bCs/>
                <w:color w:val="000000"/>
                <w:sz w:val="18"/>
              </w:rPr>
              <w:t>18%</w:t>
            </w:r>
          </w:p>
        </w:tc>
      </w:tr>
    </w:tbl>
    <w:p w14:paraId="53C027BA" w14:textId="1D461DC2" w:rsidR="00B47B7D" w:rsidRPr="000121A7" w:rsidRDefault="00B73AB1" w:rsidP="00237483">
      <w:pPr>
        <w:spacing w:after="0" w:line="240" w:lineRule="auto"/>
        <w:rPr>
          <w:sz w:val="18"/>
          <w:szCs w:val="18"/>
        </w:rPr>
      </w:pPr>
      <w:r w:rsidRPr="000121A7">
        <w:rPr>
          <w:sz w:val="18"/>
          <w:szCs w:val="18"/>
        </w:rPr>
        <w:t>1. The</w:t>
      </w:r>
      <w:r w:rsidR="00FF7349" w:rsidRPr="000121A7">
        <w:rPr>
          <w:sz w:val="18"/>
          <w:szCs w:val="18"/>
        </w:rPr>
        <w:t>re is likely to be some transfer of scrap plastics from the</w:t>
      </w:r>
      <w:r w:rsidRPr="000121A7">
        <w:rPr>
          <w:sz w:val="18"/>
          <w:szCs w:val="18"/>
        </w:rPr>
        <w:t xml:space="preserve"> ACT</w:t>
      </w:r>
      <w:r w:rsidR="00FF7349" w:rsidRPr="000121A7">
        <w:rPr>
          <w:sz w:val="18"/>
          <w:szCs w:val="18"/>
        </w:rPr>
        <w:t xml:space="preserve"> to NSW that is not reported by reprocessors, or ACT sourced material that is sent to export via NSW ports and is not allocated to the ACT as the source jurisdiction in Customs declarations. For these reasons the ACT recovery rates are likely to be higher than reported here.</w:t>
      </w:r>
    </w:p>
    <w:p w14:paraId="3C85D31D" w14:textId="2E28F3F2" w:rsidR="00FF7349" w:rsidRPr="000121A7" w:rsidRDefault="00FF7349" w:rsidP="00B47B7D"/>
    <w:p w14:paraId="74235FBB" w14:textId="77777777" w:rsidR="004323CF" w:rsidRPr="000121A7" w:rsidRDefault="004323CF" w:rsidP="00B47B7D"/>
    <w:p w14:paraId="3A891304" w14:textId="77777777" w:rsidR="00B47B7D" w:rsidRPr="000121A7" w:rsidRDefault="00B47B7D" w:rsidP="00B47B7D">
      <w:pPr>
        <w:sectPr w:rsidR="00B47B7D" w:rsidRPr="000121A7" w:rsidSect="00005C57">
          <w:footerReference w:type="default" r:id="rId91"/>
          <w:pgSz w:w="16840" w:h="11907" w:orient="landscape" w:code="9"/>
          <w:pgMar w:top="1418" w:right="1701" w:bottom="1418" w:left="1418" w:header="567" w:footer="284" w:gutter="0"/>
          <w:cols w:space="708"/>
          <w:docGrid w:linePitch="360"/>
        </w:sectPr>
      </w:pPr>
    </w:p>
    <w:tbl>
      <w:tblPr>
        <w:tblStyle w:val="SRUTable"/>
        <w:tblW w:w="9289"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9"/>
      </w:tblGrid>
      <w:tr w:rsidR="00B47B7D" w:rsidRPr="000121A7" w14:paraId="45490EAF" w14:textId="77777777" w:rsidTr="004323CF">
        <w:trPr>
          <w:cnfStyle w:val="100000000000" w:firstRow="1" w:lastRow="0" w:firstColumn="0" w:lastColumn="0" w:oddVBand="0" w:evenVBand="0" w:oddHBand="0" w:evenHBand="0" w:firstRowFirstColumn="0" w:firstRowLastColumn="0" w:lastRowFirstColumn="0" w:lastRowLastColumn="0"/>
          <w:trHeight w:val="20"/>
          <w:jc w:val="center"/>
        </w:trPr>
        <w:tc>
          <w:tcPr>
            <w:tcW w:w="9289" w:type="dxa"/>
            <w:tcBorders>
              <w:bottom w:val="none" w:sz="0" w:space="0" w:color="auto"/>
            </w:tcBorders>
          </w:tcPr>
          <w:p w14:paraId="37AB64DC" w14:textId="77425F89" w:rsidR="00B47B7D" w:rsidRPr="000121A7" w:rsidRDefault="00B47B7D" w:rsidP="00B47B7D">
            <w:pPr>
              <w:pStyle w:val="Caption"/>
              <w:rPr>
                <w:rFonts w:cstheme="minorHAnsi"/>
                <w:b/>
              </w:rPr>
            </w:pPr>
            <w:bookmarkStart w:id="155" w:name="_Ref469854680"/>
            <w:r w:rsidRPr="000121A7">
              <w:rPr>
                <w:rFonts w:cstheme="minorHAnsi"/>
                <w:b/>
              </w:rPr>
              <w:t xml:space="preserve">Figure </w:t>
            </w:r>
            <w:r w:rsidRPr="000121A7">
              <w:rPr>
                <w:rFonts w:cstheme="minorHAnsi"/>
              </w:rPr>
              <w:fldChar w:fldCharType="begin"/>
            </w:r>
            <w:r w:rsidRPr="000121A7">
              <w:rPr>
                <w:rFonts w:cstheme="minorHAnsi"/>
                <w:b/>
              </w:rPr>
              <w:instrText xml:space="preserve"> SEQ Figure \* ARABIC </w:instrText>
            </w:r>
            <w:r w:rsidRPr="000121A7">
              <w:rPr>
                <w:rFonts w:cstheme="minorHAnsi"/>
              </w:rPr>
              <w:fldChar w:fldCharType="separate"/>
            </w:r>
            <w:r w:rsidR="0098157C">
              <w:rPr>
                <w:rFonts w:cstheme="minorHAnsi"/>
                <w:b/>
                <w:noProof/>
              </w:rPr>
              <w:t>32</w:t>
            </w:r>
            <w:r w:rsidRPr="000121A7">
              <w:rPr>
                <w:rFonts w:cstheme="minorHAnsi"/>
              </w:rPr>
              <w:fldChar w:fldCharType="end"/>
            </w:r>
            <w:bookmarkEnd w:id="155"/>
            <w:r w:rsidRPr="000121A7">
              <w:rPr>
                <w:rFonts w:cstheme="minorHAnsi"/>
                <w:b/>
              </w:rPr>
              <w:t xml:space="preserve"> – Recovery rates by source jurisdiction</w:t>
            </w:r>
            <w:r w:rsidR="000622E6">
              <w:rPr>
                <w:rFonts w:cstheme="minorHAnsi"/>
                <w:b/>
              </w:rPr>
              <w:t xml:space="preserve"> (including tyres)</w:t>
            </w:r>
            <w:r w:rsidRPr="000121A7">
              <w:rPr>
                <w:rFonts w:cstheme="minorHAnsi"/>
                <w:b/>
              </w:rPr>
              <w:t xml:space="preserve"> in 2019–20 (tonnes)</w:t>
            </w:r>
          </w:p>
        </w:tc>
      </w:tr>
      <w:tr w:rsidR="00B47B7D" w:rsidRPr="000121A7" w14:paraId="0BE9C3A9" w14:textId="77777777" w:rsidTr="00B47B7D">
        <w:trPr>
          <w:trHeight w:val="20"/>
          <w:jc w:val="center"/>
        </w:trPr>
        <w:tc>
          <w:tcPr>
            <w:tcW w:w="9289" w:type="dxa"/>
            <w:vAlign w:val="center"/>
          </w:tcPr>
          <w:p w14:paraId="1EC52359" w14:textId="44AEE520" w:rsidR="00B47B7D" w:rsidRPr="000121A7" w:rsidRDefault="004323CF" w:rsidP="00B47B7D">
            <w:pPr>
              <w:keepNext/>
              <w:spacing w:before="60" w:after="60"/>
              <w:rPr>
                <w:rFonts w:asciiTheme="minorHAnsi" w:hAnsiTheme="minorHAnsi"/>
              </w:rPr>
            </w:pPr>
            <w:r w:rsidRPr="000121A7">
              <w:rPr>
                <w:rFonts w:asciiTheme="minorHAnsi" w:hAnsiTheme="minorHAnsi"/>
                <w:noProof/>
              </w:rPr>
              <w:drawing>
                <wp:inline distT="0" distB="0" distL="0" distR="0" wp14:anchorId="7BB1DDA7" wp14:editId="11076DDF">
                  <wp:extent cx="5761355" cy="3596640"/>
                  <wp:effectExtent l="0" t="0" r="0" b="3810"/>
                  <wp:docPr id="73" name="Picture 73" descr="Figure 32 is a bar chart showing recovery rates (including tyres) by source jurisdiction in 2019-20. Victoria and South Australia have the highest recovery rates at 25%, followed by Tasmania at 17% and NSW at 16%. The national recovery rate including tyres wa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Figure 32 is a bar chart showing recovery rates (including tyres) by source jurisdiction in 2019-20. Victoria and South Australia have the highest recovery rates at 25%, followed by Tasmania at 17% and NSW at 16%. The national recovery rate including tyres was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1355" cy="3596640"/>
                          </a:xfrm>
                          <a:prstGeom prst="rect">
                            <a:avLst/>
                          </a:prstGeom>
                          <a:noFill/>
                        </pic:spPr>
                      </pic:pic>
                    </a:graphicData>
                  </a:graphic>
                </wp:inline>
              </w:drawing>
            </w:r>
          </w:p>
        </w:tc>
      </w:tr>
    </w:tbl>
    <w:p w14:paraId="2203D1F5" w14:textId="7D1BCDB0" w:rsidR="00B47B7D" w:rsidRDefault="00B47B7D" w:rsidP="00B47B7D"/>
    <w:tbl>
      <w:tblPr>
        <w:tblStyle w:val="SRUTable"/>
        <w:tblW w:w="9289"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9"/>
      </w:tblGrid>
      <w:tr w:rsidR="000622E6" w:rsidRPr="000121A7" w14:paraId="3D65B133" w14:textId="77777777" w:rsidTr="00A35C0C">
        <w:trPr>
          <w:cnfStyle w:val="100000000000" w:firstRow="1" w:lastRow="0" w:firstColumn="0" w:lastColumn="0" w:oddVBand="0" w:evenVBand="0" w:oddHBand="0" w:evenHBand="0" w:firstRowFirstColumn="0" w:firstRowLastColumn="0" w:lastRowFirstColumn="0" w:lastRowLastColumn="0"/>
          <w:trHeight w:val="20"/>
          <w:jc w:val="center"/>
        </w:trPr>
        <w:tc>
          <w:tcPr>
            <w:tcW w:w="9289" w:type="dxa"/>
            <w:tcBorders>
              <w:bottom w:val="none" w:sz="0" w:space="0" w:color="auto"/>
            </w:tcBorders>
          </w:tcPr>
          <w:p w14:paraId="054B8623" w14:textId="53D013F6" w:rsidR="000622E6" w:rsidRPr="000121A7" w:rsidRDefault="000622E6" w:rsidP="00A35C0C">
            <w:pPr>
              <w:pStyle w:val="Caption"/>
              <w:rPr>
                <w:rFonts w:cstheme="minorHAnsi"/>
                <w:b/>
              </w:rPr>
            </w:pPr>
            <w:bookmarkStart w:id="156" w:name="_Ref77761372"/>
            <w:r w:rsidRPr="000121A7">
              <w:rPr>
                <w:rFonts w:cstheme="minorHAnsi"/>
                <w:b/>
              </w:rPr>
              <w:t xml:space="preserve">Figure </w:t>
            </w:r>
            <w:r w:rsidRPr="000121A7">
              <w:rPr>
                <w:rFonts w:cstheme="minorHAnsi"/>
              </w:rPr>
              <w:fldChar w:fldCharType="begin"/>
            </w:r>
            <w:r w:rsidRPr="000121A7">
              <w:rPr>
                <w:rFonts w:cstheme="minorHAnsi"/>
                <w:b/>
              </w:rPr>
              <w:instrText xml:space="preserve"> SEQ Figure \* ARABIC </w:instrText>
            </w:r>
            <w:r w:rsidRPr="000121A7">
              <w:rPr>
                <w:rFonts w:cstheme="minorHAnsi"/>
              </w:rPr>
              <w:fldChar w:fldCharType="separate"/>
            </w:r>
            <w:r w:rsidR="0098157C">
              <w:rPr>
                <w:rFonts w:cstheme="minorHAnsi"/>
                <w:b/>
                <w:noProof/>
              </w:rPr>
              <w:t>33</w:t>
            </w:r>
            <w:r w:rsidRPr="000121A7">
              <w:rPr>
                <w:rFonts w:cstheme="minorHAnsi"/>
              </w:rPr>
              <w:fldChar w:fldCharType="end"/>
            </w:r>
            <w:bookmarkEnd w:id="156"/>
            <w:r w:rsidRPr="000121A7">
              <w:rPr>
                <w:rFonts w:cstheme="minorHAnsi"/>
                <w:b/>
              </w:rPr>
              <w:t xml:space="preserve"> – Recovery rates by source jurisdiction</w:t>
            </w:r>
            <w:r>
              <w:rPr>
                <w:rFonts w:cstheme="minorHAnsi"/>
                <w:b/>
              </w:rPr>
              <w:t xml:space="preserve"> (excluding tyres)</w:t>
            </w:r>
            <w:r w:rsidRPr="000121A7">
              <w:rPr>
                <w:rFonts w:cstheme="minorHAnsi"/>
                <w:b/>
              </w:rPr>
              <w:t xml:space="preserve"> in 2019–20 (tonnes)</w:t>
            </w:r>
          </w:p>
        </w:tc>
      </w:tr>
      <w:tr w:rsidR="000622E6" w:rsidRPr="000121A7" w14:paraId="53E26587" w14:textId="77777777" w:rsidTr="00A35C0C">
        <w:trPr>
          <w:trHeight w:val="20"/>
          <w:jc w:val="center"/>
        </w:trPr>
        <w:tc>
          <w:tcPr>
            <w:tcW w:w="9289" w:type="dxa"/>
            <w:vAlign w:val="center"/>
          </w:tcPr>
          <w:p w14:paraId="014BCC1F" w14:textId="7AE7357E" w:rsidR="000622E6" w:rsidRPr="000121A7" w:rsidRDefault="000622E6" w:rsidP="00A35C0C">
            <w:pPr>
              <w:keepNext/>
              <w:spacing w:before="60" w:after="60"/>
              <w:rPr>
                <w:rFonts w:asciiTheme="minorHAnsi" w:hAnsiTheme="minorHAnsi"/>
              </w:rPr>
            </w:pPr>
            <w:r>
              <w:rPr>
                <w:noProof/>
              </w:rPr>
              <w:drawing>
                <wp:inline distT="0" distB="0" distL="0" distR="0" wp14:anchorId="12FC2F7E" wp14:editId="29893E92">
                  <wp:extent cx="5761355" cy="3596640"/>
                  <wp:effectExtent l="0" t="0" r="0" b="3810"/>
                  <wp:docPr id="55" name="Picture 55" descr="Figure 33 is a bar chart showing recovery rates (excluding tyres) by source jurisdiction in 2019-20. Victoria and South Australia have the highest recovery rates at 18% and 17% respectively, followed by  NSW at 9%. The national recovery rate excluding tyres wa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Figure 33 is a bar chart showing recovery rates (excluding tyres) by source jurisdiction in 2019-20. Victoria and South Australia have the highest recovery rates at 18% and 17% respectively, followed by  NSW at 9%. The national recovery rate excluding tyres was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1355" cy="3596640"/>
                          </a:xfrm>
                          <a:prstGeom prst="rect">
                            <a:avLst/>
                          </a:prstGeom>
                          <a:noFill/>
                        </pic:spPr>
                      </pic:pic>
                    </a:graphicData>
                  </a:graphic>
                </wp:inline>
              </w:drawing>
            </w:r>
          </w:p>
        </w:tc>
      </w:tr>
    </w:tbl>
    <w:p w14:paraId="17F3D9E6" w14:textId="77777777" w:rsidR="000622E6" w:rsidRPr="000121A7" w:rsidRDefault="000622E6" w:rsidP="00B47B7D"/>
    <w:p w14:paraId="079A7A40" w14:textId="7DDB9837" w:rsidR="00B47B7D" w:rsidRPr="000121A7" w:rsidRDefault="00B47B7D" w:rsidP="00B47B7D">
      <w:pPr>
        <w:pStyle w:val="Heading3"/>
        <w:rPr>
          <w:lang w:val="en-AU"/>
        </w:rPr>
      </w:pPr>
      <w:r w:rsidRPr="000121A7">
        <w:rPr>
          <w:lang w:val="en-AU"/>
        </w:rPr>
        <w:t>Cross</w:t>
      </w:r>
      <w:r w:rsidR="005564D2">
        <w:rPr>
          <w:lang w:val="en-AU"/>
        </w:rPr>
        <w:t>-</w:t>
      </w:r>
      <w:r w:rsidRPr="000121A7">
        <w:rPr>
          <w:lang w:val="en-AU"/>
        </w:rPr>
        <w:t>border recyclate flows</w:t>
      </w:r>
    </w:p>
    <w:p w14:paraId="4C509F59" w14:textId="6A81DDAD" w:rsidR="00B47B7D" w:rsidRPr="000121A7" w:rsidRDefault="00B47B7D" w:rsidP="00B47B7D">
      <w:r w:rsidRPr="000121A7">
        <w:t xml:space="preserve">Presented in </w:t>
      </w:r>
      <w:r w:rsidRPr="000121A7">
        <w:fldChar w:fldCharType="begin"/>
      </w:r>
      <w:r w:rsidRPr="000121A7">
        <w:instrText xml:space="preserve"> REF _Ref469854903 \h  \* MERGEFORMAT </w:instrText>
      </w:r>
      <w:r w:rsidRPr="000121A7">
        <w:fldChar w:fldCharType="separate"/>
      </w:r>
      <w:r w:rsidR="0098157C" w:rsidRPr="000121A7">
        <w:t xml:space="preserve">Table </w:t>
      </w:r>
      <w:r w:rsidR="0098157C">
        <w:rPr>
          <w:noProof/>
        </w:rPr>
        <w:t>38</w:t>
      </w:r>
      <w:r w:rsidRPr="000121A7">
        <w:fldChar w:fldCharType="end"/>
      </w:r>
      <w:r w:rsidRPr="000121A7">
        <w:t xml:space="preserve"> and </w:t>
      </w:r>
      <w:r w:rsidRPr="000121A7">
        <w:fldChar w:fldCharType="begin"/>
      </w:r>
      <w:r w:rsidRPr="000121A7">
        <w:instrText xml:space="preserve"> REF _Ref469854922 \h  \* MERGEFORMAT </w:instrText>
      </w:r>
      <w:r w:rsidRPr="000121A7">
        <w:fldChar w:fldCharType="separate"/>
      </w:r>
      <w:r w:rsidR="0098157C" w:rsidRPr="0098157C">
        <w:t xml:space="preserve">Figure </w:t>
      </w:r>
      <w:r w:rsidR="0098157C" w:rsidRPr="0098157C">
        <w:rPr>
          <w:noProof/>
        </w:rPr>
        <w:t>34</w:t>
      </w:r>
      <w:r w:rsidRPr="000121A7">
        <w:fldChar w:fldCharType="end"/>
      </w:r>
      <w:r w:rsidRPr="000121A7">
        <w:t xml:space="preserve"> is data on recyclate movements to intrastate (same state), interstate and overseas reprocessors by source jurisdiction in 2019–20.</w:t>
      </w:r>
    </w:p>
    <w:p w14:paraId="7E13FEBA" w14:textId="310CD26F" w:rsidR="00885207" w:rsidRPr="000121A7" w:rsidRDefault="00885207" w:rsidP="00885207">
      <w:r w:rsidRPr="000121A7">
        <w:t>Of total national scrap plastics recovery of 326 500 tonnes there were 157 100 tonnes of scrap plastics (48%) that were reprocessed within the generating jurisdiction. An estimated 43 100 tonnes (13%) were transferred to other jurisdictions for reprocessing, and the remaining 126 300 tonnes (39%) were exported for reprocessing</w:t>
      </w:r>
      <w:r w:rsidR="009C21EA">
        <w:t>.</w:t>
      </w:r>
    </w:p>
    <w:p w14:paraId="4BFDF8B7" w14:textId="4A6FD902" w:rsidR="00B47B7D" w:rsidRPr="000121A7" w:rsidRDefault="007B711E" w:rsidP="00B47B7D">
      <w:r w:rsidRPr="000121A7">
        <w:t>Note that tyres data is excluded from the data presented here, due to insufficient detail being available on interstate transfers.</w:t>
      </w:r>
      <w:r w:rsidR="00F54208" w:rsidRPr="000121A7">
        <w:t xml:space="preserve"> For context, there were 232 000 tonnes of tyre rubber and fabric recovered in 2019–20, of which an average of 80% were sent overseas, and 20% went to local reprocessors.</w:t>
      </w:r>
    </w:p>
    <w:p w14:paraId="693B6715" w14:textId="77777777" w:rsidR="00B47B7D" w:rsidRPr="000121A7" w:rsidRDefault="00B47B7D" w:rsidP="00B47B7D"/>
    <w:p w14:paraId="26EE9255" w14:textId="77777777" w:rsidR="00B47B7D" w:rsidRPr="000121A7" w:rsidRDefault="00B47B7D" w:rsidP="00B47B7D">
      <w:pPr>
        <w:sectPr w:rsidR="00B47B7D" w:rsidRPr="000121A7" w:rsidSect="00BF1D06">
          <w:footerReference w:type="default" r:id="rId94"/>
          <w:pgSz w:w="11907" w:h="16840" w:code="9"/>
          <w:pgMar w:top="1701" w:right="1418" w:bottom="1418" w:left="1418" w:header="567" w:footer="284" w:gutter="0"/>
          <w:cols w:space="708"/>
          <w:docGrid w:linePitch="360"/>
        </w:sectPr>
      </w:pPr>
    </w:p>
    <w:p w14:paraId="29708A77" w14:textId="77777777" w:rsidR="00B47B7D" w:rsidRPr="000121A7" w:rsidRDefault="00B47B7D" w:rsidP="00B47B7D"/>
    <w:p w14:paraId="5D7CCAED" w14:textId="18B70DB0" w:rsidR="00B47B7D" w:rsidRPr="000121A7" w:rsidRDefault="00B47B7D" w:rsidP="00B47B7D">
      <w:pPr>
        <w:pStyle w:val="Caption"/>
      </w:pPr>
      <w:bookmarkStart w:id="157" w:name="_Ref469854903"/>
      <w:bookmarkStart w:id="158" w:name="_Hlk515885728"/>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38</w:t>
      </w:r>
      <w:r w:rsidRPr="000121A7">
        <w:rPr>
          <w:noProof/>
        </w:rPr>
        <w:fldChar w:fldCharType="end"/>
      </w:r>
      <w:bookmarkEnd w:id="157"/>
      <w:r w:rsidRPr="000121A7">
        <w:t xml:space="preserve"> – Recyclate to intrastate (same state), interstate and overseas reprocessors by source jurisdiction in 2019–20 (tonnes)</w:t>
      </w:r>
    </w:p>
    <w:tbl>
      <w:tblPr>
        <w:tblW w:w="14005" w:type="dxa"/>
        <w:jc w:val="center"/>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019"/>
        <w:gridCol w:w="1331"/>
        <w:gridCol w:w="1332"/>
        <w:gridCol w:w="1332"/>
        <w:gridCol w:w="1332"/>
        <w:gridCol w:w="1331"/>
        <w:gridCol w:w="1332"/>
        <w:gridCol w:w="1332"/>
        <w:gridCol w:w="1332"/>
        <w:gridCol w:w="1332"/>
      </w:tblGrid>
      <w:tr w:rsidR="00B47B7D" w:rsidRPr="000121A7" w14:paraId="4857B053" w14:textId="77777777" w:rsidTr="00B47B7D">
        <w:trPr>
          <w:jc w:val="center"/>
        </w:trPr>
        <w:tc>
          <w:tcPr>
            <w:tcW w:w="2019" w:type="dxa"/>
            <w:vMerge w:val="restart"/>
            <w:tcBorders>
              <w:top w:val="single" w:sz="8" w:space="0" w:color="0096BC"/>
            </w:tcBorders>
            <w:shd w:val="clear" w:color="auto" w:fill="D9D9D9" w:themeFill="background1" w:themeFillShade="D9"/>
            <w:vAlign w:val="center"/>
          </w:tcPr>
          <w:p w14:paraId="1781BBD2" w14:textId="77777777" w:rsidR="00B47B7D" w:rsidRPr="000121A7" w:rsidRDefault="00B47B7D" w:rsidP="00B47B7D">
            <w:pPr>
              <w:pStyle w:val="TableHeading"/>
              <w:rPr>
                <w:szCs w:val="20"/>
              </w:rPr>
            </w:pPr>
            <w:bookmarkStart w:id="159" w:name="_Hlk533002518"/>
            <w:r w:rsidRPr="000121A7">
              <w:rPr>
                <w:szCs w:val="20"/>
              </w:rPr>
              <w:t>Destination jurisdiction</w:t>
            </w:r>
          </w:p>
        </w:tc>
        <w:tc>
          <w:tcPr>
            <w:tcW w:w="11986" w:type="dxa"/>
            <w:gridSpan w:val="9"/>
            <w:tcBorders>
              <w:top w:val="single" w:sz="8" w:space="0" w:color="0096BC"/>
              <w:bottom w:val="single" w:sz="8" w:space="0" w:color="0096BC"/>
            </w:tcBorders>
            <w:shd w:val="clear" w:color="auto" w:fill="D9D9D9" w:themeFill="background1" w:themeFillShade="D9"/>
            <w:vAlign w:val="center"/>
          </w:tcPr>
          <w:p w14:paraId="670F12F8" w14:textId="77777777" w:rsidR="00B47B7D" w:rsidRPr="000121A7" w:rsidRDefault="00B47B7D" w:rsidP="00B47B7D">
            <w:pPr>
              <w:pStyle w:val="TableHeading"/>
              <w:rPr>
                <w:szCs w:val="20"/>
              </w:rPr>
            </w:pPr>
            <w:r w:rsidRPr="000121A7">
              <w:rPr>
                <w:szCs w:val="20"/>
              </w:rPr>
              <w:t>Source jurisdiction</w:t>
            </w:r>
          </w:p>
        </w:tc>
      </w:tr>
      <w:tr w:rsidR="00B47B7D" w:rsidRPr="000121A7" w14:paraId="663DB085" w14:textId="77777777" w:rsidTr="00B47B7D">
        <w:trPr>
          <w:jc w:val="center"/>
        </w:trPr>
        <w:tc>
          <w:tcPr>
            <w:tcW w:w="2019" w:type="dxa"/>
            <w:vMerge/>
            <w:tcBorders>
              <w:bottom w:val="single" w:sz="8" w:space="0" w:color="0096BC"/>
            </w:tcBorders>
            <w:shd w:val="clear" w:color="auto" w:fill="D9D9D9" w:themeFill="background1" w:themeFillShade="D9"/>
            <w:vAlign w:val="center"/>
          </w:tcPr>
          <w:p w14:paraId="67144022" w14:textId="77777777" w:rsidR="00B47B7D" w:rsidRPr="000121A7" w:rsidRDefault="00B47B7D" w:rsidP="00B47B7D">
            <w:pPr>
              <w:pStyle w:val="TableHeading"/>
              <w:rPr>
                <w:szCs w:val="20"/>
              </w:rPr>
            </w:pPr>
          </w:p>
        </w:tc>
        <w:tc>
          <w:tcPr>
            <w:tcW w:w="1331" w:type="dxa"/>
            <w:tcBorders>
              <w:top w:val="single" w:sz="8" w:space="0" w:color="0096BC"/>
              <w:bottom w:val="single" w:sz="8" w:space="0" w:color="0096BC"/>
            </w:tcBorders>
            <w:shd w:val="clear" w:color="auto" w:fill="D9D9D9" w:themeFill="background1" w:themeFillShade="D9"/>
            <w:vAlign w:val="center"/>
          </w:tcPr>
          <w:p w14:paraId="0EED4C58" w14:textId="77777777" w:rsidR="00B47B7D" w:rsidRPr="000121A7" w:rsidRDefault="00B47B7D" w:rsidP="00B47B7D">
            <w:pPr>
              <w:pStyle w:val="TableHeading"/>
              <w:rPr>
                <w:szCs w:val="20"/>
              </w:rPr>
            </w:pPr>
            <w:r w:rsidRPr="000121A7">
              <w:rPr>
                <w:szCs w:val="20"/>
              </w:rPr>
              <w:t>ACT</w:t>
            </w:r>
          </w:p>
        </w:tc>
        <w:tc>
          <w:tcPr>
            <w:tcW w:w="1332" w:type="dxa"/>
            <w:tcBorders>
              <w:top w:val="single" w:sz="8" w:space="0" w:color="0096BC"/>
              <w:bottom w:val="single" w:sz="8" w:space="0" w:color="0096BC"/>
            </w:tcBorders>
            <w:shd w:val="clear" w:color="auto" w:fill="D9D9D9" w:themeFill="background1" w:themeFillShade="D9"/>
            <w:vAlign w:val="center"/>
          </w:tcPr>
          <w:p w14:paraId="40968657" w14:textId="77777777" w:rsidR="00B47B7D" w:rsidRPr="000121A7" w:rsidRDefault="00B47B7D" w:rsidP="00B47B7D">
            <w:pPr>
              <w:pStyle w:val="TableHeading"/>
              <w:rPr>
                <w:szCs w:val="20"/>
              </w:rPr>
            </w:pPr>
            <w:r w:rsidRPr="000121A7">
              <w:rPr>
                <w:szCs w:val="20"/>
              </w:rPr>
              <w:t>NSW</w:t>
            </w:r>
          </w:p>
        </w:tc>
        <w:tc>
          <w:tcPr>
            <w:tcW w:w="1332" w:type="dxa"/>
            <w:tcBorders>
              <w:top w:val="single" w:sz="8" w:space="0" w:color="0096BC"/>
              <w:bottom w:val="single" w:sz="8" w:space="0" w:color="0096BC"/>
            </w:tcBorders>
            <w:shd w:val="clear" w:color="auto" w:fill="D9D9D9" w:themeFill="background1" w:themeFillShade="D9"/>
            <w:vAlign w:val="center"/>
          </w:tcPr>
          <w:p w14:paraId="69AC7E30" w14:textId="77777777" w:rsidR="00B47B7D" w:rsidRPr="000121A7" w:rsidRDefault="00B47B7D" w:rsidP="00B47B7D">
            <w:pPr>
              <w:pStyle w:val="TableHeading"/>
              <w:rPr>
                <w:szCs w:val="20"/>
              </w:rPr>
            </w:pPr>
            <w:r w:rsidRPr="000121A7">
              <w:rPr>
                <w:szCs w:val="20"/>
              </w:rPr>
              <w:t>NT</w:t>
            </w:r>
          </w:p>
        </w:tc>
        <w:tc>
          <w:tcPr>
            <w:tcW w:w="1332" w:type="dxa"/>
            <w:tcBorders>
              <w:top w:val="single" w:sz="8" w:space="0" w:color="0096BC"/>
              <w:bottom w:val="single" w:sz="8" w:space="0" w:color="0096BC"/>
            </w:tcBorders>
            <w:shd w:val="clear" w:color="auto" w:fill="D9D9D9" w:themeFill="background1" w:themeFillShade="D9"/>
            <w:vAlign w:val="center"/>
          </w:tcPr>
          <w:p w14:paraId="1971D553" w14:textId="77777777" w:rsidR="00B47B7D" w:rsidRPr="000121A7" w:rsidRDefault="00B47B7D" w:rsidP="00B47B7D">
            <w:pPr>
              <w:pStyle w:val="TableHeading"/>
              <w:rPr>
                <w:szCs w:val="20"/>
              </w:rPr>
            </w:pPr>
            <w:r w:rsidRPr="000121A7">
              <w:rPr>
                <w:szCs w:val="20"/>
              </w:rPr>
              <w:t>QLD</w:t>
            </w:r>
          </w:p>
        </w:tc>
        <w:tc>
          <w:tcPr>
            <w:tcW w:w="1331" w:type="dxa"/>
            <w:tcBorders>
              <w:top w:val="single" w:sz="8" w:space="0" w:color="0096BC"/>
              <w:bottom w:val="single" w:sz="8" w:space="0" w:color="0096BC"/>
            </w:tcBorders>
            <w:shd w:val="clear" w:color="auto" w:fill="D9D9D9" w:themeFill="background1" w:themeFillShade="D9"/>
            <w:vAlign w:val="center"/>
          </w:tcPr>
          <w:p w14:paraId="3F119B7B" w14:textId="77777777" w:rsidR="00B47B7D" w:rsidRPr="000121A7" w:rsidRDefault="00B47B7D" w:rsidP="00B47B7D">
            <w:pPr>
              <w:pStyle w:val="TableHeading"/>
              <w:rPr>
                <w:szCs w:val="20"/>
              </w:rPr>
            </w:pPr>
            <w:r w:rsidRPr="000121A7">
              <w:rPr>
                <w:szCs w:val="20"/>
              </w:rPr>
              <w:t>SA</w:t>
            </w:r>
          </w:p>
        </w:tc>
        <w:tc>
          <w:tcPr>
            <w:tcW w:w="1332" w:type="dxa"/>
            <w:tcBorders>
              <w:top w:val="single" w:sz="8" w:space="0" w:color="0096BC"/>
              <w:bottom w:val="single" w:sz="8" w:space="0" w:color="0096BC"/>
            </w:tcBorders>
            <w:shd w:val="clear" w:color="auto" w:fill="D9D9D9" w:themeFill="background1" w:themeFillShade="D9"/>
            <w:vAlign w:val="center"/>
          </w:tcPr>
          <w:p w14:paraId="21869EB8" w14:textId="77777777" w:rsidR="00B47B7D" w:rsidRPr="000121A7" w:rsidRDefault="00B47B7D" w:rsidP="00B47B7D">
            <w:pPr>
              <w:pStyle w:val="TableHeading"/>
              <w:rPr>
                <w:szCs w:val="20"/>
              </w:rPr>
            </w:pPr>
            <w:r w:rsidRPr="000121A7">
              <w:rPr>
                <w:szCs w:val="20"/>
              </w:rPr>
              <w:t>TAS</w:t>
            </w:r>
          </w:p>
        </w:tc>
        <w:tc>
          <w:tcPr>
            <w:tcW w:w="1332" w:type="dxa"/>
            <w:tcBorders>
              <w:top w:val="single" w:sz="8" w:space="0" w:color="0096BC"/>
              <w:bottom w:val="single" w:sz="8" w:space="0" w:color="0096BC"/>
            </w:tcBorders>
            <w:shd w:val="clear" w:color="auto" w:fill="D9D9D9" w:themeFill="background1" w:themeFillShade="D9"/>
            <w:vAlign w:val="center"/>
          </w:tcPr>
          <w:p w14:paraId="4483B4F0" w14:textId="77777777" w:rsidR="00B47B7D" w:rsidRPr="000121A7" w:rsidRDefault="00B47B7D" w:rsidP="00B47B7D">
            <w:pPr>
              <w:pStyle w:val="TableHeading"/>
              <w:rPr>
                <w:szCs w:val="20"/>
              </w:rPr>
            </w:pPr>
            <w:r w:rsidRPr="000121A7">
              <w:rPr>
                <w:szCs w:val="20"/>
              </w:rPr>
              <w:t>VIC</w:t>
            </w:r>
          </w:p>
        </w:tc>
        <w:tc>
          <w:tcPr>
            <w:tcW w:w="1332" w:type="dxa"/>
            <w:tcBorders>
              <w:top w:val="single" w:sz="8" w:space="0" w:color="0096BC"/>
              <w:bottom w:val="single" w:sz="8" w:space="0" w:color="0096BC"/>
            </w:tcBorders>
            <w:shd w:val="clear" w:color="auto" w:fill="D9D9D9" w:themeFill="background1" w:themeFillShade="D9"/>
            <w:vAlign w:val="center"/>
          </w:tcPr>
          <w:p w14:paraId="0BC12898" w14:textId="77777777" w:rsidR="00B47B7D" w:rsidRPr="000121A7" w:rsidRDefault="00B47B7D" w:rsidP="00B47B7D">
            <w:pPr>
              <w:pStyle w:val="TableHeading"/>
              <w:rPr>
                <w:szCs w:val="20"/>
              </w:rPr>
            </w:pPr>
            <w:r w:rsidRPr="000121A7">
              <w:rPr>
                <w:szCs w:val="20"/>
              </w:rPr>
              <w:t>WA</w:t>
            </w:r>
          </w:p>
        </w:tc>
        <w:tc>
          <w:tcPr>
            <w:tcW w:w="1332" w:type="dxa"/>
            <w:tcBorders>
              <w:top w:val="single" w:sz="8" w:space="0" w:color="0096BC"/>
              <w:bottom w:val="single" w:sz="8" w:space="0" w:color="0096BC"/>
            </w:tcBorders>
            <w:shd w:val="clear" w:color="auto" w:fill="D9D9D9" w:themeFill="background1" w:themeFillShade="D9"/>
            <w:vAlign w:val="center"/>
          </w:tcPr>
          <w:p w14:paraId="0C3EF4B0" w14:textId="77777777" w:rsidR="00B47B7D" w:rsidRPr="000121A7" w:rsidRDefault="00B47B7D" w:rsidP="00B47B7D">
            <w:pPr>
              <w:pStyle w:val="TableHeading"/>
              <w:rPr>
                <w:szCs w:val="20"/>
              </w:rPr>
            </w:pPr>
            <w:r w:rsidRPr="000121A7">
              <w:rPr>
                <w:szCs w:val="20"/>
              </w:rPr>
              <w:t>Total</w:t>
            </w:r>
          </w:p>
        </w:tc>
      </w:tr>
      <w:tr w:rsidR="007B711E" w:rsidRPr="000121A7" w14:paraId="3E884E32" w14:textId="77777777" w:rsidTr="00B47B7D">
        <w:trPr>
          <w:jc w:val="center"/>
        </w:trPr>
        <w:tc>
          <w:tcPr>
            <w:tcW w:w="2019" w:type="dxa"/>
            <w:tcBorders>
              <w:top w:val="single" w:sz="8" w:space="0" w:color="0096BC"/>
              <w:bottom w:val="nil"/>
            </w:tcBorders>
            <w:shd w:val="clear" w:color="auto" w:fill="auto"/>
            <w:vAlign w:val="center"/>
          </w:tcPr>
          <w:p w14:paraId="67A9BB13" w14:textId="77777777" w:rsidR="007B711E" w:rsidRPr="000121A7" w:rsidRDefault="007B711E" w:rsidP="007B711E">
            <w:pPr>
              <w:pStyle w:val="TableText"/>
              <w:rPr>
                <w:b/>
                <w:szCs w:val="20"/>
              </w:rPr>
            </w:pPr>
            <w:r w:rsidRPr="000121A7">
              <w:rPr>
                <w:rFonts w:ascii="Calibri" w:hAnsi="Calibri" w:cs="Calibri"/>
                <w:b/>
                <w:bCs/>
                <w:color w:val="000000"/>
                <w:szCs w:val="20"/>
              </w:rPr>
              <w:t>ACT</w:t>
            </w:r>
          </w:p>
        </w:tc>
        <w:tc>
          <w:tcPr>
            <w:tcW w:w="1331" w:type="dxa"/>
            <w:tcBorders>
              <w:top w:val="single" w:sz="8" w:space="0" w:color="0096BC"/>
              <w:bottom w:val="nil"/>
            </w:tcBorders>
            <w:shd w:val="clear" w:color="auto" w:fill="FFC000"/>
            <w:vAlign w:val="center"/>
          </w:tcPr>
          <w:p w14:paraId="757AC328" w14:textId="522A5F27"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single" w:sz="8" w:space="0" w:color="0096BC"/>
              <w:bottom w:val="nil"/>
            </w:tcBorders>
            <w:shd w:val="clear" w:color="auto" w:fill="auto"/>
            <w:vAlign w:val="center"/>
          </w:tcPr>
          <w:p w14:paraId="019DCE05" w14:textId="62E50852"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single" w:sz="8" w:space="0" w:color="0096BC"/>
              <w:bottom w:val="nil"/>
            </w:tcBorders>
            <w:vAlign w:val="center"/>
          </w:tcPr>
          <w:p w14:paraId="1DF54C4B" w14:textId="658136A5"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single" w:sz="8" w:space="0" w:color="0096BC"/>
              <w:bottom w:val="nil"/>
            </w:tcBorders>
            <w:vAlign w:val="center"/>
          </w:tcPr>
          <w:p w14:paraId="667C8EBE" w14:textId="7283774F" w:rsidR="007B711E" w:rsidRPr="000121A7" w:rsidRDefault="007B711E" w:rsidP="007B711E">
            <w:pPr>
              <w:pStyle w:val="TableText"/>
              <w:jc w:val="right"/>
            </w:pPr>
            <w:r w:rsidRPr="000121A7">
              <w:rPr>
                <w:rFonts w:ascii="Calibri" w:hAnsi="Calibri" w:cs="Calibri"/>
                <w:color w:val="000000"/>
                <w:szCs w:val="20"/>
              </w:rPr>
              <w:t xml:space="preserve">  0</w:t>
            </w:r>
          </w:p>
        </w:tc>
        <w:tc>
          <w:tcPr>
            <w:tcW w:w="1331" w:type="dxa"/>
            <w:tcBorders>
              <w:top w:val="single" w:sz="8" w:space="0" w:color="0096BC"/>
              <w:bottom w:val="nil"/>
            </w:tcBorders>
            <w:vAlign w:val="center"/>
          </w:tcPr>
          <w:p w14:paraId="537D0EE3" w14:textId="62FB88E0"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single" w:sz="8" w:space="0" w:color="0096BC"/>
              <w:bottom w:val="nil"/>
            </w:tcBorders>
            <w:vAlign w:val="center"/>
          </w:tcPr>
          <w:p w14:paraId="7FB1065C" w14:textId="42D649D9"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single" w:sz="8" w:space="0" w:color="0096BC"/>
              <w:bottom w:val="nil"/>
            </w:tcBorders>
            <w:vAlign w:val="center"/>
          </w:tcPr>
          <w:p w14:paraId="454DE6D7" w14:textId="5DC257BF"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single" w:sz="8" w:space="0" w:color="0096BC"/>
              <w:bottom w:val="nil"/>
            </w:tcBorders>
            <w:shd w:val="clear" w:color="auto" w:fill="auto"/>
            <w:vAlign w:val="center"/>
          </w:tcPr>
          <w:p w14:paraId="589DA3D7" w14:textId="250FC2AA"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single" w:sz="8" w:space="0" w:color="0096BC"/>
              <w:bottom w:val="nil"/>
            </w:tcBorders>
            <w:shd w:val="clear" w:color="auto" w:fill="auto"/>
            <w:vAlign w:val="center"/>
          </w:tcPr>
          <w:p w14:paraId="32A351DD" w14:textId="1C55594F" w:rsidR="007B711E" w:rsidRPr="000121A7" w:rsidRDefault="007B711E" w:rsidP="007B711E">
            <w:pPr>
              <w:pStyle w:val="TableText"/>
              <w:jc w:val="right"/>
            </w:pPr>
            <w:r w:rsidRPr="000121A7">
              <w:rPr>
                <w:rFonts w:ascii="Calibri" w:hAnsi="Calibri" w:cs="Calibri"/>
                <w:b/>
                <w:bCs/>
                <w:color w:val="000000"/>
                <w:szCs w:val="20"/>
              </w:rPr>
              <w:t xml:space="preserve">  0</w:t>
            </w:r>
          </w:p>
        </w:tc>
      </w:tr>
      <w:tr w:rsidR="007B711E" w:rsidRPr="000121A7" w14:paraId="31C91DE5" w14:textId="77777777" w:rsidTr="00B47B7D">
        <w:trPr>
          <w:jc w:val="center"/>
        </w:trPr>
        <w:tc>
          <w:tcPr>
            <w:tcW w:w="2019" w:type="dxa"/>
            <w:tcBorders>
              <w:top w:val="nil"/>
              <w:bottom w:val="nil"/>
            </w:tcBorders>
            <w:shd w:val="clear" w:color="auto" w:fill="auto"/>
            <w:vAlign w:val="center"/>
          </w:tcPr>
          <w:p w14:paraId="0E2CB5E0" w14:textId="77777777" w:rsidR="007B711E" w:rsidRPr="000121A7" w:rsidRDefault="007B711E" w:rsidP="007B711E">
            <w:pPr>
              <w:pStyle w:val="TableText"/>
              <w:rPr>
                <w:b/>
                <w:szCs w:val="20"/>
              </w:rPr>
            </w:pPr>
            <w:r w:rsidRPr="000121A7">
              <w:rPr>
                <w:rFonts w:ascii="Calibri" w:hAnsi="Calibri" w:cs="Calibri"/>
                <w:b/>
                <w:bCs/>
                <w:color w:val="000000"/>
                <w:szCs w:val="20"/>
              </w:rPr>
              <w:t>NSW</w:t>
            </w:r>
          </w:p>
        </w:tc>
        <w:tc>
          <w:tcPr>
            <w:tcW w:w="1331" w:type="dxa"/>
            <w:tcBorders>
              <w:top w:val="nil"/>
              <w:bottom w:val="nil"/>
            </w:tcBorders>
            <w:vAlign w:val="center"/>
          </w:tcPr>
          <w:p w14:paraId="644A0074" w14:textId="40513199" w:rsidR="007B711E" w:rsidRPr="000121A7" w:rsidRDefault="007B711E" w:rsidP="007B711E">
            <w:pPr>
              <w:pStyle w:val="TableText"/>
              <w:jc w:val="right"/>
            </w:pPr>
            <w:r w:rsidRPr="000121A7">
              <w:rPr>
                <w:rFonts w:ascii="Calibri" w:hAnsi="Calibri" w:cs="Calibri"/>
                <w:color w:val="000000"/>
                <w:szCs w:val="20"/>
              </w:rPr>
              <w:t xml:space="preserve"> 1 000</w:t>
            </w:r>
          </w:p>
        </w:tc>
        <w:tc>
          <w:tcPr>
            <w:tcW w:w="1332" w:type="dxa"/>
            <w:tcBorders>
              <w:top w:val="nil"/>
              <w:bottom w:val="nil"/>
            </w:tcBorders>
            <w:shd w:val="clear" w:color="auto" w:fill="FFC000"/>
            <w:vAlign w:val="center"/>
          </w:tcPr>
          <w:p w14:paraId="0600572F" w14:textId="457631B6" w:rsidR="007B711E" w:rsidRPr="000121A7" w:rsidRDefault="007B711E" w:rsidP="007B711E">
            <w:pPr>
              <w:pStyle w:val="TableText"/>
              <w:jc w:val="right"/>
            </w:pPr>
            <w:r w:rsidRPr="000121A7">
              <w:rPr>
                <w:rFonts w:ascii="Calibri" w:hAnsi="Calibri" w:cs="Calibri"/>
                <w:color w:val="000000"/>
                <w:szCs w:val="20"/>
              </w:rPr>
              <w:t xml:space="preserve"> 32 400</w:t>
            </w:r>
          </w:p>
        </w:tc>
        <w:tc>
          <w:tcPr>
            <w:tcW w:w="1332" w:type="dxa"/>
            <w:tcBorders>
              <w:top w:val="nil"/>
              <w:bottom w:val="nil"/>
            </w:tcBorders>
            <w:vAlign w:val="center"/>
          </w:tcPr>
          <w:p w14:paraId="561D4EE9" w14:textId="462D7DA3"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nil"/>
              <w:bottom w:val="nil"/>
            </w:tcBorders>
            <w:vAlign w:val="center"/>
          </w:tcPr>
          <w:p w14:paraId="3D691A42" w14:textId="7088CD40" w:rsidR="007B711E" w:rsidRPr="000121A7" w:rsidRDefault="007B711E" w:rsidP="007B711E">
            <w:pPr>
              <w:pStyle w:val="TableText"/>
              <w:jc w:val="right"/>
            </w:pPr>
            <w:r w:rsidRPr="000121A7">
              <w:rPr>
                <w:rFonts w:ascii="Calibri" w:hAnsi="Calibri" w:cs="Calibri"/>
                <w:color w:val="000000"/>
                <w:szCs w:val="20"/>
              </w:rPr>
              <w:t xml:space="preserve"> 5 100</w:t>
            </w:r>
          </w:p>
        </w:tc>
        <w:tc>
          <w:tcPr>
            <w:tcW w:w="1331" w:type="dxa"/>
            <w:tcBorders>
              <w:top w:val="nil"/>
              <w:bottom w:val="nil"/>
            </w:tcBorders>
            <w:vAlign w:val="center"/>
          </w:tcPr>
          <w:p w14:paraId="0421391C" w14:textId="16C1CF08" w:rsidR="007B711E" w:rsidRPr="000121A7" w:rsidRDefault="007B711E" w:rsidP="007B711E">
            <w:pPr>
              <w:pStyle w:val="TableText"/>
              <w:jc w:val="right"/>
            </w:pPr>
            <w:r w:rsidRPr="000121A7">
              <w:rPr>
                <w:rFonts w:ascii="Calibri" w:hAnsi="Calibri" w:cs="Calibri"/>
                <w:color w:val="000000"/>
                <w:szCs w:val="20"/>
              </w:rPr>
              <w:t xml:space="preserve"> 3 200</w:t>
            </w:r>
          </w:p>
        </w:tc>
        <w:tc>
          <w:tcPr>
            <w:tcW w:w="1332" w:type="dxa"/>
            <w:tcBorders>
              <w:top w:val="nil"/>
              <w:bottom w:val="nil"/>
            </w:tcBorders>
            <w:vAlign w:val="center"/>
          </w:tcPr>
          <w:p w14:paraId="0998A691" w14:textId="64FFAE20" w:rsidR="007B711E" w:rsidRPr="000121A7" w:rsidRDefault="007B711E" w:rsidP="007B711E">
            <w:pPr>
              <w:pStyle w:val="TableText"/>
              <w:jc w:val="right"/>
            </w:pPr>
            <w:r w:rsidRPr="000121A7">
              <w:rPr>
                <w:rFonts w:ascii="Calibri" w:hAnsi="Calibri" w:cs="Calibri"/>
                <w:color w:val="000000"/>
                <w:szCs w:val="20"/>
              </w:rPr>
              <w:t xml:space="preserve">  200</w:t>
            </w:r>
          </w:p>
        </w:tc>
        <w:tc>
          <w:tcPr>
            <w:tcW w:w="1332" w:type="dxa"/>
            <w:tcBorders>
              <w:top w:val="nil"/>
              <w:bottom w:val="nil"/>
            </w:tcBorders>
            <w:vAlign w:val="center"/>
          </w:tcPr>
          <w:p w14:paraId="403AAF6A" w14:textId="72800749" w:rsidR="007B711E" w:rsidRPr="000121A7" w:rsidRDefault="007B711E" w:rsidP="007B711E">
            <w:pPr>
              <w:pStyle w:val="TableText"/>
              <w:jc w:val="right"/>
            </w:pPr>
            <w:r w:rsidRPr="000121A7">
              <w:rPr>
                <w:rFonts w:ascii="Calibri" w:hAnsi="Calibri" w:cs="Calibri"/>
                <w:color w:val="000000"/>
                <w:szCs w:val="20"/>
              </w:rPr>
              <w:t xml:space="preserve"> 4 300</w:t>
            </w:r>
          </w:p>
        </w:tc>
        <w:tc>
          <w:tcPr>
            <w:tcW w:w="1332" w:type="dxa"/>
            <w:tcBorders>
              <w:top w:val="nil"/>
              <w:bottom w:val="nil"/>
            </w:tcBorders>
            <w:shd w:val="clear" w:color="auto" w:fill="auto"/>
            <w:vAlign w:val="center"/>
          </w:tcPr>
          <w:p w14:paraId="26684BD4" w14:textId="244DE3FD" w:rsidR="007B711E" w:rsidRPr="000121A7" w:rsidRDefault="007B711E" w:rsidP="007B711E">
            <w:pPr>
              <w:pStyle w:val="TableText"/>
              <w:jc w:val="right"/>
            </w:pPr>
            <w:r w:rsidRPr="000121A7">
              <w:rPr>
                <w:rFonts w:ascii="Calibri" w:hAnsi="Calibri" w:cs="Calibri"/>
                <w:color w:val="000000"/>
                <w:szCs w:val="20"/>
              </w:rPr>
              <w:t xml:space="preserve">  500</w:t>
            </w:r>
          </w:p>
        </w:tc>
        <w:tc>
          <w:tcPr>
            <w:tcW w:w="1332" w:type="dxa"/>
            <w:tcBorders>
              <w:top w:val="nil"/>
              <w:bottom w:val="nil"/>
            </w:tcBorders>
            <w:shd w:val="clear" w:color="auto" w:fill="auto"/>
            <w:vAlign w:val="center"/>
          </w:tcPr>
          <w:p w14:paraId="0A31C116" w14:textId="621FE261" w:rsidR="007B711E" w:rsidRPr="000121A7" w:rsidRDefault="007B711E" w:rsidP="007B711E">
            <w:pPr>
              <w:pStyle w:val="TableText"/>
              <w:jc w:val="right"/>
            </w:pPr>
            <w:r w:rsidRPr="000121A7">
              <w:rPr>
                <w:rFonts w:ascii="Calibri" w:hAnsi="Calibri" w:cs="Calibri"/>
                <w:b/>
                <w:bCs/>
                <w:color w:val="000000"/>
                <w:szCs w:val="20"/>
              </w:rPr>
              <w:t xml:space="preserve"> 46 700</w:t>
            </w:r>
          </w:p>
        </w:tc>
      </w:tr>
      <w:tr w:rsidR="007B711E" w:rsidRPr="000121A7" w14:paraId="100F71EE" w14:textId="77777777" w:rsidTr="00B47B7D">
        <w:trPr>
          <w:jc w:val="center"/>
        </w:trPr>
        <w:tc>
          <w:tcPr>
            <w:tcW w:w="2019" w:type="dxa"/>
            <w:tcBorders>
              <w:top w:val="nil"/>
              <w:bottom w:val="nil"/>
            </w:tcBorders>
            <w:shd w:val="clear" w:color="auto" w:fill="auto"/>
            <w:vAlign w:val="center"/>
          </w:tcPr>
          <w:p w14:paraId="0B8C96D0" w14:textId="77777777" w:rsidR="007B711E" w:rsidRPr="000121A7" w:rsidRDefault="007B711E" w:rsidP="007B711E">
            <w:pPr>
              <w:pStyle w:val="TableText"/>
              <w:rPr>
                <w:b/>
                <w:szCs w:val="20"/>
              </w:rPr>
            </w:pPr>
            <w:r w:rsidRPr="000121A7">
              <w:rPr>
                <w:rFonts w:ascii="Calibri" w:hAnsi="Calibri" w:cs="Calibri"/>
                <w:b/>
                <w:bCs/>
                <w:color w:val="000000"/>
                <w:szCs w:val="20"/>
              </w:rPr>
              <w:t>NT</w:t>
            </w:r>
          </w:p>
        </w:tc>
        <w:tc>
          <w:tcPr>
            <w:tcW w:w="1331" w:type="dxa"/>
            <w:tcBorders>
              <w:top w:val="nil"/>
              <w:bottom w:val="nil"/>
            </w:tcBorders>
            <w:vAlign w:val="center"/>
          </w:tcPr>
          <w:p w14:paraId="2B825B04" w14:textId="3BBBEA38"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nil"/>
              <w:bottom w:val="nil"/>
            </w:tcBorders>
            <w:shd w:val="clear" w:color="auto" w:fill="auto"/>
            <w:vAlign w:val="center"/>
          </w:tcPr>
          <w:p w14:paraId="42EA7DCC" w14:textId="4D91C7AF"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nil"/>
              <w:bottom w:val="nil"/>
            </w:tcBorders>
            <w:shd w:val="clear" w:color="auto" w:fill="FFC000"/>
            <w:vAlign w:val="center"/>
          </w:tcPr>
          <w:p w14:paraId="38E8D0AE" w14:textId="43813133"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nil"/>
              <w:bottom w:val="nil"/>
            </w:tcBorders>
            <w:vAlign w:val="center"/>
          </w:tcPr>
          <w:p w14:paraId="569A6752" w14:textId="6D7E1F93" w:rsidR="007B711E" w:rsidRPr="000121A7" w:rsidRDefault="007B711E" w:rsidP="007B711E">
            <w:pPr>
              <w:pStyle w:val="TableText"/>
              <w:jc w:val="right"/>
            </w:pPr>
            <w:r w:rsidRPr="000121A7">
              <w:rPr>
                <w:rFonts w:ascii="Calibri" w:hAnsi="Calibri" w:cs="Calibri"/>
                <w:color w:val="000000"/>
                <w:szCs w:val="20"/>
              </w:rPr>
              <w:t xml:space="preserve">  0</w:t>
            </w:r>
          </w:p>
        </w:tc>
        <w:tc>
          <w:tcPr>
            <w:tcW w:w="1331" w:type="dxa"/>
            <w:tcBorders>
              <w:top w:val="nil"/>
              <w:bottom w:val="nil"/>
            </w:tcBorders>
            <w:vAlign w:val="center"/>
          </w:tcPr>
          <w:p w14:paraId="7C7A92E5" w14:textId="5FA8AFDD"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nil"/>
              <w:bottom w:val="nil"/>
            </w:tcBorders>
            <w:vAlign w:val="center"/>
          </w:tcPr>
          <w:p w14:paraId="056260CB" w14:textId="0718CFAF"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nil"/>
              <w:bottom w:val="nil"/>
            </w:tcBorders>
            <w:vAlign w:val="center"/>
          </w:tcPr>
          <w:p w14:paraId="2A27FA21" w14:textId="1344092F"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nil"/>
              <w:bottom w:val="nil"/>
            </w:tcBorders>
            <w:shd w:val="clear" w:color="auto" w:fill="auto"/>
            <w:vAlign w:val="center"/>
          </w:tcPr>
          <w:p w14:paraId="5AB3882C" w14:textId="715B6C59"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nil"/>
              <w:bottom w:val="nil"/>
            </w:tcBorders>
            <w:shd w:val="clear" w:color="auto" w:fill="auto"/>
            <w:vAlign w:val="center"/>
          </w:tcPr>
          <w:p w14:paraId="347BE510" w14:textId="702581A6" w:rsidR="007B711E" w:rsidRPr="000121A7" w:rsidRDefault="007B711E" w:rsidP="007B711E">
            <w:pPr>
              <w:pStyle w:val="TableText"/>
              <w:jc w:val="right"/>
            </w:pPr>
            <w:r w:rsidRPr="000121A7">
              <w:rPr>
                <w:rFonts w:ascii="Calibri" w:hAnsi="Calibri" w:cs="Calibri"/>
                <w:b/>
                <w:bCs/>
                <w:color w:val="000000"/>
                <w:szCs w:val="20"/>
              </w:rPr>
              <w:t xml:space="preserve">  0</w:t>
            </w:r>
          </w:p>
        </w:tc>
      </w:tr>
      <w:tr w:rsidR="007B711E" w:rsidRPr="000121A7" w14:paraId="5C3E4065" w14:textId="77777777" w:rsidTr="00B47B7D">
        <w:trPr>
          <w:jc w:val="center"/>
        </w:trPr>
        <w:tc>
          <w:tcPr>
            <w:tcW w:w="2019" w:type="dxa"/>
            <w:tcBorders>
              <w:top w:val="nil"/>
              <w:bottom w:val="nil"/>
            </w:tcBorders>
            <w:shd w:val="clear" w:color="auto" w:fill="auto"/>
            <w:vAlign w:val="center"/>
          </w:tcPr>
          <w:p w14:paraId="3B926624" w14:textId="77777777" w:rsidR="007B711E" w:rsidRPr="000121A7" w:rsidRDefault="007B711E" w:rsidP="007B711E">
            <w:pPr>
              <w:pStyle w:val="TableText"/>
              <w:rPr>
                <w:b/>
                <w:szCs w:val="20"/>
              </w:rPr>
            </w:pPr>
            <w:r w:rsidRPr="000121A7">
              <w:rPr>
                <w:rFonts w:ascii="Calibri" w:hAnsi="Calibri" w:cs="Calibri"/>
                <w:b/>
                <w:bCs/>
                <w:color w:val="000000"/>
                <w:szCs w:val="20"/>
              </w:rPr>
              <w:t>QLD</w:t>
            </w:r>
          </w:p>
        </w:tc>
        <w:tc>
          <w:tcPr>
            <w:tcW w:w="1331" w:type="dxa"/>
            <w:tcBorders>
              <w:top w:val="nil"/>
              <w:bottom w:val="nil"/>
            </w:tcBorders>
            <w:vAlign w:val="center"/>
          </w:tcPr>
          <w:p w14:paraId="7A655322" w14:textId="1253A740"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nil"/>
              <w:bottom w:val="nil"/>
            </w:tcBorders>
            <w:shd w:val="clear" w:color="auto" w:fill="auto"/>
            <w:vAlign w:val="center"/>
          </w:tcPr>
          <w:p w14:paraId="1C333A50" w14:textId="03E2A7F5" w:rsidR="007B711E" w:rsidRPr="000121A7" w:rsidRDefault="007B711E" w:rsidP="007B711E">
            <w:pPr>
              <w:pStyle w:val="TableText"/>
              <w:jc w:val="right"/>
            </w:pPr>
            <w:r w:rsidRPr="000121A7">
              <w:rPr>
                <w:rFonts w:ascii="Calibri" w:hAnsi="Calibri" w:cs="Calibri"/>
                <w:color w:val="000000"/>
                <w:szCs w:val="20"/>
              </w:rPr>
              <w:t xml:space="preserve"> 1 000</w:t>
            </w:r>
          </w:p>
        </w:tc>
        <w:tc>
          <w:tcPr>
            <w:tcW w:w="1332" w:type="dxa"/>
            <w:tcBorders>
              <w:top w:val="nil"/>
              <w:bottom w:val="nil"/>
            </w:tcBorders>
            <w:vAlign w:val="center"/>
          </w:tcPr>
          <w:p w14:paraId="7450C562" w14:textId="4C42CA8A"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nil"/>
              <w:bottom w:val="nil"/>
            </w:tcBorders>
            <w:shd w:val="clear" w:color="auto" w:fill="FFC000"/>
            <w:vAlign w:val="center"/>
          </w:tcPr>
          <w:p w14:paraId="59B134E4" w14:textId="53C6809B" w:rsidR="007B711E" w:rsidRPr="000121A7" w:rsidRDefault="007B711E" w:rsidP="007B711E">
            <w:pPr>
              <w:pStyle w:val="TableText"/>
              <w:jc w:val="right"/>
            </w:pPr>
            <w:r w:rsidRPr="000121A7">
              <w:rPr>
                <w:rFonts w:ascii="Calibri" w:hAnsi="Calibri" w:cs="Calibri"/>
                <w:color w:val="000000"/>
                <w:szCs w:val="20"/>
              </w:rPr>
              <w:t xml:space="preserve"> 13 800</w:t>
            </w:r>
          </w:p>
        </w:tc>
        <w:tc>
          <w:tcPr>
            <w:tcW w:w="1331" w:type="dxa"/>
            <w:tcBorders>
              <w:top w:val="nil"/>
              <w:bottom w:val="nil"/>
            </w:tcBorders>
            <w:vAlign w:val="center"/>
          </w:tcPr>
          <w:p w14:paraId="7E46E511" w14:textId="265D9D85"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nil"/>
              <w:bottom w:val="nil"/>
            </w:tcBorders>
            <w:vAlign w:val="center"/>
          </w:tcPr>
          <w:p w14:paraId="00CEC001" w14:textId="3173FB75"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nil"/>
              <w:bottom w:val="nil"/>
            </w:tcBorders>
            <w:vAlign w:val="center"/>
          </w:tcPr>
          <w:p w14:paraId="16A89F89" w14:textId="30C3F201" w:rsidR="007B711E" w:rsidRPr="000121A7" w:rsidRDefault="007B711E" w:rsidP="007B711E">
            <w:pPr>
              <w:pStyle w:val="TableText"/>
              <w:jc w:val="right"/>
            </w:pPr>
            <w:r w:rsidRPr="000121A7">
              <w:rPr>
                <w:rFonts w:ascii="Calibri" w:hAnsi="Calibri" w:cs="Calibri"/>
                <w:color w:val="000000"/>
                <w:szCs w:val="20"/>
              </w:rPr>
              <w:t xml:space="preserve">  300</w:t>
            </w:r>
          </w:p>
        </w:tc>
        <w:tc>
          <w:tcPr>
            <w:tcW w:w="1332" w:type="dxa"/>
            <w:tcBorders>
              <w:top w:val="nil"/>
              <w:bottom w:val="nil"/>
            </w:tcBorders>
            <w:shd w:val="clear" w:color="auto" w:fill="auto"/>
            <w:vAlign w:val="center"/>
          </w:tcPr>
          <w:p w14:paraId="5DFD14F3" w14:textId="5D0EAD0C"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nil"/>
              <w:bottom w:val="nil"/>
            </w:tcBorders>
            <w:shd w:val="clear" w:color="auto" w:fill="auto"/>
            <w:vAlign w:val="center"/>
          </w:tcPr>
          <w:p w14:paraId="51198CE0" w14:textId="156657E9" w:rsidR="007B711E" w:rsidRPr="000121A7" w:rsidRDefault="007B711E" w:rsidP="007B711E">
            <w:pPr>
              <w:pStyle w:val="TableText"/>
              <w:jc w:val="right"/>
            </w:pPr>
            <w:r w:rsidRPr="000121A7">
              <w:rPr>
                <w:rFonts w:ascii="Calibri" w:hAnsi="Calibri" w:cs="Calibri"/>
                <w:b/>
                <w:bCs/>
                <w:color w:val="000000"/>
                <w:szCs w:val="20"/>
              </w:rPr>
              <w:t xml:space="preserve"> 15 100</w:t>
            </w:r>
          </w:p>
        </w:tc>
      </w:tr>
      <w:tr w:rsidR="007B711E" w:rsidRPr="000121A7" w14:paraId="7ACC1B6D" w14:textId="77777777" w:rsidTr="00B47B7D">
        <w:trPr>
          <w:jc w:val="center"/>
        </w:trPr>
        <w:tc>
          <w:tcPr>
            <w:tcW w:w="2019" w:type="dxa"/>
            <w:tcBorders>
              <w:top w:val="nil"/>
              <w:bottom w:val="nil"/>
            </w:tcBorders>
            <w:shd w:val="clear" w:color="auto" w:fill="auto"/>
            <w:vAlign w:val="center"/>
          </w:tcPr>
          <w:p w14:paraId="5B39466B" w14:textId="77777777" w:rsidR="007B711E" w:rsidRPr="000121A7" w:rsidRDefault="007B711E" w:rsidP="007B711E">
            <w:pPr>
              <w:pStyle w:val="TableText"/>
              <w:rPr>
                <w:b/>
                <w:szCs w:val="20"/>
              </w:rPr>
            </w:pPr>
            <w:r w:rsidRPr="000121A7">
              <w:rPr>
                <w:rFonts w:ascii="Calibri" w:hAnsi="Calibri" w:cs="Calibri"/>
                <w:b/>
                <w:bCs/>
                <w:color w:val="000000"/>
                <w:szCs w:val="20"/>
              </w:rPr>
              <w:t>SA</w:t>
            </w:r>
          </w:p>
        </w:tc>
        <w:tc>
          <w:tcPr>
            <w:tcW w:w="1331" w:type="dxa"/>
            <w:tcBorders>
              <w:top w:val="nil"/>
              <w:bottom w:val="nil"/>
            </w:tcBorders>
            <w:vAlign w:val="center"/>
          </w:tcPr>
          <w:p w14:paraId="3F4F6E02" w14:textId="50E8B1A0"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nil"/>
              <w:bottom w:val="nil"/>
            </w:tcBorders>
            <w:shd w:val="clear" w:color="auto" w:fill="auto"/>
            <w:vAlign w:val="center"/>
          </w:tcPr>
          <w:p w14:paraId="653C1538" w14:textId="4DA0C849" w:rsidR="007B711E" w:rsidRPr="000121A7" w:rsidRDefault="007B711E" w:rsidP="007B711E">
            <w:pPr>
              <w:pStyle w:val="TableText"/>
              <w:jc w:val="right"/>
            </w:pPr>
            <w:r w:rsidRPr="000121A7">
              <w:rPr>
                <w:rFonts w:ascii="Calibri" w:hAnsi="Calibri" w:cs="Calibri"/>
                <w:color w:val="000000"/>
                <w:szCs w:val="20"/>
              </w:rPr>
              <w:t xml:space="preserve"> 12 900</w:t>
            </w:r>
          </w:p>
        </w:tc>
        <w:tc>
          <w:tcPr>
            <w:tcW w:w="1332" w:type="dxa"/>
            <w:tcBorders>
              <w:top w:val="nil"/>
              <w:bottom w:val="nil"/>
            </w:tcBorders>
            <w:vAlign w:val="center"/>
          </w:tcPr>
          <w:p w14:paraId="4D070505" w14:textId="57BD1AD2" w:rsidR="007B711E" w:rsidRPr="000121A7" w:rsidRDefault="007B711E" w:rsidP="007B711E">
            <w:pPr>
              <w:pStyle w:val="TableText"/>
              <w:jc w:val="right"/>
            </w:pPr>
            <w:r w:rsidRPr="000121A7">
              <w:rPr>
                <w:rFonts w:ascii="Calibri" w:hAnsi="Calibri" w:cs="Calibri"/>
                <w:color w:val="000000"/>
                <w:szCs w:val="20"/>
              </w:rPr>
              <w:t xml:space="preserve">  200</w:t>
            </w:r>
          </w:p>
        </w:tc>
        <w:tc>
          <w:tcPr>
            <w:tcW w:w="1332" w:type="dxa"/>
            <w:tcBorders>
              <w:top w:val="nil"/>
              <w:bottom w:val="nil"/>
            </w:tcBorders>
            <w:vAlign w:val="center"/>
          </w:tcPr>
          <w:p w14:paraId="21587E70" w14:textId="7436B554" w:rsidR="007B711E" w:rsidRPr="000121A7" w:rsidRDefault="007B711E" w:rsidP="007B711E">
            <w:pPr>
              <w:pStyle w:val="TableText"/>
              <w:jc w:val="right"/>
            </w:pPr>
            <w:r w:rsidRPr="000121A7">
              <w:rPr>
                <w:rFonts w:ascii="Calibri" w:hAnsi="Calibri" w:cs="Calibri"/>
                <w:color w:val="000000"/>
                <w:szCs w:val="20"/>
              </w:rPr>
              <w:t xml:space="preserve">  300</w:t>
            </w:r>
          </w:p>
        </w:tc>
        <w:tc>
          <w:tcPr>
            <w:tcW w:w="1331" w:type="dxa"/>
            <w:tcBorders>
              <w:top w:val="nil"/>
              <w:bottom w:val="nil"/>
            </w:tcBorders>
            <w:shd w:val="clear" w:color="auto" w:fill="FFC000"/>
            <w:vAlign w:val="center"/>
          </w:tcPr>
          <w:p w14:paraId="5AF75E8F" w14:textId="6D9D7BF8" w:rsidR="007B711E" w:rsidRPr="000121A7" w:rsidRDefault="007B711E" w:rsidP="007B711E">
            <w:pPr>
              <w:pStyle w:val="TableText"/>
              <w:jc w:val="right"/>
            </w:pPr>
            <w:r w:rsidRPr="000121A7">
              <w:rPr>
                <w:rFonts w:ascii="Calibri" w:hAnsi="Calibri" w:cs="Calibri"/>
                <w:color w:val="000000"/>
                <w:szCs w:val="20"/>
              </w:rPr>
              <w:t xml:space="preserve"> 25 300</w:t>
            </w:r>
          </w:p>
        </w:tc>
        <w:tc>
          <w:tcPr>
            <w:tcW w:w="1332" w:type="dxa"/>
            <w:tcBorders>
              <w:top w:val="nil"/>
              <w:bottom w:val="nil"/>
            </w:tcBorders>
            <w:vAlign w:val="center"/>
          </w:tcPr>
          <w:p w14:paraId="5EF385EA" w14:textId="0333C1B6"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nil"/>
              <w:bottom w:val="nil"/>
            </w:tcBorders>
            <w:vAlign w:val="center"/>
          </w:tcPr>
          <w:p w14:paraId="3F654669" w14:textId="20962D32" w:rsidR="007B711E" w:rsidRPr="000121A7" w:rsidRDefault="007B711E" w:rsidP="007B711E">
            <w:pPr>
              <w:pStyle w:val="TableText"/>
              <w:jc w:val="right"/>
            </w:pPr>
            <w:r w:rsidRPr="000121A7">
              <w:rPr>
                <w:rFonts w:ascii="Calibri" w:hAnsi="Calibri" w:cs="Calibri"/>
                <w:color w:val="000000"/>
                <w:szCs w:val="20"/>
              </w:rPr>
              <w:t xml:space="preserve"> 2 600</w:t>
            </w:r>
          </w:p>
        </w:tc>
        <w:tc>
          <w:tcPr>
            <w:tcW w:w="1332" w:type="dxa"/>
            <w:tcBorders>
              <w:top w:val="nil"/>
              <w:bottom w:val="nil"/>
            </w:tcBorders>
            <w:shd w:val="clear" w:color="auto" w:fill="auto"/>
            <w:vAlign w:val="center"/>
          </w:tcPr>
          <w:p w14:paraId="2B4B1345" w14:textId="7BF16412" w:rsidR="007B711E" w:rsidRPr="000121A7" w:rsidRDefault="007B711E" w:rsidP="007B711E">
            <w:pPr>
              <w:pStyle w:val="TableText"/>
              <w:jc w:val="right"/>
            </w:pPr>
            <w:r w:rsidRPr="000121A7">
              <w:rPr>
                <w:rFonts w:ascii="Calibri" w:hAnsi="Calibri" w:cs="Calibri"/>
                <w:color w:val="000000"/>
                <w:szCs w:val="20"/>
              </w:rPr>
              <w:t xml:space="preserve"> 1 300</w:t>
            </w:r>
          </w:p>
        </w:tc>
        <w:tc>
          <w:tcPr>
            <w:tcW w:w="1332" w:type="dxa"/>
            <w:tcBorders>
              <w:top w:val="nil"/>
              <w:bottom w:val="nil"/>
            </w:tcBorders>
            <w:shd w:val="clear" w:color="auto" w:fill="auto"/>
            <w:vAlign w:val="center"/>
          </w:tcPr>
          <w:p w14:paraId="7A2F11D5" w14:textId="66514807" w:rsidR="007B711E" w:rsidRPr="000121A7" w:rsidRDefault="007B711E" w:rsidP="007B711E">
            <w:pPr>
              <w:pStyle w:val="TableText"/>
              <w:jc w:val="right"/>
            </w:pPr>
            <w:r w:rsidRPr="000121A7">
              <w:rPr>
                <w:rFonts w:ascii="Calibri" w:hAnsi="Calibri" w:cs="Calibri"/>
                <w:b/>
                <w:bCs/>
                <w:color w:val="000000"/>
                <w:szCs w:val="20"/>
              </w:rPr>
              <w:t xml:space="preserve"> 42 600</w:t>
            </w:r>
          </w:p>
        </w:tc>
      </w:tr>
      <w:tr w:rsidR="007B711E" w:rsidRPr="000121A7" w14:paraId="25A32CCC" w14:textId="77777777" w:rsidTr="00B47B7D">
        <w:trPr>
          <w:jc w:val="center"/>
        </w:trPr>
        <w:tc>
          <w:tcPr>
            <w:tcW w:w="2019" w:type="dxa"/>
            <w:tcBorders>
              <w:top w:val="nil"/>
              <w:bottom w:val="nil"/>
            </w:tcBorders>
            <w:shd w:val="clear" w:color="auto" w:fill="auto"/>
            <w:vAlign w:val="center"/>
          </w:tcPr>
          <w:p w14:paraId="034518F7" w14:textId="77777777" w:rsidR="007B711E" w:rsidRPr="000121A7" w:rsidRDefault="007B711E" w:rsidP="007B711E">
            <w:pPr>
              <w:pStyle w:val="TableText"/>
              <w:rPr>
                <w:b/>
                <w:szCs w:val="20"/>
              </w:rPr>
            </w:pPr>
            <w:r w:rsidRPr="000121A7">
              <w:rPr>
                <w:rFonts w:ascii="Calibri" w:hAnsi="Calibri" w:cs="Calibri"/>
                <w:b/>
                <w:bCs/>
                <w:color w:val="000000"/>
                <w:szCs w:val="20"/>
              </w:rPr>
              <w:t>TAS</w:t>
            </w:r>
          </w:p>
        </w:tc>
        <w:tc>
          <w:tcPr>
            <w:tcW w:w="1331" w:type="dxa"/>
            <w:tcBorders>
              <w:top w:val="nil"/>
              <w:bottom w:val="nil"/>
            </w:tcBorders>
            <w:vAlign w:val="center"/>
          </w:tcPr>
          <w:p w14:paraId="0CDB72A8" w14:textId="14251F26"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nil"/>
              <w:bottom w:val="nil"/>
            </w:tcBorders>
            <w:shd w:val="clear" w:color="auto" w:fill="auto"/>
            <w:vAlign w:val="center"/>
          </w:tcPr>
          <w:p w14:paraId="59CA4FFA" w14:textId="07E90B85"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nil"/>
              <w:bottom w:val="nil"/>
            </w:tcBorders>
            <w:vAlign w:val="center"/>
          </w:tcPr>
          <w:p w14:paraId="416B1C74" w14:textId="44D96ADE"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nil"/>
              <w:bottom w:val="nil"/>
            </w:tcBorders>
            <w:vAlign w:val="center"/>
          </w:tcPr>
          <w:p w14:paraId="452F553F" w14:textId="7C366279" w:rsidR="007B711E" w:rsidRPr="000121A7" w:rsidRDefault="007B711E" w:rsidP="007B711E">
            <w:pPr>
              <w:pStyle w:val="TableText"/>
              <w:jc w:val="right"/>
            </w:pPr>
            <w:r w:rsidRPr="000121A7">
              <w:rPr>
                <w:rFonts w:ascii="Calibri" w:hAnsi="Calibri" w:cs="Calibri"/>
                <w:color w:val="000000"/>
                <w:szCs w:val="20"/>
              </w:rPr>
              <w:t xml:space="preserve">  0</w:t>
            </w:r>
          </w:p>
        </w:tc>
        <w:tc>
          <w:tcPr>
            <w:tcW w:w="1331" w:type="dxa"/>
            <w:tcBorders>
              <w:top w:val="nil"/>
              <w:bottom w:val="nil"/>
            </w:tcBorders>
            <w:vAlign w:val="center"/>
          </w:tcPr>
          <w:p w14:paraId="43E63A30" w14:textId="6083B6BE"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nil"/>
              <w:bottom w:val="nil"/>
            </w:tcBorders>
            <w:shd w:val="clear" w:color="auto" w:fill="FFC000"/>
            <w:vAlign w:val="center"/>
          </w:tcPr>
          <w:p w14:paraId="72531748" w14:textId="6BCB2CF2" w:rsidR="007B711E" w:rsidRPr="000121A7" w:rsidRDefault="007B711E" w:rsidP="007B711E">
            <w:pPr>
              <w:pStyle w:val="TableText"/>
              <w:jc w:val="right"/>
            </w:pPr>
            <w:r w:rsidRPr="000121A7">
              <w:rPr>
                <w:rFonts w:ascii="Calibri" w:hAnsi="Calibri" w:cs="Calibri"/>
                <w:color w:val="000000"/>
                <w:szCs w:val="20"/>
              </w:rPr>
              <w:t xml:space="preserve"> 2 200</w:t>
            </w:r>
          </w:p>
        </w:tc>
        <w:tc>
          <w:tcPr>
            <w:tcW w:w="1332" w:type="dxa"/>
            <w:tcBorders>
              <w:top w:val="nil"/>
              <w:bottom w:val="nil"/>
            </w:tcBorders>
            <w:vAlign w:val="center"/>
          </w:tcPr>
          <w:p w14:paraId="78B108CF" w14:textId="3D7325B9"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nil"/>
              <w:bottom w:val="nil"/>
            </w:tcBorders>
            <w:shd w:val="clear" w:color="auto" w:fill="auto"/>
            <w:vAlign w:val="center"/>
          </w:tcPr>
          <w:p w14:paraId="3AABDD84" w14:textId="5C2608B8"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nil"/>
              <w:bottom w:val="nil"/>
            </w:tcBorders>
            <w:shd w:val="clear" w:color="auto" w:fill="auto"/>
            <w:vAlign w:val="center"/>
          </w:tcPr>
          <w:p w14:paraId="6E5DF594" w14:textId="60183E6F" w:rsidR="007B711E" w:rsidRPr="000121A7" w:rsidRDefault="007B711E" w:rsidP="007B711E">
            <w:pPr>
              <w:pStyle w:val="TableText"/>
              <w:jc w:val="right"/>
            </w:pPr>
            <w:r w:rsidRPr="000121A7">
              <w:rPr>
                <w:rFonts w:ascii="Calibri" w:hAnsi="Calibri" w:cs="Calibri"/>
                <w:b/>
                <w:bCs/>
                <w:color w:val="000000"/>
                <w:szCs w:val="20"/>
              </w:rPr>
              <w:t xml:space="preserve"> 2 200</w:t>
            </w:r>
          </w:p>
        </w:tc>
      </w:tr>
      <w:tr w:rsidR="007B711E" w:rsidRPr="000121A7" w14:paraId="4F86A8EA" w14:textId="77777777" w:rsidTr="00B47B7D">
        <w:trPr>
          <w:jc w:val="center"/>
        </w:trPr>
        <w:tc>
          <w:tcPr>
            <w:tcW w:w="2019" w:type="dxa"/>
            <w:tcBorders>
              <w:top w:val="nil"/>
              <w:bottom w:val="nil"/>
            </w:tcBorders>
            <w:shd w:val="clear" w:color="auto" w:fill="auto"/>
            <w:vAlign w:val="center"/>
          </w:tcPr>
          <w:p w14:paraId="7FFA55AA" w14:textId="77777777" w:rsidR="007B711E" w:rsidRPr="000121A7" w:rsidRDefault="007B711E" w:rsidP="007B711E">
            <w:pPr>
              <w:pStyle w:val="TableText"/>
              <w:rPr>
                <w:b/>
                <w:szCs w:val="20"/>
              </w:rPr>
            </w:pPr>
            <w:r w:rsidRPr="000121A7">
              <w:rPr>
                <w:rFonts w:ascii="Calibri" w:hAnsi="Calibri" w:cs="Calibri"/>
                <w:b/>
                <w:bCs/>
                <w:color w:val="000000"/>
                <w:szCs w:val="20"/>
              </w:rPr>
              <w:t>VIC</w:t>
            </w:r>
          </w:p>
        </w:tc>
        <w:tc>
          <w:tcPr>
            <w:tcW w:w="1331" w:type="dxa"/>
            <w:tcBorders>
              <w:top w:val="nil"/>
              <w:bottom w:val="nil"/>
            </w:tcBorders>
            <w:vAlign w:val="center"/>
          </w:tcPr>
          <w:p w14:paraId="41B54681" w14:textId="70225560"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nil"/>
              <w:bottom w:val="nil"/>
            </w:tcBorders>
            <w:shd w:val="clear" w:color="auto" w:fill="auto"/>
            <w:vAlign w:val="center"/>
          </w:tcPr>
          <w:p w14:paraId="625EA47E" w14:textId="51AFD8EE" w:rsidR="007B711E" w:rsidRPr="000121A7" w:rsidRDefault="007B711E" w:rsidP="007B711E">
            <w:pPr>
              <w:pStyle w:val="TableText"/>
              <w:jc w:val="right"/>
            </w:pPr>
            <w:r w:rsidRPr="000121A7">
              <w:rPr>
                <w:rFonts w:ascii="Calibri" w:hAnsi="Calibri" w:cs="Calibri"/>
                <w:color w:val="000000"/>
                <w:szCs w:val="20"/>
              </w:rPr>
              <w:t xml:space="preserve"> 5 700</w:t>
            </w:r>
          </w:p>
        </w:tc>
        <w:tc>
          <w:tcPr>
            <w:tcW w:w="1332" w:type="dxa"/>
            <w:tcBorders>
              <w:top w:val="nil"/>
              <w:bottom w:val="nil"/>
            </w:tcBorders>
            <w:vAlign w:val="center"/>
          </w:tcPr>
          <w:p w14:paraId="63D9699C" w14:textId="4B353A87"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nil"/>
              <w:bottom w:val="nil"/>
            </w:tcBorders>
            <w:vAlign w:val="center"/>
          </w:tcPr>
          <w:p w14:paraId="26B57ED5" w14:textId="7BE4937F" w:rsidR="007B711E" w:rsidRPr="000121A7" w:rsidRDefault="007B711E" w:rsidP="007B711E">
            <w:pPr>
              <w:pStyle w:val="TableText"/>
              <w:jc w:val="right"/>
            </w:pPr>
            <w:r w:rsidRPr="000121A7">
              <w:rPr>
                <w:rFonts w:ascii="Calibri" w:hAnsi="Calibri" w:cs="Calibri"/>
                <w:color w:val="000000"/>
                <w:szCs w:val="20"/>
              </w:rPr>
              <w:t xml:space="preserve"> 2 600</w:t>
            </w:r>
          </w:p>
        </w:tc>
        <w:tc>
          <w:tcPr>
            <w:tcW w:w="1331" w:type="dxa"/>
            <w:tcBorders>
              <w:top w:val="nil"/>
              <w:bottom w:val="nil"/>
            </w:tcBorders>
            <w:vAlign w:val="center"/>
          </w:tcPr>
          <w:p w14:paraId="1BCF8035" w14:textId="6B1EEC06" w:rsidR="007B711E" w:rsidRPr="000121A7" w:rsidRDefault="007B711E" w:rsidP="007B711E">
            <w:pPr>
              <w:pStyle w:val="TableText"/>
              <w:jc w:val="right"/>
            </w:pPr>
            <w:r w:rsidRPr="000121A7">
              <w:rPr>
                <w:rFonts w:ascii="Calibri" w:hAnsi="Calibri" w:cs="Calibri"/>
                <w:color w:val="000000"/>
                <w:szCs w:val="20"/>
              </w:rPr>
              <w:t xml:space="preserve"> 1 400</w:t>
            </w:r>
          </w:p>
        </w:tc>
        <w:tc>
          <w:tcPr>
            <w:tcW w:w="1332" w:type="dxa"/>
            <w:tcBorders>
              <w:top w:val="nil"/>
              <w:bottom w:val="nil"/>
            </w:tcBorders>
            <w:vAlign w:val="center"/>
          </w:tcPr>
          <w:p w14:paraId="02762808" w14:textId="7E6B6DD6" w:rsidR="007B711E" w:rsidRPr="000121A7" w:rsidRDefault="007B711E" w:rsidP="007B711E">
            <w:pPr>
              <w:pStyle w:val="TableText"/>
              <w:jc w:val="right"/>
            </w:pPr>
            <w:r w:rsidRPr="000121A7">
              <w:rPr>
                <w:rFonts w:ascii="Calibri" w:hAnsi="Calibri" w:cs="Calibri"/>
                <w:color w:val="000000"/>
                <w:szCs w:val="20"/>
              </w:rPr>
              <w:t xml:space="preserve">  300</w:t>
            </w:r>
          </w:p>
        </w:tc>
        <w:tc>
          <w:tcPr>
            <w:tcW w:w="1332" w:type="dxa"/>
            <w:tcBorders>
              <w:top w:val="nil"/>
              <w:bottom w:val="nil"/>
            </w:tcBorders>
            <w:shd w:val="clear" w:color="auto" w:fill="FFC000"/>
            <w:vAlign w:val="center"/>
          </w:tcPr>
          <w:p w14:paraId="09EA65EB" w14:textId="0FD97863" w:rsidR="007B711E" w:rsidRPr="000121A7" w:rsidRDefault="007B711E" w:rsidP="007B711E">
            <w:pPr>
              <w:pStyle w:val="TableText"/>
              <w:jc w:val="right"/>
            </w:pPr>
            <w:r w:rsidRPr="000121A7">
              <w:rPr>
                <w:rFonts w:ascii="Calibri" w:hAnsi="Calibri" w:cs="Calibri"/>
                <w:color w:val="000000"/>
                <w:szCs w:val="20"/>
              </w:rPr>
              <w:t xml:space="preserve"> 78 300</w:t>
            </w:r>
          </w:p>
        </w:tc>
        <w:tc>
          <w:tcPr>
            <w:tcW w:w="1332" w:type="dxa"/>
            <w:tcBorders>
              <w:top w:val="nil"/>
              <w:bottom w:val="nil"/>
            </w:tcBorders>
            <w:shd w:val="clear" w:color="auto" w:fill="auto"/>
            <w:vAlign w:val="center"/>
          </w:tcPr>
          <w:p w14:paraId="0054A5E5" w14:textId="112AC4F8" w:rsidR="007B711E" w:rsidRPr="000121A7" w:rsidRDefault="007B711E" w:rsidP="007B711E">
            <w:pPr>
              <w:pStyle w:val="TableText"/>
              <w:jc w:val="right"/>
            </w:pPr>
            <w:r w:rsidRPr="000121A7">
              <w:rPr>
                <w:rFonts w:ascii="Calibri" w:hAnsi="Calibri" w:cs="Calibri"/>
                <w:color w:val="000000"/>
                <w:szCs w:val="20"/>
              </w:rPr>
              <w:t xml:space="preserve">  200</w:t>
            </w:r>
          </w:p>
        </w:tc>
        <w:tc>
          <w:tcPr>
            <w:tcW w:w="1332" w:type="dxa"/>
            <w:tcBorders>
              <w:top w:val="nil"/>
              <w:bottom w:val="nil"/>
            </w:tcBorders>
            <w:shd w:val="clear" w:color="auto" w:fill="auto"/>
            <w:vAlign w:val="center"/>
          </w:tcPr>
          <w:p w14:paraId="4A6CEB2B" w14:textId="2C5B9F74" w:rsidR="007B711E" w:rsidRPr="000121A7" w:rsidRDefault="007B711E" w:rsidP="007B711E">
            <w:pPr>
              <w:pStyle w:val="TableText"/>
              <w:jc w:val="right"/>
            </w:pPr>
            <w:r w:rsidRPr="000121A7">
              <w:rPr>
                <w:rFonts w:ascii="Calibri" w:hAnsi="Calibri" w:cs="Calibri"/>
                <w:b/>
                <w:bCs/>
                <w:color w:val="000000"/>
                <w:szCs w:val="20"/>
              </w:rPr>
              <w:t xml:space="preserve"> 88 500</w:t>
            </w:r>
          </w:p>
        </w:tc>
      </w:tr>
      <w:tr w:rsidR="007B711E" w:rsidRPr="000121A7" w14:paraId="50F5E91F" w14:textId="77777777" w:rsidTr="00B47B7D">
        <w:trPr>
          <w:jc w:val="center"/>
        </w:trPr>
        <w:tc>
          <w:tcPr>
            <w:tcW w:w="2019" w:type="dxa"/>
            <w:tcBorders>
              <w:top w:val="nil"/>
              <w:bottom w:val="nil"/>
            </w:tcBorders>
            <w:shd w:val="clear" w:color="auto" w:fill="auto"/>
            <w:vAlign w:val="center"/>
          </w:tcPr>
          <w:p w14:paraId="7C0B0799" w14:textId="77777777" w:rsidR="007B711E" w:rsidRPr="000121A7" w:rsidRDefault="007B711E" w:rsidP="007B711E">
            <w:pPr>
              <w:pStyle w:val="TableText"/>
              <w:rPr>
                <w:b/>
                <w:szCs w:val="20"/>
              </w:rPr>
            </w:pPr>
            <w:r w:rsidRPr="000121A7">
              <w:rPr>
                <w:rFonts w:ascii="Calibri" w:hAnsi="Calibri" w:cs="Calibri"/>
                <w:b/>
                <w:bCs/>
                <w:color w:val="000000"/>
                <w:szCs w:val="20"/>
              </w:rPr>
              <w:t>WA</w:t>
            </w:r>
          </w:p>
        </w:tc>
        <w:tc>
          <w:tcPr>
            <w:tcW w:w="1331" w:type="dxa"/>
            <w:tcBorders>
              <w:top w:val="nil"/>
              <w:bottom w:val="nil"/>
            </w:tcBorders>
            <w:vAlign w:val="center"/>
          </w:tcPr>
          <w:p w14:paraId="4E2F7CAE" w14:textId="09F543DC"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nil"/>
              <w:bottom w:val="nil"/>
            </w:tcBorders>
            <w:shd w:val="clear" w:color="auto" w:fill="auto"/>
            <w:vAlign w:val="center"/>
          </w:tcPr>
          <w:p w14:paraId="0ECF020B" w14:textId="25B2F6FC"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nil"/>
              <w:bottom w:val="nil"/>
            </w:tcBorders>
            <w:vAlign w:val="center"/>
          </w:tcPr>
          <w:p w14:paraId="368E29E0" w14:textId="3ECC063B"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nil"/>
              <w:bottom w:val="nil"/>
            </w:tcBorders>
            <w:vAlign w:val="center"/>
          </w:tcPr>
          <w:p w14:paraId="06E953F7" w14:textId="101A31EB" w:rsidR="007B711E" w:rsidRPr="000121A7" w:rsidRDefault="007B711E" w:rsidP="007B711E">
            <w:pPr>
              <w:pStyle w:val="TableText"/>
              <w:jc w:val="right"/>
            </w:pPr>
            <w:r w:rsidRPr="000121A7">
              <w:rPr>
                <w:rFonts w:ascii="Calibri" w:hAnsi="Calibri" w:cs="Calibri"/>
                <w:color w:val="000000"/>
                <w:szCs w:val="20"/>
              </w:rPr>
              <w:t xml:space="preserve">  0</w:t>
            </w:r>
          </w:p>
        </w:tc>
        <w:tc>
          <w:tcPr>
            <w:tcW w:w="1331" w:type="dxa"/>
            <w:tcBorders>
              <w:top w:val="nil"/>
              <w:bottom w:val="nil"/>
            </w:tcBorders>
            <w:vAlign w:val="center"/>
          </w:tcPr>
          <w:p w14:paraId="4046D930" w14:textId="24703617"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nil"/>
              <w:bottom w:val="nil"/>
            </w:tcBorders>
            <w:vAlign w:val="center"/>
          </w:tcPr>
          <w:p w14:paraId="7906D196" w14:textId="14BCC5D4"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nil"/>
              <w:bottom w:val="nil"/>
            </w:tcBorders>
            <w:vAlign w:val="center"/>
          </w:tcPr>
          <w:p w14:paraId="15A36ED1" w14:textId="35BBED11" w:rsidR="007B711E" w:rsidRPr="000121A7" w:rsidRDefault="007B711E" w:rsidP="007B711E">
            <w:pPr>
              <w:pStyle w:val="TableText"/>
              <w:jc w:val="right"/>
            </w:pPr>
            <w:r w:rsidRPr="000121A7">
              <w:rPr>
                <w:rFonts w:ascii="Calibri" w:hAnsi="Calibri" w:cs="Calibri"/>
                <w:color w:val="000000"/>
                <w:szCs w:val="20"/>
              </w:rPr>
              <w:t xml:space="preserve">  0</w:t>
            </w:r>
          </w:p>
        </w:tc>
        <w:tc>
          <w:tcPr>
            <w:tcW w:w="1332" w:type="dxa"/>
            <w:tcBorders>
              <w:top w:val="nil"/>
              <w:bottom w:val="nil"/>
            </w:tcBorders>
            <w:shd w:val="clear" w:color="auto" w:fill="FFC000"/>
            <w:vAlign w:val="center"/>
          </w:tcPr>
          <w:p w14:paraId="39DEFD33" w14:textId="77A36CE7" w:rsidR="007B711E" w:rsidRPr="000121A7" w:rsidRDefault="007B711E" w:rsidP="007B711E">
            <w:pPr>
              <w:pStyle w:val="TableText"/>
              <w:jc w:val="right"/>
            </w:pPr>
            <w:r w:rsidRPr="000121A7">
              <w:rPr>
                <w:rFonts w:ascii="Calibri" w:hAnsi="Calibri" w:cs="Calibri"/>
                <w:color w:val="000000"/>
                <w:szCs w:val="20"/>
              </w:rPr>
              <w:t xml:space="preserve"> 5 100</w:t>
            </w:r>
          </w:p>
        </w:tc>
        <w:tc>
          <w:tcPr>
            <w:tcW w:w="1332" w:type="dxa"/>
            <w:tcBorders>
              <w:top w:val="nil"/>
              <w:bottom w:val="nil"/>
            </w:tcBorders>
            <w:shd w:val="clear" w:color="auto" w:fill="auto"/>
            <w:vAlign w:val="center"/>
          </w:tcPr>
          <w:p w14:paraId="3AA46CFD" w14:textId="344E467F" w:rsidR="007B711E" w:rsidRPr="000121A7" w:rsidRDefault="007B711E" w:rsidP="007B711E">
            <w:pPr>
              <w:pStyle w:val="TableText"/>
              <w:jc w:val="right"/>
            </w:pPr>
            <w:r w:rsidRPr="000121A7">
              <w:rPr>
                <w:rFonts w:ascii="Calibri" w:hAnsi="Calibri" w:cs="Calibri"/>
                <w:b/>
                <w:bCs/>
                <w:color w:val="000000"/>
                <w:szCs w:val="20"/>
              </w:rPr>
              <w:t xml:space="preserve"> 5 100</w:t>
            </w:r>
          </w:p>
        </w:tc>
      </w:tr>
      <w:tr w:rsidR="007B711E" w:rsidRPr="000121A7" w14:paraId="4734829D" w14:textId="77777777" w:rsidTr="00B47B7D">
        <w:trPr>
          <w:jc w:val="center"/>
        </w:trPr>
        <w:tc>
          <w:tcPr>
            <w:tcW w:w="2019" w:type="dxa"/>
            <w:tcBorders>
              <w:top w:val="nil"/>
              <w:bottom w:val="nil"/>
            </w:tcBorders>
            <w:shd w:val="clear" w:color="auto" w:fill="auto"/>
            <w:vAlign w:val="center"/>
          </w:tcPr>
          <w:p w14:paraId="04FD217B" w14:textId="77777777" w:rsidR="007B711E" w:rsidRPr="000121A7" w:rsidRDefault="007B711E" w:rsidP="007B711E">
            <w:pPr>
              <w:pStyle w:val="TableText"/>
              <w:rPr>
                <w:b/>
                <w:szCs w:val="20"/>
              </w:rPr>
            </w:pPr>
            <w:r w:rsidRPr="000121A7">
              <w:rPr>
                <w:rFonts w:ascii="Calibri" w:hAnsi="Calibri" w:cs="Calibri"/>
                <w:b/>
                <w:bCs/>
                <w:color w:val="000000"/>
                <w:szCs w:val="20"/>
              </w:rPr>
              <w:t>Overseas</w:t>
            </w:r>
          </w:p>
        </w:tc>
        <w:tc>
          <w:tcPr>
            <w:tcW w:w="1331" w:type="dxa"/>
            <w:tcBorders>
              <w:top w:val="nil"/>
              <w:bottom w:val="nil"/>
            </w:tcBorders>
            <w:vAlign w:val="center"/>
          </w:tcPr>
          <w:p w14:paraId="7DFA2FA4" w14:textId="771AC99A" w:rsidR="007B711E" w:rsidRPr="000121A7" w:rsidRDefault="007B711E" w:rsidP="007B711E">
            <w:pPr>
              <w:pStyle w:val="TableText"/>
              <w:jc w:val="right"/>
            </w:pPr>
            <w:r w:rsidRPr="000121A7">
              <w:rPr>
                <w:rFonts w:ascii="Calibri" w:hAnsi="Calibri" w:cs="Calibri"/>
                <w:color w:val="000000"/>
                <w:szCs w:val="20"/>
              </w:rPr>
              <w:t xml:space="preserve"> 1 800</w:t>
            </w:r>
          </w:p>
        </w:tc>
        <w:tc>
          <w:tcPr>
            <w:tcW w:w="1332" w:type="dxa"/>
            <w:tcBorders>
              <w:top w:val="nil"/>
              <w:bottom w:val="nil"/>
            </w:tcBorders>
            <w:shd w:val="clear" w:color="auto" w:fill="auto"/>
            <w:vAlign w:val="center"/>
          </w:tcPr>
          <w:p w14:paraId="02029D1E" w14:textId="12FFFF13" w:rsidR="007B711E" w:rsidRPr="000121A7" w:rsidRDefault="007B711E" w:rsidP="007B711E">
            <w:pPr>
              <w:pStyle w:val="TableText"/>
              <w:jc w:val="right"/>
            </w:pPr>
            <w:r w:rsidRPr="000121A7">
              <w:rPr>
                <w:rFonts w:ascii="Calibri" w:hAnsi="Calibri" w:cs="Calibri"/>
                <w:color w:val="000000"/>
                <w:szCs w:val="20"/>
              </w:rPr>
              <w:t xml:space="preserve"> 39 900</w:t>
            </w:r>
          </w:p>
        </w:tc>
        <w:tc>
          <w:tcPr>
            <w:tcW w:w="1332" w:type="dxa"/>
            <w:tcBorders>
              <w:top w:val="nil"/>
              <w:bottom w:val="nil"/>
            </w:tcBorders>
            <w:vAlign w:val="center"/>
          </w:tcPr>
          <w:p w14:paraId="39524929" w14:textId="6C7A6F00" w:rsidR="007B711E" w:rsidRPr="000121A7" w:rsidRDefault="007B711E" w:rsidP="007B711E">
            <w:pPr>
              <w:pStyle w:val="TableText"/>
              <w:jc w:val="right"/>
            </w:pPr>
            <w:r w:rsidRPr="000121A7">
              <w:rPr>
                <w:rFonts w:ascii="Calibri" w:hAnsi="Calibri" w:cs="Calibri"/>
                <w:color w:val="000000"/>
                <w:szCs w:val="20"/>
              </w:rPr>
              <w:t xml:space="preserve">  700</w:t>
            </w:r>
          </w:p>
        </w:tc>
        <w:tc>
          <w:tcPr>
            <w:tcW w:w="1332" w:type="dxa"/>
            <w:tcBorders>
              <w:top w:val="nil"/>
              <w:bottom w:val="nil"/>
            </w:tcBorders>
            <w:vAlign w:val="center"/>
          </w:tcPr>
          <w:p w14:paraId="24CD8BC1" w14:textId="39F0E809" w:rsidR="007B711E" w:rsidRPr="000121A7" w:rsidRDefault="007B711E" w:rsidP="007B711E">
            <w:pPr>
              <w:pStyle w:val="TableText"/>
              <w:jc w:val="right"/>
            </w:pPr>
            <w:r w:rsidRPr="000121A7">
              <w:rPr>
                <w:rFonts w:ascii="Calibri" w:hAnsi="Calibri" w:cs="Calibri"/>
                <w:color w:val="000000"/>
                <w:szCs w:val="20"/>
              </w:rPr>
              <w:t xml:space="preserve"> 13 400</w:t>
            </w:r>
          </w:p>
        </w:tc>
        <w:tc>
          <w:tcPr>
            <w:tcW w:w="1331" w:type="dxa"/>
            <w:tcBorders>
              <w:top w:val="nil"/>
              <w:bottom w:val="nil"/>
            </w:tcBorders>
            <w:vAlign w:val="center"/>
          </w:tcPr>
          <w:p w14:paraId="7C773E21" w14:textId="7A25EAC4" w:rsidR="007B711E" w:rsidRPr="000121A7" w:rsidRDefault="007B711E" w:rsidP="007B711E">
            <w:pPr>
              <w:pStyle w:val="TableText"/>
              <w:jc w:val="right"/>
            </w:pPr>
            <w:r w:rsidRPr="000121A7">
              <w:rPr>
                <w:rFonts w:ascii="Calibri" w:hAnsi="Calibri" w:cs="Calibri"/>
                <w:color w:val="000000"/>
                <w:szCs w:val="20"/>
              </w:rPr>
              <w:t xml:space="preserve"> 5 200</w:t>
            </w:r>
          </w:p>
        </w:tc>
        <w:tc>
          <w:tcPr>
            <w:tcW w:w="1332" w:type="dxa"/>
            <w:tcBorders>
              <w:top w:val="nil"/>
              <w:bottom w:val="nil"/>
            </w:tcBorders>
            <w:vAlign w:val="center"/>
          </w:tcPr>
          <w:p w14:paraId="05978216" w14:textId="3E558DA3" w:rsidR="007B711E" w:rsidRPr="000121A7" w:rsidRDefault="007B711E" w:rsidP="007B711E">
            <w:pPr>
              <w:pStyle w:val="TableText"/>
              <w:jc w:val="right"/>
            </w:pPr>
            <w:r w:rsidRPr="000121A7">
              <w:rPr>
                <w:rFonts w:ascii="Calibri" w:hAnsi="Calibri" w:cs="Calibri"/>
                <w:color w:val="000000"/>
                <w:szCs w:val="20"/>
              </w:rPr>
              <w:t xml:space="preserve"> 2 200</w:t>
            </w:r>
          </w:p>
        </w:tc>
        <w:tc>
          <w:tcPr>
            <w:tcW w:w="1332" w:type="dxa"/>
            <w:tcBorders>
              <w:top w:val="nil"/>
              <w:bottom w:val="nil"/>
            </w:tcBorders>
            <w:vAlign w:val="center"/>
          </w:tcPr>
          <w:p w14:paraId="2066307B" w14:textId="4B32243C" w:rsidR="007B711E" w:rsidRPr="000121A7" w:rsidRDefault="007B711E" w:rsidP="007B711E">
            <w:pPr>
              <w:pStyle w:val="TableText"/>
              <w:jc w:val="right"/>
            </w:pPr>
            <w:r w:rsidRPr="000121A7">
              <w:rPr>
                <w:rFonts w:ascii="Calibri" w:hAnsi="Calibri" w:cs="Calibri"/>
                <w:color w:val="000000"/>
                <w:szCs w:val="20"/>
              </w:rPr>
              <w:t xml:space="preserve"> 54 800</w:t>
            </w:r>
          </w:p>
        </w:tc>
        <w:tc>
          <w:tcPr>
            <w:tcW w:w="1332" w:type="dxa"/>
            <w:tcBorders>
              <w:top w:val="nil"/>
              <w:bottom w:val="nil"/>
            </w:tcBorders>
            <w:shd w:val="clear" w:color="auto" w:fill="auto"/>
            <w:vAlign w:val="center"/>
          </w:tcPr>
          <w:p w14:paraId="0B5E91CA" w14:textId="1BD0D3CD" w:rsidR="007B711E" w:rsidRPr="000121A7" w:rsidRDefault="007B711E" w:rsidP="007B711E">
            <w:pPr>
              <w:pStyle w:val="TableText"/>
              <w:jc w:val="right"/>
            </w:pPr>
            <w:r w:rsidRPr="000121A7">
              <w:rPr>
                <w:rFonts w:ascii="Calibri" w:hAnsi="Calibri" w:cs="Calibri"/>
                <w:color w:val="000000"/>
                <w:szCs w:val="20"/>
              </w:rPr>
              <w:t xml:space="preserve"> 8 300</w:t>
            </w:r>
          </w:p>
        </w:tc>
        <w:tc>
          <w:tcPr>
            <w:tcW w:w="1332" w:type="dxa"/>
            <w:tcBorders>
              <w:top w:val="nil"/>
              <w:bottom w:val="nil"/>
            </w:tcBorders>
            <w:shd w:val="clear" w:color="auto" w:fill="auto"/>
            <w:vAlign w:val="center"/>
          </w:tcPr>
          <w:p w14:paraId="460BA137" w14:textId="5F169D99" w:rsidR="007B711E" w:rsidRPr="000121A7" w:rsidRDefault="007B711E" w:rsidP="007B711E">
            <w:pPr>
              <w:pStyle w:val="TableText"/>
              <w:jc w:val="right"/>
            </w:pPr>
            <w:r w:rsidRPr="000121A7">
              <w:rPr>
                <w:rFonts w:ascii="Calibri" w:hAnsi="Calibri" w:cs="Calibri"/>
                <w:b/>
                <w:bCs/>
                <w:color w:val="000000"/>
                <w:szCs w:val="20"/>
              </w:rPr>
              <w:t xml:space="preserve"> 126 300</w:t>
            </w:r>
          </w:p>
        </w:tc>
      </w:tr>
      <w:tr w:rsidR="007B711E" w:rsidRPr="000121A7" w14:paraId="6785DB9B" w14:textId="77777777" w:rsidTr="00B47B7D">
        <w:trPr>
          <w:jc w:val="center"/>
        </w:trPr>
        <w:tc>
          <w:tcPr>
            <w:tcW w:w="2019" w:type="dxa"/>
            <w:tcBorders>
              <w:top w:val="nil"/>
              <w:bottom w:val="single" w:sz="8" w:space="0" w:color="0096BC"/>
            </w:tcBorders>
            <w:shd w:val="clear" w:color="auto" w:fill="D9D9D9" w:themeFill="background1" w:themeFillShade="D9"/>
            <w:vAlign w:val="center"/>
          </w:tcPr>
          <w:p w14:paraId="44838D63" w14:textId="77777777" w:rsidR="007B711E" w:rsidRPr="000121A7" w:rsidRDefault="007B711E" w:rsidP="007B711E">
            <w:pPr>
              <w:pStyle w:val="TableText"/>
              <w:rPr>
                <w:b/>
                <w:szCs w:val="20"/>
              </w:rPr>
            </w:pPr>
            <w:r w:rsidRPr="000121A7">
              <w:rPr>
                <w:b/>
                <w:szCs w:val="20"/>
              </w:rPr>
              <w:t>Total</w:t>
            </w:r>
          </w:p>
        </w:tc>
        <w:tc>
          <w:tcPr>
            <w:tcW w:w="1331" w:type="dxa"/>
            <w:tcBorders>
              <w:top w:val="nil"/>
              <w:bottom w:val="single" w:sz="8" w:space="0" w:color="0096BC"/>
            </w:tcBorders>
            <w:shd w:val="clear" w:color="auto" w:fill="D9D9D9" w:themeFill="background1" w:themeFillShade="D9"/>
            <w:vAlign w:val="center"/>
          </w:tcPr>
          <w:p w14:paraId="05D3EC54" w14:textId="0AFBED92" w:rsidR="007B711E" w:rsidRPr="000121A7" w:rsidRDefault="007B711E" w:rsidP="007B711E">
            <w:pPr>
              <w:pStyle w:val="TableText"/>
              <w:jc w:val="right"/>
              <w:rPr>
                <w:b/>
              </w:rPr>
            </w:pPr>
            <w:r w:rsidRPr="000121A7">
              <w:rPr>
                <w:rFonts w:ascii="Calibri" w:hAnsi="Calibri" w:cs="Calibri"/>
                <w:b/>
                <w:bCs/>
                <w:color w:val="000000"/>
                <w:szCs w:val="20"/>
              </w:rPr>
              <w:t xml:space="preserve"> 2 800</w:t>
            </w:r>
          </w:p>
        </w:tc>
        <w:tc>
          <w:tcPr>
            <w:tcW w:w="1332" w:type="dxa"/>
            <w:tcBorders>
              <w:top w:val="nil"/>
              <w:bottom w:val="single" w:sz="8" w:space="0" w:color="0096BC"/>
            </w:tcBorders>
            <w:shd w:val="clear" w:color="auto" w:fill="D9D9D9" w:themeFill="background1" w:themeFillShade="D9"/>
            <w:vAlign w:val="center"/>
          </w:tcPr>
          <w:p w14:paraId="2E1E126E" w14:textId="0A9F24EC" w:rsidR="007B711E" w:rsidRPr="000121A7" w:rsidRDefault="007B711E" w:rsidP="007B711E">
            <w:pPr>
              <w:pStyle w:val="TableText"/>
              <w:jc w:val="right"/>
              <w:rPr>
                <w:b/>
              </w:rPr>
            </w:pPr>
            <w:r w:rsidRPr="000121A7">
              <w:rPr>
                <w:rFonts w:ascii="Calibri" w:hAnsi="Calibri" w:cs="Calibri"/>
                <w:b/>
                <w:bCs/>
                <w:color w:val="000000"/>
                <w:szCs w:val="20"/>
              </w:rPr>
              <w:t xml:space="preserve"> 91 900</w:t>
            </w:r>
          </w:p>
        </w:tc>
        <w:tc>
          <w:tcPr>
            <w:tcW w:w="1332" w:type="dxa"/>
            <w:tcBorders>
              <w:top w:val="nil"/>
              <w:bottom w:val="single" w:sz="8" w:space="0" w:color="0096BC"/>
            </w:tcBorders>
            <w:shd w:val="clear" w:color="auto" w:fill="D9D9D9" w:themeFill="background1" w:themeFillShade="D9"/>
            <w:vAlign w:val="center"/>
          </w:tcPr>
          <w:p w14:paraId="52B5DD7A" w14:textId="4C4DF4AC" w:rsidR="007B711E" w:rsidRPr="000121A7" w:rsidRDefault="007B711E" w:rsidP="007B711E">
            <w:pPr>
              <w:pStyle w:val="TableText"/>
              <w:jc w:val="right"/>
              <w:rPr>
                <w:b/>
              </w:rPr>
            </w:pPr>
            <w:r w:rsidRPr="000121A7">
              <w:rPr>
                <w:rFonts w:ascii="Calibri" w:hAnsi="Calibri" w:cs="Calibri"/>
                <w:b/>
                <w:bCs/>
                <w:color w:val="000000"/>
                <w:szCs w:val="20"/>
              </w:rPr>
              <w:t xml:space="preserve">  900</w:t>
            </w:r>
          </w:p>
        </w:tc>
        <w:tc>
          <w:tcPr>
            <w:tcW w:w="1332" w:type="dxa"/>
            <w:tcBorders>
              <w:top w:val="nil"/>
              <w:bottom w:val="single" w:sz="8" w:space="0" w:color="0096BC"/>
            </w:tcBorders>
            <w:shd w:val="clear" w:color="auto" w:fill="D9D9D9" w:themeFill="background1" w:themeFillShade="D9"/>
            <w:vAlign w:val="center"/>
          </w:tcPr>
          <w:p w14:paraId="25FE7128" w14:textId="35AA3C4B" w:rsidR="007B711E" w:rsidRPr="000121A7" w:rsidRDefault="007B711E" w:rsidP="007B711E">
            <w:pPr>
              <w:pStyle w:val="TableText"/>
              <w:jc w:val="right"/>
              <w:rPr>
                <w:b/>
              </w:rPr>
            </w:pPr>
            <w:r w:rsidRPr="000121A7">
              <w:rPr>
                <w:rFonts w:ascii="Calibri" w:hAnsi="Calibri" w:cs="Calibri"/>
                <w:b/>
                <w:bCs/>
                <w:color w:val="000000"/>
                <w:szCs w:val="20"/>
              </w:rPr>
              <w:t xml:space="preserve"> 35 200</w:t>
            </w:r>
          </w:p>
        </w:tc>
        <w:tc>
          <w:tcPr>
            <w:tcW w:w="1331" w:type="dxa"/>
            <w:tcBorders>
              <w:top w:val="nil"/>
              <w:bottom w:val="single" w:sz="8" w:space="0" w:color="0096BC"/>
            </w:tcBorders>
            <w:shd w:val="clear" w:color="auto" w:fill="D9D9D9" w:themeFill="background1" w:themeFillShade="D9"/>
            <w:vAlign w:val="center"/>
          </w:tcPr>
          <w:p w14:paraId="2D47CB39" w14:textId="1780BF16" w:rsidR="007B711E" w:rsidRPr="000121A7" w:rsidRDefault="007B711E" w:rsidP="007B711E">
            <w:pPr>
              <w:pStyle w:val="TableText"/>
              <w:jc w:val="right"/>
              <w:rPr>
                <w:b/>
              </w:rPr>
            </w:pPr>
            <w:r w:rsidRPr="000121A7">
              <w:rPr>
                <w:rFonts w:ascii="Calibri" w:hAnsi="Calibri" w:cs="Calibri"/>
                <w:b/>
                <w:bCs/>
                <w:color w:val="000000"/>
                <w:szCs w:val="20"/>
              </w:rPr>
              <w:t xml:space="preserve"> 35 100</w:t>
            </w:r>
          </w:p>
        </w:tc>
        <w:tc>
          <w:tcPr>
            <w:tcW w:w="1332" w:type="dxa"/>
            <w:tcBorders>
              <w:top w:val="nil"/>
              <w:bottom w:val="single" w:sz="8" w:space="0" w:color="0096BC"/>
            </w:tcBorders>
            <w:shd w:val="clear" w:color="auto" w:fill="D9D9D9" w:themeFill="background1" w:themeFillShade="D9"/>
            <w:vAlign w:val="center"/>
          </w:tcPr>
          <w:p w14:paraId="364C0C52" w14:textId="53291886" w:rsidR="007B711E" w:rsidRPr="000121A7" w:rsidRDefault="007B711E" w:rsidP="007B711E">
            <w:pPr>
              <w:pStyle w:val="TableText"/>
              <w:jc w:val="right"/>
              <w:rPr>
                <w:b/>
              </w:rPr>
            </w:pPr>
            <w:r w:rsidRPr="000121A7">
              <w:rPr>
                <w:rFonts w:ascii="Calibri" w:hAnsi="Calibri" w:cs="Calibri"/>
                <w:b/>
                <w:bCs/>
                <w:color w:val="000000"/>
                <w:szCs w:val="20"/>
              </w:rPr>
              <w:t xml:space="preserve"> 4 900</w:t>
            </w:r>
          </w:p>
        </w:tc>
        <w:tc>
          <w:tcPr>
            <w:tcW w:w="1332" w:type="dxa"/>
            <w:tcBorders>
              <w:top w:val="nil"/>
              <w:bottom w:val="single" w:sz="8" w:space="0" w:color="0096BC"/>
            </w:tcBorders>
            <w:shd w:val="clear" w:color="auto" w:fill="D9D9D9" w:themeFill="background1" w:themeFillShade="D9"/>
            <w:vAlign w:val="center"/>
          </w:tcPr>
          <w:p w14:paraId="1E816BA0" w14:textId="61EB9F0F" w:rsidR="007B711E" w:rsidRPr="000121A7" w:rsidRDefault="007B711E" w:rsidP="007B711E">
            <w:pPr>
              <w:pStyle w:val="TableText"/>
              <w:jc w:val="right"/>
              <w:rPr>
                <w:b/>
              </w:rPr>
            </w:pPr>
            <w:r w:rsidRPr="000121A7">
              <w:rPr>
                <w:rFonts w:ascii="Calibri" w:hAnsi="Calibri" w:cs="Calibri"/>
                <w:b/>
                <w:bCs/>
                <w:color w:val="000000"/>
                <w:szCs w:val="20"/>
              </w:rPr>
              <w:t xml:space="preserve"> 140 300</w:t>
            </w:r>
          </w:p>
        </w:tc>
        <w:tc>
          <w:tcPr>
            <w:tcW w:w="1332" w:type="dxa"/>
            <w:tcBorders>
              <w:top w:val="nil"/>
              <w:bottom w:val="single" w:sz="8" w:space="0" w:color="0096BC"/>
            </w:tcBorders>
            <w:shd w:val="clear" w:color="auto" w:fill="D9D9D9" w:themeFill="background1" w:themeFillShade="D9"/>
            <w:vAlign w:val="center"/>
          </w:tcPr>
          <w:p w14:paraId="660A97B0" w14:textId="25A4096F" w:rsidR="007B711E" w:rsidRPr="000121A7" w:rsidRDefault="007B711E" w:rsidP="007B711E">
            <w:pPr>
              <w:pStyle w:val="TableText"/>
              <w:jc w:val="right"/>
              <w:rPr>
                <w:b/>
              </w:rPr>
            </w:pPr>
            <w:r w:rsidRPr="000121A7">
              <w:rPr>
                <w:rFonts w:ascii="Calibri" w:hAnsi="Calibri" w:cs="Calibri"/>
                <w:b/>
                <w:bCs/>
                <w:color w:val="000000"/>
                <w:szCs w:val="20"/>
              </w:rPr>
              <w:t xml:space="preserve"> 15 400</w:t>
            </w:r>
          </w:p>
        </w:tc>
        <w:tc>
          <w:tcPr>
            <w:tcW w:w="1332" w:type="dxa"/>
            <w:tcBorders>
              <w:top w:val="nil"/>
              <w:bottom w:val="single" w:sz="8" w:space="0" w:color="0096BC"/>
            </w:tcBorders>
            <w:shd w:val="clear" w:color="auto" w:fill="D9D9D9" w:themeFill="background1" w:themeFillShade="D9"/>
            <w:vAlign w:val="center"/>
          </w:tcPr>
          <w:p w14:paraId="3F6A2E7A" w14:textId="33314A7C" w:rsidR="007B711E" w:rsidRPr="000121A7" w:rsidRDefault="007B711E" w:rsidP="007B711E">
            <w:pPr>
              <w:pStyle w:val="TableText"/>
              <w:jc w:val="right"/>
              <w:rPr>
                <w:b/>
              </w:rPr>
            </w:pPr>
            <w:r w:rsidRPr="000121A7">
              <w:rPr>
                <w:rFonts w:ascii="Calibri" w:hAnsi="Calibri" w:cs="Calibri"/>
                <w:b/>
                <w:bCs/>
                <w:color w:val="000000"/>
                <w:szCs w:val="20"/>
              </w:rPr>
              <w:t xml:space="preserve"> 326 500</w:t>
            </w:r>
          </w:p>
        </w:tc>
      </w:tr>
      <w:bookmarkEnd w:id="158"/>
      <w:bookmarkEnd w:id="159"/>
    </w:tbl>
    <w:p w14:paraId="52BF9109" w14:textId="77777777" w:rsidR="00B47B7D" w:rsidRPr="000121A7" w:rsidRDefault="00B47B7D" w:rsidP="00B47B7D"/>
    <w:p w14:paraId="1A2BE5BB" w14:textId="77777777" w:rsidR="00B47B7D" w:rsidRPr="000121A7" w:rsidRDefault="00B47B7D" w:rsidP="00B47B7D">
      <w:pPr>
        <w:sectPr w:rsidR="00B47B7D" w:rsidRPr="000121A7" w:rsidSect="00005C57">
          <w:footerReference w:type="default" r:id="rId95"/>
          <w:pgSz w:w="16840" w:h="11907" w:orient="landscape" w:code="9"/>
          <w:pgMar w:top="1418" w:right="1701" w:bottom="1418" w:left="1418" w:header="567" w:footer="284" w:gutter="0"/>
          <w:cols w:space="708"/>
          <w:docGrid w:linePitch="360"/>
        </w:sectPr>
      </w:pPr>
    </w:p>
    <w:p w14:paraId="2118FA26" w14:textId="77777777" w:rsidR="00B47B7D" w:rsidRPr="000121A7" w:rsidRDefault="00B47B7D" w:rsidP="00B47B7D"/>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B47B7D" w:rsidRPr="000121A7" w14:paraId="1E8DFB5B" w14:textId="77777777" w:rsidTr="007B711E">
        <w:trPr>
          <w:cnfStyle w:val="100000000000" w:firstRow="1" w:lastRow="0" w:firstColumn="0" w:lastColumn="0" w:oddVBand="0" w:evenVBand="0" w:oddHBand="0" w:evenHBand="0" w:firstRowFirstColumn="0" w:firstRowLastColumn="0" w:lastRowFirstColumn="0" w:lastRowLastColumn="0"/>
          <w:trHeight w:val="20"/>
          <w:jc w:val="center"/>
        </w:trPr>
        <w:tc>
          <w:tcPr>
            <w:tcW w:w="9288" w:type="dxa"/>
            <w:tcBorders>
              <w:bottom w:val="none" w:sz="0" w:space="0" w:color="auto"/>
            </w:tcBorders>
          </w:tcPr>
          <w:p w14:paraId="564134A8" w14:textId="584F85A8" w:rsidR="00B47B7D" w:rsidRPr="000121A7" w:rsidRDefault="00B47B7D" w:rsidP="00B47B7D">
            <w:pPr>
              <w:pStyle w:val="Caption"/>
              <w:rPr>
                <w:rFonts w:cstheme="minorHAnsi"/>
                <w:b/>
              </w:rPr>
            </w:pPr>
            <w:bookmarkStart w:id="160" w:name="_Ref469854922"/>
            <w:r w:rsidRPr="000121A7">
              <w:rPr>
                <w:rFonts w:cstheme="minorHAnsi"/>
                <w:b/>
              </w:rPr>
              <w:t xml:space="preserve">Figure </w:t>
            </w:r>
            <w:r w:rsidRPr="000121A7">
              <w:rPr>
                <w:rFonts w:cstheme="minorHAnsi"/>
              </w:rPr>
              <w:fldChar w:fldCharType="begin"/>
            </w:r>
            <w:r w:rsidRPr="000121A7">
              <w:rPr>
                <w:rFonts w:cstheme="minorHAnsi"/>
                <w:b/>
              </w:rPr>
              <w:instrText xml:space="preserve"> SEQ Figure \* ARABIC </w:instrText>
            </w:r>
            <w:r w:rsidRPr="000121A7">
              <w:rPr>
                <w:rFonts w:cstheme="minorHAnsi"/>
              </w:rPr>
              <w:fldChar w:fldCharType="separate"/>
            </w:r>
            <w:r w:rsidR="0098157C">
              <w:rPr>
                <w:rFonts w:cstheme="minorHAnsi"/>
                <w:b/>
                <w:noProof/>
              </w:rPr>
              <w:t>34</w:t>
            </w:r>
            <w:r w:rsidRPr="000121A7">
              <w:rPr>
                <w:rFonts w:cstheme="minorHAnsi"/>
              </w:rPr>
              <w:fldChar w:fldCharType="end"/>
            </w:r>
            <w:bookmarkEnd w:id="160"/>
            <w:r w:rsidRPr="000121A7">
              <w:rPr>
                <w:rFonts w:cstheme="minorHAnsi"/>
                <w:b/>
              </w:rPr>
              <w:t xml:space="preserve"> – Recyclate to intrastate (same state), interstate and overseas reprocessors by source jurisdiction in 2019–20 (tonnes)</w:t>
            </w:r>
          </w:p>
        </w:tc>
      </w:tr>
      <w:tr w:rsidR="00B47B7D" w:rsidRPr="000121A7" w14:paraId="758C98E8" w14:textId="77777777" w:rsidTr="00B47B7D">
        <w:trPr>
          <w:trHeight w:val="20"/>
          <w:jc w:val="center"/>
        </w:trPr>
        <w:tc>
          <w:tcPr>
            <w:tcW w:w="9288" w:type="dxa"/>
            <w:vAlign w:val="center"/>
          </w:tcPr>
          <w:p w14:paraId="47F0A23B" w14:textId="08C854A2" w:rsidR="00B47B7D" w:rsidRPr="000121A7" w:rsidRDefault="007B711E" w:rsidP="00B47B7D">
            <w:pPr>
              <w:keepNext/>
              <w:spacing w:before="60" w:after="60"/>
              <w:rPr>
                <w:rFonts w:asciiTheme="minorHAnsi" w:hAnsiTheme="minorHAnsi"/>
              </w:rPr>
            </w:pPr>
            <w:r w:rsidRPr="000121A7">
              <w:rPr>
                <w:rFonts w:asciiTheme="minorHAnsi" w:hAnsiTheme="minorHAnsi"/>
                <w:noProof/>
              </w:rPr>
              <w:drawing>
                <wp:inline distT="0" distB="0" distL="0" distR="0" wp14:anchorId="57F0C9B7" wp14:editId="5ED47CDB">
                  <wp:extent cx="5767070" cy="3602990"/>
                  <wp:effectExtent l="0" t="0" r="5080" b="0"/>
                  <wp:docPr id="18" name="Picture 18" descr="Figure 34 is a stacked bar chart showing data on recyclate movements to intrastate (same state), interstate and overseas reprocessors by source jurisdiction in 2019–20 in tonnes.&#10;Of total national scrap plastics recovery of 326 500 tonnes there were 157 100 tonnes of scrap plastics (48%) that were reprocessed within the generating jurisdiction. An estimated 43 100 tonnes (13%) were transferred to other jurisdictions for reprocessing, and the remaining 126 300 tonnes (39%) were exported for reprocess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34 is a stacked bar chart showing data on recyclate movements to intrastate (same state), interstate and overseas reprocessors by source jurisdiction in 2019–20 in tonnes.&#10;Of total national scrap plastics recovery of 326 500 tonnes there were 157 100 tonnes of scrap plastics (48%) that were reprocessed within the generating jurisdiction. An estimated 43 100 tonnes (13%) were transferred to other jurisdictions for reprocessing, and the remaining 126 300 tonnes (39%) were exported for reprocessing.&#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7070" cy="3602990"/>
                          </a:xfrm>
                          <a:prstGeom prst="rect">
                            <a:avLst/>
                          </a:prstGeom>
                          <a:noFill/>
                        </pic:spPr>
                      </pic:pic>
                    </a:graphicData>
                  </a:graphic>
                </wp:inline>
              </w:drawing>
            </w:r>
          </w:p>
        </w:tc>
      </w:tr>
    </w:tbl>
    <w:p w14:paraId="2DD2F691" w14:textId="34A15842" w:rsidR="00B47B7D" w:rsidRPr="000121A7" w:rsidRDefault="00B47B7D" w:rsidP="00B47B7D"/>
    <w:p w14:paraId="2CC3A1BC" w14:textId="68208741" w:rsidR="00050F89" w:rsidRPr="000121A7" w:rsidRDefault="00050F89">
      <w:pPr>
        <w:spacing w:after="0" w:line="240" w:lineRule="auto"/>
      </w:pPr>
      <w:r w:rsidRPr="000121A7">
        <w:br w:type="page"/>
      </w:r>
    </w:p>
    <w:p w14:paraId="0CAAA116" w14:textId="634070EE" w:rsidR="00B47B7D" w:rsidRPr="000121A7" w:rsidRDefault="00B47B7D" w:rsidP="00B47B7D">
      <w:pPr>
        <w:pStyle w:val="Heading1"/>
        <w:rPr>
          <w:lang w:val="en-AU"/>
        </w:rPr>
      </w:pPr>
      <w:bookmarkStart w:id="161" w:name="_Toc85791325"/>
      <w:r w:rsidRPr="000121A7">
        <w:rPr>
          <w:lang w:val="en-AU"/>
        </w:rPr>
        <w:t>SELECTED PLASTIC PRODUCT FLOWS</w:t>
      </w:r>
      <w:bookmarkEnd w:id="161"/>
    </w:p>
    <w:p w14:paraId="6DD929FB" w14:textId="76364E24" w:rsidR="00AA6C9A" w:rsidRPr="000121A7" w:rsidRDefault="00AA6C9A" w:rsidP="00CB2F1B">
      <w:pPr>
        <w:pStyle w:val="Heading2"/>
        <w:rPr>
          <w:lang w:val="en-AU"/>
        </w:rPr>
      </w:pPr>
      <w:bookmarkStart w:id="162" w:name="_Ref70593116"/>
      <w:bookmarkStart w:id="163" w:name="_Toc85791326"/>
      <w:bookmarkStart w:id="164" w:name="_Ref504639555"/>
      <w:bookmarkStart w:id="165" w:name="_Toc505168994"/>
      <w:bookmarkStart w:id="166" w:name="_Ref506322739"/>
      <w:bookmarkStart w:id="167" w:name="_Toc515877106"/>
      <w:bookmarkStart w:id="168" w:name="_Toc34919037"/>
      <w:r w:rsidRPr="000121A7">
        <w:rPr>
          <w:lang w:val="en-AU"/>
        </w:rPr>
        <w:t>Tyre</w:t>
      </w:r>
      <w:r w:rsidR="00C043C1" w:rsidRPr="000121A7">
        <w:rPr>
          <w:lang w:val="en-AU"/>
        </w:rPr>
        <w:t xml:space="preserve"> sales </w:t>
      </w:r>
      <w:r w:rsidRPr="000121A7">
        <w:rPr>
          <w:lang w:val="en-AU"/>
        </w:rPr>
        <w:t>and recovery</w:t>
      </w:r>
      <w:bookmarkEnd w:id="162"/>
      <w:bookmarkEnd w:id="163"/>
    </w:p>
    <w:p w14:paraId="4B109DDF" w14:textId="7F864C40" w:rsidR="00131347" w:rsidRPr="000121A7" w:rsidRDefault="00131347" w:rsidP="00131347">
      <w:r w:rsidRPr="000121A7">
        <w:t>This year</w:t>
      </w:r>
      <w:r w:rsidR="009157A1">
        <w:t>,</w:t>
      </w:r>
      <w:r w:rsidRPr="000121A7">
        <w:t xml:space="preserve"> consumption and recovery </w:t>
      </w:r>
      <w:r w:rsidR="00C043C1" w:rsidRPr="000121A7">
        <w:t>of tyres is</w:t>
      </w:r>
      <w:r w:rsidRPr="000121A7">
        <w:t xml:space="preserve"> included in the project scope, drawing on detailed 2019–20 data provided by Tyre Stewardship Australia </w:t>
      </w:r>
      <w:sdt>
        <w:sdtPr>
          <w:id w:val="1199129952"/>
          <w:citation/>
        </w:sdtPr>
        <w:sdtEndPr/>
        <w:sdtContent>
          <w:r w:rsidRPr="000121A7">
            <w:fldChar w:fldCharType="begin"/>
          </w:r>
          <w:r w:rsidR="00AA778E">
            <w:instrText xml:space="preserve">CITATION TSA20 \l 1033 </w:instrText>
          </w:r>
          <w:r w:rsidRPr="000121A7">
            <w:fldChar w:fldCharType="separate"/>
          </w:r>
          <w:r w:rsidR="009E268D">
            <w:rPr>
              <w:noProof/>
            </w:rPr>
            <w:t>(TSA, 2020)</w:t>
          </w:r>
          <w:r w:rsidRPr="000121A7">
            <w:fldChar w:fldCharType="end"/>
          </w:r>
        </w:sdtContent>
      </w:sdt>
      <w:r w:rsidRPr="000121A7">
        <w:t>.</w:t>
      </w:r>
      <w:r w:rsidR="009F4C20">
        <w:t xml:space="preserve"> </w:t>
      </w:r>
      <w:r w:rsidR="00AA778E">
        <w:t xml:space="preserve">Tyres data is included in the report as tyre flows are significant and tyres are primarily composed of in-scope plastics, which are; </w:t>
      </w:r>
      <w:r w:rsidR="00AA778E" w:rsidRPr="00122579">
        <w:t>synthetic and natural rubber</w:t>
      </w:r>
      <w:r w:rsidR="00AA778E">
        <w:t>s</w:t>
      </w:r>
      <w:r w:rsidR="00AA778E" w:rsidRPr="00122579">
        <w:t xml:space="preserve"> (7)</w:t>
      </w:r>
      <w:r w:rsidR="00AA778E">
        <w:t>,</w:t>
      </w:r>
      <w:r w:rsidR="00AA778E" w:rsidRPr="00122579">
        <w:t xml:space="preserve"> nylon (7)</w:t>
      </w:r>
      <w:r w:rsidR="00AA778E">
        <w:t xml:space="preserve"> and PET (1) </w:t>
      </w:r>
      <w:r w:rsidR="00AA778E" w:rsidRPr="00122579">
        <w:t>material</w:t>
      </w:r>
      <w:r w:rsidR="00AA778E">
        <w:t>s</w:t>
      </w:r>
      <w:r w:rsidR="00AA778E" w:rsidRPr="00122579">
        <w:t>.</w:t>
      </w:r>
    </w:p>
    <w:p w14:paraId="24F856BD" w14:textId="2F25CD0A" w:rsidR="00AA6C9A" w:rsidRPr="000121A7" w:rsidRDefault="00131347" w:rsidP="00131347">
      <w:r w:rsidRPr="000121A7">
        <w:t>Tyre flows have been reported in earlier sections of the report, but not in the core historical plastics consumption and recovery datasets (with some clearly stated exceptions)</w:t>
      </w:r>
      <w:r w:rsidR="005564D2">
        <w:t>,</w:t>
      </w:r>
      <w:r w:rsidRPr="000121A7">
        <w:t xml:space="preserve"> as inclusion of a large</w:t>
      </w:r>
      <w:r w:rsidR="00B844D9" w:rsidRPr="000121A7">
        <w:t>-</w:t>
      </w:r>
      <w:r w:rsidRPr="000121A7">
        <w:t xml:space="preserve">scale product group such as tyres would result in an apparent jump in plastics consumption of around 15%, which would cause </w:t>
      </w:r>
      <w:r w:rsidR="00211623" w:rsidRPr="000121A7">
        <w:t>several</w:t>
      </w:r>
      <w:r w:rsidRPr="000121A7">
        <w:t xml:space="preserve"> issues for national waste reporting.</w:t>
      </w:r>
    </w:p>
    <w:p w14:paraId="67C8E74F" w14:textId="215A2FCE" w:rsidR="00131347" w:rsidRPr="000121A7" w:rsidRDefault="00131347" w:rsidP="00131347">
      <w:r w:rsidRPr="000121A7">
        <w:t>Provided in this section of the report are 2019–20 estimates of:</w:t>
      </w:r>
    </w:p>
    <w:p w14:paraId="57EA30A4" w14:textId="1C60B896" w:rsidR="00131347" w:rsidRPr="000121A7" w:rsidRDefault="00131347" w:rsidP="00B844D9">
      <w:pPr>
        <w:pStyle w:val="BulletPoints"/>
      </w:pPr>
      <w:r w:rsidRPr="000121A7">
        <w:t xml:space="preserve">Tyre sales in terms of weight and equivalent passenger </w:t>
      </w:r>
      <w:r w:rsidR="006B086E" w:rsidRPr="000121A7">
        <w:t xml:space="preserve">(tyre) </w:t>
      </w:r>
      <w:r w:rsidRPr="000121A7">
        <w:t>units (EPUs)</w:t>
      </w:r>
      <w:r w:rsidR="006B086E" w:rsidRPr="000121A7">
        <w:rPr>
          <w:rStyle w:val="FootnoteReference"/>
        </w:rPr>
        <w:footnoteReference w:id="2"/>
      </w:r>
      <w:r w:rsidRPr="000121A7">
        <w:t>.</w:t>
      </w:r>
    </w:p>
    <w:p w14:paraId="0284911E" w14:textId="45960F8F" w:rsidR="00B844D9" w:rsidRPr="000121A7" w:rsidRDefault="00B844D9" w:rsidP="00B844D9">
      <w:pPr>
        <w:pStyle w:val="BulletPoints"/>
      </w:pPr>
      <w:r w:rsidRPr="000121A7">
        <w:t>Tyre sales in terms of tyre material types.</w:t>
      </w:r>
    </w:p>
    <w:p w14:paraId="51B0E77D" w14:textId="28DFBC37" w:rsidR="00131347" w:rsidRPr="000121A7" w:rsidRDefault="00131347" w:rsidP="00B844D9">
      <w:pPr>
        <w:pStyle w:val="BulletPoints"/>
      </w:pPr>
      <w:r w:rsidRPr="000121A7">
        <w:t>Tyre recovery in terms of weight and EPUs.</w:t>
      </w:r>
    </w:p>
    <w:p w14:paraId="38E490C2" w14:textId="1162F9BC" w:rsidR="00131347" w:rsidRPr="000121A7" w:rsidRDefault="00B844D9" w:rsidP="00B844D9">
      <w:pPr>
        <w:pStyle w:val="BulletPoints"/>
        <w:spacing w:after="240"/>
      </w:pPr>
      <w:r w:rsidRPr="000121A7">
        <w:t>Tyre recovery fates.</w:t>
      </w:r>
    </w:p>
    <w:p w14:paraId="1DC7960B" w14:textId="2AF5D88B" w:rsidR="001229F7" w:rsidRPr="000121A7" w:rsidRDefault="001229F7" w:rsidP="001229F7">
      <w:r>
        <w:t>Unlike earlier sections of the report, t</w:t>
      </w:r>
      <w:r w:rsidRPr="000121A7">
        <w:t>he data presented in this section is for all components of tyres, including steel reinforcing. On average</w:t>
      </w:r>
      <w:r>
        <w:t>,</w:t>
      </w:r>
      <w:r w:rsidRPr="000121A7">
        <w:t xml:space="preserve"> new tyres </w:t>
      </w:r>
      <w:r>
        <w:t>contain</w:t>
      </w:r>
      <w:r w:rsidRPr="000121A7">
        <w:t xml:space="preserve"> around 76% </w:t>
      </w:r>
      <w:r>
        <w:t xml:space="preserve">natural and synthetic </w:t>
      </w:r>
      <w:r w:rsidRPr="000121A7">
        <w:t>rubber (including rubber additives), 22% steel and 2% synthetic fabrics. The fabric component is generally present in passenger tyres only.</w:t>
      </w:r>
      <w:r>
        <w:t xml:space="preserve"> </w:t>
      </w:r>
      <w:r w:rsidRPr="000121A7">
        <w:t xml:space="preserve">Refer to </w:t>
      </w:r>
      <w:r w:rsidRPr="000121A7">
        <w:fldChar w:fldCharType="begin"/>
      </w:r>
      <w:r w:rsidRPr="000121A7">
        <w:instrText xml:space="preserve"> REF _Ref70774042 \h </w:instrText>
      </w:r>
      <w:r w:rsidRPr="000121A7">
        <w:fldChar w:fldCharType="separate"/>
      </w:r>
      <w:r w:rsidR="0098157C" w:rsidRPr="000121A7">
        <w:t xml:space="preserve">Table </w:t>
      </w:r>
      <w:r w:rsidR="0098157C">
        <w:rPr>
          <w:noProof/>
        </w:rPr>
        <w:t>40</w:t>
      </w:r>
      <w:r w:rsidRPr="000121A7">
        <w:fldChar w:fldCharType="end"/>
      </w:r>
      <w:r w:rsidRPr="000121A7">
        <w:t xml:space="preserve"> for</w:t>
      </w:r>
      <w:r>
        <w:t xml:space="preserve"> more detailed</w:t>
      </w:r>
      <w:r w:rsidRPr="000121A7">
        <w:t xml:space="preserve"> estimates of the composition of new tyres by tyre group.</w:t>
      </w:r>
    </w:p>
    <w:p w14:paraId="45B3FB31" w14:textId="1E7D72B7" w:rsidR="00131347" w:rsidRPr="000121A7" w:rsidRDefault="00DB6880" w:rsidP="00131347">
      <w:r w:rsidRPr="000121A7">
        <w:t>There were 558 </w:t>
      </w:r>
      <w:r w:rsidR="00DD3D90">
        <w:t xml:space="preserve">000 </w:t>
      </w:r>
      <w:r w:rsidRPr="000121A7">
        <w:t xml:space="preserve">t of new tyres placed onto the Australian market in 2019–20, or nearly 59 million EPUs. These were </w:t>
      </w:r>
      <w:r w:rsidR="0022074A">
        <w:t>somewhat</w:t>
      </w:r>
      <w:r w:rsidRPr="000121A7">
        <w:t xml:space="preserve"> evenly spread across the three main tyre groups, with sales being 37% passenger tyres, 35% truck tyres, and 28% off-the-road (OTR) tyres.</w:t>
      </w:r>
    </w:p>
    <w:p w14:paraId="11C8D553" w14:textId="77777777" w:rsidR="00B844D9" w:rsidRPr="000121A7" w:rsidRDefault="00B844D9" w:rsidP="00B844D9"/>
    <w:p w14:paraId="60AC8D18" w14:textId="63DE9C9B" w:rsidR="00B844D9" w:rsidRPr="000121A7" w:rsidRDefault="00B844D9" w:rsidP="00B844D9">
      <w:pPr>
        <w:pStyle w:val="Caption"/>
      </w:pPr>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39</w:t>
      </w:r>
      <w:r w:rsidRPr="000121A7">
        <w:rPr>
          <w:noProof/>
        </w:rPr>
        <w:fldChar w:fldCharType="end"/>
      </w:r>
      <w:r w:rsidRPr="000121A7">
        <w:t xml:space="preserve"> – </w:t>
      </w:r>
      <w:r w:rsidRPr="000121A7">
        <w:rPr>
          <w:rFonts w:cstheme="minorHAnsi"/>
        </w:rPr>
        <w:t>Australian tyres sales in 2019–20, by tyre group</w:t>
      </w:r>
    </w:p>
    <w:tbl>
      <w:tblPr>
        <w:tblW w:w="8964"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727"/>
        <w:gridCol w:w="1559"/>
        <w:gridCol w:w="1559"/>
        <w:gridCol w:w="1559"/>
        <w:gridCol w:w="1560"/>
      </w:tblGrid>
      <w:tr w:rsidR="00B844D9" w:rsidRPr="000121A7" w14:paraId="0A0A827D" w14:textId="6C498102" w:rsidTr="001D24D0">
        <w:tc>
          <w:tcPr>
            <w:tcW w:w="2727" w:type="dxa"/>
            <w:tcBorders>
              <w:top w:val="single" w:sz="8" w:space="0" w:color="0096BC"/>
              <w:bottom w:val="nil"/>
            </w:tcBorders>
            <w:shd w:val="clear" w:color="auto" w:fill="D9D9D9" w:themeFill="background1" w:themeFillShade="D9"/>
            <w:vAlign w:val="center"/>
          </w:tcPr>
          <w:p w14:paraId="56ADB78C" w14:textId="50AA2A0F" w:rsidR="00B844D9" w:rsidRPr="000121A7" w:rsidRDefault="00B844D9" w:rsidP="00B844D9">
            <w:pPr>
              <w:pStyle w:val="TableHeading"/>
            </w:pPr>
            <w:r w:rsidRPr="000121A7">
              <w:t>Flow</w:t>
            </w:r>
          </w:p>
        </w:tc>
        <w:tc>
          <w:tcPr>
            <w:tcW w:w="1559" w:type="dxa"/>
            <w:tcBorders>
              <w:top w:val="single" w:sz="8" w:space="0" w:color="0096BC"/>
              <w:bottom w:val="nil"/>
            </w:tcBorders>
            <w:shd w:val="clear" w:color="auto" w:fill="D9D9D9" w:themeFill="background1" w:themeFillShade="D9"/>
            <w:vAlign w:val="center"/>
          </w:tcPr>
          <w:p w14:paraId="616749ED" w14:textId="3E6399FF" w:rsidR="00B844D9" w:rsidRPr="000121A7" w:rsidRDefault="00B844D9" w:rsidP="00B844D9">
            <w:pPr>
              <w:pStyle w:val="TableHeading"/>
            </w:pPr>
            <w:r w:rsidRPr="000121A7">
              <w:t>Passenger</w:t>
            </w:r>
          </w:p>
        </w:tc>
        <w:tc>
          <w:tcPr>
            <w:tcW w:w="1559" w:type="dxa"/>
            <w:tcBorders>
              <w:top w:val="single" w:sz="8" w:space="0" w:color="0096BC"/>
              <w:bottom w:val="nil"/>
            </w:tcBorders>
            <w:shd w:val="clear" w:color="auto" w:fill="D9D9D9" w:themeFill="background1" w:themeFillShade="D9"/>
            <w:vAlign w:val="center"/>
          </w:tcPr>
          <w:p w14:paraId="528C01A8" w14:textId="3A681FAF" w:rsidR="00B844D9" w:rsidRPr="000121A7" w:rsidRDefault="00B844D9" w:rsidP="00B844D9">
            <w:pPr>
              <w:pStyle w:val="TableHeading"/>
            </w:pPr>
            <w:r w:rsidRPr="000121A7">
              <w:t>Truck</w:t>
            </w:r>
          </w:p>
        </w:tc>
        <w:tc>
          <w:tcPr>
            <w:tcW w:w="1559" w:type="dxa"/>
            <w:tcBorders>
              <w:top w:val="single" w:sz="8" w:space="0" w:color="0096BC"/>
              <w:bottom w:val="nil"/>
            </w:tcBorders>
            <w:shd w:val="clear" w:color="auto" w:fill="D9D9D9" w:themeFill="background1" w:themeFillShade="D9"/>
            <w:vAlign w:val="center"/>
          </w:tcPr>
          <w:p w14:paraId="60286DD6" w14:textId="64388047" w:rsidR="00B844D9" w:rsidRPr="000121A7" w:rsidRDefault="00B844D9" w:rsidP="00B844D9">
            <w:pPr>
              <w:pStyle w:val="TableHeading"/>
            </w:pPr>
            <w:r w:rsidRPr="000121A7">
              <w:t>OTR</w:t>
            </w:r>
            <w:r w:rsidRPr="000121A7">
              <w:rPr>
                <w:vertAlign w:val="superscript"/>
              </w:rPr>
              <w:t>1</w:t>
            </w:r>
          </w:p>
        </w:tc>
        <w:tc>
          <w:tcPr>
            <w:tcW w:w="1560" w:type="dxa"/>
            <w:tcBorders>
              <w:top w:val="single" w:sz="8" w:space="0" w:color="0096BC"/>
              <w:bottom w:val="nil"/>
            </w:tcBorders>
            <w:shd w:val="clear" w:color="auto" w:fill="D9D9D9" w:themeFill="background1" w:themeFillShade="D9"/>
          </w:tcPr>
          <w:p w14:paraId="5AE71CE4" w14:textId="0B3F7887" w:rsidR="00B844D9" w:rsidRPr="000121A7" w:rsidRDefault="00B844D9" w:rsidP="00B844D9">
            <w:pPr>
              <w:pStyle w:val="TableHeading"/>
            </w:pPr>
            <w:r w:rsidRPr="000121A7">
              <w:t>Total</w:t>
            </w:r>
          </w:p>
        </w:tc>
      </w:tr>
      <w:tr w:rsidR="00B844D9" w:rsidRPr="000121A7" w14:paraId="698CCD90" w14:textId="6F4C37B5" w:rsidTr="001D24D0">
        <w:tc>
          <w:tcPr>
            <w:tcW w:w="2727" w:type="dxa"/>
            <w:tcBorders>
              <w:top w:val="nil"/>
              <w:bottom w:val="single" w:sz="8" w:space="0" w:color="0096BC"/>
            </w:tcBorders>
            <w:shd w:val="clear" w:color="auto" w:fill="D9D9D9" w:themeFill="background1" w:themeFillShade="D9"/>
            <w:vAlign w:val="center"/>
          </w:tcPr>
          <w:p w14:paraId="503C9D6C" w14:textId="77777777" w:rsidR="00B844D9" w:rsidRPr="000121A7" w:rsidRDefault="00B844D9" w:rsidP="00B844D9">
            <w:pPr>
              <w:pStyle w:val="TableHeading"/>
              <w:keepNext/>
              <w:keepLines/>
              <w:rPr>
                <w:b w:val="0"/>
                <w:bCs/>
              </w:rPr>
            </w:pPr>
          </w:p>
        </w:tc>
        <w:tc>
          <w:tcPr>
            <w:tcW w:w="1559" w:type="dxa"/>
            <w:tcBorders>
              <w:top w:val="nil"/>
              <w:bottom w:val="single" w:sz="8" w:space="0" w:color="0096BC"/>
            </w:tcBorders>
            <w:shd w:val="clear" w:color="auto" w:fill="D9D9D9" w:themeFill="background1" w:themeFillShade="D9"/>
            <w:vAlign w:val="center"/>
          </w:tcPr>
          <w:p w14:paraId="407011ED" w14:textId="5685FEFB" w:rsidR="00B844D9" w:rsidRPr="000121A7" w:rsidRDefault="00B844D9" w:rsidP="00B844D9">
            <w:pPr>
              <w:pStyle w:val="TableHeading"/>
              <w:rPr>
                <w:b w:val="0"/>
                <w:bCs/>
                <w:sz w:val="18"/>
                <w:szCs w:val="14"/>
              </w:rPr>
            </w:pPr>
            <w:r w:rsidRPr="000121A7">
              <w:rPr>
                <w:b w:val="0"/>
                <w:bCs/>
                <w:sz w:val="18"/>
                <w:szCs w:val="14"/>
              </w:rPr>
              <w:t>(tonnes or EPUs)</w:t>
            </w:r>
          </w:p>
        </w:tc>
        <w:tc>
          <w:tcPr>
            <w:tcW w:w="1559" w:type="dxa"/>
            <w:tcBorders>
              <w:top w:val="nil"/>
              <w:bottom w:val="single" w:sz="8" w:space="0" w:color="0096BC"/>
            </w:tcBorders>
            <w:shd w:val="clear" w:color="auto" w:fill="D9D9D9" w:themeFill="background1" w:themeFillShade="D9"/>
            <w:vAlign w:val="center"/>
          </w:tcPr>
          <w:p w14:paraId="266C74D6" w14:textId="64AAA5D9" w:rsidR="00B844D9" w:rsidRPr="000121A7" w:rsidRDefault="00B844D9" w:rsidP="00B844D9">
            <w:pPr>
              <w:pStyle w:val="TableHeading"/>
              <w:rPr>
                <w:b w:val="0"/>
                <w:bCs/>
                <w:sz w:val="18"/>
                <w:szCs w:val="14"/>
              </w:rPr>
            </w:pPr>
            <w:r w:rsidRPr="000121A7">
              <w:rPr>
                <w:b w:val="0"/>
                <w:bCs/>
                <w:sz w:val="18"/>
                <w:szCs w:val="14"/>
              </w:rPr>
              <w:t>(tonnes or EPUs)</w:t>
            </w:r>
          </w:p>
        </w:tc>
        <w:tc>
          <w:tcPr>
            <w:tcW w:w="1559" w:type="dxa"/>
            <w:tcBorders>
              <w:top w:val="nil"/>
              <w:bottom w:val="single" w:sz="8" w:space="0" w:color="0096BC"/>
            </w:tcBorders>
            <w:shd w:val="clear" w:color="auto" w:fill="D9D9D9" w:themeFill="background1" w:themeFillShade="D9"/>
            <w:vAlign w:val="center"/>
          </w:tcPr>
          <w:p w14:paraId="29CAF103" w14:textId="5B05A141" w:rsidR="00B844D9" w:rsidRPr="000121A7" w:rsidRDefault="00B844D9" w:rsidP="00B844D9">
            <w:pPr>
              <w:pStyle w:val="TableHeading"/>
              <w:rPr>
                <w:b w:val="0"/>
                <w:bCs/>
                <w:sz w:val="18"/>
                <w:szCs w:val="14"/>
              </w:rPr>
            </w:pPr>
            <w:r w:rsidRPr="000121A7">
              <w:rPr>
                <w:b w:val="0"/>
                <w:bCs/>
                <w:sz w:val="18"/>
                <w:szCs w:val="14"/>
              </w:rPr>
              <w:t>(tonnes or EPUs)</w:t>
            </w:r>
          </w:p>
        </w:tc>
        <w:tc>
          <w:tcPr>
            <w:tcW w:w="1560" w:type="dxa"/>
            <w:tcBorders>
              <w:top w:val="nil"/>
              <w:bottom w:val="single" w:sz="8" w:space="0" w:color="0096BC"/>
            </w:tcBorders>
            <w:shd w:val="clear" w:color="auto" w:fill="D9D9D9" w:themeFill="background1" w:themeFillShade="D9"/>
            <w:vAlign w:val="center"/>
          </w:tcPr>
          <w:p w14:paraId="5A0215A3" w14:textId="02081B80" w:rsidR="00B844D9" w:rsidRPr="000121A7" w:rsidRDefault="00B844D9" w:rsidP="00B844D9">
            <w:pPr>
              <w:pStyle w:val="TableHeading"/>
              <w:rPr>
                <w:b w:val="0"/>
                <w:bCs/>
                <w:sz w:val="18"/>
                <w:szCs w:val="14"/>
              </w:rPr>
            </w:pPr>
            <w:r w:rsidRPr="000121A7">
              <w:rPr>
                <w:b w:val="0"/>
                <w:bCs/>
                <w:sz w:val="18"/>
                <w:szCs w:val="14"/>
              </w:rPr>
              <w:t>(tonnes or EPUs)</w:t>
            </w:r>
          </w:p>
        </w:tc>
      </w:tr>
      <w:tr w:rsidR="00B844D9" w:rsidRPr="000121A7" w14:paraId="68A75EC7" w14:textId="1D04E3DC" w:rsidTr="001D24D0">
        <w:tc>
          <w:tcPr>
            <w:tcW w:w="2727" w:type="dxa"/>
            <w:tcBorders>
              <w:top w:val="single" w:sz="8" w:space="0" w:color="0096BC"/>
              <w:bottom w:val="nil"/>
            </w:tcBorders>
            <w:shd w:val="clear" w:color="auto" w:fill="auto"/>
            <w:vAlign w:val="center"/>
          </w:tcPr>
          <w:p w14:paraId="59B70678" w14:textId="3144EAC9" w:rsidR="00B844D9" w:rsidRPr="000121A7" w:rsidRDefault="00B844D9" w:rsidP="00B844D9">
            <w:pPr>
              <w:pStyle w:val="TableText"/>
              <w:keepNext/>
              <w:keepLines/>
            </w:pPr>
            <w:r w:rsidRPr="000121A7">
              <w:rPr>
                <w:rFonts w:ascii="Calibri" w:hAnsi="Calibri" w:cs="Calibri"/>
                <w:color w:val="000000"/>
                <w:szCs w:val="20"/>
              </w:rPr>
              <w:t>Sales (tonnes)</w:t>
            </w:r>
          </w:p>
        </w:tc>
        <w:tc>
          <w:tcPr>
            <w:tcW w:w="1559" w:type="dxa"/>
            <w:tcBorders>
              <w:top w:val="single" w:sz="8" w:space="0" w:color="0096BC"/>
              <w:bottom w:val="nil"/>
            </w:tcBorders>
            <w:vAlign w:val="center"/>
          </w:tcPr>
          <w:p w14:paraId="5D801EC8" w14:textId="2A58386E" w:rsidR="00B844D9" w:rsidRPr="000121A7" w:rsidRDefault="00B844D9" w:rsidP="00B844D9">
            <w:pPr>
              <w:pStyle w:val="TableText"/>
              <w:keepNext/>
              <w:keepLines/>
              <w:jc w:val="right"/>
            </w:pPr>
            <w:r w:rsidRPr="000121A7">
              <w:rPr>
                <w:rFonts w:ascii="Calibri" w:hAnsi="Calibri" w:cs="Calibri"/>
                <w:color w:val="000000"/>
                <w:szCs w:val="20"/>
              </w:rPr>
              <w:t xml:space="preserve"> 206 000</w:t>
            </w:r>
          </w:p>
        </w:tc>
        <w:tc>
          <w:tcPr>
            <w:tcW w:w="1559" w:type="dxa"/>
            <w:tcBorders>
              <w:top w:val="single" w:sz="8" w:space="0" w:color="0096BC"/>
              <w:bottom w:val="nil"/>
            </w:tcBorders>
            <w:vAlign w:val="center"/>
          </w:tcPr>
          <w:p w14:paraId="1729BBCC" w14:textId="734D79D9" w:rsidR="00B844D9" w:rsidRPr="000121A7" w:rsidRDefault="00B844D9" w:rsidP="00B844D9">
            <w:pPr>
              <w:pStyle w:val="TableText"/>
              <w:keepNext/>
              <w:keepLines/>
              <w:jc w:val="right"/>
              <w:rPr>
                <w:rFonts w:ascii="Calibri" w:hAnsi="Calibri" w:cs="Calibri"/>
                <w:color w:val="000000"/>
                <w:szCs w:val="20"/>
              </w:rPr>
            </w:pPr>
            <w:r w:rsidRPr="000121A7">
              <w:rPr>
                <w:rFonts w:ascii="Calibri" w:hAnsi="Calibri" w:cs="Calibri"/>
                <w:color w:val="000000"/>
                <w:szCs w:val="20"/>
              </w:rPr>
              <w:t xml:space="preserve"> 197 000</w:t>
            </w:r>
          </w:p>
        </w:tc>
        <w:tc>
          <w:tcPr>
            <w:tcW w:w="1559" w:type="dxa"/>
            <w:tcBorders>
              <w:top w:val="single" w:sz="8" w:space="0" w:color="0096BC"/>
              <w:bottom w:val="nil"/>
            </w:tcBorders>
            <w:vAlign w:val="center"/>
          </w:tcPr>
          <w:p w14:paraId="37162C1E" w14:textId="3A3442FC" w:rsidR="00B844D9" w:rsidRPr="000121A7" w:rsidRDefault="00B844D9" w:rsidP="00B844D9">
            <w:pPr>
              <w:pStyle w:val="TableText"/>
              <w:keepNext/>
              <w:keepLines/>
              <w:jc w:val="right"/>
              <w:rPr>
                <w:rFonts w:ascii="Calibri" w:hAnsi="Calibri" w:cs="Calibri"/>
                <w:color w:val="000000"/>
                <w:szCs w:val="20"/>
              </w:rPr>
            </w:pPr>
            <w:r w:rsidRPr="000121A7">
              <w:rPr>
                <w:rFonts w:ascii="Calibri" w:hAnsi="Calibri" w:cs="Calibri"/>
                <w:color w:val="000000"/>
                <w:szCs w:val="20"/>
              </w:rPr>
              <w:t xml:space="preserve"> 155 000</w:t>
            </w:r>
          </w:p>
        </w:tc>
        <w:tc>
          <w:tcPr>
            <w:tcW w:w="1560" w:type="dxa"/>
            <w:tcBorders>
              <w:top w:val="single" w:sz="8" w:space="0" w:color="0096BC"/>
              <w:bottom w:val="nil"/>
            </w:tcBorders>
            <w:vAlign w:val="center"/>
          </w:tcPr>
          <w:p w14:paraId="5FA63A00" w14:textId="04918E05" w:rsidR="00B844D9" w:rsidRPr="000121A7" w:rsidRDefault="00B844D9" w:rsidP="00B844D9">
            <w:pPr>
              <w:pStyle w:val="TableText"/>
              <w:keepNext/>
              <w:keepLines/>
              <w:jc w:val="right"/>
              <w:rPr>
                <w:rFonts w:ascii="Calibri" w:hAnsi="Calibri" w:cs="Calibri"/>
                <w:color w:val="000000"/>
                <w:szCs w:val="20"/>
              </w:rPr>
            </w:pPr>
            <w:r w:rsidRPr="000121A7">
              <w:rPr>
                <w:rFonts w:ascii="Calibri" w:hAnsi="Calibri" w:cs="Calibri"/>
                <w:b/>
                <w:bCs/>
                <w:color w:val="000000"/>
                <w:szCs w:val="20"/>
              </w:rPr>
              <w:t xml:space="preserve"> 558 000</w:t>
            </w:r>
          </w:p>
        </w:tc>
      </w:tr>
      <w:tr w:rsidR="00B844D9" w:rsidRPr="000121A7" w14:paraId="0BC3A356" w14:textId="070BEBFE" w:rsidTr="001D24D0">
        <w:tc>
          <w:tcPr>
            <w:tcW w:w="2727" w:type="dxa"/>
            <w:tcBorders>
              <w:top w:val="nil"/>
              <w:bottom w:val="single" w:sz="8" w:space="0" w:color="0096BC"/>
            </w:tcBorders>
            <w:shd w:val="clear" w:color="auto" w:fill="auto"/>
            <w:vAlign w:val="center"/>
          </w:tcPr>
          <w:p w14:paraId="77EBD700" w14:textId="27D2E0A8" w:rsidR="00B844D9" w:rsidRPr="000121A7" w:rsidRDefault="00B844D9" w:rsidP="00B844D9">
            <w:pPr>
              <w:pStyle w:val="TableText"/>
              <w:keepNext/>
              <w:keepLines/>
            </w:pPr>
            <w:r w:rsidRPr="000121A7">
              <w:rPr>
                <w:rFonts w:ascii="Calibri" w:hAnsi="Calibri" w:cs="Calibri"/>
                <w:color w:val="000000"/>
                <w:szCs w:val="20"/>
              </w:rPr>
              <w:t>Sales (EPUs)</w:t>
            </w:r>
          </w:p>
        </w:tc>
        <w:tc>
          <w:tcPr>
            <w:tcW w:w="1559" w:type="dxa"/>
            <w:tcBorders>
              <w:top w:val="nil"/>
              <w:bottom w:val="single" w:sz="8" w:space="0" w:color="0096BC"/>
            </w:tcBorders>
            <w:vAlign w:val="center"/>
          </w:tcPr>
          <w:p w14:paraId="2DA40B9E" w14:textId="6EB50DAE" w:rsidR="00B844D9" w:rsidRPr="000121A7" w:rsidRDefault="00B844D9" w:rsidP="00B844D9">
            <w:pPr>
              <w:pStyle w:val="TableText"/>
              <w:keepNext/>
              <w:keepLines/>
              <w:jc w:val="right"/>
            </w:pPr>
            <w:r w:rsidRPr="000121A7">
              <w:rPr>
                <w:rFonts w:ascii="Calibri" w:hAnsi="Calibri" w:cs="Calibri"/>
                <w:color w:val="000000"/>
                <w:szCs w:val="20"/>
              </w:rPr>
              <w:t>21 700 000</w:t>
            </w:r>
          </w:p>
        </w:tc>
        <w:tc>
          <w:tcPr>
            <w:tcW w:w="1559" w:type="dxa"/>
            <w:tcBorders>
              <w:top w:val="nil"/>
              <w:bottom w:val="single" w:sz="8" w:space="0" w:color="0096BC"/>
            </w:tcBorders>
            <w:vAlign w:val="center"/>
          </w:tcPr>
          <w:p w14:paraId="095E868A" w14:textId="0F50EB4A" w:rsidR="00B844D9" w:rsidRPr="000121A7" w:rsidRDefault="00B844D9" w:rsidP="00B844D9">
            <w:pPr>
              <w:pStyle w:val="TableText"/>
              <w:keepNext/>
              <w:keepLines/>
              <w:jc w:val="right"/>
              <w:rPr>
                <w:rFonts w:ascii="Calibri" w:hAnsi="Calibri" w:cs="Calibri"/>
                <w:color w:val="000000"/>
                <w:szCs w:val="20"/>
              </w:rPr>
            </w:pPr>
            <w:r w:rsidRPr="000121A7">
              <w:rPr>
                <w:rFonts w:ascii="Calibri" w:hAnsi="Calibri" w:cs="Calibri"/>
                <w:color w:val="000000"/>
                <w:szCs w:val="20"/>
              </w:rPr>
              <w:t>20 700 000</w:t>
            </w:r>
          </w:p>
        </w:tc>
        <w:tc>
          <w:tcPr>
            <w:tcW w:w="1559" w:type="dxa"/>
            <w:tcBorders>
              <w:top w:val="nil"/>
              <w:bottom w:val="single" w:sz="8" w:space="0" w:color="0096BC"/>
            </w:tcBorders>
            <w:vAlign w:val="center"/>
          </w:tcPr>
          <w:p w14:paraId="0A5C2351" w14:textId="14B1155D" w:rsidR="00B844D9" w:rsidRPr="000121A7" w:rsidRDefault="00B844D9" w:rsidP="00B844D9">
            <w:pPr>
              <w:pStyle w:val="TableText"/>
              <w:keepNext/>
              <w:keepLines/>
              <w:jc w:val="right"/>
              <w:rPr>
                <w:rFonts w:ascii="Calibri" w:hAnsi="Calibri" w:cs="Calibri"/>
                <w:color w:val="000000"/>
                <w:szCs w:val="20"/>
              </w:rPr>
            </w:pPr>
            <w:r w:rsidRPr="000121A7">
              <w:rPr>
                <w:rFonts w:ascii="Calibri" w:hAnsi="Calibri" w:cs="Calibri"/>
                <w:color w:val="000000"/>
                <w:szCs w:val="20"/>
              </w:rPr>
              <w:t>16 300 000</w:t>
            </w:r>
          </w:p>
        </w:tc>
        <w:tc>
          <w:tcPr>
            <w:tcW w:w="1560" w:type="dxa"/>
            <w:tcBorders>
              <w:top w:val="nil"/>
              <w:bottom w:val="single" w:sz="8" w:space="0" w:color="0096BC"/>
            </w:tcBorders>
            <w:vAlign w:val="center"/>
          </w:tcPr>
          <w:p w14:paraId="6F692884" w14:textId="0EEAEB3B" w:rsidR="00B844D9" w:rsidRPr="000121A7" w:rsidRDefault="00B844D9" w:rsidP="00B844D9">
            <w:pPr>
              <w:pStyle w:val="TableText"/>
              <w:keepNext/>
              <w:keepLines/>
              <w:jc w:val="right"/>
              <w:rPr>
                <w:rFonts w:ascii="Calibri" w:hAnsi="Calibri" w:cs="Calibri"/>
                <w:color w:val="000000"/>
                <w:szCs w:val="20"/>
              </w:rPr>
            </w:pPr>
            <w:r w:rsidRPr="000121A7">
              <w:rPr>
                <w:rFonts w:ascii="Calibri" w:hAnsi="Calibri" w:cs="Calibri"/>
                <w:b/>
                <w:bCs/>
                <w:color w:val="000000"/>
                <w:szCs w:val="20"/>
              </w:rPr>
              <w:t>58 700 000</w:t>
            </w:r>
          </w:p>
        </w:tc>
      </w:tr>
    </w:tbl>
    <w:p w14:paraId="76F1EEF8" w14:textId="240D072D" w:rsidR="00B844D9" w:rsidRPr="000121A7" w:rsidRDefault="00B844D9" w:rsidP="00B844D9">
      <w:pPr>
        <w:spacing w:before="60" w:after="60" w:line="240" w:lineRule="auto"/>
        <w:rPr>
          <w:sz w:val="18"/>
          <w:szCs w:val="18"/>
        </w:rPr>
      </w:pPr>
      <w:r w:rsidRPr="000121A7">
        <w:rPr>
          <w:sz w:val="18"/>
          <w:szCs w:val="18"/>
        </w:rPr>
        <w:t xml:space="preserve">Source: Tyre Stewardship Australia </w:t>
      </w:r>
      <w:sdt>
        <w:sdtPr>
          <w:rPr>
            <w:sz w:val="18"/>
            <w:szCs w:val="18"/>
          </w:rPr>
          <w:id w:val="716248575"/>
          <w:citation/>
        </w:sdtPr>
        <w:sdtEndPr/>
        <w:sdtContent>
          <w:r w:rsidRPr="000121A7">
            <w:rPr>
              <w:sz w:val="18"/>
              <w:szCs w:val="18"/>
            </w:rPr>
            <w:fldChar w:fldCharType="begin"/>
          </w:r>
          <w:r w:rsidR="00AA778E">
            <w:rPr>
              <w:sz w:val="18"/>
              <w:szCs w:val="18"/>
            </w:rPr>
            <w:instrText xml:space="preserve">CITATION TSA20 \n  \l 1033 </w:instrText>
          </w:r>
          <w:r w:rsidRPr="000121A7">
            <w:rPr>
              <w:sz w:val="18"/>
              <w:szCs w:val="18"/>
            </w:rPr>
            <w:fldChar w:fldCharType="separate"/>
          </w:r>
          <w:r w:rsidR="009E268D" w:rsidRPr="009E268D">
            <w:rPr>
              <w:noProof/>
              <w:sz w:val="18"/>
              <w:szCs w:val="18"/>
            </w:rPr>
            <w:t>(2020)</w:t>
          </w:r>
          <w:r w:rsidRPr="000121A7">
            <w:rPr>
              <w:sz w:val="18"/>
              <w:szCs w:val="18"/>
            </w:rPr>
            <w:fldChar w:fldCharType="end"/>
          </w:r>
        </w:sdtContent>
      </w:sdt>
      <w:r w:rsidRPr="000121A7">
        <w:rPr>
          <w:sz w:val="18"/>
          <w:szCs w:val="18"/>
        </w:rPr>
        <w:t>.</w:t>
      </w:r>
    </w:p>
    <w:p w14:paraId="573494B8" w14:textId="7D63C281" w:rsidR="00B844D9" w:rsidRPr="000121A7" w:rsidRDefault="00B844D9" w:rsidP="00B844D9">
      <w:pPr>
        <w:spacing w:before="60" w:after="60" w:line="240" w:lineRule="auto"/>
        <w:rPr>
          <w:sz w:val="18"/>
          <w:szCs w:val="18"/>
        </w:rPr>
      </w:pPr>
      <w:r w:rsidRPr="000121A7">
        <w:rPr>
          <w:sz w:val="18"/>
          <w:szCs w:val="18"/>
        </w:rPr>
        <w:t>1. Off-the-road (OTR) tyre – Tyres for mining sites and heavy industry applications.</w:t>
      </w:r>
    </w:p>
    <w:p w14:paraId="0A2E1150" w14:textId="5580B696" w:rsidR="00B844D9" w:rsidRPr="000121A7" w:rsidRDefault="00B844D9" w:rsidP="00131347"/>
    <w:p w14:paraId="4E8CD64F" w14:textId="0B56849B" w:rsidR="00B844D9" w:rsidRPr="000121A7" w:rsidRDefault="00B844D9" w:rsidP="00B844D9">
      <w:pPr>
        <w:pStyle w:val="Caption"/>
      </w:pPr>
      <w:bookmarkStart w:id="169" w:name="_Ref70774042"/>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40</w:t>
      </w:r>
      <w:r w:rsidRPr="000121A7">
        <w:rPr>
          <w:noProof/>
        </w:rPr>
        <w:fldChar w:fldCharType="end"/>
      </w:r>
      <w:bookmarkEnd w:id="169"/>
      <w:r w:rsidRPr="000121A7">
        <w:t xml:space="preserve"> – </w:t>
      </w:r>
      <w:r w:rsidRPr="000121A7">
        <w:rPr>
          <w:rFonts w:cstheme="minorHAnsi"/>
        </w:rPr>
        <w:t>Australian tyres sales in 2019–20, by material type and tyre group</w:t>
      </w:r>
    </w:p>
    <w:tbl>
      <w:tblPr>
        <w:tblW w:w="8964"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586"/>
        <w:gridCol w:w="1594"/>
        <w:gridCol w:w="1595"/>
        <w:gridCol w:w="1594"/>
        <w:gridCol w:w="1595"/>
      </w:tblGrid>
      <w:tr w:rsidR="00B844D9" w:rsidRPr="000121A7" w14:paraId="6B545E79" w14:textId="77777777" w:rsidTr="001D24D0">
        <w:tc>
          <w:tcPr>
            <w:tcW w:w="2586" w:type="dxa"/>
            <w:tcBorders>
              <w:top w:val="single" w:sz="8" w:space="0" w:color="0096BC"/>
              <w:bottom w:val="nil"/>
            </w:tcBorders>
            <w:shd w:val="clear" w:color="auto" w:fill="D9D9D9" w:themeFill="background1" w:themeFillShade="D9"/>
            <w:vAlign w:val="center"/>
          </w:tcPr>
          <w:p w14:paraId="610CF17B" w14:textId="5C72E237" w:rsidR="00B844D9" w:rsidRPr="000121A7" w:rsidRDefault="00B844D9" w:rsidP="00B844D9">
            <w:pPr>
              <w:pStyle w:val="TableHeading"/>
              <w:keepNext/>
              <w:keepLines/>
            </w:pPr>
            <w:r w:rsidRPr="000121A7">
              <w:t>Material</w:t>
            </w:r>
          </w:p>
        </w:tc>
        <w:tc>
          <w:tcPr>
            <w:tcW w:w="1594" w:type="dxa"/>
            <w:tcBorders>
              <w:top w:val="single" w:sz="8" w:space="0" w:color="0096BC"/>
              <w:bottom w:val="nil"/>
            </w:tcBorders>
            <w:shd w:val="clear" w:color="auto" w:fill="D9D9D9" w:themeFill="background1" w:themeFillShade="D9"/>
            <w:vAlign w:val="center"/>
          </w:tcPr>
          <w:p w14:paraId="4898D705" w14:textId="47EFE364" w:rsidR="00B844D9" w:rsidRPr="000121A7" w:rsidRDefault="00B844D9" w:rsidP="00B844D9">
            <w:pPr>
              <w:pStyle w:val="TableHeading"/>
            </w:pPr>
            <w:r w:rsidRPr="000121A7">
              <w:t>Passenger</w:t>
            </w:r>
          </w:p>
        </w:tc>
        <w:tc>
          <w:tcPr>
            <w:tcW w:w="1595" w:type="dxa"/>
            <w:tcBorders>
              <w:top w:val="single" w:sz="8" w:space="0" w:color="0096BC"/>
              <w:bottom w:val="nil"/>
            </w:tcBorders>
            <w:shd w:val="clear" w:color="auto" w:fill="D9D9D9" w:themeFill="background1" w:themeFillShade="D9"/>
            <w:vAlign w:val="center"/>
          </w:tcPr>
          <w:p w14:paraId="2A7DC4C4" w14:textId="0B3D0144" w:rsidR="00B844D9" w:rsidRPr="000121A7" w:rsidRDefault="00B844D9" w:rsidP="00B844D9">
            <w:pPr>
              <w:pStyle w:val="TableHeading"/>
            </w:pPr>
            <w:r w:rsidRPr="000121A7">
              <w:t>Truck</w:t>
            </w:r>
          </w:p>
        </w:tc>
        <w:tc>
          <w:tcPr>
            <w:tcW w:w="1594" w:type="dxa"/>
            <w:tcBorders>
              <w:top w:val="single" w:sz="8" w:space="0" w:color="0096BC"/>
              <w:bottom w:val="nil"/>
            </w:tcBorders>
            <w:shd w:val="clear" w:color="auto" w:fill="D9D9D9" w:themeFill="background1" w:themeFillShade="D9"/>
            <w:vAlign w:val="center"/>
          </w:tcPr>
          <w:p w14:paraId="35F266E6" w14:textId="775E2ACF" w:rsidR="00B844D9" w:rsidRPr="000121A7" w:rsidRDefault="00B844D9" w:rsidP="00B844D9">
            <w:pPr>
              <w:pStyle w:val="TableHeading"/>
            </w:pPr>
            <w:r w:rsidRPr="000121A7">
              <w:t>OT</w:t>
            </w:r>
            <w:r w:rsidR="004A3AF6" w:rsidRPr="000121A7">
              <w:t>R</w:t>
            </w:r>
          </w:p>
        </w:tc>
        <w:tc>
          <w:tcPr>
            <w:tcW w:w="1595" w:type="dxa"/>
            <w:tcBorders>
              <w:top w:val="single" w:sz="8" w:space="0" w:color="0096BC"/>
              <w:bottom w:val="nil"/>
            </w:tcBorders>
            <w:shd w:val="clear" w:color="auto" w:fill="D9D9D9" w:themeFill="background1" w:themeFillShade="D9"/>
          </w:tcPr>
          <w:p w14:paraId="2F625B46" w14:textId="4F326FEC" w:rsidR="00B844D9" w:rsidRPr="000121A7" w:rsidRDefault="00B844D9" w:rsidP="00B844D9">
            <w:pPr>
              <w:pStyle w:val="TableHeading"/>
            </w:pPr>
            <w:r w:rsidRPr="000121A7">
              <w:t>Total</w:t>
            </w:r>
          </w:p>
        </w:tc>
      </w:tr>
      <w:tr w:rsidR="004A3AF6" w:rsidRPr="000121A7" w14:paraId="64D5B3A8" w14:textId="77777777" w:rsidTr="001D24D0">
        <w:tc>
          <w:tcPr>
            <w:tcW w:w="2586" w:type="dxa"/>
            <w:tcBorders>
              <w:top w:val="nil"/>
              <w:bottom w:val="single" w:sz="8" w:space="0" w:color="0096BC"/>
            </w:tcBorders>
            <w:shd w:val="clear" w:color="auto" w:fill="D9D9D9" w:themeFill="background1" w:themeFillShade="D9"/>
            <w:vAlign w:val="center"/>
          </w:tcPr>
          <w:p w14:paraId="1EB94431" w14:textId="77777777" w:rsidR="004A3AF6" w:rsidRPr="000121A7" w:rsidRDefault="004A3AF6" w:rsidP="004A3AF6">
            <w:pPr>
              <w:pStyle w:val="TableHeading"/>
              <w:keepNext/>
              <w:keepLines/>
              <w:rPr>
                <w:b w:val="0"/>
                <w:bCs/>
              </w:rPr>
            </w:pPr>
          </w:p>
        </w:tc>
        <w:tc>
          <w:tcPr>
            <w:tcW w:w="1594" w:type="dxa"/>
            <w:tcBorders>
              <w:top w:val="nil"/>
              <w:bottom w:val="single" w:sz="8" w:space="0" w:color="0096BC"/>
            </w:tcBorders>
            <w:shd w:val="clear" w:color="auto" w:fill="D9D9D9" w:themeFill="background1" w:themeFillShade="D9"/>
            <w:vAlign w:val="center"/>
          </w:tcPr>
          <w:p w14:paraId="4479C592" w14:textId="7F5A731E" w:rsidR="004A3AF6" w:rsidRPr="000121A7" w:rsidRDefault="004A3AF6" w:rsidP="004A3AF6">
            <w:pPr>
              <w:pStyle w:val="TableHeading"/>
              <w:rPr>
                <w:b w:val="0"/>
                <w:bCs/>
                <w:sz w:val="18"/>
                <w:szCs w:val="14"/>
              </w:rPr>
            </w:pPr>
            <w:r w:rsidRPr="000121A7">
              <w:rPr>
                <w:b w:val="0"/>
                <w:bCs/>
                <w:sz w:val="18"/>
                <w:szCs w:val="14"/>
              </w:rPr>
              <w:t>(tonnes)</w:t>
            </w:r>
          </w:p>
        </w:tc>
        <w:tc>
          <w:tcPr>
            <w:tcW w:w="1595" w:type="dxa"/>
            <w:tcBorders>
              <w:top w:val="nil"/>
              <w:bottom w:val="single" w:sz="8" w:space="0" w:color="0096BC"/>
            </w:tcBorders>
            <w:shd w:val="clear" w:color="auto" w:fill="D9D9D9" w:themeFill="background1" w:themeFillShade="D9"/>
            <w:vAlign w:val="center"/>
          </w:tcPr>
          <w:p w14:paraId="0E9D4D9B" w14:textId="16F42164" w:rsidR="004A3AF6" w:rsidRPr="000121A7" w:rsidRDefault="004A3AF6" w:rsidP="004A3AF6">
            <w:pPr>
              <w:pStyle w:val="TableHeading"/>
              <w:rPr>
                <w:b w:val="0"/>
                <w:bCs/>
                <w:sz w:val="18"/>
                <w:szCs w:val="14"/>
              </w:rPr>
            </w:pPr>
            <w:r w:rsidRPr="000121A7">
              <w:rPr>
                <w:b w:val="0"/>
                <w:bCs/>
                <w:sz w:val="18"/>
                <w:szCs w:val="14"/>
              </w:rPr>
              <w:t>(tonnes)</w:t>
            </w:r>
          </w:p>
        </w:tc>
        <w:tc>
          <w:tcPr>
            <w:tcW w:w="1594" w:type="dxa"/>
            <w:tcBorders>
              <w:top w:val="nil"/>
              <w:bottom w:val="single" w:sz="8" w:space="0" w:color="0096BC"/>
            </w:tcBorders>
            <w:shd w:val="clear" w:color="auto" w:fill="D9D9D9" w:themeFill="background1" w:themeFillShade="D9"/>
            <w:vAlign w:val="center"/>
          </w:tcPr>
          <w:p w14:paraId="43B6E570" w14:textId="747267A6" w:rsidR="004A3AF6" w:rsidRPr="000121A7" w:rsidRDefault="004A3AF6" w:rsidP="004A3AF6">
            <w:pPr>
              <w:pStyle w:val="TableHeading"/>
              <w:rPr>
                <w:b w:val="0"/>
                <w:bCs/>
                <w:sz w:val="18"/>
                <w:szCs w:val="14"/>
              </w:rPr>
            </w:pPr>
            <w:r w:rsidRPr="000121A7">
              <w:rPr>
                <w:b w:val="0"/>
                <w:bCs/>
                <w:sz w:val="18"/>
                <w:szCs w:val="14"/>
              </w:rPr>
              <w:t>(tonnes)</w:t>
            </w:r>
          </w:p>
        </w:tc>
        <w:tc>
          <w:tcPr>
            <w:tcW w:w="1595" w:type="dxa"/>
            <w:tcBorders>
              <w:top w:val="nil"/>
              <w:bottom w:val="single" w:sz="8" w:space="0" w:color="0096BC"/>
            </w:tcBorders>
            <w:shd w:val="clear" w:color="auto" w:fill="D9D9D9" w:themeFill="background1" w:themeFillShade="D9"/>
            <w:vAlign w:val="center"/>
          </w:tcPr>
          <w:p w14:paraId="5A8CC105" w14:textId="5065D590" w:rsidR="004A3AF6" w:rsidRPr="000121A7" w:rsidRDefault="004A3AF6" w:rsidP="004A3AF6">
            <w:pPr>
              <w:pStyle w:val="TableHeading"/>
              <w:rPr>
                <w:b w:val="0"/>
                <w:bCs/>
                <w:sz w:val="18"/>
                <w:szCs w:val="14"/>
              </w:rPr>
            </w:pPr>
            <w:r w:rsidRPr="000121A7">
              <w:rPr>
                <w:b w:val="0"/>
                <w:bCs/>
                <w:sz w:val="18"/>
                <w:szCs w:val="14"/>
              </w:rPr>
              <w:t>(tonnes)</w:t>
            </w:r>
          </w:p>
        </w:tc>
      </w:tr>
      <w:tr w:rsidR="004A3AF6" w:rsidRPr="000121A7" w14:paraId="3670A8AD" w14:textId="77777777" w:rsidTr="001D24D0">
        <w:tc>
          <w:tcPr>
            <w:tcW w:w="2586" w:type="dxa"/>
            <w:tcBorders>
              <w:top w:val="single" w:sz="8" w:space="0" w:color="0096BC"/>
              <w:bottom w:val="nil"/>
            </w:tcBorders>
            <w:shd w:val="clear" w:color="auto" w:fill="auto"/>
            <w:vAlign w:val="center"/>
          </w:tcPr>
          <w:p w14:paraId="755A21E0" w14:textId="77DE0F9E" w:rsidR="004A3AF6" w:rsidRPr="000121A7" w:rsidRDefault="004A3AF6" w:rsidP="004A3AF6">
            <w:pPr>
              <w:pStyle w:val="TableText"/>
              <w:keepNext/>
              <w:keepLines/>
              <w:rPr>
                <w:sz w:val="18"/>
              </w:rPr>
            </w:pPr>
            <w:r w:rsidRPr="000121A7">
              <w:rPr>
                <w:rFonts w:ascii="Calibri" w:hAnsi="Calibri" w:cs="Calibri"/>
                <w:color w:val="000000"/>
                <w:sz w:val="18"/>
              </w:rPr>
              <w:t>Rubber – natural</w:t>
            </w:r>
          </w:p>
        </w:tc>
        <w:tc>
          <w:tcPr>
            <w:tcW w:w="1594" w:type="dxa"/>
            <w:tcBorders>
              <w:top w:val="single" w:sz="8" w:space="0" w:color="0096BC"/>
              <w:bottom w:val="nil"/>
            </w:tcBorders>
            <w:vAlign w:val="center"/>
          </w:tcPr>
          <w:p w14:paraId="1DD27328" w14:textId="163263D7" w:rsidR="004A3AF6" w:rsidRPr="000121A7" w:rsidRDefault="004A3AF6" w:rsidP="004A3AF6">
            <w:pPr>
              <w:pStyle w:val="TableText"/>
              <w:keepNext/>
              <w:keepLines/>
              <w:jc w:val="right"/>
              <w:rPr>
                <w:sz w:val="18"/>
              </w:rPr>
            </w:pPr>
            <w:r w:rsidRPr="000121A7">
              <w:rPr>
                <w:rFonts w:ascii="Calibri" w:hAnsi="Calibri" w:cs="Calibri"/>
                <w:color w:val="000000"/>
                <w:sz w:val="18"/>
              </w:rPr>
              <w:t xml:space="preserve"> 32 000</w:t>
            </w:r>
          </w:p>
        </w:tc>
        <w:tc>
          <w:tcPr>
            <w:tcW w:w="1595" w:type="dxa"/>
            <w:tcBorders>
              <w:top w:val="single" w:sz="8" w:space="0" w:color="0096BC"/>
              <w:bottom w:val="nil"/>
            </w:tcBorders>
            <w:vAlign w:val="center"/>
          </w:tcPr>
          <w:p w14:paraId="2D9884D9" w14:textId="228D24D9" w:rsidR="004A3AF6" w:rsidRPr="000121A7" w:rsidRDefault="004A3AF6" w:rsidP="004A3AF6">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58 000</w:t>
            </w:r>
          </w:p>
        </w:tc>
        <w:tc>
          <w:tcPr>
            <w:tcW w:w="1594" w:type="dxa"/>
            <w:tcBorders>
              <w:top w:val="single" w:sz="8" w:space="0" w:color="0096BC"/>
              <w:bottom w:val="nil"/>
            </w:tcBorders>
            <w:vAlign w:val="center"/>
          </w:tcPr>
          <w:p w14:paraId="4F2D3EF7" w14:textId="6240D89A" w:rsidR="004A3AF6" w:rsidRPr="000121A7" w:rsidRDefault="004A3AF6" w:rsidP="004A3AF6">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45 000</w:t>
            </w:r>
          </w:p>
        </w:tc>
        <w:tc>
          <w:tcPr>
            <w:tcW w:w="1595" w:type="dxa"/>
            <w:tcBorders>
              <w:top w:val="single" w:sz="8" w:space="0" w:color="0096BC"/>
              <w:bottom w:val="nil"/>
            </w:tcBorders>
            <w:vAlign w:val="center"/>
          </w:tcPr>
          <w:p w14:paraId="15D5642C" w14:textId="7A00F397" w:rsidR="004A3AF6" w:rsidRPr="000121A7" w:rsidRDefault="004A3AF6" w:rsidP="004A3AF6">
            <w:pPr>
              <w:pStyle w:val="TableText"/>
              <w:keepNext/>
              <w:keepLines/>
              <w:jc w:val="right"/>
              <w:rPr>
                <w:rFonts w:ascii="Calibri" w:hAnsi="Calibri" w:cs="Calibri"/>
                <w:color w:val="000000"/>
                <w:sz w:val="18"/>
              </w:rPr>
            </w:pPr>
            <w:r w:rsidRPr="000121A7">
              <w:rPr>
                <w:rFonts w:ascii="Calibri" w:hAnsi="Calibri" w:cs="Calibri"/>
                <w:b/>
                <w:bCs/>
                <w:color w:val="000000"/>
                <w:sz w:val="18"/>
              </w:rPr>
              <w:t xml:space="preserve"> 135 000</w:t>
            </w:r>
          </w:p>
        </w:tc>
      </w:tr>
      <w:tr w:rsidR="004A3AF6" w:rsidRPr="000121A7" w14:paraId="6FF21787" w14:textId="77777777" w:rsidTr="001D24D0">
        <w:tc>
          <w:tcPr>
            <w:tcW w:w="2586" w:type="dxa"/>
            <w:tcBorders>
              <w:top w:val="nil"/>
              <w:bottom w:val="nil"/>
            </w:tcBorders>
            <w:shd w:val="clear" w:color="auto" w:fill="auto"/>
            <w:vAlign w:val="center"/>
          </w:tcPr>
          <w:p w14:paraId="1B03D3A2" w14:textId="1D0A1D4E" w:rsidR="004A3AF6" w:rsidRPr="000121A7" w:rsidRDefault="004A3AF6" w:rsidP="004A3AF6">
            <w:pPr>
              <w:pStyle w:val="TableText"/>
              <w:keepNext/>
              <w:keepLines/>
              <w:rPr>
                <w:sz w:val="18"/>
              </w:rPr>
            </w:pPr>
            <w:r w:rsidRPr="000121A7">
              <w:rPr>
                <w:rFonts w:ascii="Calibri" w:hAnsi="Calibri" w:cs="Calibri"/>
                <w:color w:val="000000"/>
                <w:sz w:val="18"/>
              </w:rPr>
              <w:t>Rubber – synthetic</w:t>
            </w:r>
          </w:p>
        </w:tc>
        <w:tc>
          <w:tcPr>
            <w:tcW w:w="1594" w:type="dxa"/>
            <w:tcBorders>
              <w:top w:val="nil"/>
              <w:bottom w:val="nil"/>
            </w:tcBorders>
            <w:vAlign w:val="center"/>
          </w:tcPr>
          <w:p w14:paraId="7CDABF12" w14:textId="0DAA4694" w:rsidR="004A3AF6" w:rsidRPr="000121A7" w:rsidRDefault="004A3AF6" w:rsidP="004A3AF6">
            <w:pPr>
              <w:pStyle w:val="TableText"/>
              <w:keepNext/>
              <w:keepLines/>
              <w:jc w:val="right"/>
              <w:rPr>
                <w:sz w:val="18"/>
              </w:rPr>
            </w:pPr>
            <w:r w:rsidRPr="000121A7">
              <w:rPr>
                <w:rFonts w:ascii="Calibri" w:hAnsi="Calibri" w:cs="Calibri"/>
                <w:color w:val="000000"/>
                <w:sz w:val="18"/>
              </w:rPr>
              <w:t xml:space="preserve"> 60 000</w:t>
            </w:r>
          </w:p>
        </w:tc>
        <w:tc>
          <w:tcPr>
            <w:tcW w:w="1595" w:type="dxa"/>
            <w:tcBorders>
              <w:top w:val="nil"/>
              <w:bottom w:val="nil"/>
            </w:tcBorders>
            <w:vAlign w:val="center"/>
          </w:tcPr>
          <w:p w14:paraId="6EE111D8" w14:textId="4CCF02FB" w:rsidR="004A3AF6" w:rsidRPr="000121A7" w:rsidRDefault="004A3AF6" w:rsidP="004A3AF6">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25 000</w:t>
            </w:r>
          </w:p>
        </w:tc>
        <w:tc>
          <w:tcPr>
            <w:tcW w:w="1594" w:type="dxa"/>
            <w:tcBorders>
              <w:top w:val="nil"/>
              <w:bottom w:val="nil"/>
            </w:tcBorders>
            <w:vAlign w:val="center"/>
          </w:tcPr>
          <w:p w14:paraId="4B76727F" w14:textId="1D7F48CA" w:rsidR="004A3AF6" w:rsidRPr="000121A7" w:rsidRDefault="004A3AF6" w:rsidP="004A3AF6">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19 000</w:t>
            </w:r>
          </w:p>
        </w:tc>
        <w:tc>
          <w:tcPr>
            <w:tcW w:w="1595" w:type="dxa"/>
            <w:tcBorders>
              <w:top w:val="nil"/>
              <w:bottom w:val="nil"/>
            </w:tcBorders>
            <w:vAlign w:val="center"/>
          </w:tcPr>
          <w:p w14:paraId="1A1342B0" w14:textId="3796DCB8" w:rsidR="004A3AF6" w:rsidRPr="000121A7" w:rsidRDefault="004A3AF6" w:rsidP="004A3AF6">
            <w:pPr>
              <w:pStyle w:val="TableText"/>
              <w:keepNext/>
              <w:keepLines/>
              <w:jc w:val="right"/>
              <w:rPr>
                <w:rFonts w:ascii="Calibri" w:hAnsi="Calibri" w:cs="Calibri"/>
                <w:color w:val="000000"/>
                <w:sz w:val="18"/>
              </w:rPr>
            </w:pPr>
            <w:r w:rsidRPr="000121A7">
              <w:rPr>
                <w:rFonts w:ascii="Calibri" w:hAnsi="Calibri" w:cs="Calibri"/>
                <w:b/>
                <w:bCs/>
                <w:color w:val="000000"/>
                <w:sz w:val="18"/>
              </w:rPr>
              <w:t xml:space="preserve"> 104 000</w:t>
            </w:r>
          </w:p>
        </w:tc>
      </w:tr>
      <w:tr w:rsidR="004A3AF6" w:rsidRPr="000121A7" w14:paraId="2400A3D2" w14:textId="77777777" w:rsidTr="001D24D0">
        <w:tc>
          <w:tcPr>
            <w:tcW w:w="2586" w:type="dxa"/>
            <w:tcBorders>
              <w:top w:val="nil"/>
              <w:bottom w:val="nil"/>
            </w:tcBorders>
            <w:shd w:val="clear" w:color="auto" w:fill="auto"/>
            <w:vAlign w:val="center"/>
          </w:tcPr>
          <w:p w14:paraId="357D7BB9" w14:textId="28130B62" w:rsidR="004A3AF6" w:rsidRPr="000121A7" w:rsidRDefault="004A3AF6" w:rsidP="004A3AF6">
            <w:pPr>
              <w:pStyle w:val="TableText"/>
              <w:keepNext/>
              <w:keepLines/>
              <w:rPr>
                <w:sz w:val="18"/>
              </w:rPr>
            </w:pPr>
            <w:r w:rsidRPr="000121A7">
              <w:rPr>
                <w:rFonts w:ascii="Calibri" w:hAnsi="Calibri" w:cs="Calibri"/>
                <w:color w:val="000000"/>
                <w:sz w:val="18"/>
              </w:rPr>
              <w:t>Metal – steel wire</w:t>
            </w:r>
          </w:p>
        </w:tc>
        <w:tc>
          <w:tcPr>
            <w:tcW w:w="1594" w:type="dxa"/>
            <w:tcBorders>
              <w:top w:val="nil"/>
              <w:bottom w:val="nil"/>
            </w:tcBorders>
            <w:vAlign w:val="center"/>
          </w:tcPr>
          <w:p w14:paraId="2A002E6B" w14:textId="21167642" w:rsidR="004A3AF6" w:rsidRPr="000121A7" w:rsidRDefault="004A3AF6" w:rsidP="004A3AF6">
            <w:pPr>
              <w:pStyle w:val="TableText"/>
              <w:keepNext/>
              <w:keepLines/>
              <w:jc w:val="right"/>
              <w:rPr>
                <w:sz w:val="18"/>
              </w:rPr>
            </w:pPr>
            <w:r w:rsidRPr="000121A7">
              <w:rPr>
                <w:rFonts w:ascii="Calibri" w:hAnsi="Calibri" w:cs="Calibri"/>
                <w:color w:val="000000"/>
                <w:sz w:val="18"/>
              </w:rPr>
              <w:t xml:space="preserve"> 33 000</w:t>
            </w:r>
          </w:p>
        </w:tc>
        <w:tc>
          <w:tcPr>
            <w:tcW w:w="1595" w:type="dxa"/>
            <w:tcBorders>
              <w:top w:val="nil"/>
              <w:bottom w:val="nil"/>
            </w:tcBorders>
            <w:vAlign w:val="center"/>
          </w:tcPr>
          <w:p w14:paraId="640179EA" w14:textId="6AF8A136" w:rsidR="004A3AF6" w:rsidRPr="000121A7" w:rsidRDefault="004A3AF6" w:rsidP="004A3AF6">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49 000</w:t>
            </w:r>
          </w:p>
        </w:tc>
        <w:tc>
          <w:tcPr>
            <w:tcW w:w="1594" w:type="dxa"/>
            <w:tcBorders>
              <w:top w:val="nil"/>
              <w:bottom w:val="nil"/>
            </w:tcBorders>
            <w:vAlign w:val="center"/>
          </w:tcPr>
          <w:p w14:paraId="27AEE4F2" w14:textId="395107B7" w:rsidR="004A3AF6" w:rsidRPr="000121A7" w:rsidRDefault="004A3AF6" w:rsidP="004A3AF6">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39 000</w:t>
            </w:r>
          </w:p>
        </w:tc>
        <w:tc>
          <w:tcPr>
            <w:tcW w:w="1595" w:type="dxa"/>
            <w:tcBorders>
              <w:top w:val="nil"/>
              <w:bottom w:val="nil"/>
            </w:tcBorders>
            <w:vAlign w:val="center"/>
          </w:tcPr>
          <w:p w14:paraId="7B91D0B5" w14:textId="7F5DE328" w:rsidR="004A3AF6" w:rsidRPr="000121A7" w:rsidRDefault="004A3AF6" w:rsidP="004A3AF6">
            <w:pPr>
              <w:pStyle w:val="TableText"/>
              <w:keepNext/>
              <w:keepLines/>
              <w:jc w:val="right"/>
              <w:rPr>
                <w:rFonts w:ascii="Calibri" w:hAnsi="Calibri" w:cs="Calibri"/>
                <w:color w:val="000000"/>
                <w:sz w:val="18"/>
              </w:rPr>
            </w:pPr>
            <w:r w:rsidRPr="000121A7">
              <w:rPr>
                <w:rFonts w:ascii="Calibri" w:hAnsi="Calibri" w:cs="Calibri"/>
                <w:b/>
                <w:bCs/>
                <w:color w:val="000000"/>
                <w:sz w:val="18"/>
              </w:rPr>
              <w:t xml:space="preserve"> 121 000</w:t>
            </w:r>
          </w:p>
        </w:tc>
      </w:tr>
      <w:tr w:rsidR="004A3AF6" w:rsidRPr="000121A7" w14:paraId="4A6EB0CC" w14:textId="77777777" w:rsidTr="001D24D0">
        <w:tc>
          <w:tcPr>
            <w:tcW w:w="2586" w:type="dxa"/>
            <w:tcBorders>
              <w:top w:val="nil"/>
              <w:bottom w:val="nil"/>
            </w:tcBorders>
            <w:shd w:val="clear" w:color="auto" w:fill="auto"/>
            <w:vAlign w:val="center"/>
          </w:tcPr>
          <w:p w14:paraId="479970B4" w14:textId="7DA88477" w:rsidR="004A3AF6" w:rsidRPr="000121A7" w:rsidRDefault="004A3AF6" w:rsidP="004A3AF6">
            <w:pPr>
              <w:pStyle w:val="TableText"/>
              <w:keepNext/>
              <w:keepLines/>
              <w:rPr>
                <w:sz w:val="18"/>
              </w:rPr>
            </w:pPr>
            <w:r w:rsidRPr="000121A7">
              <w:rPr>
                <w:rFonts w:ascii="Calibri" w:hAnsi="Calibri" w:cs="Calibri"/>
                <w:color w:val="000000"/>
                <w:sz w:val="18"/>
              </w:rPr>
              <w:t>Plastic fibre/fabric – nylon</w:t>
            </w:r>
          </w:p>
        </w:tc>
        <w:tc>
          <w:tcPr>
            <w:tcW w:w="1594" w:type="dxa"/>
            <w:tcBorders>
              <w:top w:val="nil"/>
              <w:bottom w:val="nil"/>
            </w:tcBorders>
            <w:vAlign w:val="center"/>
          </w:tcPr>
          <w:p w14:paraId="648572D2" w14:textId="6EB01A75" w:rsidR="004A3AF6" w:rsidRPr="000121A7" w:rsidRDefault="004A3AF6" w:rsidP="004A3AF6">
            <w:pPr>
              <w:pStyle w:val="TableText"/>
              <w:keepNext/>
              <w:keepLines/>
              <w:jc w:val="right"/>
              <w:rPr>
                <w:sz w:val="18"/>
              </w:rPr>
            </w:pPr>
            <w:r w:rsidRPr="000121A7">
              <w:rPr>
                <w:rFonts w:ascii="Calibri" w:hAnsi="Calibri" w:cs="Calibri"/>
                <w:color w:val="000000"/>
                <w:sz w:val="18"/>
              </w:rPr>
              <w:t xml:space="preserve"> 6 000</w:t>
            </w:r>
          </w:p>
        </w:tc>
        <w:tc>
          <w:tcPr>
            <w:tcW w:w="1595" w:type="dxa"/>
            <w:tcBorders>
              <w:top w:val="nil"/>
              <w:bottom w:val="nil"/>
            </w:tcBorders>
            <w:vAlign w:val="center"/>
          </w:tcPr>
          <w:p w14:paraId="6E92BC6D" w14:textId="4E926753" w:rsidR="004A3AF6" w:rsidRPr="000121A7" w:rsidRDefault="004A3AF6" w:rsidP="004A3AF6">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0</w:t>
            </w:r>
          </w:p>
        </w:tc>
        <w:tc>
          <w:tcPr>
            <w:tcW w:w="1594" w:type="dxa"/>
            <w:tcBorders>
              <w:top w:val="nil"/>
              <w:bottom w:val="nil"/>
            </w:tcBorders>
            <w:vAlign w:val="center"/>
          </w:tcPr>
          <w:p w14:paraId="0E538F25" w14:textId="56E826E8" w:rsidR="004A3AF6" w:rsidRPr="000121A7" w:rsidRDefault="004A3AF6" w:rsidP="004A3AF6">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0</w:t>
            </w:r>
          </w:p>
        </w:tc>
        <w:tc>
          <w:tcPr>
            <w:tcW w:w="1595" w:type="dxa"/>
            <w:tcBorders>
              <w:top w:val="nil"/>
              <w:bottom w:val="nil"/>
            </w:tcBorders>
            <w:vAlign w:val="center"/>
          </w:tcPr>
          <w:p w14:paraId="36A7477F" w14:textId="0856653B" w:rsidR="004A3AF6" w:rsidRPr="000121A7" w:rsidRDefault="004A3AF6" w:rsidP="004A3AF6">
            <w:pPr>
              <w:pStyle w:val="TableText"/>
              <w:keepNext/>
              <w:keepLines/>
              <w:jc w:val="right"/>
              <w:rPr>
                <w:rFonts w:ascii="Calibri" w:hAnsi="Calibri" w:cs="Calibri"/>
                <w:color w:val="000000"/>
                <w:sz w:val="18"/>
              </w:rPr>
            </w:pPr>
            <w:r w:rsidRPr="000121A7">
              <w:rPr>
                <w:rFonts w:ascii="Calibri" w:hAnsi="Calibri" w:cs="Calibri"/>
                <w:b/>
                <w:bCs/>
                <w:color w:val="000000"/>
                <w:sz w:val="18"/>
              </w:rPr>
              <w:t xml:space="preserve"> 6 000</w:t>
            </w:r>
          </w:p>
        </w:tc>
      </w:tr>
      <w:tr w:rsidR="004A3AF6" w:rsidRPr="000121A7" w14:paraId="78315489" w14:textId="77777777" w:rsidTr="001D24D0">
        <w:tc>
          <w:tcPr>
            <w:tcW w:w="2586" w:type="dxa"/>
            <w:tcBorders>
              <w:top w:val="nil"/>
              <w:bottom w:val="nil"/>
            </w:tcBorders>
            <w:shd w:val="clear" w:color="auto" w:fill="auto"/>
            <w:vAlign w:val="center"/>
          </w:tcPr>
          <w:p w14:paraId="13815DE6" w14:textId="44EECF94" w:rsidR="004A3AF6" w:rsidRPr="000121A7" w:rsidRDefault="004A3AF6" w:rsidP="004A3AF6">
            <w:pPr>
              <w:pStyle w:val="TableText"/>
              <w:keepNext/>
              <w:keepLines/>
              <w:rPr>
                <w:sz w:val="18"/>
              </w:rPr>
            </w:pPr>
            <w:r w:rsidRPr="000121A7">
              <w:rPr>
                <w:rFonts w:ascii="Calibri" w:hAnsi="Calibri" w:cs="Calibri"/>
                <w:color w:val="000000"/>
                <w:sz w:val="18"/>
              </w:rPr>
              <w:t>Plastic fibre/fabric – polyester</w:t>
            </w:r>
          </w:p>
        </w:tc>
        <w:tc>
          <w:tcPr>
            <w:tcW w:w="1594" w:type="dxa"/>
            <w:tcBorders>
              <w:top w:val="nil"/>
              <w:bottom w:val="nil"/>
            </w:tcBorders>
            <w:vAlign w:val="center"/>
          </w:tcPr>
          <w:p w14:paraId="64FC0796" w14:textId="519AC5B3" w:rsidR="004A3AF6" w:rsidRPr="000121A7" w:rsidRDefault="004A3AF6" w:rsidP="004A3AF6">
            <w:pPr>
              <w:pStyle w:val="TableText"/>
              <w:keepNext/>
              <w:keepLines/>
              <w:jc w:val="right"/>
              <w:rPr>
                <w:sz w:val="18"/>
              </w:rPr>
            </w:pPr>
            <w:r w:rsidRPr="000121A7">
              <w:rPr>
                <w:rFonts w:ascii="Calibri" w:hAnsi="Calibri" w:cs="Calibri"/>
                <w:color w:val="000000"/>
                <w:sz w:val="18"/>
              </w:rPr>
              <w:t xml:space="preserve"> 6 000</w:t>
            </w:r>
          </w:p>
        </w:tc>
        <w:tc>
          <w:tcPr>
            <w:tcW w:w="1595" w:type="dxa"/>
            <w:tcBorders>
              <w:top w:val="nil"/>
              <w:bottom w:val="nil"/>
            </w:tcBorders>
            <w:vAlign w:val="center"/>
          </w:tcPr>
          <w:p w14:paraId="33BBE6D3" w14:textId="2C8B4588" w:rsidR="004A3AF6" w:rsidRPr="000121A7" w:rsidRDefault="004A3AF6" w:rsidP="004A3AF6">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0</w:t>
            </w:r>
          </w:p>
        </w:tc>
        <w:tc>
          <w:tcPr>
            <w:tcW w:w="1594" w:type="dxa"/>
            <w:tcBorders>
              <w:top w:val="nil"/>
              <w:bottom w:val="nil"/>
            </w:tcBorders>
            <w:vAlign w:val="center"/>
          </w:tcPr>
          <w:p w14:paraId="4A93049E" w14:textId="2649D735" w:rsidR="004A3AF6" w:rsidRPr="000121A7" w:rsidRDefault="004A3AF6" w:rsidP="004A3AF6">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0</w:t>
            </w:r>
          </w:p>
        </w:tc>
        <w:tc>
          <w:tcPr>
            <w:tcW w:w="1595" w:type="dxa"/>
            <w:tcBorders>
              <w:top w:val="nil"/>
              <w:bottom w:val="nil"/>
            </w:tcBorders>
            <w:vAlign w:val="center"/>
          </w:tcPr>
          <w:p w14:paraId="052504AF" w14:textId="7EEEB804" w:rsidR="004A3AF6" w:rsidRPr="000121A7" w:rsidRDefault="004A3AF6" w:rsidP="004A3AF6">
            <w:pPr>
              <w:pStyle w:val="TableText"/>
              <w:keepNext/>
              <w:keepLines/>
              <w:jc w:val="right"/>
              <w:rPr>
                <w:rFonts w:ascii="Calibri" w:hAnsi="Calibri" w:cs="Calibri"/>
                <w:color w:val="000000"/>
                <w:sz w:val="18"/>
              </w:rPr>
            </w:pPr>
            <w:r w:rsidRPr="000121A7">
              <w:rPr>
                <w:rFonts w:ascii="Calibri" w:hAnsi="Calibri" w:cs="Calibri"/>
                <w:b/>
                <w:bCs/>
                <w:color w:val="000000"/>
                <w:sz w:val="18"/>
              </w:rPr>
              <w:t xml:space="preserve"> 6 000</w:t>
            </w:r>
          </w:p>
        </w:tc>
      </w:tr>
      <w:tr w:rsidR="004A3AF6" w:rsidRPr="000121A7" w14:paraId="0B589018" w14:textId="77777777" w:rsidTr="001D24D0">
        <w:tc>
          <w:tcPr>
            <w:tcW w:w="2586" w:type="dxa"/>
            <w:tcBorders>
              <w:top w:val="nil"/>
              <w:bottom w:val="nil"/>
            </w:tcBorders>
            <w:shd w:val="clear" w:color="auto" w:fill="auto"/>
            <w:vAlign w:val="center"/>
          </w:tcPr>
          <w:p w14:paraId="1784F6FF" w14:textId="189E2E78" w:rsidR="004A3AF6" w:rsidRPr="000121A7" w:rsidRDefault="004A3AF6" w:rsidP="004A3AF6">
            <w:pPr>
              <w:pStyle w:val="TableText"/>
              <w:keepNext/>
              <w:keepLines/>
              <w:rPr>
                <w:rFonts w:ascii="Calibri" w:hAnsi="Calibri" w:cs="Calibri"/>
                <w:color w:val="000000"/>
                <w:sz w:val="18"/>
              </w:rPr>
            </w:pPr>
            <w:r w:rsidRPr="000121A7">
              <w:rPr>
                <w:rFonts w:ascii="Calibri" w:hAnsi="Calibri" w:cs="Calibri"/>
                <w:color w:val="000000"/>
                <w:sz w:val="18"/>
              </w:rPr>
              <w:t>Rubber additive – carbon black</w:t>
            </w:r>
          </w:p>
        </w:tc>
        <w:tc>
          <w:tcPr>
            <w:tcW w:w="1594" w:type="dxa"/>
            <w:tcBorders>
              <w:top w:val="nil"/>
              <w:bottom w:val="nil"/>
            </w:tcBorders>
            <w:vAlign w:val="center"/>
          </w:tcPr>
          <w:p w14:paraId="6304456A" w14:textId="222D1620" w:rsidR="004A3AF6" w:rsidRPr="000121A7" w:rsidRDefault="004A3AF6" w:rsidP="004A3AF6">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24 000</w:t>
            </w:r>
          </w:p>
        </w:tc>
        <w:tc>
          <w:tcPr>
            <w:tcW w:w="1595" w:type="dxa"/>
            <w:tcBorders>
              <w:top w:val="nil"/>
              <w:bottom w:val="nil"/>
            </w:tcBorders>
            <w:vAlign w:val="center"/>
          </w:tcPr>
          <w:p w14:paraId="35E7D6DD" w14:textId="164E0D8E" w:rsidR="004A3AF6" w:rsidRPr="000121A7" w:rsidRDefault="004A3AF6" w:rsidP="004A3AF6">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24 000</w:t>
            </w:r>
          </w:p>
        </w:tc>
        <w:tc>
          <w:tcPr>
            <w:tcW w:w="1594" w:type="dxa"/>
            <w:tcBorders>
              <w:top w:val="nil"/>
              <w:bottom w:val="nil"/>
            </w:tcBorders>
            <w:vAlign w:val="center"/>
          </w:tcPr>
          <w:p w14:paraId="1A2AB095" w14:textId="57767C63" w:rsidR="004A3AF6" w:rsidRPr="000121A7" w:rsidRDefault="004A3AF6" w:rsidP="004A3AF6">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18 000</w:t>
            </w:r>
          </w:p>
        </w:tc>
        <w:tc>
          <w:tcPr>
            <w:tcW w:w="1595" w:type="dxa"/>
            <w:tcBorders>
              <w:top w:val="nil"/>
              <w:bottom w:val="nil"/>
            </w:tcBorders>
            <w:vAlign w:val="center"/>
          </w:tcPr>
          <w:p w14:paraId="72C504DD" w14:textId="3E090E7E" w:rsidR="004A3AF6" w:rsidRPr="000121A7" w:rsidRDefault="004A3AF6" w:rsidP="004A3AF6">
            <w:pPr>
              <w:pStyle w:val="TableText"/>
              <w:keepNext/>
              <w:keepLines/>
              <w:jc w:val="right"/>
              <w:rPr>
                <w:rFonts w:ascii="Calibri" w:hAnsi="Calibri" w:cs="Calibri"/>
                <w:color w:val="000000"/>
                <w:sz w:val="18"/>
              </w:rPr>
            </w:pPr>
            <w:r w:rsidRPr="000121A7">
              <w:rPr>
                <w:rFonts w:ascii="Calibri" w:hAnsi="Calibri" w:cs="Calibri"/>
                <w:b/>
                <w:bCs/>
                <w:color w:val="000000"/>
                <w:sz w:val="18"/>
              </w:rPr>
              <w:t xml:space="preserve"> 66 000</w:t>
            </w:r>
          </w:p>
        </w:tc>
      </w:tr>
      <w:tr w:rsidR="004A3AF6" w:rsidRPr="000121A7" w14:paraId="5B3E247D" w14:textId="77777777" w:rsidTr="001D24D0">
        <w:tc>
          <w:tcPr>
            <w:tcW w:w="2586" w:type="dxa"/>
            <w:tcBorders>
              <w:top w:val="nil"/>
              <w:bottom w:val="nil"/>
            </w:tcBorders>
            <w:shd w:val="clear" w:color="auto" w:fill="auto"/>
            <w:vAlign w:val="center"/>
          </w:tcPr>
          <w:p w14:paraId="5F9C9B4B" w14:textId="076972EF" w:rsidR="004A3AF6" w:rsidRPr="000121A7" w:rsidRDefault="004A3AF6" w:rsidP="004A3AF6">
            <w:pPr>
              <w:pStyle w:val="TableText"/>
              <w:keepNext/>
              <w:keepLines/>
              <w:rPr>
                <w:rFonts w:ascii="Calibri" w:hAnsi="Calibri" w:cs="Calibri"/>
                <w:color w:val="000000"/>
                <w:sz w:val="18"/>
              </w:rPr>
            </w:pPr>
            <w:r w:rsidRPr="000121A7">
              <w:rPr>
                <w:rFonts w:ascii="Calibri" w:hAnsi="Calibri" w:cs="Calibri"/>
                <w:color w:val="000000"/>
                <w:sz w:val="18"/>
              </w:rPr>
              <w:t>Rubber additive – silica</w:t>
            </w:r>
          </w:p>
        </w:tc>
        <w:tc>
          <w:tcPr>
            <w:tcW w:w="1594" w:type="dxa"/>
            <w:tcBorders>
              <w:top w:val="nil"/>
              <w:bottom w:val="nil"/>
            </w:tcBorders>
            <w:vAlign w:val="center"/>
          </w:tcPr>
          <w:p w14:paraId="15FE7D64" w14:textId="03777359" w:rsidR="004A3AF6" w:rsidRPr="000121A7" w:rsidRDefault="004A3AF6" w:rsidP="004A3AF6">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24 000</w:t>
            </w:r>
          </w:p>
        </w:tc>
        <w:tc>
          <w:tcPr>
            <w:tcW w:w="1595" w:type="dxa"/>
            <w:tcBorders>
              <w:top w:val="nil"/>
              <w:bottom w:val="nil"/>
            </w:tcBorders>
            <w:vAlign w:val="center"/>
          </w:tcPr>
          <w:p w14:paraId="5F1D2371" w14:textId="05207877" w:rsidR="004A3AF6" w:rsidRPr="000121A7" w:rsidRDefault="004A3AF6" w:rsidP="004A3AF6">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24 000</w:t>
            </w:r>
          </w:p>
        </w:tc>
        <w:tc>
          <w:tcPr>
            <w:tcW w:w="1594" w:type="dxa"/>
            <w:tcBorders>
              <w:top w:val="nil"/>
              <w:bottom w:val="nil"/>
            </w:tcBorders>
            <w:vAlign w:val="center"/>
          </w:tcPr>
          <w:p w14:paraId="7BE59624" w14:textId="02356C12" w:rsidR="004A3AF6" w:rsidRPr="000121A7" w:rsidRDefault="004A3AF6" w:rsidP="004A3AF6">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18 000</w:t>
            </w:r>
          </w:p>
        </w:tc>
        <w:tc>
          <w:tcPr>
            <w:tcW w:w="1595" w:type="dxa"/>
            <w:tcBorders>
              <w:top w:val="nil"/>
              <w:bottom w:val="nil"/>
            </w:tcBorders>
            <w:vAlign w:val="center"/>
          </w:tcPr>
          <w:p w14:paraId="31BDD917" w14:textId="7A23BD5D" w:rsidR="004A3AF6" w:rsidRPr="000121A7" w:rsidRDefault="004A3AF6" w:rsidP="004A3AF6">
            <w:pPr>
              <w:pStyle w:val="TableText"/>
              <w:keepNext/>
              <w:keepLines/>
              <w:jc w:val="right"/>
              <w:rPr>
                <w:rFonts w:ascii="Calibri" w:hAnsi="Calibri" w:cs="Calibri"/>
                <w:color w:val="000000"/>
                <w:sz w:val="18"/>
              </w:rPr>
            </w:pPr>
            <w:r w:rsidRPr="000121A7">
              <w:rPr>
                <w:rFonts w:ascii="Calibri" w:hAnsi="Calibri" w:cs="Calibri"/>
                <w:b/>
                <w:bCs/>
                <w:color w:val="000000"/>
                <w:sz w:val="18"/>
              </w:rPr>
              <w:t xml:space="preserve"> 66 000</w:t>
            </w:r>
          </w:p>
        </w:tc>
      </w:tr>
      <w:tr w:rsidR="004A3AF6" w:rsidRPr="000121A7" w14:paraId="51B43D20" w14:textId="77777777" w:rsidTr="001D24D0">
        <w:tc>
          <w:tcPr>
            <w:tcW w:w="2586" w:type="dxa"/>
            <w:tcBorders>
              <w:top w:val="nil"/>
              <w:bottom w:val="nil"/>
            </w:tcBorders>
            <w:shd w:val="clear" w:color="auto" w:fill="auto"/>
            <w:vAlign w:val="center"/>
          </w:tcPr>
          <w:p w14:paraId="7A0AC724" w14:textId="736AFD48" w:rsidR="004A3AF6" w:rsidRPr="000121A7" w:rsidRDefault="004A3AF6" w:rsidP="004A3AF6">
            <w:pPr>
              <w:pStyle w:val="TableText"/>
              <w:keepNext/>
              <w:keepLines/>
              <w:rPr>
                <w:rFonts w:ascii="Calibri" w:hAnsi="Calibri" w:cs="Calibri"/>
                <w:color w:val="000000"/>
                <w:sz w:val="18"/>
              </w:rPr>
            </w:pPr>
            <w:r w:rsidRPr="000121A7">
              <w:rPr>
                <w:rFonts w:ascii="Calibri" w:hAnsi="Calibri" w:cs="Calibri"/>
                <w:color w:val="000000"/>
                <w:sz w:val="18"/>
              </w:rPr>
              <w:t>Rubber additive – zinc oxide</w:t>
            </w:r>
          </w:p>
        </w:tc>
        <w:tc>
          <w:tcPr>
            <w:tcW w:w="1594" w:type="dxa"/>
            <w:tcBorders>
              <w:top w:val="nil"/>
              <w:bottom w:val="nil"/>
            </w:tcBorders>
            <w:vAlign w:val="center"/>
          </w:tcPr>
          <w:p w14:paraId="0A86BA53" w14:textId="3FDFCA24" w:rsidR="004A3AF6" w:rsidRPr="000121A7" w:rsidRDefault="004A3AF6" w:rsidP="004A3AF6">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2 000</w:t>
            </w:r>
          </w:p>
        </w:tc>
        <w:tc>
          <w:tcPr>
            <w:tcW w:w="1595" w:type="dxa"/>
            <w:tcBorders>
              <w:top w:val="nil"/>
              <w:bottom w:val="nil"/>
            </w:tcBorders>
            <w:vAlign w:val="center"/>
          </w:tcPr>
          <w:p w14:paraId="6DA6BA92" w14:textId="3BB3BF58" w:rsidR="004A3AF6" w:rsidRPr="000121A7" w:rsidRDefault="004A3AF6" w:rsidP="004A3AF6">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4 000</w:t>
            </w:r>
          </w:p>
        </w:tc>
        <w:tc>
          <w:tcPr>
            <w:tcW w:w="1594" w:type="dxa"/>
            <w:tcBorders>
              <w:top w:val="nil"/>
              <w:bottom w:val="nil"/>
            </w:tcBorders>
            <w:vAlign w:val="center"/>
          </w:tcPr>
          <w:p w14:paraId="30506AA0" w14:textId="65B67765" w:rsidR="004A3AF6" w:rsidRPr="000121A7" w:rsidRDefault="004A3AF6" w:rsidP="004A3AF6">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3 000</w:t>
            </w:r>
          </w:p>
        </w:tc>
        <w:tc>
          <w:tcPr>
            <w:tcW w:w="1595" w:type="dxa"/>
            <w:tcBorders>
              <w:top w:val="nil"/>
              <w:bottom w:val="nil"/>
            </w:tcBorders>
            <w:vAlign w:val="center"/>
          </w:tcPr>
          <w:p w14:paraId="18175212" w14:textId="7B21FC6A" w:rsidR="004A3AF6" w:rsidRPr="000121A7" w:rsidRDefault="004A3AF6" w:rsidP="004A3AF6">
            <w:pPr>
              <w:pStyle w:val="TableText"/>
              <w:keepNext/>
              <w:keepLines/>
              <w:jc w:val="right"/>
              <w:rPr>
                <w:rFonts w:ascii="Calibri" w:hAnsi="Calibri" w:cs="Calibri"/>
                <w:color w:val="000000"/>
                <w:sz w:val="18"/>
              </w:rPr>
            </w:pPr>
            <w:r w:rsidRPr="000121A7">
              <w:rPr>
                <w:rFonts w:ascii="Calibri" w:hAnsi="Calibri" w:cs="Calibri"/>
                <w:b/>
                <w:bCs/>
                <w:color w:val="000000"/>
                <w:sz w:val="18"/>
              </w:rPr>
              <w:t xml:space="preserve"> 9 000</w:t>
            </w:r>
          </w:p>
        </w:tc>
      </w:tr>
      <w:tr w:rsidR="004A3AF6" w:rsidRPr="000121A7" w14:paraId="52B253AA" w14:textId="77777777" w:rsidTr="001D24D0">
        <w:tc>
          <w:tcPr>
            <w:tcW w:w="2586" w:type="dxa"/>
            <w:tcBorders>
              <w:top w:val="nil"/>
              <w:bottom w:val="nil"/>
            </w:tcBorders>
            <w:shd w:val="clear" w:color="auto" w:fill="auto"/>
            <w:vAlign w:val="center"/>
          </w:tcPr>
          <w:p w14:paraId="0A99E47F" w14:textId="6A83B7C7" w:rsidR="004A3AF6" w:rsidRPr="000121A7" w:rsidRDefault="004A3AF6" w:rsidP="004A3AF6">
            <w:pPr>
              <w:pStyle w:val="TableText"/>
              <w:keepNext/>
              <w:keepLines/>
              <w:rPr>
                <w:rFonts w:ascii="Calibri" w:hAnsi="Calibri" w:cs="Calibri"/>
                <w:color w:val="000000"/>
                <w:sz w:val="18"/>
              </w:rPr>
            </w:pPr>
            <w:r w:rsidRPr="000121A7">
              <w:rPr>
                <w:rFonts w:ascii="Calibri" w:hAnsi="Calibri" w:cs="Calibri"/>
                <w:color w:val="000000"/>
                <w:sz w:val="18"/>
              </w:rPr>
              <w:t>Rubber additive – sulfur</w:t>
            </w:r>
          </w:p>
        </w:tc>
        <w:tc>
          <w:tcPr>
            <w:tcW w:w="1594" w:type="dxa"/>
            <w:tcBorders>
              <w:top w:val="nil"/>
              <w:bottom w:val="nil"/>
            </w:tcBorders>
            <w:vAlign w:val="center"/>
          </w:tcPr>
          <w:p w14:paraId="4CDF96E1" w14:textId="056BDF33" w:rsidR="004A3AF6" w:rsidRPr="000121A7" w:rsidRDefault="004A3AF6" w:rsidP="004A3AF6">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2 000</w:t>
            </w:r>
          </w:p>
        </w:tc>
        <w:tc>
          <w:tcPr>
            <w:tcW w:w="1595" w:type="dxa"/>
            <w:tcBorders>
              <w:top w:val="nil"/>
              <w:bottom w:val="nil"/>
            </w:tcBorders>
            <w:vAlign w:val="center"/>
          </w:tcPr>
          <w:p w14:paraId="38AC1F2A" w14:textId="3A5503E0" w:rsidR="004A3AF6" w:rsidRPr="000121A7" w:rsidRDefault="004A3AF6" w:rsidP="004A3AF6">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2 000</w:t>
            </w:r>
          </w:p>
        </w:tc>
        <w:tc>
          <w:tcPr>
            <w:tcW w:w="1594" w:type="dxa"/>
            <w:tcBorders>
              <w:top w:val="nil"/>
              <w:bottom w:val="nil"/>
            </w:tcBorders>
            <w:vAlign w:val="center"/>
          </w:tcPr>
          <w:p w14:paraId="3E34578A" w14:textId="2B76ED68" w:rsidR="004A3AF6" w:rsidRPr="000121A7" w:rsidRDefault="004A3AF6" w:rsidP="004A3AF6">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2 000</w:t>
            </w:r>
          </w:p>
        </w:tc>
        <w:tc>
          <w:tcPr>
            <w:tcW w:w="1595" w:type="dxa"/>
            <w:tcBorders>
              <w:top w:val="nil"/>
              <w:bottom w:val="nil"/>
            </w:tcBorders>
            <w:vAlign w:val="center"/>
          </w:tcPr>
          <w:p w14:paraId="790F1555" w14:textId="6824A8CB" w:rsidR="004A3AF6" w:rsidRPr="000121A7" w:rsidRDefault="004A3AF6" w:rsidP="004A3AF6">
            <w:pPr>
              <w:pStyle w:val="TableText"/>
              <w:keepNext/>
              <w:keepLines/>
              <w:jc w:val="right"/>
              <w:rPr>
                <w:rFonts w:ascii="Calibri" w:hAnsi="Calibri" w:cs="Calibri"/>
                <w:color w:val="000000"/>
                <w:sz w:val="18"/>
              </w:rPr>
            </w:pPr>
            <w:r w:rsidRPr="000121A7">
              <w:rPr>
                <w:rFonts w:ascii="Calibri" w:hAnsi="Calibri" w:cs="Calibri"/>
                <w:b/>
                <w:bCs/>
                <w:color w:val="000000"/>
                <w:sz w:val="18"/>
              </w:rPr>
              <w:t xml:space="preserve"> 6 000</w:t>
            </w:r>
          </w:p>
        </w:tc>
      </w:tr>
      <w:tr w:rsidR="004A3AF6" w:rsidRPr="000121A7" w14:paraId="7453F2D3" w14:textId="77777777" w:rsidTr="001D24D0">
        <w:tc>
          <w:tcPr>
            <w:tcW w:w="2586" w:type="dxa"/>
            <w:tcBorders>
              <w:top w:val="nil"/>
              <w:bottom w:val="nil"/>
            </w:tcBorders>
            <w:shd w:val="clear" w:color="auto" w:fill="auto"/>
            <w:vAlign w:val="center"/>
          </w:tcPr>
          <w:p w14:paraId="1E408F48" w14:textId="5A2E3A9D" w:rsidR="004A3AF6" w:rsidRPr="000121A7" w:rsidRDefault="004A3AF6" w:rsidP="004A3AF6">
            <w:pPr>
              <w:pStyle w:val="TableText"/>
              <w:keepNext/>
              <w:keepLines/>
              <w:rPr>
                <w:sz w:val="18"/>
              </w:rPr>
            </w:pPr>
            <w:r w:rsidRPr="000121A7">
              <w:rPr>
                <w:rFonts w:ascii="Calibri" w:hAnsi="Calibri" w:cs="Calibri"/>
                <w:color w:val="000000"/>
                <w:sz w:val="18"/>
              </w:rPr>
              <w:t>Rubber additive – other</w:t>
            </w:r>
          </w:p>
        </w:tc>
        <w:tc>
          <w:tcPr>
            <w:tcW w:w="1594" w:type="dxa"/>
            <w:tcBorders>
              <w:top w:val="nil"/>
              <w:bottom w:val="nil"/>
            </w:tcBorders>
            <w:vAlign w:val="center"/>
          </w:tcPr>
          <w:p w14:paraId="2DC56D90" w14:textId="149B51A4" w:rsidR="004A3AF6" w:rsidRPr="000121A7" w:rsidRDefault="004A3AF6" w:rsidP="004A3AF6">
            <w:pPr>
              <w:pStyle w:val="TableText"/>
              <w:keepNext/>
              <w:keepLines/>
              <w:jc w:val="right"/>
              <w:rPr>
                <w:sz w:val="18"/>
              </w:rPr>
            </w:pPr>
            <w:r w:rsidRPr="000121A7">
              <w:rPr>
                <w:rFonts w:ascii="Calibri" w:hAnsi="Calibri" w:cs="Calibri"/>
                <w:color w:val="000000"/>
                <w:sz w:val="18"/>
              </w:rPr>
              <w:t xml:space="preserve"> 16 000</w:t>
            </w:r>
          </w:p>
        </w:tc>
        <w:tc>
          <w:tcPr>
            <w:tcW w:w="1595" w:type="dxa"/>
            <w:tcBorders>
              <w:top w:val="nil"/>
              <w:bottom w:val="nil"/>
            </w:tcBorders>
            <w:vAlign w:val="center"/>
          </w:tcPr>
          <w:p w14:paraId="0A08EDD4" w14:textId="468D3E26" w:rsidR="004A3AF6" w:rsidRPr="000121A7" w:rsidRDefault="004A3AF6" w:rsidP="004A3AF6">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12 000</w:t>
            </w:r>
          </w:p>
        </w:tc>
        <w:tc>
          <w:tcPr>
            <w:tcW w:w="1594" w:type="dxa"/>
            <w:tcBorders>
              <w:top w:val="nil"/>
              <w:bottom w:val="nil"/>
            </w:tcBorders>
            <w:vAlign w:val="center"/>
          </w:tcPr>
          <w:p w14:paraId="1398A08E" w14:textId="1DDF67BF" w:rsidR="004A3AF6" w:rsidRPr="000121A7" w:rsidRDefault="004A3AF6" w:rsidP="004A3AF6">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9 000</w:t>
            </w:r>
          </w:p>
        </w:tc>
        <w:tc>
          <w:tcPr>
            <w:tcW w:w="1595" w:type="dxa"/>
            <w:tcBorders>
              <w:top w:val="nil"/>
              <w:bottom w:val="nil"/>
            </w:tcBorders>
            <w:vAlign w:val="center"/>
          </w:tcPr>
          <w:p w14:paraId="61542673" w14:textId="5B02D419" w:rsidR="004A3AF6" w:rsidRPr="000121A7" w:rsidRDefault="004A3AF6" w:rsidP="004A3AF6">
            <w:pPr>
              <w:pStyle w:val="TableText"/>
              <w:keepNext/>
              <w:keepLines/>
              <w:jc w:val="right"/>
              <w:rPr>
                <w:rFonts w:ascii="Calibri" w:hAnsi="Calibri" w:cs="Calibri"/>
                <w:color w:val="000000"/>
                <w:sz w:val="18"/>
              </w:rPr>
            </w:pPr>
            <w:r w:rsidRPr="000121A7">
              <w:rPr>
                <w:rFonts w:ascii="Calibri" w:hAnsi="Calibri" w:cs="Calibri"/>
                <w:b/>
                <w:bCs/>
                <w:color w:val="000000"/>
                <w:sz w:val="18"/>
              </w:rPr>
              <w:t xml:space="preserve"> 37 000</w:t>
            </w:r>
          </w:p>
        </w:tc>
      </w:tr>
      <w:tr w:rsidR="004A3AF6" w:rsidRPr="000121A7" w14:paraId="371757C9" w14:textId="77777777" w:rsidTr="001D24D0">
        <w:tc>
          <w:tcPr>
            <w:tcW w:w="2586" w:type="dxa"/>
            <w:tcBorders>
              <w:top w:val="nil"/>
              <w:bottom w:val="single" w:sz="8" w:space="0" w:color="0096BC"/>
            </w:tcBorders>
            <w:shd w:val="clear" w:color="auto" w:fill="D9D9D9" w:themeFill="background1" w:themeFillShade="D9"/>
            <w:vAlign w:val="center"/>
          </w:tcPr>
          <w:p w14:paraId="2F5579A6" w14:textId="77777777" w:rsidR="004A3AF6" w:rsidRPr="000121A7" w:rsidRDefault="004A3AF6" w:rsidP="004A3AF6">
            <w:pPr>
              <w:pStyle w:val="TableText"/>
              <w:keepNext/>
              <w:keepLines/>
              <w:rPr>
                <w:b/>
                <w:sz w:val="18"/>
              </w:rPr>
            </w:pPr>
            <w:r w:rsidRPr="000121A7">
              <w:rPr>
                <w:rFonts w:ascii="Calibri" w:hAnsi="Calibri" w:cs="Calibri"/>
                <w:b/>
                <w:bCs/>
                <w:color w:val="000000"/>
                <w:sz w:val="18"/>
              </w:rPr>
              <w:t>Totals</w:t>
            </w:r>
          </w:p>
        </w:tc>
        <w:tc>
          <w:tcPr>
            <w:tcW w:w="1594" w:type="dxa"/>
            <w:tcBorders>
              <w:top w:val="nil"/>
              <w:bottom w:val="single" w:sz="8" w:space="0" w:color="0096BC"/>
            </w:tcBorders>
            <w:shd w:val="clear" w:color="auto" w:fill="D9D9D9" w:themeFill="background1" w:themeFillShade="D9"/>
            <w:vAlign w:val="center"/>
          </w:tcPr>
          <w:p w14:paraId="7D28B3C9" w14:textId="20A8E2B5" w:rsidR="004A3AF6" w:rsidRPr="000121A7" w:rsidRDefault="004A3AF6" w:rsidP="004A3AF6">
            <w:pPr>
              <w:pStyle w:val="TableText"/>
              <w:keepNext/>
              <w:keepLines/>
              <w:jc w:val="right"/>
              <w:rPr>
                <w:b/>
                <w:sz w:val="18"/>
              </w:rPr>
            </w:pPr>
            <w:r w:rsidRPr="000121A7">
              <w:rPr>
                <w:rFonts w:ascii="Calibri" w:hAnsi="Calibri" w:cs="Calibri"/>
                <w:b/>
                <w:bCs/>
                <w:color w:val="000000"/>
                <w:sz w:val="18"/>
              </w:rPr>
              <w:t xml:space="preserve"> 205 000</w:t>
            </w:r>
          </w:p>
        </w:tc>
        <w:tc>
          <w:tcPr>
            <w:tcW w:w="1595" w:type="dxa"/>
            <w:tcBorders>
              <w:top w:val="nil"/>
              <w:bottom w:val="single" w:sz="8" w:space="0" w:color="0096BC"/>
            </w:tcBorders>
            <w:shd w:val="clear" w:color="auto" w:fill="D9D9D9" w:themeFill="background1" w:themeFillShade="D9"/>
            <w:vAlign w:val="center"/>
          </w:tcPr>
          <w:p w14:paraId="1D862819" w14:textId="560782F0" w:rsidR="004A3AF6" w:rsidRPr="000121A7" w:rsidRDefault="004A3AF6" w:rsidP="004A3AF6">
            <w:pPr>
              <w:pStyle w:val="TableText"/>
              <w:keepNext/>
              <w:keepLines/>
              <w:jc w:val="right"/>
              <w:rPr>
                <w:rFonts w:ascii="Calibri" w:hAnsi="Calibri" w:cs="Calibri"/>
                <w:b/>
                <w:bCs/>
                <w:color w:val="000000"/>
                <w:sz w:val="18"/>
              </w:rPr>
            </w:pPr>
            <w:r w:rsidRPr="000121A7">
              <w:rPr>
                <w:rFonts w:ascii="Calibri" w:hAnsi="Calibri" w:cs="Calibri"/>
                <w:b/>
                <w:bCs/>
                <w:color w:val="000000"/>
                <w:sz w:val="18"/>
              </w:rPr>
              <w:t xml:space="preserve"> 198 000</w:t>
            </w:r>
          </w:p>
        </w:tc>
        <w:tc>
          <w:tcPr>
            <w:tcW w:w="1594" w:type="dxa"/>
            <w:tcBorders>
              <w:top w:val="nil"/>
              <w:bottom w:val="single" w:sz="8" w:space="0" w:color="0096BC"/>
            </w:tcBorders>
            <w:shd w:val="clear" w:color="auto" w:fill="D9D9D9" w:themeFill="background1" w:themeFillShade="D9"/>
            <w:vAlign w:val="center"/>
          </w:tcPr>
          <w:p w14:paraId="3EBD0725" w14:textId="5041769E" w:rsidR="004A3AF6" w:rsidRPr="000121A7" w:rsidRDefault="004A3AF6" w:rsidP="004A3AF6">
            <w:pPr>
              <w:pStyle w:val="TableText"/>
              <w:keepNext/>
              <w:keepLines/>
              <w:jc w:val="right"/>
              <w:rPr>
                <w:rFonts w:ascii="Calibri" w:hAnsi="Calibri" w:cs="Calibri"/>
                <w:b/>
                <w:bCs/>
                <w:color w:val="000000"/>
                <w:sz w:val="18"/>
              </w:rPr>
            </w:pPr>
            <w:r w:rsidRPr="000121A7">
              <w:rPr>
                <w:rFonts w:ascii="Calibri" w:hAnsi="Calibri" w:cs="Calibri"/>
                <w:b/>
                <w:bCs/>
                <w:color w:val="000000"/>
                <w:sz w:val="18"/>
              </w:rPr>
              <w:t xml:space="preserve"> 153 000</w:t>
            </w:r>
          </w:p>
        </w:tc>
        <w:tc>
          <w:tcPr>
            <w:tcW w:w="1595" w:type="dxa"/>
            <w:tcBorders>
              <w:top w:val="nil"/>
              <w:bottom w:val="single" w:sz="8" w:space="0" w:color="0096BC"/>
            </w:tcBorders>
            <w:shd w:val="clear" w:color="auto" w:fill="D9D9D9" w:themeFill="background1" w:themeFillShade="D9"/>
            <w:vAlign w:val="center"/>
          </w:tcPr>
          <w:p w14:paraId="74C7FBE4" w14:textId="47D9C4F3" w:rsidR="004A3AF6" w:rsidRPr="000121A7" w:rsidRDefault="004A3AF6" w:rsidP="004A3AF6">
            <w:pPr>
              <w:pStyle w:val="TableText"/>
              <w:keepNext/>
              <w:keepLines/>
              <w:jc w:val="right"/>
              <w:rPr>
                <w:rFonts w:ascii="Calibri" w:hAnsi="Calibri" w:cs="Calibri"/>
                <w:b/>
                <w:bCs/>
                <w:color w:val="000000"/>
                <w:sz w:val="18"/>
              </w:rPr>
            </w:pPr>
            <w:r w:rsidRPr="000121A7">
              <w:rPr>
                <w:rFonts w:ascii="Calibri" w:hAnsi="Calibri" w:cs="Calibri"/>
                <w:b/>
                <w:bCs/>
                <w:color w:val="000000"/>
                <w:sz w:val="18"/>
              </w:rPr>
              <w:t xml:space="preserve"> 556 000</w:t>
            </w:r>
          </w:p>
        </w:tc>
      </w:tr>
    </w:tbl>
    <w:p w14:paraId="1A47F53F" w14:textId="6F3C44AE" w:rsidR="00B844D9" w:rsidRPr="000121A7" w:rsidRDefault="00B844D9" w:rsidP="00B844D9">
      <w:pPr>
        <w:spacing w:before="60" w:after="60" w:line="240" w:lineRule="auto"/>
        <w:rPr>
          <w:sz w:val="18"/>
          <w:szCs w:val="18"/>
        </w:rPr>
      </w:pPr>
      <w:r w:rsidRPr="000121A7">
        <w:rPr>
          <w:sz w:val="18"/>
          <w:szCs w:val="18"/>
        </w:rPr>
        <w:t xml:space="preserve">Source: Tyre Stewardship Australia </w:t>
      </w:r>
      <w:sdt>
        <w:sdtPr>
          <w:rPr>
            <w:sz w:val="18"/>
            <w:szCs w:val="18"/>
          </w:rPr>
          <w:id w:val="-232164034"/>
          <w:citation/>
        </w:sdtPr>
        <w:sdtEndPr/>
        <w:sdtContent>
          <w:r w:rsidRPr="000121A7">
            <w:rPr>
              <w:sz w:val="18"/>
              <w:szCs w:val="18"/>
            </w:rPr>
            <w:fldChar w:fldCharType="begin"/>
          </w:r>
          <w:r w:rsidR="00AA778E">
            <w:rPr>
              <w:sz w:val="18"/>
              <w:szCs w:val="18"/>
            </w:rPr>
            <w:instrText xml:space="preserve">CITATION TSA20 \n  \l 1033 </w:instrText>
          </w:r>
          <w:r w:rsidRPr="000121A7">
            <w:rPr>
              <w:sz w:val="18"/>
              <w:szCs w:val="18"/>
            </w:rPr>
            <w:fldChar w:fldCharType="separate"/>
          </w:r>
          <w:r w:rsidR="009E268D" w:rsidRPr="009E268D">
            <w:rPr>
              <w:noProof/>
              <w:sz w:val="18"/>
              <w:szCs w:val="18"/>
            </w:rPr>
            <w:t>(2020)</w:t>
          </w:r>
          <w:r w:rsidRPr="000121A7">
            <w:rPr>
              <w:sz w:val="18"/>
              <w:szCs w:val="18"/>
            </w:rPr>
            <w:fldChar w:fldCharType="end"/>
          </w:r>
        </w:sdtContent>
      </w:sdt>
      <w:r w:rsidRPr="000121A7">
        <w:rPr>
          <w:sz w:val="18"/>
          <w:szCs w:val="18"/>
        </w:rPr>
        <w:t>.</w:t>
      </w:r>
    </w:p>
    <w:p w14:paraId="4B1C2E45" w14:textId="3F64849C" w:rsidR="00131347" w:rsidRPr="000121A7" w:rsidRDefault="00131347" w:rsidP="00131347"/>
    <w:p w14:paraId="2864F6CE" w14:textId="2E510E16" w:rsidR="00D04595" w:rsidRDefault="00B25484" w:rsidP="00131347">
      <w:r w:rsidRPr="000121A7">
        <w:fldChar w:fldCharType="begin"/>
      </w:r>
      <w:r w:rsidRPr="000121A7">
        <w:instrText xml:space="preserve"> REF _Ref70774969 \h </w:instrText>
      </w:r>
      <w:r w:rsidRPr="000121A7">
        <w:fldChar w:fldCharType="separate"/>
      </w:r>
      <w:r w:rsidR="0098157C" w:rsidRPr="000121A7">
        <w:t xml:space="preserve">Table </w:t>
      </w:r>
      <w:r w:rsidR="0098157C">
        <w:rPr>
          <w:noProof/>
        </w:rPr>
        <w:t>41</w:t>
      </w:r>
      <w:r w:rsidRPr="000121A7">
        <w:fldChar w:fldCharType="end"/>
      </w:r>
      <w:r w:rsidRPr="000121A7">
        <w:t xml:space="preserve"> </w:t>
      </w:r>
      <w:r w:rsidR="00AA49D8">
        <w:t xml:space="preserve">shows </w:t>
      </w:r>
      <w:r w:rsidRPr="000121A7">
        <w:t xml:space="preserve">there </w:t>
      </w:r>
      <w:r>
        <w:t>are</w:t>
      </w:r>
      <w:r w:rsidRPr="000121A7">
        <w:t xml:space="preserve"> an estimated 460 </w:t>
      </w:r>
      <w:r w:rsidR="001C1EBD">
        <w:t xml:space="preserve">000 </w:t>
      </w:r>
      <w:r w:rsidRPr="000121A7">
        <w:t>t of tyres reaching end-of-life, compared with the nearly 560 </w:t>
      </w:r>
      <w:r w:rsidR="002034A6">
        <w:t xml:space="preserve">000 </w:t>
      </w:r>
      <w:r w:rsidRPr="000121A7">
        <w:t xml:space="preserve">t of tyre sales in 2019–20. Much of this difference is accounted </w:t>
      </w:r>
      <w:r w:rsidR="00893539">
        <w:t xml:space="preserve">for </w:t>
      </w:r>
      <w:r w:rsidRPr="000121A7">
        <w:t>by tyre wear losses, which are typically around 16%</w:t>
      </w:r>
      <w:r w:rsidR="00F43FFC">
        <w:t xml:space="preserve"> (or nearly 90 000 tonnes of 2019–20 new tyre sales)</w:t>
      </w:r>
      <w:r w:rsidRPr="000121A7">
        <w:t xml:space="preserve"> of the new tyre weight </w:t>
      </w:r>
      <w:sdt>
        <w:sdtPr>
          <w:id w:val="265364202"/>
          <w:citation/>
        </w:sdtPr>
        <w:sdtEndPr/>
        <w:sdtContent>
          <w:r w:rsidRPr="000121A7">
            <w:fldChar w:fldCharType="begin"/>
          </w:r>
          <w:r w:rsidR="00AA778E">
            <w:instrText xml:space="preserve">CITATION TSA20 \l 1033 </w:instrText>
          </w:r>
          <w:r w:rsidRPr="000121A7">
            <w:fldChar w:fldCharType="separate"/>
          </w:r>
          <w:r w:rsidR="009E268D">
            <w:rPr>
              <w:noProof/>
            </w:rPr>
            <w:t>(TSA, 2020)</w:t>
          </w:r>
          <w:r w:rsidRPr="000121A7">
            <w:fldChar w:fldCharType="end"/>
          </w:r>
        </w:sdtContent>
      </w:sdt>
      <w:r w:rsidRPr="000121A7">
        <w:t>.</w:t>
      </w:r>
    </w:p>
    <w:p w14:paraId="0E403C60" w14:textId="3DE365E4" w:rsidR="008F6AA5" w:rsidRPr="000121A7" w:rsidRDefault="00D04595" w:rsidP="00131347">
      <w:r w:rsidRPr="000121A7">
        <w:fldChar w:fldCharType="begin"/>
      </w:r>
      <w:r w:rsidRPr="000121A7">
        <w:instrText xml:space="preserve"> REF _Ref70774969 \h </w:instrText>
      </w:r>
      <w:r w:rsidRPr="000121A7">
        <w:fldChar w:fldCharType="separate"/>
      </w:r>
      <w:r w:rsidR="0098157C" w:rsidRPr="000121A7">
        <w:t xml:space="preserve">Table </w:t>
      </w:r>
      <w:r w:rsidR="0098157C">
        <w:rPr>
          <w:noProof/>
        </w:rPr>
        <w:t>41</w:t>
      </w:r>
      <w:r w:rsidRPr="000121A7">
        <w:fldChar w:fldCharType="end"/>
      </w:r>
      <w:r>
        <w:t xml:space="preserve"> </w:t>
      </w:r>
      <w:r w:rsidR="00AA49D8">
        <w:t>also shows that, o</w:t>
      </w:r>
      <w:r w:rsidR="009D2378" w:rsidRPr="000121A7">
        <w:t xml:space="preserve">f </w:t>
      </w:r>
      <w:r w:rsidR="00AA49D8">
        <w:t xml:space="preserve">the </w:t>
      </w:r>
      <w:r w:rsidR="009D2378" w:rsidRPr="000121A7">
        <w:t>total tyres reaching end-of-life</w:t>
      </w:r>
      <w:r w:rsidR="00AA49D8">
        <w:t xml:space="preserve"> in Australia in 2019-20</w:t>
      </w:r>
      <w:r w:rsidR="00B25484">
        <w:t>,</w:t>
      </w:r>
      <w:r w:rsidR="009D2378" w:rsidRPr="000121A7">
        <w:t xml:space="preserve"> 15</w:t>
      </w:r>
      <w:r w:rsidR="004871D0">
        <w:t>.0</w:t>
      </w:r>
      <w:r w:rsidR="009D2378" w:rsidRPr="000121A7">
        <w:t>% were sent to local reprocessing facilities and 57</w:t>
      </w:r>
      <w:r w:rsidR="004871D0">
        <w:t>.2</w:t>
      </w:r>
      <w:r w:rsidR="009D2378" w:rsidRPr="000121A7">
        <w:t>% were sent to export</w:t>
      </w:r>
      <w:r w:rsidR="002B0090">
        <w:t xml:space="preserve"> for recovery</w:t>
      </w:r>
      <w:r w:rsidR="00F43FFC">
        <w:t xml:space="preserve"> (including locally shredded tyres which are then exported)</w:t>
      </w:r>
      <w:r w:rsidR="009D2378" w:rsidRPr="000121A7">
        <w:t>. The remaining 2</w:t>
      </w:r>
      <w:r w:rsidR="00C91E32">
        <w:t>7.7</w:t>
      </w:r>
      <w:r w:rsidR="009D2378" w:rsidRPr="000121A7">
        <w:t>% were not recovered and were almost entirely sent to onsite disposal (the majority of OTR tyres) and landfill</w:t>
      </w:r>
      <w:r w:rsidR="002B0090">
        <w:t xml:space="preserve">, with a small proportion of this stockpiled </w:t>
      </w:r>
      <w:r w:rsidR="00103675">
        <w:t>or</w:t>
      </w:r>
      <w:r w:rsidR="002B0090">
        <w:t xml:space="preserve"> illegally dumped</w:t>
      </w:r>
      <w:r w:rsidR="009D2378" w:rsidRPr="000121A7">
        <w:t>.</w:t>
      </w:r>
    </w:p>
    <w:p w14:paraId="5C644BC2" w14:textId="77777777" w:rsidR="001D24D0" w:rsidRPr="000121A7" w:rsidRDefault="001D24D0" w:rsidP="00131347"/>
    <w:p w14:paraId="55A7D14C" w14:textId="30A0861D" w:rsidR="001D24D0" w:rsidRPr="000121A7" w:rsidRDefault="001D24D0" w:rsidP="001D24D0">
      <w:pPr>
        <w:pStyle w:val="Caption"/>
      </w:pPr>
      <w:bookmarkStart w:id="170" w:name="_Ref70774969"/>
      <w:bookmarkStart w:id="171" w:name="_Ref70774959"/>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41</w:t>
      </w:r>
      <w:r w:rsidRPr="000121A7">
        <w:rPr>
          <w:noProof/>
        </w:rPr>
        <w:fldChar w:fldCharType="end"/>
      </w:r>
      <w:bookmarkEnd w:id="170"/>
      <w:r w:rsidRPr="000121A7">
        <w:t xml:space="preserve"> – </w:t>
      </w:r>
      <w:r w:rsidRPr="000121A7">
        <w:rPr>
          <w:rFonts w:cstheme="minorHAnsi"/>
        </w:rPr>
        <w:t>EoL tyres collections in 2019–20, domestic and export fates</w:t>
      </w:r>
      <w:bookmarkEnd w:id="171"/>
    </w:p>
    <w:tbl>
      <w:tblPr>
        <w:tblW w:w="8964"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586"/>
        <w:gridCol w:w="1594"/>
        <w:gridCol w:w="1595"/>
        <w:gridCol w:w="1594"/>
        <w:gridCol w:w="1595"/>
      </w:tblGrid>
      <w:tr w:rsidR="001D24D0" w:rsidRPr="000121A7" w14:paraId="08C6A374" w14:textId="77777777" w:rsidTr="001D24D0">
        <w:tc>
          <w:tcPr>
            <w:tcW w:w="2586" w:type="dxa"/>
            <w:tcBorders>
              <w:top w:val="single" w:sz="8" w:space="0" w:color="0096BC"/>
              <w:bottom w:val="nil"/>
            </w:tcBorders>
            <w:shd w:val="clear" w:color="auto" w:fill="D9D9D9" w:themeFill="background1" w:themeFillShade="D9"/>
            <w:vAlign w:val="center"/>
          </w:tcPr>
          <w:p w14:paraId="22153A7C" w14:textId="19154B24" w:rsidR="001D24D0" w:rsidRPr="000121A7" w:rsidRDefault="001D24D0" w:rsidP="001D24D0">
            <w:pPr>
              <w:pStyle w:val="TableHeading"/>
              <w:keepNext/>
              <w:keepLines/>
            </w:pPr>
            <w:r w:rsidRPr="000121A7">
              <w:t>Flow</w:t>
            </w:r>
          </w:p>
        </w:tc>
        <w:tc>
          <w:tcPr>
            <w:tcW w:w="1594" w:type="dxa"/>
            <w:tcBorders>
              <w:top w:val="single" w:sz="8" w:space="0" w:color="0096BC"/>
              <w:bottom w:val="nil"/>
            </w:tcBorders>
            <w:shd w:val="clear" w:color="auto" w:fill="D9D9D9" w:themeFill="background1" w:themeFillShade="D9"/>
            <w:vAlign w:val="center"/>
          </w:tcPr>
          <w:p w14:paraId="237173C7" w14:textId="77777777" w:rsidR="001D24D0" w:rsidRPr="000121A7" w:rsidRDefault="001D24D0" w:rsidP="001D24D0">
            <w:pPr>
              <w:pStyle w:val="TableHeading"/>
            </w:pPr>
            <w:r w:rsidRPr="000121A7">
              <w:t>Passenger</w:t>
            </w:r>
          </w:p>
        </w:tc>
        <w:tc>
          <w:tcPr>
            <w:tcW w:w="1595" w:type="dxa"/>
            <w:tcBorders>
              <w:top w:val="single" w:sz="8" w:space="0" w:color="0096BC"/>
              <w:bottom w:val="nil"/>
            </w:tcBorders>
            <w:shd w:val="clear" w:color="auto" w:fill="D9D9D9" w:themeFill="background1" w:themeFillShade="D9"/>
            <w:vAlign w:val="center"/>
          </w:tcPr>
          <w:p w14:paraId="52734CC5" w14:textId="77777777" w:rsidR="001D24D0" w:rsidRPr="000121A7" w:rsidRDefault="001D24D0" w:rsidP="001D24D0">
            <w:pPr>
              <w:pStyle w:val="TableHeading"/>
            </w:pPr>
            <w:r w:rsidRPr="000121A7">
              <w:t>Truck</w:t>
            </w:r>
          </w:p>
        </w:tc>
        <w:tc>
          <w:tcPr>
            <w:tcW w:w="1594" w:type="dxa"/>
            <w:tcBorders>
              <w:top w:val="single" w:sz="8" w:space="0" w:color="0096BC"/>
              <w:bottom w:val="nil"/>
            </w:tcBorders>
            <w:shd w:val="clear" w:color="auto" w:fill="D9D9D9" w:themeFill="background1" w:themeFillShade="D9"/>
            <w:vAlign w:val="center"/>
          </w:tcPr>
          <w:p w14:paraId="2C54F33D" w14:textId="77777777" w:rsidR="001D24D0" w:rsidRPr="000121A7" w:rsidRDefault="001D24D0" w:rsidP="001D24D0">
            <w:pPr>
              <w:pStyle w:val="TableHeading"/>
            </w:pPr>
            <w:r w:rsidRPr="000121A7">
              <w:t>OTR</w:t>
            </w:r>
          </w:p>
        </w:tc>
        <w:tc>
          <w:tcPr>
            <w:tcW w:w="1595" w:type="dxa"/>
            <w:tcBorders>
              <w:top w:val="single" w:sz="8" w:space="0" w:color="0096BC"/>
              <w:bottom w:val="nil"/>
            </w:tcBorders>
            <w:shd w:val="clear" w:color="auto" w:fill="D9D9D9" w:themeFill="background1" w:themeFillShade="D9"/>
          </w:tcPr>
          <w:p w14:paraId="5204448D" w14:textId="77777777" w:rsidR="001D24D0" w:rsidRPr="000121A7" w:rsidRDefault="001D24D0" w:rsidP="001D24D0">
            <w:pPr>
              <w:pStyle w:val="TableHeading"/>
            </w:pPr>
            <w:r w:rsidRPr="000121A7">
              <w:t>Total</w:t>
            </w:r>
          </w:p>
        </w:tc>
      </w:tr>
      <w:tr w:rsidR="001D24D0" w:rsidRPr="000121A7" w14:paraId="2336C8DF" w14:textId="77777777" w:rsidTr="001D24D0">
        <w:tc>
          <w:tcPr>
            <w:tcW w:w="2586" w:type="dxa"/>
            <w:tcBorders>
              <w:top w:val="nil"/>
              <w:bottom w:val="single" w:sz="8" w:space="0" w:color="0096BC"/>
            </w:tcBorders>
            <w:shd w:val="clear" w:color="auto" w:fill="D9D9D9" w:themeFill="background1" w:themeFillShade="D9"/>
            <w:vAlign w:val="center"/>
          </w:tcPr>
          <w:p w14:paraId="47793E88" w14:textId="77777777" w:rsidR="001D24D0" w:rsidRPr="000121A7" w:rsidRDefault="001D24D0" w:rsidP="001D24D0">
            <w:pPr>
              <w:pStyle w:val="TableHeading"/>
              <w:keepNext/>
              <w:keepLines/>
              <w:rPr>
                <w:b w:val="0"/>
                <w:bCs/>
              </w:rPr>
            </w:pPr>
          </w:p>
        </w:tc>
        <w:tc>
          <w:tcPr>
            <w:tcW w:w="1594" w:type="dxa"/>
            <w:tcBorders>
              <w:top w:val="nil"/>
              <w:bottom w:val="single" w:sz="8" w:space="0" w:color="0096BC"/>
            </w:tcBorders>
            <w:shd w:val="clear" w:color="auto" w:fill="D9D9D9" w:themeFill="background1" w:themeFillShade="D9"/>
            <w:vAlign w:val="center"/>
          </w:tcPr>
          <w:p w14:paraId="1160B363" w14:textId="77777777" w:rsidR="001D24D0" w:rsidRPr="000121A7" w:rsidRDefault="001D24D0" w:rsidP="001D24D0">
            <w:pPr>
              <w:pStyle w:val="TableHeading"/>
              <w:rPr>
                <w:b w:val="0"/>
                <w:bCs/>
                <w:sz w:val="18"/>
                <w:szCs w:val="14"/>
              </w:rPr>
            </w:pPr>
            <w:r w:rsidRPr="000121A7">
              <w:rPr>
                <w:b w:val="0"/>
                <w:bCs/>
                <w:sz w:val="18"/>
                <w:szCs w:val="14"/>
              </w:rPr>
              <w:t>(tonnes)</w:t>
            </w:r>
          </w:p>
        </w:tc>
        <w:tc>
          <w:tcPr>
            <w:tcW w:w="1595" w:type="dxa"/>
            <w:tcBorders>
              <w:top w:val="nil"/>
              <w:bottom w:val="single" w:sz="8" w:space="0" w:color="0096BC"/>
            </w:tcBorders>
            <w:shd w:val="clear" w:color="auto" w:fill="D9D9D9" w:themeFill="background1" w:themeFillShade="D9"/>
            <w:vAlign w:val="center"/>
          </w:tcPr>
          <w:p w14:paraId="45CE977C" w14:textId="77777777" w:rsidR="001D24D0" w:rsidRPr="000121A7" w:rsidRDefault="001D24D0" w:rsidP="001D24D0">
            <w:pPr>
              <w:pStyle w:val="TableHeading"/>
              <w:rPr>
                <w:b w:val="0"/>
                <w:bCs/>
                <w:sz w:val="18"/>
                <w:szCs w:val="14"/>
              </w:rPr>
            </w:pPr>
            <w:r w:rsidRPr="000121A7">
              <w:rPr>
                <w:b w:val="0"/>
                <w:bCs/>
                <w:sz w:val="18"/>
                <w:szCs w:val="14"/>
              </w:rPr>
              <w:t>(tonnes)</w:t>
            </w:r>
          </w:p>
        </w:tc>
        <w:tc>
          <w:tcPr>
            <w:tcW w:w="1594" w:type="dxa"/>
            <w:tcBorders>
              <w:top w:val="nil"/>
              <w:bottom w:val="single" w:sz="8" w:space="0" w:color="0096BC"/>
            </w:tcBorders>
            <w:shd w:val="clear" w:color="auto" w:fill="D9D9D9" w:themeFill="background1" w:themeFillShade="D9"/>
            <w:vAlign w:val="center"/>
          </w:tcPr>
          <w:p w14:paraId="21964491" w14:textId="77777777" w:rsidR="001D24D0" w:rsidRPr="000121A7" w:rsidRDefault="001D24D0" w:rsidP="001D24D0">
            <w:pPr>
              <w:pStyle w:val="TableHeading"/>
              <w:rPr>
                <w:b w:val="0"/>
                <w:bCs/>
                <w:sz w:val="18"/>
                <w:szCs w:val="14"/>
              </w:rPr>
            </w:pPr>
            <w:r w:rsidRPr="000121A7">
              <w:rPr>
                <w:b w:val="0"/>
                <w:bCs/>
                <w:sz w:val="18"/>
                <w:szCs w:val="14"/>
              </w:rPr>
              <w:t>(tonnes)</w:t>
            </w:r>
          </w:p>
        </w:tc>
        <w:tc>
          <w:tcPr>
            <w:tcW w:w="1595" w:type="dxa"/>
            <w:tcBorders>
              <w:top w:val="nil"/>
              <w:bottom w:val="single" w:sz="8" w:space="0" w:color="0096BC"/>
            </w:tcBorders>
            <w:shd w:val="clear" w:color="auto" w:fill="D9D9D9" w:themeFill="background1" w:themeFillShade="D9"/>
            <w:vAlign w:val="center"/>
          </w:tcPr>
          <w:p w14:paraId="1CD14452" w14:textId="77777777" w:rsidR="001D24D0" w:rsidRPr="000121A7" w:rsidRDefault="001D24D0" w:rsidP="001D24D0">
            <w:pPr>
              <w:pStyle w:val="TableHeading"/>
              <w:rPr>
                <w:b w:val="0"/>
                <w:bCs/>
                <w:sz w:val="18"/>
                <w:szCs w:val="14"/>
              </w:rPr>
            </w:pPr>
            <w:r w:rsidRPr="000121A7">
              <w:rPr>
                <w:b w:val="0"/>
                <w:bCs/>
                <w:sz w:val="18"/>
                <w:szCs w:val="14"/>
              </w:rPr>
              <w:t>(tonnes)</w:t>
            </w:r>
          </w:p>
        </w:tc>
      </w:tr>
      <w:tr w:rsidR="001D24D0" w:rsidRPr="000121A7" w14:paraId="470E088A" w14:textId="77777777" w:rsidTr="001D24D0">
        <w:tc>
          <w:tcPr>
            <w:tcW w:w="2586" w:type="dxa"/>
            <w:tcBorders>
              <w:top w:val="single" w:sz="8" w:space="0" w:color="0096BC"/>
              <w:bottom w:val="nil"/>
            </w:tcBorders>
            <w:shd w:val="clear" w:color="auto" w:fill="auto"/>
            <w:vAlign w:val="center"/>
          </w:tcPr>
          <w:p w14:paraId="07C4C6A4" w14:textId="25B1A6B2" w:rsidR="001D24D0" w:rsidRPr="000121A7" w:rsidRDefault="001D24D0" w:rsidP="001D24D0">
            <w:pPr>
              <w:pStyle w:val="TableText"/>
              <w:keepNext/>
              <w:keepLines/>
              <w:rPr>
                <w:sz w:val="18"/>
              </w:rPr>
            </w:pPr>
            <w:r w:rsidRPr="000121A7">
              <w:rPr>
                <w:rFonts w:ascii="Calibri" w:hAnsi="Calibri" w:cs="Calibri"/>
                <w:color w:val="000000"/>
                <w:sz w:val="18"/>
              </w:rPr>
              <w:t>Domestic recovery</w:t>
            </w:r>
          </w:p>
        </w:tc>
        <w:tc>
          <w:tcPr>
            <w:tcW w:w="1594" w:type="dxa"/>
            <w:tcBorders>
              <w:top w:val="single" w:sz="8" w:space="0" w:color="0096BC"/>
              <w:bottom w:val="nil"/>
            </w:tcBorders>
            <w:vAlign w:val="center"/>
          </w:tcPr>
          <w:p w14:paraId="23053AD3" w14:textId="6C8C5705" w:rsidR="001D24D0" w:rsidRPr="000121A7" w:rsidRDefault="001D24D0" w:rsidP="001D24D0">
            <w:pPr>
              <w:pStyle w:val="TableText"/>
              <w:keepNext/>
              <w:keepLines/>
              <w:jc w:val="right"/>
              <w:rPr>
                <w:sz w:val="18"/>
              </w:rPr>
            </w:pPr>
            <w:r w:rsidRPr="000121A7">
              <w:rPr>
                <w:rFonts w:ascii="Calibri" w:hAnsi="Calibri" w:cs="Calibri"/>
                <w:color w:val="000000"/>
                <w:sz w:val="18"/>
              </w:rPr>
              <w:t xml:space="preserve"> 13 200</w:t>
            </w:r>
          </w:p>
        </w:tc>
        <w:tc>
          <w:tcPr>
            <w:tcW w:w="1595" w:type="dxa"/>
            <w:tcBorders>
              <w:top w:val="single" w:sz="8" w:space="0" w:color="0096BC"/>
              <w:bottom w:val="nil"/>
            </w:tcBorders>
            <w:vAlign w:val="center"/>
          </w:tcPr>
          <w:p w14:paraId="1AAE81CD" w14:textId="38A16472" w:rsidR="001D24D0" w:rsidRPr="000121A7" w:rsidRDefault="001D24D0" w:rsidP="001D24D0">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53 000</w:t>
            </w:r>
          </w:p>
        </w:tc>
        <w:tc>
          <w:tcPr>
            <w:tcW w:w="1594" w:type="dxa"/>
            <w:tcBorders>
              <w:top w:val="single" w:sz="8" w:space="0" w:color="0096BC"/>
              <w:bottom w:val="nil"/>
            </w:tcBorders>
            <w:vAlign w:val="center"/>
          </w:tcPr>
          <w:p w14:paraId="33B66473" w14:textId="1C7DEE82" w:rsidR="001D24D0" w:rsidRPr="000121A7" w:rsidRDefault="001D24D0" w:rsidP="001D24D0">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3 000</w:t>
            </w:r>
          </w:p>
        </w:tc>
        <w:tc>
          <w:tcPr>
            <w:tcW w:w="1595" w:type="dxa"/>
            <w:tcBorders>
              <w:top w:val="single" w:sz="8" w:space="0" w:color="0096BC"/>
              <w:bottom w:val="nil"/>
            </w:tcBorders>
            <w:vAlign w:val="center"/>
          </w:tcPr>
          <w:p w14:paraId="7738547C" w14:textId="2889E4D0" w:rsidR="001D24D0" w:rsidRPr="000121A7" w:rsidRDefault="001D24D0" w:rsidP="001D24D0">
            <w:pPr>
              <w:pStyle w:val="TableText"/>
              <w:keepNext/>
              <w:keepLines/>
              <w:jc w:val="right"/>
              <w:rPr>
                <w:rFonts w:ascii="Calibri" w:hAnsi="Calibri" w:cs="Calibri"/>
                <w:color w:val="000000"/>
                <w:sz w:val="18"/>
              </w:rPr>
            </w:pPr>
            <w:r w:rsidRPr="000121A7">
              <w:rPr>
                <w:rFonts w:ascii="Calibri" w:hAnsi="Calibri" w:cs="Calibri"/>
                <w:b/>
                <w:bCs/>
                <w:color w:val="000000"/>
                <w:sz w:val="18"/>
              </w:rPr>
              <w:t xml:space="preserve"> 69 200</w:t>
            </w:r>
          </w:p>
        </w:tc>
      </w:tr>
      <w:tr w:rsidR="001D24D0" w:rsidRPr="000121A7" w14:paraId="171C9B4F" w14:textId="77777777" w:rsidTr="001D24D0">
        <w:tc>
          <w:tcPr>
            <w:tcW w:w="2586" w:type="dxa"/>
            <w:tcBorders>
              <w:top w:val="nil"/>
              <w:bottom w:val="nil"/>
            </w:tcBorders>
            <w:shd w:val="clear" w:color="auto" w:fill="auto"/>
            <w:vAlign w:val="center"/>
          </w:tcPr>
          <w:p w14:paraId="006A7AC4" w14:textId="3BBBAC47" w:rsidR="001D24D0" w:rsidRPr="000121A7" w:rsidRDefault="001D24D0" w:rsidP="001D24D0">
            <w:pPr>
              <w:pStyle w:val="TableText"/>
              <w:keepNext/>
              <w:keepLines/>
              <w:rPr>
                <w:sz w:val="18"/>
              </w:rPr>
            </w:pPr>
            <w:r w:rsidRPr="000121A7">
              <w:rPr>
                <w:rFonts w:ascii="Calibri" w:hAnsi="Calibri" w:cs="Calibri"/>
                <w:color w:val="000000"/>
                <w:sz w:val="18"/>
              </w:rPr>
              <w:t>Exported recovery</w:t>
            </w:r>
          </w:p>
        </w:tc>
        <w:tc>
          <w:tcPr>
            <w:tcW w:w="1594" w:type="dxa"/>
            <w:tcBorders>
              <w:top w:val="nil"/>
              <w:bottom w:val="nil"/>
            </w:tcBorders>
            <w:vAlign w:val="center"/>
          </w:tcPr>
          <w:p w14:paraId="0FF46282" w14:textId="378EADA7" w:rsidR="001D24D0" w:rsidRPr="000121A7" w:rsidRDefault="001D24D0" w:rsidP="001D24D0">
            <w:pPr>
              <w:pStyle w:val="TableText"/>
              <w:keepNext/>
              <w:keepLines/>
              <w:jc w:val="right"/>
              <w:rPr>
                <w:sz w:val="18"/>
              </w:rPr>
            </w:pPr>
            <w:r w:rsidRPr="000121A7">
              <w:rPr>
                <w:rFonts w:ascii="Calibri" w:hAnsi="Calibri" w:cs="Calibri"/>
                <w:color w:val="000000"/>
                <w:sz w:val="18"/>
              </w:rPr>
              <w:t xml:space="preserve"> 157 600</w:t>
            </w:r>
          </w:p>
        </w:tc>
        <w:tc>
          <w:tcPr>
            <w:tcW w:w="1595" w:type="dxa"/>
            <w:tcBorders>
              <w:top w:val="nil"/>
              <w:bottom w:val="nil"/>
            </w:tcBorders>
            <w:vAlign w:val="center"/>
          </w:tcPr>
          <w:p w14:paraId="2D73DCA3" w14:textId="1F6E5B90" w:rsidR="001D24D0" w:rsidRPr="000121A7" w:rsidRDefault="001D24D0" w:rsidP="001D24D0">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93 300</w:t>
            </w:r>
          </w:p>
        </w:tc>
        <w:tc>
          <w:tcPr>
            <w:tcW w:w="1594" w:type="dxa"/>
            <w:tcBorders>
              <w:top w:val="nil"/>
              <w:bottom w:val="nil"/>
            </w:tcBorders>
            <w:vAlign w:val="center"/>
          </w:tcPr>
          <w:p w14:paraId="50E41C2A" w14:textId="1D2AA4F3" w:rsidR="001D24D0" w:rsidRPr="000121A7" w:rsidRDefault="001D24D0" w:rsidP="001D24D0">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12 300</w:t>
            </w:r>
          </w:p>
        </w:tc>
        <w:tc>
          <w:tcPr>
            <w:tcW w:w="1595" w:type="dxa"/>
            <w:tcBorders>
              <w:top w:val="nil"/>
              <w:bottom w:val="nil"/>
            </w:tcBorders>
            <w:vAlign w:val="center"/>
          </w:tcPr>
          <w:p w14:paraId="5A194944" w14:textId="040648FB" w:rsidR="001D24D0" w:rsidRPr="000121A7" w:rsidRDefault="001D24D0" w:rsidP="001D24D0">
            <w:pPr>
              <w:pStyle w:val="TableText"/>
              <w:keepNext/>
              <w:keepLines/>
              <w:jc w:val="right"/>
              <w:rPr>
                <w:rFonts w:ascii="Calibri" w:hAnsi="Calibri" w:cs="Calibri"/>
                <w:color w:val="000000"/>
                <w:sz w:val="18"/>
              </w:rPr>
            </w:pPr>
            <w:r w:rsidRPr="000121A7">
              <w:rPr>
                <w:rFonts w:ascii="Calibri" w:hAnsi="Calibri" w:cs="Calibri"/>
                <w:b/>
                <w:bCs/>
                <w:color w:val="000000"/>
                <w:sz w:val="18"/>
              </w:rPr>
              <w:t xml:space="preserve"> 263 200</w:t>
            </w:r>
          </w:p>
        </w:tc>
      </w:tr>
      <w:tr w:rsidR="001D24D0" w:rsidRPr="000121A7" w14:paraId="78A42D3C" w14:textId="77777777" w:rsidTr="001D24D0">
        <w:tc>
          <w:tcPr>
            <w:tcW w:w="2586" w:type="dxa"/>
            <w:tcBorders>
              <w:top w:val="nil"/>
              <w:bottom w:val="nil"/>
            </w:tcBorders>
            <w:shd w:val="clear" w:color="auto" w:fill="auto"/>
            <w:vAlign w:val="center"/>
          </w:tcPr>
          <w:p w14:paraId="3F7EE4DD" w14:textId="3FB02972" w:rsidR="001D24D0" w:rsidRPr="000121A7" w:rsidRDefault="001D24D0" w:rsidP="001D24D0">
            <w:pPr>
              <w:pStyle w:val="TableText"/>
              <w:keepNext/>
              <w:keepLines/>
              <w:rPr>
                <w:sz w:val="18"/>
              </w:rPr>
            </w:pPr>
            <w:r w:rsidRPr="000121A7">
              <w:rPr>
                <w:rFonts w:ascii="Calibri" w:hAnsi="Calibri" w:cs="Calibri"/>
                <w:color w:val="000000"/>
                <w:sz w:val="18"/>
              </w:rPr>
              <w:t>Not recovered</w:t>
            </w:r>
            <w:r w:rsidRPr="000121A7">
              <w:rPr>
                <w:rFonts w:ascii="Calibri" w:hAnsi="Calibri" w:cs="Calibri"/>
                <w:color w:val="000000"/>
                <w:sz w:val="18"/>
                <w:vertAlign w:val="superscript"/>
              </w:rPr>
              <w:t>1</w:t>
            </w:r>
          </w:p>
        </w:tc>
        <w:tc>
          <w:tcPr>
            <w:tcW w:w="1594" w:type="dxa"/>
            <w:tcBorders>
              <w:top w:val="nil"/>
              <w:bottom w:val="nil"/>
            </w:tcBorders>
            <w:vAlign w:val="center"/>
          </w:tcPr>
          <w:p w14:paraId="021ED0D9" w14:textId="7DDDF7D4" w:rsidR="001D24D0" w:rsidRPr="000121A7" w:rsidRDefault="001D24D0" w:rsidP="001D24D0">
            <w:pPr>
              <w:pStyle w:val="TableText"/>
              <w:keepNext/>
              <w:keepLines/>
              <w:jc w:val="right"/>
              <w:rPr>
                <w:sz w:val="18"/>
              </w:rPr>
            </w:pPr>
            <w:r w:rsidRPr="000121A7">
              <w:rPr>
                <w:rFonts w:ascii="Calibri" w:hAnsi="Calibri" w:cs="Calibri"/>
                <w:color w:val="000000"/>
                <w:sz w:val="18"/>
              </w:rPr>
              <w:t xml:space="preserve"> 20 400</w:t>
            </w:r>
          </w:p>
        </w:tc>
        <w:tc>
          <w:tcPr>
            <w:tcW w:w="1595" w:type="dxa"/>
            <w:tcBorders>
              <w:top w:val="nil"/>
              <w:bottom w:val="nil"/>
            </w:tcBorders>
            <w:vAlign w:val="center"/>
          </w:tcPr>
          <w:p w14:paraId="733ED126" w14:textId="1ACB7B02" w:rsidR="001D24D0" w:rsidRPr="000121A7" w:rsidRDefault="001D24D0" w:rsidP="001D24D0">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16 400</w:t>
            </w:r>
          </w:p>
        </w:tc>
        <w:tc>
          <w:tcPr>
            <w:tcW w:w="1594" w:type="dxa"/>
            <w:tcBorders>
              <w:top w:val="nil"/>
              <w:bottom w:val="nil"/>
            </w:tcBorders>
            <w:vAlign w:val="center"/>
          </w:tcPr>
          <w:p w14:paraId="4BEA811D" w14:textId="66D2FEE1" w:rsidR="001D24D0" w:rsidRPr="000121A7" w:rsidRDefault="001D24D0" w:rsidP="001D24D0">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90 700</w:t>
            </w:r>
          </w:p>
        </w:tc>
        <w:tc>
          <w:tcPr>
            <w:tcW w:w="1595" w:type="dxa"/>
            <w:tcBorders>
              <w:top w:val="nil"/>
              <w:bottom w:val="nil"/>
            </w:tcBorders>
            <w:vAlign w:val="center"/>
          </w:tcPr>
          <w:p w14:paraId="7E680C13" w14:textId="6883B1C5" w:rsidR="001D24D0" w:rsidRPr="000121A7" w:rsidRDefault="001D24D0" w:rsidP="001D24D0">
            <w:pPr>
              <w:pStyle w:val="TableText"/>
              <w:keepNext/>
              <w:keepLines/>
              <w:jc w:val="right"/>
              <w:rPr>
                <w:rFonts w:ascii="Calibri" w:hAnsi="Calibri" w:cs="Calibri"/>
                <w:color w:val="000000"/>
                <w:sz w:val="18"/>
              </w:rPr>
            </w:pPr>
            <w:r w:rsidRPr="000121A7">
              <w:rPr>
                <w:rFonts w:ascii="Calibri" w:hAnsi="Calibri" w:cs="Calibri"/>
                <w:b/>
                <w:bCs/>
                <w:color w:val="000000"/>
                <w:sz w:val="18"/>
              </w:rPr>
              <w:t xml:space="preserve"> 127 500</w:t>
            </w:r>
          </w:p>
        </w:tc>
      </w:tr>
      <w:tr w:rsidR="001D24D0" w:rsidRPr="000121A7" w14:paraId="17DACBDC" w14:textId="77777777" w:rsidTr="001D24D0">
        <w:tc>
          <w:tcPr>
            <w:tcW w:w="2586" w:type="dxa"/>
            <w:tcBorders>
              <w:top w:val="nil"/>
              <w:bottom w:val="single" w:sz="8" w:space="0" w:color="0096BC"/>
            </w:tcBorders>
            <w:shd w:val="clear" w:color="auto" w:fill="D9D9D9" w:themeFill="background1" w:themeFillShade="D9"/>
            <w:vAlign w:val="center"/>
          </w:tcPr>
          <w:p w14:paraId="0FE77245" w14:textId="203A0F14" w:rsidR="001D24D0" w:rsidRPr="000121A7" w:rsidRDefault="001D24D0" w:rsidP="001D24D0">
            <w:pPr>
              <w:pStyle w:val="TableText"/>
              <w:keepNext/>
              <w:keepLines/>
              <w:rPr>
                <w:b/>
                <w:sz w:val="18"/>
              </w:rPr>
            </w:pPr>
            <w:r w:rsidRPr="000121A7">
              <w:rPr>
                <w:rFonts w:ascii="Calibri" w:hAnsi="Calibri" w:cs="Calibri"/>
                <w:b/>
                <w:bCs/>
                <w:color w:val="000000"/>
                <w:sz w:val="18"/>
              </w:rPr>
              <w:t>Total</w:t>
            </w:r>
          </w:p>
        </w:tc>
        <w:tc>
          <w:tcPr>
            <w:tcW w:w="1594" w:type="dxa"/>
            <w:tcBorders>
              <w:top w:val="nil"/>
              <w:bottom w:val="single" w:sz="8" w:space="0" w:color="0096BC"/>
            </w:tcBorders>
            <w:shd w:val="clear" w:color="auto" w:fill="D9D9D9" w:themeFill="background1" w:themeFillShade="D9"/>
            <w:vAlign w:val="center"/>
          </w:tcPr>
          <w:p w14:paraId="3D17882D" w14:textId="22B7BBC1" w:rsidR="001D24D0" w:rsidRPr="000121A7" w:rsidRDefault="001D24D0" w:rsidP="001D24D0">
            <w:pPr>
              <w:pStyle w:val="TableText"/>
              <w:keepNext/>
              <w:keepLines/>
              <w:jc w:val="right"/>
              <w:rPr>
                <w:b/>
                <w:sz w:val="18"/>
              </w:rPr>
            </w:pPr>
            <w:r w:rsidRPr="000121A7">
              <w:rPr>
                <w:rFonts w:ascii="Calibri" w:hAnsi="Calibri" w:cs="Calibri"/>
                <w:b/>
                <w:bCs/>
                <w:color w:val="000000"/>
                <w:sz w:val="18"/>
              </w:rPr>
              <w:t xml:space="preserve"> 191 200</w:t>
            </w:r>
          </w:p>
        </w:tc>
        <w:tc>
          <w:tcPr>
            <w:tcW w:w="1595" w:type="dxa"/>
            <w:tcBorders>
              <w:top w:val="nil"/>
              <w:bottom w:val="single" w:sz="8" w:space="0" w:color="0096BC"/>
            </w:tcBorders>
            <w:shd w:val="clear" w:color="auto" w:fill="D9D9D9" w:themeFill="background1" w:themeFillShade="D9"/>
            <w:vAlign w:val="center"/>
          </w:tcPr>
          <w:p w14:paraId="4ACFE849" w14:textId="15CDAA45" w:rsidR="001D24D0" w:rsidRPr="000121A7" w:rsidRDefault="001D24D0" w:rsidP="001D24D0">
            <w:pPr>
              <w:pStyle w:val="TableText"/>
              <w:keepNext/>
              <w:keepLines/>
              <w:jc w:val="right"/>
              <w:rPr>
                <w:rFonts w:ascii="Calibri" w:hAnsi="Calibri" w:cs="Calibri"/>
                <w:b/>
                <w:bCs/>
                <w:color w:val="000000"/>
                <w:sz w:val="18"/>
              </w:rPr>
            </w:pPr>
            <w:r w:rsidRPr="000121A7">
              <w:rPr>
                <w:rFonts w:ascii="Calibri" w:hAnsi="Calibri" w:cs="Calibri"/>
                <w:b/>
                <w:bCs/>
                <w:color w:val="000000"/>
                <w:sz w:val="18"/>
              </w:rPr>
              <w:t xml:space="preserve"> 162 700</w:t>
            </w:r>
          </w:p>
        </w:tc>
        <w:tc>
          <w:tcPr>
            <w:tcW w:w="1594" w:type="dxa"/>
            <w:tcBorders>
              <w:top w:val="nil"/>
              <w:bottom w:val="single" w:sz="8" w:space="0" w:color="0096BC"/>
            </w:tcBorders>
            <w:shd w:val="clear" w:color="auto" w:fill="D9D9D9" w:themeFill="background1" w:themeFillShade="D9"/>
            <w:vAlign w:val="center"/>
          </w:tcPr>
          <w:p w14:paraId="250F0C5E" w14:textId="281E4C00" w:rsidR="001D24D0" w:rsidRPr="000121A7" w:rsidRDefault="001D24D0" w:rsidP="001D24D0">
            <w:pPr>
              <w:pStyle w:val="TableText"/>
              <w:keepNext/>
              <w:keepLines/>
              <w:jc w:val="right"/>
              <w:rPr>
                <w:rFonts w:ascii="Calibri" w:hAnsi="Calibri" w:cs="Calibri"/>
                <w:b/>
                <w:bCs/>
                <w:color w:val="000000"/>
                <w:sz w:val="18"/>
              </w:rPr>
            </w:pPr>
            <w:r w:rsidRPr="000121A7">
              <w:rPr>
                <w:rFonts w:ascii="Calibri" w:hAnsi="Calibri" w:cs="Calibri"/>
                <w:b/>
                <w:bCs/>
                <w:color w:val="000000"/>
                <w:sz w:val="18"/>
              </w:rPr>
              <w:t xml:space="preserve"> 106 000</w:t>
            </w:r>
          </w:p>
        </w:tc>
        <w:tc>
          <w:tcPr>
            <w:tcW w:w="1595" w:type="dxa"/>
            <w:tcBorders>
              <w:top w:val="nil"/>
              <w:bottom w:val="single" w:sz="8" w:space="0" w:color="0096BC"/>
            </w:tcBorders>
            <w:shd w:val="clear" w:color="auto" w:fill="D9D9D9" w:themeFill="background1" w:themeFillShade="D9"/>
            <w:vAlign w:val="center"/>
          </w:tcPr>
          <w:p w14:paraId="4D5A2F70" w14:textId="641402E7" w:rsidR="001D24D0" w:rsidRPr="000121A7" w:rsidRDefault="001D24D0" w:rsidP="001D24D0">
            <w:pPr>
              <w:pStyle w:val="TableText"/>
              <w:keepNext/>
              <w:keepLines/>
              <w:jc w:val="right"/>
              <w:rPr>
                <w:rFonts w:ascii="Calibri" w:hAnsi="Calibri" w:cs="Calibri"/>
                <w:b/>
                <w:bCs/>
                <w:color w:val="000000"/>
                <w:sz w:val="18"/>
              </w:rPr>
            </w:pPr>
            <w:r w:rsidRPr="000121A7">
              <w:rPr>
                <w:rFonts w:ascii="Calibri" w:hAnsi="Calibri" w:cs="Calibri"/>
                <w:b/>
                <w:bCs/>
                <w:color w:val="000000"/>
                <w:sz w:val="18"/>
              </w:rPr>
              <w:t xml:space="preserve"> 459 900</w:t>
            </w:r>
          </w:p>
        </w:tc>
      </w:tr>
    </w:tbl>
    <w:p w14:paraId="3FCB672D" w14:textId="17B8B0CD" w:rsidR="001D24D0" w:rsidRPr="000121A7" w:rsidRDefault="001D24D0" w:rsidP="001D24D0">
      <w:pPr>
        <w:spacing w:before="60" w:after="60" w:line="240" w:lineRule="auto"/>
        <w:rPr>
          <w:sz w:val="18"/>
          <w:szCs w:val="18"/>
        </w:rPr>
      </w:pPr>
      <w:r w:rsidRPr="000121A7">
        <w:rPr>
          <w:sz w:val="18"/>
          <w:szCs w:val="18"/>
        </w:rPr>
        <w:t xml:space="preserve">Source: Tyre Stewardship Australia </w:t>
      </w:r>
      <w:sdt>
        <w:sdtPr>
          <w:rPr>
            <w:sz w:val="18"/>
            <w:szCs w:val="18"/>
          </w:rPr>
          <w:id w:val="2026590557"/>
          <w:citation/>
        </w:sdtPr>
        <w:sdtEndPr/>
        <w:sdtContent>
          <w:r w:rsidRPr="000121A7">
            <w:rPr>
              <w:sz w:val="18"/>
              <w:szCs w:val="18"/>
            </w:rPr>
            <w:fldChar w:fldCharType="begin"/>
          </w:r>
          <w:r w:rsidR="00AA778E">
            <w:rPr>
              <w:sz w:val="18"/>
              <w:szCs w:val="18"/>
            </w:rPr>
            <w:instrText xml:space="preserve">CITATION TSA20 \n  \l 1033 </w:instrText>
          </w:r>
          <w:r w:rsidRPr="000121A7">
            <w:rPr>
              <w:sz w:val="18"/>
              <w:szCs w:val="18"/>
            </w:rPr>
            <w:fldChar w:fldCharType="separate"/>
          </w:r>
          <w:r w:rsidR="009E268D" w:rsidRPr="009E268D">
            <w:rPr>
              <w:noProof/>
              <w:sz w:val="18"/>
              <w:szCs w:val="18"/>
            </w:rPr>
            <w:t>(2020)</w:t>
          </w:r>
          <w:r w:rsidRPr="000121A7">
            <w:rPr>
              <w:sz w:val="18"/>
              <w:szCs w:val="18"/>
            </w:rPr>
            <w:fldChar w:fldCharType="end"/>
          </w:r>
        </w:sdtContent>
      </w:sdt>
      <w:r w:rsidRPr="000121A7">
        <w:rPr>
          <w:sz w:val="18"/>
          <w:szCs w:val="18"/>
        </w:rPr>
        <w:t>.</w:t>
      </w:r>
    </w:p>
    <w:p w14:paraId="3C0C3C18" w14:textId="3EBD1287" w:rsidR="009D2378" w:rsidRPr="000121A7" w:rsidRDefault="009D2378" w:rsidP="001D24D0">
      <w:pPr>
        <w:spacing w:before="60" w:after="60" w:line="240" w:lineRule="auto"/>
        <w:rPr>
          <w:sz w:val="18"/>
          <w:szCs w:val="18"/>
        </w:rPr>
      </w:pPr>
      <w:r w:rsidRPr="000121A7">
        <w:rPr>
          <w:sz w:val="18"/>
          <w:szCs w:val="18"/>
        </w:rPr>
        <w:t>1. ‘Not recovered’ includes tyres to onsite disposal (mainly relating to OTR tyres), disposal to landfill, and a small amount of to long-term stockpiling.</w:t>
      </w:r>
    </w:p>
    <w:p w14:paraId="79420249" w14:textId="705AFB98" w:rsidR="001D24D0" w:rsidRPr="000121A7" w:rsidRDefault="001D24D0" w:rsidP="001D24D0"/>
    <w:p w14:paraId="431D44FF" w14:textId="2283A35B" w:rsidR="006F4C12" w:rsidRPr="000121A7" w:rsidRDefault="004735AD" w:rsidP="00F43FFC">
      <w:pPr>
        <w:keepLines/>
      </w:pPr>
      <w:r w:rsidRPr="000121A7">
        <w:fldChar w:fldCharType="begin"/>
      </w:r>
      <w:r w:rsidRPr="000121A7">
        <w:instrText xml:space="preserve"> REF _Ref70775719 \h </w:instrText>
      </w:r>
      <w:r w:rsidRPr="000121A7">
        <w:fldChar w:fldCharType="separate"/>
      </w:r>
      <w:r w:rsidR="0098157C" w:rsidRPr="000121A7">
        <w:t xml:space="preserve">Table </w:t>
      </w:r>
      <w:r w:rsidR="0098157C">
        <w:rPr>
          <w:noProof/>
        </w:rPr>
        <w:t>42</w:t>
      </w:r>
      <w:r w:rsidRPr="000121A7">
        <w:fldChar w:fldCharType="end"/>
      </w:r>
      <w:r w:rsidR="009D2378" w:rsidRPr="000121A7">
        <w:t xml:space="preserve"> </w:t>
      </w:r>
      <w:r w:rsidR="00B25484">
        <w:t>provides</w:t>
      </w:r>
      <w:r w:rsidR="00AA49D8">
        <w:t xml:space="preserve"> more detailed information on the domestic and export</w:t>
      </w:r>
      <w:r w:rsidR="009D2378" w:rsidRPr="000121A7">
        <w:t xml:space="preserve"> destination fate</w:t>
      </w:r>
      <w:r w:rsidR="00AA49D8">
        <w:t xml:space="preserve"> for EoL tyres</w:t>
      </w:r>
      <w:r w:rsidR="00640B60">
        <w:t xml:space="preserve"> </w:t>
      </w:r>
      <w:r w:rsidR="00B25484">
        <w:t>based on</w:t>
      </w:r>
      <w:r w:rsidRPr="000121A7">
        <w:t xml:space="preserve"> available detail on the application fates</w:t>
      </w:r>
      <w:r w:rsidR="009D2378" w:rsidRPr="000121A7">
        <w:t xml:space="preserve">. </w:t>
      </w:r>
      <w:r w:rsidR="006F4C12" w:rsidRPr="000121A7">
        <w:t>The major Australian fates of EoL tyres are onsite disposal (relating to OTR tyres almost exclusively), tyres sent for reprocessing into tyre crumb (</w:t>
      </w:r>
      <w:r w:rsidR="00F43FFC">
        <w:t>with a preference for truck tyres with a higher natural rubber content</w:t>
      </w:r>
      <w:r w:rsidR="006F4C12" w:rsidRPr="000121A7">
        <w:t>), and tyres sent to landfill.</w:t>
      </w:r>
    </w:p>
    <w:p w14:paraId="299A1AD9" w14:textId="56161FAC" w:rsidR="009D2378" w:rsidRPr="000121A7" w:rsidRDefault="00714B6E" w:rsidP="009D2378">
      <w:r>
        <w:t xml:space="preserve">While domestic fates </w:t>
      </w:r>
      <w:r w:rsidR="00F43FFC">
        <w:t>can be</w:t>
      </w:r>
      <w:r>
        <w:t xml:space="preserve"> </w:t>
      </w:r>
      <w:r w:rsidR="00F43FFC">
        <w:t>reported at the</w:t>
      </w:r>
      <w:r>
        <w:t xml:space="preserve"> application areas, this level of detail is not </w:t>
      </w:r>
      <w:r w:rsidR="00F43FFC">
        <w:t>available</w:t>
      </w:r>
      <w:r>
        <w:t xml:space="preserve"> for the 263</w:t>
      </w:r>
      <w:r w:rsidR="00F43FFC">
        <w:t> 2</w:t>
      </w:r>
      <w:r>
        <w:t>00</w:t>
      </w:r>
      <w:r w:rsidR="00F43FFC">
        <w:t> </w:t>
      </w:r>
      <w:r>
        <w:t>tonnes exported in 2019</w:t>
      </w:r>
      <w:r w:rsidR="00F43FFC">
        <w:t>–</w:t>
      </w:r>
      <w:r>
        <w:t xml:space="preserve">20. </w:t>
      </w:r>
      <w:r w:rsidR="00F43FFC">
        <w:t>However, it is known that t</w:t>
      </w:r>
      <w:r w:rsidR="00F43FFC" w:rsidRPr="000121A7">
        <w:t>he majority of exported passenger tyres will be sent to energy recovery, along with some of the exported truck and OTR tyres</w:t>
      </w:r>
      <w:r w:rsidR="00F43FFC">
        <w:t xml:space="preserve"> </w:t>
      </w:r>
      <w:sdt>
        <w:sdtPr>
          <w:id w:val="1055209243"/>
          <w:citation/>
        </w:sdtPr>
        <w:sdtEndPr/>
        <w:sdtContent>
          <w:r w:rsidR="00F43FFC">
            <w:fldChar w:fldCharType="begin"/>
          </w:r>
          <w:r w:rsidR="00F43FFC">
            <w:rPr>
              <w:lang w:val="en-US"/>
            </w:rPr>
            <w:instrText xml:space="preserve"> CITATION TSA20 \l 1033 </w:instrText>
          </w:r>
          <w:r w:rsidR="00F43FFC">
            <w:fldChar w:fldCharType="separate"/>
          </w:r>
          <w:r w:rsidR="009E268D" w:rsidRPr="009E268D">
            <w:rPr>
              <w:noProof/>
              <w:lang w:val="en-US"/>
            </w:rPr>
            <w:t>(TSA, 2020)</w:t>
          </w:r>
          <w:r w:rsidR="00F43FFC">
            <w:fldChar w:fldCharType="end"/>
          </w:r>
        </w:sdtContent>
      </w:sdt>
      <w:r w:rsidR="00F43FFC" w:rsidRPr="000121A7">
        <w:t>.</w:t>
      </w:r>
    </w:p>
    <w:p w14:paraId="2A4A025B" w14:textId="77777777" w:rsidR="0097507A" w:rsidRPr="000121A7" w:rsidRDefault="0097507A" w:rsidP="009D2378"/>
    <w:p w14:paraId="262589DD" w14:textId="1BC2D084" w:rsidR="009D2378" w:rsidRPr="000121A7" w:rsidRDefault="009D2378" w:rsidP="009D2378">
      <w:pPr>
        <w:pStyle w:val="Caption"/>
      </w:pPr>
      <w:bookmarkStart w:id="172" w:name="_Ref70775719"/>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42</w:t>
      </w:r>
      <w:r w:rsidRPr="000121A7">
        <w:rPr>
          <w:noProof/>
        </w:rPr>
        <w:fldChar w:fldCharType="end"/>
      </w:r>
      <w:bookmarkEnd w:id="172"/>
      <w:r w:rsidRPr="000121A7">
        <w:t xml:space="preserve"> – </w:t>
      </w:r>
      <w:r w:rsidRPr="000121A7">
        <w:rPr>
          <w:rFonts w:cstheme="minorHAnsi"/>
        </w:rPr>
        <w:t>EoL tyres collections in 2019–20, domestic and export fates</w:t>
      </w:r>
      <w:r w:rsidR="004735AD" w:rsidRPr="000121A7">
        <w:rPr>
          <w:rFonts w:cstheme="minorHAnsi"/>
        </w:rPr>
        <w:t xml:space="preserve"> by application</w:t>
      </w:r>
    </w:p>
    <w:tbl>
      <w:tblPr>
        <w:tblW w:w="9106"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869"/>
        <w:gridCol w:w="1247"/>
        <w:gridCol w:w="1247"/>
        <w:gridCol w:w="1248"/>
        <w:gridCol w:w="1247"/>
        <w:gridCol w:w="1248"/>
      </w:tblGrid>
      <w:tr w:rsidR="00F43FFC" w:rsidRPr="000121A7" w14:paraId="6C44B55E" w14:textId="77777777" w:rsidTr="00D83569">
        <w:tc>
          <w:tcPr>
            <w:tcW w:w="2869" w:type="dxa"/>
            <w:tcBorders>
              <w:top w:val="single" w:sz="8" w:space="0" w:color="0096BC"/>
              <w:bottom w:val="nil"/>
            </w:tcBorders>
            <w:shd w:val="clear" w:color="auto" w:fill="D9D9D9" w:themeFill="background1" w:themeFillShade="D9"/>
            <w:vAlign w:val="center"/>
          </w:tcPr>
          <w:p w14:paraId="0926A081" w14:textId="4188D8D1" w:rsidR="00F43FFC" w:rsidRPr="000121A7" w:rsidRDefault="00F43FFC" w:rsidP="00F43FFC">
            <w:pPr>
              <w:pStyle w:val="TableHeading"/>
              <w:keepNext/>
              <w:keepLines/>
            </w:pPr>
            <w:r w:rsidRPr="000121A7">
              <w:t>F</w:t>
            </w:r>
            <w:r>
              <w:t>ate</w:t>
            </w:r>
          </w:p>
        </w:tc>
        <w:tc>
          <w:tcPr>
            <w:tcW w:w="1247" w:type="dxa"/>
            <w:vMerge w:val="restart"/>
            <w:tcBorders>
              <w:top w:val="single" w:sz="8" w:space="0" w:color="0096BC"/>
            </w:tcBorders>
            <w:shd w:val="clear" w:color="auto" w:fill="D9D9D9" w:themeFill="background1" w:themeFillShade="D9"/>
            <w:vAlign w:val="center"/>
          </w:tcPr>
          <w:p w14:paraId="484F7BD9" w14:textId="50E7DABA" w:rsidR="00F43FFC" w:rsidRPr="000121A7" w:rsidRDefault="00F43FFC" w:rsidP="00F43FFC">
            <w:pPr>
              <w:pStyle w:val="TableHeading"/>
            </w:pPr>
            <w:r>
              <w:t>Fate location</w:t>
            </w:r>
          </w:p>
        </w:tc>
        <w:tc>
          <w:tcPr>
            <w:tcW w:w="1247" w:type="dxa"/>
            <w:tcBorders>
              <w:top w:val="single" w:sz="8" w:space="0" w:color="0096BC"/>
              <w:bottom w:val="nil"/>
            </w:tcBorders>
            <w:shd w:val="clear" w:color="auto" w:fill="D9D9D9" w:themeFill="background1" w:themeFillShade="D9"/>
            <w:vAlign w:val="center"/>
          </w:tcPr>
          <w:p w14:paraId="29E837B3" w14:textId="604B6ADD" w:rsidR="00F43FFC" w:rsidRPr="000121A7" w:rsidRDefault="00F43FFC" w:rsidP="00F43FFC">
            <w:pPr>
              <w:pStyle w:val="TableHeading"/>
            </w:pPr>
            <w:r w:rsidRPr="000121A7">
              <w:t>Passenger</w:t>
            </w:r>
          </w:p>
        </w:tc>
        <w:tc>
          <w:tcPr>
            <w:tcW w:w="1248" w:type="dxa"/>
            <w:tcBorders>
              <w:top w:val="single" w:sz="8" w:space="0" w:color="0096BC"/>
              <w:bottom w:val="nil"/>
            </w:tcBorders>
            <w:shd w:val="clear" w:color="auto" w:fill="D9D9D9" w:themeFill="background1" w:themeFillShade="D9"/>
            <w:vAlign w:val="center"/>
          </w:tcPr>
          <w:p w14:paraId="4CADA8C4" w14:textId="77777777" w:rsidR="00F43FFC" w:rsidRPr="000121A7" w:rsidRDefault="00F43FFC" w:rsidP="00F43FFC">
            <w:pPr>
              <w:pStyle w:val="TableHeading"/>
            </w:pPr>
            <w:r w:rsidRPr="000121A7">
              <w:t>Truck</w:t>
            </w:r>
          </w:p>
        </w:tc>
        <w:tc>
          <w:tcPr>
            <w:tcW w:w="1247" w:type="dxa"/>
            <w:tcBorders>
              <w:top w:val="single" w:sz="8" w:space="0" w:color="0096BC"/>
              <w:bottom w:val="nil"/>
            </w:tcBorders>
            <w:shd w:val="clear" w:color="auto" w:fill="D9D9D9" w:themeFill="background1" w:themeFillShade="D9"/>
            <w:vAlign w:val="center"/>
          </w:tcPr>
          <w:p w14:paraId="3D303FC5" w14:textId="77777777" w:rsidR="00F43FFC" w:rsidRPr="000121A7" w:rsidRDefault="00F43FFC" w:rsidP="00F43FFC">
            <w:pPr>
              <w:pStyle w:val="TableHeading"/>
            </w:pPr>
            <w:r w:rsidRPr="000121A7">
              <w:t>OTR</w:t>
            </w:r>
          </w:p>
        </w:tc>
        <w:tc>
          <w:tcPr>
            <w:tcW w:w="1248" w:type="dxa"/>
            <w:tcBorders>
              <w:top w:val="single" w:sz="8" w:space="0" w:color="0096BC"/>
              <w:bottom w:val="nil"/>
            </w:tcBorders>
            <w:shd w:val="clear" w:color="auto" w:fill="D9D9D9" w:themeFill="background1" w:themeFillShade="D9"/>
          </w:tcPr>
          <w:p w14:paraId="7F0B36DD" w14:textId="77777777" w:rsidR="00F43FFC" w:rsidRPr="000121A7" w:rsidRDefault="00F43FFC" w:rsidP="00F43FFC">
            <w:pPr>
              <w:pStyle w:val="TableHeading"/>
            </w:pPr>
            <w:r w:rsidRPr="000121A7">
              <w:t>Total</w:t>
            </w:r>
          </w:p>
        </w:tc>
      </w:tr>
      <w:tr w:rsidR="00F43FFC" w:rsidRPr="000121A7" w14:paraId="7A8D8925" w14:textId="77777777" w:rsidTr="00D83569">
        <w:tc>
          <w:tcPr>
            <w:tcW w:w="2869" w:type="dxa"/>
            <w:tcBorders>
              <w:top w:val="nil"/>
              <w:bottom w:val="single" w:sz="8" w:space="0" w:color="0096BC"/>
            </w:tcBorders>
            <w:shd w:val="clear" w:color="auto" w:fill="D9D9D9" w:themeFill="background1" w:themeFillShade="D9"/>
            <w:vAlign w:val="center"/>
          </w:tcPr>
          <w:p w14:paraId="22EEC55F" w14:textId="77777777" w:rsidR="00F43FFC" w:rsidRPr="000121A7" w:rsidRDefault="00F43FFC" w:rsidP="00F43FFC">
            <w:pPr>
              <w:pStyle w:val="TableHeading"/>
              <w:keepNext/>
              <w:keepLines/>
              <w:rPr>
                <w:b w:val="0"/>
                <w:bCs/>
              </w:rPr>
            </w:pPr>
          </w:p>
        </w:tc>
        <w:tc>
          <w:tcPr>
            <w:tcW w:w="1247" w:type="dxa"/>
            <w:vMerge/>
            <w:tcBorders>
              <w:bottom w:val="single" w:sz="8" w:space="0" w:color="0096BC"/>
            </w:tcBorders>
            <w:shd w:val="clear" w:color="auto" w:fill="D9D9D9" w:themeFill="background1" w:themeFillShade="D9"/>
            <w:vAlign w:val="center"/>
          </w:tcPr>
          <w:p w14:paraId="6F98937B" w14:textId="1F942D5D" w:rsidR="00F43FFC" w:rsidRPr="000121A7" w:rsidRDefault="00F43FFC" w:rsidP="00F43FFC">
            <w:pPr>
              <w:pStyle w:val="TableHeading"/>
              <w:rPr>
                <w:b w:val="0"/>
                <w:bCs/>
                <w:sz w:val="18"/>
                <w:szCs w:val="14"/>
              </w:rPr>
            </w:pPr>
          </w:p>
        </w:tc>
        <w:tc>
          <w:tcPr>
            <w:tcW w:w="1247" w:type="dxa"/>
            <w:tcBorders>
              <w:top w:val="nil"/>
              <w:bottom w:val="single" w:sz="8" w:space="0" w:color="0096BC"/>
            </w:tcBorders>
            <w:shd w:val="clear" w:color="auto" w:fill="D9D9D9" w:themeFill="background1" w:themeFillShade="D9"/>
            <w:vAlign w:val="center"/>
          </w:tcPr>
          <w:p w14:paraId="3D16887B" w14:textId="2C4F0C53" w:rsidR="00F43FFC" w:rsidRPr="000121A7" w:rsidRDefault="00F43FFC" w:rsidP="00F43FFC">
            <w:pPr>
              <w:pStyle w:val="TableHeading"/>
              <w:rPr>
                <w:b w:val="0"/>
                <w:bCs/>
                <w:sz w:val="18"/>
                <w:szCs w:val="14"/>
              </w:rPr>
            </w:pPr>
            <w:r w:rsidRPr="000121A7">
              <w:rPr>
                <w:b w:val="0"/>
                <w:bCs/>
                <w:sz w:val="18"/>
                <w:szCs w:val="14"/>
              </w:rPr>
              <w:t>(tonnes)</w:t>
            </w:r>
          </w:p>
        </w:tc>
        <w:tc>
          <w:tcPr>
            <w:tcW w:w="1248" w:type="dxa"/>
            <w:tcBorders>
              <w:top w:val="nil"/>
              <w:bottom w:val="single" w:sz="8" w:space="0" w:color="0096BC"/>
            </w:tcBorders>
            <w:shd w:val="clear" w:color="auto" w:fill="D9D9D9" w:themeFill="background1" w:themeFillShade="D9"/>
            <w:vAlign w:val="center"/>
          </w:tcPr>
          <w:p w14:paraId="247EAEA7" w14:textId="77777777" w:rsidR="00F43FFC" w:rsidRPr="000121A7" w:rsidRDefault="00F43FFC" w:rsidP="00F43FFC">
            <w:pPr>
              <w:pStyle w:val="TableHeading"/>
              <w:rPr>
                <w:b w:val="0"/>
                <w:bCs/>
                <w:sz w:val="18"/>
                <w:szCs w:val="14"/>
              </w:rPr>
            </w:pPr>
            <w:r w:rsidRPr="000121A7">
              <w:rPr>
                <w:b w:val="0"/>
                <w:bCs/>
                <w:sz w:val="18"/>
                <w:szCs w:val="14"/>
              </w:rPr>
              <w:t>(tonnes)</w:t>
            </w:r>
          </w:p>
        </w:tc>
        <w:tc>
          <w:tcPr>
            <w:tcW w:w="1247" w:type="dxa"/>
            <w:tcBorders>
              <w:top w:val="nil"/>
              <w:bottom w:val="single" w:sz="8" w:space="0" w:color="0096BC"/>
            </w:tcBorders>
            <w:shd w:val="clear" w:color="auto" w:fill="D9D9D9" w:themeFill="background1" w:themeFillShade="D9"/>
            <w:vAlign w:val="center"/>
          </w:tcPr>
          <w:p w14:paraId="2AFEF996" w14:textId="77777777" w:rsidR="00F43FFC" w:rsidRPr="000121A7" w:rsidRDefault="00F43FFC" w:rsidP="00F43FFC">
            <w:pPr>
              <w:pStyle w:val="TableHeading"/>
              <w:rPr>
                <w:b w:val="0"/>
                <w:bCs/>
                <w:sz w:val="18"/>
                <w:szCs w:val="14"/>
              </w:rPr>
            </w:pPr>
            <w:r w:rsidRPr="000121A7">
              <w:rPr>
                <w:b w:val="0"/>
                <w:bCs/>
                <w:sz w:val="18"/>
                <w:szCs w:val="14"/>
              </w:rPr>
              <w:t>(tonnes)</w:t>
            </w:r>
          </w:p>
        </w:tc>
        <w:tc>
          <w:tcPr>
            <w:tcW w:w="1248" w:type="dxa"/>
            <w:tcBorders>
              <w:top w:val="nil"/>
              <w:bottom w:val="single" w:sz="8" w:space="0" w:color="0096BC"/>
            </w:tcBorders>
            <w:shd w:val="clear" w:color="auto" w:fill="D9D9D9" w:themeFill="background1" w:themeFillShade="D9"/>
            <w:vAlign w:val="center"/>
          </w:tcPr>
          <w:p w14:paraId="12B9BCD2" w14:textId="77777777" w:rsidR="00F43FFC" w:rsidRPr="000121A7" w:rsidRDefault="00F43FFC" w:rsidP="00F43FFC">
            <w:pPr>
              <w:pStyle w:val="TableHeading"/>
              <w:rPr>
                <w:b w:val="0"/>
                <w:bCs/>
                <w:sz w:val="18"/>
                <w:szCs w:val="14"/>
              </w:rPr>
            </w:pPr>
            <w:r w:rsidRPr="000121A7">
              <w:rPr>
                <w:b w:val="0"/>
                <w:bCs/>
                <w:sz w:val="18"/>
                <w:szCs w:val="14"/>
              </w:rPr>
              <w:t>(tonnes)</w:t>
            </w:r>
          </w:p>
        </w:tc>
      </w:tr>
      <w:tr w:rsidR="00F43FFC" w:rsidRPr="000121A7" w14:paraId="15D6CCF6" w14:textId="77777777" w:rsidTr="00F43FFC">
        <w:tc>
          <w:tcPr>
            <w:tcW w:w="2869" w:type="dxa"/>
            <w:tcBorders>
              <w:top w:val="single" w:sz="8" w:space="0" w:color="0096BC"/>
              <w:bottom w:val="nil"/>
            </w:tcBorders>
            <w:shd w:val="clear" w:color="auto" w:fill="auto"/>
            <w:vAlign w:val="center"/>
          </w:tcPr>
          <w:p w14:paraId="22D34DE0" w14:textId="7F18AB42" w:rsidR="00F43FFC" w:rsidRPr="000121A7" w:rsidRDefault="00F43FFC" w:rsidP="00F43FFC">
            <w:pPr>
              <w:pStyle w:val="TableText"/>
              <w:keepNext/>
              <w:keepLines/>
              <w:rPr>
                <w:sz w:val="18"/>
              </w:rPr>
            </w:pPr>
            <w:r w:rsidRPr="000121A7">
              <w:rPr>
                <w:rFonts w:ascii="Calibri" w:hAnsi="Calibri" w:cs="Calibri"/>
                <w:color w:val="000000"/>
                <w:sz w:val="18"/>
              </w:rPr>
              <w:t>Casings &amp; seconds</w:t>
            </w:r>
          </w:p>
        </w:tc>
        <w:tc>
          <w:tcPr>
            <w:tcW w:w="1247" w:type="dxa"/>
            <w:tcBorders>
              <w:top w:val="single" w:sz="8" w:space="0" w:color="0096BC"/>
              <w:bottom w:val="nil"/>
            </w:tcBorders>
          </w:tcPr>
          <w:p w14:paraId="0FCD3C63" w14:textId="4978CC28" w:rsidR="00F43FFC" w:rsidRPr="000121A7" w:rsidRDefault="00F43FFC" w:rsidP="00F43FFC">
            <w:pPr>
              <w:pStyle w:val="TableText"/>
              <w:keepNext/>
              <w:keepLines/>
              <w:jc w:val="center"/>
              <w:rPr>
                <w:rFonts w:ascii="Calibri" w:hAnsi="Calibri" w:cs="Calibri"/>
                <w:color w:val="000000"/>
                <w:sz w:val="18"/>
              </w:rPr>
            </w:pPr>
            <w:r>
              <w:rPr>
                <w:rFonts w:ascii="Calibri" w:hAnsi="Calibri" w:cs="Calibri"/>
                <w:color w:val="000000"/>
                <w:sz w:val="18"/>
              </w:rPr>
              <w:t>Local</w:t>
            </w:r>
          </w:p>
        </w:tc>
        <w:tc>
          <w:tcPr>
            <w:tcW w:w="1247" w:type="dxa"/>
            <w:tcBorders>
              <w:top w:val="single" w:sz="8" w:space="0" w:color="0096BC"/>
              <w:bottom w:val="nil"/>
            </w:tcBorders>
            <w:vAlign w:val="center"/>
          </w:tcPr>
          <w:p w14:paraId="1F5F408D" w14:textId="4B5ED2E3" w:rsidR="00F43FFC" w:rsidRPr="000121A7" w:rsidRDefault="00F43FFC" w:rsidP="009D2378">
            <w:pPr>
              <w:pStyle w:val="TableText"/>
              <w:keepNext/>
              <w:keepLines/>
              <w:jc w:val="right"/>
              <w:rPr>
                <w:sz w:val="18"/>
              </w:rPr>
            </w:pPr>
            <w:r w:rsidRPr="000121A7">
              <w:rPr>
                <w:rFonts w:ascii="Calibri" w:hAnsi="Calibri" w:cs="Calibri"/>
                <w:color w:val="000000"/>
                <w:sz w:val="18"/>
              </w:rPr>
              <w:t xml:space="preserve"> 1 700</w:t>
            </w:r>
          </w:p>
        </w:tc>
        <w:tc>
          <w:tcPr>
            <w:tcW w:w="1248" w:type="dxa"/>
            <w:tcBorders>
              <w:top w:val="single" w:sz="8" w:space="0" w:color="0096BC"/>
              <w:bottom w:val="nil"/>
            </w:tcBorders>
            <w:vAlign w:val="center"/>
          </w:tcPr>
          <w:p w14:paraId="243C2137" w14:textId="28E00078" w:rsidR="00F43FFC" w:rsidRPr="000121A7" w:rsidRDefault="00F43FFC" w:rsidP="009D2378">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23 300</w:t>
            </w:r>
          </w:p>
        </w:tc>
        <w:tc>
          <w:tcPr>
            <w:tcW w:w="1247" w:type="dxa"/>
            <w:tcBorders>
              <w:top w:val="single" w:sz="8" w:space="0" w:color="0096BC"/>
              <w:bottom w:val="nil"/>
            </w:tcBorders>
            <w:vAlign w:val="center"/>
          </w:tcPr>
          <w:p w14:paraId="31D2F31A" w14:textId="005905CE" w:rsidR="00F43FFC" w:rsidRPr="000121A7" w:rsidRDefault="00F43FFC" w:rsidP="009D2378">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0</w:t>
            </w:r>
          </w:p>
        </w:tc>
        <w:tc>
          <w:tcPr>
            <w:tcW w:w="1248" w:type="dxa"/>
            <w:tcBorders>
              <w:top w:val="single" w:sz="8" w:space="0" w:color="0096BC"/>
              <w:bottom w:val="nil"/>
            </w:tcBorders>
            <w:vAlign w:val="center"/>
          </w:tcPr>
          <w:p w14:paraId="04C50829" w14:textId="29E2C4AD" w:rsidR="00F43FFC" w:rsidRPr="000121A7" w:rsidRDefault="00F43FFC" w:rsidP="009D2378">
            <w:pPr>
              <w:pStyle w:val="TableText"/>
              <w:keepNext/>
              <w:keepLines/>
              <w:jc w:val="right"/>
              <w:rPr>
                <w:rFonts w:ascii="Calibri" w:hAnsi="Calibri" w:cs="Calibri"/>
                <w:color w:val="000000"/>
                <w:sz w:val="18"/>
              </w:rPr>
            </w:pPr>
            <w:r w:rsidRPr="000121A7">
              <w:rPr>
                <w:rFonts w:ascii="Calibri" w:hAnsi="Calibri" w:cs="Calibri"/>
                <w:b/>
                <w:bCs/>
                <w:color w:val="000000"/>
                <w:sz w:val="18"/>
              </w:rPr>
              <w:t xml:space="preserve"> 25 000</w:t>
            </w:r>
          </w:p>
        </w:tc>
      </w:tr>
      <w:tr w:rsidR="00F43FFC" w:rsidRPr="000121A7" w14:paraId="385E6BAD" w14:textId="77777777" w:rsidTr="00F43FFC">
        <w:tc>
          <w:tcPr>
            <w:tcW w:w="2869" w:type="dxa"/>
            <w:tcBorders>
              <w:top w:val="nil"/>
              <w:bottom w:val="nil"/>
            </w:tcBorders>
            <w:shd w:val="clear" w:color="auto" w:fill="auto"/>
            <w:vAlign w:val="center"/>
          </w:tcPr>
          <w:p w14:paraId="6C81B874" w14:textId="3F33B3B8" w:rsidR="00F43FFC" w:rsidRPr="000121A7" w:rsidRDefault="00F43FFC" w:rsidP="00F43FFC">
            <w:pPr>
              <w:pStyle w:val="TableText"/>
              <w:keepNext/>
              <w:keepLines/>
              <w:rPr>
                <w:sz w:val="18"/>
              </w:rPr>
            </w:pPr>
            <w:r w:rsidRPr="000121A7">
              <w:rPr>
                <w:rFonts w:ascii="Calibri" w:hAnsi="Calibri" w:cs="Calibri"/>
                <w:color w:val="000000"/>
                <w:sz w:val="18"/>
              </w:rPr>
              <w:t>Civil engineering</w:t>
            </w:r>
          </w:p>
        </w:tc>
        <w:tc>
          <w:tcPr>
            <w:tcW w:w="1247" w:type="dxa"/>
            <w:tcBorders>
              <w:top w:val="nil"/>
              <w:bottom w:val="nil"/>
            </w:tcBorders>
          </w:tcPr>
          <w:p w14:paraId="3E93A2D0" w14:textId="0CDE3DDE" w:rsidR="00F43FFC" w:rsidRPr="000121A7" w:rsidRDefault="00F43FFC" w:rsidP="00F43FFC">
            <w:pPr>
              <w:pStyle w:val="TableText"/>
              <w:keepNext/>
              <w:keepLines/>
              <w:jc w:val="center"/>
              <w:rPr>
                <w:rFonts w:ascii="Calibri" w:hAnsi="Calibri" w:cs="Calibri"/>
                <w:color w:val="000000"/>
                <w:sz w:val="18"/>
              </w:rPr>
            </w:pPr>
            <w:r>
              <w:rPr>
                <w:rFonts w:ascii="Calibri" w:hAnsi="Calibri" w:cs="Calibri"/>
                <w:color w:val="000000"/>
                <w:sz w:val="18"/>
              </w:rPr>
              <w:t>Local</w:t>
            </w:r>
          </w:p>
        </w:tc>
        <w:tc>
          <w:tcPr>
            <w:tcW w:w="1247" w:type="dxa"/>
            <w:tcBorders>
              <w:top w:val="nil"/>
              <w:bottom w:val="nil"/>
            </w:tcBorders>
            <w:vAlign w:val="center"/>
          </w:tcPr>
          <w:p w14:paraId="478E3818" w14:textId="4F926759" w:rsidR="00F43FFC" w:rsidRPr="000121A7" w:rsidRDefault="00F43FFC" w:rsidP="00F43FFC">
            <w:pPr>
              <w:pStyle w:val="TableText"/>
              <w:keepNext/>
              <w:keepLines/>
              <w:jc w:val="right"/>
              <w:rPr>
                <w:sz w:val="18"/>
              </w:rPr>
            </w:pPr>
            <w:r w:rsidRPr="000121A7">
              <w:rPr>
                <w:rFonts w:ascii="Calibri" w:hAnsi="Calibri" w:cs="Calibri"/>
                <w:color w:val="000000"/>
                <w:sz w:val="18"/>
              </w:rPr>
              <w:t xml:space="preserve"> 1 400</w:t>
            </w:r>
          </w:p>
        </w:tc>
        <w:tc>
          <w:tcPr>
            <w:tcW w:w="1248" w:type="dxa"/>
            <w:tcBorders>
              <w:top w:val="nil"/>
              <w:bottom w:val="nil"/>
            </w:tcBorders>
            <w:vAlign w:val="center"/>
          </w:tcPr>
          <w:p w14:paraId="360AD799" w14:textId="322FB127" w:rsidR="00F43FFC" w:rsidRPr="000121A7" w:rsidRDefault="00F43FFC" w:rsidP="00F43FFC">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1 300</w:t>
            </w:r>
          </w:p>
        </w:tc>
        <w:tc>
          <w:tcPr>
            <w:tcW w:w="1247" w:type="dxa"/>
            <w:tcBorders>
              <w:top w:val="nil"/>
              <w:bottom w:val="nil"/>
            </w:tcBorders>
            <w:vAlign w:val="center"/>
          </w:tcPr>
          <w:p w14:paraId="58FDCB1E" w14:textId="62714C43" w:rsidR="00F43FFC" w:rsidRPr="000121A7" w:rsidRDefault="00F43FFC" w:rsidP="00F43FFC">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900</w:t>
            </w:r>
          </w:p>
        </w:tc>
        <w:tc>
          <w:tcPr>
            <w:tcW w:w="1248" w:type="dxa"/>
            <w:tcBorders>
              <w:top w:val="nil"/>
              <w:bottom w:val="nil"/>
            </w:tcBorders>
            <w:vAlign w:val="center"/>
          </w:tcPr>
          <w:p w14:paraId="1B662321" w14:textId="7C5E759A" w:rsidR="00F43FFC" w:rsidRPr="000121A7" w:rsidRDefault="00F43FFC" w:rsidP="00F43FFC">
            <w:pPr>
              <w:pStyle w:val="TableText"/>
              <w:keepNext/>
              <w:keepLines/>
              <w:jc w:val="right"/>
              <w:rPr>
                <w:rFonts w:ascii="Calibri" w:hAnsi="Calibri" w:cs="Calibri"/>
                <w:color w:val="000000"/>
                <w:sz w:val="18"/>
              </w:rPr>
            </w:pPr>
            <w:r w:rsidRPr="000121A7">
              <w:rPr>
                <w:rFonts w:ascii="Calibri" w:hAnsi="Calibri" w:cs="Calibri"/>
                <w:b/>
                <w:bCs/>
                <w:color w:val="000000"/>
                <w:sz w:val="18"/>
              </w:rPr>
              <w:t xml:space="preserve"> 3 600</w:t>
            </w:r>
          </w:p>
        </w:tc>
      </w:tr>
      <w:tr w:rsidR="00F43FFC" w:rsidRPr="000121A7" w14:paraId="0AEE1B44" w14:textId="77777777" w:rsidTr="00F43FFC">
        <w:tc>
          <w:tcPr>
            <w:tcW w:w="2869" w:type="dxa"/>
            <w:tcBorders>
              <w:top w:val="nil"/>
              <w:bottom w:val="nil"/>
            </w:tcBorders>
            <w:shd w:val="clear" w:color="auto" w:fill="auto"/>
            <w:vAlign w:val="center"/>
          </w:tcPr>
          <w:p w14:paraId="4196F7C7" w14:textId="01AA8DCB" w:rsidR="00F43FFC" w:rsidRPr="000121A7" w:rsidRDefault="00F43FFC" w:rsidP="00F43FFC">
            <w:pPr>
              <w:pStyle w:val="TableText"/>
              <w:keepNext/>
              <w:keepLines/>
              <w:rPr>
                <w:rFonts w:ascii="Calibri" w:hAnsi="Calibri" w:cs="Calibri"/>
                <w:color w:val="000000"/>
                <w:sz w:val="18"/>
              </w:rPr>
            </w:pPr>
            <w:r w:rsidRPr="000121A7">
              <w:rPr>
                <w:rFonts w:ascii="Calibri" w:hAnsi="Calibri" w:cs="Calibri"/>
                <w:color w:val="000000"/>
                <w:sz w:val="18"/>
              </w:rPr>
              <w:t>Crumb, granules and buffings</w:t>
            </w:r>
          </w:p>
        </w:tc>
        <w:tc>
          <w:tcPr>
            <w:tcW w:w="1247" w:type="dxa"/>
            <w:tcBorders>
              <w:top w:val="nil"/>
              <w:bottom w:val="nil"/>
            </w:tcBorders>
          </w:tcPr>
          <w:p w14:paraId="032B0F46" w14:textId="44F8350E" w:rsidR="00F43FFC" w:rsidRPr="000121A7" w:rsidRDefault="00F43FFC" w:rsidP="00F43FFC">
            <w:pPr>
              <w:pStyle w:val="TableText"/>
              <w:keepNext/>
              <w:keepLines/>
              <w:jc w:val="center"/>
              <w:rPr>
                <w:rFonts w:ascii="Calibri" w:hAnsi="Calibri" w:cs="Calibri"/>
                <w:color w:val="000000"/>
                <w:sz w:val="18"/>
              </w:rPr>
            </w:pPr>
            <w:r>
              <w:rPr>
                <w:rFonts w:ascii="Calibri" w:hAnsi="Calibri" w:cs="Calibri"/>
                <w:color w:val="000000"/>
                <w:sz w:val="18"/>
              </w:rPr>
              <w:t>Local</w:t>
            </w:r>
          </w:p>
        </w:tc>
        <w:tc>
          <w:tcPr>
            <w:tcW w:w="1247" w:type="dxa"/>
            <w:tcBorders>
              <w:top w:val="nil"/>
              <w:bottom w:val="nil"/>
            </w:tcBorders>
            <w:vAlign w:val="center"/>
          </w:tcPr>
          <w:p w14:paraId="57AC6987" w14:textId="40D9EB77" w:rsidR="00F43FFC" w:rsidRPr="000121A7" w:rsidRDefault="00F43FFC" w:rsidP="00F43FFC">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8 300</w:t>
            </w:r>
          </w:p>
        </w:tc>
        <w:tc>
          <w:tcPr>
            <w:tcW w:w="1248" w:type="dxa"/>
            <w:tcBorders>
              <w:top w:val="nil"/>
              <w:bottom w:val="nil"/>
            </w:tcBorders>
            <w:vAlign w:val="center"/>
          </w:tcPr>
          <w:p w14:paraId="0C5950E3" w14:textId="520CE45F" w:rsidR="00F43FFC" w:rsidRPr="000121A7" w:rsidRDefault="00F43FFC" w:rsidP="00F43FFC">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27 300</w:t>
            </w:r>
          </w:p>
        </w:tc>
        <w:tc>
          <w:tcPr>
            <w:tcW w:w="1247" w:type="dxa"/>
            <w:tcBorders>
              <w:top w:val="nil"/>
              <w:bottom w:val="nil"/>
            </w:tcBorders>
            <w:vAlign w:val="center"/>
          </w:tcPr>
          <w:p w14:paraId="5980DD12" w14:textId="06D902AA" w:rsidR="00F43FFC" w:rsidRPr="000121A7" w:rsidRDefault="00F43FFC" w:rsidP="00F43FFC">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1 600</w:t>
            </w:r>
          </w:p>
        </w:tc>
        <w:tc>
          <w:tcPr>
            <w:tcW w:w="1248" w:type="dxa"/>
            <w:tcBorders>
              <w:top w:val="nil"/>
              <w:bottom w:val="nil"/>
            </w:tcBorders>
            <w:vAlign w:val="center"/>
          </w:tcPr>
          <w:p w14:paraId="3FADD5C1" w14:textId="353454DA" w:rsidR="00F43FFC" w:rsidRPr="000121A7" w:rsidRDefault="00F43FFC" w:rsidP="00F43FFC">
            <w:pPr>
              <w:pStyle w:val="TableText"/>
              <w:keepNext/>
              <w:keepLines/>
              <w:jc w:val="right"/>
              <w:rPr>
                <w:rFonts w:ascii="Calibri" w:hAnsi="Calibri" w:cs="Calibri"/>
                <w:b/>
                <w:bCs/>
                <w:color w:val="000000"/>
                <w:sz w:val="18"/>
              </w:rPr>
            </w:pPr>
            <w:r w:rsidRPr="000121A7">
              <w:rPr>
                <w:rFonts w:ascii="Calibri" w:hAnsi="Calibri" w:cs="Calibri"/>
                <w:b/>
                <w:bCs/>
                <w:color w:val="000000"/>
                <w:sz w:val="18"/>
              </w:rPr>
              <w:t xml:space="preserve"> 37 200</w:t>
            </w:r>
          </w:p>
        </w:tc>
      </w:tr>
      <w:tr w:rsidR="00F43FFC" w:rsidRPr="000121A7" w14:paraId="30A7F920" w14:textId="77777777" w:rsidTr="00F43FFC">
        <w:tc>
          <w:tcPr>
            <w:tcW w:w="2869" w:type="dxa"/>
            <w:tcBorders>
              <w:top w:val="nil"/>
              <w:bottom w:val="nil"/>
            </w:tcBorders>
            <w:shd w:val="clear" w:color="auto" w:fill="auto"/>
            <w:vAlign w:val="center"/>
          </w:tcPr>
          <w:p w14:paraId="6C264E2E" w14:textId="4FDFB668" w:rsidR="00F43FFC" w:rsidRPr="000121A7" w:rsidRDefault="00F43FFC" w:rsidP="00F43FFC">
            <w:pPr>
              <w:pStyle w:val="TableText"/>
              <w:keepNext/>
              <w:keepLines/>
              <w:rPr>
                <w:rFonts w:ascii="Calibri" w:hAnsi="Calibri" w:cs="Calibri"/>
                <w:color w:val="000000"/>
                <w:sz w:val="18"/>
              </w:rPr>
            </w:pPr>
            <w:r w:rsidRPr="000121A7">
              <w:rPr>
                <w:rFonts w:ascii="Calibri" w:hAnsi="Calibri" w:cs="Calibri"/>
                <w:color w:val="000000"/>
                <w:sz w:val="18"/>
              </w:rPr>
              <w:t>Pyrolysis</w:t>
            </w:r>
          </w:p>
        </w:tc>
        <w:tc>
          <w:tcPr>
            <w:tcW w:w="1247" w:type="dxa"/>
            <w:tcBorders>
              <w:top w:val="nil"/>
              <w:bottom w:val="nil"/>
            </w:tcBorders>
          </w:tcPr>
          <w:p w14:paraId="59DA8142" w14:textId="011837E6" w:rsidR="00F43FFC" w:rsidRPr="000121A7" w:rsidRDefault="00F43FFC" w:rsidP="00F43FFC">
            <w:pPr>
              <w:pStyle w:val="TableText"/>
              <w:keepNext/>
              <w:keepLines/>
              <w:jc w:val="center"/>
              <w:rPr>
                <w:rFonts w:ascii="Calibri" w:hAnsi="Calibri" w:cs="Calibri"/>
                <w:color w:val="000000"/>
                <w:sz w:val="18"/>
              </w:rPr>
            </w:pPr>
            <w:r>
              <w:rPr>
                <w:rFonts w:ascii="Calibri" w:hAnsi="Calibri" w:cs="Calibri"/>
                <w:color w:val="000000"/>
                <w:sz w:val="18"/>
              </w:rPr>
              <w:t>Local</w:t>
            </w:r>
          </w:p>
        </w:tc>
        <w:tc>
          <w:tcPr>
            <w:tcW w:w="1247" w:type="dxa"/>
            <w:tcBorders>
              <w:top w:val="nil"/>
              <w:bottom w:val="nil"/>
            </w:tcBorders>
            <w:vAlign w:val="center"/>
          </w:tcPr>
          <w:p w14:paraId="149222CA" w14:textId="25F59825" w:rsidR="00F43FFC" w:rsidRPr="000121A7" w:rsidRDefault="00F43FFC" w:rsidP="00F43FFC">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1 800</w:t>
            </w:r>
          </w:p>
        </w:tc>
        <w:tc>
          <w:tcPr>
            <w:tcW w:w="1248" w:type="dxa"/>
            <w:tcBorders>
              <w:top w:val="nil"/>
              <w:bottom w:val="nil"/>
            </w:tcBorders>
            <w:vAlign w:val="center"/>
          </w:tcPr>
          <w:p w14:paraId="454D5E66" w14:textId="5FB3DD03" w:rsidR="00F43FFC" w:rsidRPr="000121A7" w:rsidRDefault="00F43FFC" w:rsidP="00F43FFC">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1 100</w:t>
            </w:r>
          </w:p>
        </w:tc>
        <w:tc>
          <w:tcPr>
            <w:tcW w:w="1247" w:type="dxa"/>
            <w:tcBorders>
              <w:top w:val="nil"/>
              <w:bottom w:val="nil"/>
            </w:tcBorders>
            <w:vAlign w:val="center"/>
          </w:tcPr>
          <w:p w14:paraId="442B3FAD" w14:textId="3DF2EBFD" w:rsidR="00F43FFC" w:rsidRPr="000121A7" w:rsidRDefault="00F43FFC" w:rsidP="00F43FFC">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500</w:t>
            </w:r>
          </w:p>
        </w:tc>
        <w:tc>
          <w:tcPr>
            <w:tcW w:w="1248" w:type="dxa"/>
            <w:tcBorders>
              <w:top w:val="nil"/>
              <w:bottom w:val="nil"/>
            </w:tcBorders>
            <w:vAlign w:val="center"/>
          </w:tcPr>
          <w:p w14:paraId="4A36BAC5" w14:textId="56BD264C" w:rsidR="00F43FFC" w:rsidRPr="000121A7" w:rsidRDefault="00F43FFC" w:rsidP="00F43FFC">
            <w:pPr>
              <w:pStyle w:val="TableText"/>
              <w:keepNext/>
              <w:keepLines/>
              <w:jc w:val="right"/>
              <w:rPr>
                <w:rFonts w:ascii="Calibri" w:hAnsi="Calibri" w:cs="Calibri"/>
                <w:b/>
                <w:bCs/>
                <w:color w:val="000000"/>
                <w:sz w:val="18"/>
              </w:rPr>
            </w:pPr>
            <w:r w:rsidRPr="000121A7">
              <w:rPr>
                <w:rFonts w:ascii="Calibri" w:hAnsi="Calibri" w:cs="Calibri"/>
                <w:b/>
                <w:bCs/>
                <w:color w:val="000000"/>
                <w:sz w:val="18"/>
              </w:rPr>
              <w:t xml:space="preserve"> 3 400</w:t>
            </w:r>
          </w:p>
        </w:tc>
      </w:tr>
      <w:tr w:rsidR="00F43FFC" w:rsidRPr="000121A7" w14:paraId="270A6710" w14:textId="77777777" w:rsidTr="00F43FFC">
        <w:tc>
          <w:tcPr>
            <w:tcW w:w="2869" w:type="dxa"/>
            <w:tcBorders>
              <w:top w:val="nil"/>
              <w:bottom w:val="nil"/>
            </w:tcBorders>
            <w:shd w:val="clear" w:color="auto" w:fill="auto"/>
            <w:vAlign w:val="center"/>
          </w:tcPr>
          <w:p w14:paraId="30BF6B50" w14:textId="29DADACA" w:rsidR="00F43FFC" w:rsidRPr="000121A7" w:rsidRDefault="00F43FFC" w:rsidP="00F43FFC">
            <w:pPr>
              <w:pStyle w:val="TableText"/>
              <w:keepNext/>
              <w:keepLines/>
              <w:rPr>
                <w:rFonts w:ascii="Calibri" w:hAnsi="Calibri" w:cs="Calibri"/>
                <w:color w:val="000000"/>
                <w:sz w:val="18"/>
              </w:rPr>
            </w:pPr>
            <w:r w:rsidRPr="000121A7">
              <w:rPr>
                <w:rFonts w:ascii="Calibri" w:hAnsi="Calibri" w:cs="Calibri"/>
                <w:color w:val="000000"/>
                <w:sz w:val="18"/>
              </w:rPr>
              <w:t>Kilns/boilers/furnaces</w:t>
            </w:r>
          </w:p>
        </w:tc>
        <w:tc>
          <w:tcPr>
            <w:tcW w:w="1247" w:type="dxa"/>
            <w:tcBorders>
              <w:top w:val="nil"/>
              <w:bottom w:val="nil"/>
            </w:tcBorders>
          </w:tcPr>
          <w:p w14:paraId="71E3F797" w14:textId="192535EB" w:rsidR="00F43FFC" w:rsidRPr="000121A7" w:rsidRDefault="00F43FFC" w:rsidP="00F43FFC">
            <w:pPr>
              <w:pStyle w:val="TableText"/>
              <w:keepNext/>
              <w:keepLines/>
              <w:jc w:val="center"/>
              <w:rPr>
                <w:rFonts w:ascii="Calibri" w:hAnsi="Calibri" w:cs="Calibri"/>
                <w:color w:val="000000"/>
                <w:sz w:val="18"/>
              </w:rPr>
            </w:pPr>
            <w:r>
              <w:rPr>
                <w:rFonts w:ascii="Calibri" w:hAnsi="Calibri" w:cs="Calibri"/>
                <w:color w:val="000000"/>
                <w:sz w:val="18"/>
              </w:rPr>
              <w:t>Local</w:t>
            </w:r>
          </w:p>
        </w:tc>
        <w:tc>
          <w:tcPr>
            <w:tcW w:w="1247" w:type="dxa"/>
            <w:tcBorders>
              <w:top w:val="nil"/>
              <w:bottom w:val="nil"/>
            </w:tcBorders>
            <w:vAlign w:val="center"/>
          </w:tcPr>
          <w:p w14:paraId="3A84A604" w14:textId="2E9DAC33" w:rsidR="00F43FFC" w:rsidRPr="000121A7" w:rsidRDefault="00F43FFC" w:rsidP="00F43FFC">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0</w:t>
            </w:r>
          </w:p>
        </w:tc>
        <w:tc>
          <w:tcPr>
            <w:tcW w:w="1248" w:type="dxa"/>
            <w:tcBorders>
              <w:top w:val="nil"/>
              <w:bottom w:val="nil"/>
            </w:tcBorders>
            <w:vAlign w:val="center"/>
          </w:tcPr>
          <w:p w14:paraId="0DE1CC03" w14:textId="35D45E9E" w:rsidR="00F43FFC" w:rsidRPr="000121A7" w:rsidRDefault="00F43FFC" w:rsidP="00F43FFC">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0</w:t>
            </w:r>
          </w:p>
        </w:tc>
        <w:tc>
          <w:tcPr>
            <w:tcW w:w="1247" w:type="dxa"/>
            <w:tcBorders>
              <w:top w:val="nil"/>
              <w:bottom w:val="nil"/>
            </w:tcBorders>
            <w:vAlign w:val="center"/>
          </w:tcPr>
          <w:p w14:paraId="2A5C396D" w14:textId="13326734" w:rsidR="00F43FFC" w:rsidRPr="000121A7" w:rsidRDefault="00F43FFC" w:rsidP="00F43FFC">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0</w:t>
            </w:r>
          </w:p>
        </w:tc>
        <w:tc>
          <w:tcPr>
            <w:tcW w:w="1248" w:type="dxa"/>
            <w:tcBorders>
              <w:top w:val="nil"/>
              <w:bottom w:val="nil"/>
            </w:tcBorders>
            <w:vAlign w:val="center"/>
          </w:tcPr>
          <w:p w14:paraId="2F13D620" w14:textId="219BC1C2" w:rsidR="00F43FFC" w:rsidRPr="000121A7" w:rsidRDefault="00F43FFC" w:rsidP="00F43FFC">
            <w:pPr>
              <w:pStyle w:val="TableText"/>
              <w:keepNext/>
              <w:keepLines/>
              <w:jc w:val="right"/>
              <w:rPr>
                <w:rFonts w:ascii="Calibri" w:hAnsi="Calibri" w:cs="Calibri"/>
                <w:b/>
                <w:bCs/>
                <w:color w:val="000000"/>
                <w:sz w:val="18"/>
              </w:rPr>
            </w:pPr>
            <w:r w:rsidRPr="000121A7">
              <w:rPr>
                <w:rFonts w:ascii="Calibri" w:hAnsi="Calibri" w:cs="Calibri"/>
                <w:b/>
                <w:bCs/>
                <w:color w:val="000000"/>
                <w:sz w:val="18"/>
              </w:rPr>
              <w:t xml:space="preserve">  0</w:t>
            </w:r>
          </w:p>
        </w:tc>
      </w:tr>
      <w:tr w:rsidR="00F43FFC" w:rsidRPr="000121A7" w14:paraId="5EA5E60F" w14:textId="77777777" w:rsidTr="00F43FFC">
        <w:tc>
          <w:tcPr>
            <w:tcW w:w="2869" w:type="dxa"/>
            <w:tcBorders>
              <w:top w:val="nil"/>
              <w:bottom w:val="nil"/>
            </w:tcBorders>
            <w:shd w:val="clear" w:color="auto" w:fill="auto"/>
            <w:vAlign w:val="center"/>
          </w:tcPr>
          <w:p w14:paraId="015E7649" w14:textId="0DA28DF6" w:rsidR="00F43FFC" w:rsidRPr="000121A7" w:rsidRDefault="00F43FFC" w:rsidP="00F43FFC">
            <w:pPr>
              <w:pStyle w:val="TableText"/>
              <w:keepNext/>
              <w:keepLines/>
              <w:rPr>
                <w:rFonts w:ascii="Calibri" w:hAnsi="Calibri" w:cs="Calibri"/>
                <w:color w:val="000000"/>
                <w:sz w:val="18"/>
              </w:rPr>
            </w:pPr>
            <w:r w:rsidRPr="000121A7">
              <w:rPr>
                <w:rFonts w:ascii="Calibri" w:hAnsi="Calibri" w:cs="Calibri"/>
                <w:color w:val="000000"/>
                <w:sz w:val="18"/>
              </w:rPr>
              <w:t>Stockpiles (&gt;5,000)</w:t>
            </w:r>
          </w:p>
        </w:tc>
        <w:tc>
          <w:tcPr>
            <w:tcW w:w="1247" w:type="dxa"/>
            <w:tcBorders>
              <w:top w:val="nil"/>
              <w:bottom w:val="nil"/>
            </w:tcBorders>
          </w:tcPr>
          <w:p w14:paraId="43A038CD" w14:textId="4392372A" w:rsidR="00F43FFC" w:rsidRPr="000121A7" w:rsidRDefault="00F43FFC" w:rsidP="00F43FFC">
            <w:pPr>
              <w:pStyle w:val="TableText"/>
              <w:keepNext/>
              <w:keepLines/>
              <w:jc w:val="center"/>
              <w:rPr>
                <w:rFonts w:ascii="Calibri" w:hAnsi="Calibri" w:cs="Calibri"/>
                <w:color w:val="000000"/>
                <w:sz w:val="18"/>
              </w:rPr>
            </w:pPr>
            <w:r>
              <w:rPr>
                <w:rFonts w:ascii="Calibri" w:hAnsi="Calibri" w:cs="Calibri"/>
                <w:color w:val="000000"/>
                <w:sz w:val="18"/>
              </w:rPr>
              <w:t>Local</w:t>
            </w:r>
          </w:p>
        </w:tc>
        <w:tc>
          <w:tcPr>
            <w:tcW w:w="1247" w:type="dxa"/>
            <w:tcBorders>
              <w:top w:val="nil"/>
              <w:bottom w:val="nil"/>
            </w:tcBorders>
            <w:vAlign w:val="center"/>
          </w:tcPr>
          <w:p w14:paraId="1FEC7B7B" w14:textId="519E5E9B" w:rsidR="00F43FFC" w:rsidRPr="000121A7" w:rsidRDefault="00F43FFC" w:rsidP="00F43FFC">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1 700</w:t>
            </w:r>
          </w:p>
        </w:tc>
        <w:tc>
          <w:tcPr>
            <w:tcW w:w="1248" w:type="dxa"/>
            <w:tcBorders>
              <w:top w:val="nil"/>
              <w:bottom w:val="nil"/>
            </w:tcBorders>
            <w:vAlign w:val="center"/>
          </w:tcPr>
          <w:p w14:paraId="4E49D08F" w14:textId="31E893B7" w:rsidR="00F43FFC" w:rsidRPr="000121A7" w:rsidRDefault="00F43FFC" w:rsidP="00F43FFC">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2 500</w:t>
            </w:r>
          </w:p>
        </w:tc>
        <w:tc>
          <w:tcPr>
            <w:tcW w:w="1247" w:type="dxa"/>
            <w:tcBorders>
              <w:top w:val="nil"/>
              <w:bottom w:val="nil"/>
            </w:tcBorders>
            <w:vAlign w:val="center"/>
          </w:tcPr>
          <w:p w14:paraId="00D2F01B" w14:textId="017254CC" w:rsidR="00F43FFC" w:rsidRPr="000121A7" w:rsidRDefault="00F43FFC" w:rsidP="00F43FFC">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1 800</w:t>
            </w:r>
          </w:p>
        </w:tc>
        <w:tc>
          <w:tcPr>
            <w:tcW w:w="1248" w:type="dxa"/>
            <w:tcBorders>
              <w:top w:val="nil"/>
              <w:bottom w:val="nil"/>
            </w:tcBorders>
            <w:vAlign w:val="center"/>
          </w:tcPr>
          <w:p w14:paraId="3751F80D" w14:textId="1BFB5B84" w:rsidR="00F43FFC" w:rsidRPr="000121A7" w:rsidRDefault="00F43FFC" w:rsidP="00F43FFC">
            <w:pPr>
              <w:pStyle w:val="TableText"/>
              <w:keepNext/>
              <w:keepLines/>
              <w:jc w:val="right"/>
              <w:rPr>
                <w:rFonts w:ascii="Calibri" w:hAnsi="Calibri" w:cs="Calibri"/>
                <w:b/>
                <w:bCs/>
                <w:color w:val="000000"/>
                <w:sz w:val="18"/>
              </w:rPr>
            </w:pPr>
            <w:r w:rsidRPr="000121A7">
              <w:rPr>
                <w:rFonts w:ascii="Calibri" w:hAnsi="Calibri" w:cs="Calibri"/>
                <w:b/>
                <w:bCs/>
                <w:color w:val="000000"/>
                <w:sz w:val="18"/>
              </w:rPr>
              <w:t xml:space="preserve"> 6 000</w:t>
            </w:r>
          </w:p>
        </w:tc>
      </w:tr>
      <w:tr w:rsidR="00F43FFC" w:rsidRPr="000121A7" w14:paraId="62A85B5A" w14:textId="77777777" w:rsidTr="00F43FFC">
        <w:tc>
          <w:tcPr>
            <w:tcW w:w="2869" w:type="dxa"/>
            <w:tcBorders>
              <w:top w:val="nil"/>
              <w:bottom w:val="nil"/>
            </w:tcBorders>
            <w:shd w:val="clear" w:color="auto" w:fill="auto"/>
            <w:vAlign w:val="center"/>
          </w:tcPr>
          <w:p w14:paraId="15485A29" w14:textId="37078775" w:rsidR="00F43FFC" w:rsidRPr="000121A7" w:rsidRDefault="00F43FFC" w:rsidP="00F43FFC">
            <w:pPr>
              <w:pStyle w:val="TableText"/>
              <w:keepNext/>
              <w:keepLines/>
              <w:rPr>
                <w:rFonts w:ascii="Calibri" w:hAnsi="Calibri" w:cs="Calibri"/>
                <w:color w:val="000000"/>
                <w:sz w:val="18"/>
              </w:rPr>
            </w:pPr>
            <w:r w:rsidRPr="000121A7">
              <w:rPr>
                <w:rFonts w:ascii="Calibri" w:hAnsi="Calibri" w:cs="Calibri"/>
                <w:color w:val="000000"/>
                <w:sz w:val="18"/>
              </w:rPr>
              <w:t>Landfill</w:t>
            </w:r>
          </w:p>
        </w:tc>
        <w:tc>
          <w:tcPr>
            <w:tcW w:w="1247" w:type="dxa"/>
            <w:tcBorders>
              <w:top w:val="nil"/>
              <w:bottom w:val="nil"/>
            </w:tcBorders>
          </w:tcPr>
          <w:p w14:paraId="18F6D0AE" w14:textId="5B5B0D7A" w:rsidR="00F43FFC" w:rsidRPr="000121A7" w:rsidRDefault="00F43FFC" w:rsidP="00F43FFC">
            <w:pPr>
              <w:pStyle w:val="TableText"/>
              <w:keepNext/>
              <w:keepLines/>
              <w:jc w:val="center"/>
              <w:rPr>
                <w:rFonts w:ascii="Calibri" w:hAnsi="Calibri" w:cs="Calibri"/>
                <w:color w:val="000000"/>
                <w:sz w:val="18"/>
              </w:rPr>
            </w:pPr>
            <w:r>
              <w:rPr>
                <w:rFonts w:ascii="Calibri" w:hAnsi="Calibri" w:cs="Calibri"/>
                <w:color w:val="000000"/>
                <w:sz w:val="18"/>
              </w:rPr>
              <w:t>Local</w:t>
            </w:r>
          </w:p>
        </w:tc>
        <w:tc>
          <w:tcPr>
            <w:tcW w:w="1247" w:type="dxa"/>
            <w:tcBorders>
              <w:top w:val="nil"/>
              <w:bottom w:val="nil"/>
            </w:tcBorders>
            <w:vAlign w:val="center"/>
          </w:tcPr>
          <w:p w14:paraId="13B79730" w14:textId="74AFD7CD" w:rsidR="00F43FFC" w:rsidRPr="000121A7" w:rsidRDefault="00F43FFC" w:rsidP="00F43FFC">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17 100</w:t>
            </w:r>
          </w:p>
        </w:tc>
        <w:tc>
          <w:tcPr>
            <w:tcW w:w="1248" w:type="dxa"/>
            <w:tcBorders>
              <w:top w:val="nil"/>
              <w:bottom w:val="nil"/>
            </w:tcBorders>
            <w:vAlign w:val="center"/>
          </w:tcPr>
          <w:p w14:paraId="052FBA13" w14:textId="7F4B4A05" w:rsidR="00F43FFC" w:rsidRPr="000121A7" w:rsidRDefault="00F43FFC" w:rsidP="00F43FFC">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10 300</w:t>
            </w:r>
          </w:p>
        </w:tc>
        <w:tc>
          <w:tcPr>
            <w:tcW w:w="1247" w:type="dxa"/>
            <w:tcBorders>
              <w:top w:val="nil"/>
              <w:bottom w:val="nil"/>
            </w:tcBorders>
            <w:vAlign w:val="center"/>
          </w:tcPr>
          <w:p w14:paraId="13020FC5" w14:textId="33EFF228" w:rsidR="00F43FFC" w:rsidRPr="000121A7" w:rsidRDefault="00F43FFC" w:rsidP="00F43FFC">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3 700</w:t>
            </w:r>
          </w:p>
        </w:tc>
        <w:tc>
          <w:tcPr>
            <w:tcW w:w="1248" w:type="dxa"/>
            <w:tcBorders>
              <w:top w:val="nil"/>
              <w:bottom w:val="nil"/>
            </w:tcBorders>
            <w:vAlign w:val="center"/>
          </w:tcPr>
          <w:p w14:paraId="5123BA21" w14:textId="38B0A112" w:rsidR="00F43FFC" w:rsidRPr="000121A7" w:rsidRDefault="00F43FFC" w:rsidP="00F43FFC">
            <w:pPr>
              <w:pStyle w:val="TableText"/>
              <w:keepNext/>
              <w:keepLines/>
              <w:jc w:val="right"/>
              <w:rPr>
                <w:rFonts w:ascii="Calibri" w:hAnsi="Calibri" w:cs="Calibri"/>
                <w:b/>
                <w:bCs/>
                <w:color w:val="000000"/>
                <w:sz w:val="18"/>
              </w:rPr>
            </w:pPr>
            <w:r w:rsidRPr="000121A7">
              <w:rPr>
                <w:rFonts w:ascii="Calibri" w:hAnsi="Calibri" w:cs="Calibri"/>
                <w:b/>
                <w:bCs/>
                <w:color w:val="000000"/>
                <w:sz w:val="18"/>
              </w:rPr>
              <w:t xml:space="preserve"> 31 100</w:t>
            </w:r>
          </w:p>
        </w:tc>
      </w:tr>
      <w:tr w:rsidR="00F43FFC" w:rsidRPr="000121A7" w14:paraId="7B0E73B9" w14:textId="77777777" w:rsidTr="00F43FFC">
        <w:tc>
          <w:tcPr>
            <w:tcW w:w="2869" w:type="dxa"/>
            <w:tcBorders>
              <w:top w:val="nil"/>
              <w:bottom w:val="nil"/>
            </w:tcBorders>
            <w:shd w:val="clear" w:color="auto" w:fill="auto"/>
            <w:vAlign w:val="center"/>
          </w:tcPr>
          <w:p w14:paraId="6BF7ACD9" w14:textId="478A7A9C" w:rsidR="00F43FFC" w:rsidRPr="000121A7" w:rsidRDefault="00F43FFC" w:rsidP="00F43FFC">
            <w:pPr>
              <w:pStyle w:val="TableText"/>
              <w:keepNext/>
              <w:keepLines/>
              <w:rPr>
                <w:rFonts w:ascii="Calibri" w:hAnsi="Calibri" w:cs="Calibri"/>
                <w:color w:val="000000"/>
                <w:sz w:val="18"/>
              </w:rPr>
            </w:pPr>
            <w:r w:rsidRPr="000121A7">
              <w:rPr>
                <w:rFonts w:ascii="Calibri" w:hAnsi="Calibri" w:cs="Calibri"/>
                <w:color w:val="000000"/>
                <w:sz w:val="18"/>
              </w:rPr>
              <w:t>Onsite disposal (mining, other OTR)</w:t>
            </w:r>
          </w:p>
        </w:tc>
        <w:tc>
          <w:tcPr>
            <w:tcW w:w="1247" w:type="dxa"/>
            <w:tcBorders>
              <w:top w:val="nil"/>
              <w:bottom w:val="nil"/>
            </w:tcBorders>
          </w:tcPr>
          <w:p w14:paraId="3DFCCCF3" w14:textId="4F20E0EE" w:rsidR="00F43FFC" w:rsidRPr="000121A7" w:rsidRDefault="00F43FFC" w:rsidP="00F43FFC">
            <w:pPr>
              <w:pStyle w:val="TableText"/>
              <w:keepNext/>
              <w:keepLines/>
              <w:jc w:val="center"/>
              <w:rPr>
                <w:rFonts w:ascii="Calibri" w:hAnsi="Calibri" w:cs="Calibri"/>
                <w:color w:val="000000"/>
                <w:sz w:val="18"/>
              </w:rPr>
            </w:pPr>
            <w:r>
              <w:rPr>
                <w:rFonts w:ascii="Calibri" w:hAnsi="Calibri" w:cs="Calibri"/>
                <w:color w:val="000000"/>
                <w:sz w:val="18"/>
              </w:rPr>
              <w:t>Local</w:t>
            </w:r>
          </w:p>
        </w:tc>
        <w:tc>
          <w:tcPr>
            <w:tcW w:w="1247" w:type="dxa"/>
            <w:tcBorders>
              <w:top w:val="nil"/>
              <w:bottom w:val="nil"/>
            </w:tcBorders>
            <w:vAlign w:val="center"/>
          </w:tcPr>
          <w:p w14:paraId="17AF0156" w14:textId="4FB06AC4" w:rsidR="00F43FFC" w:rsidRPr="000121A7" w:rsidRDefault="00F43FFC" w:rsidP="00F43FFC">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0</w:t>
            </w:r>
          </w:p>
        </w:tc>
        <w:tc>
          <w:tcPr>
            <w:tcW w:w="1248" w:type="dxa"/>
            <w:tcBorders>
              <w:top w:val="nil"/>
              <w:bottom w:val="nil"/>
            </w:tcBorders>
            <w:vAlign w:val="center"/>
          </w:tcPr>
          <w:p w14:paraId="2FD30780" w14:textId="2D82E72C" w:rsidR="00F43FFC" w:rsidRPr="000121A7" w:rsidRDefault="00F43FFC" w:rsidP="00F43FFC">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0</w:t>
            </w:r>
          </w:p>
        </w:tc>
        <w:tc>
          <w:tcPr>
            <w:tcW w:w="1247" w:type="dxa"/>
            <w:tcBorders>
              <w:top w:val="nil"/>
              <w:bottom w:val="nil"/>
            </w:tcBorders>
            <w:vAlign w:val="center"/>
          </w:tcPr>
          <w:p w14:paraId="4DD3895F" w14:textId="0DDED61F" w:rsidR="00F43FFC" w:rsidRPr="000121A7" w:rsidRDefault="00F43FFC" w:rsidP="00F43FFC">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82 500</w:t>
            </w:r>
          </w:p>
        </w:tc>
        <w:tc>
          <w:tcPr>
            <w:tcW w:w="1248" w:type="dxa"/>
            <w:tcBorders>
              <w:top w:val="nil"/>
              <w:bottom w:val="nil"/>
            </w:tcBorders>
            <w:vAlign w:val="center"/>
          </w:tcPr>
          <w:p w14:paraId="4749F37A" w14:textId="1482ED75" w:rsidR="00F43FFC" w:rsidRPr="000121A7" w:rsidRDefault="00F43FFC" w:rsidP="00F43FFC">
            <w:pPr>
              <w:pStyle w:val="TableText"/>
              <w:keepNext/>
              <w:keepLines/>
              <w:jc w:val="right"/>
              <w:rPr>
                <w:rFonts w:ascii="Calibri" w:hAnsi="Calibri" w:cs="Calibri"/>
                <w:b/>
                <w:bCs/>
                <w:color w:val="000000"/>
                <w:sz w:val="18"/>
              </w:rPr>
            </w:pPr>
            <w:r w:rsidRPr="000121A7">
              <w:rPr>
                <w:rFonts w:ascii="Calibri" w:hAnsi="Calibri" w:cs="Calibri"/>
                <w:b/>
                <w:bCs/>
                <w:color w:val="000000"/>
                <w:sz w:val="18"/>
              </w:rPr>
              <w:t xml:space="preserve"> 82 500</w:t>
            </w:r>
          </w:p>
        </w:tc>
      </w:tr>
      <w:tr w:rsidR="00F43FFC" w:rsidRPr="000121A7" w14:paraId="4A8F3D49" w14:textId="77777777" w:rsidTr="00F43FFC">
        <w:tc>
          <w:tcPr>
            <w:tcW w:w="2869" w:type="dxa"/>
            <w:tcBorders>
              <w:top w:val="nil"/>
              <w:bottom w:val="nil"/>
            </w:tcBorders>
            <w:shd w:val="clear" w:color="auto" w:fill="auto"/>
            <w:vAlign w:val="center"/>
          </w:tcPr>
          <w:p w14:paraId="08549A9A" w14:textId="0A0263DB" w:rsidR="00F43FFC" w:rsidRPr="000121A7" w:rsidRDefault="00F43FFC" w:rsidP="00F43FFC">
            <w:pPr>
              <w:pStyle w:val="TableText"/>
              <w:keepNext/>
              <w:keepLines/>
              <w:rPr>
                <w:rFonts w:ascii="Calibri" w:hAnsi="Calibri" w:cs="Calibri"/>
                <w:color w:val="000000"/>
                <w:sz w:val="18"/>
              </w:rPr>
            </w:pPr>
            <w:r w:rsidRPr="000121A7">
              <w:rPr>
                <w:rFonts w:ascii="Calibri" w:hAnsi="Calibri" w:cs="Calibri"/>
                <w:color w:val="000000"/>
                <w:sz w:val="18"/>
              </w:rPr>
              <w:t>Dumping dispersed</w:t>
            </w:r>
          </w:p>
        </w:tc>
        <w:tc>
          <w:tcPr>
            <w:tcW w:w="1247" w:type="dxa"/>
            <w:tcBorders>
              <w:top w:val="nil"/>
              <w:bottom w:val="nil"/>
            </w:tcBorders>
          </w:tcPr>
          <w:p w14:paraId="4F4C6361" w14:textId="3B61DB9C" w:rsidR="00F43FFC" w:rsidRPr="000121A7" w:rsidRDefault="00F43FFC" w:rsidP="00F43FFC">
            <w:pPr>
              <w:pStyle w:val="TableText"/>
              <w:keepNext/>
              <w:keepLines/>
              <w:jc w:val="center"/>
              <w:rPr>
                <w:rFonts w:ascii="Calibri" w:hAnsi="Calibri" w:cs="Calibri"/>
                <w:color w:val="000000"/>
                <w:sz w:val="18"/>
              </w:rPr>
            </w:pPr>
            <w:r>
              <w:rPr>
                <w:rFonts w:ascii="Calibri" w:hAnsi="Calibri" w:cs="Calibri"/>
                <w:color w:val="000000"/>
                <w:sz w:val="18"/>
              </w:rPr>
              <w:t>Local</w:t>
            </w:r>
          </w:p>
        </w:tc>
        <w:tc>
          <w:tcPr>
            <w:tcW w:w="1247" w:type="dxa"/>
            <w:tcBorders>
              <w:top w:val="nil"/>
              <w:bottom w:val="nil"/>
            </w:tcBorders>
            <w:vAlign w:val="center"/>
          </w:tcPr>
          <w:p w14:paraId="30BBCD34" w14:textId="264F67C3" w:rsidR="00F43FFC" w:rsidRPr="000121A7" w:rsidRDefault="00F43FFC" w:rsidP="00F43FFC">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1 600</w:t>
            </w:r>
          </w:p>
        </w:tc>
        <w:tc>
          <w:tcPr>
            <w:tcW w:w="1248" w:type="dxa"/>
            <w:tcBorders>
              <w:top w:val="nil"/>
              <w:bottom w:val="nil"/>
            </w:tcBorders>
            <w:vAlign w:val="center"/>
          </w:tcPr>
          <w:p w14:paraId="2FBC13C4" w14:textId="0347E6EF" w:rsidR="00F43FFC" w:rsidRPr="000121A7" w:rsidRDefault="00F43FFC" w:rsidP="00F43FFC">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3 600</w:t>
            </w:r>
          </w:p>
        </w:tc>
        <w:tc>
          <w:tcPr>
            <w:tcW w:w="1247" w:type="dxa"/>
            <w:tcBorders>
              <w:top w:val="nil"/>
              <w:bottom w:val="nil"/>
            </w:tcBorders>
            <w:vAlign w:val="center"/>
          </w:tcPr>
          <w:p w14:paraId="5D4F11CE" w14:textId="6FA37BE3" w:rsidR="00F43FFC" w:rsidRPr="000121A7" w:rsidRDefault="00F43FFC" w:rsidP="00F43FFC">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2 700</w:t>
            </w:r>
          </w:p>
        </w:tc>
        <w:tc>
          <w:tcPr>
            <w:tcW w:w="1248" w:type="dxa"/>
            <w:tcBorders>
              <w:top w:val="nil"/>
              <w:bottom w:val="nil"/>
            </w:tcBorders>
            <w:vAlign w:val="center"/>
          </w:tcPr>
          <w:p w14:paraId="3D6AF03E" w14:textId="145F3479" w:rsidR="00F43FFC" w:rsidRPr="000121A7" w:rsidRDefault="00F43FFC" w:rsidP="00F43FFC">
            <w:pPr>
              <w:pStyle w:val="TableText"/>
              <w:keepNext/>
              <w:keepLines/>
              <w:jc w:val="right"/>
              <w:rPr>
                <w:rFonts w:ascii="Calibri" w:hAnsi="Calibri" w:cs="Calibri"/>
                <w:b/>
                <w:bCs/>
                <w:color w:val="000000"/>
                <w:sz w:val="18"/>
              </w:rPr>
            </w:pPr>
            <w:r w:rsidRPr="000121A7">
              <w:rPr>
                <w:rFonts w:ascii="Calibri" w:hAnsi="Calibri" w:cs="Calibri"/>
                <w:b/>
                <w:bCs/>
                <w:color w:val="000000"/>
                <w:sz w:val="18"/>
              </w:rPr>
              <w:t xml:space="preserve"> 7 900</w:t>
            </w:r>
          </w:p>
        </w:tc>
      </w:tr>
      <w:tr w:rsidR="00F43FFC" w:rsidRPr="000121A7" w14:paraId="4F721F39" w14:textId="77777777" w:rsidTr="00F43FFC">
        <w:tc>
          <w:tcPr>
            <w:tcW w:w="2869" w:type="dxa"/>
            <w:tcBorders>
              <w:top w:val="nil"/>
              <w:bottom w:val="nil"/>
            </w:tcBorders>
            <w:shd w:val="clear" w:color="auto" w:fill="auto"/>
            <w:vAlign w:val="center"/>
          </w:tcPr>
          <w:p w14:paraId="195598A7" w14:textId="200F4699" w:rsidR="00F43FFC" w:rsidRPr="000121A7" w:rsidRDefault="00F43FFC" w:rsidP="00F43FFC">
            <w:pPr>
              <w:pStyle w:val="TableText"/>
              <w:keepNext/>
              <w:keepLines/>
              <w:rPr>
                <w:sz w:val="18"/>
              </w:rPr>
            </w:pPr>
            <w:r w:rsidRPr="000121A7">
              <w:rPr>
                <w:rFonts w:ascii="Calibri" w:hAnsi="Calibri" w:cs="Calibri"/>
                <w:color w:val="000000"/>
                <w:sz w:val="18"/>
              </w:rPr>
              <w:t>Export</w:t>
            </w:r>
          </w:p>
        </w:tc>
        <w:tc>
          <w:tcPr>
            <w:tcW w:w="1247" w:type="dxa"/>
            <w:tcBorders>
              <w:top w:val="nil"/>
              <w:bottom w:val="nil"/>
            </w:tcBorders>
          </w:tcPr>
          <w:p w14:paraId="09F380DF" w14:textId="06E9304E" w:rsidR="00F43FFC" w:rsidRPr="000121A7" w:rsidRDefault="00F43FFC" w:rsidP="00F43FFC">
            <w:pPr>
              <w:pStyle w:val="TableText"/>
              <w:keepNext/>
              <w:keepLines/>
              <w:jc w:val="center"/>
              <w:rPr>
                <w:rFonts w:ascii="Calibri" w:hAnsi="Calibri" w:cs="Calibri"/>
                <w:color w:val="000000"/>
                <w:sz w:val="18"/>
              </w:rPr>
            </w:pPr>
            <w:r>
              <w:rPr>
                <w:rFonts w:ascii="Calibri" w:hAnsi="Calibri" w:cs="Calibri"/>
                <w:color w:val="000000"/>
                <w:sz w:val="18"/>
              </w:rPr>
              <w:t>Overseas</w:t>
            </w:r>
          </w:p>
        </w:tc>
        <w:tc>
          <w:tcPr>
            <w:tcW w:w="1247" w:type="dxa"/>
            <w:tcBorders>
              <w:top w:val="nil"/>
              <w:bottom w:val="nil"/>
            </w:tcBorders>
            <w:vAlign w:val="center"/>
          </w:tcPr>
          <w:p w14:paraId="03CDF91E" w14:textId="408D5B47" w:rsidR="00F43FFC" w:rsidRPr="000121A7" w:rsidRDefault="00F43FFC" w:rsidP="009D2378">
            <w:pPr>
              <w:pStyle w:val="TableText"/>
              <w:keepNext/>
              <w:keepLines/>
              <w:jc w:val="right"/>
              <w:rPr>
                <w:sz w:val="18"/>
              </w:rPr>
            </w:pPr>
            <w:r w:rsidRPr="000121A7">
              <w:rPr>
                <w:rFonts w:ascii="Calibri" w:hAnsi="Calibri" w:cs="Calibri"/>
                <w:color w:val="000000"/>
                <w:sz w:val="18"/>
              </w:rPr>
              <w:t xml:space="preserve"> 157 600</w:t>
            </w:r>
          </w:p>
        </w:tc>
        <w:tc>
          <w:tcPr>
            <w:tcW w:w="1248" w:type="dxa"/>
            <w:tcBorders>
              <w:top w:val="nil"/>
              <w:bottom w:val="nil"/>
            </w:tcBorders>
            <w:vAlign w:val="center"/>
          </w:tcPr>
          <w:p w14:paraId="0FDA9B17" w14:textId="73E4A9F4" w:rsidR="00F43FFC" w:rsidRPr="000121A7" w:rsidRDefault="00F43FFC" w:rsidP="009D2378">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93 300</w:t>
            </w:r>
          </w:p>
        </w:tc>
        <w:tc>
          <w:tcPr>
            <w:tcW w:w="1247" w:type="dxa"/>
            <w:tcBorders>
              <w:top w:val="nil"/>
              <w:bottom w:val="nil"/>
            </w:tcBorders>
            <w:vAlign w:val="center"/>
          </w:tcPr>
          <w:p w14:paraId="507C74C1" w14:textId="3A279BE5" w:rsidR="00F43FFC" w:rsidRPr="000121A7" w:rsidRDefault="00F43FFC" w:rsidP="009D2378">
            <w:pPr>
              <w:pStyle w:val="TableText"/>
              <w:keepNext/>
              <w:keepLines/>
              <w:jc w:val="right"/>
              <w:rPr>
                <w:rFonts w:ascii="Calibri" w:hAnsi="Calibri" w:cs="Calibri"/>
                <w:color w:val="000000"/>
                <w:sz w:val="18"/>
              </w:rPr>
            </w:pPr>
            <w:r w:rsidRPr="000121A7">
              <w:rPr>
                <w:rFonts w:ascii="Calibri" w:hAnsi="Calibri" w:cs="Calibri"/>
                <w:color w:val="000000"/>
                <w:sz w:val="18"/>
              </w:rPr>
              <w:t xml:space="preserve"> 12 300</w:t>
            </w:r>
          </w:p>
        </w:tc>
        <w:tc>
          <w:tcPr>
            <w:tcW w:w="1248" w:type="dxa"/>
            <w:tcBorders>
              <w:top w:val="nil"/>
              <w:bottom w:val="nil"/>
            </w:tcBorders>
            <w:vAlign w:val="center"/>
          </w:tcPr>
          <w:p w14:paraId="5198012E" w14:textId="04E9CFCD" w:rsidR="00F43FFC" w:rsidRPr="000121A7" w:rsidRDefault="00F43FFC" w:rsidP="009D2378">
            <w:pPr>
              <w:pStyle w:val="TableText"/>
              <w:keepNext/>
              <w:keepLines/>
              <w:jc w:val="right"/>
              <w:rPr>
                <w:rFonts w:ascii="Calibri" w:hAnsi="Calibri" w:cs="Calibri"/>
                <w:color w:val="000000"/>
                <w:sz w:val="18"/>
              </w:rPr>
            </w:pPr>
            <w:r w:rsidRPr="000121A7">
              <w:rPr>
                <w:rFonts w:ascii="Calibri" w:hAnsi="Calibri" w:cs="Calibri"/>
                <w:b/>
                <w:bCs/>
                <w:color w:val="000000"/>
                <w:sz w:val="18"/>
              </w:rPr>
              <w:t xml:space="preserve"> 263 200</w:t>
            </w:r>
          </w:p>
        </w:tc>
      </w:tr>
      <w:tr w:rsidR="00F43FFC" w:rsidRPr="000121A7" w14:paraId="5F941095" w14:textId="77777777" w:rsidTr="00F43FFC">
        <w:tc>
          <w:tcPr>
            <w:tcW w:w="2869" w:type="dxa"/>
            <w:tcBorders>
              <w:top w:val="nil"/>
              <w:bottom w:val="single" w:sz="8" w:space="0" w:color="0096BC"/>
            </w:tcBorders>
            <w:shd w:val="clear" w:color="auto" w:fill="D9D9D9" w:themeFill="background1" w:themeFillShade="D9"/>
            <w:vAlign w:val="center"/>
          </w:tcPr>
          <w:p w14:paraId="68249B8E" w14:textId="55E0C637" w:rsidR="00F43FFC" w:rsidRPr="000121A7" w:rsidRDefault="00F43FFC" w:rsidP="00F43FFC">
            <w:pPr>
              <w:pStyle w:val="TableText"/>
              <w:keepNext/>
              <w:keepLines/>
              <w:rPr>
                <w:b/>
                <w:sz w:val="18"/>
              </w:rPr>
            </w:pPr>
            <w:r w:rsidRPr="000121A7">
              <w:rPr>
                <w:rFonts w:ascii="Calibri" w:hAnsi="Calibri" w:cs="Calibri"/>
                <w:b/>
                <w:bCs/>
                <w:color w:val="000000"/>
                <w:sz w:val="18"/>
              </w:rPr>
              <w:t>Total</w:t>
            </w:r>
          </w:p>
        </w:tc>
        <w:tc>
          <w:tcPr>
            <w:tcW w:w="1247" w:type="dxa"/>
            <w:tcBorders>
              <w:top w:val="nil"/>
              <w:bottom w:val="single" w:sz="8" w:space="0" w:color="0096BC"/>
            </w:tcBorders>
            <w:shd w:val="clear" w:color="auto" w:fill="D9D9D9" w:themeFill="background1" w:themeFillShade="D9"/>
          </w:tcPr>
          <w:p w14:paraId="6A90A13C" w14:textId="77777777" w:rsidR="00F43FFC" w:rsidRPr="000121A7" w:rsidRDefault="00F43FFC" w:rsidP="00F43FFC">
            <w:pPr>
              <w:pStyle w:val="TableText"/>
              <w:keepNext/>
              <w:keepLines/>
              <w:jc w:val="center"/>
              <w:rPr>
                <w:rFonts w:ascii="Calibri" w:hAnsi="Calibri" w:cs="Calibri"/>
                <w:b/>
                <w:bCs/>
                <w:color w:val="000000"/>
                <w:sz w:val="18"/>
              </w:rPr>
            </w:pPr>
          </w:p>
        </w:tc>
        <w:tc>
          <w:tcPr>
            <w:tcW w:w="1247" w:type="dxa"/>
            <w:tcBorders>
              <w:top w:val="nil"/>
              <w:bottom w:val="single" w:sz="8" w:space="0" w:color="0096BC"/>
            </w:tcBorders>
            <w:shd w:val="clear" w:color="auto" w:fill="D9D9D9" w:themeFill="background1" w:themeFillShade="D9"/>
            <w:vAlign w:val="center"/>
          </w:tcPr>
          <w:p w14:paraId="5F708C39" w14:textId="5DA3A8D3" w:rsidR="00F43FFC" w:rsidRPr="000121A7" w:rsidRDefault="00F43FFC" w:rsidP="009D2378">
            <w:pPr>
              <w:pStyle w:val="TableText"/>
              <w:keepNext/>
              <w:keepLines/>
              <w:jc w:val="right"/>
              <w:rPr>
                <w:b/>
                <w:sz w:val="18"/>
              </w:rPr>
            </w:pPr>
            <w:r w:rsidRPr="000121A7">
              <w:rPr>
                <w:rFonts w:ascii="Calibri" w:hAnsi="Calibri" w:cs="Calibri"/>
                <w:b/>
                <w:bCs/>
                <w:color w:val="000000"/>
                <w:sz w:val="18"/>
              </w:rPr>
              <w:t xml:space="preserve"> 191 200</w:t>
            </w:r>
          </w:p>
        </w:tc>
        <w:tc>
          <w:tcPr>
            <w:tcW w:w="1248" w:type="dxa"/>
            <w:tcBorders>
              <w:top w:val="nil"/>
              <w:bottom w:val="single" w:sz="8" w:space="0" w:color="0096BC"/>
            </w:tcBorders>
            <w:shd w:val="clear" w:color="auto" w:fill="D9D9D9" w:themeFill="background1" w:themeFillShade="D9"/>
            <w:vAlign w:val="center"/>
          </w:tcPr>
          <w:p w14:paraId="7BC04749" w14:textId="22D5F00F" w:rsidR="00F43FFC" w:rsidRPr="000121A7" w:rsidRDefault="00F43FFC" w:rsidP="009D2378">
            <w:pPr>
              <w:pStyle w:val="TableText"/>
              <w:keepNext/>
              <w:keepLines/>
              <w:jc w:val="right"/>
              <w:rPr>
                <w:rFonts w:ascii="Calibri" w:hAnsi="Calibri" w:cs="Calibri"/>
                <w:b/>
                <w:bCs/>
                <w:color w:val="000000"/>
                <w:sz w:val="18"/>
              </w:rPr>
            </w:pPr>
            <w:r w:rsidRPr="000121A7">
              <w:rPr>
                <w:rFonts w:ascii="Calibri" w:hAnsi="Calibri" w:cs="Calibri"/>
                <w:b/>
                <w:bCs/>
                <w:color w:val="000000"/>
                <w:sz w:val="18"/>
              </w:rPr>
              <w:t xml:space="preserve"> 162 700</w:t>
            </w:r>
          </w:p>
        </w:tc>
        <w:tc>
          <w:tcPr>
            <w:tcW w:w="1247" w:type="dxa"/>
            <w:tcBorders>
              <w:top w:val="nil"/>
              <w:bottom w:val="single" w:sz="8" w:space="0" w:color="0096BC"/>
            </w:tcBorders>
            <w:shd w:val="clear" w:color="auto" w:fill="D9D9D9" w:themeFill="background1" w:themeFillShade="D9"/>
            <w:vAlign w:val="center"/>
          </w:tcPr>
          <w:p w14:paraId="1A7BC0E5" w14:textId="06FDE9E1" w:rsidR="00F43FFC" w:rsidRPr="000121A7" w:rsidRDefault="00F43FFC" w:rsidP="009D2378">
            <w:pPr>
              <w:pStyle w:val="TableText"/>
              <w:keepNext/>
              <w:keepLines/>
              <w:jc w:val="right"/>
              <w:rPr>
                <w:rFonts w:ascii="Calibri" w:hAnsi="Calibri" w:cs="Calibri"/>
                <w:b/>
                <w:bCs/>
                <w:color w:val="000000"/>
                <w:sz w:val="18"/>
              </w:rPr>
            </w:pPr>
            <w:r w:rsidRPr="000121A7">
              <w:rPr>
                <w:rFonts w:ascii="Calibri" w:hAnsi="Calibri" w:cs="Calibri"/>
                <w:b/>
                <w:bCs/>
                <w:color w:val="000000"/>
                <w:sz w:val="18"/>
              </w:rPr>
              <w:t xml:space="preserve"> 106 000</w:t>
            </w:r>
          </w:p>
        </w:tc>
        <w:tc>
          <w:tcPr>
            <w:tcW w:w="1248" w:type="dxa"/>
            <w:tcBorders>
              <w:top w:val="nil"/>
              <w:bottom w:val="single" w:sz="8" w:space="0" w:color="0096BC"/>
            </w:tcBorders>
            <w:shd w:val="clear" w:color="auto" w:fill="D9D9D9" w:themeFill="background1" w:themeFillShade="D9"/>
            <w:vAlign w:val="center"/>
          </w:tcPr>
          <w:p w14:paraId="18A3D0F5" w14:textId="2B28DDA4" w:rsidR="00F43FFC" w:rsidRPr="000121A7" w:rsidRDefault="00F43FFC" w:rsidP="009D2378">
            <w:pPr>
              <w:pStyle w:val="TableText"/>
              <w:keepNext/>
              <w:keepLines/>
              <w:jc w:val="right"/>
              <w:rPr>
                <w:rFonts w:ascii="Calibri" w:hAnsi="Calibri" w:cs="Calibri"/>
                <w:b/>
                <w:bCs/>
                <w:color w:val="000000"/>
                <w:sz w:val="18"/>
              </w:rPr>
            </w:pPr>
            <w:r w:rsidRPr="000121A7">
              <w:rPr>
                <w:rFonts w:ascii="Calibri" w:hAnsi="Calibri" w:cs="Calibri"/>
                <w:b/>
                <w:bCs/>
                <w:color w:val="000000"/>
                <w:sz w:val="18"/>
              </w:rPr>
              <w:t xml:space="preserve"> 459 900</w:t>
            </w:r>
          </w:p>
        </w:tc>
      </w:tr>
    </w:tbl>
    <w:p w14:paraId="5412A3D1" w14:textId="2B653CEC" w:rsidR="009D2378" w:rsidRPr="000121A7" w:rsidRDefault="009D2378" w:rsidP="009D2378">
      <w:pPr>
        <w:spacing w:before="60" w:after="60" w:line="240" w:lineRule="auto"/>
        <w:rPr>
          <w:sz w:val="18"/>
          <w:szCs w:val="18"/>
        </w:rPr>
      </w:pPr>
      <w:r w:rsidRPr="000121A7">
        <w:rPr>
          <w:sz w:val="18"/>
          <w:szCs w:val="18"/>
        </w:rPr>
        <w:t xml:space="preserve">Source: Tyre Stewardship Australia </w:t>
      </w:r>
      <w:sdt>
        <w:sdtPr>
          <w:rPr>
            <w:sz w:val="18"/>
            <w:szCs w:val="18"/>
          </w:rPr>
          <w:id w:val="1419753432"/>
          <w:citation/>
        </w:sdtPr>
        <w:sdtEndPr/>
        <w:sdtContent>
          <w:r w:rsidRPr="000121A7">
            <w:rPr>
              <w:sz w:val="18"/>
              <w:szCs w:val="18"/>
            </w:rPr>
            <w:fldChar w:fldCharType="begin"/>
          </w:r>
          <w:r w:rsidR="00AA778E">
            <w:rPr>
              <w:sz w:val="18"/>
              <w:szCs w:val="18"/>
            </w:rPr>
            <w:instrText xml:space="preserve">CITATION TSA20 \n  \l 1033 </w:instrText>
          </w:r>
          <w:r w:rsidRPr="000121A7">
            <w:rPr>
              <w:sz w:val="18"/>
              <w:szCs w:val="18"/>
            </w:rPr>
            <w:fldChar w:fldCharType="separate"/>
          </w:r>
          <w:r w:rsidR="009E268D" w:rsidRPr="009E268D">
            <w:rPr>
              <w:noProof/>
              <w:sz w:val="18"/>
              <w:szCs w:val="18"/>
            </w:rPr>
            <w:t>(2020)</w:t>
          </w:r>
          <w:r w:rsidRPr="000121A7">
            <w:rPr>
              <w:sz w:val="18"/>
              <w:szCs w:val="18"/>
            </w:rPr>
            <w:fldChar w:fldCharType="end"/>
          </w:r>
        </w:sdtContent>
      </w:sdt>
      <w:r w:rsidRPr="000121A7">
        <w:rPr>
          <w:sz w:val="18"/>
          <w:szCs w:val="18"/>
        </w:rPr>
        <w:t>.</w:t>
      </w:r>
    </w:p>
    <w:p w14:paraId="2D9F7196" w14:textId="77777777" w:rsidR="00AA6C9A" w:rsidRPr="000121A7" w:rsidRDefault="00AA6C9A" w:rsidP="00AA6C9A"/>
    <w:p w14:paraId="27380060" w14:textId="457C2DB9" w:rsidR="005030DA" w:rsidRPr="000121A7" w:rsidRDefault="005030DA" w:rsidP="005030DA">
      <w:pPr>
        <w:pStyle w:val="Heading2"/>
        <w:rPr>
          <w:lang w:val="en-AU"/>
        </w:rPr>
      </w:pPr>
      <w:bookmarkStart w:id="173" w:name="_Toc85791327"/>
      <w:bookmarkStart w:id="174" w:name="_Ref70077676"/>
      <w:r w:rsidRPr="000121A7">
        <w:rPr>
          <w:lang w:val="en-AU"/>
        </w:rPr>
        <w:t>Paint and other surface coatings</w:t>
      </w:r>
      <w:bookmarkEnd w:id="173"/>
    </w:p>
    <w:p w14:paraId="581F7665" w14:textId="240EEFDD" w:rsidR="00882763" w:rsidRPr="000121A7" w:rsidRDefault="00882763" w:rsidP="005030DA">
      <w:r w:rsidRPr="000121A7">
        <w:t>Polymers used in paints, adhesives and other coatings are included in the scope of the project for the first time this year. In this section of the report</w:t>
      </w:r>
      <w:r w:rsidR="0076239A">
        <w:t>,</w:t>
      </w:r>
      <w:r w:rsidRPr="000121A7">
        <w:t xml:space="preserve"> paint consumption and recovery, </w:t>
      </w:r>
      <w:r w:rsidR="0076239A">
        <w:t>(</w:t>
      </w:r>
      <w:r w:rsidRPr="000121A7">
        <w:t>with a focus on the polymer component of the paint</w:t>
      </w:r>
      <w:r w:rsidR="0076239A">
        <w:t>)</w:t>
      </w:r>
      <w:r w:rsidRPr="000121A7">
        <w:t>, are profiled in more detail. The inclusion of paint polymers in the project scope has increased overall plastics consumption relative to previous years to a minor extent.</w:t>
      </w:r>
    </w:p>
    <w:p w14:paraId="7EDB0DBD" w14:textId="1DC831EF" w:rsidR="005030DA" w:rsidRPr="000121A7" w:rsidRDefault="005030DA" w:rsidP="005030DA">
      <w:r w:rsidRPr="000121A7">
        <w:t xml:space="preserve">Paints are typically composed of 4 main ingredient groups, which are: solvents, binders, </w:t>
      </w:r>
      <w:r w:rsidR="00AB0CA1" w:rsidRPr="000121A7">
        <w:t>pigments,</w:t>
      </w:r>
      <w:r w:rsidRPr="000121A7">
        <w:t xml:space="preserve"> and additives. Of these, only binders </w:t>
      </w:r>
      <w:r w:rsidR="00DF1EBF">
        <w:t>are</w:t>
      </w:r>
      <w:r w:rsidRPr="000121A7">
        <w:t xml:space="preserve"> considered </w:t>
      </w:r>
      <w:r w:rsidR="00541A59">
        <w:t xml:space="preserve">to </w:t>
      </w:r>
      <w:r w:rsidRPr="000121A7">
        <w:t>be 'plastics' and thus fall into the project scope. In approximate terms, around 25% of wet paint (both water-based and oil-based) is generally binder, and around 50% of dry paint is binder. A listing of the most common binders is provided in the following table.</w:t>
      </w:r>
    </w:p>
    <w:p w14:paraId="34AB1382" w14:textId="77777777" w:rsidR="005030DA" w:rsidRPr="000121A7" w:rsidRDefault="005030DA" w:rsidP="005030DA"/>
    <w:p w14:paraId="221821D8" w14:textId="3945C68A" w:rsidR="005030DA" w:rsidRPr="000121A7" w:rsidRDefault="005030DA" w:rsidP="005030DA">
      <w:pPr>
        <w:pStyle w:val="Caption"/>
      </w:pPr>
      <w:r w:rsidRPr="000121A7">
        <w:t xml:space="preserve">Table </w:t>
      </w:r>
      <w:r w:rsidR="00FE0239">
        <w:fldChar w:fldCharType="begin"/>
      </w:r>
      <w:r w:rsidR="00FE0239">
        <w:instrText xml:space="preserve"> SEQ Table \* ARABIC </w:instrText>
      </w:r>
      <w:r w:rsidR="00FE0239">
        <w:fldChar w:fldCharType="separate"/>
      </w:r>
      <w:r w:rsidR="0098157C">
        <w:rPr>
          <w:noProof/>
        </w:rPr>
        <w:t>43</w:t>
      </w:r>
      <w:r w:rsidR="00FE0239">
        <w:rPr>
          <w:noProof/>
        </w:rPr>
        <w:fldChar w:fldCharType="end"/>
      </w:r>
      <w:r w:rsidRPr="000121A7">
        <w:t xml:space="preserve"> – </w:t>
      </w:r>
      <w:r w:rsidR="00882763" w:rsidRPr="000121A7">
        <w:t>Examples of p</w:t>
      </w:r>
      <w:r w:rsidRPr="000121A7">
        <w:t>aint ingredients that could be considered plastics</w:t>
      </w:r>
    </w:p>
    <w:tbl>
      <w:tblPr>
        <w:tblW w:w="8931" w:type="dxa"/>
        <w:tblBorders>
          <w:top w:val="single" w:sz="4" w:space="0" w:color="0096BC"/>
          <w:bottom w:val="single" w:sz="4" w:space="0" w:color="0096BC"/>
          <w:insideH w:val="single" w:sz="4" w:space="0" w:color="0096BC"/>
        </w:tblBorders>
        <w:tblLook w:val="04A0" w:firstRow="1" w:lastRow="0" w:firstColumn="1" w:lastColumn="0" w:noHBand="0" w:noVBand="1"/>
      </w:tblPr>
      <w:tblGrid>
        <w:gridCol w:w="2835"/>
        <w:gridCol w:w="2835"/>
        <w:gridCol w:w="3261"/>
      </w:tblGrid>
      <w:tr w:rsidR="005030DA" w:rsidRPr="000121A7" w14:paraId="4901BC6E" w14:textId="77777777" w:rsidTr="00410817">
        <w:tc>
          <w:tcPr>
            <w:tcW w:w="2835" w:type="dxa"/>
            <w:shd w:val="clear" w:color="auto" w:fill="D9D9D9" w:themeFill="background1" w:themeFillShade="D9"/>
          </w:tcPr>
          <w:p w14:paraId="12D7171D" w14:textId="77777777" w:rsidR="005030DA" w:rsidRPr="000121A7" w:rsidRDefault="005030DA" w:rsidP="0087230F">
            <w:pPr>
              <w:pStyle w:val="TableHeading"/>
              <w:keepNext/>
              <w:keepLines/>
            </w:pPr>
            <w:r w:rsidRPr="000121A7">
              <w:t>Ingredient</w:t>
            </w:r>
          </w:p>
        </w:tc>
        <w:tc>
          <w:tcPr>
            <w:tcW w:w="2835" w:type="dxa"/>
            <w:shd w:val="clear" w:color="auto" w:fill="D9D9D9" w:themeFill="background1" w:themeFillShade="D9"/>
          </w:tcPr>
          <w:p w14:paraId="609E7D7D" w14:textId="77777777" w:rsidR="005030DA" w:rsidRPr="000121A7" w:rsidRDefault="005030DA" w:rsidP="0087230F">
            <w:pPr>
              <w:pStyle w:val="TableHeading"/>
              <w:keepNext/>
              <w:keepLines/>
            </w:pPr>
            <w:r w:rsidRPr="000121A7">
              <w:t>Function</w:t>
            </w:r>
          </w:p>
        </w:tc>
        <w:tc>
          <w:tcPr>
            <w:tcW w:w="3261" w:type="dxa"/>
            <w:shd w:val="clear" w:color="auto" w:fill="D9D9D9" w:themeFill="background1" w:themeFillShade="D9"/>
          </w:tcPr>
          <w:p w14:paraId="3B4108F7" w14:textId="77777777" w:rsidR="005030DA" w:rsidRPr="000121A7" w:rsidRDefault="005030DA" w:rsidP="0087230F">
            <w:pPr>
              <w:pStyle w:val="TableHeading"/>
              <w:keepNext/>
              <w:keepLines/>
            </w:pPr>
            <w:r w:rsidRPr="000121A7">
              <w:t>Comments</w:t>
            </w:r>
          </w:p>
        </w:tc>
      </w:tr>
      <w:tr w:rsidR="005030DA" w:rsidRPr="000121A7" w14:paraId="73DDB5DF" w14:textId="77777777" w:rsidTr="00410817">
        <w:tc>
          <w:tcPr>
            <w:tcW w:w="2835" w:type="dxa"/>
          </w:tcPr>
          <w:p w14:paraId="62A6937D" w14:textId="77777777" w:rsidR="005030DA" w:rsidRPr="000121A7" w:rsidRDefault="005030DA" w:rsidP="0087230F">
            <w:pPr>
              <w:pStyle w:val="TableText"/>
              <w:keepNext/>
              <w:keepLines/>
            </w:pPr>
            <w:r w:rsidRPr="000121A7">
              <w:t>Alkyd resin</w:t>
            </w:r>
          </w:p>
        </w:tc>
        <w:tc>
          <w:tcPr>
            <w:tcW w:w="2835" w:type="dxa"/>
          </w:tcPr>
          <w:p w14:paraId="2B74FFD9" w14:textId="77777777" w:rsidR="005030DA" w:rsidRPr="000121A7" w:rsidRDefault="005030DA" w:rsidP="0087230F">
            <w:pPr>
              <w:pStyle w:val="TableText"/>
              <w:keepNext/>
              <w:keepLines/>
            </w:pPr>
            <w:r w:rsidRPr="000121A7">
              <w:t>Oil-based paint binder</w:t>
            </w:r>
          </w:p>
        </w:tc>
        <w:tc>
          <w:tcPr>
            <w:tcW w:w="3261" w:type="dxa"/>
          </w:tcPr>
          <w:p w14:paraId="4287EEB7" w14:textId="77777777" w:rsidR="005030DA" w:rsidRPr="000121A7" w:rsidRDefault="005030DA" w:rsidP="0087230F">
            <w:pPr>
              <w:pStyle w:val="TableText"/>
              <w:keepNext/>
              <w:keepLines/>
              <w:rPr>
                <w:sz w:val="18"/>
              </w:rPr>
            </w:pPr>
            <w:r w:rsidRPr="000121A7">
              <w:rPr>
                <w:sz w:val="18"/>
              </w:rPr>
              <w:t>Synthetic binder.</w:t>
            </w:r>
          </w:p>
        </w:tc>
      </w:tr>
      <w:tr w:rsidR="005030DA" w:rsidRPr="000121A7" w14:paraId="1857B1EA" w14:textId="77777777" w:rsidTr="00410817">
        <w:tc>
          <w:tcPr>
            <w:tcW w:w="2835" w:type="dxa"/>
          </w:tcPr>
          <w:p w14:paraId="1B973296" w14:textId="77777777" w:rsidR="005030DA" w:rsidRPr="000121A7" w:rsidRDefault="005030DA" w:rsidP="0087230F">
            <w:pPr>
              <w:pStyle w:val="TableText"/>
              <w:keepNext/>
              <w:keepLines/>
            </w:pPr>
            <w:r w:rsidRPr="000121A7">
              <w:t>Ethylene vinyl acetate</w:t>
            </w:r>
          </w:p>
        </w:tc>
        <w:tc>
          <w:tcPr>
            <w:tcW w:w="2835" w:type="dxa"/>
          </w:tcPr>
          <w:p w14:paraId="127C60AA" w14:textId="77777777" w:rsidR="005030DA" w:rsidRPr="000121A7" w:rsidRDefault="005030DA" w:rsidP="0087230F">
            <w:pPr>
              <w:pStyle w:val="TableText"/>
              <w:keepNext/>
              <w:keepLines/>
            </w:pPr>
            <w:r w:rsidRPr="000121A7">
              <w:t>Water-based paint binder</w:t>
            </w:r>
          </w:p>
        </w:tc>
        <w:tc>
          <w:tcPr>
            <w:tcW w:w="3261" w:type="dxa"/>
          </w:tcPr>
          <w:p w14:paraId="489507C3" w14:textId="77777777" w:rsidR="005030DA" w:rsidRPr="000121A7" w:rsidRDefault="005030DA" w:rsidP="0087230F">
            <w:pPr>
              <w:pStyle w:val="TableText"/>
              <w:keepNext/>
              <w:keepLines/>
              <w:rPr>
                <w:sz w:val="18"/>
              </w:rPr>
            </w:pPr>
            <w:r w:rsidRPr="000121A7">
              <w:rPr>
                <w:sz w:val="18"/>
              </w:rPr>
              <w:t>Synthetic binder.</w:t>
            </w:r>
          </w:p>
        </w:tc>
      </w:tr>
      <w:tr w:rsidR="005030DA" w:rsidRPr="000121A7" w14:paraId="1AB31154" w14:textId="77777777" w:rsidTr="00410817">
        <w:tc>
          <w:tcPr>
            <w:tcW w:w="2835" w:type="dxa"/>
          </w:tcPr>
          <w:p w14:paraId="77510AF6" w14:textId="77777777" w:rsidR="005030DA" w:rsidRPr="000121A7" w:rsidRDefault="005030DA" w:rsidP="0087230F">
            <w:pPr>
              <w:pStyle w:val="TableText"/>
              <w:keepNext/>
              <w:keepLines/>
            </w:pPr>
            <w:r w:rsidRPr="000121A7">
              <w:t>Linseed oil</w:t>
            </w:r>
          </w:p>
        </w:tc>
        <w:tc>
          <w:tcPr>
            <w:tcW w:w="2835" w:type="dxa"/>
          </w:tcPr>
          <w:p w14:paraId="7B1E7EF7" w14:textId="77777777" w:rsidR="005030DA" w:rsidRPr="000121A7" w:rsidRDefault="005030DA" w:rsidP="0087230F">
            <w:pPr>
              <w:pStyle w:val="TableText"/>
              <w:keepNext/>
              <w:keepLines/>
            </w:pPr>
            <w:r w:rsidRPr="000121A7">
              <w:t>Oil-based paint binder</w:t>
            </w:r>
          </w:p>
        </w:tc>
        <w:tc>
          <w:tcPr>
            <w:tcW w:w="3261" w:type="dxa"/>
          </w:tcPr>
          <w:p w14:paraId="5BF9D6D2" w14:textId="683943C4" w:rsidR="005030DA" w:rsidRPr="000121A7" w:rsidRDefault="005030DA" w:rsidP="0087230F">
            <w:pPr>
              <w:pStyle w:val="TableText"/>
              <w:keepNext/>
              <w:keepLines/>
              <w:rPr>
                <w:sz w:val="18"/>
              </w:rPr>
            </w:pPr>
            <w:r w:rsidRPr="000121A7">
              <w:rPr>
                <w:sz w:val="18"/>
              </w:rPr>
              <w:t xml:space="preserve">Natural binder. </w:t>
            </w:r>
            <w:r w:rsidR="00410817" w:rsidRPr="000121A7">
              <w:rPr>
                <w:sz w:val="18"/>
              </w:rPr>
              <w:t>Considered o</w:t>
            </w:r>
            <w:r w:rsidRPr="000121A7">
              <w:rPr>
                <w:sz w:val="18"/>
              </w:rPr>
              <w:t>ut of scope.</w:t>
            </w:r>
          </w:p>
        </w:tc>
      </w:tr>
      <w:tr w:rsidR="005030DA" w:rsidRPr="000121A7" w14:paraId="0EAF368C" w14:textId="77777777" w:rsidTr="00410817">
        <w:tc>
          <w:tcPr>
            <w:tcW w:w="2835" w:type="dxa"/>
          </w:tcPr>
          <w:p w14:paraId="62AC9197" w14:textId="77777777" w:rsidR="005030DA" w:rsidRPr="000121A7" w:rsidRDefault="005030DA" w:rsidP="0087230F">
            <w:pPr>
              <w:pStyle w:val="TableText"/>
              <w:keepNext/>
              <w:keepLines/>
            </w:pPr>
            <w:r w:rsidRPr="000121A7">
              <w:t>Polyacrylic acid</w:t>
            </w:r>
          </w:p>
        </w:tc>
        <w:tc>
          <w:tcPr>
            <w:tcW w:w="2835" w:type="dxa"/>
          </w:tcPr>
          <w:p w14:paraId="115A320A" w14:textId="77777777" w:rsidR="005030DA" w:rsidRPr="000121A7" w:rsidRDefault="005030DA" w:rsidP="0087230F">
            <w:pPr>
              <w:pStyle w:val="TableText"/>
              <w:keepNext/>
              <w:keepLines/>
            </w:pPr>
            <w:r w:rsidRPr="000121A7">
              <w:t>Water-based paint binder</w:t>
            </w:r>
          </w:p>
        </w:tc>
        <w:tc>
          <w:tcPr>
            <w:tcW w:w="3261" w:type="dxa"/>
          </w:tcPr>
          <w:p w14:paraId="4C3E577D" w14:textId="77777777" w:rsidR="005030DA" w:rsidRPr="000121A7" w:rsidRDefault="005030DA" w:rsidP="0087230F">
            <w:pPr>
              <w:pStyle w:val="TableText"/>
              <w:keepNext/>
              <w:keepLines/>
              <w:rPr>
                <w:sz w:val="18"/>
              </w:rPr>
            </w:pPr>
            <w:r w:rsidRPr="000121A7">
              <w:rPr>
                <w:sz w:val="18"/>
              </w:rPr>
              <w:t>Synthetic binder.</w:t>
            </w:r>
          </w:p>
        </w:tc>
      </w:tr>
      <w:tr w:rsidR="005030DA" w:rsidRPr="000121A7" w14:paraId="6E8DFDD0" w14:textId="77777777" w:rsidTr="00410817">
        <w:tc>
          <w:tcPr>
            <w:tcW w:w="2835" w:type="dxa"/>
          </w:tcPr>
          <w:p w14:paraId="72CC4E0E" w14:textId="77777777" w:rsidR="005030DA" w:rsidRPr="000121A7" w:rsidRDefault="005030DA" w:rsidP="0087230F">
            <w:pPr>
              <w:pStyle w:val="TableText"/>
              <w:keepNext/>
              <w:keepLines/>
            </w:pPr>
            <w:r w:rsidRPr="000121A7">
              <w:t>Polyvinyl acetate</w:t>
            </w:r>
          </w:p>
        </w:tc>
        <w:tc>
          <w:tcPr>
            <w:tcW w:w="2835" w:type="dxa"/>
          </w:tcPr>
          <w:p w14:paraId="22DB6DF1" w14:textId="77777777" w:rsidR="005030DA" w:rsidRPr="000121A7" w:rsidRDefault="005030DA" w:rsidP="0087230F">
            <w:pPr>
              <w:pStyle w:val="TableText"/>
              <w:keepNext/>
              <w:keepLines/>
            </w:pPr>
            <w:r w:rsidRPr="000121A7">
              <w:t>Water-based paint binder</w:t>
            </w:r>
          </w:p>
        </w:tc>
        <w:tc>
          <w:tcPr>
            <w:tcW w:w="3261" w:type="dxa"/>
          </w:tcPr>
          <w:p w14:paraId="57157DF5" w14:textId="77777777" w:rsidR="005030DA" w:rsidRPr="000121A7" w:rsidRDefault="005030DA" w:rsidP="0087230F">
            <w:pPr>
              <w:pStyle w:val="TableText"/>
              <w:keepNext/>
              <w:keepLines/>
              <w:rPr>
                <w:sz w:val="18"/>
              </w:rPr>
            </w:pPr>
            <w:r w:rsidRPr="000121A7">
              <w:rPr>
                <w:sz w:val="18"/>
              </w:rPr>
              <w:t>Synthetic binder.</w:t>
            </w:r>
          </w:p>
        </w:tc>
      </w:tr>
      <w:tr w:rsidR="005030DA" w:rsidRPr="000121A7" w14:paraId="3656307D" w14:textId="77777777" w:rsidTr="00410817">
        <w:tc>
          <w:tcPr>
            <w:tcW w:w="2835" w:type="dxa"/>
          </w:tcPr>
          <w:p w14:paraId="584EFE49" w14:textId="77777777" w:rsidR="005030DA" w:rsidRPr="000121A7" w:rsidRDefault="005030DA" w:rsidP="0087230F">
            <w:pPr>
              <w:pStyle w:val="TableText"/>
              <w:keepNext/>
              <w:keepLines/>
            </w:pPr>
            <w:r w:rsidRPr="000121A7">
              <w:t>Styrene</w:t>
            </w:r>
          </w:p>
        </w:tc>
        <w:tc>
          <w:tcPr>
            <w:tcW w:w="2835" w:type="dxa"/>
          </w:tcPr>
          <w:p w14:paraId="697E1BBF" w14:textId="77777777" w:rsidR="005030DA" w:rsidRPr="000121A7" w:rsidRDefault="005030DA" w:rsidP="0087230F">
            <w:pPr>
              <w:pStyle w:val="TableText"/>
              <w:keepNext/>
              <w:keepLines/>
            </w:pPr>
            <w:r w:rsidRPr="000121A7">
              <w:t>Water-based paint binder</w:t>
            </w:r>
          </w:p>
        </w:tc>
        <w:tc>
          <w:tcPr>
            <w:tcW w:w="3261" w:type="dxa"/>
          </w:tcPr>
          <w:p w14:paraId="25FB5770" w14:textId="77777777" w:rsidR="005030DA" w:rsidRPr="000121A7" w:rsidRDefault="005030DA" w:rsidP="0087230F">
            <w:pPr>
              <w:pStyle w:val="TableText"/>
              <w:keepNext/>
              <w:keepLines/>
              <w:rPr>
                <w:sz w:val="18"/>
              </w:rPr>
            </w:pPr>
            <w:r w:rsidRPr="000121A7">
              <w:rPr>
                <w:sz w:val="18"/>
              </w:rPr>
              <w:t>Synthetic binder.</w:t>
            </w:r>
          </w:p>
        </w:tc>
      </w:tr>
      <w:tr w:rsidR="005030DA" w:rsidRPr="000121A7" w14:paraId="4A8B78B5" w14:textId="77777777" w:rsidTr="00410817">
        <w:tc>
          <w:tcPr>
            <w:tcW w:w="2835" w:type="dxa"/>
          </w:tcPr>
          <w:p w14:paraId="238F0C38" w14:textId="77777777" w:rsidR="005030DA" w:rsidRPr="000121A7" w:rsidRDefault="005030DA" w:rsidP="0087230F">
            <w:pPr>
              <w:pStyle w:val="TableText"/>
              <w:keepNext/>
              <w:keepLines/>
            </w:pPr>
            <w:r w:rsidRPr="000121A7">
              <w:t>Styrene acrylic</w:t>
            </w:r>
          </w:p>
        </w:tc>
        <w:tc>
          <w:tcPr>
            <w:tcW w:w="2835" w:type="dxa"/>
          </w:tcPr>
          <w:p w14:paraId="41D48DE5" w14:textId="77777777" w:rsidR="005030DA" w:rsidRPr="000121A7" w:rsidRDefault="005030DA" w:rsidP="0087230F">
            <w:pPr>
              <w:pStyle w:val="TableText"/>
              <w:keepNext/>
              <w:keepLines/>
            </w:pPr>
            <w:r w:rsidRPr="000121A7">
              <w:t>Water-based paint binder</w:t>
            </w:r>
          </w:p>
        </w:tc>
        <w:tc>
          <w:tcPr>
            <w:tcW w:w="3261" w:type="dxa"/>
          </w:tcPr>
          <w:p w14:paraId="125463F5" w14:textId="77777777" w:rsidR="005030DA" w:rsidRPr="000121A7" w:rsidRDefault="005030DA" w:rsidP="0087230F">
            <w:pPr>
              <w:pStyle w:val="TableText"/>
              <w:keepNext/>
              <w:keepLines/>
              <w:rPr>
                <w:sz w:val="18"/>
              </w:rPr>
            </w:pPr>
            <w:r w:rsidRPr="000121A7">
              <w:rPr>
                <w:sz w:val="18"/>
              </w:rPr>
              <w:t>Synthetic binder.</w:t>
            </w:r>
          </w:p>
        </w:tc>
      </w:tr>
      <w:tr w:rsidR="005030DA" w:rsidRPr="000121A7" w14:paraId="0BFC2DA8" w14:textId="77777777" w:rsidTr="00410817">
        <w:tc>
          <w:tcPr>
            <w:tcW w:w="2835" w:type="dxa"/>
          </w:tcPr>
          <w:p w14:paraId="63A29543" w14:textId="77777777" w:rsidR="005030DA" w:rsidRPr="000121A7" w:rsidRDefault="005030DA" w:rsidP="0087230F">
            <w:pPr>
              <w:pStyle w:val="TableText"/>
              <w:keepNext/>
              <w:keepLines/>
            </w:pPr>
            <w:r w:rsidRPr="000121A7">
              <w:t>Vinyl acetate acrylic</w:t>
            </w:r>
          </w:p>
        </w:tc>
        <w:tc>
          <w:tcPr>
            <w:tcW w:w="2835" w:type="dxa"/>
          </w:tcPr>
          <w:p w14:paraId="6F451F8D" w14:textId="77777777" w:rsidR="005030DA" w:rsidRPr="000121A7" w:rsidRDefault="005030DA" w:rsidP="0087230F">
            <w:pPr>
              <w:pStyle w:val="TableText"/>
              <w:keepNext/>
              <w:keepLines/>
            </w:pPr>
            <w:r w:rsidRPr="000121A7">
              <w:t>Water-based paint binder</w:t>
            </w:r>
          </w:p>
        </w:tc>
        <w:tc>
          <w:tcPr>
            <w:tcW w:w="3261" w:type="dxa"/>
          </w:tcPr>
          <w:p w14:paraId="49D859DC" w14:textId="77777777" w:rsidR="005030DA" w:rsidRPr="000121A7" w:rsidRDefault="005030DA" w:rsidP="0087230F">
            <w:pPr>
              <w:pStyle w:val="TableText"/>
              <w:keepNext/>
              <w:keepLines/>
              <w:rPr>
                <w:sz w:val="18"/>
              </w:rPr>
            </w:pPr>
            <w:r w:rsidRPr="000121A7">
              <w:rPr>
                <w:sz w:val="18"/>
              </w:rPr>
              <w:t>Synthetic binder.</w:t>
            </w:r>
          </w:p>
        </w:tc>
      </w:tr>
      <w:tr w:rsidR="005030DA" w:rsidRPr="000121A7" w14:paraId="4075CED8" w14:textId="77777777" w:rsidTr="00410817">
        <w:tc>
          <w:tcPr>
            <w:tcW w:w="2835" w:type="dxa"/>
          </w:tcPr>
          <w:p w14:paraId="64704C9D" w14:textId="77777777" w:rsidR="005030DA" w:rsidRPr="000121A7" w:rsidRDefault="005030DA" w:rsidP="0087230F">
            <w:pPr>
              <w:pStyle w:val="TableText"/>
              <w:keepNext/>
              <w:keepLines/>
            </w:pPr>
            <w:r w:rsidRPr="000121A7">
              <w:t>Vinyl versatate</w:t>
            </w:r>
          </w:p>
        </w:tc>
        <w:tc>
          <w:tcPr>
            <w:tcW w:w="2835" w:type="dxa"/>
          </w:tcPr>
          <w:p w14:paraId="433800EC" w14:textId="77777777" w:rsidR="005030DA" w:rsidRPr="000121A7" w:rsidRDefault="005030DA" w:rsidP="0087230F">
            <w:pPr>
              <w:pStyle w:val="TableText"/>
              <w:keepNext/>
              <w:keepLines/>
            </w:pPr>
            <w:r w:rsidRPr="000121A7">
              <w:t>Water-based paint binder</w:t>
            </w:r>
          </w:p>
        </w:tc>
        <w:tc>
          <w:tcPr>
            <w:tcW w:w="3261" w:type="dxa"/>
          </w:tcPr>
          <w:p w14:paraId="56882810" w14:textId="77777777" w:rsidR="005030DA" w:rsidRPr="000121A7" w:rsidRDefault="005030DA" w:rsidP="0087230F">
            <w:pPr>
              <w:pStyle w:val="TableText"/>
              <w:keepNext/>
              <w:keepLines/>
              <w:rPr>
                <w:sz w:val="18"/>
              </w:rPr>
            </w:pPr>
            <w:r w:rsidRPr="000121A7">
              <w:rPr>
                <w:sz w:val="18"/>
              </w:rPr>
              <w:t>Synthetic binder.</w:t>
            </w:r>
          </w:p>
        </w:tc>
      </w:tr>
    </w:tbl>
    <w:p w14:paraId="028D16EE" w14:textId="77777777" w:rsidR="005030DA" w:rsidRPr="000121A7" w:rsidRDefault="005030DA" w:rsidP="005030DA"/>
    <w:p w14:paraId="310D80D5" w14:textId="6826A1D0" w:rsidR="003E486D" w:rsidRPr="000121A7" w:rsidRDefault="000A7319" w:rsidP="005030DA">
      <w:r w:rsidRPr="000121A7">
        <w:t xml:space="preserve">The most recent </w:t>
      </w:r>
      <w:r w:rsidR="003E486D" w:rsidRPr="000121A7">
        <w:t xml:space="preserve">publicly </w:t>
      </w:r>
      <w:r w:rsidRPr="000121A7">
        <w:t xml:space="preserve">available data on paint sales into the Australian market </w:t>
      </w:r>
      <w:r w:rsidR="003E486D" w:rsidRPr="000121A7">
        <w:t>is</w:t>
      </w:r>
      <w:r w:rsidRPr="000121A7">
        <w:t xml:space="preserve"> for 2012–13</w:t>
      </w:r>
      <w:r w:rsidR="00A10C9B" w:rsidRPr="000121A7">
        <w:t xml:space="preserve"> </w:t>
      </w:r>
      <w:sdt>
        <w:sdtPr>
          <w:id w:val="-1973822439"/>
          <w:citation/>
        </w:sdtPr>
        <w:sdtEndPr/>
        <w:sdtContent>
          <w:r w:rsidR="00A10C9B" w:rsidRPr="000121A7">
            <w:fldChar w:fldCharType="begin"/>
          </w:r>
          <w:r w:rsidR="00A10C9B" w:rsidRPr="000121A7">
            <w:instrText xml:space="preserve">CITATION Nol14 \l 3081 </w:instrText>
          </w:r>
          <w:r w:rsidR="00A10C9B" w:rsidRPr="000121A7">
            <w:fldChar w:fldCharType="separate"/>
          </w:r>
          <w:r w:rsidR="009E268D">
            <w:rPr>
              <w:noProof/>
            </w:rPr>
            <w:t>(Nolan Consulting, 2014)</w:t>
          </w:r>
          <w:r w:rsidR="00A10C9B" w:rsidRPr="000121A7">
            <w:fldChar w:fldCharType="end"/>
          </w:r>
        </w:sdtContent>
      </w:sdt>
      <w:r w:rsidR="003E486D" w:rsidRPr="000121A7">
        <w:t>.</w:t>
      </w:r>
      <w:r w:rsidRPr="000121A7">
        <w:t xml:space="preserve"> </w:t>
      </w:r>
      <w:r w:rsidR="005030DA" w:rsidRPr="000121A7">
        <w:t xml:space="preserve">While dated, it is </w:t>
      </w:r>
      <w:r w:rsidRPr="000121A7">
        <w:t xml:space="preserve">reported </w:t>
      </w:r>
      <w:r w:rsidR="00A10C9B" w:rsidRPr="000121A7">
        <w:t xml:space="preserve">in the same source </w:t>
      </w:r>
      <w:r w:rsidRPr="000121A7">
        <w:t>that paint sales are only changing slowly</w:t>
      </w:r>
      <w:r w:rsidR="00103675">
        <w:t xml:space="preserve">, so the data is expected to be reasonably indicative, although possibly conservative, of paint sales in 2019–20. </w:t>
      </w:r>
      <w:r w:rsidR="00657CCF">
        <w:t>A r</w:t>
      </w:r>
      <w:r w:rsidR="003E486D" w:rsidRPr="000121A7">
        <w:t>eview of the import codes related to paint imports was inconclusive</w:t>
      </w:r>
      <w:r w:rsidR="00657CCF">
        <w:t xml:space="preserve"> </w:t>
      </w:r>
      <w:r w:rsidR="00103675">
        <w:t>with respect to supporting the quantification of paint imports.</w:t>
      </w:r>
    </w:p>
    <w:p w14:paraId="79B54F7F" w14:textId="52CD955B" w:rsidR="005030DA" w:rsidRPr="000121A7" w:rsidRDefault="00A10C9B" w:rsidP="005030DA">
      <w:r w:rsidRPr="000121A7">
        <w:t xml:space="preserve">A summary of some of the main paint polymer related material flows is provided in </w:t>
      </w:r>
      <w:r w:rsidRPr="000121A7">
        <w:fldChar w:fldCharType="begin"/>
      </w:r>
      <w:r w:rsidRPr="000121A7">
        <w:instrText xml:space="preserve"> REF _Ref70846037 \h </w:instrText>
      </w:r>
      <w:r w:rsidRPr="000121A7">
        <w:fldChar w:fldCharType="separate"/>
      </w:r>
      <w:r w:rsidR="0098157C" w:rsidRPr="000121A7">
        <w:t xml:space="preserve">Table </w:t>
      </w:r>
      <w:r w:rsidR="0098157C">
        <w:rPr>
          <w:noProof/>
        </w:rPr>
        <w:t>44</w:t>
      </w:r>
      <w:r w:rsidRPr="000121A7">
        <w:fldChar w:fldCharType="end"/>
      </w:r>
      <w:r w:rsidRPr="000121A7">
        <w:t>. Paint consumption was nearly 200</w:t>
      </w:r>
      <w:r w:rsidR="005030DA" w:rsidRPr="000121A7">
        <w:t> 000 tonnes in 2012–13</w:t>
      </w:r>
      <w:r w:rsidRPr="000121A7">
        <w:t>, of which around 49</w:t>
      </w:r>
      <w:r w:rsidR="00F5230A">
        <w:t> </w:t>
      </w:r>
      <w:r w:rsidR="00F85421">
        <w:t>000 tonnes</w:t>
      </w:r>
      <w:r w:rsidRPr="000121A7">
        <w:t xml:space="preserve"> was polymer</w:t>
      </w:r>
      <w:r w:rsidR="005030DA" w:rsidRPr="000121A7">
        <w:t xml:space="preserve">. This </w:t>
      </w:r>
      <w:r w:rsidR="0061190A" w:rsidRPr="000121A7">
        <w:t xml:space="preserve">indicates that </w:t>
      </w:r>
      <w:r w:rsidRPr="000121A7">
        <w:t xml:space="preserve">paint polymer consumption </w:t>
      </w:r>
      <w:r w:rsidR="005030DA" w:rsidRPr="000121A7">
        <w:t>is around 1–2% of plastics consumption across all applications.</w:t>
      </w:r>
    </w:p>
    <w:p w14:paraId="1B52F5EE" w14:textId="6408469D" w:rsidR="00303906" w:rsidRPr="000121A7" w:rsidRDefault="00303906" w:rsidP="00303906">
      <w:r>
        <w:t>Based on 2012–13 data i</w:t>
      </w:r>
      <w:r w:rsidRPr="000121A7">
        <w:t>t is estimated that around 94% of paint is used as intended and 6% is unused. A significant proportion of the 6% unused paint is collected for safe disposal or recycling through the Paintback product stewardship scheme, or through state/territory operated household chemical collection programs. The 94% of the paint (polymer) that is used as intended will typically take many years to enter waste streams, but there is no reported recovery of used paint at end-of-life.</w:t>
      </w:r>
    </w:p>
    <w:p w14:paraId="61570A8B" w14:textId="77777777" w:rsidR="003E486D" w:rsidRPr="000121A7" w:rsidRDefault="003E486D" w:rsidP="003E486D"/>
    <w:p w14:paraId="633C57E7" w14:textId="55B9D0A7" w:rsidR="003E486D" w:rsidRPr="000121A7" w:rsidRDefault="003E486D" w:rsidP="003E486D">
      <w:pPr>
        <w:pStyle w:val="Caption"/>
      </w:pPr>
      <w:bookmarkStart w:id="175" w:name="_Ref70846037"/>
      <w:r w:rsidRPr="000121A7">
        <w:t xml:space="preserve">Table </w:t>
      </w:r>
      <w:r w:rsidR="00FE0239">
        <w:fldChar w:fldCharType="begin"/>
      </w:r>
      <w:r w:rsidR="00FE0239">
        <w:instrText xml:space="preserve"> SEQ Table \* ARABIC </w:instrText>
      </w:r>
      <w:r w:rsidR="00FE0239">
        <w:fldChar w:fldCharType="separate"/>
      </w:r>
      <w:r w:rsidR="0098157C">
        <w:rPr>
          <w:noProof/>
        </w:rPr>
        <w:t>44</w:t>
      </w:r>
      <w:r w:rsidR="00FE0239">
        <w:rPr>
          <w:noProof/>
        </w:rPr>
        <w:fldChar w:fldCharType="end"/>
      </w:r>
      <w:bookmarkEnd w:id="175"/>
      <w:r w:rsidRPr="000121A7">
        <w:t xml:space="preserve"> – Indicative paint polymer consumption and disposal flows</w:t>
      </w:r>
    </w:p>
    <w:tbl>
      <w:tblPr>
        <w:tblW w:w="10206" w:type="dxa"/>
        <w:jc w:val="center"/>
        <w:tblBorders>
          <w:top w:val="single" w:sz="4" w:space="0" w:color="0096BC"/>
          <w:bottom w:val="single" w:sz="4" w:space="0" w:color="0096BC"/>
          <w:insideH w:val="single" w:sz="4" w:space="0" w:color="0096BC"/>
        </w:tblBorders>
        <w:tblLook w:val="04A0" w:firstRow="1" w:lastRow="0" w:firstColumn="1" w:lastColumn="0" w:noHBand="0" w:noVBand="1"/>
      </w:tblPr>
      <w:tblGrid>
        <w:gridCol w:w="2694"/>
        <w:gridCol w:w="1348"/>
        <w:gridCol w:w="1349"/>
        <w:gridCol w:w="1349"/>
        <w:gridCol w:w="3466"/>
      </w:tblGrid>
      <w:tr w:rsidR="003E486D" w:rsidRPr="000121A7" w14:paraId="4C19772D" w14:textId="37E61102" w:rsidTr="003E486D">
        <w:trPr>
          <w:jc w:val="center"/>
        </w:trPr>
        <w:tc>
          <w:tcPr>
            <w:tcW w:w="2694" w:type="dxa"/>
            <w:tcBorders>
              <w:bottom w:val="nil"/>
            </w:tcBorders>
            <w:shd w:val="clear" w:color="auto" w:fill="D9D9D9" w:themeFill="background1" w:themeFillShade="D9"/>
            <w:vAlign w:val="center"/>
          </w:tcPr>
          <w:p w14:paraId="1D0517DB" w14:textId="71BC308A" w:rsidR="003E486D" w:rsidRPr="000121A7" w:rsidRDefault="003E486D" w:rsidP="003E486D">
            <w:pPr>
              <w:pStyle w:val="TableHeading"/>
            </w:pPr>
            <w:r w:rsidRPr="000121A7">
              <w:t>Flow</w:t>
            </w:r>
          </w:p>
        </w:tc>
        <w:tc>
          <w:tcPr>
            <w:tcW w:w="1348" w:type="dxa"/>
            <w:tcBorders>
              <w:bottom w:val="nil"/>
            </w:tcBorders>
            <w:shd w:val="clear" w:color="auto" w:fill="D9D9D9" w:themeFill="background1" w:themeFillShade="D9"/>
            <w:vAlign w:val="center"/>
          </w:tcPr>
          <w:p w14:paraId="6770E55A" w14:textId="035B6F68" w:rsidR="003E486D" w:rsidRPr="000121A7" w:rsidRDefault="003E486D" w:rsidP="003E486D">
            <w:pPr>
              <w:pStyle w:val="TableHeading"/>
            </w:pPr>
            <w:r w:rsidRPr="000121A7">
              <w:t>Water based</w:t>
            </w:r>
          </w:p>
        </w:tc>
        <w:tc>
          <w:tcPr>
            <w:tcW w:w="1349" w:type="dxa"/>
            <w:tcBorders>
              <w:bottom w:val="nil"/>
            </w:tcBorders>
            <w:shd w:val="clear" w:color="auto" w:fill="D9D9D9" w:themeFill="background1" w:themeFillShade="D9"/>
            <w:vAlign w:val="center"/>
          </w:tcPr>
          <w:p w14:paraId="711BA1C2" w14:textId="65CDACAA" w:rsidR="003E486D" w:rsidRPr="000121A7" w:rsidRDefault="003E486D" w:rsidP="003E486D">
            <w:pPr>
              <w:pStyle w:val="TableHeading"/>
            </w:pPr>
            <w:r w:rsidRPr="000121A7">
              <w:t>Solvent based</w:t>
            </w:r>
          </w:p>
        </w:tc>
        <w:tc>
          <w:tcPr>
            <w:tcW w:w="1349" w:type="dxa"/>
            <w:tcBorders>
              <w:bottom w:val="nil"/>
            </w:tcBorders>
            <w:shd w:val="clear" w:color="auto" w:fill="D9D9D9" w:themeFill="background1" w:themeFillShade="D9"/>
            <w:vAlign w:val="center"/>
          </w:tcPr>
          <w:p w14:paraId="4A21DBCF" w14:textId="1E65E554" w:rsidR="003E486D" w:rsidRPr="000121A7" w:rsidRDefault="003E486D" w:rsidP="003E486D">
            <w:pPr>
              <w:pStyle w:val="TableHeading"/>
            </w:pPr>
            <w:r w:rsidRPr="000121A7">
              <w:t>Total</w:t>
            </w:r>
          </w:p>
        </w:tc>
        <w:tc>
          <w:tcPr>
            <w:tcW w:w="3466" w:type="dxa"/>
            <w:tcBorders>
              <w:bottom w:val="nil"/>
            </w:tcBorders>
            <w:shd w:val="clear" w:color="auto" w:fill="D9D9D9" w:themeFill="background1" w:themeFillShade="D9"/>
          </w:tcPr>
          <w:p w14:paraId="102740C3" w14:textId="76A2CCD3" w:rsidR="003E486D" w:rsidRPr="000121A7" w:rsidRDefault="003E486D" w:rsidP="003E486D">
            <w:pPr>
              <w:pStyle w:val="TableHeading"/>
            </w:pPr>
            <w:r w:rsidRPr="000121A7">
              <w:t>Comments</w:t>
            </w:r>
          </w:p>
        </w:tc>
      </w:tr>
      <w:tr w:rsidR="003E486D" w:rsidRPr="000121A7" w14:paraId="478EC3D1" w14:textId="77777777" w:rsidTr="003E486D">
        <w:trPr>
          <w:jc w:val="center"/>
        </w:trPr>
        <w:tc>
          <w:tcPr>
            <w:tcW w:w="2694" w:type="dxa"/>
            <w:tcBorders>
              <w:top w:val="nil"/>
            </w:tcBorders>
            <w:shd w:val="clear" w:color="auto" w:fill="D9D9D9" w:themeFill="background1" w:themeFillShade="D9"/>
            <w:vAlign w:val="center"/>
          </w:tcPr>
          <w:p w14:paraId="054758DA" w14:textId="77777777" w:rsidR="003E486D" w:rsidRPr="000121A7" w:rsidRDefault="003E486D" w:rsidP="003E486D">
            <w:pPr>
              <w:pStyle w:val="TableHeading"/>
              <w:rPr>
                <w:b w:val="0"/>
                <w:bCs/>
                <w:sz w:val="18"/>
                <w:szCs w:val="14"/>
              </w:rPr>
            </w:pPr>
          </w:p>
        </w:tc>
        <w:tc>
          <w:tcPr>
            <w:tcW w:w="1348" w:type="dxa"/>
            <w:tcBorders>
              <w:top w:val="nil"/>
            </w:tcBorders>
            <w:shd w:val="clear" w:color="auto" w:fill="D9D9D9" w:themeFill="background1" w:themeFillShade="D9"/>
            <w:vAlign w:val="center"/>
          </w:tcPr>
          <w:p w14:paraId="1D286330" w14:textId="353D71A4" w:rsidR="003E486D" w:rsidRPr="000121A7" w:rsidRDefault="003E486D" w:rsidP="003E486D">
            <w:pPr>
              <w:pStyle w:val="TableHeading"/>
              <w:rPr>
                <w:b w:val="0"/>
                <w:bCs/>
                <w:sz w:val="18"/>
                <w:szCs w:val="14"/>
              </w:rPr>
            </w:pPr>
            <w:r w:rsidRPr="000121A7">
              <w:rPr>
                <w:b w:val="0"/>
                <w:bCs/>
                <w:sz w:val="18"/>
                <w:szCs w:val="14"/>
              </w:rPr>
              <w:t>(tonnes)</w:t>
            </w:r>
          </w:p>
        </w:tc>
        <w:tc>
          <w:tcPr>
            <w:tcW w:w="1349" w:type="dxa"/>
            <w:tcBorders>
              <w:top w:val="nil"/>
            </w:tcBorders>
            <w:shd w:val="clear" w:color="auto" w:fill="D9D9D9" w:themeFill="background1" w:themeFillShade="D9"/>
            <w:vAlign w:val="center"/>
          </w:tcPr>
          <w:p w14:paraId="3171E08F" w14:textId="38E3E3F3" w:rsidR="003E486D" w:rsidRPr="000121A7" w:rsidRDefault="003E486D" w:rsidP="003E486D">
            <w:pPr>
              <w:pStyle w:val="TableHeading"/>
              <w:rPr>
                <w:b w:val="0"/>
                <w:bCs/>
                <w:sz w:val="18"/>
                <w:szCs w:val="14"/>
              </w:rPr>
            </w:pPr>
            <w:r w:rsidRPr="000121A7">
              <w:rPr>
                <w:b w:val="0"/>
                <w:bCs/>
                <w:sz w:val="18"/>
                <w:szCs w:val="14"/>
              </w:rPr>
              <w:t>(tonnes)</w:t>
            </w:r>
          </w:p>
        </w:tc>
        <w:tc>
          <w:tcPr>
            <w:tcW w:w="1349" w:type="dxa"/>
            <w:tcBorders>
              <w:top w:val="nil"/>
            </w:tcBorders>
            <w:shd w:val="clear" w:color="auto" w:fill="D9D9D9" w:themeFill="background1" w:themeFillShade="D9"/>
            <w:vAlign w:val="center"/>
          </w:tcPr>
          <w:p w14:paraId="78C0A9A9" w14:textId="19ACB2A7" w:rsidR="003E486D" w:rsidRPr="000121A7" w:rsidRDefault="003E486D" w:rsidP="003E486D">
            <w:pPr>
              <w:pStyle w:val="TableHeading"/>
              <w:rPr>
                <w:b w:val="0"/>
                <w:bCs/>
                <w:sz w:val="18"/>
                <w:szCs w:val="14"/>
              </w:rPr>
            </w:pPr>
            <w:r w:rsidRPr="000121A7">
              <w:rPr>
                <w:b w:val="0"/>
                <w:bCs/>
                <w:sz w:val="18"/>
                <w:szCs w:val="14"/>
              </w:rPr>
              <w:t>(tonnes)</w:t>
            </w:r>
          </w:p>
        </w:tc>
        <w:tc>
          <w:tcPr>
            <w:tcW w:w="3466" w:type="dxa"/>
            <w:tcBorders>
              <w:top w:val="nil"/>
            </w:tcBorders>
            <w:shd w:val="clear" w:color="auto" w:fill="D9D9D9" w:themeFill="background1" w:themeFillShade="D9"/>
          </w:tcPr>
          <w:p w14:paraId="12399ED3" w14:textId="77777777" w:rsidR="003E486D" w:rsidRPr="000121A7" w:rsidRDefault="003E486D" w:rsidP="003E486D">
            <w:pPr>
              <w:pStyle w:val="TableHeading"/>
              <w:rPr>
                <w:b w:val="0"/>
                <w:bCs/>
                <w:sz w:val="18"/>
                <w:szCs w:val="14"/>
              </w:rPr>
            </w:pPr>
          </w:p>
        </w:tc>
      </w:tr>
      <w:tr w:rsidR="003E486D" w:rsidRPr="000121A7" w14:paraId="2F4E8418" w14:textId="4CEC33CF" w:rsidTr="003E486D">
        <w:trPr>
          <w:jc w:val="center"/>
        </w:trPr>
        <w:tc>
          <w:tcPr>
            <w:tcW w:w="2694" w:type="dxa"/>
            <w:vAlign w:val="center"/>
          </w:tcPr>
          <w:p w14:paraId="07FDE22D" w14:textId="6BB57D33" w:rsidR="003E486D" w:rsidRPr="000121A7" w:rsidRDefault="003E486D" w:rsidP="003E486D">
            <w:pPr>
              <w:pStyle w:val="TableText"/>
              <w:rPr>
                <w:sz w:val="18"/>
              </w:rPr>
            </w:pPr>
            <w:r w:rsidRPr="000121A7">
              <w:rPr>
                <w:rFonts w:ascii="Calibri" w:hAnsi="Calibri" w:cs="Calibri"/>
                <w:color w:val="000000"/>
                <w:sz w:val="18"/>
              </w:rPr>
              <w:t>Consumption – wet paint</w:t>
            </w:r>
          </w:p>
        </w:tc>
        <w:tc>
          <w:tcPr>
            <w:tcW w:w="1348" w:type="dxa"/>
            <w:vAlign w:val="center"/>
          </w:tcPr>
          <w:p w14:paraId="31DA903F" w14:textId="66720AF9" w:rsidR="003E486D" w:rsidRPr="000121A7" w:rsidRDefault="003E486D" w:rsidP="003E486D">
            <w:pPr>
              <w:pStyle w:val="TableText"/>
              <w:jc w:val="right"/>
              <w:rPr>
                <w:sz w:val="18"/>
              </w:rPr>
            </w:pPr>
            <w:r w:rsidRPr="000121A7">
              <w:rPr>
                <w:rFonts w:ascii="Calibri" w:hAnsi="Calibri" w:cs="Calibri"/>
                <w:color w:val="000000"/>
                <w:sz w:val="18"/>
              </w:rPr>
              <w:t xml:space="preserve"> 174 000</w:t>
            </w:r>
          </w:p>
        </w:tc>
        <w:tc>
          <w:tcPr>
            <w:tcW w:w="1349" w:type="dxa"/>
            <w:vAlign w:val="center"/>
          </w:tcPr>
          <w:p w14:paraId="28DC87B2" w14:textId="401BD909" w:rsidR="003E486D" w:rsidRPr="000121A7" w:rsidRDefault="003E486D" w:rsidP="003E486D">
            <w:pPr>
              <w:pStyle w:val="TableText"/>
              <w:jc w:val="right"/>
              <w:rPr>
                <w:sz w:val="18"/>
              </w:rPr>
            </w:pPr>
            <w:r w:rsidRPr="000121A7">
              <w:rPr>
                <w:rFonts w:ascii="Calibri" w:hAnsi="Calibri" w:cs="Calibri"/>
                <w:color w:val="000000"/>
                <w:sz w:val="18"/>
              </w:rPr>
              <w:t xml:space="preserve"> 23 000</w:t>
            </w:r>
          </w:p>
        </w:tc>
        <w:tc>
          <w:tcPr>
            <w:tcW w:w="1349" w:type="dxa"/>
            <w:shd w:val="clear" w:color="auto" w:fill="D9D9D9" w:themeFill="background1" w:themeFillShade="D9"/>
            <w:vAlign w:val="center"/>
          </w:tcPr>
          <w:p w14:paraId="16229E62" w14:textId="0761FB4D" w:rsidR="003E486D" w:rsidRPr="000121A7" w:rsidRDefault="003E486D" w:rsidP="003E486D">
            <w:pPr>
              <w:pStyle w:val="TableText"/>
              <w:jc w:val="right"/>
              <w:rPr>
                <w:sz w:val="18"/>
              </w:rPr>
            </w:pPr>
            <w:r w:rsidRPr="000121A7">
              <w:rPr>
                <w:rFonts w:ascii="Calibri" w:hAnsi="Calibri" w:cs="Calibri"/>
                <w:b/>
                <w:bCs/>
                <w:color w:val="000000"/>
                <w:sz w:val="18"/>
              </w:rPr>
              <w:t xml:space="preserve"> 197 000</w:t>
            </w:r>
          </w:p>
        </w:tc>
        <w:tc>
          <w:tcPr>
            <w:tcW w:w="3466" w:type="dxa"/>
          </w:tcPr>
          <w:p w14:paraId="1C8C642B" w14:textId="0581DC8D" w:rsidR="003E486D" w:rsidRPr="000121A7" w:rsidRDefault="003E486D" w:rsidP="003E486D">
            <w:pPr>
              <w:pStyle w:val="TableText"/>
              <w:rPr>
                <w:sz w:val="18"/>
              </w:rPr>
            </w:pPr>
            <w:r w:rsidRPr="000121A7">
              <w:rPr>
                <w:sz w:val="18"/>
              </w:rPr>
              <w:t>Total paint onto the market in 2012–13.</w:t>
            </w:r>
          </w:p>
        </w:tc>
      </w:tr>
      <w:tr w:rsidR="001267E8" w:rsidRPr="000121A7" w14:paraId="11402E08" w14:textId="77777777" w:rsidTr="003E486D">
        <w:trPr>
          <w:jc w:val="center"/>
        </w:trPr>
        <w:tc>
          <w:tcPr>
            <w:tcW w:w="2694" w:type="dxa"/>
            <w:vAlign w:val="center"/>
          </w:tcPr>
          <w:p w14:paraId="6CE9DEF6" w14:textId="0E4593EC" w:rsidR="001267E8" w:rsidRPr="000121A7" w:rsidRDefault="001267E8" w:rsidP="001267E8">
            <w:pPr>
              <w:pStyle w:val="TableText"/>
              <w:rPr>
                <w:rFonts w:ascii="Calibri" w:hAnsi="Calibri" w:cs="Calibri"/>
                <w:color w:val="000000"/>
                <w:sz w:val="18"/>
              </w:rPr>
            </w:pPr>
            <w:r w:rsidRPr="000121A7">
              <w:rPr>
                <w:rFonts w:ascii="Calibri" w:hAnsi="Calibri" w:cs="Calibri"/>
                <w:color w:val="000000"/>
                <w:sz w:val="18"/>
              </w:rPr>
              <w:t>Consumption – paint solids</w:t>
            </w:r>
          </w:p>
        </w:tc>
        <w:tc>
          <w:tcPr>
            <w:tcW w:w="1348" w:type="dxa"/>
            <w:vAlign w:val="center"/>
          </w:tcPr>
          <w:p w14:paraId="631B7CC0" w14:textId="5B879018" w:rsidR="001267E8" w:rsidRPr="000121A7" w:rsidRDefault="001267E8" w:rsidP="001267E8">
            <w:pPr>
              <w:pStyle w:val="TableText"/>
              <w:jc w:val="right"/>
              <w:rPr>
                <w:rFonts w:ascii="Calibri" w:hAnsi="Calibri" w:cs="Calibri"/>
                <w:color w:val="000000"/>
                <w:sz w:val="18"/>
              </w:rPr>
            </w:pPr>
            <w:r w:rsidRPr="000121A7">
              <w:rPr>
                <w:rFonts w:ascii="Calibri" w:hAnsi="Calibri" w:cs="Calibri"/>
                <w:color w:val="000000"/>
                <w:sz w:val="18"/>
              </w:rPr>
              <w:t xml:space="preserve"> 87 000</w:t>
            </w:r>
          </w:p>
        </w:tc>
        <w:tc>
          <w:tcPr>
            <w:tcW w:w="1349" w:type="dxa"/>
            <w:vAlign w:val="center"/>
          </w:tcPr>
          <w:p w14:paraId="308DC36B" w14:textId="7AAFE2EC" w:rsidR="001267E8" w:rsidRPr="000121A7" w:rsidRDefault="001267E8" w:rsidP="001267E8">
            <w:pPr>
              <w:pStyle w:val="TableText"/>
              <w:jc w:val="right"/>
              <w:rPr>
                <w:rFonts w:ascii="Calibri" w:hAnsi="Calibri" w:cs="Calibri"/>
                <w:color w:val="000000"/>
                <w:sz w:val="18"/>
              </w:rPr>
            </w:pPr>
            <w:r w:rsidRPr="000121A7">
              <w:rPr>
                <w:rFonts w:ascii="Calibri" w:hAnsi="Calibri" w:cs="Calibri"/>
                <w:color w:val="000000"/>
                <w:sz w:val="18"/>
              </w:rPr>
              <w:t xml:space="preserve"> 11 500</w:t>
            </w:r>
          </w:p>
        </w:tc>
        <w:tc>
          <w:tcPr>
            <w:tcW w:w="1349" w:type="dxa"/>
            <w:shd w:val="clear" w:color="auto" w:fill="D9D9D9" w:themeFill="background1" w:themeFillShade="D9"/>
            <w:vAlign w:val="center"/>
          </w:tcPr>
          <w:p w14:paraId="498EA867" w14:textId="48A181C1" w:rsidR="001267E8" w:rsidRPr="000121A7" w:rsidRDefault="001267E8" w:rsidP="001267E8">
            <w:pPr>
              <w:pStyle w:val="TableText"/>
              <w:jc w:val="right"/>
              <w:rPr>
                <w:rFonts w:ascii="Calibri" w:hAnsi="Calibri" w:cs="Calibri"/>
                <w:b/>
                <w:bCs/>
                <w:color w:val="000000"/>
                <w:sz w:val="18"/>
              </w:rPr>
            </w:pPr>
            <w:r w:rsidRPr="000121A7">
              <w:rPr>
                <w:rFonts w:ascii="Calibri" w:hAnsi="Calibri" w:cs="Calibri"/>
                <w:b/>
                <w:bCs/>
                <w:color w:val="000000"/>
                <w:sz w:val="18"/>
              </w:rPr>
              <w:t xml:space="preserve"> 98 500</w:t>
            </w:r>
          </w:p>
        </w:tc>
        <w:tc>
          <w:tcPr>
            <w:tcW w:w="3466" w:type="dxa"/>
          </w:tcPr>
          <w:p w14:paraId="00DF4AAB" w14:textId="1983A1A0" w:rsidR="001267E8" w:rsidRPr="000121A7" w:rsidRDefault="001267E8" w:rsidP="001267E8">
            <w:pPr>
              <w:pStyle w:val="TableText"/>
              <w:rPr>
                <w:sz w:val="18"/>
              </w:rPr>
            </w:pPr>
            <w:r w:rsidRPr="000121A7">
              <w:rPr>
                <w:sz w:val="18"/>
              </w:rPr>
              <w:t>Paint solids onto the market in 2012–13.</w:t>
            </w:r>
          </w:p>
        </w:tc>
      </w:tr>
      <w:tr w:rsidR="001267E8" w:rsidRPr="000121A7" w14:paraId="423328C8" w14:textId="50EB8289" w:rsidTr="003E486D">
        <w:trPr>
          <w:jc w:val="center"/>
        </w:trPr>
        <w:tc>
          <w:tcPr>
            <w:tcW w:w="2694" w:type="dxa"/>
            <w:vAlign w:val="center"/>
          </w:tcPr>
          <w:p w14:paraId="722E4AAF" w14:textId="71A4DB8D" w:rsidR="001267E8" w:rsidRPr="000121A7" w:rsidRDefault="001267E8" w:rsidP="001267E8">
            <w:pPr>
              <w:pStyle w:val="TableText"/>
              <w:rPr>
                <w:sz w:val="18"/>
              </w:rPr>
            </w:pPr>
            <w:r w:rsidRPr="000121A7">
              <w:rPr>
                <w:rFonts w:ascii="Calibri" w:hAnsi="Calibri" w:cs="Calibri"/>
                <w:color w:val="000000"/>
                <w:sz w:val="18"/>
              </w:rPr>
              <w:t>Consumption – polymer</w:t>
            </w:r>
          </w:p>
        </w:tc>
        <w:tc>
          <w:tcPr>
            <w:tcW w:w="1348" w:type="dxa"/>
            <w:vAlign w:val="center"/>
          </w:tcPr>
          <w:p w14:paraId="74F3FDBA" w14:textId="5CB05588" w:rsidR="001267E8" w:rsidRPr="000121A7" w:rsidRDefault="001267E8" w:rsidP="001267E8">
            <w:pPr>
              <w:pStyle w:val="TableText"/>
              <w:jc w:val="right"/>
              <w:rPr>
                <w:sz w:val="18"/>
              </w:rPr>
            </w:pPr>
            <w:r w:rsidRPr="000121A7">
              <w:rPr>
                <w:rFonts w:ascii="Calibri" w:hAnsi="Calibri" w:cs="Calibri"/>
                <w:color w:val="000000"/>
                <w:sz w:val="18"/>
              </w:rPr>
              <w:t xml:space="preserve"> 43 500</w:t>
            </w:r>
          </w:p>
        </w:tc>
        <w:tc>
          <w:tcPr>
            <w:tcW w:w="1349" w:type="dxa"/>
            <w:vAlign w:val="center"/>
          </w:tcPr>
          <w:p w14:paraId="4F59C6F9" w14:textId="73CE35CB" w:rsidR="001267E8" w:rsidRPr="000121A7" w:rsidRDefault="001267E8" w:rsidP="001267E8">
            <w:pPr>
              <w:pStyle w:val="TableText"/>
              <w:jc w:val="right"/>
              <w:rPr>
                <w:sz w:val="18"/>
              </w:rPr>
            </w:pPr>
            <w:r w:rsidRPr="000121A7">
              <w:rPr>
                <w:rFonts w:ascii="Calibri" w:hAnsi="Calibri" w:cs="Calibri"/>
                <w:color w:val="000000"/>
                <w:sz w:val="18"/>
              </w:rPr>
              <w:t xml:space="preserve"> 5 800</w:t>
            </w:r>
          </w:p>
        </w:tc>
        <w:tc>
          <w:tcPr>
            <w:tcW w:w="1349" w:type="dxa"/>
            <w:shd w:val="clear" w:color="auto" w:fill="D9D9D9" w:themeFill="background1" w:themeFillShade="D9"/>
            <w:vAlign w:val="center"/>
          </w:tcPr>
          <w:p w14:paraId="59D8CFC9" w14:textId="48F2A275" w:rsidR="001267E8" w:rsidRPr="000121A7" w:rsidRDefault="001267E8" w:rsidP="001267E8">
            <w:pPr>
              <w:pStyle w:val="TableText"/>
              <w:jc w:val="right"/>
              <w:rPr>
                <w:sz w:val="18"/>
              </w:rPr>
            </w:pPr>
            <w:r w:rsidRPr="000121A7">
              <w:rPr>
                <w:rFonts w:ascii="Calibri" w:hAnsi="Calibri" w:cs="Calibri"/>
                <w:b/>
                <w:bCs/>
                <w:color w:val="000000"/>
                <w:sz w:val="18"/>
              </w:rPr>
              <w:t xml:space="preserve"> 49 300</w:t>
            </w:r>
          </w:p>
        </w:tc>
        <w:tc>
          <w:tcPr>
            <w:tcW w:w="3466" w:type="dxa"/>
          </w:tcPr>
          <w:p w14:paraId="75FBB575" w14:textId="77932E57" w:rsidR="001267E8" w:rsidRPr="000121A7" w:rsidRDefault="001267E8" w:rsidP="001267E8">
            <w:pPr>
              <w:pStyle w:val="TableText"/>
              <w:rPr>
                <w:sz w:val="18"/>
              </w:rPr>
            </w:pPr>
            <w:r w:rsidRPr="000121A7">
              <w:rPr>
                <w:sz w:val="18"/>
              </w:rPr>
              <w:t>Polymer component only of paint onto the market in 2012–13.</w:t>
            </w:r>
          </w:p>
        </w:tc>
      </w:tr>
      <w:tr w:rsidR="001267E8" w:rsidRPr="000121A7" w14:paraId="3C8ACDED" w14:textId="546D34BA" w:rsidTr="003E486D">
        <w:trPr>
          <w:jc w:val="center"/>
        </w:trPr>
        <w:tc>
          <w:tcPr>
            <w:tcW w:w="2694" w:type="dxa"/>
            <w:vAlign w:val="center"/>
          </w:tcPr>
          <w:p w14:paraId="3FB050D4" w14:textId="3FDBB5D8" w:rsidR="001267E8" w:rsidRPr="000121A7" w:rsidRDefault="001267E8" w:rsidP="001267E8">
            <w:pPr>
              <w:pStyle w:val="TableText"/>
              <w:rPr>
                <w:sz w:val="18"/>
              </w:rPr>
            </w:pPr>
            <w:r w:rsidRPr="000121A7">
              <w:rPr>
                <w:rFonts w:ascii="Calibri" w:hAnsi="Calibri" w:cs="Calibri"/>
                <w:color w:val="000000"/>
                <w:sz w:val="18"/>
              </w:rPr>
              <w:t>Unused paint polymer available for recovery</w:t>
            </w:r>
          </w:p>
        </w:tc>
        <w:tc>
          <w:tcPr>
            <w:tcW w:w="1348" w:type="dxa"/>
            <w:vAlign w:val="center"/>
          </w:tcPr>
          <w:p w14:paraId="6A19BC7D" w14:textId="153FCEA1" w:rsidR="001267E8" w:rsidRPr="000121A7" w:rsidRDefault="001267E8" w:rsidP="001267E8">
            <w:pPr>
              <w:pStyle w:val="TableText"/>
              <w:jc w:val="right"/>
              <w:rPr>
                <w:sz w:val="18"/>
              </w:rPr>
            </w:pPr>
            <w:r w:rsidRPr="000121A7">
              <w:rPr>
                <w:rFonts w:ascii="Calibri" w:hAnsi="Calibri" w:cs="Calibri"/>
                <w:color w:val="000000"/>
                <w:sz w:val="18"/>
              </w:rPr>
              <w:t xml:space="preserve"> 2 600</w:t>
            </w:r>
          </w:p>
        </w:tc>
        <w:tc>
          <w:tcPr>
            <w:tcW w:w="1349" w:type="dxa"/>
            <w:vAlign w:val="center"/>
          </w:tcPr>
          <w:p w14:paraId="786101B1" w14:textId="4BE6C670" w:rsidR="001267E8" w:rsidRPr="000121A7" w:rsidRDefault="001267E8" w:rsidP="001267E8">
            <w:pPr>
              <w:pStyle w:val="TableText"/>
              <w:jc w:val="right"/>
              <w:rPr>
                <w:sz w:val="18"/>
              </w:rPr>
            </w:pPr>
            <w:r w:rsidRPr="000121A7">
              <w:rPr>
                <w:rFonts w:ascii="Calibri" w:hAnsi="Calibri" w:cs="Calibri"/>
                <w:color w:val="000000"/>
                <w:sz w:val="18"/>
              </w:rPr>
              <w:t xml:space="preserve">  300</w:t>
            </w:r>
          </w:p>
        </w:tc>
        <w:tc>
          <w:tcPr>
            <w:tcW w:w="1349" w:type="dxa"/>
            <w:shd w:val="clear" w:color="auto" w:fill="D9D9D9" w:themeFill="background1" w:themeFillShade="D9"/>
            <w:vAlign w:val="center"/>
          </w:tcPr>
          <w:p w14:paraId="695F34CE" w14:textId="6F578942" w:rsidR="001267E8" w:rsidRPr="000121A7" w:rsidRDefault="001267E8" w:rsidP="001267E8">
            <w:pPr>
              <w:pStyle w:val="TableText"/>
              <w:jc w:val="right"/>
              <w:rPr>
                <w:sz w:val="18"/>
              </w:rPr>
            </w:pPr>
            <w:r w:rsidRPr="000121A7">
              <w:rPr>
                <w:rFonts w:ascii="Calibri" w:hAnsi="Calibri" w:cs="Calibri"/>
                <w:b/>
                <w:bCs/>
                <w:color w:val="000000"/>
                <w:sz w:val="18"/>
              </w:rPr>
              <w:t xml:space="preserve"> 2 900</w:t>
            </w:r>
          </w:p>
        </w:tc>
        <w:tc>
          <w:tcPr>
            <w:tcW w:w="3466" w:type="dxa"/>
          </w:tcPr>
          <w:p w14:paraId="7C8C9AB5" w14:textId="07D1AE32" w:rsidR="001267E8" w:rsidRPr="000121A7" w:rsidRDefault="001267E8" w:rsidP="001267E8">
            <w:pPr>
              <w:pStyle w:val="TableText"/>
              <w:rPr>
                <w:sz w:val="18"/>
              </w:rPr>
            </w:pPr>
            <w:r w:rsidRPr="000121A7">
              <w:rPr>
                <w:sz w:val="18"/>
              </w:rPr>
              <w:t>Unused paint in 2012–13. Polymer component only.</w:t>
            </w:r>
          </w:p>
        </w:tc>
      </w:tr>
      <w:tr w:rsidR="001267E8" w:rsidRPr="000121A7" w14:paraId="463AF7F2" w14:textId="39181B79" w:rsidTr="003E486D">
        <w:trPr>
          <w:jc w:val="center"/>
        </w:trPr>
        <w:tc>
          <w:tcPr>
            <w:tcW w:w="2694" w:type="dxa"/>
            <w:vAlign w:val="center"/>
          </w:tcPr>
          <w:p w14:paraId="340AC2DB" w14:textId="1653928E" w:rsidR="001267E8" w:rsidRPr="000121A7" w:rsidRDefault="001267E8" w:rsidP="001267E8">
            <w:pPr>
              <w:pStyle w:val="TableText"/>
              <w:rPr>
                <w:sz w:val="18"/>
              </w:rPr>
            </w:pPr>
            <w:r w:rsidRPr="000121A7">
              <w:rPr>
                <w:rFonts w:ascii="Calibri" w:hAnsi="Calibri" w:cs="Calibri"/>
                <w:color w:val="000000"/>
                <w:sz w:val="18"/>
              </w:rPr>
              <w:t>Used paint polymer to disposal at some future time</w:t>
            </w:r>
          </w:p>
        </w:tc>
        <w:tc>
          <w:tcPr>
            <w:tcW w:w="1348" w:type="dxa"/>
            <w:vAlign w:val="center"/>
          </w:tcPr>
          <w:p w14:paraId="1BE22985" w14:textId="29AC6D03" w:rsidR="001267E8" w:rsidRPr="000121A7" w:rsidRDefault="001267E8" w:rsidP="001267E8">
            <w:pPr>
              <w:pStyle w:val="TableText"/>
              <w:jc w:val="right"/>
              <w:rPr>
                <w:sz w:val="18"/>
              </w:rPr>
            </w:pPr>
            <w:r w:rsidRPr="000121A7">
              <w:rPr>
                <w:rFonts w:ascii="Calibri" w:hAnsi="Calibri" w:cs="Calibri"/>
                <w:color w:val="000000"/>
                <w:sz w:val="18"/>
              </w:rPr>
              <w:t xml:space="preserve"> 40 900</w:t>
            </w:r>
          </w:p>
        </w:tc>
        <w:tc>
          <w:tcPr>
            <w:tcW w:w="1349" w:type="dxa"/>
            <w:vAlign w:val="center"/>
          </w:tcPr>
          <w:p w14:paraId="4E5FA49D" w14:textId="56DEDC43" w:rsidR="001267E8" w:rsidRPr="000121A7" w:rsidRDefault="001267E8" w:rsidP="001267E8">
            <w:pPr>
              <w:pStyle w:val="TableText"/>
              <w:jc w:val="right"/>
              <w:rPr>
                <w:sz w:val="18"/>
              </w:rPr>
            </w:pPr>
            <w:r w:rsidRPr="000121A7">
              <w:rPr>
                <w:rFonts w:ascii="Calibri" w:hAnsi="Calibri" w:cs="Calibri"/>
                <w:color w:val="000000"/>
                <w:sz w:val="18"/>
              </w:rPr>
              <w:t xml:space="preserve"> 5 500</w:t>
            </w:r>
          </w:p>
        </w:tc>
        <w:tc>
          <w:tcPr>
            <w:tcW w:w="1349" w:type="dxa"/>
            <w:shd w:val="clear" w:color="auto" w:fill="D9D9D9" w:themeFill="background1" w:themeFillShade="D9"/>
            <w:vAlign w:val="center"/>
          </w:tcPr>
          <w:p w14:paraId="4BACC5CA" w14:textId="3EB4DDD1" w:rsidR="001267E8" w:rsidRPr="000121A7" w:rsidRDefault="001267E8" w:rsidP="001267E8">
            <w:pPr>
              <w:pStyle w:val="TableText"/>
              <w:jc w:val="right"/>
              <w:rPr>
                <w:sz w:val="18"/>
              </w:rPr>
            </w:pPr>
            <w:r w:rsidRPr="000121A7">
              <w:rPr>
                <w:rFonts w:ascii="Calibri" w:hAnsi="Calibri" w:cs="Calibri"/>
                <w:b/>
                <w:bCs/>
                <w:color w:val="000000"/>
                <w:sz w:val="18"/>
              </w:rPr>
              <w:t xml:space="preserve"> 46 400</w:t>
            </w:r>
          </w:p>
        </w:tc>
        <w:tc>
          <w:tcPr>
            <w:tcW w:w="3466" w:type="dxa"/>
          </w:tcPr>
          <w:p w14:paraId="6CE2C566" w14:textId="0443908D" w:rsidR="001267E8" w:rsidRPr="000121A7" w:rsidRDefault="001267E8" w:rsidP="001267E8">
            <w:pPr>
              <w:pStyle w:val="TableText"/>
              <w:rPr>
                <w:sz w:val="18"/>
              </w:rPr>
            </w:pPr>
            <w:r w:rsidRPr="000121A7">
              <w:rPr>
                <w:sz w:val="18"/>
              </w:rPr>
              <w:t>Paint polymer used in 2012–13 that will go to disposal at some future year.</w:t>
            </w:r>
          </w:p>
        </w:tc>
      </w:tr>
    </w:tbl>
    <w:p w14:paraId="05BEAC0C" w14:textId="77777777" w:rsidR="005030DA" w:rsidRPr="000121A7" w:rsidRDefault="005030DA" w:rsidP="005030DA"/>
    <w:p w14:paraId="15F5DF2F" w14:textId="606A4132" w:rsidR="00D35105" w:rsidRPr="000121A7" w:rsidRDefault="002B7327" w:rsidP="00CB2F1B">
      <w:pPr>
        <w:pStyle w:val="Heading2"/>
        <w:rPr>
          <w:lang w:val="en-AU"/>
        </w:rPr>
      </w:pPr>
      <w:bookmarkStart w:id="176" w:name="_Toc85791328"/>
      <w:r w:rsidRPr="000121A7">
        <w:rPr>
          <w:lang w:val="en-AU"/>
        </w:rPr>
        <w:t>Single-use plastic products</w:t>
      </w:r>
      <w:r w:rsidR="00D35105" w:rsidRPr="000121A7">
        <w:rPr>
          <w:lang w:val="en-AU"/>
        </w:rPr>
        <w:t xml:space="preserve"> </w:t>
      </w:r>
      <w:bookmarkEnd w:id="164"/>
      <w:r w:rsidR="00B130F6">
        <w:rPr>
          <w:lang w:val="en-AU"/>
        </w:rPr>
        <w:t xml:space="preserve">(SUPPs) </w:t>
      </w:r>
      <w:r w:rsidR="00D35105" w:rsidRPr="000121A7">
        <w:rPr>
          <w:lang w:val="en-AU"/>
        </w:rPr>
        <w:t>consumption</w:t>
      </w:r>
      <w:bookmarkEnd w:id="165"/>
      <w:bookmarkEnd w:id="166"/>
      <w:bookmarkEnd w:id="167"/>
      <w:bookmarkEnd w:id="168"/>
      <w:bookmarkEnd w:id="174"/>
      <w:bookmarkEnd w:id="176"/>
    </w:p>
    <w:p w14:paraId="11D20E0F" w14:textId="44A8FAD9" w:rsidR="005030DA" w:rsidRPr="000121A7" w:rsidRDefault="00200362" w:rsidP="005030DA">
      <w:r>
        <w:t>T</w:t>
      </w:r>
      <w:r w:rsidR="005030DA" w:rsidRPr="000121A7">
        <w:t>his component of the project developed a dataset on national consumption of a range of key problematic/unnecessary single-use plastic products (SUPPs) across both packaging and non-packaging applications. This</w:t>
      </w:r>
      <w:r>
        <w:t xml:space="preserve"> includes</w:t>
      </w:r>
      <w:r w:rsidR="005030DA" w:rsidRPr="000121A7">
        <w:t xml:space="preserve"> a significant expansion on the plastic retail carry bag consumption data reported in the 2018–19 report.</w:t>
      </w:r>
    </w:p>
    <w:p w14:paraId="427221BA" w14:textId="4F19E1F4" w:rsidR="005030DA" w:rsidRDefault="005030DA" w:rsidP="005030DA">
      <w:r w:rsidRPr="000121A7">
        <w:t>In addition to the SUPPs</w:t>
      </w:r>
      <w:r w:rsidR="00200362">
        <w:t>,</w:t>
      </w:r>
      <w:r w:rsidRPr="000121A7">
        <w:t xml:space="preserve"> there is also data presented on a number of the major competing non-SUPPs, including non-plastic disposable cutlery (</w:t>
      </w:r>
      <w:r w:rsidR="00B212F4" w:rsidRPr="000121A7">
        <w:t>e.g.,</w:t>
      </w:r>
      <w:r w:rsidRPr="000121A7">
        <w:t xml:space="preserve"> wood-based), paper plates and paper straws. This data is provided for comparison purposes, and to assist with tracking any shifts in relative usage over time.</w:t>
      </w:r>
    </w:p>
    <w:p w14:paraId="3BFCD657" w14:textId="4A192A85" w:rsidR="00200362" w:rsidRPr="000121A7" w:rsidRDefault="00200362" w:rsidP="005030DA">
      <w:r>
        <w:t>This information will assist in measuring the progress of various SUPPs phase outs across Australia, including across the jurisdictions and at the national level.</w:t>
      </w:r>
    </w:p>
    <w:p w14:paraId="2F84B2F7" w14:textId="5D123F14" w:rsidR="005030DA" w:rsidRPr="000121A7" w:rsidRDefault="00200362" w:rsidP="005030DA">
      <w:r>
        <w:t>For</w:t>
      </w:r>
      <w:r w:rsidR="005030DA" w:rsidRPr="000121A7">
        <w:t xml:space="preserve"> the purposes of this study, and where relevant, food service related SUPPs are defined as a form of packaging.</w:t>
      </w:r>
      <w:r w:rsidR="008F5151">
        <w:t xml:space="preserve"> These </w:t>
      </w:r>
      <w:r w:rsidR="009D3F22">
        <w:t>include</w:t>
      </w:r>
      <w:r w:rsidR="008F5151">
        <w:t xml:space="preserve"> take-away food related products such as</w:t>
      </w:r>
      <w:r w:rsidR="009D3F22">
        <w:t>;</w:t>
      </w:r>
      <w:r w:rsidR="008F5151">
        <w:t xml:space="preserve"> clamshell packaging, plastic plates and bowls, coffee cups and lids, cutlery, straws, and drink stirrers.</w:t>
      </w:r>
    </w:p>
    <w:p w14:paraId="10D271C5" w14:textId="77777777" w:rsidR="005030DA" w:rsidRPr="000121A7" w:rsidRDefault="005030DA" w:rsidP="005030DA">
      <w:r w:rsidRPr="000121A7">
        <w:t>The list of SUPPs and major competing non-SUPPs that have been quantified in this study is provided in the following table.</w:t>
      </w:r>
    </w:p>
    <w:p w14:paraId="74634358" w14:textId="77777777" w:rsidR="005030DA" w:rsidRPr="000121A7" w:rsidRDefault="005030DA" w:rsidP="005030DA"/>
    <w:p w14:paraId="1F1B6A53" w14:textId="7B6C7F11" w:rsidR="005030DA" w:rsidRPr="000121A7" w:rsidRDefault="005030DA" w:rsidP="005030DA">
      <w:pPr>
        <w:pStyle w:val="Caption"/>
      </w:pPr>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45</w:t>
      </w:r>
      <w:r w:rsidRPr="000121A7">
        <w:rPr>
          <w:noProof/>
        </w:rPr>
        <w:fldChar w:fldCharType="end"/>
      </w:r>
      <w:r w:rsidRPr="000121A7">
        <w:t xml:space="preserve"> – </w:t>
      </w:r>
      <w:r w:rsidRPr="000121A7">
        <w:rPr>
          <w:noProof/>
        </w:rPr>
        <w:t>Single-use plastic products list</w:t>
      </w:r>
    </w:p>
    <w:tbl>
      <w:tblPr>
        <w:tblW w:w="9782" w:type="dxa"/>
        <w:tblInd w:w="-426"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3261"/>
        <w:gridCol w:w="2410"/>
        <w:gridCol w:w="4111"/>
      </w:tblGrid>
      <w:tr w:rsidR="005030DA" w:rsidRPr="000121A7" w14:paraId="436AD8C7" w14:textId="77777777" w:rsidTr="002D4C83">
        <w:trPr>
          <w:trHeight w:val="20"/>
          <w:tblHeader/>
        </w:trPr>
        <w:tc>
          <w:tcPr>
            <w:tcW w:w="3261" w:type="dxa"/>
            <w:tcBorders>
              <w:top w:val="single" w:sz="8" w:space="0" w:color="0096BC"/>
              <w:bottom w:val="single" w:sz="8" w:space="0" w:color="0096BC"/>
            </w:tcBorders>
            <w:shd w:val="clear" w:color="auto" w:fill="D9D9D9" w:themeFill="background1" w:themeFillShade="D9"/>
          </w:tcPr>
          <w:p w14:paraId="79CAC698" w14:textId="77777777" w:rsidR="005030DA" w:rsidRPr="000121A7" w:rsidRDefault="005030DA" w:rsidP="002D4C83">
            <w:pPr>
              <w:pStyle w:val="TableText0"/>
              <w:jc w:val="center"/>
              <w:rPr>
                <w:rFonts w:asciiTheme="minorHAnsi" w:hAnsiTheme="minorHAnsi"/>
                <w:b/>
                <w:sz w:val="20"/>
                <w:szCs w:val="20"/>
                <w:lang w:val="en-AU"/>
              </w:rPr>
            </w:pPr>
            <w:r w:rsidRPr="000121A7">
              <w:rPr>
                <w:rFonts w:asciiTheme="minorHAnsi" w:hAnsiTheme="minorHAnsi"/>
                <w:b/>
                <w:sz w:val="20"/>
                <w:szCs w:val="20"/>
                <w:lang w:val="en-AU"/>
              </w:rPr>
              <w:t>Product</w:t>
            </w:r>
          </w:p>
        </w:tc>
        <w:tc>
          <w:tcPr>
            <w:tcW w:w="2410" w:type="dxa"/>
            <w:tcBorders>
              <w:top w:val="single" w:sz="8" w:space="0" w:color="0096BC"/>
              <w:bottom w:val="single" w:sz="8" w:space="0" w:color="0096BC"/>
            </w:tcBorders>
            <w:shd w:val="clear" w:color="auto" w:fill="D9D9D9" w:themeFill="background1" w:themeFillShade="D9"/>
          </w:tcPr>
          <w:p w14:paraId="7331AA41" w14:textId="77777777" w:rsidR="005030DA" w:rsidRPr="000121A7" w:rsidRDefault="005030DA" w:rsidP="002D4C83">
            <w:pPr>
              <w:pStyle w:val="TableText0"/>
              <w:jc w:val="center"/>
              <w:rPr>
                <w:rFonts w:asciiTheme="minorHAnsi" w:hAnsiTheme="minorHAnsi"/>
                <w:b/>
                <w:sz w:val="20"/>
                <w:szCs w:val="20"/>
                <w:lang w:val="en-AU"/>
              </w:rPr>
            </w:pPr>
            <w:r w:rsidRPr="000121A7">
              <w:rPr>
                <w:rFonts w:asciiTheme="minorHAnsi" w:hAnsiTheme="minorHAnsi"/>
                <w:b/>
                <w:sz w:val="20"/>
                <w:szCs w:val="20"/>
                <w:lang w:val="en-AU"/>
              </w:rPr>
              <w:t>Product group</w:t>
            </w:r>
          </w:p>
        </w:tc>
        <w:tc>
          <w:tcPr>
            <w:tcW w:w="4111" w:type="dxa"/>
            <w:tcBorders>
              <w:top w:val="single" w:sz="8" w:space="0" w:color="0096BC"/>
              <w:bottom w:val="single" w:sz="8" w:space="0" w:color="0096BC"/>
            </w:tcBorders>
            <w:shd w:val="clear" w:color="auto" w:fill="D9D9D9" w:themeFill="background1" w:themeFillShade="D9"/>
          </w:tcPr>
          <w:p w14:paraId="535D7553" w14:textId="77777777" w:rsidR="005030DA" w:rsidRPr="000121A7" w:rsidRDefault="005030DA" w:rsidP="002D4C83">
            <w:pPr>
              <w:pStyle w:val="TableText0"/>
              <w:jc w:val="center"/>
              <w:rPr>
                <w:rFonts w:asciiTheme="minorHAnsi" w:hAnsiTheme="minorHAnsi"/>
                <w:b/>
                <w:sz w:val="20"/>
                <w:szCs w:val="20"/>
                <w:lang w:val="en-AU"/>
              </w:rPr>
            </w:pPr>
            <w:r w:rsidRPr="000121A7">
              <w:rPr>
                <w:rFonts w:asciiTheme="minorHAnsi" w:hAnsiTheme="minorHAnsi"/>
                <w:b/>
                <w:sz w:val="20"/>
                <w:szCs w:val="20"/>
                <w:lang w:val="en-AU"/>
              </w:rPr>
              <w:t>Comments</w:t>
            </w:r>
          </w:p>
        </w:tc>
      </w:tr>
      <w:tr w:rsidR="005030DA" w:rsidRPr="000121A7" w14:paraId="148DE5D5" w14:textId="77777777" w:rsidTr="002D4C83">
        <w:trPr>
          <w:trHeight w:val="20"/>
        </w:trPr>
        <w:tc>
          <w:tcPr>
            <w:tcW w:w="3261" w:type="dxa"/>
            <w:tcBorders>
              <w:top w:val="single" w:sz="8" w:space="0" w:color="0096BC"/>
              <w:bottom w:val="single" w:sz="8" w:space="0" w:color="0096BC"/>
            </w:tcBorders>
            <w:vAlign w:val="center"/>
          </w:tcPr>
          <w:p w14:paraId="750B2C25" w14:textId="77777777" w:rsidR="005030DA" w:rsidRPr="000121A7" w:rsidRDefault="005030DA" w:rsidP="002D4C83">
            <w:pPr>
              <w:pStyle w:val="TableText0"/>
              <w:rPr>
                <w:rFonts w:asciiTheme="minorHAnsi" w:hAnsiTheme="minorHAnsi"/>
                <w:lang w:val="en-AU"/>
              </w:rPr>
            </w:pPr>
            <w:r w:rsidRPr="000121A7">
              <w:rPr>
                <w:rFonts w:ascii="Calibri" w:hAnsi="Calibri" w:cs="Calibri"/>
                <w:lang w:val="en-AU"/>
              </w:rPr>
              <w:t>Single-use HDPE supermarket bags (≤35 microns)</w:t>
            </w:r>
          </w:p>
        </w:tc>
        <w:tc>
          <w:tcPr>
            <w:tcW w:w="2410" w:type="dxa"/>
            <w:tcBorders>
              <w:top w:val="single" w:sz="8" w:space="0" w:color="0096BC"/>
              <w:bottom w:val="single" w:sz="8" w:space="0" w:color="0096BC"/>
            </w:tcBorders>
            <w:vAlign w:val="center"/>
          </w:tcPr>
          <w:p w14:paraId="48A9902F" w14:textId="77777777" w:rsidR="005030DA" w:rsidRPr="000121A7" w:rsidRDefault="005030DA" w:rsidP="002D4C83">
            <w:pPr>
              <w:pStyle w:val="TableText0"/>
              <w:rPr>
                <w:rFonts w:asciiTheme="minorHAnsi" w:hAnsiTheme="minorHAnsi"/>
                <w:lang w:val="en-AU"/>
              </w:rPr>
            </w:pPr>
            <w:r w:rsidRPr="000121A7">
              <w:rPr>
                <w:rFonts w:ascii="Calibri" w:hAnsi="Calibri" w:cs="Calibri"/>
                <w:lang w:val="en-AU"/>
              </w:rPr>
              <w:t>Shopping bags</w:t>
            </w:r>
          </w:p>
        </w:tc>
        <w:tc>
          <w:tcPr>
            <w:tcW w:w="4111" w:type="dxa"/>
            <w:tcBorders>
              <w:top w:val="single" w:sz="8" w:space="0" w:color="0096BC"/>
              <w:bottom w:val="single" w:sz="8" w:space="0" w:color="0096BC"/>
            </w:tcBorders>
          </w:tcPr>
          <w:p w14:paraId="2C0D47F2" w14:textId="77777777" w:rsidR="005030DA" w:rsidRPr="000121A7" w:rsidRDefault="005030DA" w:rsidP="002D4C83">
            <w:pPr>
              <w:pStyle w:val="TableText0"/>
              <w:rPr>
                <w:rFonts w:ascii="Calibri" w:hAnsi="Calibri" w:cs="Calibri"/>
                <w:lang w:val="en-AU"/>
              </w:rPr>
            </w:pPr>
            <w:r w:rsidRPr="000121A7">
              <w:rPr>
                <w:rFonts w:ascii="Calibri" w:hAnsi="Calibri" w:cs="Calibri"/>
                <w:lang w:val="en-AU"/>
              </w:rPr>
              <w:t>Thinner film supermarket bags that have largely been banned or phased out nationally.</w:t>
            </w:r>
          </w:p>
        </w:tc>
      </w:tr>
      <w:tr w:rsidR="005030DA" w:rsidRPr="000121A7" w14:paraId="0EF42BE0" w14:textId="77777777" w:rsidTr="002D4C83">
        <w:trPr>
          <w:trHeight w:val="20"/>
        </w:trPr>
        <w:tc>
          <w:tcPr>
            <w:tcW w:w="3261" w:type="dxa"/>
            <w:tcBorders>
              <w:top w:val="single" w:sz="8" w:space="0" w:color="0096BC"/>
              <w:bottom w:val="single" w:sz="8" w:space="0" w:color="0096BC"/>
            </w:tcBorders>
            <w:vAlign w:val="center"/>
          </w:tcPr>
          <w:p w14:paraId="22B6EAD5" w14:textId="77777777" w:rsidR="005030DA" w:rsidRPr="000121A7" w:rsidRDefault="005030DA" w:rsidP="002D4C83">
            <w:pPr>
              <w:pStyle w:val="TableText0"/>
              <w:rPr>
                <w:rFonts w:asciiTheme="minorHAnsi" w:hAnsiTheme="minorHAnsi"/>
                <w:lang w:val="en-AU"/>
              </w:rPr>
            </w:pPr>
            <w:r w:rsidRPr="000121A7">
              <w:rPr>
                <w:rFonts w:ascii="Calibri" w:hAnsi="Calibri" w:cs="Calibri"/>
                <w:lang w:val="en-AU"/>
              </w:rPr>
              <w:t>Reusable HDPE supermarket bags (&gt;35 microns)</w:t>
            </w:r>
          </w:p>
        </w:tc>
        <w:tc>
          <w:tcPr>
            <w:tcW w:w="2410" w:type="dxa"/>
            <w:tcBorders>
              <w:top w:val="single" w:sz="8" w:space="0" w:color="0096BC"/>
              <w:bottom w:val="single" w:sz="8" w:space="0" w:color="0096BC"/>
            </w:tcBorders>
            <w:vAlign w:val="center"/>
          </w:tcPr>
          <w:p w14:paraId="5E5BA7AC" w14:textId="77777777" w:rsidR="005030DA" w:rsidRPr="000121A7" w:rsidRDefault="005030DA" w:rsidP="002D4C83">
            <w:pPr>
              <w:pStyle w:val="TableText0"/>
              <w:rPr>
                <w:rFonts w:asciiTheme="minorHAnsi" w:hAnsiTheme="minorHAnsi"/>
                <w:lang w:val="en-AU"/>
              </w:rPr>
            </w:pPr>
            <w:r w:rsidRPr="000121A7">
              <w:rPr>
                <w:rFonts w:ascii="Calibri" w:hAnsi="Calibri" w:cs="Calibri"/>
                <w:lang w:val="en-AU"/>
              </w:rPr>
              <w:t>Shopping bags</w:t>
            </w:r>
          </w:p>
        </w:tc>
        <w:tc>
          <w:tcPr>
            <w:tcW w:w="4111" w:type="dxa"/>
            <w:tcBorders>
              <w:top w:val="single" w:sz="8" w:space="0" w:color="0096BC"/>
              <w:bottom w:val="single" w:sz="8" w:space="0" w:color="0096BC"/>
            </w:tcBorders>
          </w:tcPr>
          <w:p w14:paraId="7D3C5775" w14:textId="77777777" w:rsidR="005030DA" w:rsidRPr="000121A7" w:rsidRDefault="005030DA" w:rsidP="002D4C83">
            <w:pPr>
              <w:pStyle w:val="TableText0"/>
              <w:rPr>
                <w:rFonts w:ascii="Calibri" w:hAnsi="Calibri" w:cs="Calibri"/>
                <w:lang w:val="en-AU"/>
              </w:rPr>
            </w:pPr>
            <w:r w:rsidRPr="000121A7">
              <w:rPr>
                <w:rFonts w:ascii="Calibri" w:hAnsi="Calibri" w:cs="Calibri"/>
                <w:lang w:val="en-AU"/>
              </w:rPr>
              <w:t>Thicker film supermarket bags that are still in use nationally.</w:t>
            </w:r>
          </w:p>
        </w:tc>
      </w:tr>
      <w:tr w:rsidR="005030DA" w:rsidRPr="000121A7" w14:paraId="2B9EFBC4" w14:textId="77777777" w:rsidTr="002D4C83">
        <w:trPr>
          <w:trHeight w:val="20"/>
        </w:trPr>
        <w:tc>
          <w:tcPr>
            <w:tcW w:w="3261" w:type="dxa"/>
            <w:tcBorders>
              <w:top w:val="single" w:sz="8" w:space="0" w:color="0096BC"/>
              <w:bottom w:val="single" w:sz="8" w:space="0" w:color="0096BC"/>
            </w:tcBorders>
            <w:vAlign w:val="center"/>
          </w:tcPr>
          <w:p w14:paraId="4843FA54" w14:textId="77777777" w:rsidR="005030DA" w:rsidRPr="000121A7" w:rsidRDefault="005030DA" w:rsidP="002D4C83">
            <w:pPr>
              <w:pStyle w:val="TableText0"/>
              <w:rPr>
                <w:rFonts w:asciiTheme="minorHAnsi" w:hAnsiTheme="minorHAnsi"/>
                <w:lang w:val="en-AU"/>
              </w:rPr>
            </w:pPr>
            <w:r w:rsidRPr="000121A7">
              <w:rPr>
                <w:rFonts w:ascii="Calibri" w:hAnsi="Calibri" w:cs="Calibri"/>
                <w:lang w:val="en-AU"/>
              </w:rPr>
              <w:t>Reusable LDPE supermarket bags</w:t>
            </w:r>
          </w:p>
        </w:tc>
        <w:tc>
          <w:tcPr>
            <w:tcW w:w="2410" w:type="dxa"/>
            <w:tcBorders>
              <w:top w:val="single" w:sz="8" w:space="0" w:color="0096BC"/>
              <w:bottom w:val="single" w:sz="8" w:space="0" w:color="0096BC"/>
            </w:tcBorders>
            <w:vAlign w:val="center"/>
          </w:tcPr>
          <w:p w14:paraId="72E74D11" w14:textId="77777777" w:rsidR="005030DA" w:rsidRPr="000121A7" w:rsidRDefault="005030DA" w:rsidP="002D4C83">
            <w:pPr>
              <w:pStyle w:val="TableText0"/>
              <w:rPr>
                <w:rFonts w:asciiTheme="minorHAnsi" w:hAnsiTheme="minorHAnsi"/>
                <w:lang w:val="en-AU"/>
              </w:rPr>
            </w:pPr>
            <w:r w:rsidRPr="000121A7">
              <w:rPr>
                <w:rFonts w:ascii="Calibri" w:hAnsi="Calibri" w:cs="Calibri"/>
                <w:lang w:val="en-AU"/>
              </w:rPr>
              <w:t>Shopping bags</w:t>
            </w:r>
          </w:p>
        </w:tc>
        <w:tc>
          <w:tcPr>
            <w:tcW w:w="4111" w:type="dxa"/>
            <w:tcBorders>
              <w:top w:val="single" w:sz="8" w:space="0" w:color="0096BC"/>
              <w:bottom w:val="single" w:sz="8" w:space="0" w:color="0096BC"/>
            </w:tcBorders>
          </w:tcPr>
          <w:p w14:paraId="2E847C3D" w14:textId="77777777" w:rsidR="005030DA" w:rsidRPr="000121A7" w:rsidRDefault="005030DA" w:rsidP="002D4C83">
            <w:pPr>
              <w:pStyle w:val="TableText0"/>
              <w:rPr>
                <w:rFonts w:ascii="Calibri" w:hAnsi="Calibri" w:cs="Calibri"/>
                <w:lang w:val="en-AU"/>
              </w:rPr>
            </w:pPr>
            <w:r w:rsidRPr="000121A7">
              <w:rPr>
                <w:rFonts w:ascii="Calibri" w:hAnsi="Calibri" w:cs="Calibri"/>
                <w:lang w:val="en-AU"/>
              </w:rPr>
              <w:t>Thicker film supermarket bags that are still in use nationally.</w:t>
            </w:r>
          </w:p>
        </w:tc>
      </w:tr>
      <w:tr w:rsidR="005030DA" w:rsidRPr="000121A7" w14:paraId="0ED1A098" w14:textId="77777777" w:rsidTr="002D4C83">
        <w:trPr>
          <w:trHeight w:val="20"/>
        </w:trPr>
        <w:tc>
          <w:tcPr>
            <w:tcW w:w="3261" w:type="dxa"/>
            <w:tcBorders>
              <w:top w:val="single" w:sz="8" w:space="0" w:color="0096BC"/>
              <w:bottom w:val="single" w:sz="8" w:space="0" w:color="0096BC"/>
            </w:tcBorders>
            <w:vAlign w:val="center"/>
          </w:tcPr>
          <w:p w14:paraId="0D2D4C3F" w14:textId="77777777" w:rsidR="005030DA" w:rsidRPr="000121A7" w:rsidRDefault="005030DA" w:rsidP="002D4C83">
            <w:pPr>
              <w:pStyle w:val="TableText0"/>
              <w:rPr>
                <w:rFonts w:asciiTheme="minorHAnsi" w:hAnsiTheme="minorHAnsi"/>
                <w:lang w:val="en-AU"/>
              </w:rPr>
            </w:pPr>
            <w:r w:rsidRPr="000121A7">
              <w:rPr>
                <w:rFonts w:ascii="Calibri" w:hAnsi="Calibri" w:cs="Calibri"/>
                <w:lang w:val="en-AU"/>
              </w:rPr>
              <w:t>Reusable non-woven PP bags</w:t>
            </w:r>
          </w:p>
        </w:tc>
        <w:tc>
          <w:tcPr>
            <w:tcW w:w="2410" w:type="dxa"/>
            <w:tcBorders>
              <w:top w:val="single" w:sz="8" w:space="0" w:color="0096BC"/>
              <w:bottom w:val="single" w:sz="8" w:space="0" w:color="0096BC"/>
            </w:tcBorders>
            <w:vAlign w:val="center"/>
          </w:tcPr>
          <w:p w14:paraId="1DD2CFA6" w14:textId="77777777" w:rsidR="005030DA" w:rsidRPr="000121A7" w:rsidRDefault="005030DA" w:rsidP="002D4C83">
            <w:pPr>
              <w:pStyle w:val="TableText0"/>
              <w:rPr>
                <w:rFonts w:asciiTheme="minorHAnsi" w:hAnsiTheme="minorHAnsi"/>
                <w:lang w:val="en-AU"/>
              </w:rPr>
            </w:pPr>
            <w:r w:rsidRPr="000121A7">
              <w:rPr>
                <w:rFonts w:ascii="Calibri" w:hAnsi="Calibri" w:cs="Calibri"/>
                <w:lang w:val="en-AU"/>
              </w:rPr>
              <w:t>Shopping bags</w:t>
            </w:r>
          </w:p>
        </w:tc>
        <w:tc>
          <w:tcPr>
            <w:tcW w:w="4111" w:type="dxa"/>
            <w:tcBorders>
              <w:top w:val="single" w:sz="8" w:space="0" w:color="0096BC"/>
              <w:bottom w:val="single" w:sz="8" w:space="0" w:color="0096BC"/>
            </w:tcBorders>
          </w:tcPr>
          <w:p w14:paraId="3B74E713" w14:textId="1F2329FA" w:rsidR="005030DA" w:rsidRPr="000121A7" w:rsidRDefault="005030DA" w:rsidP="002D4C83">
            <w:pPr>
              <w:pStyle w:val="TableText0"/>
              <w:rPr>
                <w:rFonts w:ascii="Calibri" w:hAnsi="Calibri" w:cs="Calibri"/>
                <w:lang w:val="en-AU"/>
              </w:rPr>
            </w:pPr>
            <w:r w:rsidRPr="000121A7">
              <w:rPr>
                <w:rFonts w:ascii="Calibri" w:hAnsi="Calibri" w:cs="Calibri"/>
                <w:lang w:val="en-AU"/>
              </w:rPr>
              <w:t>Includes NWPP</w:t>
            </w:r>
            <w:r w:rsidR="002032E9" w:rsidRPr="000121A7">
              <w:rPr>
                <w:rFonts w:ascii="Calibri" w:hAnsi="Calibri" w:cs="Calibri"/>
                <w:vertAlign w:val="superscript"/>
                <w:lang w:val="en-AU"/>
              </w:rPr>
              <w:t>1</w:t>
            </w:r>
            <w:r w:rsidRPr="000121A7">
              <w:rPr>
                <w:rFonts w:ascii="Calibri" w:hAnsi="Calibri" w:cs="Calibri"/>
                <w:lang w:val="en-AU"/>
              </w:rPr>
              <w:t xml:space="preserve"> cooler bags.</w:t>
            </w:r>
          </w:p>
        </w:tc>
      </w:tr>
      <w:tr w:rsidR="005030DA" w:rsidRPr="000121A7" w14:paraId="728D80FC" w14:textId="77777777" w:rsidTr="002D4C83">
        <w:trPr>
          <w:trHeight w:val="20"/>
        </w:trPr>
        <w:tc>
          <w:tcPr>
            <w:tcW w:w="3261" w:type="dxa"/>
            <w:tcBorders>
              <w:top w:val="single" w:sz="8" w:space="0" w:color="0096BC"/>
              <w:bottom w:val="single" w:sz="8" w:space="0" w:color="0096BC"/>
            </w:tcBorders>
            <w:vAlign w:val="center"/>
          </w:tcPr>
          <w:p w14:paraId="1B0A8EC9" w14:textId="77777777" w:rsidR="005030DA" w:rsidRPr="000121A7" w:rsidRDefault="005030DA" w:rsidP="002D4C83">
            <w:pPr>
              <w:pStyle w:val="TableText0"/>
              <w:rPr>
                <w:rFonts w:asciiTheme="minorHAnsi" w:hAnsiTheme="minorHAnsi"/>
                <w:lang w:val="en-AU"/>
              </w:rPr>
            </w:pPr>
            <w:r w:rsidRPr="000121A7">
              <w:rPr>
                <w:rFonts w:ascii="Calibri" w:hAnsi="Calibri" w:cs="Calibri"/>
                <w:lang w:val="en-AU"/>
              </w:rPr>
              <w:t>Single-use HDPE produce bags</w:t>
            </w:r>
          </w:p>
        </w:tc>
        <w:tc>
          <w:tcPr>
            <w:tcW w:w="2410" w:type="dxa"/>
            <w:tcBorders>
              <w:top w:val="single" w:sz="8" w:space="0" w:color="0096BC"/>
              <w:bottom w:val="single" w:sz="8" w:space="0" w:color="0096BC"/>
            </w:tcBorders>
            <w:vAlign w:val="center"/>
          </w:tcPr>
          <w:p w14:paraId="7F1464E5" w14:textId="77777777" w:rsidR="005030DA" w:rsidRPr="000121A7" w:rsidRDefault="005030DA" w:rsidP="002D4C83">
            <w:pPr>
              <w:pStyle w:val="TableText0"/>
              <w:rPr>
                <w:rFonts w:ascii="Calibri" w:hAnsi="Calibri" w:cs="Calibri"/>
                <w:lang w:val="en-AU"/>
              </w:rPr>
            </w:pPr>
            <w:r w:rsidRPr="000121A7">
              <w:rPr>
                <w:rFonts w:ascii="Calibri" w:hAnsi="Calibri" w:cs="Calibri"/>
                <w:lang w:val="en-AU"/>
              </w:rPr>
              <w:t>Shopping bags</w:t>
            </w:r>
          </w:p>
        </w:tc>
        <w:tc>
          <w:tcPr>
            <w:tcW w:w="4111" w:type="dxa"/>
            <w:tcBorders>
              <w:top w:val="single" w:sz="8" w:space="0" w:color="0096BC"/>
              <w:bottom w:val="single" w:sz="8" w:space="0" w:color="0096BC"/>
            </w:tcBorders>
          </w:tcPr>
          <w:p w14:paraId="4C6FA804" w14:textId="77777777" w:rsidR="005030DA" w:rsidRPr="000121A7" w:rsidRDefault="005030DA" w:rsidP="002D4C83">
            <w:pPr>
              <w:pStyle w:val="TableText0"/>
              <w:jc w:val="center"/>
              <w:rPr>
                <w:rFonts w:ascii="Calibri" w:hAnsi="Calibri" w:cs="Calibri"/>
                <w:lang w:val="en-AU"/>
              </w:rPr>
            </w:pPr>
            <w:r w:rsidRPr="000121A7">
              <w:rPr>
                <w:rFonts w:ascii="Calibri" w:hAnsi="Calibri" w:cs="Calibri"/>
                <w:lang w:val="en-AU"/>
              </w:rPr>
              <w:t>-</w:t>
            </w:r>
          </w:p>
        </w:tc>
      </w:tr>
      <w:tr w:rsidR="005030DA" w:rsidRPr="000121A7" w14:paraId="7D9DE7E6" w14:textId="77777777" w:rsidTr="002D4C83">
        <w:trPr>
          <w:trHeight w:val="20"/>
        </w:trPr>
        <w:tc>
          <w:tcPr>
            <w:tcW w:w="3261" w:type="dxa"/>
            <w:tcBorders>
              <w:top w:val="single" w:sz="8" w:space="0" w:color="0096BC"/>
              <w:bottom w:val="single" w:sz="8" w:space="0" w:color="0096BC"/>
            </w:tcBorders>
            <w:shd w:val="clear" w:color="auto" w:fill="auto"/>
            <w:vAlign w:val="center"/>
          </w:tcPr>
          <w:p w14:paraId="399A3417" w14:textId="77777777" w:rsidR="005030DA" w:rsidRPr="000121A7" w:rsidRDefault="005030DA" w:rsidP="002D4C83">
            <w:pPr>
              <w:pStyle w:val="TableText0"/>
              <w:rPr>
                <w:rFonts w:asciiTheme="minorHAnsi" w:hAnsiTheme="minorHAnsi"/>
                <w:lang w:val="en-AU"/>
              </w:rPr>
            </w:pPr>
            <w:r w:rsidRPr="000121A7">
              <w:rPr>
                <w:rFonts w:ascii="Calibri" w:hAnsi="Calibri" w:cs="Calibri"/>
                <w:color w:val="000000"/>
                <w:lang w:val="en-AU"/>
              </w:rPr>
              <w:t>Hot cups</w:t>
            </w:r>
          </w:p>
        </w:tc>
        <w:tc>
          <w:tcPr>
            <w:tcW w:w="2410" w:type="dxa"/>
            <w:tcBorders>
              <w:top w:val="single" w:sz="8" w:space="0" w:color="0096BC"/>
              <w:bottom w:val="single" w:sz="8" w:space="0" w:color="0096BC"/>
            </w:tcBorders>
            <w:shd w:val="clear" w:color="auto" w:fill="auto"/>
            <w:vAlign w:val="center"/>
          </w:tcPr>
          <w:p w14:paraId="6BCD2999" w14:textId="77777777" w:rsidR="005030DA" w:rsidRPr="000121A7" w:rsidRDefault="005030DA" w:rsidP="002D4C83">
            <w:pPr>
              <w:pStyle w:val="TableText0"/>
              <w:rPr>
                <w:rFonts w:ascii="Calibri" w:hAnsi="Calibri" w:cs="Calibri"/>
                <w:lang w:val="en-AU"/>
              </w:rPr>
            </w:pPr>
            <w:r w:rsidRPr="000121A7">
              <w:rPr>
                <w:rFonts w:ascii="Calibri" w:hAnsi="Calibri" w:cs="Calibri"/>
                <w:lang w:val="en-AU"/>
              </w:rPr>
              <w:t>Disposable cups &amp; lids</w:t>
            </w:r>
          </w:p>
        </w:tc>
        <w:tc>
          <w:tcPr>
            <w:tcW w:w="4111" w:type="dxa"/>
            <w:tcBorders>
              <w:top w:val="single" w:sz="8" w:space="0" w:color="0096BC"/>
              <w:bottom w:val="single" w:sz="8" w:space="0" w:color="0096BC"/>
            </w:tcBorders>
          </w:tcPr>
          <w:p w14:paraId="38C1CB38" w14:textId="273D20AC" w:rsidR="005030DA" w:rsidRPr="000121A7" w:rsidRDefault="005030DA" w:rsidP="002D4C83">
            <w:pPr>
              <w:pStyle w:val="TableText0"/>
              <w:rPr>
                <w:rFonts w:ascii="Calibri" w:hAnsi="Calibri" w:cs="Calibri"/>
                <w:lang w:val="en-AU"/>
              </w:rPr>
            </w:pPr>
            <w:r w:rsidRPr="000121A7">
              <w:rPr>
                <w:rFonts w:ascii="Calibri" w:hAnsi="Calibri" w:cs="Calibri"/>
                <w:lang w:val="en-AU"/>
              </w:rPr>
              <w:t>PCPB</w:t>
            </w:r>
            <w:r w:rsidR="002032E9" w:rsidRPr="000121A7">
              <w:rPr>
                <w:rFonts w:ascii="Calibri" w:hAnsi="Calibri" w:cs="Calibri"/>
                <w:vertAlign w:val="superscript"/>
                <w:lang w:val="en-AU"/>
              </w:rPr>
              <w:t>2</w:t>
            </w:r>
            <w:r w:rsidRPr="000121A7">
              <w:rPr>
                <w:rFonts w:ascii="Calibri" w:hAnsi="Calibri" w:cs="Calibri"/>
                <w:lang w:val="en-AU"/>
              </w:rPr>
              <w:t xml:space="preserve"> based hot cups.</w:t>
            </w:r>
          </w:p>
        </w:tc>
      </w:tr>
      <w:tr w:rsidR="005030DA" w:rsidRPr="000121A7" w14:paraId="66ABD20E" w14:textId="77777777" w:rsidTr="002D4C83">
        <w:trPr>
          <w:trHeight w:val="20"/>
        </w:trPr>
        <w:tc>
          <w:tcPr>
            <w:tcW w:w="3261" w:type="dxa"/>
            <w:tcBorders>
              <w:top w:val="single" w:sz="8" w:space="0" w:color="0096BC"/>
              <w:bottom w:val="single" w:sz="8" w:space="0" w:color="0096BC"/>
            </w:tcBorders>
            <w:vAlign w:val="center"/>
          </w:tcPr>
          <w:p w14:paraId="2DD66A7A" w14:textId="77777777" w:rsidR="005030DA" w:rsidRPr="000121A7" w:rsidRDefault="005030DA" w:rsidP="002D4C83">
            <w:pPr>
              <w:pStyle w:val="TableText0"/>
              <w:rPr>
                <w:rFonts w:asciiTheme="minorHAnsi" w:hAnsiTheme="minorHAnsi"/>
                <w:lang w:val="en-AU"/>
              </w:rPr>
            </w:pPr>
            <w:r w:rsidRPr="000121A7">
              <w:rPr>
                <w:rFonts w:ascii="Calibri" w:hAnsi="Calibri" w:cs="Calibri"/>
                <w:color w:val="000000"/>
                <w:lang w:val="en-AU"/>
              </w:rPr>
              <w:t>Cold cups</w:t>
            </w:r>
          </w:p>
        </w:tc>
        <w:tc>
          <w:tcPr>
            <w:tcW w:w="2410" w:type="dxa"/>
            <w:tcBorders>
              <w:top w:val="single" w:sz="8" w:space="0" w:color="0096BC"/>
              <w:bottom w:val="single" w:sz="8" w:space="0" w:color="0096BC"/>
            </w:tcBorders>
            <w:vAlign w:val="center"/>
          </w:tcPr>
          <w:p w14:paraId="15BF90FB" w14:textId="77777777" w:rsidR="005030DA" w:rsidRPr="000121A7" w:rsidRDefault="005030DA" w:rsidP="002D4C83">
            <w:pPr>
              <w:pStyle w:val="TableText0"/>
              <w:rPr>
                <w:rFonts w:ascii="Calibri" w:hAnsi="Calibri" w:cs="Calibri"/>
                <w:lang w:val="en-AU"/>
              </w:rPr>
            </w:pPr>
            <w:r w:rsidRPr="000121A7">
              <w:rPr>
                <w:rFonts w:ascii="Calibri" w:hAnsi="Calibri" w:cs="Calibri"/>
                <w:lang w:val="en-AU"/>
              </w:rPr>
              <w:t>Disposable cups &amp; lids</w:t>
            </w:r>
          </w:p>
        </w:tc>
        <w:tc>
          <w:tcPr>
            <w:tcW w:w="4111" w:type="dxa"/>
            <w:tcBorders>
              <w:top w:val="single" w:sz="8" w:space="0" w:color="0096BC"/>
              <w:bottom w:val="single" w:sz="8" w:space="0" w:color="0096BC"/>
            </w:tcBorders>
          </w:tcPr>
          <w:p w14:paraId="7129ABAC" w14:textId="6A48A009" w:rsidR="005030DA" w:rsidRPr="000121A7" w:rsidRDefault="005030DA" w:rsidP="002D4C83">
            <w:pPr>
              <w:pStyle w:val="TableText0"/>
              <w:rPr>
                <w:rFonts w:ascii="Calibri" w:hAnsi="Calibri" w:cs="Calibri"/>
                <w:lang w:val="en-AU"/>
              </w:rPr>
            </w:pPr>
            <w:r w:rsidRPr="000121A7">
              <w:rPr>
                <w:rFonts w:ascii="Calibri" w:hAnsi="Calibri" w:cs="Calibri"/>
                <w:lang w:val="en-AU"/>
              </w:rPr>
              <w:t>Includes PCPB, PET and PLA based cold cups.</w:t>
            </w:r>
          </w:p>
        </w:tc>
      </w:tr>
      <w:tr w:rsidR="005030DA" w:rsidRPr="000121A7" w14:paraId="64C488E9" w14:textId="77777777" w:rsidTr="002D4C83">
        <w:trPr>
          <w:trHeight w:val="20"/>
        </w:trPr>
        <w:tc>
          <w:tcPr>
            <w:tcW w:w="3261" w:type="dxa"/>
            <w:tcBorders>
              <w:top w:val="single" w:sz="8" w:space="0" w:color="0096BC"/>
              <w:bottom w:val="single" w:sz="8" w:space="0" w:color="0096BC"/>
            </w:tcBorders>
            <w:vAlign w:val="center"/>
          </w:tcPr>
          <w:p w14:paraId="68A64491" w14:textId="77777777" w:rsidR="005030DA" w:rsidRPr="000121A7" w:rsidRDefault="005030DA" w:rsidP="002D4C83">
            <w:pPr>
              <w:pStyle w:val="TableText0"/>
              <w:rPr>
                <w:rFonts w:asciiTheme="minorHAnsi" w:hAnsiTheme="minorHAnsi"/>
                <w:lang w:val="en-AU"/>
              </w:rPr>
            </w:pPr>
            <w:r w:rsidRPr="000121A7">
              <w:rPr>
                <w:rFonts w:ascii="Calibri" w:hAnsi="Calibri" w:cs="Calibri"/>
                <w:color w:val="000000"/>
                <w:lang w:val="en-AU"/>
              </w:rPr>
              <w:t>Hot cups lids</w:t>
            </w:r>
          </w:p>
        </w:tc>
        <w:tc>
          <w:tcPr>
            <w:tcW w:w="2410" w:type="dxa"/>
            <w:tcBorders>
              <w:top w:val="single" w:sz="8" w:space="0" w:color="0096BC"/>
              <w:bottom w:val="single" w:sz="8" w:space="0" w:color="0096BC"/>
            </w:tcBorders>
            <w:vAlign w:val="center"/>
          </w:tcPr>
          <w:p w14:paraId="4DA15494" w14:textId="77777777" w:rsidR="005030DA" w:rsidRPr="000121A7" w:rsidRDefault="005030DA" w:rsidP="002D4C83">
            <w:pPr>
              <w:pStyle w:val="TableText0"/>
              <w:rPr>
                <w:rFonts w:ascii="Calibri" w:hAnsi="Calibri" w:cs="Calibri"/>
                <w:lang w:val="en-AU"/>
              </w:rPr>
            </w:pPr>
            <w:r w:rsidRPr="000121A7">
              <w:rPr>
                <w:rFonts w:ascii="Calibri" w:hAnsi="Calibri" w:cs="Calibri"/>
                <w:lang w:val="en-AU"/>
              </w:rPr>
              <w:t>Disposable cups &amp; lids</w:t>
            </w:r>
          </w:p>
        </w:tc>
        <w:tc>
          <w:tcPr>
            <w:tcW w:w="4111" w:type="dxa"/>
            <w:tcBorders>
              <w:top w:val="single" w:sz="8" w:space="0" w:color="0096BC"/>
              <w:bottom w:val="single" w:sz="8" w:space="0" w:color="0096BC"/>
            </w:tcBorders>
          </w:tcPr>
          <w:p w14:paraId="41368CCE" w14:textId="77777777" w:rsidR="005030DA" w:rsidRPr="000121A7" w:rsidRDefault="005030DA" w:rsidP="002D4C83">
            <w:pPr>
              <w:pStyle w:val="TableText0"/>
              <w:rPr>
                <w:rFonts w:ascii="Calibri" w:hAnsi="Calibri" w:cs="Calibri"/>
                <w:lang w:val="en-AU"/>
              </w:rPr>
            </w:pPr>
            <w:r w:rsidRPr="000121A7">
              <w:rPr>
                <w:rFonts w:ascii="Calibri" w:hAnsi="Calibri" w:cs="Calibri"/>
                <w:lang w:val="en-AU"/>
              </w:rPr>
              <w:t>Typically PS or PLA based lids.</w:t>
            </w:r>
          </w:p>
        </w:tc>
      </w:tr>
      <w:tr w:rsidR="005030DA" w:rsidRPr="000121A7" w14:paraId="101F3602" w14:textId="77777777" w:rsidTr="002D4C83">
        <w:trPr>
          <w:trHeight w:val="20"/>
        </w:trPr>
        <w:tc>
          <w:tcPr>
            <w:tcW w:w="3261" w:type="dxa"/>
            <w:tcBorders>
              <w:top w:val="single" w:sz="8" w:space="0" w:color="0096BC"/>
              <w:bottom w:val="single" w:sz="8" w:space="0" w:color="0096BC"/>
            </w:tcBorders>
            <w:vAlign w:val="center"/>
          </w:tcPr>
          <w:p w14:paraId="62C536D2" w14:textId="77777777" w:rsidR="005030DA" w:rsidRPr="000121A7" w:rsidRDefault="005030DA" w:rsidP="002D4C83">
            <w:pPr>
              <w:pStyle w:val="TableText0"/>
              <w:rPr>
                <w:rFonts w:asciiTheme="minorHAnsi" w:hAnsiTheme="minorHAnsi"/>
                <w:lang w:val="en-AU"/>
              </w:rPr>
            </w:pPr>
            <w:r w:rsidRPr="000121A7">
              <w:rPr>
                <w:rFonts w:ascii="Calibri" w:hAnsi="Calibri" w:cs="Calibri"/>
                <w:color w:val="000000"/>
                <w:lang w:val="en-AU"/>
              </w:rPr>
              <w:t>Cold cups lids</w:t>
            </w:r>
          </w:p>
        </w:tc>
        <w:tc>
          <w:tcPr>
            <w:tcW w:w="2410" w:type="dxa"/>
            <w:tcBorders>
              <w:top w:val="single" w:sz="8" w:space="0" w:color="0096BC"/>
              <w:bottom w:val="single" w:sz="8" w:space="0" w:color="0096BC"/>
            </w:tcBorders>
            <w:vAlign w:val="center"/>
          </w:tcPr>
          <w:p w14:paraId="42D510DF" w14:textId="77777777" w:rsidR="005030DA" w:rsidRPr="000121A7" w:rsidRDefault="005030DA" w:rsidP="002D4C83">
            <w:pPr>
              <w:pStyle w:val="TableText0"/>
              <w:rPr>
                <w:rFonts w:ascii="Calibri" w:hAnsi="Calibri" w:cs="Calibri"/>
                <w:lang w:val="en-AU"/>
              </w:rPr>
            </w:pPr>
            <w:r w:rsidRPr="000121A7">
              <w:rPr>
                <w:rFonts w:ascii="Calibri" w:hAnsi="Calibri" w:cs="Calibri"/>
                <w:lang w:val="en-AU"/>
              </w:rPr>
              <w:t>Disposable cups &amp; lids</w:t>
            </w:r>
          </w:p>
        </w:tc>
        <w:tc>
          <w:tcPr>
            <w:tcW w:w="4111" w:type="dxa"/>
            <w:tcBorders>
              <w:top w:val="single" w:sz="8" w:space="0" w:color="0096BC"/>
              <w:bottom w:val="single" w:sz="8" w:space="0" w:color="0096BC"/>
            </w:tcBorders>
          </w:tcPr>
          <w:p w14:paraId="02F51B26" w14:textId="77777777" w:rsidR="005030DA" w:rsidRPr="000121A7" w:rsidRDefault="005030DA" w:rsidP="002D4C83">
            <w:pPr>
              <w:pStyle w:val="TableText0"/>
              <w:rPr>
                <w:rFonts w:ascii="Calibri" w:hAnsi="Calibri" w:cs="Calibri"/>
                <w:lang w:val="en-AU"/>
              </w:rPr>
            </w:pPr>
            <w:r w:rsidRPr="000121A7">
              <w:rPr>
                <w:rFonts w:ascii="Calibri" w:hAnsi="Calibri" w:cs="Calibri"/>
                <w:lang w:val="en-AU"/>
              </w:rPr>
              <w:t>Typically PS or PLA based lids.</w:t>
            </w:r>
          </w:p>
        </w:tc>
      </w:tr>
      <w:tr w:rsidR="005030DA" w:rsidRPr="000121A7" w14:paraId="1BBB4B67" w14:textId="77777777" w:rsidTr="002D4C83">
        <w:trPr>
          <w:trHeight w:val="20"/>
        </w:trPr>
        <w:tc>
          <w:tcPr>
            <w:tcW w:w="3261" w:type="dxa"/>
            <w:tcBorders>
              <w:top w:val="single" w:sz="8" w:space="0" w:color="0096BC"/>
              <w:bottom w:val="single" w:sz="8" w:space="0" w:color="0096BC"/>
            </w:tcBorders>
            <w:vAlign w:val="center"/>
          </w:tcPr>
          <w:p w14:paraId="18679CDC" w14:textId="77777777" w:rsidR="005030DA" w:rsidRPr="000121A7" w:rsidRDefault="005030DA" w:rsidP="002D4C83">
            <w:pPr>
              <w:pStyle w:val="TableText0"/>
              <w:rPr>
                <w:rFonts w:asciiTheme="minorHAnsi" w:hAnsiTheme="minorHAnsi"/>
                <w:lang w:val="en-AU"/>
              </w:rPr>
            </w:pPr>
            <w:r w:rsidRPr="000121A7">
              <w:rPr>
                <w:rFonts w:ascii="Calibri" w:hAnsi="Calibri" w:cs="Calibri"/>
                <w:lang w:val="en-AU"/>
              </w:rPr>
              <w:t>Plastic cutlery</w:t>
            </w:r>
          </w:p>
        </w:tc>
        <w:tc>
          <w:tcPr>
            <w:tcW w:w="2410" w:type="dxa"/>
            <w:tcBorders>
              <w:top w:val="single" w:sz="8" w:space="0" w:color="0096BC"/>
              <w:bottom w:val="single" w:sz="8" w:space="0" w:color="0096BC"/>
            </w:tcBorders>
            <w:vAlign w:val="center"/>
          </w:tcPr>
          <w:p w14:paraId="59F95BE4" w14:textId="77777777" w:rsidR="005030DA" w:rsidRPr="000121A7" w:rsidRDefault="005030DA" w:rsidP="002D4C83">
            <w:pPr>
              <w:pStyle w:val="TableText0"/>
              <w:rPr>
                <w:rFonts w:asciiTheme="minorHAnsi" w:hAnsiTheme="minorHAnsi"/>
                <w:lang w:val="en-AU"/>
              </w:rPr>
            </w:pPr>
            <w:r w:rsidRPr="000121A7">
              <w:rPr>
                <w:rFonts w:ascii="Calibri" w:hAnsi="Calibri" w:cs="Calibri"/>
                <w:lang w:val="en-AU"/>
              </w:rPr>
              <w:t>Disposable cutlery</w:t>
            </w:r>
          </w:p>
        </w:tc>
        <w:tc>
          <w:tcPr>
            <w:tcW w:w="4111" w:type="dxa"/>
            <w:tcBorders>
              <w:top w:val="single" w:sz="8" w:space="0" w:color="0096BC"/>
              <w:bottom w:val="single" w:sz="8" w:space="0" w:color="0096BC"/>
            </w:tcBorders>
            <w:vAlign w:val="center"/>
          </w:tcPr>
          <w:p w14:paraId="4E472DF7" w14:textId="77777777" w:rsidR="005030DA" w:rsidRPr="000121A7" w:rsidRDefault="005030DA" w:rsidP="002D4C83">
            <w:pPr>
              <w:pStyle w:val="TableText0"/>
              <w:rPr>
                <w:rFonts w:asciiTheme="minorHAnsi" w:hAnsiTheme="minorHAnsi"/>
                <w:lang w:val="en-AU"/>
              </w:rPr>
            </w:pPr>
            <w:r w:rsidRPr="000121A7">
              <w:rPr>
                <w:rFonts w:asciiTheme="minorHAnsi" w:hAnsiTheme="minorHAnsi"/>
                <w:lang w:val="en-AU"/>
              </w:rPr>
              <w:t>Includes PLA based cutlery.</w:t>
            </w:r>
          </w:p>
        </w:tc>
      </w:tr>
      <w:tr w:rsidR="005030DA" w:rsidRPr="000121A7" w14:paraId="150D5A59" w14:textId="77777777" w:rsidTr="002D4C83">
        <w:trPr>
          <w:trHeight w:val="20"/>
        </w:trPr>
        <w:tc>
          <w:tcPr>
            <w:tcW w:w="3261" w:type="dxa"/>
            <w:tcBorders>
              <w:top w:val="single" w:sz="8" w:space="0" w:color="0096BC"/>
              <w:bottom w:val="single" w:sz="8" w:space="0" w:color="0096BC"/>
            </w:tcBorders>
            <w:vAlign w:val="center"/>
          </w:tcPr>
          <w:p w14:paraId="7B486CC1" w14:textId="77777777" w:rsidR="005030DA" w:rsidRPr="000121A7" w:rsidRDefault="005030DA" w:rsidP="002D4C83">
            <w:pPr>
              <w:pStyle w:val="TableText0"/>
              <w:rPr>
                <w:rFonts w:asciiTheme="minorHAnsi" w:hAnsiTheme="minorHAnsi"/>
                <w:lang w:val="en-AU"/>
              </w:rPr>
            </w:pPr>
            <w:r w:rsidRPr="000121A7">
              <w:rPr>
                <w:rFonts w:ascii="Calibri" w:hAnsi="Calibri" w:cs="Calibri"/>
                <w:lang w:val="en-AU"/>
              </w:rPr>
              <w:t>Non-plastic cutlery</w:t>
            </w:r>
          </w:p>
        </w:tc>
        <w:tc>
          <w:tcPr>
            <w:tcW w:w="2410" w:type="dxa"/>
            <w:tcBorders>
              <w:top w:val="single" w:sz="8" w:space="0" w:color="0096BC"/>
              <w:bottom w:val="single" w:sz="8" w:space="0" w:color="0096BC"/>
            </w:tcBorders>
            <w:vAlign w:val="center"/>
          </w:tcPr>
          <w:p w14:paraId="24812D1D" w14:textId="77777777" w:rsidR="005030DA" w:rsidRPr="000121A7" w:rsidRDefault="005030DA" w:rsidP="002D4C83">
            <w:pPr>
              <w:pStyle w:val="TableText0"/>
              <w:rPr>
                <w:rFonts w:asciiTheme="minorHAnsi" w:hAnsiTheme="minorHAnsi"/>
                <w:lang w:val="en-AU"/>
              </w:rPr>
            </w:pPr>
            <w:r w:rsidRPr="000121A7">
              <w:rPr>
                <w:rFonts w:ascii="Calibri" w:hAnsi="Calibri" w:cs="Calibri"/>
                <w:lang w:val="en-AU"/>
              </w:rPr>
              <w:t>Disposable cutlery</w:t>
            </w:r>
          </w:p>
        </w:tc>
        <w:tc>
          <w:tcPr>
            <w:tcW w:w="4111" w:type="dxa"/>
            <w:tcBorders>
              <w:top w:val="single" w:sz="8" w:space="0" w:color="0096BC"/>
              <w:bottom w:val="single" w:sz="8" w:space="0" w:color="0096BC"/>
            </w:tcBorders>
            <w:vAlign w:val="center"/>
          </w:tcPr>
          <w:p w14:paraId="0AAC74E6" w14:textId="77777777" w:rsidR="005030DA" w:rsidRPr="000121A7" w:rsidRDefault="005030DA" w:rsidP="002D4C83">
            <w:pPr>
              <w:pStyle w:val="TableText0"/>
              <w:rPr>
                <w:rFonts w:asciiTheme="minorHAnsi" w:hAnsiTheme="minorHAnsi"/>
                <w:lang w:val="en-AU"/>
              </w:rPr>
            </w:pPr>
            <w:r w:rsidRPr="000121A7">
              <w:rPr>
                <w:rFonts w:asciiTheme="minorHAnsi" w:hAnsiTheme="minorHAnsi"/>
                <w:lang w:val="en-AU"/>
              </w:rPr>
              <w:t>Includes wood based cutlery.</w:t>
            </w:r>
          </w:p>
        </w:tc>
      </w:tr>
      <w:tr w:rsidR="005030DA" w:rsidRPr="000121A7" w14:paraId="38DD14F3" w14:textId="77777777" w:rsidTr="002D4C83">
        <w:trPr>
          <w:trHeight w:val="20"/>
        </w:trPr>
        <w:tc>
          <w:tcPr>
            <w:tcW w:w="3261" w:type="dxa"/>
            <w:tcBorders>
              <w:top w:val="single" w:sz="8" w:space="0" w:color="0096BC"/>
              <w:bottom w:val="single" w:sz="8" w:space="0" w:color="0096BC"/>
            </w:tcBorders>
            <w:vAlign w:val="center"/>
          </w:tcPr>
          <w:p w14:paraId="3C4FC40D" w14:textId="77777777" w:rsidR="005030DA" w:rsidRPr="000121A7" w:rsidRDefault="005030DA" w:rsidP="002D4C83">
            <w:pPr>
              <w:pStyle w:val="TableText0"/>
              <w:rPr>
                <w:rFonts w:asciiTheme="minorHAnsi" w:hAnsiTheme="minorHAnsi"/>
                <w:lang w:val="en-AU"/>
              </w:rPr>
            </w:pPr>
            <w:r w:rsidRPr="000121A7">
              <w:rPr>
                <w:rFonts w:ascii="Calibri" w:hAnsi="Calibri" w:cs="Calibri"/>
                <w:lang w:val="en-AU"/>
              </w:rPr>
              <w:t>Plastic plates</w:t>
            </w:r>
          </w:p>
        </w:tc>
        <w:tc>
          <w:tcPr>
            <w:tcW w:w="2410" w:type="dxa"/>
            <w:tcBorders>
              <w:top w:val="single" w:sz="8" w:space="0" w:color="0096BC"/>
              <w:bottom w:val="single" w:sz="8" w:space="0" w:color="0096BC"/>
            </w:tcBorders>
            <w:vAlign w:val="center"/>
          </w:tcPr>
          <w:p w14:paraId="5B20F7A5" w14:textId="77777777" w:rsidR="005030DA" w:rsidRPr="000121A7" w:rsidRDefault="005030DA" w:rsidP="002D4C83">
            <w:pPr>
              <w:pStyle w:val="TableText0"/>
              <w:rPr>
                <w:rFonts w:asciiTheme="minorHAnsi" w:hAnsiTheme="minorHAnsi"/>
                <w:lang w:val="en-AU"/>
              </w:rPr>
            </w:pPr>
            <w:r w:rsidRPr="000121A7">
              <w:rPr>
                <w:rFonts w:ascii="Calibri" w:hAnsi="Calibri" w:cs="Calibri"/>
                <w:lang w:val="en-AU"/>
              </w:rPr>
              <w:t>Disposable plates</w:t>
            </w:r>
          </w:p>
        </w:tc>
        <w:tc>
          <w:tcPr>
            <w:tcW w:w="4111" w:type="dxa"/>
            <w:tcBorders>
              <w:top w:val="single" w:sz="8" w:space="0" w:color="0096BC"/>
              <w:bottom w:val="single" w:sz="8" w:space="0" w:color="0096BC"/>
            </w:tcBorders>
            <w:vAlign w:val="center"/>
          </w:tcPr>
          <w:p w14:paraId="1AC95560" w14:textId="77777777" w:rsidR="005030DA" w:rsidRPr="000121A7" w:rsidRDefault="005030DA" w:rsidP="002D4C83">
            <w:pPr>
              <w:pStyle w:val="TableText0"/>
              <w:rPr>
                <w:rFonts w:asciiTheme="minorHAnsi" w:hAnsiTheme="minorHAnsi"/>
                <w:lang w:val="en-AU"/>
              </w:rPr>
            </w:pPr>
            <w:r w:rsidRPr="000121A7">
              <w:rPr>
                <w:rFonts w:ascii="Calibri" w:hAnsi="Calibri" w:cs="Calibri"/>
                <w:lang w:val="en-AU"/>
              </w:rPr>
              <w:t>Includes bowls.</w:t>
            </w:r>
          </w:p>
        </w:tc>
      </w:tr>
      <w:tr w:rsidR="005030DA" w:rsidRPr="000121A7" w14:paraId="36ABC3EE" w14:textId="77777777" w:rsidTr="002D4C83">
        <w:trPr>
          <w:trHeight w:val="20"/>
        </w:trPr>
        <w:tc>
          <w:tcPr>
            <w:tcW w:w="3261" w:type="dxa"/>
            <w:tcBorders>
              <w:top w:val="single" w:sz="8" w:space="0" w:color="0096BC"/>
              <w:bottom w:val="single" w:sz="8" w:space="0" w:color="0096BC"/>
            </w:tcBorders>
            <w:vAlign w:val="center"/>
          </w:tcPr>
          <w:p w14:paraId="14797649" w14:textId="77777777" w:rsidR="005030DA" w:rsidRPr="000121A7" w:rsidRDefault="005030DA" w:rsidP="002D4C83">
            <w:pPr>
              <w:pStyle w:val="TableText0"/>
              <w:rPr>
                <w:rFonts w:asciiTheme="minorHAnsi" w:hAnsiTheme="minorHAnsi"/>
                <w:lang w:val="en-AU"/>
              </w:rPr>
            </w:pPr>
            <w:r w:rsidRPr="000121A7">
              <w:rPr>
                <w:rFonts w:ascii="Calibri" w:hAnsi="Calibri" w:cs="Calibri"/>
                <w:lang w:val="en-AU"/>
              </w:rPr>
              <w:t>Paper plates</w:t>
            </w:r>
          </w:p>
        </w:tc>
        <w:tc>
          <w:tcPr>
            <w:tcW w:w="2410" w:type="dxa"/>
            <w:tcBorders>
              <w:top w:val="single" w:sz="8" w:space="0" w:color="0096BC"/>
              <w:bottom w:val="single" w:sz="8" w:space="0" w:color="0096BC"/>
            </w:tcBorders>
            <w:vAlign w:val="center"/>
          </w:tcPr>
          <w:p w14:paraId="12BB975A" w14:textId="77777777" w:rsidR="005030DA" w:rsidRPr="000121A7" w:rsidRDefault="005030DA" w:rsidP="002D4C83">
            <w:pPr>
              <w:pStyle w:val="TableText0"/>
              <w:rPr>
                <w:rFonts w:asciiTheme="minorHAnsi" w:hAnsiTheme="minorHAnsi"/>
                <w:lang w:val="en-AU"/>
              </w:rPr>
            </w:pPr>
            <w:r w:rsidRPr="000121A7">
              <w:rPr>
                <w:rFonts w:ascii="Calibri" w:hAnsi="Calibri" w:cs="Calibri"/>
                <w:lang w:val="en-AU"/>
              </w:rPr>
              <w:t>Disposable plates</w:t>
            </w:r>
          </w:p>
        </w:tc>
        <w:tc>
          <w:tcPr>
            <w:tcW w:w="4111" w:type="dxa"/>
            <w:tcBorders>
              <w:top w:val="single" w:sz="8" w:space="0" w:color="0096BC"/>
              <w:bottom w:val="single" w:sz="8" w:space="0" w:color="0096BC"/>
            </w:tcBorders>
            <w:vAlign w:val="center"/>
          </w:tcPr>
          <w:p w14:paraId="41AA2073" w14:textId="77777777" w:rsidR="005030DA" w:rsidRPr="000121A7" w:rsidRDefault="005030DA" w:rsidP="002D4C83">
            <w:pPr>
              <w:pStyle w:val="TableText0"/>
              <w:rPr>
                <w:rFonts w:asciiTheme="minorHAnsi" w:hAnsiTheme="minorHAnsi"/>
                <w:lang w:val="en-AU"/>
              </w:rPr>
            </w:pPr>
            <w:r w:rsidRPr="000121A7">
              <w:rPr>
                <w:rFonts w:ascii="Calibri" w:hAnsi="Calibri" w:cs="Calibri"/>
                <w:lang w:val="en-AU"/>
              </w:rPr>
              <w:t>Includes bagasse plates. Includes bowls.</w:t>
            </w:r>
          </w:p>
        </w:tc>
      </w:tr>
      <w:tr w:rsidR="005030DA" w:rsidRPr="000121A7" w14:paraId="1D56D62C" w14:textId="77777777" w:rsidTr="002D4C83">
        <w:trPr>
          <w:trHeight w:val="20"/>
        </w:trPr>
        <w:tc>
          <w:tcPr>
            <w:tcW w:w="3261" w:type="dxa"/>
            <w:tcBorders>
              <w:top w:val="single" w:sz="8" w:space="0" w:color="0096BC"/>
              <w:bottom w:val="single" w:sz="8" w:space="0" w:color="0096BC"/>
            </w:tcBorders>
            <w:vAlign w:val="center"/>
          </w:tcPr>
          <w:p w14:paraId="7688475E" w14:textId="77777777" w:rsidR="005030DA" w:rsidRPr="000121A7" w:rsidRDefault="005030DA" w:rsidP="002D4C83">
            <w:pPr>
              <w:pStyle w:val="TableText0"/>
              <w:rPr>
                <w:rFonts w:asciiTheme="minorHAnsi" w:hAnsiTheme="minorHAnsi"/>
                <w:lang w:val="en-AU"/>
              </w:rPr>
            </w:pPr>
            <w:r w:rsidRPr="000121A7">
              <w:rPr>
                <w:rFonts w:ascii="Calibri" w:hAnsi="Calibri" w:cs="Calibri"/>
                <w:lang w:val="en-AU"/>
              </w:rPr>
              <w:t>Plastic drink stirrers</w:t>
            </w:r>
          </w:p>
        </w:tc>
        <w:tc>
          <w:tcPr>
            <w:tcW w:w="2410" w:type="dxa"/>
            <w:tcBorders>
              <w:top w:val="single" w:sz="8" w:space="0" w:color="0096BC"/>
              <w:bottom w:val="single" w:sz="8" w:space="0" w:color="0096BC"/>
            </w:tcBorders>
            <w:vAlign w:val="center"/>
          </w:tcPr>
          <w:p w14:paraId="6526CD0B" w14:textId="77777777" w:rsidR="005030DA" w:rsidRPr="000121A7" w:rsidRDefault="005030DA" w:rsidP="002D4C83">
            <w:pPr>
              <w:pStyle w:val="TableText0"/>
              <w:rPr>
                <w:rFonts w:asciiTheme="minorHAnsi" w:hAnsiTheme="minorHAnsi"/>
                <w:lang w:val="en-AU"/>
              </w:rPr>
            </w:pPr>
            <w:r w:rsidRPr="000121A7">
              <w:rPr>
                <w:rFonts w:ascii="Calibri" w:hAnsi="Calibri" w:cs="Calibri"/>
                <w:lang w:val="en-AU"/>
              </w:rPr>
              <w:t>Drink stirrers</w:t>
            </w:r>
          </w:p>
        </w:tc>
        <w:tc>
          <w:tcPr>
            <w:tcW w:w="4111" w:type="dxa"/>
            <w:tcBorders>
              <w:top w:val="single" w:sz="8" w:space="0" w:color="0096BC"/>
              <w:bottom w:val="single" w:sz="8" w:space="0" w:color="0096BC"/>
            </w:tcBorders>
            <w:vAlign w:val="center"/>
          </w:tcPr>
          <w:p w14:paraId="1C950E6B" w14:textId="77777777" w:rsidR="005030DA" w:rsidRPr="000121A7" w:rsidRDefault="005030DA" w:rsidP="002D4C83">
            <w:pPr>
              <w:pStyle w:val="TableText0"/>
              <w:rPr>
                <w:rFonts w:asciiTheme="minorHAnsi" w:hAnsiTheme="minorHAnsi"/>
                <w:lang w:val="en-AU"/>
              </w:rPr>
            </w:pPr>
            <w:r w:rsidRPr="000121A7">
              <w:rPr>
                <w:rFonts w:ascii="Calibri" w:hAnsi="Calibri" w:cs="Calibri"/>
                <w:lang w:val="en-AU"/>
              </w:rPr>
              <w:t>Single-use drink stirrers only.</w:t>
            </w:r>
          </w:p>
        </w:tc>
      </w:tr>
      <w:tr w:rsidR="005030DA" w:rsidRPr="000121A7" w14:paraId="2482C02E" w14:textId="77777777" w:rsidTr="002D4C83">
        <w:trPr>
          <w:trHeight w:val="20"/>
        </w:trPr>
        <w:tc>
          <w:tcPr>
            <w:tcW w:w="3261" w:type="dxa"/>
            <w:tcBorders>
              <w:top w:val="single" w:sz="8" w:space="0" w:color="0096BC"/>
              <w:bottom w:val="single" w:sz="8" w:space="0" w:color="0096BC"/>
            </w:tcBorders>
            <w:vAlign w:val="center"/>
          </w:tcPr>
          <w:p w14:paraId="27630B69" w14:textId="77777777" w:rsidR="005030DA" w:rsidRPr="000121A7" w:rsidRDefault="005030DA" w:rsidP="002D4C83">
            <w:pPr>
              <w:pStyle w:val="TableText0"/>
              <w:rPr>
                <w:rFonts w:ascii="Calibri" w:hAnsi="Calibri" w:cs="Calibri"/>
                <w:lang w:val="en-AU"/>
              </w:rPr>
            </w:pPr>
            <w:r w:rsidRPr="000121A7">
              <w:rPr>
                <w:rFonts w:ascii="Calibri" w:hAnsi="Calibri" w:cs="Calibri"/>
                <w:lang w:val="en-AU"/>
              </w:rPr>
              <w:t>Non-plastic drink stirrers</w:t>
            </w:r>
          </w:p>
        </w:tc>
        <w:tc>
          <w:tcPr>
            <w:tcW w:w="2410" w:type="dxa"/>
            <w:tcBorders>
              <w:top w:val="single" w:sz="8" w:space="0" w:color="0096BC"/>
              <w:bottom w:val="single" w:sz="8" w:space="0" w:color="0096BC"/>
            </w:tcBorders>
            <w:vAlign w:val="center"/>
          </w:tcPr>
          <w:p w14:paraId="1DB9822E" w14:textId="77777777" w:rsidR="005030DA" w:rsidRPr="000121A7" w:rsidRDefault="005030DA" w:rsidP="002D4C83">
            <w:pPr>
              <w:pStyle w:val="TableText0"/>
              <w:rPr>
                <w:rFonts w:ascii="Calibri" w:hAnsi="Calibri" w:cs="Calibri"/>
                <w:lang w:val="en-AU"/>
              </w:rPr>
            </w:pPr>
            <w:r w:rsidRPr="000121A7">
              <w:rPr>
                <w:rFonts w:ascii="Calibri" w:hAnsi="Calibri" w:cs="Calibri"/>
                <w:lang w:val="en-AU"/>
              </w:rPr>
              <w:t>Drink stirrers</w:t>
            </w:r>
          </w:p>
        </w:tc>
        <w:tc>
          <w:tcPr>
            <w:tcW w:w="4111" w:type="dxa"/>
            <w:tcBorders>
              <w:top w:val="single" w:sz="8" w:space="0" w:color="0096BC"/>
              <w:bottom w:val="single" w:sz="8" w:space="0" w:color="0096BC"/>
            </w:tcBorders>
            <w:vAlign w:val="center"/>
          </w:tcPr>
          <w:p w14:paraId="70C3D9AD" w14:textId="77777777" w:rsidR="005030DA" w:rsidRPr="000121A7" w:rsidRDefault="005030DA" w:rsidP="002D4C83">
            <w:pPr>
              <w:pStyle w:val="TableText0"/>
              <w:rPr>
                <w:rFonts w:ascii="Calibri" w:hAnsi="Calibri" w:cs="Calibri"/>
                <w:lang w:val="en-AU"/>
              </w:rPr>
            </w:pPr>
            <w:r w:rsidRPr="000121A7">
              <w:rPr>
                <w:rFonts w:ascii="Calibri" w:hAnsi="Calibri" w:cs="Calibri"/>
                <w:lang w:val="en-AU"/>
              </w:rPr>
              <w:t>Single-use drink stirrers only.</w:t>
            </w:r>
          </w:p>
        </w:tc>
      </w:tr>
      <w:tr w:rsidR="005030DA" w:rsidRPr="000121A7" w14:paraId="6C2B8E7D" w14:textId="77777777" w:rsidTr="002D4C83">
        <w:trPr>
          <w:trHeight w:val="20"/>
        </w:trPr>
        <w:tc>
          <w:tcPr>
            <w:tcW w:w="3261" w:type="dxa"/>
            <w:tcBorders>
              <w:top w:val="single" w:sz="8" w:space="0" w:color="0096BC"/>
              <w:bottom w:val="single" w:sz="8" w:space="0" w:color="0096BC"/>
            </w:tcBorders>
          </w:tcPr>
          <w:p w14:paraId="471361C7" w14:textId="77777777" w:rsidR="005030DA" w:rsidRPr="000121A7" w:rsidRDefault="005030DA" w:rsidP="002D4C83">
            <w:pPr>
              <w:pStyle w:val="TableText0"/>
              <w:rPr>
                <w:rFonts w:ascii="Calibri" w:hAnsi="Calibri" w:cs="Calibri"/>
                <w:lang w:val="en-AU"/>
              </w:rPr>
            </w:pPr>
            <w:r w:rsidRPr="000121A7">
              <w:rPr>
                <w:rFonts w:ascii="Calibri" w:hAnsi="Calibri" w:cs="Calibri"/>
                <w:lang w:val="en-AU"/>
              </w:rPr>
              <w:t>EPS/PS beverage containers</w:t>
            </w:r>
          </w:p>
        </w:tc>
        <w:tc>
          <w:tcPr>
            <w:tcW w:w="2410" w:type="dxa"/>
            <w:tcBorders>
              <w:top w:val="single" w:sz="8" w:space="0" w:color="0096BC"/>
              <w:bottom w:val="single" w:sz="8" w:space="0" w:color="0096BC"/>
            </w:tcBorders>
          </w:tcPr>
          <w:p w14:paraId="4D9AEA8E" w14:textId="77777777" w:rsidR="005030DA" w:rsidRPr="000121A7" w:rsidRDefault="005030DA" w:rsidP="002D4C83">
            <w:pPr>
              <w:pStyle w:val="TableText0"/>
              <w:rPr>
                <w:rFonts w:ascii="Calibri" w:hAnsi="Calibri" w:cs="Calibri"/>
                <w:lang w:val="en-AU"/>
              </w:rPr>
            </w:pPr>
            <w:r w:rsidRPr="000121A7">
              <w:rPr>
                <w:rFonts w:ascii="Calibri" w:hAnsi="Calibri" w:cs="Calibri"/>
                <w:lang w:val="en-AU"/>
              </w:rPr>
              <w:t>EPS/PS beverage containers</w:t>
            </w:r>
          </w:p>
        </w:tc>
        <w:tc>
          <w:tcPr>
            <w:tcW w:w="4111" w:type="dxa"/>
            <w:tcBorders>
              <w:top w:val="single" w:sz="8" w:space="0" w:color="0096BC"/>
              <w:bottom w:val="single" w:sz="8" w:space="0" w:color="0096BC"/>
            </w:tcBorders>
          </w:tcPr>
          <w:p w14:paraId="4B252C91" w14:textId="77777777" w:rsidR="005030DA" w:rsidRPr="000121A7" w:rsidRDefault="005030DA" w:rsidP="002D4C83">
            <w:pPr>
              <w:pStyle w:val="TableText0"/>
              <w:jc w:val="center"/>
              <w:rPr>
                <w:rFonts w:ascii="Calibri" w:hAnsi="Calibri" w:cs="Calibri"/>
                <w:lang w:val="en-AU"/>
              </w:rPr>
            </w:pPr>
            <w:r w:rsidRPr="000121A7">
              <w:rPr>
                <w:rFonts w:ascii="Calibri" w:hAnsi="Calibri" w:cs="Calibri"/>
                <w:lang w:val="en-AU"/>
              </w:rPr>
              <w:t>-</w:t>
            </w:r>
          </w:p>
        </w:tc>
      </w:tr>
      <w:tr w:rsidR="005030DA" w:rsidRPr="000121A7" w14:paraId="64DA1964" w14:textId="77777777" w:rsidTr="002D4C83">
        <w:trPr>
          <w:trHeight w:val="20"/>
        </w:trPr>
        <w:tc>
          <w:tcPr>
            <w:tcW w:w="3261" w:type="dxa"/>
            <w:tcBorders>
              <w:top w:val="single" w:sz="8" w:space="0" w:color="0096BC"/>
              <w:bottom w:val="single" w:sz="8" w:space="0" w:color="0096BC"/>
            </w:tcBorders>
          </w:tcPr>
          <w:p w14:paraId="5E064D1E" w14:textId="77777777" w:rsidR="005030DA" w:rsidRPr="000121A7" w:rsidRDefault="005030DA" w:rsidP="002D4C83">
            <w:pPr>
              <w:pStyle w:val="TableText0"/>
              <w:rPr>
                <w:rFonts w:ascii="Calibri" w:hAnsi="Calibri" w:cs="Calibri"/>
                <w:lang w:val="en-AU"/>
              </w:rPr>
            </w:pPr>
            <w:r w:rsidRPr="000121A7">
              <w:rPr>
                <w:rFonts w:ascii="Calibri" w:hAnsi="Calibri" w:cs="Calibri"/>
                <w:lang w:val="en-AU"/>
              </w:rPr>
              <w:t>EPS/PS food containers</w:t>
            </w:r>
          </w:p>
        </w:tc>
        <w:tc>
          <w:tcPr>
            <w:tcW w:w="2410" w:type="dxa"/>
            <w:tcBorders>
              <w:top w:val="single" w:sz="8" w:space="0" w:color="0096BC"/>
              <w:bottom w:val="single" w:sz="8" w:space="0" w:color="0096BC"/>
            </w:tcBorders>
          </w:tcPr>
          <w:p w14:paraId="32C94D8B" w14:textId="77777777" w:rsidR="005030DA" w:rsidRPr="000121A7" w:rsidRDefault="005030DA" w:rsidP="002D4C83">
            <w:pPr>
              <w:pStyle w:val="TableText0"/>
              <w:rPr>
                <w:rFonts w:ascii="Calibri" w:hAnsi="Calibri" w:cs="Calibri"/>
                <w:lang w:val="en-AU"/>
              </w:rPr>
            </w:pPr>
            <w:r w:rsidRPr="000121A7">
              <w:rPr>
                <w:rFonts w:ascii="Calibri" w:hAnsi="Calibri" w:cs="Calibri"/>
                <w:lang w:val="en-AU"/>
              </w:rPr>
              <w:t>EPS/PS food containers</w:t>
            </w:r>
          </w:p>
        </w:tc>
        <w:tc>
          <w:tcPr>
            <w:tcW w:w="4111" w:type="dxa"/>
            <w:tcBorders>
              <w:top w:val="single" w:sz="8" w:space="0" w:color="0096BC"/>
              <w:bottom w:val="single" w:sz="8" w:space="0" w:color="0096BC"/>
            </w:tcBorders>
          </w:tcPr>
          <w:p w14:paraId="6FB09892" w14:textId="77777777" w:rsidR="005030DA" w:rsidRPr="000121A7" w:rsidRDefault="005030DA" w:rsidP="002D4C83">
            <w:pPr>
              <w:pStyle w:val="TableText0"/>
              <w:jc w:val="center"/>
              <w:rPr>
                <w:rFonts w:ascii="Calibri" w:hAnsi="Calibri" w:cs="Calibri"/>
                <w:lang w:val="en-AU"/>
              </w:rPr>
            </w:pPr>
            <w:r w:rsidRPr="000121A7">
              <w:rPr>
                <w:rFonts w:ascii="Calibri" w:hAnsi="Calibri" w:cs="Calibri"/>
                <w:lang w:val="en-AU"/>
              </w:rPr>
              <w:t>-</w:t>
            </w:r>
          </w:p>
        </w:tc>
      </w:tr>
      <w:tr w:rsidR="005030DA" w:rsidRPr="000121A7" w14:paraId="5DD8DB54" w14:textId="77777777" w:rsidTr="002D4C83">
        <w:trPr>
          <w:trHeight w:val="20"/>
        </w:trPr>
        <w:tc>
          <w:tcPr>
            <w:tcW w:w="3261" w:type="dxa"/>
            <w:tcBorders>
              <w:top w:val="single" w:sz="8" w:space="0" w:color="0096BC"/>
              <w:bottom w:val="single" w:sz="8" w:space="0" w:color="0096BC"/>
            </w:tcBorders>
          </w:tcPr>
          <w:p w14:paraId="1E0CF104" w14:textId="77777777" w:rsidR="005030DA" w:rsidRPr="000121A7" w:rsidRDefault="005030DA" w:rsidP="002D4C83">
            <w:pPr>
              <w:pStyle w:val="TableText0"/>
              <w:rPr>
                <w:rFonts w:ascii="Calibri" w:hAnsi="Calibri" w:cs="Calibri"/>
                <w:lang w:val="en-AU"/>
              </w:rPr>
            </w:pPr>
            <w:r w:rsidRPr="000121A7">
              <w:rPr>
                <w:rFonts w:ascii="Calibri" w:hAnsi="Calibri" w:cs="Calibri"/>
                <w:lang w:val="en-AU"/>
              </w:rPr>
              <w:t>Plastic straws</w:t>
            </w:r>
          </w:p>
        </w:tc>
        <w:tc>
          <w:tcPr>
            <w:tcW w:w="2410" w:type="dxa"/>
            <w:tcBorders>
              <w:top w:val="single" w:sz="8" w:space="0" w:color="0096BC"/>
              <w:bottom w:val="single" w:sz="8" w:space="0" w:color="0096BC"/>
            </w:tcBorders>
          </w:tcPr>
          <w:p w14:paraId="7186D834" w14:textId="77777777" w:rsidR="005030DA" w:rsidRPr="000121A7" w:rsidRDefault="005030DA" w:rsidP="002D4C83">
            <w:pPr>
              <w:pStyle w:val="TableText0"/>
              <w:rPr>
                <w:rFonts w:ascii="Calibri" w:hAnsi="Calibri" w:cs="Calibri"/>
                <w:lang w:val="en-AU"/>
              </w:rPr>
            </w:pPr>
            <w:r w:rsidRPr="000121A7">
              <w:rPr>
                <w:rFonts w:ascii="Calibri" w:hAnsi="Calibri" w:cs="Calibri"/>
                <w:lang w:val="en-AU"/>
              </w:rPr>
              <w:t>Straws</w:t>
            </w:r>
          </w:p>
        </w:tc>
        <w:tc>
          <w:tcPr>
            <w:tcW w:w="4111" w:type="dxa"/>
            <w:tcBorders>
              <w:top w:val="single" w:sz="8" w:space="0" w:color="0096BC"/>
              <w:bottom w:val="single" w:sz="8" w:space="0" w:color="0096BC"/>
            </w:tcBorders>
          </w:tcPr>
          <w:p w14:paraId="5D21341B" w14:textId="77777777" w:rsidR="005030DA" w:rsidRPr="000121A7" w:rsidRDefault="005030DA" w:rsidP="002D4C83">
            <w:pPr>
              <w:pStyle w:val="TableText0"/>
              <w:jc w:val="center"/>
              <w:rPr>
                <w:rFonts w:ascii="Calibri" w:hAnsi="Calibri" w:cs="Calibri"/>
                <w:lang w:val="en-AU"/>
              </w:rPr>
            </w:pPr>
            <w:r w:rsidRPr="000121A7">
              <w:rPr>
                <w:rFonts w:ascii="Calibri" w:hAnsi="Calibri" w:cs="Calibri"/>
                <w:lang w:val="en-AU"/>
              </w:rPr>
              <w:t>-</w:t>
            </w:r>
          </w:p>
        </w:tc>
      </w:tr>
      <w:tr w:rsidR="005030DA" w:rsidRPr="000121A7" w14:paraId="2B79444E" w14:textId="77777777" w:rsidTr="002D4C83">
        <w:trPr>
          <w:trHeight w:val="20"/>
        </w:trPr>
        <w:tc>
          <w:tcPr>
            <w:tcW w:w="3261" w:type="dxa"/>
            <w:tcBorders>
              <w:top w:val="single" w:sz="8" w:space="0" w:color="0096BC"/>
              <w:bottom w:val="single" w:sz="8" w:space="0" w:color="0096BC"/>
            </w:tcBorders>
          </w:tcPr>
          <w:p w14:paraId="63631874" w14:textId="77777777" w:rsidR="005030DA" w:rsidRPr="000121A7" w:rsidRDefault="005030DA" w:rsidP="002D4C83">
            <w:pPr>
              <w:pStyle w:val="TableText0"/>
              <w:rPr>
                <w:rFonts w:ascii="Calibri" w:hAnsi="Calibri" w:cs="Calibri"/>
                <w:lang w:val="en-AU"/>
              </w:rPr>
            </w:pPr>
            <w:r w:rsidRPr="000121A7">
              <w:rPr>
                <w:rFonts w:ascii="Calibri" w:hAnsi="Calibri" w:cs="Calibri"/>
                <w:lang w:val="en-AU"/>
              </w:rPr>
              <w:t>Paper straws</w:t>
            </w:r>
          </w:p>
        </w:tc>
        <w:tc>
          <w:tcPr>
            <w:tcW w:w="2410" w:type="dxa"/>
            <w:tcBorders>
              <w:top w:val="single" w:sz="8" w:space="0" w:color="0096BC"/>
              <w:bottom w:val="single" w:sz="8" w:space="0" w:color="0096BC"/>
            </w:tcBorders>
          </w:tcPr>
          <w:p w14:paraId="6BAE0C67" w14:textId="77777777" w:rsidR="005030DA" w:rsidRPr="000121A7" w:rsidRDefault="005030DA" w:rsidP="002D4C83">
            <w:pPr>
              <w:pStyle w:val="TableText0"/>
              <w:rPr>
                <w:rFonts w:ascii="Calibri" w:hAnsi="Calibri" w:cs="Calibri"/>
                <w:lang w:val="en-AU"/>
              </w:rPr>
            </w:pPr>
            <w:r w:rsidRPr="000121A7">
              <w:rPr>
                <w:rFonts w:ascii="Calibri" w:hAnsi="Calibri" w:cs="Calibri"/>
                <w:lang w:val="en-AU"/>
              </w:rPr>
              <w:t>Straws</w:t>
            </w:r>
          </w:p>
        </w:tc>
        <w:tc>
          <w:tcPr>
            <w:tcW w:w="4111" w:type="dxa"/>
            <w:tcBorders>
              <w:top w:val="single" w:sz="8" w:space="0" w:color="0096BC"/>
              <w:bottom w:val="single" w:sz="8" w:space="0" w:color="0096BC"/>
            </w:tcBorders>
          </w:tcPr>
          <w:p w14:paraId="0F1ECBB3" w14:textId="77777777" w:rsidR="005030DA" w:rsidRPr="000121A7" w:rsidRDefault="005030DA" w:rsidP="002D4C83">
            <w:pPr>
              <w:pStyle w:val="TableText0"/>
              <w:jc w:val="center"/>
              <w:rPr>
                <w:rFonts w:ascii="Calibri" w:hAnsi="Calibri" w:cs="Calibri"/>
                <w:lang w:val="en-AU"/>
              </w:rPr>
            </w:pPr>
            <w:r w:rsidRPr="000121A7">
              <w:rPr>
                <w:rFonts w:ascii="Calibri" w:hAnsi="Calibri" w:cs="Calibri"/>
                <w:lang w:val="en-AU"/>
              </w:rPr>
              <w:t>-</w:t>
            </w:r>
          </w:p>
        </w:tc>
      </w:tr>
      <w:tr w:rsidR="00B92C07" w:rsidRPr="000121A7" w14:paraId="07DF7E1D" w14:textId="77777777" w:rsidTr="002D4C83">
        <w:trPr>
          <w:trHeight w:val="20"/>
        </w:trPr>
        <w:tc>
          <w:tcPr>
            <w:tcW w:w="3261" w:type="dxa"/>
            <w:tcBorders>
              <w:top w:val="single" w:sz="8" w:space="0" w:color="0096BC"/>
              <w:bottom w:val="single" w:sz="8" w:space="0" w:color="0096BC"/>
            </w:tcBorders>
          </w:tcPr>
          <w:p w14:paraId="663E399A" w14:textId="0B4002FF" w:rsidR="00B92C07" w:rsidRPr="000121A7" w:rsidRDefault="00B92C07" w:rsidP="00B92C07">
            <w:pPr>
              <w:pStyle w:val="TableText0"/>
              <w:rPr>
                <w:rFonts w:ascii="Calibri" w:hAnsi="Calibri" w:cs="Calibri"/>
                <w:lang w:val="en-AU"/>
              </w:rPr>
            </w:pPr>
            <w:r w:rsidRPr="000121A7">
              <w:rPr>
                <w:rFonts w:ascii="Calibri" w:hAnsi="Calibri" w:cs="Calibri"/>
                <w:lang w:val="en-AU"/>
              </w:rPr>
              <w:t>Degradable plastics</w:t>
            </w:r>
          </w:p>
        </w:tc>
        <w:tc>
          <w:tcPr>
            <w:tcW w:w="2410" w:type="dxa"/>
            <w:tcBorders>
              <w:top w:val="single" w:sz="8" w:space="0" w:color="0096BC"/>
              <w:bottom w:val="single" w:sz="8" w:space="0" w:color="0096BC"/>
            </w:tcBorders>
          </w:tcPr>
          <w:p w14:paraId="7C34BDE8" w14:textId="77777777" w:rsidR="00B92C07" w:rsidRPr="000121A7" w:rsidRDefault="00B92C07" w:rsidP="00B92C07">
            <w:pPr>
              <w:pStyle w:val="TableText0"/>
              <w:rPr>
                <w:rFonts w:ascii="Calibri" w:hAnsi="Calibri" w:cs="Calibri"/>
                <w:lang w:val="en-AU"/>
              </w:rPr>
            </w:pPr>
            <w:r w:rsidRPr="000121A7">
              <w:rPr>
                <w:rFonts w:ascii="Calibri" w:hAnsi="Calibri" w:cs="Calibri"/>
                <w:lang w:val="en-AU"/>
              </w:rPr>
              <w:t>Material group</w:t>
            </w:r>
          </w:p>
        </w:tc>
        <w:tc>
          <w:tcPr>
            <w:tcW w:w="4111" w:type="dxa"/>
            <w:tcBorders>
              <w:top w:val="single" w:sz="8" w:space="0" w:color="0096BC"/>
              <w:bottom w:val="single" w:sz="8" w:space="0" w:color="0096BC"/>
            </w:tcBorders>
          </w:tcPr>
          <w:p w14:paraId="0E665BE1" w14:textId="40F42B81" w:rsidR="00B92C07" w:rsidRPr="000121A7" w:rsidRDefault="00B92C07" w:rsidP="00B92C07">
            <w:pPr>
              <w:pStyle w:val="TableText0"/>
              <w:rPr>
                <w:rFonts w:ascii="Calibri" w:hAnsi="Calibri" w:cs="Calibri"/>
                <w:lang w:val="en-AU"/>
              </w:rPr>
            </w:pPr>
            <w:r w:rsidRPr="000121A7">
              <w:rPr>
                <w:rFonts w:ascii="Calibri" w:hAnsi="Calibri" w:cs="Calibri"/>
                <w:lang w:val="en-AU"/>
              </w:rPr>
              <w:t>Oxo-degradable pro</w:t>
            </w:r>
            <w:r w:rsidR="00244B62">
              <w:rPr>
                <w:rFonts w:ascii="Calibri" w:hAnsi="Calibri" w:cs="Calibri"/>
                <w:lang w:val="en-AU"/>
              </w:rPr>
              <w:t>-</w:t>
            </w:r>
            <w:r w:rsidRPr="000121A7">
              <w:rPr>
                <w:rFonts w:ascii="Calibri" w:hAnsi="Calibri" w:cs="Calibri"/>
                <w:lang w:val="en-AU"/>
              </w:rPr>
              <w:t>degradant modified HDPE, LDPE and PP, going into all applications.</w:t>
            </w:r>
          </w:p>
        </w:tc>
      </w:tr>
      <w:tr w:rsidR="00B92C07" w:rsidRPr="000121A7" w14:paraId="5AFEF5C9" w14:textId="77777777" w:rsidTr="002D4C83">
        <w:trPr>
          <w:trHeight w:val="20"/>
        </w:trPr>
        <w:tc>
          <w:tcPr>
            <w:tcW w:w="3261" w:type="dxa"/>
            <w:tcBorders>
              <w:top w:val="single" w:sz="8" w:space="0" w:color="0096BC"/>
              <w:bottom w:val="single" w:sz="8" w:space="0" w:color="0096BC"/>
            </w:tcBorders>
          </w:tcPr>
          <w:p w14:paraId="23F5DAEE" w14:textId="1DF6D601" w:rsidR="00B92C07" w:rsidRPr="000121A7" w:rsidRDefault="00B92C07" w:rsidP="00B92C07">
            <w:pPr>
              <w:pStyle w:val="TableText0"/>
              <w:rPr>
                <w:rFonts w:ascii="Calibri" w:hAnsi="Calibri" w:cs="Calibri"/>
                <w:lang w:val="en-AU"/>
              </w:rPr>
            </w:pPr>
            <w:r w:rsidRPr="000121A7">
              <w:rPr>
                <w:rFonts w:ascii="Calibri" w:hAnsi="Calibri" w:cs="Calibri"/>
                <w:lang w:val="en-AU"/>
              </w:rPr>
              <w:t>Biodegradable plastics</w:t>
            </w:r>
          </w:p>
        </w:tc>
        <w:tc>
          <w:tcPr>
            <w:tcW w:w="2410" w:type="dxa"/>
            <w:tcBorders>
              <w:top w:val="single" w:sz="8" w:space="0" w:color="0096BC"/>
              <w:bottom w:val="single" w:sz="8" w:space="0" w:color="0096BC"/>
            </w:tcBorders>
          </w:tcPr>
          <w:p w14:paraId="29DC9F60" w14:textId="77777777" w:rsidR="00B92C07" w:rsidRPr="000121A7" w:rsidRDefault="00B92C07" w:rsidP="00B92C07">
            <w:pPr>
              <w:pStyle w:val="TableText0"/>
              <w:rPr>
                <w:rFonts w:ascii="Calibri" w:hAnsi="Calibri" w:cs="Calibri"/>
                <w:lang w:val="en-AU"/>
              </w:rPr>
            </w:pPr>
            <w:r w:rsidRPr="000121A7">
              <w:rPr>
                <w:rFonts w:ascii="Calibri" w:hAnsi="Calibri" w:cs="Calibri"/>
                <w:lang w:val="en-AU"/>
              </w:rPr>
              <w:t>Material group</w:t>
            </w:r>
          </w:p>
        </w:tc>
        <w:tc>
          <w:tcPr>
            <w:tcW w:w="4111" w:type="dxa"/>
            <w:tcBorders>
              <w:top w:val="single" w:sz="8" w:space="0" w:color="0096BC"/>
              <w:bottom w:val="single" w:sz="8" w:space="0" w:color="0096BC"/>
            </w:tcBorders>
          </w:tcPr>
          <w:p w14:paraId="0FDAE139" w14:textId="5ACDE6FF" w:rsidR="00B92C07" w:rsidRPr="000121A7" w:rsidRDefault="00B92C07" w:rsidP="00B92C07">
            <w:pPr>
              <w:pStyle w:val="TableText0"/>
              <w:rPr>
                <w:rFonts w:ascii="Calibri" w:hAnsi="Calibri" w:cs="Calibri"/>
                <w:lang w:val="en-AU"/>
              </w:rPr>
            </w:pPr>
            <w:r w:rsidRPr="000121A7">
              <w:rPr>
                <w:rFonts w:ascii="Calibri" w:hAnsi="Calibri" w:cs="Calibri"/>
                <w:lang w:val="en-AU"/>
              </w:rPr>
              <w:t>Claimed biodegradable but not AS/NZS certified compostable plastics. Includes PBAT, PHA and PLA, going into all applications</w:t>
            </w:r>
            <w:r w:rsidR="002032E9">
              <w:rPr>
                <w:rFonts w:ascii="Calibri" w:hAnsi="Calibri" w:cs="Calibri"/>
                <w:vertAlign w:val="superscript"/>
                <w:lang w:val="en-AU"/>
              </w:rPr>
              <w:t>3</w:t>
            </w:r>
            <w:r w:rsidRPr="000121A7">
              <w:rPr>
                <w:rFonts w:ascii="Calibri" w:hAnsi="Calibri" w:cs="Calibri"/>
                <w:lang w:val="en-AU"/>
              </w:rPr>
              <w:t>.</w:t>
            </w:r>
          </w:p>
        </w:tc>
      </w:tr>
      <w:tr w:rsidR="00B92C07" w:rsidRPr="000121A7" w14:paraId="09B2CD82" w14:textId="77777777" w:rsidTr="002D4C83">
        <w:trPr>
          <w:trHeight w:val="20"/>
        </w:trPr>
        <w:tc>
          <w:tcPr>
            <w:tcW w:w="3261" w:type="dxa"/>
            <w:tcBorders>
              <w:top w:val="single" w:sz="8" w:space="0" w:color="0096BC"/>
              <w:bottom w:val="single" w:sz="8" w:space="0" w:color="0096BC"/>
            </w:tcBorders>
          </w:tcPr>
          <w:p w14:paraId="02281510" w14:textId="482F72DB" w:rsidR="00B92C07" w:rsidRPr="000121A7" w:rsidRDefault="00B92C07" w:rsidP="00B92C07">
            <w:pPr>
              <w:pStyle w:val="TableText0"/>
              <w:rPr>
                <w:rFonts w:ascii="Calibri" w:hAnsi="Calibri" w:cs="Calibri"/>
                <w:lang w:val="en-AU"/>
              </w:rPr>
            </w:pPr>
            <w:r w:rsidRPr="000121A7">
              <w:rPr>
                <w:rFonts w:ascii="Calibri" w:hAnsi="Calibri" w:cs="Calibri"/>
                <w:lang w:val="en-AU"/>
              </w:rPr>
              <w:t>Certified compostable plastics</w:t>
            </w:r>
          </w:p>
        </w:tc>
        <w:tc>
          <w:tcPr>
            <w:tcW w:w="2410" w:type="dxa"/>
            <w:tcBorders>
              <w:top w:val="single" w:sz="8" w:space="0" w:color="0096BC"/>
              <w:bottom w:val="single" w:sz="8" w:space="0" w:color="0096BC"/>
            </w:tcBorders>
          </w:tcPr>
          <w:p w14:paraId="56BCAFA6" w14:textId="77777777" w:rsidR="00B92C07" w:rsidRPr="000121A7" w:rsidRDefault="00B92C07" w:rsidP="00B92C07">
            <w:pPr>
              <w:pStyle w:val="TableText0"/>
              <w:rPr>
                <w:rFonts w:ascii="Calibri" w:hAnsi="Calibri" w:cs="Calibri"/>
                <w:lang w:val="en-AU"/>
              </w:rPr>
            </w:pPr>
            <w:r w:rsidRPr="000121A7">
              <w:rPr>
                <w:rFonts w:ascii="Calibri" w:hAnsi="Calibri" w:cs="Calibri"/>
                <w:lang w:val="en-AU"/>
              </w:rPr>
              <w:t>Material group</w:t>
            </w:r>
          </w:p>
        </w:tc>
        <w:tc>
          <w:tcPr>
            <w:tcW w:w="4111" w:type="dxa"/>
            <w:tcBorders>
              <w:top w:val="single" w:sz="8" w:space="0" w:color="0096BC"/>
              <w:bottom w:val="single" w:sz="8" w:space="0" w:color="0096BC"/>
            </w:tcBorders>
          </w:tcPr>
          <w:p w14:paraId="1FAB4CEC" w14:textId="77777777" w:rsidR="00B92C07" w:rsidRPr="000121A7" w:rsidRDefault="00B92C07" w:rsidP="00B92C07">
            <w:pPr>
              <w:pStyle w:val="TableText0"/>
              <w:rPr>
                <w:rFonts w:ascii="Calibri" w:hAnsi="Calibri" w:cs="Calibri"/>
                <w:lang w:val="en-AU"/>
              </w:rPr>
            </w:pPr>
            <w:r w:rsidRPr="000121A7">
              <w:rPr>
                <w:rFonts w:ascii="Calibri" w:hAnsi="Calibri" w:cs="Calibri"/>
                <w:lang w:val="en-AU"/>
              </w:rPr>
              <w:t>AS/NZS certified compostable plastics, going into all applications.</w:t>
            </w:r>
          </w:p>
        </w:tc>
      </w:tr>
      <w:tr w:rsidR="00B92C07" w:rsidRPr="000121A7" w14:paraId="696F09D2" w14:textId="77777777" w:rsidTr="0098565E">
        <w:trPr>
          <w:trHeight w:val="20"/>
        </w:trPr>
        <w:tc>
          <w:tcPr>
            <w:tcW w:w="3261" w:type="dxa"/>
            <w:tcBorders>
              <w:top w:val="single" w:sz="8" w:space="0" w:color="0096BC"/>
              <w:bottom w:val="single" w:sz="8" w:space="0" w:color="0096BC"/>
            </w:tcBorders>
          </w:tcPr>
          <w:p w14:paraId="2B82AA8D" w14:textId="07821912" w:rsidR="00B92C07" w:rsidRPr="000121A7" w:rsidRDefault="00B92C07" w:rsidP="00B92C07">
            <w:pPr>
              <w:pStyle w:val="TableText0"/>
              <w:rPr>
                <w:rFonts w:ascii="Calibri" w:hAnsi="Calibri" w:cs="Calibri"/>
                <w:lang w:val="en-AU"/>
              </w:rPr>
            </w:pPr>
            <w:r w:rsidRPr="000121A7">
              <w:rPr>
                <w:rFonts w:ascii="Calibri" w:hAnsi="Calibri" w:cs="Calibri"/>
                <w:lang w:val="en-AU"/>
              </w:rPr>
              <w:t>EPS void fill – moulded</w:t>
            </w:r>
          </w:p>
        </w:tc>
        <w:tc>
          <w:tcPr>
            <w:tcW w:w="2410" w:type="dxa"/>
            <w:tcBorders>
              <w:top w:val="single" w:sz="8" w:space="0" w:color="0096BC"/>
              <w:bottom w:val="single" w:sz="8" w:space="0" w:color="0096BC"/>
            </w:tcBorders>
          </w:tcPr>
          <w:p w14:paraId="4ED5B126" w14:textId="77777777" w:rsidR="00B92C07" w:rsidRPr="000121A7" w:rsidRDefault="00B92C07" w:rsidP="00B92C07">
            <w:pPr>
              <w:pStyle w:val="TableText0"/>
              <w:rPr>
                <w:rFonts w:ascii="Calibri" w:hAnsi="Calibri" w:cs="Calibri"/>
                <w:lang w:val="en-AU"/>
              </w:rPr>
            </w:pPr>
            <w:r w:rsidRPr="000121A7">
              <w:rPr>
                <w:rFonts w:ascii="Calibri" w:hAnsi="Calibri" w:cs="Calibri"/>
                <w:lang w:val="en-AU"/>
              </w:rPr>
              <w:t>Material group</w:t>
            </w:r>
          </w:p>
        </w:tc>
        <w:tc>
          <w:tcPr>
            <w:tcW w:w="4111" w:type="dxa"/>
            <w:tcBorders>
              <w:top w:val="single" w:sz="8" w:space="0" w:color="0096BC"/>
              <w:bottom w:val="single" w:sz="8" w:space="0" w:color="0096BC"/>
            </w:tcBorders>
            <w:vAlign w:val="center"/>
          </w:tcPr>
          <w:p w14:paraId="76F9D50B" w14:textId="3BB8E685" w:rsidR="00B92C07" w:rsidRPr="000121A7" w:rsidRDefault="00B92C07" w:rsidP="00B92C07">
            <w:pPr>
              <w:pStyle w:val="TableText0"/>
              <w:rPr>
                <w:rFonts w:ascii="Calibri" w:hAnsi="Calibri" w:cs="Calibri"/>
                <w:lang w:val="en-AU"/>
              </w:rPr>
            </w:pPr>
            <w:r w:rsidRPr="000121A7">
              <w:rPr>
                <w:rFonts w:ascii="Calibri" w:hAnsi="Calibri" w:cs="Calibri"/>
                <w:lang w:val="en-AU"/>
              </w:rPr>
              <w:t>Moulded EPS void fill, for example commonly used as fill for electricial and electronic goods.</w:t>
            </w:r>
          </w:p>
        </w:tc>
      </w:tr>
      <w:tr w:rsidR="00B92C07" w:rsidRPr="000121A7" w14:paraId="4AE8099A" w14:textId="77777777" w:rsidTr="0098565E">
        <w:trPr>
          <w:trHeight w:val="20"/>
        </w:trPr>
        <w:tc>
          <w:tcPr>
            <w:tcW w:w="3261" w:type="dxa"/>
            <w:tcBorders>
              <w:top w:val="single" w:sz="8" w:space="0" w:color="0096BC"/>
              <w:bottom w:val="single" w:sz="8" w:space="0" w:color="0096BC"/>
            </w:tcBorders>
          </w:tcPr>
          <w:p w14:paraId="3DD5C0AF" w14:textId="52894CEF" w:rsidR="00B92C07" w:rsidRPr="000121A7" w:rsidRDefault="00B92C07" w:rsidP="00B92C07">
            <w:pPr>
              <w:pStyle w:val="TableText0"/>
              <w:rPr>
                <w:rFonts w:ascii="Calibri" w:hAnsi="Calibri" w:cs="Calibri"/>
                <w:lang w:val="en-AU"/>
              </w:rPr>
            </w:pPr>
            <w:r w:rsidRPr="000121A7">
              <w:rPr>
                <w:rFonts w:ascii="Calibri" w:hAnsi="Calibri" w:cs="Calibri"/>
                <w:lang w:val="en-AU"/>
              </w:rPr>
              <w:t>EPS void fill – peanuts</w:t>
            </w:r>
          </w:p>
        </w:tc>
        <w:tc>
          <w:tcPr>
            <w:tcW w:w="2410" w:type="dxa"/>
            <w:tcBorders>
              <w:top w:val="single" w:sz="8" w:space="0" w:color="0096BC"/>
              <w:bottom w:val="single" w:sz="8" w:space="0" w:color="0096BC"/>
            </w:tcBorders>
          </w:tcPr>
          <w:p w14:paraId="4C4DD5CF" w14:textId="77777777" w:rsidR="00B92C07" w:rsidRPr="000121A7" w:rsidRDefault="00B92C07" w:rsidP="00B92C07">
            <w:pPr>
              <w:pStyle w:val="TableText0"/>
              <w:rPr>
                <w:rFonts w:ascii="Calibri" w:hAnsi="Calibri" w:cs="Calibri"/>
                <w:lang w:val="en-AU"/>
              </w:rPr>
            </w:pPr>
            <w:r w:rsidRPr="000121A7">
              <w:rPr>
                <w:rFonts w:ascii="Calibri" w:hAnsi="Calibri" w:cs="Calibri"/>
                <w:lang w:val="en-AU"/>
              </w:rPr>
              <w:t>Material group</w:t>
            </w:r>
          </w:p>
        </w:tc>
        <w:tc>
          <w:tcPr>
            <w:tcW w:w="4111" w:type="dxa"/>
            <w:tcBorders>
              <w:top w:val="single" w:sz="8" w:space="0" w:color="0096BC"/>
              <w:bottom w:val="single" w:sz="8" w:space="0" w:color="0096BC"/>
            </w:tcBorders>
            <w:vAlign w:val="center"/>
          </w:tcPr>
          <w:p w14:paraId="6110570A" w14:textId="4FF7389F" w:rsidR="00B92C07" w:rsidRPr="000121A7" w:rsidRDefault="00B92C07" w:rsidP="00B92C07">
            <w:pPr>
              <w:pStyle w:val="TableText0"/>
              <w:rPr>
                <w:rFonts w:ascii="Calibri" w:hAnsi="Calibri" w:cs="Calibri"/>
                <w:lang w:val="en-AU"/>
              </w:rPr>
            </w:pPr>
            <w:r w:rsidRPr="000121A7">
              <w:rPr>
                <w:rFonts w:ascii="Calibri" w:hAnsi="Calibri" w:cs="Calibri"/>
                <w:lang w:val="en-AU"/>
              </w:rPr>
              <w:t>Loose EPS void fill, for example EPS peanuts.</w:t>
            </w:r>
          </w:p>
        </w:tc>
      </w:tr>
    </w:tbl>
    <w:p w14:paraId="29F4485B" w14:textId="38162740" w:rsidR="00806DF0" w:rsidRDefault="005030DA" w:rsidP="00345094">
      <w:pPr>
        <w:spacing w:after="60" w:line="240" w:lineRule="auto"/>
        <w:rPr>
          <w:sz w:val="18"/>
          <w:szCs w:val="18"/>
        </w:rPr>
      </w:pPr>
      <w:r w:rsidRPr="000121A7">
        <w:rPr>
          <w:sz w:val="18"/>
          <w:szCs w:val="18"/>
        </w:rPr>
        <w:t xml:space="preserve">1. </w:t>
      </w:r>
      <w:r w:rsidR="00806DF0">
        <w:rPr>
          <w:sz w:val="18"/>
          <w:szCs w:val="18"/>
        </w:rPr>
        <w:t xml:space="preserve">NWPP </w:t>
      </w:r>
      <w:r w:rsidR="00806DF0" w:rsidRPr="000121A7">
        <w:rPr>
          <w:sz w:val="18"/>
          <w:szCs w:val="18"/>
        </w:rPr>
        <w:t>–</w:t>
      </w:r>
      <w:r w:rsidR="00806DF0">
        <w:rPr>
          <w:sz w:val="18"/>
          <w:szCs w:val="18"/>
        </w:rPr>
        <w:t xml:space="preserve"> Non-woven polypropylene</w:t>
      </w:r>
      <w:r w:rsidR="003C76EA">
        <w:rPr>
          <w:sz w:val="18"/>
          <w:szCs w:val="18"/>
        </w:rPr>
        <w:t>.</w:t>
      </w:r>
    </w:p>
    <w:p w14:paraId="3185D8A4" w14:textId="35FF5CF6" w:rsidR="005030DA" w:rsidRPr="000121A7" w:rsidRDefault="0052752C" w:rsidP="00345094">
      <w:pPr>
        <w:spacing w:after="60" w:line="240" w:lineRule="auto"/>
        <w:rPr>
          <w:sz w:val="18"/>
          <w:szCs w:val="18"/>
        </w:rPr>
      </w:pPr>
      <w:r w:rsidRPr="000121A7">
        <w:rPr>
          <w:sz w:val="18"/>
          <w:szCs w:val="18"/>
        </w:rPr>
        <w:t>2</w:t>
      </w:r>
      <w:r>
        <w:rPr>
          <w:sz w:val="18"/>
          <w:szCs w:val="18"/>
        </w:rPr>
        <w:t xml:space="preserve">. </w:t>
      </w:r>
      <w:r w:rsidR="005030DA" w:rsidRPr="000121A7">
        <w:rPr>
          <w:sz w:val="18"/>
          <w:szCs w:val="18"/>
        </w:rPr>
        <w:t>PCPB – Polymer coated paperboard.</w:t>
      </w:r>
    </w:p>
    <w:p w14:paraId="76D4E39E" w14:textId="0CD94A3E" w:rsidR="005030DA" w:rsidRPr="000121A7" w:rsidRDefault="0052752C" w:rsidP="00345094">
      <w:pPr>
        <w:spacing w:after="60" w:line="240" w:lineRule="auto"/>
        <w:rPr>
          <w:sz w:val="18"/>
          <w:szCs w:val="18"/>
        </w:rPr>
      </w:pPr>
      <w:r>
        <w:rPr>
          <w:sz w:val="18"/>
          <w:szCs w:val="18"/>
        </w:rPr>
        <w:t>3</w:t>
      </w:r>
      <w:r w:rsidR="005030DA" w:rsidRPr="000121A7">
        <w:rPr>
          <w:sz w:val="18"/>
          <w:szCs w:val="18"/>
        </w:rPr>
        <w:t>. PBAT – Polybutylene adipate terephthalate / PHA – Polyhydroxyalkanoates / PLA – Polylactic acid.</w:t>
      </w:r>
    </w:p>
    <w:p w14:paraId="602D0EA5" w14:textId="77777777" w:rsidR="005030DA" w:rsidRPr="000121A7" w:rsidRDefault="005030DA" w:rsidP="005030DA"/>
    <w:p w14:paraId="3B97BFA9" w14:textId="77777777" w:rsidR="005030DA" w:rsidRPr="000121A7" w:rsidRDefault="005030DA" w:rsidP="005030DA">
      <w:r w:rsidRPr="000121A7">
        <w:t>The market consultation and other data collection activities undertaken for the SUPPs quantification work was extensive. The major data sources were:</w:t>
      </w:r>
    </w:p>
    <w:p w14:paraId="47A08991" w14:textId="77777777" w:rsidR="005030DA" w:rsidRPr="000121A7" w:rsidRDefault="005030DA" w:rsidP="005030DA">
      <w:pPr>
        <w:numPr>
          <w:ilvl w:val="0"/>
          <w:numId w:val="2"/>
        </w:numPr>
        <w:spacing w:after="120"/>
        <w:ind w:left="1134" w:hanging="567"/>
        <w:rPr>
          <w:b/>
        </w:rPr>
      </w:pPr>
      <w:r w:rsidRPr="000121A7">
        <w:rPr>
          <w:b/>
        </w:rPr>
        <w:t>Packaging and single-use plastic product manufacturer surveys.</w:t>
      </w:r>
    </w:p>
    <w:p w14:paraId="74CA4AFA" w14:textId="77777777" w:rsidR="005030DA" w:rsidRPr="000121A7" w:rsidRDefault="005030DA" w:rsidP="005030DA">
      <w:pPr>
        <w:numPr>
          <w:ilvl w:val="0"/>
          <w:numId w:val="2"/>
        </w:numPr>
        <w:spacing w:after="120"/>
        <w:ind w:left="1134" w:hanging="567"/>
        <w:rPr>
          <w:b/>
        </w:rPr>
      </w:pPr>
      <w:r w:rsidRPr="000121A7">
        <w:rPr>
          <w:b/>
        </w:rPr>
        <w:t>Interviews with the major supermarkets.</w:t>
      </w:r>
    </w:p>
    <w:p w14:paraId="0FAB47B8" w14:textId="77777777" w:rsidR="005030DA" w:rsidRPr="000121A7" w:rsidRDefault="005030DA" w:rsidP="005030DA">
      <w:pPr>
        <w:numPr>
          <w:ilvl w:val="0"/>
          <w:numId w:val="2"/>
        </w:numPr>
        <w:spacing w:after="120"/>
        <w:ind w:left="1134" w:hanging="567"/>
      </w:pPr>
      <w:r w:rsidRPr="000121A7">
        <w:rPr>
          <w:b/>
        </w:rPr>
        <w:t>Brand-owner surveys.</w:t>
      </w:r>
    </w:p>
    <w:p w14:paraId="38EB0ABA" w14:textId="77777777" w:rsidR="005030DA" w:rsidRPr="000121A7" w:rsidRDefault="005030DA" w:rsidP="005030DA">
      <w:pPr>
        <w:numPr>
          <w:ilvl w:val="0"/>
          <w:numId w:val="2"/>
        </w:numPr>
        <w:spacing w:after="120"/>
        <w:ind w:left="1134" w:hanging="567"/>
      </w:pPr>
      <w:r w:rsidRPr="000121A7">
        <w:rPr>
          <w:b/>
        </w:rPr>
        <w:t>Interviews with composters nationally.</w:t>
      </w:r>
    </w:p>
    <w:p w14:paraId="2C0753D8" w14:textId="77777777" w:rsidR="005030DA" w:rsidRPr="000121A7" w:rsidRDefault="005030DA" w:rsidP="005030DA">
      <w:pPr>
        <w:numPr>
          <w:ilvl w:val="0"/>
          <w:numId w:val="2"/>
        </w:numPr>
        <w:spacing w:after="120"/>
        <w:ind w:left="1134" w:hanging="567"/>
      </w:pPr>
      <w:r w:rsidRPr="000121A7">
        <w:rPr>
          <w:b/>
        </w:rPr>
        <w:t>Australian Customs import data.</w:t>
      </w:r>
    </w:p>
    <w:p w14:paraId="302849E1" w14:textId="77777777" w:rsidR="005030DA" w:rsidRPr="000121A7" w:rsidRDefault="005030DA" w:rsidP="005030DA">
      <w:pPr>
        <w:numPr>
          <w:ilvl w:val="0"/>
          <w:numId w:val="2"/>
        </w:numPr>
        <w:spacing w:after="120"/>
        <w:ind w:left="1134" w:hanging="567"/>
        <w:rPr>
          <w:b/>
        </w:rPr>
      </w:pPr>
      <w:r w:rsidRPr="000121A7">
        <w:rPr>
          <w:b/>
        </w:rPr>
        <w:t>IBISWorld reports.</w:t>
      </w:r>
    </w:p>
    <w:p w14:paraId="14A7105C" w14:textId="77777777" w:rsidR="005030DA" w:rsidRPr="000121A7" w:rsidRDefault="005030DA" w:rsidP="005030DA">
      <w:pPr>
        <w:numPr>
          <w:ilvl w:val="0"/>
          <w:numId w:val="2"/>
        </w:numPr>
        <w:spacing w:after="120"/>
        <w:ind w:left="1134" w:hanging="567"/>
        <w:rPr>
          <w:b/>
        </w:rPr>
      </w:pPr>
      <w:r w:rsidRPr="000121A7">
        <w:rPr>
          <w:b/>
        </w:rPr>
        <w:t>RetailWorld supermarket sales publications.</w:t>
      </w:r>
    </w:p>
    <w:p w14:paraId="682B682B" w14:textId="77777777" w:rsidR="005030DA" w:rsidRPr="000121A7" w:rsidRDefault="005030DA" w:rsidP="005030DA">
      <w:pPr>
        <w:numPr>
          <w:ilvl w:val="0"/>
          <w:numId w:val="2"/>
        </w:numPr>
        <w:spacing w:after="120"/>
        <w:ind w:left="1134" w:hanging="567"/>
      </w:pPr>
      <w:r w:rsidRPr="000121A7">
        <w:rPr>
          <w:b/>
        </w:rPr>
        <w:t>In-store surveys</w:t>
      </w:r>
      <w:r w:rsidRPr="000121A7">
        <w:t xml:space="preserve"> – To identify use and brand-owners of single-use plastic items. To purchase products where required to determine unit weights, and support calculation of verification estimates of sales.</w:t>
      </w:r>
    </w:p>
    <w:p w14:paraId="64483626" w14:textId="71581FF1" w:rsidR="005030DA" w:rsidRPr="000121A7" w:rsidRDefault="005030DA" w:rsidP="005030DA">
      <w:pPr>
        <w:numPr>
          <w:ilvl w:val="0"/>
          <w:numId w:val="2"/>
        </w:numPr>
        <w:spacing w:after="240"/>
        <w:ind w:left="1134" w:hanging="567"/>
      </w:pPr>
      <w:r w:rsidRPr="000121A7">
        <w:rPr>
          <w:b/>
        </w:rPr>
        <w:t>Existing research reports and analysis</w:t>
      </w:r>
      <w:r w:rsidRPr="000121A7">
        <w:t xml:space="preserve"> – Prior research undertaken by the consulting team (</w:t>
      </w:r>
      <w:r w:rsidR="00ED49A6" w:rsidRPr="000121A7">
        <w:t>e.g.,</w:t>
      </w:r>
      <w:r w:rsidRPr="000121A7">
        <w:t xml:space="preserve"> plastic bags / plastic sacks) and other sources.</w:t>
      </w:r>
    </w:p>
    <w:p w14:paraId="123B8E62" w14:textId="7A879BBB" w:rsidR="005030DA" w:rsidRPr="000121A7" w:rsidRDefault="005030DA" w:rsidP="006469C4">
      <w:pPr>
        <w:spacing w:after="240"/>
      </w:pPr>
      <w:r w:rsidRPr="000121A7">
        <w:t xml:space="preserve">The SUPPs consumption estimates are provided in terms of total units, </w:t>
      </w:r>
      <w:r w:rsidR="00C2040F" w:rsidRPr="000121A7">
        <w:t>tonnes,</w:t>
      </w:r>
      <w:r w:rsidRPr="000121A7">
        <w:t xml:space="preserve"> and per capita consumption. An 'indicative accuracy' rating has also been provided, based on the market coverage of surveys or other data sources, and level of cross-verification that was possible.</w:t>
      </w:r>
    </w:p>
    <w:p w14:paraId="4470779A" w14:textId="7029A388" w:rsidR="002B7327" w:rsidRPr="000121A7" w:rsidRDefault="006469C4" w:rsidP="002B7327">
      <w:pPr>
        <w:spacing w:after="0"/>
      </w:pPr>
      <w:r w:rsidRPr="000121A7">
        <w:t>The</w:t>
      </w:r>
      <w:r w:rsidR="002B7327" w:rsidRPr="000121A7">
        <w:t xml:space="preserve"> estimates of national consumption for the targeted SUPPs are summarised in the following table.</w:t>
      </w:r>
    </w:p>
    <w:p w14:paraId="04B26A14" w14:textId="4C2F8991" w:rsidR="0028372B" w:rsidRPr="000121A7" w:rsidRDefault="0028372B" w:rsidP="0028372B"/>
    <w:p w14:paraId="638FFF86" w14:textId="3905CA0C" w:rsidR="002B7327" w:rsidRPr="000121A7" w:rsidRDefault="002B7327" w:rsidP="002B7327">
      <w:pPr>
        <w:pStyle w:val="Caption"/>
      </w:pPr>
      <w:r w:rsidRPr="000121A7">
        <w:t xml:space="preserve">Table </w:t>
      </w:r>
      <w:r w:rsidR="00FE0239">
        <w:fldChar w:fldCharType="begin"/>
      </w:r>
      <w:r w:rsidR="00FE0239">
        <w:instrText xml:space="preserve"> SEQ Table \* ARABIC </w:instrText>
      </w:r>
      <w:r w:rsidR="00FE0239">
        <w:fldChar w:fldCharType="separate"/>
      </w:r>
      <w:r w:rsidR="0098157C">
        <w:rPr>
          <w:noProof/>
        </w:rPr>
        <w:t>46</w:t>
      </w:r>
      <w:r w:rsidR="00FE0239">
        <w:rPr>
          <w:noProof/>
        </w:rPr>
        <w:fldChar w:fldCharType="end"/>
      </w:r>
      <w:r w:rsidRPr="000121A7">
        <w:t xml:space="preserve"> – Australian use of the targeted SUPPs in 2019–20</w:t>
      </w:r>
    </w:p>
    <w:tbl>
      <w:tblPr>
        <w:tblW w:w="10490" w:type="dxa"/>
        <w:tblInd w:w="-652"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3487"/>
        <w:gridCol w:w="1400"/>
        <w:gridCol w:w="1401"/>
        <w:gridCol w:w="1400"/>
        <w:gridCol w:w="1401"/>
        <w:gridCol w:w="1401"/>
      </w:tblGrid>
      <w:tr w:rsidR="008A1594" w:rsidRPr="000121A7" w14:paraId="7876633D" w14:textId="77777777" w:rsidTr="006528FF">
        <w:trPr>
          <w:trHeight w:val="523"/>
          <w:tblHeader/>
        </w:trPr>
        <w:tc>
          <w:tcPr>
            <w:tcW w:w="3487" w:type="dxa"/>
            <w:vMerge w:val="restart"/>
            <w:tcBorders>
              <w:top w:val="single" w:sz="8" w:space="0" w:color="0096BC"/>
            </w:tcBorders>
            <w:shd w:val="clear" w:color="auto" w:fill="D9D9D9" w:themeFill="background1" w:themeFillShade="D9"/>
            <w:tcMar>
              <w:left w:w="57" w:type="dxa"/>
              <w:right w:w="57" w:type="dxa"/>
            </w:tcMar>
            <w:vAlign w:val="center"/>
          </w:tcPr>
          <w:p w14:paraId="264A9BB6" w14:textId="77777777" w:rsidR="002B7327" w:rsidRPr="000121A7" w:rsidRDefault="002B7327" w:rsidP="006528FF">
            <w:pPr>
              <w:pStyle w:val="TableHeading"/>
              <w:keepNext/>
            </w:pPr>
            <w:r w:rsidRPr="000121A7">
              <w:t>Product</w:t>
            </w:r>
          </w:p>
        </w:tc>
        <w:tc>
          <w:tcPr>
            <w:tcW w:w="1400" w:type="dxa"/>
            <w:tcBorders>
              <w:top w:val="single" w:sz="8" w:space="0" w:color="0096BC"/>
              <w:bottom w:val="single" w:sz="8" w:space="0" w:color="0096BC"/>
            </w:tcBorders>
            <w:shd w:val="clear" w:color="auto" w:fill="D9D9D9" w:themeFill="background1" w:themeFillShade="D9"/>
            <w:vAlign w:val="center"/>
          </w:tcPr>
          <w:p w14:paraId="17445B67" w14:textId="77777777" w:rsidR="002B7327" w:rsidRPr="000121A7" w:rsidRDefault="002B7327" w:rsidP="006528FF">
            <w:pPr>
              <w:pStyle w:val="TableHeading"/>
              <w:keepNext/>
            </w:pPr>
            <w:r w:rsidRPr="000121A7">
              <w:t>Weight</w:t>
            </w:r>
          </w:p>
        </w:tc>
        <w:tc>
          <w:tcPr>
            <w:tcW w:w="1401" w:type="dxa"/>
            <w:tcBorders>
              <w:top w:val="single" w:sz="8" w:space="0" w:color="0096BC"/>
              <w:bottom w:val="single" w:sz="8" w:space="0" w:color="0096BC"/>
            </w:tcBorders>
            <w:shd w:val="clear" w:color="auto" w:fill="D9D9D9" w:themeFill="background1" w:themeFillShade="D9"/>
            <w:vAlign w:val="center"/>
          </w:tcPr>
          <w:p w14:paraId="3473406E" w14:textId="77777777" w:rsidR="002B7327" w:rsidRPr="000121A7" w:rsidRDefault="002B7327" w:rsidP="006528FF">
            <w:pPr>
              <w:pStyle w:val="TableHeading"/>
              <w:keepNext/>
            </w:pPr>
            <w:r w:rsidRPr="000121A7">
              <w:t>Number</w:t>
            </w:r>
          </w:p>
        </w:tc>
        <w:tc>
          <w:tcPr>
            <w:tcW w:w="1400" w:type="dxa"/>
            <w:tcBorders>
              <w:top w:val="single" w:sz="8" w:space="0" w:color="0096BC"/>
              <w:bottom w:val="single" w:sz="8" w:space="0" w:color="0096BC"/>
            </w:tcBorders>
            <w:shd w:val="clear" w:color="auto" w:fill="D9D9D9" w:themeFill="background1" w:themeFillShade="D9"/>
            <w:vAlign w:val="center"/>
          </w:tcPr>
          <w:p w14:paraId="447B96C6" w14:textId="77777777" w:rsidR="002B7327" w:rsidRPr="000121A7" w:rsidRDefault="002B7327" w:rsidP="006528FF">
            <w:pPr>
              <w:pStyle w:val="TableHeading"/>
              <w:keepNext/>
            </w:pPr>
            <w:r w:rsidRPr="000121A7">
              <w:t>Average weight</w:t>
            </w:r>
          </w:p>
        </w:tc>
        <w:tc>
          <w:tcPr>
            <w:tcW w:w="1401" w:type="dxa"/>
            <w:tcBorders>
              <w:top w:val="single" w:sz="8" w:space="0" w:color="0096BC"/>
              <w:bottom w:val="single" w:sz="8" w:space="0" w:color="0096BC"/>
            </w:tcBorders>
            <w:shd w:val="clear" w:color="auto" w:fill="D9D9D9" w:themeFill="background1" w:themeFillShade="D9"/>
            <w:vAlign w:val="center"/>
          </w:tcPr>
          <w:p w14:paraId="54540976" w14:textId="77777777" w:rsidR="002B7327" w:rsidRPr="000121A7" w:rsidRDefault="002B7327" w:rsidP="006528FF">
            <w:pPr>
              <w:pStyle w:val="TableHeading"/>
              <w:keepNext/>
            </w:pPr>
            <w:r w:rsidRPr="000121A7">
              <w:t>Per capita</w:t>
            </w:r>
          </w:p>
        </w:tc>
        <w:tc>
          <w:tcPr>
            <w:tcW w:w="1401" w:type="dxa"/>
            <w:tcBorders>
              <w:top w:val="single" w:sz="8" w:space="0" w:color="0096BC"/>
              <w:bottom w:val="single" w:sz="8" w:space="0" w:color="0096BC"/>
            </w:tcBorders>
            <w:shd w:val="clear" w:color="auto" w:fill="D9D9D9" w:themeFill="background1" w:themeFillShade="D9"/>
            <w:vAlign w:val="center"/>
          </w:tcPr>
          <w:p w14:paraId="36FBE469" w14:textId="33262384" w:rsidR="002B7327" w:rsidRPr="000121A7" w:rsidRDefault="002B7327" w:rsidP="006528FF">
            <w:pPr>
              <w:pStyle w:val="TableHeading"/>
              <w:keepNext/>
            </w:pPr>
            <w:r w:rsidRPr="000121A7">
              <w:t>Indicative accuracy</w:t>
            </w:r>
            <w:r w:rsidR="009D3F22" w:rsidRPr="009D3F22">
              <w:rPr>
                <w:vertAlign w:val="superscript"/>
              </w:rPr>
              <w:t>7</w:t>
            </w:r>
          </w:p>
        </w:tc>
      </w:tr>
      <w:tr w:rsidR="008A1594" w:rsidRPr="000121A7" w14:paraId="4379AF5E" w14:textId="77777777" w:rsidTr="006528FF">
        <w:trPr>
          <w:trHeight w:val="292"/>
          <w:tblHeader/>
        </w:trPr>
        <w:tc>
          <w:tcPr>
            <w:tcW w:w="3487" w:type="dxa"/>
            <w:vMerge/>
            <w:tcBorders>
              <w:bottom w:val="single" w:sz="8" w:space="0" w:color="0096BC"/>
            </w:tcBorders>
            <w:shd w:val="clear" w:color="auto" w:fill="D9D9D9" w:themeFill="background1" w:themeFillShade="D9"/>
            <w:tcMar>
              <w:left w:w="57" w:type="dxa"/>
              <w:right w:w="57" w:type="dxa"/>
            </w:tcMar>
            <w:vAlign w:val="center"/>
          </w:tcPr>
          <w:p w14:paraId="70CA05DB" w14:textId="77777777" w:rsidR="002B7327" w:rsidRPr="000121A7" w:rsidRDefault="002B7327" w:rsidP="006528FF">
            <w:pPr>
              <w:pStyle w:val="TableHeading"/>
              <w:keepNext/>
            </w:pPr>
          </w:p>
        </w:tc>
        <w:tc>
          <w:tcPr>
            <w:tcW w:w="1400" w:type="dxa"/>
            <w:tcBorders>
              <w:top w:val="single" w:sz="8" w:space="0" w:color="0096BC"/>
              <w:bottom w:val="single" w:sz="8" w:space="0" w:color="0096BC"/>
            </w:tcBorders>
            <w:shd w:val="clear" w:color="auto" w:fill="D9D9D9" w:themeFill="background1" w:themeFillShade="D9"/>
            <w:vAlign w:val="center"/>
          </w:tcPr>
          <w:p w14:paraId="114F9594" w14:textId="77777777" w:rsidR="002B7327" w:rsidRPr="000121A7" w:rsidRDefault="002B7327" w:rsidP="006528FF">
            <w:pPr>
              <w:pStyle w:val="TableHeading"/>
              <w:keepNext/>
              <w:rPr>
                <w:b w:val="0"/>
                <w:sz w:val="16"/>
              </w:rPr>
            </w:pPr>
            <w:r w:rsidRPr="000121A7">
              <w:rPr>
                <w:b w:val="0"/>
                <w:sz w:val="16"/>
              </w:rPr>
              <w:t>(tonnes)</w:t>
            </w:r>
          </w:p>
        </w:tc>
        <w:tc>
          <w:tcPr>
            <w:tcW w:w="1401" w:type="dxa"/>
            <w:tcBorders>
              <w:top w:val="single" w:sz="8" w:space="0" w:color="0096BC"/>
              <w:bottom w:val="single" w:sz="8" w:space="0" w:color="0096BC"/>
            </w:tcBorders>
            <w:shd w:val="clear" w:color="auto" w:fill="D9D9D9" w:themeFill="background1" w:themeFillShade="D9"/>
            <w:vAlign w:val="center"/>
          </w:tcPr>
          <w:p w14:paraId="3529FB59" w14:textId="77777777" w:rsidR="002B7327" w:rsidRPr="000121A7" w:rsidRDefault="002B7327" w:rsidP="006528FF">
            <w:pPr>
              <w:pStyle w:val="TableHeading"/>
              <w:keepNext/>
              <w:rPr>
                <w:b w:val="0"/>
                <w:sz w:val="16"/>
              </w:rPr>
            </w:pPr>
            <w:r w:rsidRPr="000121A7">
              <w:rPr>
                <w:b w:val="0"/>
                <w:sz w:val="16"/>
              </w:rPr>
              <w:t>(million units)</w:t>
            </w:r>
          </w:p>
        </w:tc>
        <w:tc>
          <w:tcPr>
            <w:tcW w:w="1400" w:type="dxa"/>
            <w:tcBorders>
              <w:top w:val="single" w:sz="8" w:space="0" w:color="0096BC"/>
              <w:bottom w:val="single" w:sz="8" w:space="0" w:color="0096BC"/>
            </w:tcBorders>
            <w:shd w:val="clear" w:color="auto" w:fill="D9D9D9" w:themeFill="background1" w:themeFillShade="D9"/>
            <w:vAlign w:val="center"/>
          </w:tcPr>
          <w:p w14:paraId="269C6218" w14:textId="77777777" w:rsidR="002B7327" w:rsidRPr="000121A7" w:rsidRDefault="002B7327" w:rsidP="006528FF">
            <w:pPr>
              <w:pStyle w:val="TableHeading"/>
              <w:keepNext/>
              <w:rPr>
                <w:b w:val="0"/>
                <w:sz w:val="16"/>
              </w:rPr>
            </w:pPr>
            <w:r w:rsidRPr="000121A7">
              <w:rPr>
                <w:b w:val="0"/>
                <w:sz w:val="16"/>
              </w:rPr>
              <w:t>(g/unit)</w:t>
            </w:r>
          </w:p>
        </w:tc>
        <w:tc>
          <w:tcPr>
            <w:tcW w:w="1401" w:type="dxa"/>
            <w:tcBorders>
              <w:top w:val="single" w:sz="8" w:space="0" w:color="0096BC"/>
              <w:bottom w:val="single" w:sz="8" w:space="0" w:color="0096BC"/>
            </w:tcBorders>
            <w:shd w:val="clear" w:color="auto" w:fill="D9D9D9" w:themeFill="background1" w:themeFillShade="D9"/>
            <w:vAlign w:val="center"/>
          </w:tcPr>
          <w:p w14:paraId="586C079D" w14:textId="77777777" w:rsidR="002B7327" w:rsidRPr="000121A7" w:rsidRDefault="002B7327" w:rsidP="006528FF">
            <w:pPr>
              <w:pStyle w:val="TableHeading"/>
              <w:keepNext/>
              <w:rPr>
                <w:b w:val="0"/>
                <w:sz w:val="16"/>
              </w:rPr>
            </w:pPr>
            <w:r w:rsidRPr="000121A7">
              <w:rPr>
                <w:b w:val="0"/>
                <w:sz w:val="16"/>
              </w:rPr>
              <w:t>(units/person.yr)</w:t>
            </w:r>
          </w:p>
        </w:tc>
        <w:tc>
          <w:tcPr>
            <w:tcW w:w="1401" w:type="dxa"/>
            <w:tcBorders>
              <w:top w:val="single" w:sz="8" w:space="0" w:color="0096BC"/>
              <w:bottom w:val="single" w:sz="8" w:space="0" w:color="0096BC"/>
            </w:tcBorders>
            <w:shd w:val="clear" w:color="auto" w:fill="D9D9D9" w:themeFill="background1" w:themeFillShade="D9"/>
            <w:vAlign w:val="center"/>
          </w:tcPr>
          <w:p w14:paraId="436CE428" w14:textId="77777777" w:rsidR="002B7327" w:rsidRPr="000121A7" w:rsidRDefault="002B7327" w:rsidP="006528FF">
            <w:pPr>
              <w:pStyle w:val="TableHeading"/>
              <w:keepNext/>
              <w:rPr>
                <w:b w:val="0"/>
                <w:sz w:val="16"/>
              </w:rPr>
            </w:pPr>
            <w:r w:rsidRPr="000121A7">
              <w:rPr>
                <w:b w:val="0"/>
                <w:sz w:val="16"/>
              </w:rPr>
              <w:t>(±%)</w:t>
            </w:r>
          </w:p>
        </w:tc>
      </w:tr>
      <w:tr w:rsidR="00B92C07" w:rsidRPr="000121A7" w14:paraId="100FA720" w14:textId="77777777" w:rsidTr="0098565E">
        <w:tc>
          <w:tcPr>
            <w:tcW w:w="3487" w:type="dxa"/>
            <w:tcBorders>
              <w:top w:val="single" w:sz="8" w:space="0" w:color="0096BC"/>
              <w:bottom w:val="nil"/>
            </w:tcBorders>
            <w:shd w:val="clear" w:color="auto" w:fill="auto"/>
            <w:vAlign w:val="center"/>
          </w:tcPr>
          <w:p w14:paraId="2E498503" w14:textId="77777777" w:rsidR="00B92C07" w:rsidRPr="000121A7" w:rsidRDefault="00B92C07" w:rsidP="00B92C07">
            <w:pPr>
              <w:pStyle w:val="TableText"/>
              <w:keepNext/>
              <w:spacing w:before="40" w:after="40"/>
              <w:rPr>
                <w:sz w:val="18"/>
              </w:rPr>
            </w:pPr>
            <w:r w:rsidRPr="000121A7">
              <w:rPr>
                <w:sz w:val="18"/>
              </w:rPr>
              <w:t>Single-use HDPE supermarket bag (≤35 µm)</w:t>
            </w:r>
          </w:p>
        </w:tc>
        <w:tc>
          <w:tcPr>
            <w:tcW w:w="1400" w:type="dxa"/>
            <w:tcBorders>
              <w:top w:val="single" w:sz="8" w:space="0" w:color="0096BC"/>
              <w:bottom w:val="nil"/>
            </w:tcBorders>
            <w:vAlign w:val="center"/>
          </w:tcPr>
          <w:p w14:paraId="55809217" w14:textId="77807E2C" w:rsidR="00B92C07" w:rsidRPr="000121A7" w:rsidRDefault="00B92C07" w:rsidP="00B92C07">
            <w:pPr>
              <w:pStyle w:val="TableText"/>
              <w:keepNext/>
              <w:spacing w:before="40" w:after="40"/>
              <w:jc w:val="right"/>
              <w:rPr>
                <w:sz w:val="18"/>
              </w:rPr>
            </w:pPr>
            <w:r w:rsidRPr="000121A7">
              <w:rPr>
                <w:sz w:val="18"/>
              </w:rPr>
              <w:t xml:space="preserve">  200</w:t>
            </w:r>
          </w:p>
        </w:tc>
        <w:tc>
          <w:tcPr>
            <w:tcW w:w="1401" w:type="dxa"/>
            <w:tcBorders>
              <w:top w:val="single" w:sz="8" w:space="0" w:color="0096BC"/>
              <w:bottom w:val="nil"/>
            </w:tcBorders>
            <w:vAlign w:val="center"/>
          </w:tcPr>
          <w:p w14:paraId="40715991" w14:textId="0DA25E11" w:rsidR="00B92C07" w:rsidRPr="000121A7" w:rsidRDefault="00B92C07" w:rsidP="00B92C07">
            <w:pPr>
              <w:pStyle w:val="TableText"/>
              <w:keepNext/>
              <w:spacing w:before="40" w:after="40"/>
              <w:jc w:val="right"/>
              <w:rPr>
                <w:sz w:val="18"/>
              </w:rPr>
            </w:pPr>
            <w:r w:rsidRPr="000121A7">
              <w:rPr>
                <w:sz w:val="18"/>
              </w:rPr>
              <w:t xml:space="preserve">  30</w:t>
            </w:r>
          </w:p>
        </w:tc>
        <w:tc>
          <w:tcPr>
            <w:tcW w:w="1400" w:type="dxa"/>
            <w:tcBorders>
              <w:top w:val="single" w:sz="8" w:space="0" w:color="0096BC"/>
              <w:bottom w:val="nil"/>
            </w:tcBorders>
            <w:vAlign w:val="center"/>
          </w:tcPr>
          <w:p w14:paraId="5785E804" w14:textId="6886EDDD" w:rsidR="00B92C07" w:rsidRPr="000121A7" w:rsidRDefault="00B92C07" w:rsidP="00B92C07">
            <w:pPr>
              <w:pStyle w:val="TableText"/>
              <w:keepNext/>
              <w:spacing w:before="40" w:after="40"/>
              <w:jc w:val="right"/>
              <w:rPr>
                <w:sz w:val="18"/>
              </w:rPr>
            </w:pPr>
            <w:r w:rsidRPr="000121A7">
              <w:rPr>
                <w:sz w:val="18"/>
              </w:rPr>
              <w:t>5.4</w:t>
            </w:r>
          </w:p>
        </w:tc>
        <w:tc>
          <w:tcPr>
            <w:tcW w:w="1401" w:type="dxa"/>
            <w:tcBorders>
              <w:top w:val="single" w:sz="8" w:space="0" w:color="0096BC"/>
              <w:bottom w:val="nil"/>
            </w:tcBorders>
            <w:vAlign w:val="center"/>
          </w:tcPr>
          <w:p w14:paraId="4722C136" w14:textId="53CAB8C4" w:rsidR="00B92C07" w:rsidRPr="000121A7" w:rsidRDefault="00B92C07" w:rsidP="00B92C07">
            <w:pPr>
              <w:pStyle w:val="TableText"/>
              <w:keepNext/>
              <w:spacing w:before="40" w:after="40"/>
              <w:jc w:val="right"/>
              <w:rPr>
                <w:sz w:val="18"/>
              </w:rPr>
            </w:pPr>
            <w:r w:rsidRPr="000121A7">
              <w:rPr>
                <w:sz w:val="18"/>
              </w:rPr>
              <w:t>1.2</w:t>
            </w:r>
          </w:p>
        </w:tc>
        <w:tc>
          <w:tcPr>
            <w:tcW w:w="1401" w:type="dxa"/>
            <w:tcBorders>
              <w:top w:val="single" w:sz="8" w:space="0" w:color="0096BC"/>
              <w:bottom w:val="nil"/>
            </w:tcBorders>
            <w:vAlign w:val="center"/>
          </w:tcPr>
          <w:p w14:paraId="1B5B13B4" w14:textId="78FA8EE2" w:rsidR="00B92C07" w:rsidRPr="000121A7" w:rsidRDefault="00B92C07" w:rsidP="00B92C07">
            <w:pPr>
              <w:pStyle w:val="TableText"/>
              <w:keepNext/>
              <w:spacing w:before="40" w:after="40"/>
              <w:jc w:val="center"/>
              <w:rPr>
                <w:sz w:val="18"/>
              </w:rPr>
            </w:pPr>
            <w:r w:rsidRPr="000121A7">
              <w:rPr>
                <w:sz w:val="18"/>
              </w:rPr>
              <w:t>±50% or less</w:t>
            </w:r>
          </w:p>
        </w:tc>
      </w:tr>
      <w:tr w:rsidR="00B92C07" w:rsidRPr="000121A7" w14:paraId="519569DB" w14:textId="77777777" w:rsidTr="0098565E">
        <w:tc>
          <w:tcPr>
            <w:tcW w:w="3487" w:type="dxa"/>
            <w:tcBorders>
              <w:top w:val="nil"/>
              <w:bottom w:val="nil"/>
            </w:tcBorders>
            <w:shd w:val="clear" w:color="auto" w:fill="auto"/>
            <w:vAlign w:val="center"/>
          </w:tcPr>
          <w:p w14:paraId="438B3C15" w14:textId="77777777" w:rsidR="00B92C07" w:rsidRPr="000121A7" w:rsidRDefault="00B92C07" w:rsidP="00B92C07">
            <w:pPr>
              <w:pStyle w:val="TableText"/>
              <w:keepNext/>
              <w:spacing w:before="40" w:after="40"/>
              <w:rPr>
                <w:sz w:val="18"/>
              </w:rPr>
            </w:pPr>
            <w:r w:rsidRPr="000121A7">
              <w:rPr>
                <w:sz w:val="18"/>
              </w:rPr>
              <w:t>Reusable HDPE supermarket bag (&gt;35 µm)</w:t>
            </w:r>
          </w:p>
        </w:tc>
        <w:tc>
          <w:tcPr>
            <w:tcW w:w="1400" w:type="dxa"/>
            <w:tcBorders>
              <w:top w:val="nil"/>
              <w:bottom w:val="nil"/>
            </w:tcBorders>
            <w:vAlign w:val="center"/>
          </w:tcPr>
          <w:p w14:paraId="4F8CDA14" w14:textId="569D68F2" w:rsidR="00B92C07" w:rsidRPr="000121A7" w:rsidRDefault="00B92C07" w:rsidP="00B92C07">
            <w:pPr>
              <w:pStyle w:val="TableText"/>
              <w:keepNext/>
              <w:spacing w:before="40" w:after="40"/>
              <w:jc w:val="right"/>
              <w:rPr>
                <w:sz w:val="18"/>
              </w:rPr>
            </w:pPr>
            <w:r w:rsidRPr="000121A7">
              <w:rPr>
                <w:sz w:val="18"/>
              </w:rPr>
              <w:t xml:space="preserve"> 7 800</w:t>
            </w:r>
          </w:p>
        </w:tc>
        <w:tc>
          <w:tcPr>
            <w:tcW w:w="1401" w:type="dxa"/>
            <w:tcBorders>
              <w:top w:val="nil"/>
              <w:bottom w:val="nil"/>
            </w:tcBorders>
            <w:vAlign w:val="center"/>
          </w:tcPr>
          <w:p w14:paraId="6997130B" w14:textId="171AFE5D" w:rsidR="00B92C07" w:rsidRPr="000121A7" w:rsidRDefault="00B92C07" w:rsidP="00B92C07">
            <w:pPr>
              <w:pStyle w:val="TableText"/>
              <w:keepNext/>
              <w:spacing w:before="40" w:after="40"/>
              <w:jc w:val="right"/>
              <w:rPr>
                <w:sz w:val="18"/>
              </w:rPr>
            </w:pPr>
            <w:r w:rsidRPr="000121A7">
              <w:rPr>
                <w:sz w:val="18"/>
              </w:rPr>
              <w:t xml:space="preserve">  530</w:t>
            </w:r>
          </w:p>
        </w:tc>
        <w:tc>
          <w:tcPr>
            <w:tcW w:w="1400" w:type="dxa"/>
            <w:tcBorders>
              <w:top w:val="nil"/>
              <w:bottom w:val="nil"/>
            </w:tcBorders>
            <w:vAlign w:val="center"/>
          </w:tcPr>
          <w:p w14:paraId="63C28EC5" w14:textId="7DAD29FD" w:rsidR="00B92C07" w:rsidRPr="000121A7" w:rsidRDefault="00B92C07" w:rsidP="00B92C07">
            <w:pPr>
              <w:pStyle w:val="TableText"/>
              <w:keepNext/>
              <w:spacing w:before="40" w:after="40"/>
              <w:jc w:val="right"/>
              <w:rPr>
                <w:sz w:val="18"/>
              </w:rPr>
            </w:pPr>
            <w:r w:rsidRPr="000121A7">
              <w:rPr>
                <w:sz w:val="18"/>
              </w:rPr>
              <w:t>14.8</w:t>
            </w:r>
          </w:p>
        </w:tc>
        <w:tc>
          <w:tcPr>
            <w:tcW w:w="1401" w:type="dxa"/>
            <w:tcBorders>
              <w:top w:val="nil"/>
              <w:bottom w:val="nil"/>
            </w:tcBorders>
            <w:vAlign w:val="center"/>
          </w:tcPr>
          <w:p w14:paraId="39EC0C7C" w14:textId="25C2F19E" w:rsidR="00B92C07" w:rsidRPr="000121A7" w:rsidRDefault="00B92C07" w:rsidP="00B92C07">
            <w:pPr>
              <w:pStyle w:val="TableText"/>
              <w:keepNext/>
              <w:spacing w:before="40" w:after="40"/>
              <w:jc w:val="right"/>
              <w:rPr>
                <w:sz w:val="18"/>
              </w:rPr>
            </w:pPr>
            <w:r w:rsidRPr="000121A7">
              <w:rPr>
                <w:sz w:val="18"/>
              </w:rPr>
              <w:t>20.7</w:t>
            </w:r>
          </w:p>
        </w:tc>
        <w:tc>
          <w:tcPr>
            <w:tcW w:w="1401" w:type="dxa"/>
            <w:tcBorders>
              <w:top w:val="nil"/>
              <w:bottom w:val="nil"/>
            </w:tcBorders>
            <w:vAlign w:val="center"/>
          </w:tcPr>
          <w:p w14:paraId="2FA7C09F" w14:textId="41369E4D" w:rsidR="00B92C07" w:rsidRPr="000121A7" w:rsidRDefault="00B92C07" w:rsidP="00B92C07">
            <w:pPr>
              <w:pStyle w:val="TableText"/>
              <w:keepNext/>
              <w:spacing w:before="40" w:after="40"/>
              <w:jc w:val="center"/>
              <w:rPr>
                <w:sz w:val="18"/>
              </w:rPr>
            </w:pPr>
            <w:r w:rsidRPr="000121A7">
              <w:rPr>
                <w:sz w:val="18"/>
              </w:rPr>
              <w:t>±20% or less</w:t>
            </w:r>
          </w:p>
        </w:tc>
      </w:tr>
      <w:tr w:rsidR="00B92C07" w:rsidRPr="000121A7" w14:paraId="7FE7D231" w14:textId="77777777" w:rsidTr="0098565E">
        <w:tc>
          <w:tcPr>
            <w:tcW w:w="3487" w:type="dxa"/>
            <w:tcBorders>
              <w:top w:val="nil"/>
              <w:bottom w:val="nil"/>
            </w:tcBorders>
            <w:shd w:val="clear" w:color="auto" w:fill="auto"/>
            <w:vAlign w:val="center"/>
          </w:tcPr>
          <w:p w14:paraId="6C0AC515" w14:textId="77777777" w:rsidR="00B92C07" w:rsidRPr="000121A7" w:rsidRDefault="00B92C07" w:rsidP="00B92C07">
            <w:pPr>
              <w:pStyle w:val="TableText"/>
              <w:keepNext/>
              <w:spacing w:before="40" w:after="40"/>
              <w:rPr>
                <w:sz w:val="18"/>
              </w:rPr>
            </w:pPr>
            <w:r w:rsidRPr="000121A7">
              <w:rPr>
                <w:sz w:val="18"/>
              </w:rPr>
              <w:t>Reusable LDPE supermarket bag</w:t>
            </w:r>
          </w:p>
        </w:tc>
        <w:tc>
          <w:tcPr>
            <w:tcW w:w="1400" w:type="dxa"/>
            <w:tcBorders>
              <w:top w:val="nil"/>
              <w:bottom w:val="nil"/>
            </w:tcBorders>
            <w:vAlign w:val="center"/>
          </w:tcPr>
          <w:p w14:paraId="74379E40" w14:textId="7BDFEF9C" w:rsidR="00B92C07" w:rsidRPr="000121A7" w:rsidRDefault="00B92C07" w:rsidP="00B92C07">
            <w:pPr>
              <w:pStyle w:val="TableText"/>
              <w:keepNext/>
              <w:spacing w:before="40" w:after="40"/>
              <w:jc w:val="right"/>
              <w:rPr>
                <w:sz w:val="18"/>
              </w:rPr>
            </w:pPr>
            <w:r w:rsidRPr="000121A7">
              <w:rPr>
                <w:sz w:val="18"/>
              </w:rPr>
              <w:t xml:space="preserve"> 15 900</w:t>
            </w:r>
          </w:p>
        </w:tc>
        <w:tc>
          <w:tcPr>
            <w:tcW w:w="1401" w:type="dxa"/>
            <w:tcBorders>
              <w:top w:val="nil"/>
              <w:bottom w:val="nil"/>
            </w:tcBorders>
            <w:vAlign w:val="center"/>
          </w:tcPr>
          <w:p w14:paraId="14BF058C" w14:textId="4227C9F0" w:rsidR="00B92C07" w:rsidRPr="000121A7" w:rsidRDefault="00B92C07" w:rsidP="00B92C07">
            <w:pPr>
              <w:pStyle w:val="TableText"/>
              <w:keepNext/>
              <w:spacing w:before="40" w:after="40"/>
              <w:jc w:val="right"/>
              <w:rPr>
                <w:sz w:val="18"/>
              </w:rPr>
            </w:pPr>
            <w:r w:rsidRPr="000121A7">
              <w:rPr>
                <w:sz w:val="18"/>
              </w:rPr>
              <w:t xml:space="preserve">  550</w:t>
            </w:r>
          </w:p>
        </w:tc>
        <w:tc>
          <w:tcPr>
            <w:tcW w:w="1400" w:type="dxa"/>
            <w:tcBorders>
              <w:top w:val="nil"/>
              <w:bottom w:val="nil"/>
            </w:tcBorders>
            <w:vAlign w:val="center"/>
          </w:tcPr>
          <w:p w14:paraId="7F448EEB" w14:textId="001E96FD" w:rsidR="00B92C07" w:rsidRPr="000121A7" w:rsidRDefault="00B92C07" w:rsidP="00B92C07">
            <w:pPr>
              <w:pStyle w:val="TableText"/>
              <w:keepNext/>
              <w:spacing w:before="40" w:after="40"/>
              <w:jc w:val="right"/>
              <w:rPr>
                <w:sz w:val="18"/>
              </w:rPr>
            </w:pPr>
            <w:r w:rsidRPr="000121A7">
              <w:rPr>
                <w:sz w:val="18"/>
              </w:rPr>
              <w:t>29.1</w:t>
            </w:r>
          </w:p>
        </w:tc>
        <w:tc>
          <w:tcPr>
            <w:tcW w:w="1401" w:type="dxa"/>
            <w:tcBorders>
              <w:top w:val="nil"/>
              <w:bottom w:val="nil"/>
            </w:tcBorders>
            <w:vAlign w:val="center"/>
          </w:tcPr>
          <w:p w14:paraId="042BBD05" w14:textId="17D907C5" w:rsidR="00B92C07" w:rsidRPr="000121A7" w:rsidRDefault="00B92C07" w:rsidP="00B92C07">
            <w:pPr>
              <w:pStyle w:val="TableText"/>
              <w:keepNext/>
              <w:spacing w:before="40" w:after="40"/>
              <w:jc w:val="right"/>
              <w:rPr>
                <w:sz w:val="18"/>
              </w:rPr>
            </w:pPr>
            <w:r w:rsidRPr="000121A7">
              <w:rPr>
                <w:sz w:val="18"/>
              </w:rPr>
              <w:t>21.6</w:t>
            </w:r>
          </w:p>
        </w:tc>
        <w:tc>
          <w:tcPr>
            <w:tcW w:w="1401" w:type="dxa"/>
            <w:tcBorders>
              <w:top w:val="nil"/>
              <w:bottom w:val="nil"/>
            </w:tcBorders>
            <w:vAlign w:val="center"/>
          </w:tcPr>
          <w:p w14:paraId="1CFF0ECF" w14:textId="6A7B0B05" w:rsidR="00B92C07" w:rsidRPr="000121A7" w:rsidRDefault="00B92C07" w:rsidP="00B92C07">
            <w:pPr>
              <w:pStyle w:val="TableText"/>
              <w:keepNext/>
              <w:spacing w:before="40" w:after="40"/>
              <w:jc w:val="center"/>
              <w:rPr>
                <w:sz w:val="18"/>
              </w:rPr>
            </w:pPr>
            <w:r w:rsidRPr="000121A7">
              <w:rPr>
                <w:sz w:val="18"/>
              </w:rPr>
              <w:t>±10% or less</w:t>
            </w:r>
          </w:p>
        </w:tc>
      </w:tr>
      <w:tr w:rsidR="00B92C07" w:rsidRPr="000121A7" w14:paraId="03235E43" w14:textId="77777777" w:rsidTr="0098565E">
        <w:tc>
          <w:tcPr>
            <w:tcW w:w="3487" w:type="dxa"/>
            <w:tcBorders>
              <w:top w:val="nil"/>
              <w:bottom w:val="nil"/>
            </w:tcBorders>
            <w:shd w:val="clear" w:color="auto" w:fill="auto"/>
            <w:vAlign w:val="center"/>
          </w:tcPr>
          <w:p w14:paraId="7B77AE70" w14:textId="77777777" w:rsidR="00B92C07" w:rsidRPr="000121A7" w:rsidRDefault="00B92C07" w:rsidP="00B92C07">
            <w:pPr>
              <w:pStyle w:val="TableText"/>
              <w:keepNext/>
              <w:spacing w:before="40" w:after="40"/>
              <w:rPr>
                <w:sz w:val="18"/>
              </w:rPr>
            </w:pPr>
            <w:r w:rsidRPr="000121A7">
              <w:rPr>
                <w:sz w:val="18"/>
              </w:rPr>
              <w:t>Reusable non-woven PP bag</w:t>
            </w:r>
            <w:r w:rsidRPr="000121A7">
              <w:rPr>
                <w:sz w:val="18"/>
                <w:vertAlign w:val="superscript"/>
              </w:rPr>
              <w:t>1</w:t>
            </w:r>
          </w:p>
        </w:tc>
        <w:tc>
          <w:tcPr>
            <w:tcW w:w="1400" w:type="dxa"/>
            <w:tcBorders>
              <w:top w:val="nil"/>
              <w:bottom w:val="nil"/>
            </w:tcBorders>
            <w:vAlign w:val="center"/>
          </w:tcPr>
          <w:p w14:paraId="396BFCA5" w14:textId="1D2218B4" w:rsidR="00B92C07" w:rsidRPr="000121A7" w:rsidRDefault="00B92C07" w:rsidP="00B92C07">
            <w:pPr>
              <w:pStyle w:val="TableText"/>
              <w:keepNext/>
              <w:spacing w:before="40" w:after="40"/>
              <w:jc w:val="right"/>
              <w:rPr>
                <w:sz w:val="18"/>
              </w:rPr>
            </w:pPr>
            <w:r w:rsidRPr="000121A7">
              <w:rPr>
                <w:sz w:val="18"/>
              </w:rPr>
              <w:t xml:space="preserve"> 7 300</w:t>
            </w:r>
          </w:p>
        </w:tc>
        <w:tc>
          <w:tcPr>
            <w:tcW w:w="1401" w:type="dxa"/>
            <w:tcBorders>
              <w:top w:val="nil"/>
              <w:bottom w:val="nil"/>
            </w:tcBorders>
            <w:vAlign w:val="center"/>
          </w:tcPr>
          <w:p w14:paraId="7EC80673" w14:textId="4FFE25EC" w:rsidR="00B92C07" w:rsidRPr="000121A7" w:rsidRDefault="00B92C07" w:rsidP="00B92C07">
            <w:pPr>
              <w:pStyle w:val="TableText"/>
              <w:keepNext/>
              <w:spacing w:before="40" w:after="40"/>
              <w:jc w:val="right"/>
              <w:rPr>
                <w:sz w:val="18"/>
              </w:rPr>
            </w:pPr>
            <w:r w:rsidRPr="000121A7">
              <w:rPr>
                <w:sz w:val="18"/>
              </w:rPr>
              <w:t xml:space="preserve">  70</w:t>
            </w:r>
          </w:p>
        </w:tc>
        <w:tc>
          <w:tcPr>
            <w:tcW w:w="1400" w:type="dxa"/>
            <w:tcBorders>
              <w:top w:val="nil"/>
              <w:bottom w:val="nil"/>
            </w:tcBorders>
            <w:vAlign w:val="center"/>
          </w:tcPr>
          <w:p w14:paraId="5AAC790A" w14:textId="309B4AD5" w:rsidR="00B92C07" w:rsidRPr="000121A7" w:rsidRDefault="00B92C07" w:rsidP="00B92C07">
            <w:pPr>
              <w:pStyle w:val="TableText"/>
              <w:keepNext/>
              <w:spacing w:before="40" w:after="40"/>
              <w:jc w:val="right"/>
              <w:rPr>
                <w:sz w:val="18"/>
              </w:rPr>
            </w:pPr>
            <w:r w:rsidRPr="000121A7">
              <w:rPr>
                <w:sz w:val="18"/>
              </w:rPr>
              <w:t>97.7</w:t>
            </w:r>
          </w:p>
        </w:tc>
        <w:tc>
          <w:tcPr>
            <w:tcW w:w="1401" w:type="dxa"/>
            <w:tcBorders>
              <w:top w:val="nil"/>
              <w:bottom w:val="nil"/>
            </w:tcBorders>
            <w:vAlign w:val="center"/>
          </w:tcPr>
          <w:p w14:paraId="25AC59DD" w14:textId="22574159" w:rsidR="00B92C07" w:rsidRPr="000121A7" w:rsidRDefault="00B92C07" w:rsidP="00B92C07">
            <w:pPr>
              <w:pStyle w:val="TableText"/>
              <w:keepNext/>
              <w:spacing w:before="40" w:after="40"/>
              <w:jc w:val="right"/>
              <w:rPr>
                <w:sz w:val="18"/>
              </w:rPr>
            </w:pPr>
            <w:r w:rsidRPr="000121A7">
              <w:rPr>
                <w:sz w:val="18"/>
              </w:rPr>
              <w:t>2.9</w:t>
            </w:r>
          </w:p>
        </w:tc>
        <w:tc>
          <w:tcPr>
            <w:tcW w:w="1401" w:type="dxa"/>
            <w:tcBorders>
              <w:top w:val="nil"/>
              <w:bottom w:val="nil"/>
            </w:tcBorders>
            <w:vAlign w:val="center"/>
          </w:tcPr>
          <w:p w14:paraId="600035F8" w14:textId="364FED01" w:rsidR="00B92C07" w:rsidRPr="000121A7" w:rsidRDefault="00B92C07" w:rsidP="00B92C07">
            <w:pPr>
              <w:pStyle w:val="TableText"/>
              <w:keepNext/>
              <w:spacing w:before="40" w:after="40"/>
              <w:jc w:val="center"/>
              <w:rPr>
                <w:sz w:val="18"/>
              </w:rPr>
            </w:pPr>
            <w:r w:rsidRPr="000121A7">
              <w:rPr>
                <w:sz w:val="18"/>
              </w:rPr>
              <w:t>±20% or less</w:t>
            </w:r>
          </w:p>
        </w:tc>
      </w:tr>
      <w:tr w:rsidR="00B92C07" w:rsidRPr="000121A7" w14:paraId="4A2F2C4D" w14:textId="77777777" w:rsidTr="0098565E">
        <w:tc>
          <w:tcPr>
            <w:tcW w:w="3487" w:type="dxa"/>
            <w:tcBorders>
              <w:top w:val="nil"/>
              <w:bottom w:val="nil"/>
            </w:tcBorders>
            <w:shd w:val="clear" w:color="auto" w:fill="auto"/>
            <w:vAlign w:val="center"/>
          </w:tcPr>
          <w:p w14:paraId="7EE3EAC8" w14:textId="77777777" w:rsidR="00B92C07" w:rsidRPr="000121A7" w:rsidRDefault="00B92C07" w:rsidP="00B92C07">
            <w:pPr>
              <w:pStyle w:val="TableText"/>
              <w:keepNext/>
              <w:spacing w:before="40" w:after="40"/>
              <w:rPr>
                <w:sz w:val="18"/>
              </w:rPr>
            </w:pPr>
            <w:r w:rsidRPr="000121A7">
              <w:rPr>
                <w:sz w:val="18"/>
              </w:rPr>
              <w:t>Single-use HDPE produce bag</w:t>
            </w:r>
          </w:p>
        </w:tc>
        <w:tc>
          <w:tcPr>
            <w:tcW w:w="1400" w:type="dxa"/>
            <w:tcBorders>
              <w:top w:val="nil"/>
              <w:bottom w:val="nil"/>
            </w:tcBorders>
            <w:vAlign w:val="center"/>
          </w:tcPr>
          <w:p w14:paraId="08B2EE94" w14:textId="54208D3D" w:rsidR="00B92C07" w:rsidRPr="000121A7" w:rsidRDefault="00B92C07" w:rsidP="00B92C07">
            <w:pPr>
              <w:pStyle w:val="TableText"/>
              <w:keepNext/>
              <w:spacing w:before="40" w:after="40"/>
              <w:jc w:val="right"/>
              <w:rPr>
                <w:sz w:val="18"/>
              </w:rPr>
            </w:pPr>
            <w:r w:rsidRPr="000121A7">
              <w:rPr>
                <w:sz w:val="18"/>
              </w:rPr>
              <w:t xml:space="preserve"> 2 800</w:t>
            </w:r>
          </w:p>
        </w:tc>
        <w:tc>
          <w:tcPr>
            <w:tcW w:w="1401" w:type="dxa"/>
            <w:tcBorders>
              <w:top w:val="nil"/>
              <w:bottom w:val="nil"/>
            </w:tcBorders>
            <w:vAlign w:val="center"/>
          </w:tcPr>
          <w:p w14:paraId="537747CE" w14:textId="7E434E38" w:rsidR="00B92C07" w:rsidRPr="000121A7" w:rsidRDefault="00B92C07" w:rsidP="00B92C07">
            <w:pPr>
              <w:pStyle w:val="TableText"/>
              <w:keepNext/>
              <w:spacing w:before="40" w:after="40"/>
              <w:jc w:val="right"/>
              <w:rPr>
                <w:sz w:val="18"/>
              </w:rPr>
            </w:pPr>
            <w:r w:rsidRPr="000121A7">
              <w:rPr>
                <w:sz w:val="18"/>
              </w:rPr>
              <w:t xml:space="preserve"> 1 140</w:t>
            </w:r>
          </w:p>
        </w:tc>
        <w:tc>
          <w:tcPr>
            <w:tcW w:w="1400" w:type="dxa"/>
            <w:tcBorders>
              <w:top w:val="nil"/>
              <w:bottom w:val="nil"/>
            </w:tcBorders>
            <w:vAlign w:val="center"/>
          </w:tcPr>
          <w:p w14:paraId="220A91D7" w14:textId="25CB4BFC" w:rsidR="00B92C07" w:rsidRPr="000121A7" w:rsidRDefault="00B92C07" w:rsidP="00B92C07">
            <w:pPr>
              <w:pStyle w:val="TableText"/>
              <w:keepNext/>
              <w:spacing w:before="40" w:after="40"/>
              <w:jc w:val="right"/>
              <w:rPr>
                <w:sz w:val="18"/>
              </w:rPr>
            </w:pPr>
            <w:r w:rsidRPr="000121A7">
              <w:rPr>
                <w:sz w:val="18"/>
              </w:rPr>
              <w:t>2.4</w:t>
            </w:r>
          </w:p>
        </w:tc>
        <w:tc>
          <w:tcPr>
            <w:tcW w:w="1401" w:type="dxa"/>
            <w:tcBorders>
              <w:top w:val="nil"/>
              <w:bottom w:val="nil"/>
            </w:tcBorders>
            <w:vAlign w:val="center"/>
          </w:tcPr>
          <w:p w14:paraId="0A899D15" w14:textId="3614A74C" w:rsidR="00B92C07" w:rsidRPr="000121A7" w:rsidRDefault="00B92C07" w:rsidP="00B92C07">
            <w:pPr>
              <w:pStyle w:val="TableText"/>
              <w:keepNext/>
              <w:spacing w:before="40" w:after="40"/>
              <w:jc w:val="right"/>
              <w:rPr>
                <w:sz w:val="18"/>
              </w:rPr>
            </w:pPr>
            <w:r w:rsidRPr="000121A7">
              <w:rPr>
                <w:sz w:val="18"/>
              </w:rPr>
              <w:t>45.1</w:t>
            </w:r>
          </w:p>
        </w:tc>
        <w:tc>
          <w:tcPr>
            <w:tcW w:w="1401" w:type="dxa"/>
            <w:tcBorders>
              <w:top w:val="nil"/>
              <w:bottom w:val="nil"/>
            </w:tcBorders>
            <w:vAlign w:val="center"/>
          </w:tcPr>
          <w:p w14:paraId="5C5BD60A" w14:textId="568E59B7" w:rsidR="00B92C07" w:rsidRPr="000121A7" w:rsidRDefault="00B92C07" w:rsidP="00B92C07">
            <w:pPr>
              <w:pStyle w:val="TableText"/>
              <w:keepNext/>
              <w:spacing w:before="40" w:after="40"/>
              <w:jc w:val="center"/>
              <w:rPr>
                <w:sz w:val="18"/>
              </w:rPr>
            </w:pPr>
            <w:r w:rsidRPr="000121A7">
              <w:rPr>
                <w:sz w:val="18"/>
              </w:rPr>
              <w:t>±10% or less</w:t>
            </w:r>
          </w:p>
        </w:tc>
      </w:tr>
      <w:tr w:rsidR="00B92C07" w:rsidRPr="000121A7" w14:paraId="1F29DA70" w14:textId="77777777" w:rsidTr="0098565E">
        <w:tc>
          <w:tcPr>
            <w:tcW w:w="3487" w:type="dxa"/>
            <w:tcBorders>
              <w:top w:val="nil"/>
              <w:bottom w:val="single" w:sz="4" w:space="0" w:color="0096BC"/>
            </w:tcBorders>
            <w:shd w:val="clear" w:color="auto" w:fill="auto"/>
            <w:vAlign w:val="center"/>
          </w:tcPr>
          <w:p w14:paraId="0EC36AAE" w14:textId="77777777" w:rsidR="00B92C07" w:rsidRPr="000121A7" w:rsidRDefault="00B92C07" w:rsidP="00B92C07">
            <w:pPr>
              <w:pStyle w:val="TableText"/>
              <w:keepNext/>
              <w:spacing w:before="40" w:after="40"/>
              <w:rPr>
                <w:sz w:val="18"/>
              </w:rPr>
            </w:pPr>
            <w:r w:rsidRPr="000121A7">
              <w:rPr>
                <w:sz w:val="18"/>
              </w:rPr>
              <w:t>Single-use LDPE bag (boutique type)</w:t>
            </w:r>
          </w:p>
        </w:tc>
        <w:tc>
          <w:tcPr>
            <w:tcW w:w="1400" w:type="dxa"/>
            <w:tcBorders>
              <w:top w:val="nil"/>
              <w:bottom w:val="single" w:sz="4" w:space="0" w:color="0096BC"/>
            </w:tcBorders>
            <w:vAlign w:val="center"/>
          </w:tcPr>
          <w:p w14:paraId="79E04D7B" w14:textId="6999F34F" w:rsidR="00B92C07" w:rsidRPr="000121A7" w:rsidRDefault="00B92C07" w:rsidP="00B92C07">
            <w:pPr>
              <w:pStyle w:val="TableText"/>
              <w:keepNext/>
              <w:spacing w:before="40" w:after="40"/>
              <w:jc w:val="right"/>
              <w:rPr>
                <w:sz w:val="18"/>
              </w:rPr>
            </w:pPr>
            <w:r w:rsidRPr="000121A7">
              <w:rPr>
                <w:sz w:val="18"/>
              </w:rPr>
              <w:t xml:space="preserve"> 1 600</w:t>
            </w:r>
          </w:p>
        </w:tc>
        <w:tc>
          <w:tcPr>
            <w:tcW w:w="1401" w:type="dxa"/>
            <w:tcBorders>
              <w:top w:val="nil"/>
              <w:bottom w:val="single" w:sz="4" w:space="0" w:color="0096BC"/>
            </w:tcBorders>
            <w:vAlign w:val="center"/>
          </w:tcPr>
          <w:p w14:paraId="2D095155" w14:textId="00DE6880" w:rsidR="00B92C07" w:rsidRPr="000121A7" w:rsidRDefault="00B92C07" w:rsidP="00B92C07">
            <w:pPr>
              <w:pStyle w:val="TableText"/>
              <w:keepNext/>
              <w:spacing w:before="40" w:after="40"/>
              <w:jc w:val="right"/>
              <w:rPr>
                <w:sz w:val="18"/>
              </w:rPr>
            </w:pPr>
            <w:r w:rsidRPr="000121A7">
              <w:rPr>
                <w:sz w:val="18"/>
              </w:rPr>
              <w:t xml:space="preserve">  50</w:t>
            </w:r>
          </w:p>
        </w:tc>
        <w:tc>
          <w:tcPr>
            <w:tcW w:w="1400" w:type="dxa"/>
            <w:tcBorders>
              <w:top w:val="nil"/>
              <w:bottom w:val="single" w:sz="4" w:space="0" w:color="0096BC"/>
            </w:tcBorders>
            <w:vAlign w:val="center"/>
          </w:tcPr>
          <w:p w14:paraId="59820836" w14:textId="2BBCC02D" w:rsidR="00B92C07" w:rsidRPr="000121A7" w:rsidRDefault="00B92C07" w:rsidP="00B92C07">
            <w:pPr>
              <w:pStyle w:val="TableText"/>
              <w:keepNext/>
              <w:spacing w:before="40" w:after="40"/>
              <w:jc w:val="right"/>
              <w:rPr>
                <w:sz w:val="18"/>
              </w:rPr>
            </w:pPr>
            <w:r w:rsidRPr="000121A7">
              <w:rPr>
                <w:sz w:val="18"/>
              </w:rPr>
              <w:t>29.1</w:t>
            </w:r>
          </w:p>
        </w:tc>
        <w:tc>
          <w:tcPr>
            <w:tcW w:w="1401" w:type="dxa"/>
            <w:tcBorders>
              <w:top w:val="nil"/>
              <w:bottom w:val="single" w:sz="4" w:space="0" w:color="0096BC"/>
            </w:tcBorders>
            <w:vAlign w:val="center"/>
          </w:tcPr>
          <w:p w14:paraId="6C81F3C1" w14:textId="4642AE53" w:rsidR="00B92C07" w:rsidRPr="000121A7" w:rsidRDefault="00B92C07" w:rsidP="00B92C07">
            <w:pPr>
              <w:pStyle w:val="TableText"/>
              <w:keepNext/>
              <w:spacing w:before="40" w:after="40"/>
              <w:jc w:val="right"/>
              <w:rPr>
                <w:sz w:val="18"/>
              </w:rPr>
            </w:pPr>
            <w:r w:rsidRPr="000121A7">
              <w:rPr>
                <w:sz w:val="18"/>
              </w:rPr>
              <w:t>2.2</w:t>
            </w:r>
          </w:p>
        </w:tc>
        <w:tc>
          <w:tcPr>
            <w:tcW w:w="1401" w:type="dxa"/>
            <w:tcBorders>
              <w:top w:val="nil"/>
              <w:bottom w:val="single" w:sz="4" w:space="0" w:color="0096BC"/>
            </w:tcBorders>
            <w:vAlign w:val="center"/>
          </w:tcPr>
          <w:p w14:paraId="507121C8" w14:textId="68517B3E" w:rsidR="00B92C07" w:rsidRPr="000121A7" w:rsidRDefault="00B92C07" w:rsidP="00B92C07">
            <w:pPr>
              <w:pStyle w:val="TableText"/>
              <w:keepNext/>
              <w:spacing w:before="40" w:after="40"/>
              <w:jc w:val="center"/>
              <w:rPr>
                <w:sz w:val="18"/>
              </w:rPr>
            </w:pPr>
            <w:r w:rsidRPr="000121A7">
              <w:rPr>
                <w:sz w:val="18"/>
              </w:rPr>
              <w:t>±20% or less</w:t>
            </w:r>
          </w:p>
        </w:tc>
      </w:tr>
      <w:tr w:rsidR="00B92C07" w:rsidRPr="000121A7" w14:paraId="231D6C7D" w14:textId="77777777" w:rsidTr="0098565E">
        <w:tc>
          <w:tcPr>
            <w:tcW w:w="3487" w:type="dxa"/>
            <w:tcBorders>
              <w:top w:val="single" w:sz="4" w:space="0" w:color="0096BC"/>
              <w:bottom w:val="nil"/>
            </w:tcBorders>
            <w:shd w:val="clear" w:color="auto" w:fill="auto"/>
            <w:vAlign w:val="center"/>
          </w:tcPr>
          <w:p w14:paraId="23ADB9EE" w14:textId="77777777" w:rsidR="00B92C07" w:rsidRPr="000121A7" w:rsidRDefault="00B92C07" w:rsidP="00B92C07">
            <w:pPr>
              <w:pStyle w:val="TableText"/>
              <w:keepNext/>
              <w:spacing w:before="40" w:after="40"/>
              <w:rPr>
                <w:sz w:val="18"/>
              </w:rPr>
            </w:pPr>
            <w:r w:rsidRPr="000121A7">
              <w:rPr>
                <w:sz w:val="18"/>
              </w:rPr>
              <w:t>Hot cups</w:t>
            </w:r>
          </w:p>
        </w:tc>
        <w:tc>
          <w:tcPr>
            <w:tcW w:w="1400" w:type="dxa"/>
            <w:tcBorders>
              <w:top w:val="single" w:sz="4" w:space="0" w:color="0096BC"/>
              <w:bottom w:val="nil"/>
            </w:tcBorders>
            <w:vAlign w:val="center"/>
          </w:tcPr>
          <w:p w14:paraId="5AC29EA0" w14:textId="149356EE" w:rsidR="00B92C07" w:rsidRPr="000121A7" w:rsidRDefault="00B92C07" w:rsidP="00B92C07">
            <w:pPr>
              <w:pStyle w:val="TableText"/>
              <w:keepNext/>
              <w:spacing w:before="40" w:after="40"/>
              <w:jc w:val="right"/>
              <w:rPr>
                <w:sz w:val="18"/>
              </w:rPr>
            </w:pPr>
            <w:r w:rsidRPr="000121A7">
              <w:rPr>
                <w:sz w:val="18"/>
              </w:rPr>
              <w:t xml:space="preserve"> 22 500</w:t>
            </w:r>
          </w:p>
        </w:tc>
        <w:tc>
          <w:tcPr>
            <w:tcW w:w="1401" w:type="dxa"/>
            <w:tcBorders>
              <w:top w:val="single" w:sz="4" w:space="0" w:color="0096BC"/>
              <w:bottom w:val="nil"/>
            </w:tcBorders>
            <w:vAlign w:val="center"/>
          </w:tcPr>
          <w:p w14:paraId="774C3EAE" w14:textId="40DA0214" w:rsidR="00B92C07" w:rsidRPr="000121A7" w:rsidRDefault="00B92C07" w:rsidP="00B92C07">
            <w:pPr>
              <w:pStyle w:val="TableText"/>
              <w:keepNext/>
              <w:spacing w:before="40" w:after="40"/>
              <w:jc w:val="right"/>
              <w:rPr>
                <w:sz w:val="18"/>
              </w:rPr>
            </w:pPr>
            <w:r w:rsidRPr="000121A7">
              <w:rPr>
                <w:sz w:val="18"/>
              </w:rPr>
              <w:t xml:space="preserve"> 1 840</w:t>
            </w:r>
          </w:p>
        </w:tc>
        <w:tc>
          <w:tcPr>
            <w:tcW w:w="1400" w:type="dxa"/>
            <w:tcBorders>
              <w:top w:val="single" w:sz="4" w:space="0" w:color="0096BC"/>
              <w:bottom w:val="nil"/>
            </w:tcBorders>
            <w:vAlign w:val="center"/>
          </w:tcPr>
          <w:p w14:paraId="430DA241" w14:textId="23ABE724" w:rsidR="00B92C07" w:rsidRPr="000121A7" w:rsidRDefault="00B92C07" w:rsidP="00B92C07">
            <w:pPr>
              <w:pStyle w:val="TableText"/>
              <w:keepNext/>
              <w:spacing w:before="40" w:after="40"/>
              <w:jc w:val="right"/>
              <w:rPr>
                <w:sz w:val="18"/>
              </w:rPr>
            </w:pPr>
            <w:r w:rsidRPr="000121A7">
              <w:rPr>
                <w:sz w:val="18"/>
              </w:rPr>
              <w:t>12.2</w:t>
            </w:r>
          </w:p>
        </w:tc>
        <w:tc>
          <w:tcPr>
            <w:tcW w:w="1401" w:type="dxa"/>
            <w:tcBorders>
              <w:top w:val="single" w:sz="4" w:space="0" w:color="0096BC"/>
              <w:bottom w:val="nil"/>
            </w:tcBorders>
            <w:vAlign w:val="center"/>
          </w:tcPr>
          <w:p w14:paraId="7D1679FE" w14:textId="69403CC9" w:rsidR="00B92C07" w:rsidRPr="000121A7" w:rsidRDefault="00B92C07" w:rsidP="00B92C07">
            <w:pPr>
              <w:pStyle w:val="TableText"/>
              <w:keepNext/>
              <w:spacing w:before="40" w:after="40"/>
              <w:jc w:val="right"/>
              <w:rPr>
                <w:sz w:val="18"/>
              </w:rPr>
            </w:pPr>
            <w:r w:rsidRPr="000121A7">
              <w:rPr>
                <w:sz w:val="18"/>
              </w:rPr>
              <w:t>72.7</w:t>
            </w:r>
          </w:p>
        </w:tc>
        <w:tc>
          <w:tcPr>
            <w:tcW w:w="1401" w:type="dxa"/>
            <w:tcBorders>
              <w:top w:val="single" w:sz="4" w:space="0" w:color="0096BC"/>
              <w:bottom w:val="nil"/>
            </w:tcBorders>
            <w:vAlign w:val="center"/>
          </w:tcPr>
          <w:p w14:paraId="6252F211" w14:textId="2FADEE13" w:rsidR="00B92C07" w:rsidRPr="000121A7" w:rsidRDefault="00B92C07" w:rsidP="00B92C07">
            <w:pPr>
              <w:pStyle w:val="TableText"/>
              <w:keepNext/>
              <w:spacing w:before="40" w:after="40"/>
              <w:jc w:val="center"/>
              <w:rPr>
                <w:sz w:val="18"/>
              </w:rPr>
            </w:pPr>
            <w:r w:rsidRPr="000121A7">
              <w:rPr>
                <w:sz w:val="18"/>
              </w:rPr>
              <w:t>±10% or less</w:t>
            </w:r>
          </w:p>
        </w:tc>
      </w:tr>
      <w:tr w:rsidR="00B92C07" w:rsidRPr="000121A7" w14:paraId="46941267" w14:textId="77777777" w:rsidTr="0098565E">
        <w:tc>
          <w:tcPr>
            <w:tcW w:w="3487" w:type="dxa"/>
            <w:tcBorders>
              <w:top w:val="nil"/>
              <w:bottom w:val="nil"/>
            </w:tcBorders>
            <w:shd w:val="clear" w:color="auto" w:fill="auto"/>
            <w:vAlign w:val="center"/>
          </w:tcPr>
          <w:p w14:paraId="3AD7C9FB" w14:textId="77777777" w:rsidR="00B92C07" w:rsidRPr="000121A7" w:rsidRDefault="00B92C07" w:rsidP="00B92C07">
            <w:pPr>
              <w:pStyle w:val="TableText"/>
              <w:keepNext/>
              <w:spacing w:before="40" w:after="40"/>
              <w:rPr>
                <w:sz w:val="18"/>
              </w:rPr>
            </w:pPr>
            <w:r w:rsidRPr="000121A7">
              <w:rPr>
                <w:sz w:val="18"/>
              </w:rPr>
              <w:t>Cold cups</w:t>
            </w:r>
            <w:r w:rsidRPr="000121A7">
              <w:rPr>
                <w:sz w:val="18"/>
                <w:vertAlign w:val="superscript"/>
              </w:rPr>
              <w:t>2</w:t>
            </w:r>
          </w:p>
        </w:tc>
        <w:tc>
          <w:tcPr>
            <w:tcW w:w="1400" w:type="dxa"/>
            <w:tcBorders>
              <w:top w:val="nil"/>
              <w:bottom w:val="nil"/>
            </w:tcBorders>
            <w:vAlign w:val="center"/>
          </w:tcPr>
          <w:p w14:paraId="036C8278" w14:textId="2F1E8C3B" w:rsidR="00B92C07" w:rsidRPr="000121A7" w:rsidRDefault="00B92C07" w:rsidP="00B92C07">
            <w:pPr>
              <w:pStyle w:val="TableText"/>
              <w:keepNext/>
              <w:spacing w:before="40" w:after="40"/>
              <w:jc w:val="right"/>
              <w:rPr>
                <w:sz w:val="18"/>
              </w:rPr>
            </w:pPr>
            <w:r w:rsidRPr="000121A7">
              <w:rPr>
                <w:sz w:val="18"/>
              </w:rPr>
              <w:t xml:space="preserve"> 12 600</w:t>
            </w:r>
          </w:p>
        </w:tc>
        <w:tc>
          <w:tcPr>
            <w:tcW w:w="1401" w:type="dxa"/>
            <w:tcBorders>
              <w:top w:val="nil"/>
              <w:bottom w:val="nil"/>
            </w:tcBorders>
            <w:vAlign w:val="center"/>
          </w:tcPr>
          <w:p w14:paraId="74D5F8BA" w14:textId="28632173" w:rsidR="00B92C07" w:rsidRPr="000121A7" w:rsidRDefault="00B92C07" w:rsidP="00B92C07">
            <w:pPr>
              <w:pStyle w:val="TableText"/>
              <w:keepNext/>
              <w:spacing w:before="40" w:after="40"/>
              <w:jc w:val="right"/>
              <w:rPr>
                <w:sz w:val="18"/>
              </w:rPr>
            </w:pPr>
            <w:r w:rsidRPr="000121A7">
              <w:rPr>
                <w:sz w:val="18"/>
              </w:rPr>
              <w:t xml:space="preserve">  910</w:t>
            </w:r>
          </w:p>
        </w:tc>
        <w:tc>
          <w:tcPr>
            <w:tcW w:w="1400" w:type="dxa"/>
            <w:tcBorders>
              <w:top w:val="nil"/>
              <w:bottom w:val="nil"/>
            </w:tcBorders>
            <w:vAlign w:val="center"/>
          </w:tcPr>
          <w:p w14:paraId="4FB3EE2E" w14:textId="70A14639" w:rsidR="00B92C07" w:rsidRPr="000121A7" w:rsidRDefault="00B92C07" w:rsidP="00B92C07">
            <w:pPr>
              <w:pStyle w:val="TableText"/>
              <w:keepNext/>
              <w:spacing w:before="40" w:after="40"/>
              <w:jc w:val="right"/>
              <w:rPr>
                <w:sz w:val="18"/>
              </w:rPr>
            </w:pPr>
            <w:r w:rsidRPr="000121A7">
              <w:rPr>
                <w:sz w:val="18"/>
              </w:rPr>
              <w:t>13.9</w:t>
            </w:r>
          </w:p>
        </w:tc>
        <w:tc>
          <w:tcPr>
            <w:tcW w:w="1401" w:type="dxa"/>
            <w:tcBorders>
              <w:top w:val="nil"/>
              <w:bottom w:val="nil"/>
            </w:tcBorders>
            <w:vAlign w:val="center"/>
          </w:tcPr>
          <w:p w14:paraId="44C5493B" w14:textId="5BA4ED38" w:rsidR="00B92C07" w:rsidRPr="000121A7" w:rsidRDefault="00B92C07" w:rsidP="00B92C07">
            <w:pPr>
              <w:pStyle w:val="TableText"/>
              <w:keepNext/>
              <w:spacing w:before="40" w:after="40"/>
              <w:jc w:val="right"/>
              <w:rPr>
                <w:sz w:val="18"/>
              </w:rPr>
            </w:pPr>
            <w:r w:rsidRPr="000121A7">
              <w:rPr>
                <w:sz w:val="18"/>
              </w:rPr>
              <w:t>35.7</w:t>
            </w:r>
          </w:p>
        </w:tc>
        <w:tc>
          <w:tcPr>
            <w:tcW w:w="1401" w:type="dxa"/>
            <w:tcBorders>
              <w:top w:val="nil"/>
              <w:bottom w:val="nil"/>
            </w:tcBorders>
            <w:vAlign w:val="center"/>
          </w:tcPr>
          <w:p w14:paraId="5F973333" w14:textId="280B42FC" w:rsidR="00B92C07" w:rsidRPr="000121A7" w:rsidRDefault="00B92C07" w:rsidP="00B92C07">
            <w:pPr>
              <w:pStyle w:val="TableText"/>
              <w:keepNext/>
              <w:spacing w:before="40" w:after="40"/>
              <w:jc w:val="center"/>
              <w:rPr>
                <w:sz w:val="18"/>
              </w:rPr>
            </w:pPr>
            <w:r w:rsidRPr="000121A7">
              <w:rPr>
                <w:sz w:val="18"/>
              </w:rPr>
              <w:t>±20% or less</w:t>
            </w:r>
          </w:p>
        </w:tc>
      </w:tr>
      <w:tr w:rsidR="00B92C07" w:rsidRPr="000121A7" w14:paraId="01AD7281" w14:textId="77777777" w:rsidTr="0098565E">
        <w:tc>
          <w:tcPr>
            <w:tcW w:w="3487" w:type="dxa"/>
            <w:tcBorders>
              <w:top w:val="nil"/>
              <w:bottom w:val="nil"/>
            </w:tcBorders>
            <w:shd w:val="clear" w:color="auto" w:fill="auto"/>
            <w:vAlign w:val="center"/>
          </w:tcPr>
          <w:p w14:paraId="3992E251" w14:textId="77777777" w:rsidR="00B92C07" w:rsidRPr="000121A7" w:rsidRDefault="00B92C07" w:rsidP="00B92C07">
            <w:pPr>
              <w:pStyle w:val="TableText"/>
              <w:keepNext/>
              <w:spacing w:before="40" w:after="40"/>
              <w:rPr>
                <w:sz w:val="18"/>
              </w:rPr>
            </w:pPr>
            <w:r w:rsidRPr="000121A7">
              <w:rPr>
                <w:sz w:val="18"/>
              </w:rPr>
              <w:t>Hot cups lids</w:t>
            </w:r>
          </w:p>
        </w:tc>
        <w:tc>
          <w:tcPr>
            <w:tcW w:w="1400" w:type="dxa"/>
            <w:tcBorders>
              <w:top w:val="nil"/>
              <w:bottom w:val="nil"/>
            </w:tcBorders>
            <w:vAlign w:val="center"/>
          </w:tcPr>
          <w:p w14:paraId="530122A7" w14:textId="79897A3E" w:rsidR="00B92C07" w:rsidRPr="000121A7" w:rsidRDefault="00B92C07" w:rsidP="00B92C07">
            <w:pPr>
              <w:pStyle w:val="TableText"/>
              <w:keepNext/>
              <w:spacing w:before="40" w:after="40"/>
              <w:jc w:val="right"/>
              <w:rPr>
                <w:sz w:val="18"/>
              </w:rPr>
            </w:pPr>
            <w:r w:rsidRPr="000121A7">
              <w:rPr>
                <w:sz w:val="18"/>
              </w:rPr>
              <w:t xml:space="preserve"> 6 100</w:t>
            </w:r>
          </w:p>
        </w:tc>
        <w:tc>
          <w:tcPr>
            <w:tcW w:w="1401" w:type="dxa"/>
            <w:tcBorders>
              <w:top w:val="nil"/>
              <w:bottom w:val="nil"/>
            </w:tcBorders>
            <w:vAlign w:val="center"/>
          </w:tcPr>
          <w:p w14:paraId="6D9B49B7" w14:textId="3448D16C" w:rsidR="00B92C07" w:rsidRPr="000121A7" w:rsidRDefault="00B92C07" w:rsidP="00B92C07">
            <w:pPr>
              <w:pStyle w:val="TableText"/>
              <w:keepNext/>
              <w:spacing w:before="40" w:after="40"/>
              <w:jc w:val="right"/>
              <w:rPr>
                <w:sz w:val="18"/>
              </w:rPr>
            </w:pPr>
            <w:r w:rsidRPr="000121A7">
              <w:rPr>
                <w:sz w:val="18"/>
              </w:rPr>
              <w:t xml:space="preserve"> 1 470</w:t>
            </w:r>
          </w:p>
        </w:tc>
        <w:tc>
          <w:tcPr>
            <w:tcW w:w="1400" w:type="dxa"/>
            <w:tcBorders>
              <w:top w:val="nil"/>
              <w:bottom w:val="nil"/>
            </w:tcBorders>
            <w:vAlign w:val="center"/>
          </w:tcPr>
          <w:p w14:paraId="7967E4A4" w14:textId="7E51D7C6" w:rsidR="00B92C07" w:rsidRPr="000121A7" w:rsidRDefault="00B92C07" w:rsidP="00B92C07">
            <w:pPr>
              <w:pStyle w:val="TableText"/>
              <w:keepNext/>
              <w:spacing w:before="40" w:after="40"/>
              <w:jc w:val="right"/>
              <w:rPr>
                <w:sz w:val="18"/>
              </w:rPr>
            </w:pPr>
            <w:r w:rsidRPr="000121A7">
              <w:rPr>
                <w:sz w:val="18"/>
              </w:rPr>
              <w:t>4.2</w:t>
            </w:r>
          </w:p>
        </w:tc>
        <w:tc>
          <w:tcPr>
            <w:tcW w:w="1401" w:type="dxa"/>
            <w:tcBorders>
              <w:top w:val="nil"/>
              <w:bottom w:val="nil"/>
            </w:tcBorders>
            <w:vAlign w:val="center"/>
          </w:tcPr>
          <w:p w14:paraId="21BB6ED3" w14:textId="533987F6" w:rsidR="00B92C07" w:rsidRPr="000121A7" w:rsidRDefault="00B92C07" w:rsidP="00B92C07">
            <w:pPr>
              <w:pStyle w:val="TableText"/>
              <w:keepNext/>
              <w:spacing w:before="40" w:after="40"/>
              <w:jc w:val="right"/>
              <w:rPr>
                <w:sz w:val="18"/>
              </w:rPr>
            </w:pPr>
            <w:r w:rsidRPr="000121A7">
              <w:rPr>
                <w:sz w:val="18"/>
              </w:rPr>
              <w:t>57.9</w:t>
            </w:r>
          </w:p>
        </w:tc>
        <w:tc>
          <w:tcPr>
            <w:tcW w:w="1401" w:type="dxa"/>
            <w:tcBorders>
              <w:top w:val="nil"/>
              <w:bottom w:val="nil"/>
            </w:tcBorders>
            <w:vAlign w:val="center"/>
          </w:tcPr>
          <w:p w14:paraId="2E97693F" w14:textId="67F053BE" w:rsidR="00B92C07" w:rsidRPr="000121A7" w:rsidRDefault="00B92C07" w:rsidP="00B92C07">
            <w:pPr>
              <w:pStyle w:val="TableText"/>
              <w:keepNext/>
              <w:spacing w:before="40" w:after="40"/>
              <w:jc w:val="center"/>
              <w:rPr>
                <w:sz w:val="18"/>
              </w:rPr>
            </w:pPr>
            <w:r w:rsidRPr="000121A7">
              <w:rPr>
                <w:sz w:val="18"/>
              </w:rPr>
              <w:t>±10% or less</w:t>
            </w:r>
          </w:p>
        </w:tc>
      </w:tr>
      <w:tr w:rsidR="00B92C07" w:rsidRPr="000121A7" w14:paraId="7C6BD977" w14:textId="77777777" w:rsidTr="0098565E">
        <w:tc>
          <w:tcPr>
            <w:tcW w:w="3487" w:type="dxa"/>
            <w:tcBorders>
              <w:top w:val="nil"/>
              <w:bottom w:val="single" w:sz="4" w:space="0" w:color="0096BC"/>
            </w:tcBorders>
            <w:shd w:val="clear" w:color="auto" w:fill="auto"/>
            <w:vAlign w:val="center"/>
          </w:tcPr>
          <w:p w14:paraId="760E5F74" w14:textId="77777777" w:rsidR="00B92C07" w:rsidRPr="000121A7" w:rsidRDefault="00B92C07" w:rsidP="00B92C07">
            <w:pPr>
              <w:pStyle w:val="TableText"/>
              <w:keepNext/>
              <w:spacing w:before="40" w:after="40"/>
              <w:rPr>
                <w:sz w:val="18"/>
              </w:rPr>
            </w:pPr>
            <w:r w:rsidRPr="000121A7">
              <w:rPr>
                <w:sz w:val="18"/>
              </w:rPr>
              <w:t>Cold cups lids</w:t>
            </w:r>
          </w:p>
        </w:tc>
        <w:tc>
          <w:tcPr>
            <w:tcW w:w="1400" w:type="dxa"/>
            <w:tcBorders>
              <w:top w:val="nil"/>
              <w:bottom w:val="single" w:sz="4" w:space="0" w:color="0096BC"/>
            </w:tcBorders>
            <w:vAlign w:val="center"/>
          </w:tcPr>
          <w:p w14:paraId="2070E5DF" w14:textId="1368AD09" w:rsidR="00B92C07" w:rsidRPr="000121A7" w:rsidRDefault="00B92C07" w:rsidP="00B92C07">
            <w:pPr>
              <w:pStyle w:val="TableText"/>
              <w:keepNext/>
              <w:spacing w:before="40" w:after="40"/>
              <w:jc w:val="right"/>
              <w:rPr>
                <w:sz w:val="18"/>
              </w:rPr>
            </w:pPr>
            <w:r w:rsidRPr="000121A7">
              <w:rPr>
                <w:sz w:val="18"/>
              </w:rPr>
              <w:t xml:space="preserve"> 2 300</w:t>
            </w:r>
          </w:p>
        </w:tc>
        <w:tc>
          <w:tcPr>
            <w:tcW w:w="1401" w:type="dxa"/>
            <w:tcBorders>
              <w:top w:val="nil"/>
              <w:bottom w:val="single" w:sz="4" w:space="0" w:color="0096BC"/>
            </w:tcBorders>
            <w:vAlign w:val="center"/>
          </w:tcPr>
          <w:p w14:paraId="262F68D1" w14:textId="1D9E3A6E" w:rsidR="00B92C07" w:rsidRPr="000121A7" w:rsidRDefault="00B92C07" w:rsidP="00B92C07">
            <w:pPr>
              <w:pStyle w:val="TableText"/>
              <w:keepNext/>
              <w:spacing w:before="40" w:after="40"/>
              <w:jc w:val="right"/>
              <w:rPr>
                <w:sz w:val="18"/>
              </w:rPr>
            </w:pPr>
            <w:r w:rsidRPr="000121A7">
              <w:rPr>
                <w:sz w:val="18"/>
              </w:rPr>
              <w:t xml:space="preserve">  590</w:t>
            </w:r>
          </w:p>
        </w:tc>
        <w:tc>
          <w:tcPr>
            <w:tcW w:w="1400" w:type="dxa"/>
            <w:tcBorders>
              <w:top w:val="nil"/>
              <w:bottom w:val="single" w:sz="4" w:space="0" w:color="0096BC"/>
            </w:tcBorders>
            <w:vAlign w:val="center"/>
          </w:tcPr>
          <w:p w14:paraId="03D4D460" w14:textId="257C6C4C" w:rsidR="00B92C07" w:rsidRPr="000121A7" w:rsidRDefault="00B92C07" w:rsidP="00B92C07">
            <w:pPr>
              <w:pStyle w:val="TableText"/>
              <w:keepNext/>
              <w:spacing w:before="40" w:after="40"/>
              <w:jc w:val="right"/>
              <w:rPr>
                <w:sz w:val="18"/>
              </w:rPr>
            </w:pPr>
            <w:r w:rsidRPr="000121A7">
              <w:rPr>
                <w:sz w:val="18"/>
              </w:rPr>
              <w:t>3.9</w:t>
            </w:r>
          </w:p>
        </w:tc>
        <w:tc>
          <w:tcPr>
            <w:tcW w:w="1401" w:type="dxa"/>
            <w:tcBorders>
              <w:top w:val="nil"/>
              <w:bottom w:val="single" w:sz="4" w:space="0" w:color="0096BC"/>
            </w:tcBorders>
            <w:vAlign w:val="center"/>
          </w:tcPr>
          <w:p w14:paraId="16E40E11" w14:textId="65E6564F" w:rsidR="00B92C07" w:rsidRPr="000121A7" w:rsidRDefault="00B92C07" w:rsidP="00B92C07">
            <w:pPr>
              <w:pStyle w:val="TableText"/>
              <w:keepNext/>
              <w:spacing w:before="40" w:after="40"/>
              <w:jc w:val="right"/>
              <w:rPr>
                <w:sz w:val="18"/>
              </w:rPr>
            </w:pPr>
            <w:r w:rsidRPr="000121A7">
              <w:rPr>
                <w:sz w:val="18"/>
              </w:rPr>
              <w:t>23.2</w:t>
            </w:r>
          </w:p>
        </w:tc>
        <w:tc>
          <w:tcPr>
            <w:tcW w:w="1401" w:type="dxa"/>
            <w:tcBorders>
              <w:top w:val="nil"/>
              <w:bottom w:val="single" w:sz="4" w:space="0" w:color="0096BC"/>
            </w:tcBorders>
            <w:vAlign w:val="center"/>
          </w:tcPr>
          <w:p w14:paraId="45FC5594" w14:textId="56EFD189" w:rsidR="00B92C07" w:rsidRPr="000121A7" w:rsidRDefault="00B92C07" w:rsidP="00B92C07">
            <w:pPr>
              <w:pStyle w:val="TableText"/>
              <w:keepNext/>
              <w:spacing w:before="40" w:after="40"/>
              <w:jc w:val="center"/>
              <w:rPr>
                <w:sz w:val="18"/>
              </w:rPr>
            </w:pPr>
            <w:r w:rsidRPr="000121A7">
              <w:rPr>
                <w:sz w:val="18"/>
              </w:rPr>
              <w:t>±20% or less</w:t>
            </w:r>
          </w:p>
        </w:tc>
      </w:tr>
      <w:tr w:rsidR="00B92C07" w:rsidRPr="000121A7" w14:paraId="2FFA0E8C" w14:textId="77777777" w:rsidTr="0098565E">
        <w:tc>
          <w:tcPr>
            <w:tcW w:w="3487" w:type="dxa"/>
            <w:tcBorders>
              <w:top w:val="single" w:sz="4" w:space="0" w:color="0096BC"/>
              <w:bottom w:val="nil"/>
            </w:tcBorders>
            <w:shd w:val="clear" w:color="auto" w:fill="auto"/>
            <w:vAlign w:val="center"/>
          </w:tcPr>
          <w:p w14:paraId="5082AE1B" w14:textId="77777777" w:rsidR="00B92C07" w:rsidRPr="000121A7" w:rsidRDefault="00B92C07" w:rsidP="00FC06E1">
            <w:pPr>
              <w:pStyle w:val="TableText"/>
              <w:spacing w:before="40" w:after="40"/>
              <w:rPr>
                <w:sz w:val="18"/>
              </w:rPr>
            </w:pPr>
            <w:r w:rsidRPr="000121A7">
              <w:rPr>
                <w:sz w:val="18"/>
              </w:rPr>
              <w:t>Plastic cutlery</w:t>
            </w:r>
          </w:p>
        </w:tc>
        <w:tc>
          <w:tcPr>
            <w:tcW w:w="1400" w:type="dxa"/>
            <w:tcBorders>
              <w:top w:val="single" w:sz="4" w:space="0" w:color="0096BC"/>
              <w:bottom w:val="nil"/>
            </w:tcBorders>
            <w:vAlign w:val="center"/>
          </w:tcPr>
          <w:p w14:paraId="405E0FA9" w14:textId="2BCF0AFD" w:rsidR="00B92C07" w:rsidRPr="000121A7" w:rsidRDefault="00B92C07" w:rsidP="00FC06E1">
            <w:pPr>
              <w:pStyle w:val="TableText"/>
              <w:spacing w:before="40" w:after="40"/>
              <w:jc w:val="right"/>
              <w:rPr>
                <w:sz w:val="18"/>
              </w:rPr>
            </w:pPr>
            <w:r w:rsidRPr="000121A7">
              <w:rPr>
                <w:sz w:val="18"/>
              </w:rPr>
              <w:t xml:space="preserve"> 1 900</w:t>
            </w:r>
          </w:p>
        </w:tc>
        <w:tc>
          <w:tcPr>
            <w:tcW w:w="1401" w:type="dxa"/>
            <w:tcBorders>
              <w:top w:val="single" w:sz="4" w:space="0" w:color="0096BC"/>
              <w:bottom w:val="nil"/>
            </w:tcBorders>
            <w:vAlign w:val="center"/>
          </w:tcPr>
          <w:p w14:paraId="738B95AA" w14:textId="3935C2AD" w:rsidR="00B92C07" w:rsidRPr="000121A7" w:rsidRDefault="00B92C07" w:rsidP="00FC06E1">
            <w:pPr>
              <w:pStyle w:val="TableText"/>
              <w:spacing w:before="40" w:after="40"/>
              <w:jc w:val="right"/>
              <w:rPr>
                <w:sz w:val="18"/>
              </w:rPr>
            </w:pPr>
            <w:r w:rsidRPr="000121A7">
              <w:rPr>
                <w:sz w:val="18"/>
              </w:rPr>
              <w:t xml:space="preserve">  390</w:t>
            </w:r>
          </w:p>
        </w:tc>
        <w:tc>
          <w:tcPr>
            <w:tcW w:w="1400" w:type="dxa"/>
            <w:tcBorders>
              <w:top w:val="single" w:sz="4" w:space="0" w:color="0096BC"/>
              <w:bottom w:val="nil"/>
            </w:tcBorders>
            <w:vAlign w:val="center"/>
          </w:tcPr>
          <w:p w14:paraId="4CF9A1B4" w14:textId="11E29F31" w:rsidR="00B92C07" w:rsidRPr="000121A7" w:rsidRDefault="00B92C07" w:rsidP="00FC06E1">
            <w:pPr>
              <w:pStyle w:val="TableText"/>
              <w:spacing w:before="40" w:after="40"/>
              <w:jc w:val="right"/>
              <w:rPr>
                <w:sz w:val="18"/>
              </w:rPr>
            </w:pPr>
            <w:r w:rsidRPr="000121A7">
              <w:rPr>
                <w:sz w:val="18"/>
              </w:rPr>
              <w:t>4.9</w:t>
            </w:r>
          </w:p>
        </w:tc>
        <w:tc>
          <w:tcPr>
            <w:tcW w:w="1401" w:type="dxa"/>
            <w:tcBorders>
              <w:top w:val="single" w:sz="4" w:space="0" w:color="0096BC"/>
              <w:bottom w:val="nil"/>
            </w:tcBorders>
            <w:vAlign w:val="center"/>
          </w:tcPr>
          <w:p w14:paraId="1FBD557A" w14:textId="67DD19BF" w:rsidR="00B92C07" w:rsidRPr="000121A7" w:rsidRDefault="00B92C07" w:rsidP="00FC06E1">
            <w:pPr>
              <w:pStyle w:val="TableText"/>
              <w:spacing w:before="40" w:after="40"/>
              <w:jc w:val="right"/>
              <w:rPr>
                <w:sz w:val="18"/>
              </w:rPr>
            </w:pPr>
            <w:r w:rsidRPr="000121A7">
              <w:rPr>
                <w:sz w:val="18"/>
              </w:rPr>
              <w:t>15.3</w:t>
            </w:r>
          </w:p>
        </w:tc>
        <w:tc>
          <w:tcPr>
            <w:tcW w:w="1401" w:type="dxa"/>
            <w:tcBorders>
              <w:top w:val="single" w:sz="4" w:space="0" w:color="0096BC"/>
              <w:bottom w:val="nil"/>
            </w:tcBorders>
            <w:vAlign w:val="center"/>
          </w:tcPr>
          <w:p w14:paraId="3D84F00E" w14:textId="11B9A6C5" w:rsidR="00B92C07" w:rsidRPr="000121A7" w:rsidRDefault="00B92C07" w:rsidP="00FC06E1">
            <w:pPr>
              <w:pStyle w:val="TableText"/>
              <w:spacing w:before="40" w:after="40"/>
              <w:jc w:val="center"/>
              <w:rPr>
                <w:sz w:val="18"/>
              </w:rPr>
            </w:pPr>
            <w:r w:rsidRPr="000121A7">
              <w:rPr>
                <w:sz w:val="18"/>
              </w:rPr>
              <w:t>±25% or less</w:t>
            </w:r>
          </w:p>
        </w:tc>
      </w:tr>
      <w:tr w:rsidR="00B92C07" w:rsidRPr="000121A7" w14:paraId="251A3295" w14:textId="77777777" w:rsidTr="0098565E">
        <w:tc>
          <w:tcPr>
            <w:tcW w:w="3487" w:type="dxa"/>
            <w:tcBorders>
              <w:top w:val="nil"/>
              <w:bottom w:val="single" w:sz="4" w:space="0" w:color="0096BC"/>
            </w:tcBorders>
            <w:shd w:val="clear" w:color="auto" w:fill="auto"/>
            <w:vAlign w:val="center"/>
          </w:tcPr>
          <w:p w14:paraId="270CD2F3" w14:textId="77777777" w:rsidR="00B92C07" w:rsidRPr="000121A7" w:rsidRDefault="00B92C07" w:rsidP="00FC06E1">
            <w:pPr>
              <w:pStyle w:val="TableText"/>
              <w:spacing w:before="40" w:after="40"/>
              <w:rPr>
                <w:sz w:val="18"/>
              </w:rPr>
            </w:pPr>
            <w:r w:rsidRPr="000121A7">
              <w:rPr>
                <w:sz w:val="18"/>
              </w:rPr>
              <w:t>Non-plastic cutlery</w:t>
            </w:r>
          </w:p>
        </w:tc>
        <w:tc>
          <w:tcPr>
            <w:tcW w:w="1400" w:type="dxa"/>
            <w:tcBorders>
              <w:top w:val="nil"/>
              <w:bottom w:val="single" w:sz="4" w:space="0" w:color="0096BC"/>
            </w:tcBorders>
            <w:vAlign w:val="center"/>
          </w:tcPr>
          <w:p w14:paraId="32056FB2" w14:textId="127FDEEC" w:rsidR="00B92C07" w:rsidRPr="000121A7" w:rsidRDefault="00B92C07" w:rsidP="00FC06E1">
            <w:pPr>
              <w:pStyle w:val="TableText"/>
              <w:spacing w:before="40" w:after="40"/>
              <w:jc w:val="right"/>
              <w:rPr>
                <w:sz w:val="18"/>
              </w:rPr>
            </w:pPr>
            <w:r w:rsidRPr="000121A7">
              <w:rPr>
                <w:sz w:val="18"/>
              </w:rPr>
              <w:t xml:space="preserve"> 1 100</w:t>
            </w:r>
          </w:p>
        </w:tc>
        <w:tc>
          <w:tcPr>
            <w:tcW w:w="1401" w:type="dxa"/>
            <w:tcBorders>
              <w:top w:val="nil"/>
              <w:bottom w:val="single" w:sz="4" w:space="0" w:color="0096BC"/>
            </w:tcBorders>
            <w:vAlign w:val="center"/>
          </w:tcPr>
          <w:p w14:paraId="159ADB14" w14:textId="2CA18CB2" w:rsidR="00B92C07" w:rsidRPr="000121A7" w:rsidRDefault="00B92C07" w:rsidP="00FC06E1">
            <w:pPr>
              <w:pStyle w:val="TableText"/>
              <w:spacing w:before="40" w:after="40"/>
              <w:jc w:val="right"/>
              <w:rPr>
                <w:sz w:val="18"/>
              </w:rPr>
            </w:pPr>
            <w:r w:rsidRPr="000121A7">
              <w:rPr>
                <w:sz w:val="18"/>
              </w:rPr>
              <w:t xml:space="preserve">  290</w:t>
            </w:r>
          </w:p>
        </w:tc>
        <w:tc>
          <w:tcPr>
            <w:tcW w:w="1400" w:type="dxa"/>
            <w:tcBorders>
              <w:top w:val="nil"/>
              <w:bottom w:val="single" w:sz="4" w:space="0" w:color="0096BC"/>
            </w:tcBorders>
            <w:vAlign w:val="center"/>
          </w:tcPr>
          <w:p w14:paraId="70D358D1" w14:textId="1967A27A" w:rsidR="00B92C07" w:rsidRPr="000121A7" w:rsidRDefault="00B92C07" w:rsidP="00FC06E1">
            <w:pPr>
              <w:pStyle w:val="TableText"/>
              <w:spacing w:before="40" w:after="40"/>
              <w:jc w:val="right"/>
              <w:rPr>
                <w:sz w:val="18"/>
              </w:rPr>
            </w:pPr>
            <w:r w:rsidRPr="000121A7">
              <w:rPr>
                <w:sz w:val="18"/>
              </w:rPr>
              <w:t>3.9</w:t>
            </w:r>
          </w:p>
        </w:tc>
        <w:tc>
          <w:tcPr>
            <w:tcW w:w="1401" w:type="dxa"/>
            <w:tcBorders>
              <w:top w:val="nil"/>
              <w:bottom w:val="single" w:sz="4" w:space="0" w:color="0096BC"/>
            </w:tcBorders>
            <w:vAlign w:val="center"/>
          </w:tcPr>
          <w:p w14:paraId="77033FDC" w14:textId="65193D14" w:rsidR="00B92C07" w:rsidRPr="000121A7" w:rsidRDefault="00B92C07" w:rsidP="00FC06E1">
            <w:pPr>
              <w:pStyle w:val="TableText"/>
              <w:spacing w:before="40" w:after="40"/>
              <w:jc w:val="right"/>
              <w:rPr>
                <w:sz w:val="18"/>
              </w:rPr>
            </w:pPr>
            <w:r w:rsidRPr="000121A7">
              <w:rPr>
                <w:sz w:val="18"/>
              </w:rPr>
              <w:t>11.3</w:t>
            </w:r>
          </w:p>
        </w:tc>
        <w:tc>
          <w:tcPr>
            <w:tcW w:w="1401" w:type="dxa"/>
            <w:tcBorders>
              <w:top w:val="nil"/>
              <w:bottom w:val="single" w:sz="4" w:space="0" w:color="0096BC"/>
            </w:tcBorders>
            <w:vAlign w:val="center"/>
          </w:tcPr>
          <w:p w14:paraId="52B5D787" w14:textId="4FF0F6D5" w:rsidR="00B92C07" w:rsidRPr="000121A7" w:rsidRDefault="00B92C07" w:rsidP="00FC06E1">
            <w:pPr>
              <w:pStyle w:val="TableText"/>
              <w:spacing w:before="40" w:after="40"/>
              <w:jc w:val="center"/>
              <w:rPr>
                <w:sz w:val="18"/>
              </w:rPr>
            </w:pPr>
            <w:r w:rsidRPr="000121A7">
              <w:rPr>
                <w:sz w:val="18"/>
              </w:rPr>
              <w:t>±10% or less</w:t>
            </w:r>
          </w:p>
        </w:tc>
      </w:tr>
      <w:tr w:rsidR="00B92C07" w:rsidRPr="000121A7" w14:paraId="34FE51D3" w14:textId="77777777" w:rsidTr="0098565E">
        <w:tc>
          <w:tcPr>
            <w:tcW w:w="3487" w:type="dxa"/>
            <w:tcBorders>
              <w:top w:val="single" w:sz="4" w:space="0" w:color="0096BC"/>
              <w:bottom w:val="nil"/>
            </w:tcBorders>
            <w:shd w:val="clear" w:color="auto" w:fill="auto"/>
            <w:vAlign w:val="center"/>
          </w:tcPr>
          <w:p w14:paraId="79133E1D" w14:textId="77777777" w:rsidR="00B92C07" w:rsidRPr="000121A7" w:rsidRDefault="00B92C07" w:rsidP="00FC06E1">
            <w:pPr>
              <w:pStyle w:val="TableText"/>
              <w:spacing w:before="40" w:after="40"/>
              <w:rPr>
                <w:sz w:val="18"/>
              </w:rPr>
            </w:pPr>
            <w:r w:rsidRPr="000121A7">
              <w:rPr>
                <w:sz w:val="18"/>
              </w:rPr>
              <w:t>Plastic plates</w:t>
            </w:r>
            <w:r w:rsidRPr="000121A7">
              <w:rPr>
                <w:sz w:val="18"/>
                <w:vertAlign w:val="superscript"/>
              </w:rPr>
              <w:t>3</w:t>
            </w:r>
          </w:p>
        </w:tc>
        <w:tc>
          <w:tcPr>
            <w:tcW w:w="1400" w:type="dxa"/>
            <w:tcBorders>
              <w:top w:val="single" w:sz="4" w:space="0" w:color="0096BC"/>
              <w:bottom w:val="nil"/>
            </w:tcBorders>
            <w:vAlign w:val="center"/>
          </w:tcPr>
          <w:p w14:paraId="7242E361" w14:textId="55FDEF24" w:rsidR="00B92C07" w:rsidRPr="000121A7" w:rsidRDefault="00B92C07" w:rsidP="00FC06E1">
            <w:pPr>
              <w:pStyle w:val="TableText"/>
              <w:spacing w:before="40" w:after="40"/>
              <w:jc w:val="right"/>
              <w:rPr>
                <w:sz w:val="18"/>
              </w:rPr>
            </w:pPr>
            <w:r w:rsidRPr="000121A7">
              <w:rPr>
                <w:sz w:val="18"/>
              </w:rPr>
              <w:t xml:space="preserve">  900</w:t>
            </w:r>
          </w:p>
        </w:tc>
        <w:tc>
          <w:tcPr>
            <w:tcW w:w="1401" w:type="dxa"/>
            <w:tcBorders>
              <w:top w:val="single" w:sz="4" w:space="0" w:color="0096BC"/>
              <w:bottom w:val="nil"/>
            </w:tcBorders>
            <w:vAlign w:val="center"/>
          </w:tcPr>
          <w:p w14:paraId="0B1A0264" w14:textId="75D80A88" w:rsidR="00B92C07" w:rsidRPr="000121A7" w:rsidRDefault="00B92C07" w:rsidP="00FC06E1">
            <w:pPr>
              <w:pStyle w:val="TableText"/>
              <w:spacing w:before="40" w:after="40"/>
              <w:jc w:val="right"/>
              <w:rPr>
                <w:sz w:val="18"/>
              </w:rPr>
            </w:pPr>
            <w:r w:rsidRPr="000121A7">
              <w:rPr>
                <w:sz w:val="18"/>
              </w:rPr>
              <w:t xml:space="preserve">  80</w:t>
            </w:r>
          </w:p>
        </w:tc>
        <w:tc>
          <w:tcPr>
            <w:tcW w:w="1400" w:type="dxa"/>
            <w:tcBorders>
              <w:top w:val="single" w:sz="4" w:space="0" w:color="0096BC"/>
              <w:bottom w:val="nil"/>
            </w:tcBorders>
            <w:vAlign w:val="center"/>
          </w:tcPr>
          <w:p w14:paraId="7FDA7D6E" w14:textId="63620F62" w:rsidR="00B92C07" w:rsidRPr="000121A7" w:rsidRDefault="00B92C07" w:rsidP="00FC06E1">
            <w:pPr>
              <w:pStyle w:val="TableText"/>
              <w:spacing w:before="40" w:after="40"/>
              <w:jc w:val="right"/>
              <w:rPr>
                <w:sz w:val="18"/>
              </w:rPr>
            </w:pPr>
            <w:r w:rsidRPr="000121A7">
              <w:rPr>
                <w:sz w:val="18"/>
              </w:rPr>
              <w:t>10.8</w:t>
            </w:r>
          </w:p>
        </w:tc>
        <w:tc>
          <w:tcPr>
            <w:tcW w:w="1401" w:type="dxa"/>
            <w:tcBorders>
              <w:top w:val="single" w:sz="4" w:space="0" w:color="0096BC"/>
              <w:bottom w:val="nil"/>
            </w:tcBorders>
            <w:vAlign w:val="center"/>
          </w:tcPr>
          <w:p w14:paraId="7C0AF39F" w14:textId="2D4815E4" w:rsidR="00B92C07" w:rsidRPr="000121A7" w:rsidRDefault="00B92C07" w:rsidP="00FC06E1">
            <w:pPr>
              <w:pStyle w:val="TableText"/>
              <w:spacing w:before="40" w:after="40"/>
              <w:jc w:val="right"/>
              <w:rPr>
                <w:sz w:val="18"/>
              </w:rPr>
            </w:pPr>
            <w:r w:rsidRPr="000121A7">
              <w:rPr>
                <w:sz w:val="18"/>
              </w:rPr>
              <w:t>3.2</w:t>
            </w:r>
          </w:p>
        </w:tc>
        <w:tc>
          <w:tcPr>
            <w:tcW w:w="1401" w:type="dxa"/>
            <w:tcBorders>
              <w:top w:val="single" w:sz="4" w:space="0" w:color="0096BC"/>
              <w:bottom w:val="nil"/>
            </w:tcBorders>
            <w:vAlign w:val="center"/>
          </w:tcPr>
          <w:p w14:paraId="4B3114F8" w14:textId="62B647C7" w:rsidR="00B92C07" w:rsidRPr="000121A7" w:rsidRDefault="00B92C07" w:rsidP="00FC06E1">
            <w:pPr>
              <w:pStyle w:val="TableText"/>
              <w:spacing w:before="40" w:after="40"/>
              <w:jc w:val="center"/>
              <w:rPr>
                <w:sz w:val="18"/>
              </w:rPr>
            </w:pPr>
            <w:r w:rsidRPr="000121A7">
              <w:rPr>
                <w:sz w:val="18"/>
              </w:rPr>
              <w:t>±25% or less</w:t>
            </w:r>
          </w:p>
        </w:tc>
      </w:tr>
      <w:tr w:rsidR="00B92C07" w:rsidRPr="000121A7" w14:paraId="1D99BE9B" w14:textId="77777777" w:rsidTr="0098565E">
        <w:tc>
          <w:tcPr>
            <w:tcW w:w="3487" w:type="dxa"/>
            <w:tcBorders>
              <w:top w:val="nil"/>
              <w:bottom w:val="single" w:sz="4" w:space="0" w:color="0096BC"/>
            </w:tcBorders>
            <w:shd w:val="clear" w:color="auto" w:fill="auto"/>
            <w:vAlign w:val="center"/>
          </w:tcPr>
          <w:p w14:paraId="1B95DC6D" w14:textId="77777777" w:rsidR="00B92C07" w:rsidRPr="000121A7" w:rsidRDefault="00B92C07" w:rsidP="00FC06E1">
            <w:pPr>
              <w:pStyle w:val="TableText"/>
              <w:spacing w:before="40" w:after="40"/>
              <w:rPr>
                <w:sz w:val="18"/>
              </w:rPr>
            </w:pPr>
            <w:r w:rsidRPr="000121A7">
              <w:rPr>
                <w:sz w:val="18"/>
              </w:rPr>
              <w:t>Paper plates</w:t>
            </w:r>
            <w:r w:rsidRPr="000121A7">
              <w:rPr>
                <w:sz w:val="18"/>
                <w:vertAlign w:val="superscript"/>
              </w:rPr>
              <w:t>3</w:t>
            </w:r>
          </w:p>
        </w:tc>
        <w:tc>
          <w:tcPr>
            <w:tcW w:w="1400" w:type="dxa"/>
            <w:tcBorders>
              <w:top w:val="nil"/>
              <w:bottom w:val="single" w:sz="4" w:space="0" w:color="0096BC"/>
            </w:tcBorders>
            <w:vAlign w:val="center"/>
          </w:tcPr>
          <w:p w14:paraId="5F361418" w14:textId="5FB975F2" w:rsidR="00B92C07" w:rsidRPr="000121A7" w:rsidRDefault="00B92C07" w:rsidP="00FC06E1">
            <w:pPr>
              <w:pStyle w:val="TableText"/>
              <w:spacing w:before="40" w:after="40"/>
              <w:jc w:val="right"/>
              <w:rPr>
                <w:sz w:val="18"/>
              </w:rPr>
            </w:pPr>
            <w:r w:rsidRPr="000121A7">
              <w:rPr>
                <w:sz w:val="18"/>
              </w:rPr>
              <w:t xml:space="preserve"> 3 000</w:t>
            </w:r>
          </w:p>
        </w:tc>
        <w:tc>
          <w:tcPr>
            <w:tcW w:w="1401" w:type="dxa"/>
            <w:tcBorders>
              <w:top w:val="nil"/>
              <w:bottom w:val="single" w:sz="4" w:space="0" w:color="0096BC"/>
            </w:tcBorders>
            <w:vAlign w:val="center"/>
          </w:tcPr>
          <w:p w14:paraId="38ADB609" w14:textId="2A662913" w:rsidR="00B92C07" w:rsidRPr="000121A7" w:rsidRDefault="00B92C07" w:rsidP="00FC06E1">
            <w:pPr>
              <w:pStyle w:val="TableText"/>
              <w:spacing w:before="40" w:after="40"/>
              <w:jc w:val="right"/>
              <w:rPr>
                <w:sz w:val="18"/>
              </w:rPr>
            </w:pPr>
            <w:r w:rsidRPr="000121A7">
              <w:rPr>
                <w:sz w:val="18"/>
              </w:rPr>
              <w:t xml:space="preserve">  160</w:t>
            </w:r>
          </w:p>
        </w:tc>
        <w:tc>
          <w:tcPr>
            <w:tcW w:w="1400" w:type="dxa"/>
            <w:tcBorders>
              <w:top w:val="nil"/>
              <w:bottom w:val="single" w:sz="4" w:space="0" w:color="0096BC"/>
            </w:tcBorders>
            <w:vAlign w:val="center"/>
          </w:tcPr>
          <w:p w14:paraId="7B2D3E86" w14:textId="0D46596E" w:rsidR="00B92C07" w:rsidRPr="000121A7" w:rsidRDefault="00B92C07" w:rsidP="00FC06E1">
            <w:pPr>
              <w:pStyle w:val="TableText"/>
              <w:spacing w:before="40" w:after="40"/>
              <w:jc w:val="right"/>
              <w:rPr>
                <w:sz w:val="18"/>
              </w:rPr>
            </w:pPr>
            <w:r w:rsidRPr="000121A7">
              <w:rPr>
                <w:sz w:val="18"/>
              </w:rPr>
              <w:t>19.4</w:t>
            </w:r>
          </w:p>
        </w:tc>
        <w:tc>
          <w:tcPr>
            <w:tcW w:w="1401" w:type="dxa"/>
            <w:tcBorders>
              <w:top w:val="nil"/>
              <w:bottom w:val="single" w:sz="4" w:space="0" w:color="0096BC"/>
            </w:tcBorders>
            <w:vAlign w:val="center"/>
          </w:tcPr>
          <w:p w14:paraId="11C490EB" w14:textId="0C635135" w:rsidR="00B92C07" w:rsidRPr="000121A7" w:rsidRDefault="00B92C07" w:rsidP="00FC06E1">
            <w:pPr>
              <w:pStyle w:val="TableText"/>
              <w:spacing w:before="40" w:after="40"/>
              <w:jc w:val="right"/>
              <w:rPr>
                <w:sz w:val="18"/>
              </w:rPr>
            </w:pPr>
            <w:r w:rsidRPr="000121A7">
              <w:rPr>
                <w:sz w:val="18"/>
              </w:rPr>
              <w:t>6.1</w:t>
            </w:r>
          </w:p>
        </w:tc>
        <w:tc>
          <w:tcPr>
            <w:tcW w:w="1401" w:type="dxa"/>
            <w:tcBorders>
              <w:top w:val="nil"/>
              <w:bottom w:val="single" w:sz="4" w:space="0" w:color="0096BC"/>
            </w:tcBorders>
            <w:vAlign w:val="center"/>
          </w:tcPr>
          <w:p w14:paraId="3CF85320" w14:textId="7FCD6D53" w:rsidR="00B92C07" w:rsidRPr="000121A7" w:rsidRDefault="00B92C07" w:rsidP="00FC06E1">
            <w:pPr>
              <w:pStyle w:val="TableText"/>
              <w:spacing w:before="40" w:after="40"/>
              <w:jc w:val="center"/>
              <w:rPr>
                <w:sz w:val="18"/>
              </w:rPr>
            </w:pPr>
            <w:r w:rsidRPr="000121A7">
              <w:rPr>
                <w:sz w:val="18"/>
              </w:rPr>
              <w:t>±10% or less</w:t>
            </w:r>
          </w:p>
        </w:tc>
      </w:tr>
      <w:tr w:rsidR="00B92C07" w:rsidRPr="000121A7" w14:paraId="49D2B565" w14:textId="77777777" w:rsidTr="0098565E">
        <w:tc>
          <w:tcPr>
            <w:tcW w:w="3487" w:type="dxa"/>
            <w:tcBorders>
              <w:top w:val="single" w:sz="4" w:space="0" w:color="0096BC"/>
              <w:bottom w:val="nil"/>
            </w:tcBorders>
            <w:shd w:val="clear" w:color="auto" w:fill="auto"/>
            <w:vAlign w:val="center"/>
          </w:tcPr>
          <w:p w14:paraId="2E31FAD4" w14:textId="77777777" w:rsidR="00B92C07" w:rsidRPr="000121A7" w:rsidRDefault="00B92C07" w:rsidP="00FC06E1">
            <w:pPr>
              <w:pStyle w:val="TableText"/>
              <w:spacing w:before="40" w:after="40"/>
              <w:rPr>
                <w:sz w:val="18"/>
              </w:rPr>
            </w:pPr>
            <w:r w:rsidRPr="000121A7">
              <w:rPr>
                <w:sz w:val="18"/>
              </w:rPr>
              <w:t>Plastic drink stirrers</w:t>
            </w:r>
          </w:p>
        </w:tc>
        <w:tc>
          <w:tcPr>
            <w:tcW w:w="1400" w:type="dxa"/>
            <w:tcBorders>
              <w:top w:val="single" w:sz="4" w:space="0" w:color="0096BC"/>
              <w:bottom w:val="nil"/>
            </w:tcBorders>
            <w:vAlign w:val="center"/>
          </w:tcPr>
          <w:p w14:paraId="4E706B89" w14:textId="0CBC10D4" w:rsidR="00B92C07" w:rsidRPr="000121A7" w:rsidRDefault="00B92C07" w:rsidP="00FC06E1">
            <w:pPr>
              <w:pStyle w:val="TableText"/>
              <w:spacing w:before="40" w:after="40"/>
              <w:jc w:val="right"/>
              <w:rPr>
                <w:sz w:val="18"/>
              </w:rPr>
            </w:pPr>
            <w:r w:rsidRPr="000121A7">
              <w:rPr>
                <w:sz w:val="18"/>
              </w:rPr>
              <w:t xml:space="preserve">  100</w:t>
            </w:r>
          </w:p>
        </w:tc>
        <w:tc>
          <w:tcPr>
            <w:tcW w:w="1401" w:type="dxa"/>
            <w:tcBorders>
              <w:top w:val="single" w:sz="4" w:space="0" w:color="0096BC"/>
              <w:bottom w:val="nil"/>
            </w:tcBorders>
            <w:vAlign w:val="center"/>
          </w:tcPr>
          <w:p w14:paraId="49DA3C6A" w14:textId="5D3C282D" w:rsidR="00B92C07" w:rsidRPr="000121A7" w:rsidRDefault="00B92C07" w:rsidP="00FC06E1">
            <w:pPr>
              <w:pStyle w:val="TableText"/>
              <w:spacing w:before="40" w:after="40"/>
              <w:jc w:val="right"/>
              <w:rPr>
                <w:sz w:val="18"/>
              </w:rPr>
            </w:pPr>
            <w:r w:rsidRPr="000121A7">
              <w:rPr>
                <w:sz w:val="18"/>
              </w:rPr>
              <w:t xml:space="preserve">  270</w:t>
            </w:r>
          </w:p>
        </w:tc>
        <w:tc>
          <w:tcPr>
            <w:tcW w:w="1400" w:type="dxa"/>
            <w:tcBorders>
              <w:top w:val="single" w:sz="4" w:space="0" w:color="0096BC"/>
              <w:bottom w:val="nil"/>
            </w:tcBorders>
            <w:vAlign w:val="center"/>
          </w:tcPr>
          <w:p w14:paraId="544C7996" w14:textId="4F6BC446" w:rsidR="00B92C07" w:rsidRPr="000121A7" w:rsidRDefault="00B92C07" w:rsidP="00FC06E1">
            <w:pPr>
              <w:pStyle w:val="TableText"/>
              <w:spacing w:before="40" w:after="40"/>
              <w:jc w:val="right"/>
              <w:rPr>
                <w:sz w:val="18"/>
              </w:rPr>
            </w:pPr>
            <w:r w:rsidRPr="000121A7">
              <w:rPr>
                <w:sz w:val="18"/>
              </w:rPr>
              <w:t>0.3</w:t>
            </w:r>
          </w:p>
        </w:tc>
        <w:tc>
          <w:tcPr>
            <w:tcW w:w="1401" w:type="dxa"/>
            <w:tcBorders>
              <w:top w:val="single" w:sz="4" w:space="0" w:color="0096BC"/>
              <w:bottom w:val="nil"/>
            </w:tcBorders>
            <w:vAlign w:val="center"/>
          </w:tcPr>
          <w:p w14:paraId="14E1497C" w14:textId="108A8AB7" w:rsidR="00B92C07" w:rsidRPr="000121A7" w:rsidRDefault="00B92C07" w:rsidP="00FC06E1">
            <w:pPr>
              <w:pStyle w:val="TableText"/>
              <w:spacing w:before="40" w:after="40"/>
              <w:jc w:val="right"/>
              <w:rPr>
                <w:sz w:val="18"/>
              </w:rPr>
            </w:pPr>
            <w:r w:rsidRPr="000121A7">
              <w:rPr>
                <w:sz w:val="18"/>
              </w:rPr>
              <w:t>10.5</w:t>
            </w:r>
          </w:p>
        </w:tc>
        <w:tc>
          <w:tcPr>
            <w:tcW w:w="1401" w:type="dxa"/>
            <w:tcBorders>
              <w:top w:val="single" w:sz="4" w:space="0" w:color="0096BC"/>
              <w:bottom w:val="nil"/>
            </w:tcBorders>
            <w:vAlign w:val="center"/>
          </w:tcPr>
          <w:p w14:paraId="21CCD34B" w14:textId="2AAD8728" w:rsidR="00B92C07" w:rsidRPr="000121A7" w:rsidRDefault="00B92C07" w:rsidP="00FC06E1">
            <w:pPr>
              <w:pStyle w:val="TableText"/>
              <w:spacing w:before="40" w:after="40"/>
              <w:jc w:val="center"/>
              <w:rPr>
                <w:sz w:val="18"/>
              </w:rPr>
            </w:pPr>
            <w:r w:rsidRPr="000121A7">
              <w:rPr>
                <w:sz w:val="18"/>
              </w:rPr>
              <w:t>±50% or less</w:t>
            </w:r>
          </w:p>
        </w:tc>
      </w:tr>
      <w:tr w:rsidR="00B92C07" w:rsidRPr="000121A7" w14:paraId="7EC83434" w14:textId="77777777" w:rsidTr="0098565E">
        <w:tc>
          <w:tcPr>
            <w:tcW w:w="3487" w:type="dxa"/>
            <w:tcBorders>
              <w:top w:val="nil"/>
              <w:bottom w:val="single" w:sz="4" w:space="0" w:color="0096BC"/>
            </w:tcBorders>
            <w:shd w:val="clear" w:color="auto" w:fill="auto"/>
            <w:vAlign w:val="center"/>
          </w:tcPr>
          <w:p w14:paraId="3385B2AB" w14:textId="77777777" w:rsidR="00B92C07" w:rsidRPr="000121A7" w:rsidRDefault="00B92C07" w:rsidP="00FC06E1">
            <w:pPr>
              <w:pStyle w:val="TableText"/>
              <w:spacing w:before="40" w:after="40"/>
              <w:rPr>
                <w:sz w:val="18"/>
              </w:rPr>
            </w:pPr>
            <w:r w:rsidRPr="000121A7">
              <w:rPr>
                <w:sz w:val="18"/>
              </w:rPr>
              <w:t>Non-plastic drink stirrers</w:t>
            </w:r>
          </w:p>
        </w:tc>
        <w:tc>
          <w:tcPr>
            <w:tcW w:w="1400" w:type="dxa"/>
            <w:tcBorders>
              <w:top w:val="nil"/>
              <w:bottom w:val="single" w:sz="4" w:space="0" w:color="0096BC"/>
            </w:tcBorders>
            <w:vAlign w:val="center"/>
          </w:tcPr>
          <w:p w14:paraId="2B240ED5" w14:textId="12D6DD3E" w:rsidR="00B92C07" w:rsidRPr="000121A7" w:rsidRDefault="00B92C07" w:rsidP="00FC06E1">
            <w:pPr>
              <w:pStyle w:val="TableText"/>
              <w:spacing w:before="40" w:after="40"/>
              <w:jc w:val="right"/>
              <w:rPr>
                <w:sz w:val="18"/>
              </w:rPr>
            </w:pPr>
            <w:r w:rsidRPr="000121A7">
              <w:rPr>
                <w:sz w:val="18"/>
              </w:rPr>
              <w:t xml:space="preserve">  100</w:t>
            </w:r>
          </w:p>
        </w:tc>
        <w:tc>
          <w:tcPr>
            <w:tcW w:w="1401" w:type="dxa"/>
            <w:tcBorders>
              <w:top w:val="nil"/>
              <w:bottom w:val="single" w:sz="4" w:space="0" w:color="0096BC"/>
            </w:tcBorders>
            <w:vAlign w:val="center"/>
          </w:tcPr>
          <w:p w14:paraId="2159CA83" w14:textId="046C9EBF" w:rsidR="00B92C07" w:rsidRPr="000121A7" w:rsidRDefault="00B92C07" w:rsidP="00FC06E1">
            <w:pPr>
              <w:pStyle w:val="TableText"/>
              <w:spacing w:before="40" w:after="40"/>
              <w:jc w:val="right"/>
              <w:rPr>
                <w:sz w:val="18"/>
              </w:rPr>
            </w:pPr>
            <w:r w:rsidRPr="000121A7">
              <w:rPr>
                <w:sz w:val="18"/>
              </w:rPr>
              <w:t xml:space="preserve">  180</w:t>
            </w:r>
          </w:p>
        </w:tc>
        <w:tc>
          <w:tcPr>
            <w:tcW w:w="1400" w:type="dxa"/>
            <w:tcBorders>
              <w:top w:val="nil"/>
              <w:bottom w:val="single" w:sz="4" w:space="0" w:color="0096BC"/>
            </w:tcBorders>
            <w:vAlign w:val="center"/>
          </w:tcPr>
          <w:p w14:paraId="0CBAC1DC" w14:textId="259B9B5C" w:rsidR="00B92C07" w:rsidRPr="000121A7" w:rsidRDefault="00B92C07" w:rsidP="00FC06E1">
            <w:pPr>
              <w:pStyle w:val="TableText"/>
              <w:spacing w:before="40" w:after="40"/>
              <w:jc w:val="right"/>
              <w:rPr>
                <w:sz w:val="18"/>
              </w:rPr>
            </w:pPr>
            <w:r w:rsidRPr="000121A7">
              <w:rPr>
                <w:sz w:val="18"/>
              </w:rPr>
              <w:t>0.8</w:t>
            </w:r>
          </w:p>
        </w:tc>
        <w:tc>
          <w:tcPr>
            <w:tcW w:w="1401" w:type="dxa"/>
            <w:tcBorders>
              <w:top w:val="nil"/>
              <w:bottom w:val="single" w:sz="4" w:space="0" w:color="0096BC"/>
            </w:tcBorders>
            <w:vAlign w:val="center"/>
          </w:tcPr>
          <w:p w14:paraId="73ABC639" w14:textId="70678180" w:rsidR="00B92C07" w:rsidRPr="000121A7" w:rsidRDefault="00B92C07" w:rsidP="00FC06E1">
            <w:pPr>
              <w:pStyle w:val="TableText"/>
              <w:spacing w:before="40" w:after="40"/>
              <w:jc w:val="right"/>
              <w:rPr>
                <w:sz w:val="18"/>
              </w:rPr>
            </w:pPr>
            <w:r w:rsidRPr="000121A7">
              <w:rPr>
                <w:sz w:val="18"/>
              </w:rPr>
              <w:t>7.0</w:t>
            </w:r>
          </w:p>
        </w:tc>
        <w:tc>
          <w:tcPr>
            <w:tcW w:w="1401" w:type="dxa"/>
            <w:tcBorders>
              <w:top w:val="nil"/>
              <w:bottom w:val="single" w:sz="4" w:space="0" w:color="0096BC"/>
            </w:tcBorders>
            <w:vAlign w:val="center"/>
          </w:tcPr>
          <w:p w14:paraId="1FE0667B" w14:textId="23BE31B7" w:rsidR="00B92C07" w:rsidRPr="000121A7" w:rsidRDefault="00B92C07" w:rsidP="00FC06E1">
            <w:pPr>
              <w:pStyle w:val="TableText"/>
              <w:spacing w:before="40" w:after="40"/>
              <w:jc w:val="center"/>
              <w:rPr>
                <w:sz w:val="18"/>
              </w:rPr>
            </w:pPr>
            <w:r w:rsidRPr="000121A7">
              <w:rPr>
                <w:sz w:val="18"/>
              </w:rPr>
              <w:t>±10% or less</w:t>
            </w:r>
          </w:p>
        </w:tc>
      </w:tr>
      <w:tr w:rsidR="00B92C07" w:rsidRPr="000121A7" w14:paraId="0207419F" w14:textId="77777777" w:rsidTr="0098565E">
        <w:tc>
          <w:tcPr>
            <w:tcW w:w="3487" w:type="dxa"/>
            <w:tcBorders>
              <w:top w:val="single" w:sz="4" w:space="0" w:color="0096BC"/>
              <w:bottom w:val="nil"/>
            </w:tcBorders>
            <w:shd w:val="clear" w:color="auto" w:fill="auto"/>
            <w:vAlign w:val="center"/>
          </w:tcPr>
          <w:p w14:paraId="61879F95" w14:textId="77777777" w:rsidR="00B92C07" w:rsidRPr="000121A7" w:rsidRDefault="00B92C07" w:rsidP="00FC06E1">
            <w:pPr>
              <w:pStyle w:val="TableText"/>
              <w:spacing w:before="40" w:after="40"/>
              <w:rPr>
                <w:sz w:val="18"/>
              </w:rPr>
            </w:pPr>
            <w:r w:rsidRPr="000121A7">
              <w:rPr>
                <w:sz w:val="18"/>
              </w:rPr>
              <w:t>EPS/PS beverage containers</w:t>
            </w:r>
          </w:p>
        </w:tc>
        <w:tc>
          <w:tcPr>
            <w:tcW w:w="1400" w:type="dxa"/>
            <w:tcBorders>
              <w:top w:val="single" w:sz="4" w:space="0" w:color="0096BC"/>
              <w:bottom w:val="nil"/>
            </w:tcBorders>
            <w:vAlign w:val="center"/>
          </w:tcPr>
          <w:p w14:paraId="2B01F82A" w14:textId="771CA1F5" w:rsidR="00B92C07" w:rsidRPr="000121A7" w:rsidRDefault="00B92C07" w:rsidP="00FC06E1">
            <w:pPr>
              <w:pStyle w:val="TableText"/>
              <w:spacing w:before="40" w:after="40"/>
              <w:jc w:val="right"/>
              <w:rPr>
                <w:sz w:val="18"/>
              </w:rPr>
            </w:pPr>
            <w:r w:rsidRPr="000121A7">
              <w:rPr>
                <w:sz w:val="18"/>
              </w:rPr>
              <w:t xml:space="preserve">  600</w:t>
            </w:r>
          </w:p>
        </w:tc>
        <w:tc>
          <w:tcPr>
            <w:tcW w:w="1401" w:type="dxa"/>
            <w:tcBorders>
              <w:top w:val="single" w:sz="4" w:space="0" w:color="0096BC"/>
              <w:bottom w:val="nil"/>
            </w:tcBorders>
            <w:vAlign w:val="center"/>
          </w:tcPr>
          <w:p w14:paraId="059A1F5B" w14:textId="231BD8CC" w:rsidR="00B92C07" w:rsidRPr="000121A7" w:rsidRDefault="00B92C07" w:rsidP="00FC06E1">
            <w:pPr>
              <w:pStyle w:val="TableText"/>
              <w:spacing w:before="40" w:after="40"/>
              <w:jc w:val="right"/>
              <w:rPr>
                <w:sz w:val="18"/>
              </w:rPr>
            </w:pPr>
            <w:r w:rsidRPr="000121A7">
              <w:rPr>
                <w:sz w:val="18"/>
              </w:rPr>
              <w:t xml:space="preserve">  170</w:t>
            </w:r>
          </w:p>
        </w:tc>
        <w:tc>
          <w:tcPr>
            <w:tcW w:w="1400" w:type="dxa"/>
            <w:tcBorders>
              <w:top w:val="single" w:sz="4" w:space="0" w:color="0096BC"/>
              <w:bottom w:val="nil"/>
            </w:tcBorders>
            <w:vAlign w:val="center"/>
          </w:tcPr>
          <w:p w14:paraId="04B18D1A" w14:textId="2DD290A4" w:rsidR="00B92C07" w:rsidRPr="000121A7" w:rsidRDefault="00B92C07" w:rsidP="00FC06E1">
            <w:pPr>
              <w:pStyle w:val="TableText"/>
              <w:spacing w:before="40" w:after="40"/>
              <w:jc w:val="right"/>
              <w:rPr>
                <w:sz w:val="18"/>
              </w:rPr>
            </w:pPr>
            <w:r w:rsidRPr="000121A7">
              <w:rPr>
                <w:sz w:val="18"/>
              </w:rPr>
              <w:t>3.3</w:t>
            </w:r>
          </w:p>
        </w:tc>
        <w:tc>
          <w:tcPr>
            <w:tcW w:w="1401" w:type="dxa"/>
            <w:tcBorders>
              <w:top w:val="single" w:sz="4" w:space="0" w:color="0096BC"/>
              <w:bottom w:val="nil"/>
            </w:tcBorders>
            <w:vAlign w:val="center"/>
          </w:tcPr>
          <w:p w14:paraId="2A7EC3E9" w14:textId="6019F67F" w:rsidR="00B92C07" w:rsidRPr="000121A7" w:rsidRDefault="00B92C07" w:rsidP="00FC06E1">
            <w:pPr>
              <w:pStyle w:val="TableText"/>
              <w:spacing w:before="40" w:after="40"/>
              <w:jc w:val="right"/>
              <w:rPr>
                <w:sz w:val="18"/>
              </w:rPr>
            </w:pPr>
            <w:r w:rsidRPr="000121A7">
              <w:rPr>
                <w:sz w:val="18"/>
              </w:rPr>
              <w:t>6.9</w:t>
            </w:r>
          </w:p>
        </w:tc>
        <w:tc>
          <w:tcPr>
            <w:tcW w:w="1401" w:type="dxa"/>
            <w:tcBorders>
              <w:top w:val="single" w:sz="4" w:space="0" w:color="0096BC"/>
              <w:bottom w:val="nil"/>
            </w:tcBorders>
            <w:vAlign w:val="center"/>
          </w:tcPr>
          <w:p w14:paraId="5C2E9497" w14:textId="5BF92DCD" w:rsidR="00B92C07" w:rsidRPr="000121A7" w:rsidRDefault="00B92C07" w:rsidP="00FC06E1">
            <w:pPr>
              <w:pStyle w:val="TableText"/>
              <w:spacing w:before="40" w:after="40"/>
              <w:jc w:val="center"/>
              <w:rPr>
                <w:sz w:val="18"/>
              </w:rPr>
            </w:pPr>
            <w:r w:rsidRPr="000121A7">
              <w:rPr>
                <w:sz w:val="18"/>
              </w:rPr>
              <w:t>±25% or less</w:t>
            </w:r>
          </w:p>
        </w:tc>
      </w:tr>
      <w:tr w:rsidR="00B92C07" w:rsidRPr="000121A7" w14:paraId="04C7B5AA" w14:textId="77777777" w:rsidTr="0098565E">
        <w:tc>
          <w:tcPr>
            <w:tcW w:w="3487" w:type="dxa"/>
            <w:tcBorders>
              <w:top w:val="nil"/>
              <w:bottom w:val="single" w:sz="4" w:space="0" w:color="0096BC"/>
            </w:tcBorders>
            <w:shd w:val="clear" w:color="auto" w:fill="auto"/>
            <w:vAlign w:val="center"/>
          </w:tcPr>
          <w:p w14:paraId="6B6D1F4A" w14:textId="77777777" w:rsidR="00B92C07" w:rsidRPr="000121A7" w:rsidRDefault="00B92C07" w:rsidP="00FC06E1">
            <w:pPr>
              <w:pStyle w:val="TableText"/>
              <w:spacing w:before="40" w:after="40"/>
              <w:rPr>
                <w:sz w:val="18"/>
              </w:rPr>
            </w:pPr>
            <w:r w:rsidRPr="000121A7">
              <w:rPr>
                <w:sz w:val="18"/>
              </w:rPr>
              <w:t>EPS/PS food containers</w:t>
            </w:r>
          </w:p>
        </w:tc>
        <w:tc>
          <w:tcPr>
            <w:tcW w:w="1400" w:type="dxa"/>
            <w:tcBorders>
              <w:top w:val="nil"/>
              <w:bottom w:val="single" w:sz="4" w:space="0" w:color="0096BC"/>
            </w:tcBorders>
            <w:vAlign w:val="center"/>
          </w:tcPr>
          <w:p w14:paraId="5456525E" w14:textId="34B4E85C" w:rsidR="00B92C07" w:rsidRPr="000121A7" w:rsidRDefault="00B92C07" w:rsidP="00FC06E1">
            <w:pPr>
              <w:pStyle w:val="TableText"/>
              <w:spacing w:before="40" w:after="40"/>
              <w:jc w:val="right"/>
              <w:rPr>
                <w:sz w:val="18"/>
              </w:rPr>
            </w:pPr>
            <w:r w:rsidRPr="000121A7">
              <w:rPr>
                <w:sz w:val="18"/>
              </w:rPr>
              <w:t xml:space="preserve">  400</w:t>
            </w:r>
          </w:p>
        </w:tc>
        <w:tc>
          <w:tcPr>
            <w:tcW w:w="1401" w:type="dxa"/>
            <w:tcBorders>
              <w:top w:val="nil"/>
              <w:bottom w:val="single" w:sz="4" w:space="0" w:color="0096BC"/>
            </w:tcBorders>
            <w:vAlign w:val="center"/>
          </w:tcPr>
          <w:p w14:paraId="0EA2D411" w14:textId="70F4EA43" w:rsidR="00B92C07" w:rsidRPr="000121A7" w:rsidRDefault="00B92C07" w:rsidP="00FC06E1">
            <w:pPr>
              <w:pStyle w:val="TableText"/>
              <w:spacing w:before="40" w:after="40"/>
              <w:jc w:val="right"/>
              <w:rPr>
                <w:sz w:val="18"/>
              </w:rPr>
            </w:pPr>
            <w:r w:rsidRPr="000121A7">
              <w:rPr>
                <w:sz w:val="18"/>
              </w:rPr>
              <w:t xml:space="preserve">  40</w:t>
            </w:r>
          </w:p>
        </w:tc>
        <w:tc>
          <w:tcPr>
            <w:tcW w:w="1400" w:type="dxa"/>
            <w:tcBorders>
              <w:top w:val="nil"/>
              <w:bottom w:val="single" w:sz="4" w:space="0" w:color="0096BC"/>
            </w:tcBorders>
            <w:vAlign w:val="center"/>
          </w:tcPr>
          <w:p w14:paraId="17AE4394" w14:textId="72149448" w:rsidR="00B92C07" w:rsidRPr="000121A7" w:rsidRDefault="00B92C07" w:rsidP="00FC06E1">
            <w:pPr>
              <w:pStyle w:val="TableText"/>
              <w:spacing w:before="40" w:after="40"/>
              <w:jc w:val="right"/>
              <w:rPr>
                <w:sz w:val="18"/>
              </w:rPr>
            </w:pPr>
            <w:r w:rsidRPr="000121A7">
              <w:rPr>
                <w:sz w:val="18"/>
              </w:rPr>
              <w:t>9.5</w:t>
            </w:r>
          </w:p>
        </w:tc>
        <w:tc>
          <w:tcPr>
            <w:tcW w:w="1401" w:type="dxa"/>
            <w:tcBorders>
              <w:top w:val="nil"/>
              <w:bottom w:val="single" w:sz="4" w:space="0" w:color="0096BC"/>
            </w:tcBorders>
            <w:vAlign w:val="center"/>
          </w:tcPr>
          <w:p w14:paraId="13634F79" w14:textId="26A099C7" w:rsidR="00B92C07" w:rsidRPr="000121A7" w:rsidRDefault="00B92C07" w:rsidP="00FC06E1">
            <w:pPr>
              <w:pStyle w:val="TableText"/>
              <w:spacing w:before="40" w:after="40"/>
              <w:jc w:val="right"/>
              <w:rPr>
                <w:sz w:val="18"/>
              </w:rPr>
            </w:pPr>
            <w:r w:rsidRPr="000121A7">
              <w:rPr>
                <w:sz w:val="18"/>
              </w:rPr>
              <w:t>1.7</w:t>
            </w:r>
          </w:p>
        </w:tc>
        <w:tc>
          <w:tcPr>
            <w:tcW w:w="1401" w:type="dxa"/>
            <w:tcBorders>
              <w:top w:val="nil"/>
              <w:bottom w:val="single" w:sz="4" w:space="0" w:color="0096BC"/>
            </w:tcBorders>
            <w:vAlign w:val="center"/>
          </w:tcPr>
          <w:p w14:paraId="63EC8C1A" w14:textId="5A94ED9E" w:rsidR="00B92C07" w:rsidRPr="000121A7" w:rsidRDefault="00B92C07" w:rsidP="00FC06E1">
            <w:pPr>
              <w:pStyle w:val="TableText"/>
              <w:spacing w:before="40" w:after="40"/>
              <w:jc w:val="center"/>
              <w:rPr>
                <w:sz w:val="18"/>
              </w:rPr>
            </w:pPr>
            <w:r w:rsidRPr="000121A7">
              <w:rPr>
                <w:sz w:val="18"/>
              </w:rPr>
              <w:t>±25% or less</w:t>
            </w:r>
          </w:p>
        </w:tc>
      </w:tr>
      <w:tr w:rsidR="00B92C07" w:rsidRPr="000121A7" w14:paraId="68EA0DD8" w14:textId="77777777" w:rsidTr="0098565E">
        <w:tc>
          <w:tcPr>
            <w:tcW w:w="3487" w:type="dxa"/>
            <w:tcBorders>
              <w:top w:val="single" w:sz="4" w:space="0" w:color="0096BC"/>
              <w:bottom w:val="nil"/>
            </w:tcBorders>
            <w:shd w:val="clear" w:color="auto" w:fill="auto"/>
            <w:vAlign w:val="center"/>
          </w:tcPr>
          <w:p w14:paraId="7C90E3AA" w14:textId="77777777" w:rsidR="00B92C07" w:rsidRPr="000121A7" w:rsidRDefault="00B92C07" w:rsidP="00FC06E1">
            <w:pPr>
              <w:pStyle w:val="TableText"/>
              <w:spacing w:before="40" w:after="40"/>
              <w:rPr>
                <w:sz w:val="18"/>
              </w:rPr>
            </w:pPr>
            <w:r w:rsidRPr="000121A7">
              <w:rPr>
                <w:sz w:val="18"/>
              </w:rPr>
              <w:t>Plastic straws</w:t>
            </w:r>
          </w:p>
        </w:tc>
        <w:tc>
          <w:tcPr>
            <w:tcW w:w="1400" w:type="dxa"/>
            <w:tcBorders>
              <w:top w:val="single" w:sz="4" w:space="0" w:color="0096BC"/>
              <w:bottom w:val="nil"/>
            </w:tcBorders>
            <w:vAlign w:val="center"/>
          </w:tcPr>
          <w:p w14:paraId="5D7AF7B4" w14:textId="4AFDF6CB" w:rsidR="00B92C07" w:rsidRPr="000121A7" w:rsidRDefault="00B92C07" w:rsidP="00FC06E1">
            <w:pPr>
              <w:pStyle w:val="TableText"/>
              <w:spacing w:before="40" w:after="40"/>
              <w:jc w:val="right"/>
              <w:rPr>
                <w:sz w:val="18"/>
              </w:rPr>
            </w:pPr>
            <w:r w:rsidRPr="000121A7">
              <w:rPr>
                <w:sz w:val="18"/>
              </w:rPr>
              <w:t xml:space="preserve">  800</w:t>
            </w:r>
          </w:p>
        </w:tc>
        <w:tc>
          <w:tcPr>
            <w:tcW w:w="1401" w:type="dxa"/>
            <w:tcBorders>
              <w:top w:val="single" w:sz="4" w:space="0" w:color="0096BC"/>
              <w:bottom w:val="nil"/>
            </w:tcBorders>
            <w:vAlign w:val="center"/>
          </w:tcPr>
          <w:p w14:paraId="517D9379" w14:textId="514E3574" w:rsidR="00B92C07" w:rsidRPr="000121A7" w:rsidRDefault="00B92C07" w:rsidP="00FC06E1">
            <w:pPr>
              <w:pStyle w:val="TableText"/>
              <w:spacing w:before="40" w:after="40"/>
              <w:jc w:val="right"/>
              <w:rPr>
                <w:sz w:val="18"/>
              </w:rPr>
            </w:pPr>
            <w:r w:rsidRPr="000121A7">
              <w:rPr>
                <w:sz w:val="18"/>
              </w:rPr>
              <w:t xml:space="preserve"> 1 280</w:t>
            </w:r>
          </w:p>
        </w:tc>
        <w:tc>
          <w:tcPr>
            <w:tcW w:w="1400" w:type="dxa"/>
            <w:tcBorders>
              <w:top w:val="single" w:sz="4" w:space="0" w:color="0096BC"/>
              <w:bottom w:val="nil"/>
            </w:tcBorders>
            <w:vAlign w:val="center"/>
          </w:tcPr>
          <w:p w14:paraId="598F760D" w14:textId="13EDD307" w:rsidR="00B92C07" w:rsidRPr="000121A7" w:rsidRDefault="00B92C07" w:rsidP="00FC06E1">
            <w:pPr>
              <w:pStyle w:val="TableText"/>
              <w:spacing w:before="40" w:after="40"/>
              <w:jc w:val="right"/>
              <w:rPr>
                <w:sz w:val="18"/>
              </w:rPr>
            </w:pPr>
            <w:r w:rsidRPr="000121A7">
              <w:rPr>
                <w:sz w:val="18"/>
              </w:rPr>
              <w:t>0.6</w:t>
            </w:r>
          </w:p>
        </w:tc>
        <w:tc>
          <w:tcPr>
            <w:tcW w:w="1401" w:type="dxa"/>
            <w:tcBorders>
              <w:top w:val="single" w:sz="4" w:space="0" w:color="0096BC"/>
              <w:bottom w:val="nil"/>
            </w:tcBorders>
            <w:vAlign w:val="center"/>
          </w:tcPr>
          <w:p w14:paraId="6FB0BC8B" w14:textId="207E42F5" w:rsidR="00B92C07" w:rsidRPr="000121A7" w:rsidRDefault="00B92C07" w:rsidP="00FC06E1">
            <w:pPr>
              <w:pStyle w:val="TableText"/>
              <w:spacing w:before="40" w:after="40"/>
              <w:jc w:val="right"/>
              <w:rPr>
                <w:sz w:val="18"/>
              </w:rPr>
            </w:pPr>
            <w:r w:rsidRPr="000121A7">
              <w:rPr>
                <w:sz w:val="18"/>
              </w:rPr>
              <w:t>50.5</w:t>
            </w:r>
          </w:p>
        </w:tc>
        <w:tc>
          <w:tcPr>
            <w:tcW w:w="1401" w:type="dxa"/>
            <w:tcBorders>
              <w:top w:val="single" w:sz="4" w:space="0" w:color="0096BC"/>
              <w:bottom w:val="nil"/>
            </w:tcBorders>
            <w:vAlign w:val="center"/>
          </w:tcPr>
          <w:p w14:paraId="6A3E08F2" w14:textId="4BBB7C8F" w:rsidR="00B92C07" w:rsidRPr="000121A7" w:rsidRDefault="00B92C07" w:rsidP="00FC06E1">
            <w:pPr>
              <w:pStyle w:val="TableText"/>
              <w:spacing w:before="40" w:after="40"/>
              <w:jc w:val="center"/>
              <w:rPr>
                <w:sz w:val="18"/>
              </w:rPr>
            </w:pPr>
            <w:r w:rsidRPr="000121A7">
              <w:rPr>
                <w:sz w:val="18"/>
              </w:rPr>
              <w:t>±50% or less</w:t>
            </w:r>
          </w:p>
        </w:tc>
      </w:tr>
      <w:tr w:rsidR="00B92C07" w:rsidRPr="000121A7" w14:paraId="27A9E02D" w14:textId="77777777" w:rsidTr="0098565E">
        <w:tc>
          <w:tcPr>
            <w:tcW w:w="3487" w:type="dxa"/>
            <w:tcBorders>
              <w:top w:val="nil"/>
              <w:bottom w:val="single" w:sz="4" w:space="0" w:color="0096BC"/>
            </w:tcBorders>
            <w:shd w:val="clear" w:color="auto" w:fill="auto"/>
            <w:vAlign w:val="center"/>
          </w:tcPr>
          <w:p w14:paraId="762200D1" w14:textId="77777777" w:rsidR="00B92C07" w:rsidRPr="000121A7" w:rsidRDefault="00B92C07" w:rsidP="00FC06E1">
            <w:pPr>
              <w:pStyle w:val="TableText"/>
              <w:spacing w:before="40" w:after="40"/>
              <w:rPr>
                <w:sz w:val="18"/>
              </w:rPr>
            </w:pPr>
            <w:r w:rsidRPr="000121A7">
              <w:rPr>
                <w:sz w:val="18"/>
              </w:rPr>
              <w:t>Paper straws</w:t>
            </w:r>
          </w:p>
        </w:tc>
        <w:tc>
          <w:tcPr>
            <w:tcW w:w="1400" w:type="dxa"/>
            <w:tcBorders>
              <w:top w:val="nil"/>
              <w:bottom w:val="single" w:sz="4" w:space="0" w:color="0096BC"/>
            </w:tcBorders>
            <w:vAlign w:val="center"/>
          </w:tcPr>
          <w:p w14:paraId="11863A9B" w14:textId="7330EF4F" w:rsidR="00B92C07" w:rsidRPr="000121A7" w:rsidRDefault="00B92C07" w:rsidP="00FC06E1">
            <w:pPr>
              <w:pStyle w:val="TableText"/>
              <w:spacing w:before="40" w:after="40"/>
              <w:jc w:val="right"/>
              <w:rPr>
                <w:sz w:val="18"/>
              </w:rPr>
            </w:pPr>
            <w:r w:rsidRPr="000121A7">
              <w:rPr>
                <w:sz w:val="18"/>
              </w:rPr>
              <w:t xml:space="preserve"> 1 000</w:t>
            </w:r>
          </w:p>
        </w:tc>
        <w:tc>
          <w:tcPr>
            <w:tcW w:w="1401" w:type="dxa"/>
            <w:tcBorders>
              <w:top w:val="nil"/>
              <w:bottom w:val="single" w:sz="4" w:space="0" w:color="0096BC"/>
            </w:tcBorders>
            <w:vAlign w:val="center"/>
          </w:tcPr>
          <w:p w14:paraId="6582F657" w14:textId="045C65BD" w:rsidR="00B92C07" w:rsidRPr="000121A7" w:rsidRDefault="00B92C07" w:rsidP="00FC06E1">
            <w:pPr>
              <w:pStyle w:val="TableText"/>
              <w:spacing w:before="40" w:after="40"/>
              <w:jc w:val="right"/>
              <w:rPr>
                <w:sz w:val="18"/>
              </w:rPr>
            </w:pPr>
            <w:r w:rsidRPr="000121A7">
              <w:rPr>
                <w:sz w:val="18"/>
              </w:rPr>
              <w:t xml:space="preserve">  850</w:t>
            </w:r>
          </w:p>
        </w:tc>
        <w:tc>
          <w:tcPr>
            <w:tcW w:w="1400" w:type="dxa"/>
            <w:tcBorders>
              <w:top w:val="nil"/>
              <w:bottom w:val="single" w:sz="4" w:space="0" w:color="0096BC"/>
            </w:tcBorders>
            <w:vAlign w:val="center"/>
          </w:tcPr>
          <w:p w14:paraId="6C3163FC" w14:textId="0FFC143E" w:rsidR="00B92C07" w:rsidRPr="000121A7" w:rsidRDefault="00B92C07" w:rsidP="00FC06E1">
            <w:pPr>
              <w:pStyle w:val="TableText"/>
              <w:spacing w:before="40" w:after="40"/>
              <w:jc w:val="right"/>
              <w:rPr>
                <w:sz w:val="18"/>
              </w:rPr>
            </w:pPr>
            <w:r w:rsidRPr="000121A7">
              <w:rPr>
                <w:sz w:val="18"/>
              </w:rPr>
              <w:t>1.2</w:t>
            </w:r>
          </w:p>
        </w:tc>
        <w:tc>
          <w:tcPr>
            <w:tcW w:w="1401" w:type="dxa"/>
            <w:tcBorders>
              <w:top w:val="nil"/>
              <w:bottom w:val="single" w:sz="4" w:space="0" w:color="0096BC"/>
            </w:tcBorders>
            <w:vAlign w:val="center"/>
          </w:tcPr>
          <w:p w14:paraId="3DD5A878" w14:textId="480C3B94" w:rsidR="00B92C07" w:rsidRPr="000121A7" w:rsidRDefault="00B92C07" w:rsidP="00FC06E1">
            <w:pPr>
              <w:pStyle w:val="TableText"/>
              <w:spacing w:before="40" w:after="40"/>
              <w:jc w:val="right"/>
              <w:rPr>
                <w:sz w:val="18"/>
              </w:rPr>
            </w:pPr>
            <w:r w:rsidRPr="000121A7">
              <w:rPr>
                <w:sz w:val="18"/>
              </w:rPr>
              <w:t>33.7</w:t>
            </w:r>
          </w:p>
        </w:tc>
        <w:tc>
          <w:tcPr>
            <w:tcW w:w="1401" w:type="dxa"/>
            <w:tcBorders>
              <w:top w:val="nil"/>
              <w:bottom w:val="single" w:sz="4" w:space="0" w:color="0096BC"/>
            </w:tcBorders>
            <w:vAlign w:val="center"/>
          </w:tcPr>
          <w:p w14:paraId="48ACC90D" w14:textId="4938FCA9" w:rsidR="00B92C07" w:rsidRPr="000121A7" w:rsidRDefault="00B92C07" w:rsidP="00FC06E1">
            <w:pPr>
              <w:pStyle w:val="TableText"/>
              <w:spacing w:before="40" w:after="40"/>
              <w:jc w:val="center"/>
              <w:rPr>
                <w:sz w:val="18"/>
              </w:rPr>
            </w:pPr>
            <w:r w:rsidRPr="000121A7">
              <w:rPr>
                <w:sz w:val="18"/>
              </w:rPr>
              <w:t>±50% or less</w:t>
            </w:r>
          </w:p>
        </w:tc>
      </w:tr>
      <w:tr w:rsidR="00B92C07" w:rsidRPr="000121A7" w14:paraId="071FB804" w14:textId="77777777" w:rsidTr="006528FF">
        <w:tc>
          <w:tcPr>
            <w:tcW w:w="3487" w:type="dxa"/>
            <w:tcBorders>
              <w:top w:val="single" w:sz="4" w:space="0" w:color="0096BC"/>
              <w:bottom w:val="nil"/>
            </w:tcBorders>
            <w:shd w:val="clear" w:color="auto" w:fill="auto"/>
            <w:vAlign w:val="center"/>
          </w:tcPr>
          <w:p w14:paraId="62E74B50" w14:textId="77777777" w:rsidR="00B92C07" w:rsidRPr="000121A7" w:rsidRDefault="00B92C07" w:rsidP="00FC06E1">
            <w:pPr>
              <w:pStyle w:val="TableText"/>
              <w:spacing w:before="40" w:after="40"/>
              <w:rPr>
                <w:sz w:val="18"/>
              </w:rPr>
            </w:pPr>
            <w:r w:rsidRPr="000121A7">
              <w:rPr>
                <w:sz w:val="18"/>
              </w:rPr>
              <w:t>Degradable plastics</w:t>
            </w:r>
            <w:r w:rsidRPr="000121A7">
              <w:rPr>
                <w:sz w:val="18"/>
                <w:vertAlign w:val="superscript"/>
              </w:rPr>
              <w:t>4,5</w:t>
            </w:r>
          </w:p>
        </w:tc>
        <w:tc>
          <w:tcPr>
            <w:tcW w:w="1400" w:type="dxa"/>
            <w:tcBorders>
              <w:top w:val="single" w:sz="4" w:space="0" w:color="0096BC"/>
              <w:bottom w:val="nil"/>
            </w:tcBorders>
            <w:vAlign w:val="center"/>
          </w:tcPr>
          <w:p w14:paraId="5E411A05" w14:textId="35FBE983" w:rsidR="00B92C07" w:rsidRPr="000121A7" w:rsidRDefault="00B92C07" w:rsidP="00FC06E1">
            <w:pPr>
              <w:pStyle w:val="TableText"/>
              <w:spacing w:before="40" w:after="40"/>
              <w:jc w:val="right"/>
              <w:rPr>
                <w:sz w:val="18"/>
              </w:rPr>
            </w:pPr>
            <w:r w:rsidRPr="000121A7">
              <w:rPr>
                <w:sz w:val="18"/>
              </w:rPr>
              <w:t xml:space="preserve"> 2 100</w:t>
            </w:r>
          </w:p>
        </w:tc>
        <w:tc>
          <w:tcPr>
            <w:tcW w:w="1401" w:type="dxa"/>
            <w:tcBorders>
              <w:top w:val="single" w:sz="4" w:space="0" w:color="0096BC"/>
              <w:bottom w:val="nil"/>
            </w:tcBorders>
            <w:vAlign w:val="center"/>
          </w:tcPr>
          <w:p w14:paraId="0290297B" w14:textId="7E0081DC" w:rsidR="00B92C07" w:rsidRPr="000121A7" w:rsidRDefault="00B92C07" w:rsidP="00FC06E1">
            <w:pPr>
              <w:pStyle w:val="TableText"/>
              <w:spacing w:before="40" w:after="40"/>
              <w:jc w:val="right"/>
              <w:rPr>
                <w:sz w:val="18"/>
              </w:rPr>
            </w:pPr>
            <w:r w:rsidRPr="000121A7">
              <w:rPr>
                <w:sz w:val="18"/>
              </w:rPr>
              <w:t xml:space="preserve">  390</w:t>
            </w:r>
          </w:p>
        </w:tc>
        <w:tc>
          <w:tcPr>
            <w:tcW w:w="1400" w:type="dxa"/>
            <w:tcBorders>
              <w:top w:val="single" w:sz="4" w:space="0" w:color="0096BC"/>
              <w:bottom w:val="nil"/>
            </w:tcBorders>
            <w:vAlign w:val="center"/>
          </w:tcPr>
          <w:p w14:paraId="6F940A3B" w14:textId="5B705033" w:rsidR="00B92C07" w:rsidRPr="000121A7" w:rsidRDefault="00B92C07" w:rsidP="00FC06E1">
            <w:pPr>
              <w:pStyle w:val="TableText"/>
              <w:spacing w:before="40" w:after="40"/>
              <w:jc w:val="right"/>
              <w:rPr>
                <w:sz w:val="18"/>
              </w:rPr>
            </w:pPr>
            <w:r w:rsidRPr="000121A7">
              <w:rPr>
                <w:sz w:val="18"/>
              </w:rPr>
              <w:t>5.4</w:t>
            </w:r>
          </w:p>
        </w:tc>
        <w:tc>
          <w:tcPr>
            <w:tcW w:w="1401" w:type="dxa"/>
            <w:tcBorders>
              <w:top w:val="single" w:sz="4" w:space="0" w:color="0096BC"/>
              <w:bottom w:val="nil"/>
            </w:tcBorders>
            <w:vAlign w:val="center"/>
          </w:tcPr>
          <w:p w14:paraId="1D595C45" w14:textId="641D6B32" w:rsidR="00B92C07" w:rsidRPr="000121A7" w:rsidRDefault="00B92C07" w:rsidP="00FC06E1">
            <w:pPr>
              <w:pStyle w:val="TableText"/>
              <w:spacing w:before="40" w:after="40"/>
              <w:jc w:val="right"/>
              <w:rPr>
                <w:sz w:val="18"/>
              </w:rPr>
            </w:pPr>
            <w:r w:rsidRPr="000121A7">
              <w:rPr>
                <w:sz w:val="18"/>
              </w:rPr>
              <w:t>15.5</w:t>
            </w:r>
          </w:p>
        </w:tc>
        <w:tc>
          <w:tcPr>
            <w:tcW w:w="1401" w:type="dxa"/>
            <w:tcBorders>
              <w:top w:val="single" w:sz="4" w:space="0" w:color="0096BC"/>
              <w:bottom w:val="nil"/>
            </w:tcBorders>
            <w:vAlign w:val="center"/>
          </w:tcPr>
          <w:p w14:paraId="08357D97" w14:textId="219B5061" w:rsidR="00B92C07" w:rsidRPr="000121A7" w:rsidRDefault="00B92C07" w:rsidP="00FC06E1">
            <w:pPr>
              <w:pStyle w:val="TableText"/>
              <w:spacing w:before="40" w:after="40"/>
              <w:jc w:val="center"/>
              <w:rPr>
                <w:sz w:val="18"/>
              </w:rPr>
            </w:pPr>
            <w:r w:rsidRPr="000121A7">
              <w:rPr>
                <w:sz w:val="18"/>
              </w:rPr>
              <w:t>±50% or less</w:t>
            </w:r>
          </w:p>
        </w:tc>
      </w:tr>
      <w:tr w:rsidR="00B92C07" w:rsidRPr="000121A7" w14:paraId="311EFAFD" w14:textId="77777777" w:rsidTr="006528FF">
        <w:tc>
          <w:tcPr>
            <w:tcW w:w="3487" w:type="dxa"/>
            <w:tcBorders>
              <w:top w:val="nil"/>
              <w:bottom w:val="nil"/>
            </w:tcBorders>
            <w:shd w:val="clear" w:color="auto" w:fill="auto"/>
            <w:vAlign w:val="center"/>
          </w:tcPr>
          <w:p w14:paraId="66E320BB" w14:textId="77777777" w:rsidR="00B92C07" w:rsidRPr="000121A7" w:rsidRDefault="00B92C07" w:rsidP="00FC06E1">
            <w:pPr>
              <w:pStyle w:val="TableText"/>
              <w:spacing w:before="40" w:after="40"/>
              <w:rPr>
                <w:sz w:val="18"/>
              </w:rPr>
            </w:pPr>
            <w:r w:rsidRPr="000121A7">
              <w:rPr>
                <w:sz w:val="18"/>
              </w:rPr>
              <w:t>Biodegradable plastics</w:t>
            </w:r>
            <w:r w:rsidRPr="000121A7">
              <w:rPr>
                <w:sz w:val="18"/>
                <w:vertAlign w:val="superscript"/>
              </w:rPr>
              <w:t>4,6</w:t>
            </w:r>
          </w:p>
        </w:tc>
        <w:tc>
          <w:tcPr>
            <w:tcW w:w="1400" w:type="dxa"/>
            <w:tcBorders>
              <w:top w:val="nil"/>
              <w:bottom w:val="nil"/>
            </w:tcBorders>
            <w:vAlign w:val="center"/>
          </w:tcPr>
          <w:p w14:paraId="326B9760" w14:textId="3D1C0CF6" w:rsidR="00B92C07" w:rsidRPr="000121A7" w:rsidRDefault="00B92C07" w:rsidP="00FC06E1">
            <w:pPr>
              <w:pStyle w:val="TableText"/>
              <w:spacing w:before="40" w:after="40"/>
              <w:jc w:val="right"/>
              <w:rPr>
                <w:sz w:val="18"/>
              </w:rPr>
            </w:pPr>
            <w:r w:rsidRPr="000121A7">
              <w:rPr>
                <w:sz w:val="18"/>
              </w:rPr>
              <w:t xml:space="preserve"> 1 100</w:t>
            </w:r>
          </w:p>
        </w:tc>
        <w:tc>
          <w:tcPr>
            <w:tcW w:w="1401" w:type="dxa"/>
            <w:tcBorders>
              <w:top w:val="nil"/>
              <w:bottom w:val="nil"/>
            </w:tcBorders>
            <w:vAlign w:val="center"/>
          </w:tcPr>
          <w:p w14:paraId="649B17DD" w14:textId="015DA7DC" w:rsidR="00B92C07" w:rsidRPr="000121A7" w:rsidRDefault="00B92C07" w:rsidP="00FC06E1">
            <w:pPr>
              <w:pStyle w:val="TableText"/>
              <w:spacing w:before="40" w:after="40"/>
              <w:jc w:val="right"/>
              <w:rPr>
                <w:sz w:val="18"/>
              </w:rPr>
            </w:pPr>
            <w:r w:rsidRPr="000121A7">
              <w:rPr>
                <w:sz w:val="18"/>
              </w:rPr>
              <w:t xml:space="preserve">  70</w:t>
            </w:r>
          </w:p>
        </w:tc>
        <w:tc>
          <w:tcPr>
            <w:tcW w:w="1400" w:type="dxa"/>
            <w:tcBorders>
              <w:top w:val="nil"/>
              <w:bottom w:val="nil"/>
            </w:tcBorders>
            <w:vAlign w:val="center"/>
          </w:tcPr>
          <w:p w14:paraId="2CEF58E5" w14:textId="137AC6A0" w:rsidR="00B92C07" w:rsidRPr="000121A7" w:rsidRDefault="00B92C07" w:rsidP="00FC06E1">
            <w:pPr>
              <w:pStyle w:val="TableText"/>
              <w:spacing w:before="40" w:after="40"/>
              <w:jc w:val="right"/>
              <w:rPr>
                <w:sz w:val="18"/>
              </w:rPr>
            </w:pPr>
            <w:r w:rsidRPr="000121A7">
              <w:rPr>
                <w:sz w:val="18"/>
              </w:rPr>
              <w:t>15.2</w:t>
            </w:r>
          </w:p>
        </w:tc>
        <w:tc>
          <w:tcPr>
            <w:tcW w:w="1401" w:type="dxa"/>
            <w:tcBorders>
              <w:top w:val="nil"/>
              <w:bottom w:val="nil"/>
            </w:tcBorders>
            <w:vAlign w:val="center"/>
          </w:tcPr>
          <w:p w14:paraId="75321A56" w14:textId="14269D21" w:rsidR="00B92C07" w:rsidRPr="000121A7" w:rsidRDefault="00B92C07" w:rsidP="00FC06E1">
            <w:pPr>
              <w:pStyle w:val="TableText"/>
              <w:spacing w:before="40" w:after="40"/>
              <w:jc w:val="right"/>
              <w:rPr>
                <w:sz w:val="18"/>
              </w:rPr>
            </w:pPr>
            <w:r w:rsidRPr="000121A7">
              <w:rPr>
                <w:sz w:val="18"/>
              </w:rPr>
              <w:t>2.8</w:t>
            </w:r>
          </w:p>
        </w:tc>
        <w:tc>
          <w:tcPr>
            <w:tcW w:w="1401" w:type="dxa"/>
            <w:tcBorders>
              <w:top w:val="nil"/>
              <w:bottom w:val="nil"/>
            </w:tcBorders>
            <w:vAlign w:val="center"/>
          </w:tcPr>
          <w:p w14:paraId="1E294A95" w14:textId="42CD6949" w:rsidR="00B92C07" w:rsidRPr="000121A7" w:rsidRDefault="00B92C07" w:rsidP="00FC06E1">
            <w:pPr>
              <w:pStyle w:val="TableText"/>
              <w:spacing w:before="40" w:after="40"/>
              <w:jc w:val="center"/>
              <w:rPr>
                <w:sz w:val="18"/>
              </w:rPr>
            </w:pPr>
            <w:r w:rsidRPr="000121A7">
              <w:rPr>
                <w:sz w:val="18"/>
              </w:rPr>
              <w:t xml:space="preserve">±100% or </w:t>
            </w:r>
            <w:r w:rsidR="00FC06E1" w:rsidRPr="000121A7">
              <w:rPr>
                <w:sz w:val="18"/>
              </w:rPr>
              <w:t>less</w:t>
            </w:r>
          </w:p>
        </w:tc>
      </w:tr>
      <w:tr w:rsidR="00B92C07" w:rsidRPr="000121A7" w14:paraId="6AA67DBE" w14:textId="77777777" w:rsidTr="006528FF">
        <w:tc>
          <w:tcPr>
            <w:tcW w:w="3487" w:type="dxa"/>
            <w:tcBorders>
              <w:top w:val="nil"/>
              <w:bottom w:val="nil"/>
            </w:tcBorders>
            <w:shd w:val="clear" w:color="auto" w:fill="auto"/>
            <w:vAlign w:val="center"/>
          </w:tcPr>
          <w:p w14:paraId="1A0A3DE1" w14:textId="6C559567" w:rsidR="00B92C07" w:rsidRPr="000121A7" w:rsidRDefault="00B92C07" w:rsidP="00FC06E1">
            <w:pPr>
              <w:pStyle w:val="TableText"/>
              <w:spacing w:before="40" w:after="40"/>
              <w:rPr>
                <w:sz w:val="18"/>
              </w:rPr>
            </w:pPr>
            <w:r w:rsidRPr="000121A7">
              <w:rPr>
                <w:sz w:val="18"/>
              </w:rPr>
              <w:t>Certified compostable plastics</w:t>
            </w:r>
            <w:r w:rsidRPr="000121A7">
              <w:rPr>
                <w:sz w:val="18"/>
                <w:vertAlign w:val="superscript"/>
              </w:rPr>
              <w:t>4</w:t>
            </w:r>
          </w:p>
        </w:tc>
        <w:tc>
          <w:tcPr>
            <w:tcW w:w="1400" w:type="dxa"/>
            <w:tcBorders>
              <w:top w:val="nil"/>
              <w:bottom w:val="nil"/>
            </w:tcBorders>
            <w:vAlign w:val="center"/>
          </w:tcPr>
          <w:p w14:paraId="15F4AAD8" w14:textId="6A094EF7" w:rsidR="00B92C07" w:rsidRPr="000121A7" w:rsidRDefault="00B92C07" w:rsidP="00FC06E1">
            <w:pPr>
              <w:pStyle w:val="TableText"/>
              <w:spacing w:before="40" w:after="40"/>
              <w:jc w:val="right"/>
              <w:rPr>
                <w:sz w:val="18"/>
              </w:rPr>
            </w:pPr>
            <w:r w:rsidRPr="000121A7">
              <w:rPr>
                <w:sz w:val="18"/>
              </w:rPr>
              <w:t xml:space="preserve"> 8 900</w:t>
            </w:r>
          </w:p>
        </w:tc>
        <w:tc>
          <w:tcPr>
            <w:tcW w:w="1401" w:type="dxa"/>
            <w:tcBorders>
              <w:top w:val="nil"/>
              <w:bottom w:val="nil"/>
            </w:tcBorders>
            <w:vAlign w:val="center"/>
          </w:tcPr>
          <w:p w14:paraId="664AEC98" w14:textId="366AC8C5" w:rsidR="00B92C07" w:rsidRPr="000121A7" w:rsidRDefault="00B92C07" w:rsidP="00FC06E1">
            <w:pPr>
              <w:pStyle w:val="TableText"/>
              <w:spacing w:before="40" w:after="40"/>
              <w:jc w:val="right"/>
              <w:rPr>
                <w:sz w:val="18"/>
              </w:rPr>
            </w:pPr>
            <w:r w:rsidRPr="000121A7">
              <w:rPr>
                <w:sz w:val="18"/>
              </w:rPr>
              <w:t xml:space="preserve">  580</w:t>
            </w:r>
          </w:p>
        </w:tc>
        <w:tc>
          <w:tcPr>
            <w:tcW w:w="1400" w:type="dxa"/>
            <w:tcBorders>
              <w:top w:val="nil"/>
              <w:bottom w:val="nil"/>
            </w:tcBorders>
            <w:vAlign w:val="center"/>
          </w:tcPr>
          <w:p w14:paraId="63637209" w14:textId="0A9E6F05" w:rsidR="00B92C07" w:rsidRPr="000121A7" w:rsidRDefault="00B92C07" w:rsidP="00FC06E1">
            <w:pPr>
              <w:pStyle w:val="TableText"/>
              <w:spacing w:before="40" w:after="40"/>
              <w:jc w:val="right"/>
              <w:rPr>
                <w:sz w:val="18"/>
              </w:rPr>
            </w:pPr>
            <w:r w:rsidRPr="000121A7">
              <w:rPr>
                <w:sz w:val="18"/>
              </w:rPr>
              <w:t>15.2</w:t>
            </w:r>
          </w:p>
        </w:tc>
        <w:tc>
          <w:tcPr>
            <w:tcW w:w="1401" w:type="dxa"/>
            <w:tcBorders>
              <w:top w:val="nil"/>
              <w:bottom w:val="nil"/>
            </w:tcBorders>
            <w:vAlign w:val="center"/>
          </w:tcPr>
          <w:p w14:paraId="791AB5E8" w14:textId="0F872459" w:rsidR="00B92C07" w:rsidRPr="000121A7" w:rsidRDefault="00B92C07" w:rsidP="00FC06E1">
            <w:pPr>
              <w:pStyle w:val="TableText"/>
              <w:spacing w:before="40" w:after="40"/>
              <w:jc w:val="right"/>
              <w:rPr>
                <w:sz w:val="18"/>
              </w:rPr>
            </w:pPr>
            <w:r w:rsidRPr="000121A7">
              <w:rPr>
                <w:sz w:val="18"/>
              </w:rPr>
              <w:t>23.0</w:t>
            </w:r>
          </w:p>
        </w:tc>
        <w:tc>
          <w:tcPr>
            <w:tcW w:w="1401" w:type="dxa"/>
            <w:tcBorders>
              <w:top w:val="nil"/>
              <w:bottom w:val="nil"/>
            </w:tcBorders>
            <w:vAlign w:val="center"/>
          </w:tcPr>
          <w:p w14:paraId="10C1820A" w14:textId="26F93998" w:rsidR="00B92C07" w:rsidRPr="000121A7" w:rsidRDefault="00B92C07" w:rsidP="00FC06E1">
            <w:pPr>
              <w:pStyle w:val="TableText"/>
              <w:spacing w:before="40" w:after="40"/>
              <w:jc w:val="center"/>
              <w:rPr>
                <w:sz w:val="18"/>
              </w:rPr>
            </w:pPr>
            <w:r w:rsidRPr="000121A7">
              <w:rPr>
                <w:sz w:val="18"/>
              </w:rPr>
              <w:t>±50% or less</w:t>
            </w:r>
          </w:p>
        </w:tc>
      </w:tr>
      <w:tr w:rsidR="00B92C07" w:rsidRPr="000121A7" w14:paraId="5B79702A" w14:textId="77777777" w:rsidTr="0098565E">
        <w:tc>
          <w:tcPr>
            <w:tcW w:w="3487" w:type="dxa"/>
            <w:tcBorders>
              <w:top w:val="nil"/>
              <w:bottom w:val="nil"/>
            </w:tcBorders>
            <w:shd w:val="clear" w:color="auto" w:fill="auto"/>
          </w:tcPr>
          <w:p w14:paraId="16DAB9A2" w14:textId="14FBA540" w:rsidR="00B92C07" w:rsidRPr="000121A7" w:rsidRDefault="00B92C07" w:rsidP="00FC06E1">
            <w:pPr>
              <w:pStyle w:val="TableText"/>
              <w:spacing w:before="40" w:after="40"/>
              <w:rPr>
                <w:sz w:val="18"/>
              </w:rPr>
            </w:pPr>
            <w:r w:rsidRPr="000121A7">
              <w:rPr>
                <w:sz w:val="18"/>
              </w:rPr>
              <w:t>EPS void fill – moulded</w:t>
            </w:r>
          </w:p>
        </w:tc>
        <w:tc>
          <w:tcPr>
            <w:tcW w:w="1400" w:type="dxa"/>
            <w:tcBorders>
              <w:top w:val="nil"/>
              <w:bottom w:val="nil"/>
            </w:tcBorders>
            <w:vAlign w:val="center"/>
          </w:tcPr>
          <w:p w14:paraId="60104A26" w14:textId="4223370A" w:rsidR="00B92C07" w:rsidRPr="000121A7" w:rsidRDefault="00B92C07" w:rsidP="00FC06E1">
            <w:pPr>
              <w:pStyle w:val="TableText"/>
              <w:spacing w:before="40" w:after="40"/>
              <w:jc w:val="right"/>
              <w:rPr>
                <w:sz w:val="18"/>
              </w:rPr>
            </w:pPr>
            <w:r w:rsidRPr="000121A7">
              <w:rPr>
                <w:sz w:val="18"/>
              </w:rPr>
              <w:t xml:space="preserve"> 12 500</w:t>
            </w:r>
          </w:p>
        </w:tc>
        <w:tc>
          <w:tcPr>
            <w:tcW w:w="1401" w:type="dxa"/>
            <w:tcBorders>
              <w:top w:val="nil"/>
              <w:bottom w:val="nil"/>
            </w:tcBorders>
            <w:vAlign w:val="center"/>
          </w:tcPr>
          <w:p w14:paraId="6BF98CE3" w14:textId="5C0344A9" w:rsidR="00B92C07" w:rsidRPr="000121A7" w:rsidRDefault="00B92C07" w:rsidP="00FC06E1">
            <w:pPr>
              <w:pStyle w:val="TableText"/>
              <w:spacing w:before="40" w:after="40"/>
              <w:jc w:val="right"/>
              <w:rPr>
                <w:sz w:val="18"/>
              </w:rPr>
            </w:pPr>
            <w:r w:rsidRPr="000121A7">
              <w:rPr>
                <w:sz w:val="18"/>
              </w:rPr>
              <w:t xml:space="preserve">  190</w:t>
            </w:r>
          </w:p>
        </w:tc>
        <w:tc>
          <w:tcPr>
            <w:tcW w:w="1400" w:type="dxa"/>
            <w:tcBorders>
              <w:top w:val="nil"/>
              <w:bottom w:val="nil"/>
            </w:tcBorders>
            <w:vAlign w:val="center"/>
          </w:tcPr>
          <w:p w14:paraId="5F9ECEAF" w14:textId="046DF2EC" w:rsidR="00B92C07" w:rsidRPr="000121A7" w:rsidRDefault="00B92C07" w:rsidP="00FC06E1">
            <w:pPr>
              <w:pStyle w:val="TableText"/>
              <w:spacing w:before="40" w:after="40"/>
              <w:jc w:val="right"/>
              <w:rPr>
                <w:sz w:val="18"/>
              </w:rPr>
            </w:pPr>
            <w:r w:rsidRPr="000121A7">
              <w:rPr>
                <w:sz w:val="18"/>
              </w:rPr>
              <w:t>66.2</w:t>
            </w:r>
          </w:p>
        </w:tc>
        <w:tc>
          <w:tcPr>
            <w:tcW w:w="1401" w:type="dxa"/>
            <w:tcBorders>
              <w:top w:val="nil"/>
              <w:bottom w:val="nil"/>
            </w:tcBorders>
            <w:vAlign w:val="center"/>
          </w:tcPr>
          <w:p w14:paraId="6A6BF0E7" w14:textId="090CEDF4" w:rsidR="00B92C07" w:rsidRPr="000121A7" w:rsidRDefault="00B92C07" w:rsidP="00FC06E1">
            <w:pPr>
              <w:pStyle w:val="TableText"/>
              <w:spacing w:before="40" w:after="40"/>
              <w:jc w:val="right"/>
              <w:rPr>
                <w:sz w:val="18"/>
              </w:rPr>
            </w:pPr>
            <w:r w:rsidRPr="000121A7">
              <w:rPr>
                <w:sz w:val="18"/>
              </w:rPr>
              <w:t>7.4</w:t>
            </w:r>
          </w:p>
        </w:tc>
        <w:tc>
          <w:tcPr>
            <w:tcW w:w="1401" w:type="dxa"/>
            <w:tcBorders>
              <w:top w:val="nil"/>
              <w:bottom w:val="nil"/>
            </w:tcBorders>
            <w:vAlign w:val="center"/>
          </w:tcPr>
          <w:p w14:paraId="4A05CC3F" w14:textId="50114F2E" w:rsidR="00B92C07" w:rsidRPr="000121A7" w:rsidRDefault="00B92C07" w:rsidP="00FC06E1">
            <w:pPr>
              <w:pStyle w:val="TableText"/>
              <w:spacing w:before="40" w:after="40"/>
              <w:jc w:val="center"/>
              <w:rPr>
                <w:sz w:val="18"/>
              </w:rPr>
            </w:pPr>
            <w:r w:rsidRPr="000121A7">
              <w:rPr>
                <w:sz w:val="18"/>
              </w:rPr>
              <w:t>±20% or less</w:t>
            </w:r>
          </w:p>
        </w:tc>
      </w:tr>
      <w:tr w:rsidR="00B92C07" w:rsidRPr="000121A7" w14:paraId="1244E249" w14:textId="77777777" w:rsidTr="0098565E">
        <w:tc>
          <w:tcPr>
            <w:tcW w:w="3487" w:type="dxa"/>
            <w:tcBorders>
              <w:top w:val="nil"/>
              <w:bottom w:val="single" w:sz="4" w:space="0" w:color="0096BC"/>
            </w:tcBorders>
            <w:shd w:val="clear" w:color="auto" w:fill="auto"/>
          </w:tcPr>
          <w:p w14:paraId="0C8F92FB" w14:textId="14FF4279" w:rsidR="00B92C07" w:rsidRPr="000121A7" w:rsidRDefault="00B92C07" w:rsidP="00FC06E1">
            <w:pPr>
              <w:pStyle w:val="TableText"/>
              <w:spacing w:before="40" w:after="40"/>
              <w:rPr>
                <w:sz w:val="18"/>
              </w:rPr>
            </w:pPr>
            <w:r w:rsidRPr="000121A7">
              <w:rPr>
                <w:sz w:val="18"/>
              </w:rPr>
              <w:t>EPS void fill – peanuts</w:t>
            </w:r>
          </w:p>
        </w:tc>
        <w:tc>
          <w:tcPr>
            <w:tcW w:w="1400" w:type="dxa"/>
            <w:tcBorders>
              <w:top w:val="nil"/>
              <w:bottom w:val="single" w:sz="4" w:space="0" w:color="0096BC"/>
            </w:tcBorders>
            <w:shd w:val="clear" w:color="auto" w:fill="auto"/>
            <w:vAlign w:val="center"/>
          </w:tcPr>
          <w:p w14:paraId="7B065D34" w14:textId="431771A0" w:rsidR="00B92C07" w:rsidRPr="000121A7" w:rsidRDefault="00B92C07" w:rsidP="00FC06E1">
            <w:pPr>
              <w:pStyle w:val="TableText"/>
              <w:spacing w:before="40" w:after="40"/>
              <w:jc w:val="right"/>
              <w:rPr>
                <w:sz w:val="18"/>
              </w:rPr>
            </w:pPr>
            <w:r w:rsidRPr="000121A7">
              <w:rPr>
                <w:sz w:val="18"/>
              </w:rPr>
              <w:t xml:space="preserve">  100</w:t>
            </w:r>
          </w:p>
        </w:tc>
        <w:tc>
          <w:tcPr>
            <w:tcW w:w="1401" w:type="dxa"/>
            <w:tcBorders>
              <w:top w:val="nil"/>
              <w:bottom w:val="single" w:sz="4" w:space="0" w:color="0096BC"/>
            </w:tcBorders>
            <w:shd w:val="clear" w:color="auto" w:fill="auto"/>
            <w:vAlign w:val="center"/>
          </w:tcPr>
          <w:p w14:paraId="3E3292AB" w14:textId="756EDFC3" w:rsidR="00B92C07" w:rsidRPr="000121A7" w:rsidRDefault="00B92C07" w:rsidP="00FC06E1">
            <w:pPr>
              <w:pStyle w:val="TableText"/>
              <w:spacing w:before="40" w:after="40"/>
              <w:jc w:val="right"/>
              <w:rPr>
                <w:sz w:val="18"/>
              </w:rPr>
            </w:pPr>
            <w:r w:rsidRPr="000121A7">
              <w:rPr>
                <w:sz w:val="18"/>
              </w:rPr>
              <w:t xml:space="preserve">  140</w:t>
            </w:r>
          </w:p>
        </w:tc>
        <w:tc>
          <w:tcPr>
            <w:tcW w:w="1400" w:type="dxa"/>
            <w:tcBorders>
              <w:top w:val="nil"/>
              <w:bottom w:val="single" w:sz="4" w:space="0" w:color="0096BC"/>
            </w:tcBorders>
            <w:vAlign w:val="center"/>
          </w:tcPr>
          <w:p w14:paraId="353190D9" w14:textId="398B3779" w:rsidR="00B92C07" w:rsidRPr="000121A7" w:rsidRDefault="00B92C07" w:rsidP="00FC06E1">
            <w:pPr>
              <w:pStyle w:val="TableText"/>
              <w:spacing w:before="40" w:after="40"/>
              <w:jc w:val="right"/>
              <w:rPr>
                <w:sz w:val="18"/>
              </w:rPr>
            </w:pPr>
            <w:r w:rsidRPr="000121A7">
              <w:rPr>
                <w:sz w:val="18"/>
              </w:rPr>
              <w:t>0.4</w:t>
            </w:r>
          </w:p>
        </w:tc>
        <w:tc>
          <w:tcPr>
            <w:tcW w:w="1401" w:type="dxa"/>
            <w:tcBorders>
              <w:top w:val="nil"/>
              <w:bottom w:val="single" w:sz="4" w:space="0" w:color="0096BC"/>
            </w:tcBorders>
            <w:vAlign w:val="center"/>
          </w:tcPr>
          <w:p w14:paraId="498EAFCB" w14:textId="2CDBEBB5" w:rsidR="00B92C07" w:rsidRPr="000121A7" w:rsidRDefault="00B92C07" w:rsidP="00FC06E1">
            <w:pPr>
              <w:pStyle w:val="TableText"/>
              <w:spacing w:before="40" w:after="40"/>
              <w:jc w:val="right"/>
              <w:rPr>
                <w:sz w:val="18"/>
              </w:rPr>
            </w:pPr>
            <w:r w:rsidRPr="000121A7">
              <w:rPr>
                <w:sz w:val="18"/>
              </w:rPr>
              <w:t>5.5</w:t>
            </w:r>
          </w:p>
        </w:tc>
        <w:tc>
          <w:tcPr>
            <w:tcW w:w="1401" w:type="dxa"/>
            <w:tcBorders>
              <w:top w:val="nil"/>
              <w:bottom w:val="single" w:sz="4" w:space="0" w:color="0096BC"/>
            </w:tcBorders>
            <w:vAlign w:val="center"/>
          </w:tcPr>
          <w:p w14:paraId="01FAEC38" w14:textId="0BEE54ED" w:rsidR="00B92C07" w:rsidRPr="000121A7" w:rsidRDefault="00B92C07" w:rsidP="00FC06E1">
            <w:pPr>
              <w:pStyle w:val="TableText"/>
              <w:spacing w:before="40" w:after="40"/>
              <w:jc w:val="center"/>
              <w:rPr>
                <w:sz w:val="18"/>
              </w:rPr>
            </w:pPr>
            <w:r w:rsidRPr="000121A7">
              <w:rPr>
                <w:sz w:val="18"/>
              </w:rPr>
              <w:t>±100% or less</w:t>
            </w:r>
          </w:p>
        </w:tc>
      </w:tr>
    </w:tbl>
    <w:p w14:paraId="77A9B800" w14:textId="77777777" w:rsidR="002B7327" w:rsidRPr="000121A7" w:rsidRDefault="002B7327" w:rsidP="002B7327">
      <w:pPr>
        <w:spacing w:before="40" w:after="40" w:line="240" w:lineRule="auto"/>
        <w:rPr>
          <w:sz w:val="18"/>
        </w:rPr>
      </w:pPr>
      <w:r w:rsidRPr="000121A7">
        <w:rPr>
          <w:sz w:val="18"/>
        </w:rPr>
        <w:t>1. Includes non-woven PP cooler bags and polyester bags.</w:t>
      </w:r>
    </w:p>
    <w:p w14:paraId="4504D2A8" w14:textId="77777777" w:rsidR="002B7327" w:rsidRPr="000121A7" w:rsidRDefault="002B7327" w:rsidP="002B7327">
      <w:pPr>
        <w:spacing w:before="40" w:after="40" w:line="240" w:lineRule="auto"/>
        <w:rPr>
          <w:sz w:val="18"/>
        </w:rPr>
      </w:pPr>
      <w:r w:rsidRPr="000121A7">
        <w:rPr>
          <w:sz w:val="18"/>
        </w:rPr>
        <w:t>2. Includes PCPB, PET and PLA based cold cups.</w:t>
      </w:r>
    </w:p>
    <w:p w14:paraId="65125E35" w14:textId="77777777" w:rsidR="002B7327" w:rsidRPr="000121A7" w:rsidRDefault="002B7327" w:rsidP="002B7327">
      <w:pPr>
        <w:spacing w:before="40" w:after="40" w:line="240" w:lineRule="auto"/>
        <w:rPr>
          <w:sz w:val="18"/>
        </w:rPr>
      </w:pPr>
      <w:r w:rsidRPr="000121A7">
        <w:rPr>
          <w:sz w:val="18"/>
        </w:rPr>
        <w:t>3. Includes bowls.</w:t>
      </w:r>
    </w:p>
    <w:p w14:paraId="0CB4F5AB" w14:textId="709F05FB" w:rsidR="002B7327" w:rsidRPr="000121A7" w:rsidRDefault="002B7327" w:rsidP="002B7327">
      <w:pPr>
        <w:spacing w:before="40" w:after="40" w:line="240" w:lineRule="auto"/>
        <w:rPr>
          <w:sz w:val="18"/>
        </w:rPr>
      </w:pPr>
      <w:r w:rsidRPr="000121A7">
        <w:rPr>
          <w:sz w:val="18"/>
        </w:rPr>
        <w:t xml:space="preserve">4. Degradable, biodegradable and AS/NZS certified compostable plastics </w:t>
      </w:r>
      <w:r w:rsidR="00B92C07" w:rsidRPr="000121A7">
        <w:rPr>
          <w:sz w:val="18"/>
        </w:rPr>
        <w:t>includes any</w:t>
      </w:r>
      <w:r w:rsidRPr="000121A7">
        <w:rPr>
          <w:sz w:val="18"/>
        </w:rPr>
        <w:t xml:space="preserve"> use</w:t>
      </w:r>
      <w:r w:rsidR="00B92C07" w:rsidRPr="000121A7">
        <w:rPr>
          <w:sz w:val="18"/>
        </w:rPr>
        <w:t xml:space="preserve"> in other</w:t>
      </w:r>
      <w:r w:rsidRPr="000121A7">
        <w:rPr>
          <w:sz w:val="18"/>
        </w:rPr>
        <w:t xml:space="preserve"> SUPPs </w:t>
      </w:r>
      <w:r w:rsidR="00B92C07" w:rsidRPr="000121A7">
        <w:rPr>
          <w:sz w:val="18"/>
        </w:rPr>
        <w:t xml:space="preserve">that are </w:t>
      </w:r>
      <w:r w:rsidRPr="000121A7">
        <w:rPr>
          <w:sz w:val="18"/>
        </w:rPr>
        <w:t>listed.</w:t>
      </w:r>
    </w:p>
    <w:p w14:paraId="15414F81" w14:textId="77777777" w:rsidR="002B7327" w:rsidRPr="000121A7" w:rsidRDefault="002B7327" w:rsidP="002B7327">
      <w:pPr>
        <w:spacing w:before="40" w:after="40" w:line="240" w:lineRule="auto"/>
        <w:rPr>
          <w:sz w:val="18"/>
        </w:rPr>
      </w:pPr>
      <w:r w:rsidRPr="000121A7">
        <w:rPr>
          <w:sz w:val="18"/>
        </w:rPr>
        <w:t>5. Oxo-degradable prodegradant modified HDPE, LDPE and PP, into all applications.</w:t>
      </w:r>
    </w:p>
    <w:p w14:paraId="0593CC0D" w14:textId="592D4C34" w:rsidR="002B7327" w:rsidRDefault="002B7327" w:rsidP="002B7327">
      <w:pPr>
        <w:spacing w:before="40" w:after="40" w:line="240" w:lineRule="auto"/>
        <w:rPr>
          <w:sz w:val="18"/>
        </w:rPr>
      </w:pPr>
      <w:r w:rsidRPr="000121A7">
        <w:rPr>
          <w:sz w:val="18"/>
        </w:rPr>
        <w:t>6. Biodegradable estimate excludes AS/NZS certified compostable plastics.</w:t>
      </w:r>
    </w:p>
    <w:p w14:paraId="39D14B25" w14:textId="3006FF92" w:rsidR="009D3F22" w:rsidRDefault="009D3F22" w:rsidP="002B7327">
      <w:pPr>
        <w:spacing w:before="40" w:after="40" w:line="240" w:lineRule="auto"/>
        <w:rPr>
          <w:sz w:val="18"/>
        </w:rPr>
      </w:pPr>
      <w:r>
        <w:rPr>
          <w:sz w:val="18"/>
        </w:rPr>
        <w:t xml:space="preserve">7. The accuracy range is an estimate </w:t>
      </w:r>
      <w:r w:rsidR="008B0A60">
        <w:rPr>
          <w:sz w:val="18"/>
        </w:rPr>
        <w:t>(</w:t>
      </w:r>
      <w:r>
        <w:rPr>
          <w:sz w:val="18"/>
        </w:rPr>
        <w:t>based on survey data</w:t>
      </w:r>
      <w:r w:rsidR="008B0A60">
        <w:rPr>
          <w:sz w:val="18"/>
        </w:rPr>
        <w:t>)</w:t>
      </w:r>
      <w:r>
        <w:rPr>
          <w:sz w:val="18"/>
        </w:rPr>
        <w:t>, relative to the stated value (weight), of the range within which the true value can be found.</w:t>
      </w:r>
    </w:p>
    <w:p w14:paraId="5BA43286" w14:textId="3C5948CF" w:rsidR="002B7327" w:rsidRPr="000121A7" w:rsidRDefault="002B7327" w:rsidP="00ED6148"/>
    <w:p w14:paraId="49C60CA0" w14:textId="0A27C913" w:rsidR="00ED6148" w:rsidRPr="000121A7" w:rsidRDefault="00ED6148" w:rsidP="00ED6148">
      <w:r w:rsidRPr="000121A7">
        <w:fldChar w:fldCharType="begin"/>
      </w:r>
      <w:r w:rsidRPr="000121A7">
        <w:instrText xml:space="preserve"> REF _Ref31732287 \h </w:instrText>
      </w:r>
      <w:r w:rsidRPr="000121A7">
        <w:fldChar w:fldCharType="separate"/>
      </w:r>
      <w:r w:rsidR="0098157C" w:rsidRPr="000121A7">
        <w:t xml:space="preserve">Table </w:t>
      </w:r>
      <w:r w:rsidR="0098157C">
        <w:rPr>
          <w:noProof/>
        </w:rPr>
        <w:t>47</w:t>
      </w:r>
      <w:r w:rsidRPr="000121A7">
        <w:fldChar w:fldCharType="end"/>
      </w:r>
      <w:r w:rsidR="001920BF">
        <w:t xml:space="preserve"> </w:t>
      </w:r>
      <w:r w:rsidR="00231457">
        <w:t>compares the estimated Australian use of retail carry bags across 2019</w:t>
      </w:r>
      <w:r w:rsidR="00CF3699">
        <w:t>–</w:t>
      </w:r>
      <w:r w:rsidR="00231457">
        <w:t>20, 2018</w:t>
      </w:r>
      <w:r w:rsidR="00CF3699">
        <w:t>–</w:t>
      </w:r>
      <w:r w:rsidR="00231457">
        <w:t>19 and 2016</w:t>
      </w:r>
      <w:r w:rsidR="00CF3699">
        <w:t>–</w:t>
      </w:r>
      <w:r w:rsidR="00231457">
        <w:t>17</w:t>
      </w:r>
      <w:r w:rsidR="00297900">
        <w:t xml:space="preserve"> </w:t>
      </w:r>
      <w:sdt>
        <w:sdtPr>
          <w:id w:val="-84309284"/>
          <w:citation/>
        </w:sdtPr>
        <w:sdtEndPr/>
        <w:sdtContent>
          <w:r w:rsidRPr="000121A7">
            <w:fldChar w:fldCharType="begin"/>
          </w:r>
          <w:r w:rsidR="007908EA">
            <w:instrText xml:space="preserve">CITATION Placeholder7 \l 1033 </w:instrText>
          </w:r>
          <w:r w:rsidRPr="000121A7">
            <w:fldChar w:fldCharType="separate"/>
          </w:r>
          <w:r w:rsidR="009E268D">
            <w:rPr>
              <w:noProof/>
            </w:rPr>
            <w:t>(Envisage &amp; SRU, 2020)</w:t>
          </w:r>
          <w:r w:rsidRPr="000121A7">
            <w:fldChar w:fldCharType="end"/>
          </w:r>
        </w:sdtContent>
      </w:sdt>
      <w:r w:rsidRPr="000121A7">
        <w:t>.</w:t>
      </w:r>
      <w:r w:rsidR="001152DF" w:rsidRPr="000121A7">
        <w:t xml:space="preserve"> It is important to note that the estimates generally have large year-on-year uncertainty ranges</w:t>
      </w:r>
      <w:r w:rsidR="00885CD1">
        <w:t xml:space="preserve"> </w:t>
      </w:r>
      <w:r w:rsidR="00CF3699">
        <w:t>due to variability in stakeholder reporting, and often large reported accuracy ranges.</w:t>
      </w:r>
    </w:p>
    <w:p w14:paraId="3E80F201" w14:textId="4A64B886" w:rsidR="00ED6148" w:rsidRPr="000121A7" w:rsidRDefault="00475C3C" w:rsidP="00CF3699">
      <w:pPr>
        <w:keepNext/>
        <w:keepLines/>
      </w:pPr>
      <w:r w:rsidRPr="000121A7">
        <w:t>Across the bag types estimated in both 2016–17 and 2019–20</w:t>
      </w:r>
      <w:r w:rsidR="00885CD1">
        <w:t>,</w:t>
      </w:r>
      <w:r w:rsidRPr="000121A7">
        <w:t xml:space="preserve"> plastic bag consumption has dropped by 70% by number and 22% by weight across this three-year period. The reduction in usage by number between 2018–19 and 2019–20 may be due to consumers becoming more accustomed to taking their own reusable bags to the supermarket.</w:t>
      </w:r>
    </w:p>
    <w:p w14:paraId="5370754A" w14:textId="77777777" w:rsidR="001152DF" w:rsidRPr="000121A7" w:rsidRDefault="001152DF" w:rsidP="00ED6148"/>
    <w:p w14:paraId="45332ED9" w14:textId="637C7DEA" w:rsidR="002B7327" w:rsidRPr="000121A7" w:rsidRDefault="002B7327" w:rsidP="002B7327">
      <w:pPr>
        <w:pStyle w:val="Caption"/>
      </w:pPr>
      <w:bookmarkStart w:id="177" w:name="_Ref31732287"/>
      <w:r w:rsidRPr="000121A7">
        <w:t xml:space="preserve">Table </w:t>
      </w:r>
      <w:r w:rsidR="00FE0239">
        <w:fldChar w:fldCharType="begin"/>
      </w:r>
      <w:r w:rsidR="00FE0239">
        <w:instrText xml:space="preserve"> SEQ Table \* ARABIC </w:instrText>
      </w:r>
      <w:r w:rsidR="00FE0239">
        <w:fldChar w:fldCharType="separate"/>
      </w:r>
      <w:r w:rsidR="0098157C">
        <w:rPr>
          <w:noProof/>
        </w:rPr>
        <w:t>47</w:t>
      </w:r>
      <w:r w:rsidR="00FE0239">
        <w:rPr>
          <w:noProof/>
        </w:rPr>
        <w:fldChar w:fldCharType="end"/>
      </w:r>
      <w:bookmarkEnd w:id="177"/>
      <w:r w:rsidRPr="000121A7">
        <w:t xml:space="preserve"> – </w:t>
      </w:r>
      <w:r w:rsidR="00475C3C" w:rsidRPr="000121A7">
        <w:t>Australian</w:t>
      </w:r>
      <w:r w:rsidRPr="000121A7">
        <w:t xml:space="preserve"> use of retail carry bags in 2019–20, 2018–19 and 2016–17</w:t>
      </w:r>
    </w:p>
    <w:tbl>
      <w:tblPr>
        <w:tblW w:w="10803" w:type="dxa"/>
        <w:jc w:val="center"/>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779"/>
        <w:gridCol w:w="1146"/>
        <w:gridCol w:w="1146"/>
        <w:gridCol w:w="1146"/>
        <w:gridCol w:w="1147"/>
        <w:gridCol w:w="1146"/>
        <w:gridCol w:w="1146"/>
        <w:gridCol w:w="1147"/>
      </w:tblGrid>
      <w:tr w:rsidR="002B7327" w:rsidRPr="000121A7" w14:paraId="70FD2B42" w14:textId="77777777" w:rsidTr="006528FF">
        <w:trPr>
          <w:tblHeader/>
          <w:jc w:val="center"/>
        </w:trPr>
        <w:tc>
          <w:tcPr>
            <w:tcW w:w="2779" w:type="dxa"/>
            <w:vMerge w:val="restart"/>
            <w:tcBorders>
              <w:top w:val="single" w:sz="8" w:space="0" w:color="0096BC"/>
            </w:tcBorders>
            <w:shd w:val="clear" w:color="auto" w:fill="D9D9D9" w:themeFill="background1" w:themeFillShade="D9"/>
            <w:tcMar>
              <w:left w:w="57" w:type="dxa"/>
              <w:right w:w="57" w:type="dxa"/>
            </w:tcMar>
            <w:vAlign w:val="center"/>
          </w:tcPr>
          <w:p w14:paraId="57991173" w14:textId="77777777" w:rsidR="002B7327" w:rsidRPr="000121A7" w:rsidRDefault="002B7327" w:rsidP="006528FF">
            <w:pPr>
              <w:pStyle w:val="TableHeading"/>
              <w:keepNext/>
              <w:spacing w:before="40" w:after="40"/>
            </w:pPr>
            <w:r w:rsidRPr="000121A7">
              <w:t>Product</w:t>
            </w:r>
          </w:p>
        </w:tc>
        <w:tc>
          <w:tcPr>
            <w:tcW w:w="2292" w:type="dxa"/>
            <w:gridSpan w:val="2"/>
            <w:tcBorders>
              <w:top w:val="single" w:sz="8" w:space="0" w:color="0096BC"/>
              <w:bottom w:val="single" w:sz="8" w:space="0" w:color="0096BC"/>
            </w:tcBorders>
            <w:shd w:val="clear" w:color="auto" w:fill="D9D9D9" w:themeFill="background1" w:themeFillShade="D9"/>
            <w:vAlign w:val="center"/>
          </w:tcPr>
          <w:p w14:paraId="263F41B8" w14:textId="77777777" w:rsidR="002B7327" w:rsidRPr="000121A7" w:rsidRDefault="002B7327" w:rsidP="006528FF">
            <w:pPr>
              <w:pStyle w:val="TableHeading"/>
              <w:keepNext/>
              <w:spacing w:before="40" w:after="40"/>
            </w:pPr>
            <w:r w:rsidRPr="000121A7">
              <w:t>2019–20 estimates</w:t>
            </w:r>
          </w:p>
        </w:tc>
        <w:tc>
          <w:tcPr>
            <w:tcW w:w="2293" w:type="dxa"/>
            <w:gridSpan w:val="2"/>
            <w:tcBorders>
              <w:top w:val="single" w:sz="8" w:space="0" w:color="0096BC"/>
              <w:bottom w:val="single" w:sz="8" w:space="0" w:color="0096BC"/>
            </w:tcBorders>
            <w:shd w:val="clear" w:color="auto" w:fill="D9D9D9" w:themeFill="background1" w:themeFillShade="D9"/>
            <w:vAlign w:val="center"/>
          </w:tcPr>
          <w:p w14:paraId="63C8FA9F" w14:textId="77777777" w:rsidR="002B7327" w:rsidRPr="000121A7" w:rsidRDefault="002B7327" w:rsidP="006528FF">
            <w:pPr>
              <w:pStyle w:val="TableHeading"/>
              <w:keepNext/>
              <w:spacing w:before="40" w:after="40"/>
            </w:pPr>
            <w:r w:rsidRPr="000121A7">
              <w:t>2018–19 estimates</w:t>
            </w:r>
            <w:r w:rsidRPr="000121A7">
              <w:rPr>
                <w:vertAlign w:val="superscript"/>
              </w:rPr>
              <w:t>1</w:t>
            </w:r>
          </w:p>
        </w:tc>
        <w:tc>
          <w:tcPr>
            <w:tcW w:w="2292" w:type="dxa"/>
            <w:gridSpan w:val="2"/>
            <w:tcBorders>
              <w:top w:val="single" w:sz="8" w:space="0" w:color="0096BC"/>
              <w:bottom w:val="single" w:sz="8" w:space="0" w:color="0096BC"/>
            </w:tcBorders>
            <w:shd w:val="clear" w:color="auto" w:fill="D9D9D9" w:themeFill="background1" w:themeFillShade="D9"/>
            <w:vAlign w:val="center"/>
          </w:tcPr>
          <w:p w14:paraId="30438A3E" w14:textId="77777777" w:rsidR="002B7327" w:rsidRPr="000121A7" w:rsidRDefault="002B7327" w:rsidP="006528FF">
            <w:pPr>
              <w:pStyle w:val="TableHeading"/>
              <w:keepNext/>
              <w:spacing w:before="40" w:after="40"/>
            </w:pPr>
            <w:r w:rsidRPr="000121A7">
              <w:t>2016–17 estimates</w:t>
            </w:r>
            <w:r w:rsidRPr="000121A7">
              <w:rPr>
                <w:vertAlign w:val="superscript"/>
              </w:rPr>
              <w:t>1</w:t>
            </w:r>
          </w:p>
        </w:tc>
        <w:tc>
          <w:tcPr>
            <w:tcW w:w="1147" w:type="dxa"/>
            <w:vMerge w:val="restart"/>
            <w:tcBorders>
              <w:top w:val="single" w:sz="8" w:space="0" w:color="0096BC"/>
            </w:tcBorders>
            <w:shd w:val="clear" w:color="auto" w:fill="D9D9D9" w:themeFill="background1" w:themeFillShade="D9"/>
            <w:vAlign w:val="center"/>
          </w:tcPr>
          <w:p w14:paraId="2A1B3641" w14:textId="77777777" w:rsidR="002B7327" w:rsidRPr="000121A7" w:rsidRDefault="002B7327" w:rsidP="006528FF">
            <w:pPr>
              <w:pStyle w:val="TableHeading"/>
              <w:keepNext/>
              <w:spacing w:before="40" w:after="40"/>
            </w:pPr>
            <w:r w:rsidRPr="000121A7">
              <w:t>Change from 2016–17</w:t>
            </w:r>
          </w:p>
        </w:tc>
      </w:tr>
      <w:tr w:rsidR="002B7327" w:rsidRPr="000121A7" w14:paraId="71D50781" w14:textId="77777777" w:rsidTr="006528FF">
        <w:trPr>
          <w:tblHeader/>
          <w:jc w:val="center"/>
        </w:trPr>
        <w:tc>
          <w:tcPr>
            <w:tcW w:w="2779" w:type="dxa"/>
            <w:vMerge/>
            <w:shd w:val="clear" w:color="auto" w:fill="D9D9D9" w:themeFill="background1" w:themeFillShade="D9"/>
            <w:tcMar>
              <w:left w:w="57" w:type="dxa"/>
              <w:right w:w="57" w:type="dxa"/>
            </w:tcMar>
            <w:vAlign w:val="center"/>
          </w:tcPr>
          <w:p w14:paraId="3B718667" w14:textId="77777777" w:rsidR="002B7327" w:rsidRPr="000121A7" w:rsidRDefault="002B7327" w:rsidP="006528FF">
            <w:pPr>
              <w:pStyle w:val="TableHeading"/>
              <w:keepNext/>
              <w:spacing w:before="40" w:after="40"/>
            </w:pPr>
          </w:p>
        </w:tc>
        <w:tc>
          <w:tcPr>
            <w:tcW w:w="1146" w:type="dxa"/>
            <w:tcBorders>
              <w:top w:val="single" w:sz="8" w:space="0" w:color="0096BC"/>
              <w:bottom w:val="single" w:sz="8" w:space="0" w:color="0096BC"/>
            </w:tcBorders>
            <w:shd w:val="clear" w:color="auto" w:fill="D9D9D9" w:themeFill="background1" w:themeFillShade="D9"/>
            <w:vAlign w:val="center"/>
          </w:tcPr>
          <w:p w14:paraId="0D3DE7FA" w14:textId="77777777" w:rsidR="002B7327" w:rsidRPr="000121A7" w:rsidRDefault="002B7327" w:rsidP="006528FF">
            <w:pPr>
              <w:pStyle w:val="TableHeading"/>
              <w:keepNext/>
              <w:spacing w:before="40" w:after="40"/>
              <w:rPr>
                <w:sz w:val="18"/>
                <w:szCs w:val="14"/>
              </w:rPr>
            </w:pPr>
            <w:r w:rsidRPr="000121A7">
              <w:rPr>
                <w:sz w:val="18"/>
                <w:szCs w:val="14"/>
              </w:rPr>
              <w:t>Weight</w:t>
            </w:r>
          </w:p>
        </w:tc>
        <w:tc>
          <w:tcPr>
            <w:tcW w:w="1146" w:type="dxa"/>
            <w:tcBorders>
              <w:top w:val="single" w:sz="8" w:space="0" w:color="0096BC"/>
              <w:bottom w:val="single" w:sz="8" w:space="0" w:color="0096BC"/>
            </w:tcBorders>
            <w:shd w:val="clear" w:color="auto" w:fill="D9D9D9" w:themeFill="background1" w:themeFillShade="D9"/>
            <w:vAlign w:val="center"/>
          </w:tcPr>
          <w:p w14:paraId="1AF90B09" w14:textId="77777777" w:rsidR="002B7327" w:rsidRPr="000121A7" w:rsidRDefault="002B7327" w:rsidP="006528FF">
            <w:pPr>
              <w:pStyle w:val="TableHeading"/>
              <w:keepNext/>
              <w:spacing w:before="40" w:after="40"/>
              <w:rPr>
                <w:sz w:val="18"/>
                <w:szCs w:val="14"/>
              </w:rPr>
            </w:pPr>
            <w:r w:rsidRPr="000121A7">
              <w:rPr>
                <w:sz w:val="18"/>
                <w:szCs w:val="14"/>
              </w:rPr>
              <w:t>Number</w:t>
            </w:r>
          </w:p>
        </w:tc>
        <w:tc>
          <w:tcPr>
            <w:tcW w:w="1146" w:type="dxa"/>
            <w:tcBorders>
              <w:top w:val="single" w:sz="8" w:space="0" w:color="0096BC"/>
              <w:bottom w:val="single" w:sz="8" w:space="0" w:color="0096BC"/>
            </w:tcBorders>
            <w:shd w:val="clear" w:color="auto" w:fill="D9D9D9" w:themeFill="background1" w:themeFillShade="D9"/>
            <w:vAlign w:val="center"/>
          </w:tcPr>
          <w:p w14:paraId="5F2907FF" w14:textId="77777777" w:rsidR="002B7327" w:rsidRPr="000121A7" w:rsidRDefault="002B7327" w:rsidP="006528FF">
            <w:pPr>
              <w:pStyle w:val="TableHeading"/>
              <w:keepNext/>
              <w:spacing w:before="40" w:after="40"/>
              <w:rPr>
                <w:sz w:val="18"/>
                <w:szCs w:val="14"/>
              </w:rPr>
            </w:pPr>
            <w:r w:rsidRPr="000121A7">
              <w:rPr>
                <w:sz w:val="18"/>
                <w:szCs w:val="14"/>
              </w:rPr>
              <w:t>Weight</w:t>
            </w:r>
          </w:p>
        </w:tc>
        <w:tc>
          <w:tcPr>
            <w:tcW w:w="1147" w:type="dxa"/>
            <w:tcBorders>
              <w:top w:val="single" w:sz="8" w:space="0" w:color="0096BC"/>
              <w:bottom w:val="single" w:sz="8" w:space="0" w:color="0096BC"/>
            </w:tcBorders>
            <w:shd w:val="clear" w:color="auto" w:fill="D9D9D9" w:themeFill="background1" w:themeFillShade="D9"/>
            <w:vAlign w:val="center"/>
          </w:tcPr>
          <w:p w14:paraId="4424B686" w14:textId="77777777" w:rsidR="002B7327" w:rsidRPr="000121A7" w:rsidRDefault="002B7327" w:rsidP="006528FF">
            <w:pPr>
              <w:pStyle w:val="TableHeading"/>
              <w:keepNext/>
              <w:spacing w:before="40" w:after="40"/>
              <w:rPr>
                <w:sz w:val="18"/>
                <w:szCs w:val="14"/>
              </w:rPr>
            </w:pPr>
            <w:r w:rsidRPr="000121A7">
              <w:rPr>
                <w:sz w:val="18"/>
                <w:szCs w:val="14"/>
              </w:rPr>
              <w:t>Number</w:t>
            </w:r>
          </w:p>
        </w:tc>
        <w:tc>
          <w:tcPr>
            <w:tcW w:w="1146" w:type="dxa"/>
            <w:tcBorders>
              <w:top w:val="single" w:sz="8" w:space="0" w:color="0096BC"/>
              <w:bottom w:val="single" w:sz="8" w:space="0" w:color="0096BC"/>
            </w:tcBorders>
            <w:shd w:val="clear" w:color="auto" w:fill="D9D9D9" w:themeFill="background1" w:themeFillShade="D9"/>
            <w:vAlign w:val="center"/>
          </w:tcPr>
          <w:p w14:paraId="4F7B1A4E" w14:textId="77777777" w:rsidR="002B7327" w:rsidRPr="000121A7" w:rsidRDefault="002B7327" w:rsidP="006528FF">
            <w:pPr>
              <w:pStyle w:val="TableHeading"/>
              <w:keepNext/>
              <w:spacing w:before="40" w:after="40"/>
              <w:rPr>
                <w:sz w:val="18"/>
                <w:szCs w:val="14"/>
              </w:rPr>
            </w:pPr>
            <w:r w:rsidRPr="000121A7">
              <w:rPr>
                <w:sz w:val="18"/>
                <w:szCs w:val="14"/>
              </w:rPr>
              <w:t>Weight</w:t>
            </w:r>
          </w:p>
        </w:tc>
        <w:tc>
          <w:tcPr>
            <w:tcW w:w="1146" w:type="dxa"/>
            <w:tcBorders>
              <w:top w:val="single" w:sz="8" w:space="0" w:color="0096BC"/>
              <w:bottom w:val="single" w:sz="8" w:space="0" w:color="0096BC"/>
            </w:tcBorders>
            <w:shd w:val="clear" w:color="auto" w:fill="D9D9D9" w:themeFill="background1" w:themeFillShade="D9"/>
            <w:vAlign w:val="center"/>
          </w:tcPr>
          <w:p w14:paraId="40AD0431" w14:textId="77777777" w:rsidR="002B7327" w:rsidRPr="000121A7" w:rsidRDefault="002B7327" w:rsidP="006528FF">
            <w:pPr>
              <w:pStyle w:val="TableHeading"/>
              <w:keepNext/>
              <w:spacing w:before="40" w:after="40"/>
              <w:rPr>
                <w:sz w:val="18"/>
                <w:szCs w:val="14"/>
              </w:rPr>
            </w:pPr>
            <w:r w:rsidRPr="000121A7">
              <w:rPr>
                <w:sz w:val="18"/>
                <w:szCs w:val="14"/>
              </w:rPr>
              <w:t>Number</w:t>
            </w:r>
          </w:p>
        </w:tc>
        <w:tc>
          <w:tcPr>
            <w:tcW w:w="1147" w:type="dxa"/>
            <w:vMerge/>
            <w:tcBorders>
              <w:bottom w:val="single" w:sz="8" w:space="0" w:color="0096BC"/>
            </w:tcBorders>
            <w:shd w:val="clear" w:color="auto" w:fill="D9D9D9" w:themeFill="background1" w:themeFillShade="D9"/>
            <w:vAlign w:val="center"/>
          </w:tcPr>
          <w:p w14:paraId="4886AE2E" w14:textId="77777777" w:rsidR="002B7327" w:rsidRPr="000121A7" w:rsidRDefault="002B7327" w:rsidP="006528FF">
            <w:pPr>
              <w:pStyle w:val="TableHeading"/>
              <w:keepNext/>
              <w:spacing w:before="40" w:after="40"/>
              <w:rPr>
                <w:sz w:val="18"/>
                <w:szCs w:val="14"/>
              </w:rPr>
            </w:pPr>
          </w:p>
        </w:tc>
      </w:tr>
      <w:tr w:rsidR="002B7327" w:rsidRPr="000121A7" w14:paraId="406536BA" w14:textId="77777777" w:rsidTr="006528FF">
        <w:trPr>
          <w:tblHeader/>
          <w:jc w:val="center"/>
        </w:trPr>
        <w:tc>
          <w:tcPr>
            <w:tcW w:w="2779" w:type="dxa"/>
            <w:vMerge/>
            <w:tcBorders>
              <w:bottom w:val="single" w:sz="8" w:space="0" w:color="0096BC"/>
            </w:tcBorders>
            <w:shd w:val="clear" w:color="auto" w:fill="D9D9D9" w:themeFill="background1" w:themeFillShade="D9"/>
            <w:tcMar>
              <w:left w:w="57" w:type="dxa"/>
              <w:right w:w="57" w:type="dxa"/>
            </w:tcMar>
            <w:vAlign w:val="center"/>
          </w:tcPr>
          <w:p w14:paraId="148DD62E" w14:textId="77777777" w:rsidR="002B7327" w:rsidRPr="000121A7" w:rsidRDefault="002B7327" w:rsidP="006528FF">
            <w:pPr>
              <w:pStyle w:val="TableHeading"/>
              <w:keepNext/>
              <w:spacing w:before="40" w:after="40"/>
            </w:pPr>
          </w:p>
        </w:tc>
        <w:tc>
          <w:tcPr>
            <w:tcW w:w="1146" w:type="dxa"/>
            <w:tcBorders>
              <w:top w:val="single" w:sz="8" w:space="0" w:color="0096BC"/>
              <w:bottom w:val="single" w:sz="8" w:space="0" w:color="0096BC"/>
            </w:tcBorders>
            <w:shd w:val="clear" w:color="auto" w:fill="D9D9D9" w:themeFill="background1" w:themeFillShade="D9"/>
            <w:vAlign w:val="center"/>
          </w:tcPr>
          <w:p w14:paraId="205E4EFF" w14:textId="77777777" w:rsidR="002B7327" w:rsidRPr="000121A7" w:rsidRDefault="002B7327" w:rsidP="006528FF">
            <w:pPr>
              <w:pStyle w:val="TableHeading"/>
              <w:keepNext/>
              <w:spacing w:before="40" w:after="40"/>
              <w:rPr>
                <w:b w:val="0"/>
                <w:sz w:val="16"/>
              </w:rPr>
            </w:pPr>
            <w:r w:rsidRPr="000121A7">
              <w:rPr>
                <w:b w:val="0"/>
                <w:sz w:val="16"/>
              </w:rPr>
              <w:t>(tonnes)</w:t>
            </w:r>
          </w:p>
        </w:tc>
        <w:tc>
          <w:tcPr>
            <w:tcW w:w="1146" w:type="dxa"/>
            <w:tcBorders>
              <w:top w:val="single" w:sz="8" w:space="0" w:color="0096BC"/>
              <w:bottom w:val="single" w:sz="8" w:space="0" w:color="0096BC"/>
            </w:tcBorders>
            <w:shd w:val="clear" w:color="auto" w:fill="D9D9D9" w:themeFill="background1" w:themeFillShade="D9"/>
            <w:vAlign w:val="center"/>
          </w:tcPr>
          <w:p w14:paraId="5D094D86" w14:textId="77777777" w:rsidR="002B7327" w:rsidRPr="000121A7" w:rsidRDefault="002B7327" w:rsidP="006528FF">
            <w:pPr>
              <w:pStyle w:val="TableHeading"/>
              <w:keepNext/>
              <w:spacing w:before="40" w:after="40"/>
              <w:rPr>
                <w:b w:val="0"/>
                <w:sz w:val="16"/>
              </w:rPr>
            </w:pPr>
            <w:r w:rsidRPr="000121A7">
              <w:rPr>
                <w:b w:val="0"/>
                <w:sz w:val="16"/>
              </w:rPr>
              <w:t>(million units)</w:t>
            </w:r>
          </w:p>
        </w:tc>
        <w:tc>
          <w:tcPr>
            <w:tcW w:w="1146" w:type="dxa"/>
            <w:tcBorders>
              <w:top w:val="single" w:sz="8" w:space="0" w:color="0096BC"/>
              <w:bottom w:val="single" w:sz="8" w:space="0" w:color="0096BC"/>
            </w:tcBorders>
            <w:shd w:val="clear" w:color="auto" w:fill="D9D9D9" w:themeFill="background1" w:themeFillShade="D9"/>
            <w:vAlign w:val="center"/>
          </w:tcPr>
          <w:p w14:paraId="48EFF30F" w14:textId="77777777" w:rsidR="002B7327" w:rsidRPr="000121A7" w:rsidRDefault="002B7327" w:rsidP="006528FF">
            <w:pPr>
              <w:pStyle w:val="TableHeading"/>
              <w:keepNext/>
              <w:spacing w:before="40" w:after="40"/>
              <w:rPr>
                <w:b w:val="0"/>
                <w:sz w:val="16"/>
              </w:rPr>
            </w:pPr>
            <w:r w:rsidRPr="000121A7">
              <w:rPr>
                <w:b w:val="0"/>
                <w:sz w:val="16"/>
              </w:rPr>
              <w:t>(tonnes)</w:t>
            </w:r>
          </w:p>
        </w:tc>
        <w:tc>
          <w:tcPr>
            <w:tcW w:w="1147" w:type="dxa"/>
            <w:tcBorders>
              <w:top w:val="single" w:sz="8" w:space="0" w:color="0096BC"/>
              <w:bottom w:val="single" w:sz="8" w:space="0" w:color="0096BC"/>
            </w:tcBorders>
            <w:shd w:val="clear" w:color="auto" w:fill="D9D9D9" w:themeFill="background1" w:themeFillShade="D9"/>
            <w:vAlign w:val="center"/>
          </w:tcPr>
          <w:p w14:paraId="384C5713" w14:textId="77777777" w:rsidR="002B7327" w:rsidRPr="000121A7" w:rsidRDefault="002B7327" w:rsidP="006528FF">
            <w:pPr>
              <w:pStyle w:val="TableHeading"/>
              <w:keepNext/>
              <w:spacing w:before="40" w:after="40"/>
              <w:rPr>
                <w:b w:val="0"/>
                <w:sz w:val="16"/>
              </w:rPr>
            </w:pPr>
            <w:r w:rsidRPr="000121A7">
              <w:rPr>
                <w:b w:val="0"/>
                <w:sz w:val="16"/>
              </w:rPr>
              <w:t>(million units)</w:t>
            </w:r>
          </w:p>
        </w:tc>
        <w:tc>
          <w:tcPr>
            <w:tcW w:w="1146" w:type="dxa"/>
            <w:tcBorders>
              <w:top w:val="single" w:sz="8" w:space="0" w:color="0096BC"/>
              <w:bottom w:val="single" w:sz="8" w:space="0" w:color="0096BC"/>
            </w:tcBorders>
            <w:shd w:val="clear" w:color="auto" w:fill="D9D9D9" w:themeFill="background1" w:themeFillShade="D9"/>
            <w:vAlign w:val="center"/>
          </w:tcPr>
          <w:p w14:paraId="63B53876" w14:textId="77777777" w:rsidR="002B7327" w:rsidRPr="000121A7" w:rsidRDefault="002B7327" w:rsidP="006528FF">
            <w:pPr>
              <w:pStyle w:val="TableHeading"/>
              <w:keepNext/>
              <w:spacing w:before="40" w:after="40"/>
              <w:rPr>
                <w:b w:val="0"/>
                <w:sz w:val="16"/>
              </w:rPr>
            </w:pPr>
            <w:r w:rsidRPr="000121A7">
              <w:rPr>
                <w:b w:val="0"/>
                <w:sz w:val="16"/>
              </w:rPr>
              <w:t>(tonnes)</w:t>
            </w:r>
          </w:p>
        </w:tc>
        <w:tc>
          <w:tcPr>
            <w:tcW w:w="1146" w:type="dxa"/>
            <w:tcBorders>
              <w:top w:val="single" w:sz="8" w:space="0" w:color="0096BC"/>
              <w:bottom w:val="single" w:sz="8" w:space="0" w:color="0096BC"/>
            </w:tcBorders>
            <w:shd w:val="clear" w:color="auto" w:fill="D9D9D9" w:themeFill="background1" w:themeFillShade="D9"/>
            <w:vAlign w:val="center"/>
          </w:tcPr>
          <w:p w14:paraId="3A43E86D" w14:textId="77777777" w:rsidR="002B7327" w:rsidRPr="000121A7" w:rsidRDefault="002B7327" w:rsidP="006528FF">
            <w:pPr>
              <w:pStyle w:val="TableHeading"/>
              <w:keepNext/>
              <w:spacing w:before="40" w:after="40"/>
              <w:rPr>
                <w:b w:val="0"/>
                <w:sz w:val="16"/>
              </w:rPr>
            </w:pPr>
            <w:r w:rsidRPr="000121A7">
              <w:rPr>
                <w:b w:val="0"/>
                <w:sz w:val="16"/>
              </w:rPr>
              <w:t>(million units)</w:t>
            </w:r>
          </w:p>
        </w:tc>
        <w:tc>
          <w:tcPr>
            <w:tcW w:w="1147" w:type="dxa"/>
            <w:tcBorders>
              <w:top w:val="single" w:sz="8" w:space="0" w:color="0096BC"/>
              <w:bottom w:val="single" w:sz="8" w:space="0" w:color="0096BC"/>
            </w:tcBorders>
            <w:shd w:val="clear" w:color="auto" w:fill="D9D9D9" w:themeFill="background1" w:themeFillShade="D9"/>
            <w:vAlign w:val="center"/>
          </w:tcPr>
          <w:p w14:paraId="5A38641B" w14:textId="77777777" w:rsidR="002B7327" w:rsidRPr="000121A7" w:rsidRDefault="002B7327" w:rsidP="006528FF">
            <w:pPr>
              <w:pStyle w:val="TableHeading"/>
              <w:keepNext/>
              <w:spacing w:before="40" w:after="40"/>
              <w:rPr>
                <w:b w:val="0"/>
                <w:sz w:val="16"/>
              </w:rPr>
            </w:pPr>
            <w:r w:rsidRPr="000121A7">
              <w:rPr>
                <w:b w:val="0"/>
                <w:sz w:val="16"/>
              </w:rPr>
              <w:t>(% unit)</w:t>
            </w:r>
          </w:p>
        </w:tc>
      </w:tr>
      <w:tr w:rsidR="00475C3C" w:rsidRPr="000121A7" w14:paraId="2E5CE0A0" w14:textId="77777777" w:rsidTr="006528FF">
        <w:trPr>
          <w:jc w:val="center"/>
        </w:trPr>
        <w:tc>
          <w:tcPr>
            <w:tcW w:w="2779" w:type="dxa"/>
            <w:tcBorders>
              <w:top w:val="single" w:sz="8" w:space="0" w:color="0096BC"/>
              <w:bottom w:val="nil"/>
            </w:tcBorders>
            <w:shd w:val="clear" w:color="auto" w:fill="auto"/>
            <w:tcMar>
              <w:left w:w="0" w:type="dxa"/>
              <w:right w:w="0" w:type="dxa"/>
            </w:tcMar>
            <w:vAlign w:val="center"/>
          </w:tcPr>
          <w:p w14:paraId="05F14C06" w14:textId="77777777" w:rsidR="00475C3C" w:rsidRPr="000121A7" w:rsidRDefault="00475C3C" w:rsidP="00475C3C">
            <w:pPr>
              <w:pStyle w:val="TableText"/>
              <w:keepNext/>
              <w:spacing w:before="40" w:after="40"/>
              <w:rPr>
                <w:sz w:val="18"/>
              </w:rPr>
            </w:pPr>
            <w:r w:rsidRPr="000121A7">
              <w:rPr>
                <w:sz w:val="18"/>
              </w:rPr>
              <w:t>Single-use HDPE SM bag (≤35 µm)</w:t>
            </w:r>
          </w:p>
        </w:tc>
        <w:tc>
          <w:tcPr>
            <w:tcW w:w="1146" w:type="dxa"/>
            <w:tcBorders>
              <w:top w:val="single" w:sz="8" w:space="0" w:color="0096BC"/>
              <w:bottom w:val="nil"/>
            </w:tcBorders>
            <w:vAlign w:val="center"/>
          </w:tcPr>
          <w:p w14:paraId="14FE3C7A" w14:textId="36C3C470"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Cs w:val="20"/>
              </w:rPr>
              <w:t xml:space="preserve">  200</w:t>
            </w:r>
          </w:p>
        </w:tc>
        <w:tc>
          <w:tcPr>
            <w:tcW w:w="1146" w:type="dxa"/>
            <w:tcBorders>
              <w:top w:val="single" w:sz="8" w:space="0" w:color="0096BC"/>
              <w:bottom w:val="nil"/>
            </w:tcBorders>
            <w:vAlign w:val="center"/>
          </w:tcPr>
          <w:p w14:paraId="7862D3EE" w14:textId="1C4602A5"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Cs w:val="20"/>
              </w:rPr>
              <w:t xml:space="preserve">  30</w:t>
            </w:r>
          </w:p>
        </w:tc>
        <w:tc>
          <w:tcPr>
            <w:tcW w:w="1146" w:type="dxa"/>
            <w:vMerge w:val="restart"/>
            <w:tcBorders>
              <w:top w:val="single" w:sz="8" w:space="0" w:color="0096BC"/>
              <w:bottom w:val="single" w:sz="8" w:space="0" w:color="0096BC"/>
            </w:tcBorders>
            <w:vAlign w:val="center"/>
          </w:tcPr>
          <w:p w14:paraId="026959D6" w14:textId="6588EEB9"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Cs w:val="20"/>
              </w:rPr>
              <w:t xml:space="preserve"> 7 000</w:t>
            </w:r>
          </w:p>
        </w:tc>
        <w:tc>
          <w:tcPr>
            <w:tcW w:w="1147" w:type="dxa"/>
            <w:vMerge w:val="restart"/>
            <w:tcBorders>
              <w:top w:val="single" w:sz="8" w:space="0" w:color="0096BC"/>
              <w:bottom w:val="single" w:sz="8" w:space="0" w:color="0096BC"/>
            </w:tcBorders>
            <w:vAlign w:val="center"/>
          </w:tcPr>
          <w:p w14:paraId="1EA80A56" w14:textId="64605A4B"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Cs w:val="20"/>
              </w:rPr>
              <w:t xml:space="preserve"> 1 300</w:t>
            </w:r>
          </w:p>
        </w:tc>
        <w:tc>
          <w:tcPr>
            <w:tcW w:w="1146" w:type="dxa"/>
            <w:vMerge w:val="restart"/>
            <w:tcBorders>
              <w:top w:val="single" w:sz="8" w:space="0" w:color="0096BC"/>
              <w:bottom w:val="single" w:sz="8" w:space="0" w:color="0096BC"/>
            </w:tcBorders>
            <w:vAlign w:val="center"/>
          </w:tcPr>
          <w:p w14:paraId="2FA14370" w14:textId="1F3078B5"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Cs w:val="20"/>
              </w:rPr>
              <w:t xml:space="preserve"> 30 700</w:t>
            </w:r>
          </w:p>
        </w:tc>
        <w:tc>
          <w:tcPr>
            <w:tcW w:w="1146" w:type="dxa"/>
            <w:vMerge w:val="restart"/>
            <w:tcBorders>
              <w:top w:val="single" w:sz="8" w:space="0" w:color="0096BC"/>
              <w:bottom w:val="single" w:sz="8" w:space="0" w:color="0096BC"/>
            </w:tcBorders>
            <w:vAlign w:val="center"/>
          </w:tcPr>
          <w:p w14:paraId="58A4E106" w14:textId="33A478A5"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Cs w:val="20"/>
              </w:rPr>
              <w:t xml:space="preserve"> 5 660</w:t>
            </w:r>
          </w:p>
        </w:tc>
        <w:tc>
          <w:tcPr>
            <w:tcW w:w="1147" w:type="dxa"/>
            <w:vMerge w:val="restart"/>
            <w:tcBorders>
              <w:top w:val="single" w:sz="8" w:space="0" w:color="0096BC"/>
              <w:bottom w:val="single" w:sz="8" w:space="0" w:color="0096BC"/>
            </w:tcBorders>
            <w:vAlign w:val="center"/>
          </w:tcPr>
          <w:p w14:paraId="48598C01" w14:textId="65152ABB"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 w:val="18"/>
              </w:rPr>
              <w:t>-90%</w:t>
            </w:r>
          </w:p>
        </w:tc>
      </w:tr>
      <w:tr w:rsidR="00475C3C" w:rsidRPr="000121A7" w14:paraId="765A88DA" w14:textId="77777777" w:rsidTr="006528FF">
        <w:trPr>
          <w:jc w:val="center"/>
        </w:trPr>
        <w:tc>
          <w:tcPr>
            <w:tcW w:w="2779" w:type="dxa"/>
            <w:tcBorders>
              <w:top w:val="nil"/>
              <w:bottom w:val="nil"/>
            </w:tcBorders>
            <w:shd w:val="clear" w:color="auto" w:fill="auto"/>
            <w:tcMar>
              <w:left w:w="0" w:type="dxa"/>
              <w:right w:w="0" w:type="dxa"/>
            </w:tcMar>
            <w:vAlign w:val="center"/>
          </w:tcPr>
          <w:p w14:paraId="3C2220EF" w14:textId="1F35ADA2" w:rsidR="00475C3C" w:rsidRPr="000121A7" w:rsidRDefault="00475C3C" w:rsidP="00475C3C">
            <w:pPr>
              <w:pStyle w:val="TableText"/>
              <w:keepNext/>
              <w:spacing w:before="40" w:after="40"/>
              <w:rPr>
                <w:sz w:val="18"/>
              </w:rPr>
            </w:pPr>
            <w:r w:rsidRPr="000121A7">
              <w:rPr>
                <w:sz w:val="18"/>
              </w:rPr>
              <w:t>Reusable HDPE SM bag (&gt;35 µm</w:t>
            </w:r>
            <w:r w:rsidR="005D3E63">
              <w:rPr>
                <w:sz w:val="18"/>
              </w:rPr>
              <w:t>)</w:t>
            </w:r>
          </w:p>
        </w:tc>
        <w:tc>
          <w:tcPr>
            <w:tcW w:w="1146" w:type="dxa"/>
            <w:tcBorders>
              <w:top w:val="nil"/>
              <w:bottom w:val="single" w:sz="8" w:space="0" w:color="0096BC"/>
            </w:tcBorders>
            <w:vAlign w:val="center"/>
          </w:tcPr>
          <w:p w14:paraId="04563D41" w14:textId="09DC662C"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Cs w:val="20"/>
              </w:rPr>
              <w:t xml:space="preserve"> 7 800</w:t>
            </w:r>
          </w:p>
        </w:tc>
        <w:tc>
          <w:tcPr>
            <w:tcW w:w="1146" w:type="dxa"/>
            <w:tcBorders>
              <w:top w:val="nil"/>
              <w:bottom w:val="single" w:sz="8" w:space="0" w:color="0096BC"/>
            </w:tcBorders>
            <w:vAlign w:val="center"/>
          </w:tcPr>
          <w:p w14:paraId="7B78A493" w14:textId="5D49794A"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Cs w:val="20"/>
              </w:rPr>
              <w:t xml:space="preserve">  530</w:t>
            </w:r>
          </w:p>
        </w:tc>
        <w:tc>
          <w:tcPr>
            <w:tcW w:w="1146" w:type="dxa"/>
            <w:vMerge/>
            <w:tcBorders>
              <w:top w:val="nil"/>
              <w:bottom w:val="single" w:sz="8" w:space="0" w:color="0096BC"/>
            </w:tcBorders>
            <w:vAlign w:val="center"/>
          </w:tcPr>
          <w:p w14:paraId="5E4EA3EC" w14:textId="77777777" w:rsidR="00475C3C" w:rsidRPr="000121A7" w:rsidRDefault="00475C3C" w:rsidP="00475C3C">
            <w:pPr>
              <w:pStyle w:val="TableText"/>
              <w:keepNext/>
              <w:spacing w:before="40" w:after="40"/>
              <w:jc w:val="right"/>
              <w:rPr>
                <w:sz w:val="18"/>
              </w:rPr>
            </w:pPr>
          </w:p>
        </w:tc>
        <w:tc>
          <w:tcPr>
            <w:tcW w:w="1147" w:type="dxa"/>
            <w:vMerge/>
            <w:tcBorders>
              <w:top w:val="nil"/>
              <w:bottom w:val="single" w:sz="8" w:space="0" w:color="0096BC"/>
            </w:tcBorders>
            <w:vAlign w:val="center"/>
          </w:tcPr>
          <w:p w14:paraId="09F36CC7" w14:textId="77777777" w:rsidR="00475C3C" w:rsidRPr="000121A7" w:rsidRDefault="00475C3C" w:rsidP="00475C3C">
            <w:pPr>
              <w:pStyle w:val="TableText"/>
              <w:keepNext/>
              <w:spacing w:before="40" w:after="40"/>
              <w:jc w:val="right"/>
              <w:rPr>
                <w:rFonts w:ascii="Calibri" w:hAnsi="Calibri" w:cs="Calibri"/>
                <w:sz w:val="18"/>
              </w:rPr>
            </w:pPr>
          </w:p>
        </w:tc>
        <w:tc>
          <w:tcPr>
            <w:tcW w:w="1146" w:type="dxa"/>
            <w:vMerge/>
            <w:tcBorders>
              <w:top w:val="nil"/>
              <w:bottom w:val="single" w:sz="8" w:space="0" w:color="0096BC"/>
            </w:tcBorders>
            <w:vAlign w:val="center"/>
          </w:tcPr>
          <w:p w14:paraId="5AA0D22D" w14:textId="77777777" w:rsidR="00475C3C" w:rsidRPr="000121A7" w:rsidRDefault="00475C3C" w:rsidP="00475C3C">
            <w:pPr>
              <w:pStyle w:val="TableText"/>
              <w:keepNext/>
              <w:spacing w:before="40" w:after="40"/>
              <w:jc w:val="right"/>
              <w:rPr>
                <w:rFonts w:ascii="Calibri" w:hAnsi="Calibri" w:cs="Calibri"/>
                <w:b/>
                <w:bCs/>
                <w:sz w:val="18"/>
              </w:rPr>
            </w:pPr>
          </w:p>
        </w:tc>
        <w:tc>
          <w:tcPr>
            <w:tcW w:w="1146" w:type="dxa"/>
            <w:vMerge/>
            <w:tcBorders>
              <w:top w:val="nil"/>
              <w:bottom w:val="single" w:sz="8" w:space="0" w:color="0096BC"/>
            </w:tcBorders>
            <w:vAlign w:val="center"/>
          </w:tcPr>
          <w:p w14:paraId="66ABF7EA" w14:textId="77777777" w:rsidR="00475C3C" w:rsidRPr="000121A7" w:rsidRDefault="00475C3C" w:rsidP="00475C3C">
            <w:pPr>
              <w:pStyle w:val="TableText"/>
              <w:keepNext/>
              <w:spacing w:before="40" w:after="40"/>
              <w:jc w:val="right"/>
              <w:rPr>
                <w:rFonts w:ascii="Calibri" w:hAnsi="Calibri" w:cs="Calibri"/>
                <w:sz w:val="18"/>
              </w:rPr>
            </w:pPr>
          </w:p>
        </w:tc>
        <w:tc>
          <w:tcPr>
            <w:tcW w:w="1147" w:type="dxa"/>
            <w:vMerge/>
            <w:tcBorders>
              <w:top w:val="nil"/>
              <w:bottom w:val="single" w:sz="8" w:space="0" w:color="0096BC"/>
            </w:tcBorders>
          </w:tcPr>
          <w:p w14:paraId="6E52B79A" w14:textId="77777777" w:rsidR="00475C3C" w:rsidRPr="000121A7" w:rsidRDefault="00475C3C" w:rsidP="00475C3C">
            <w:pPr>
              <w:pStyle w:val="TableText"/>
              <w:keepNext/>
              <w:spacing w:before="40" w:after="40"/>
              <w:jc w:val="right"/>
              <w:rPr>
                <w:rFonts w:ascii="Calibri" w:hAnsi="Calibri" w:cs="Calibri"/>
                <w:sz w:val="18"/>
              </w:rPr>
            </w:pPr>
          </w:p>
        </w:tc>
      </w:tr>
      <w:tr w:rsidR="00475C3C" w:rsidRPr="000121A7" w14:paraId="6D296B3C" w14:textId="77777777" w:rsidTr="006528FF">
        <w:trPr>
          <w:jc w:val="center"/>
        </w:trPr>
        <w:tc>
          <w:tcPr>
            <w:tcW w:w="2779" w:type="dxa"/>
            <w:tcBorders>
              <w:top w:val="nil"/>
              <w:bottom w:val="nil"/>
            </w:tcBorders>
            <w:shd w:val="clear" w:color="auto" w:fill="auto"/>
            <w:tcMar>
              <w:left w:w="0" w:type="dxa"/>
              <w:right w:w="0" w:type="dxa"/>
            </w:tcMar>
            <w:vAlign w:val="center"/>
          </w:tcPr>
          <w:p w14:paraId="0A41016B" w14:textId="77777777" w:rsidR="00475C3C" w:rsidRPr="000121A7" w:rsidRDefault="00475C3C" w:rsidP="00475C3C">
            <w:pPr>
              <w:pStyle w:val="TableText"/>
              <w:keepNext/>
              <w:spacing w:before="40" w:after="40"/>
              <w:rPr>
                <w:sz w:val="18"/>
              </w:rPr>
            </w:pPr>
            <w:r w:rsidRPr="000121A7">
              <w:rPr>
                <w:sz w:val="18"/>
              </w:rPr>
              <w:t>Reusable LDPE SM bag</w:t>
            </w:r>
          </w:p>
        </w:tc>
        <w:tc>
          <w:tcPr>
            <w:tcW w:w="1146" w:type="dxa"/>
            <w:tcBorders>
              <w:top w:val="single" w:sz="8" w:space="0" w:color="0096BC"/>
              <w:bottom w:val="nil"/>
            </w:tcBorders>
            <w:vAlign w:val="center"/>
          </w:tcPr>
          <w:p w14:paraId="7AE020D6" w14:textId="45181506"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Cs w:val="20"/>
              </w:rPr>
              <w:t xml:space="preserve"> 15 900</w:t>
            </w:r>
          </w:p>
        </w:tc>
        <w:tc>
          <w:tcPr>
            <w:tcW w:w="1146" w:type="dxa"/>
            <w:tcBorders>
              <w:top w:val="single" w:sz="8" w:space="0" w:color="0096BC"/>
              <w:bottom w:val="nil"/>
            </w:tcBorders>
            <w:vAlign w:val="center"/>
          </w:tcPr>
          <w:p w14:paraId="0358B013" w14:textId="2DA7DAF6"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Cs w:val="20"/>
              </w:rPr>
              <w:t xml:space="preserve">  550</w:t>
            </w:r>
          </w:p>
        </w:tc>
        <w:tc>
          <w:tcPr>
            <w:tcW w:w="1146" w:type="dxa"/>
            <w:tcBorders>
              <w:top w:val="single" w:sz="8" w:space="0" w:color="0096BC"/>
              <w:bottom w:val="nil"/>
            </w:tcBorders>
            <w:vAlign w:val="center"/>
          </w:tcPr>
          <w:p w14:paraId="7C6785F7" w14:textId="46B45751"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Cs w:val="20"/>
              </w:rPr>
              <w:t xml:space="preserve"> 14 700</w:t>
            </w:r>
          </w:p>
        </w:tc>
        <w:tc>
          <w:tcPr>
            <w:tcW w:w="1147" w:type="dxa"/>
            <w:tcBorders>
              <w:top w:val="single" w:sz="8" w:space="0" w:color="0096BC"/>
              <w:bottom w:val="nil"/>
            </w:tcBorders>
            <w:vAlign w:val="center"/>
          </w:tcPr>
          <w:p w14:paraId="2A8B565C" w14:textId="383BE982"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Cs w:val="20"/>
              </w:rPr>
              <w:t xml:space="preserve">  510</w:t>
            </w:r>
          </w:p>
        </w:tc>
        <w:tc>
          <w:tcPr>
            <w:tcW w:w="1146" w:type="dxa"/>
            <w:tcBorders>
              <w:top w:val="single" w:sz="8" w:space="0" w:color="0096BC"/>
              <w:bottom w:val="nil"/>
            </w:tcBorders>
            <w:vAlign w:val="center"/>
          </w:tcPr>
          <w:p w14:paraId="3E7CC430" w14:textId="78EEAD34"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Cs w:val="20"/>
              </w:rPr>
              <w:t xml:space="preserve"> 5 100</w:t>
            </w:r>
          </w:p>
        </w:tc>
        <w:tc>
          <w:tcPr>
            <w:tcW w:w="1146" w:type="dxa"/>
            <w:tcBorders>
              <w:top w:val="single" w:sz="8" w:space="0" w:color="0096BC"/>
              <w:bottom w:val="nil"/>
            </w:tcBorders>
            <w:vAlign w:val="center"/>
          </w:tcPr>
          <w:p w14:paraId="537F4B30" w14:textId="404727DA"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Cs w:val="20"/>
              </w:rPr>
              <w:t xml:space="preserve">  180</w:t>
            </w:r>
          </w:p>
        </w:tc>
        <w:tc>
          <w:tcPr>
            <w:tcW w:w="1147" w:type="dxa"/>
            <w:tcBorders>
              <w:top w:val="single" w:sz="8" w:space="0" w:color="0096BC"/>
              <w:bottom w:val="nil"/>
            </w:tcBorders>
            <w:vAlign w:val="center"/>
          </w:tcPr>
          <w:p w14:paraId="557463E7" w14:textId="368161C7"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 w:val="18"/>
              </w:rPr>
              <w:t>206%</w:t>
            </w:r>
          </w:p>
        </w:tc>
      </w:tr>
      <w:tr w:rsidR="00475C3C" w:rsidRPr="000121A7" w14:paraId="50A7BBFB" w14:textId="77777777" w:rsidTr="006528FF">
        <w:trPr>
          <w:jc w:val="center"/>
        </w:trPr>
        <w:tc>
          <w:tcPr>
            <w:tcW w:w="2779" w:type="dxa"/>
            <w:tcBorders>
              <w:top w:val="nil"/>
              <w:bottom w:val="nil"/>
            </w:tcBorders>
            <w:shd w:val="clear" w:color="auto" w:fill="auto"/>
            <w:tcMar>
              <w:left w:w="0" w:type="dxa"/>
              <w:right w:w="0" w:type="dxa"/>
            </w:tcMar>
            <w:vAlign w:val="center"/>
          </w:tcPr>
          <w:p w14:paraId="6903C039" w14:textId="77777777" w:rsidR="00475C3C" w:rsidRPr="000121A7" w:rsidRDefault="00475C3C" w:rsidP="00475C3C">
            <w:pPr>
              <w:pStyle w:val="TableText"/>
              <w:keepNext/>
              <w:spacing w:before="40" w:after="40"/>
              <w:rPr>
                <w:sz w:val="18"/>
              </w:rPr>
            </w:pPr>
            <w:r w:rsidRPr="000121A7">
              <w:rPr>
                <w:sz w:val="18"/>
              </w:rPr>
              <w:t>Reusable non-woven PP bag</w:t>
            </w:r>
          </w:p>
        </w:tc>
        <w:tc>
          <w:tcPr>
            <w:tcW w:w="1146" w:type="dxa"/>
            <w:tcBorders>
              <w:top w:val="nil"/>
              <w:bottom w:val="nil"/>
            </w:tcBorders>
            <w:vAlign w:val="center"/>
          </w:tcPr>
          <w:p w14:paraId="4FF24C68" w14:textId="526338F2"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Cs w:val="20"/>
              </w:rPr>
              <w:t xml:space="preserve"> 7 300</w:t>
            </w:r>
          </w:p>
        </w:tc>
        <w:tc>
          <w:tcPr>
            <w:tcW w:w="1146" w:type="dxa"/>
            <w:tcBorders>
              <w:top w:val="nil"/>
              <w:bottom w:val="nil"/>
            </w:tcBorders>
            <w:vAlign w:val="center"/>
          </w:tcPr>
          <w:p w14:paraId="1D6A1BBB" w14:textId="7E0A04BB"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Cs w:val="20"/>
              </w:rPr>
              <w:t xml:space="preserve">  70</w:t>
            </w:r>
          </w:p>
        </w:tc>
        <w:tc>
          <w:tcPr>
            <w:tcW w:w="1146" w:type="dxa"/>
            <w:tcBorders>
              <w:top w:val="nil"/>
              <w:bottom w:val="nil"/>
            </w:tcBorders>
            <w:vAlign w:val="center"/>
          </w:tcPr>
          <w:p w14:paraId="0AB6A8A2" w14:textId="6646E71E"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Cs w:val="20"/>
              </w:rPr>
              <w:t xml:space="preserve"> 7 200</w:t>
            </w:r>
          </w:p>
        </w:tc>
        <w:tc>
          <w:tcPr>
            <w:tcW w:w="1147" w:type="dxa"/>
            <w:tcBorders>
              <w:top w:val="nil"/>
              <w:bottom w:val="nil"/>
            </w:tcBorders>
            <w:vAlign w:val="center"/>
          </w:tcPr>
          <w:p w14:paraId="1C6FFE35" w14:textId="02F318E1"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Cs w:val="20"/>
              </w:rPr>
              <w:t xml:space="preserve">  70</w:t>
            </w:r>
          </w:p>
        </w:tc>
        <w:tc>
          <w:tcPr>
            <w:tcW w:w="1146" w:type="dxa"/>
            <w:tcBorders>
              <w:top w:val="nil"/>
              <w:bottom w:val="nil"/>
            </w:tcBorders>
            <w:vAlign w:val="center"/>
          </w:tcPr>
          <w:p w14:paraId="0F78094E" w14:textId="101C2A26"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Cs w:val="20"/>
              </w:rPr>
              <w:t xml:space="preserve"> 1 800</w:t>
            </w:r>
          </w:p>
        </w:tc>
        <w:tc>
          <w:tcPr>
            <w:tcW w:w="1146" w:type="dxa"/>
            <w:tcBorders>
              <w:top w:val="nil"/>
              <w:bottom w:val="nil"/>
            </w:tcBorders>
            <w:vAlign w:val="center"/>
          </w:tcPr>
          <w:p w14:paraId="0B09A4D8" w14:textId="75B1E67E"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Cs w:val="20"/>
              </w:rPr>
              <w:t xml:space="preserve">  20</w:t>
            </w:r>
          </w:p>
        </w:tc>
        <w:tc>
          <w:tcPr>
            <w:tcW w:w="1147" w:type="dxa"/>
            <w:tcBorders>
              <w:top w:val="nil"/>
              <w:bottom w:val="nil"/>
            </w:tcBorders>
            <w:vAlign w:val="center"/>
          </w:tcPr>
          <w:p w14:paraId="0C05AC18" w14:textId="64FC7D37"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 w:val="18"/>
              </w:rPr>
              <w:t>250%</w:t>
            </w:r>
          </w:p>
        </w:tc>
      </w:tr>
      <w:tr w:rsidR="00475C3C" w:rsidRPr="000121A7" w14:paraId="3B9B9399" w14:textId="77777777" w:rsidTr="006528FF">
        <w:trPr>
          <w:jc w:val="center"/>
        </w:trPr>
        <w:tc>
          <w:tcPr>
            <w:tcW w:w="2779" w:type="dxa"/>
            <w:tcBorders>
              <w:top w:val="nil"/>
              <w:bottom w:val="nil"/>
            </w:tcBorders>
            <w:shd w:val="clear" w:color="auto" w:fill="auto"/>
            <w:tcMar>
              <w:left w:w="0" w:type="dxa"/>
              <w:right w:w="0" w:type="dxa"/>
            </w:tcMar>
            <w:vAlign w:val="center"/>
          </w:tcPr>
          <w:p w14:paraId="4DE36CEA" w14:textId="77777777" w:rsidR="00475C3C" w:rsidRPr="000121A7" w:rsidRDefault="00475C3C" w:rsidP="00475C3C">
            <w:pPr>
              <w:pStyle w:val="TableText"/>
              <w:keepNext/>
              <w:spacing w:before="40" w:after="40"/>
              <w:rPr>
                <w:sz w:val="18"/>
              </w:rPr>
            </w:pPr>
            <w:r w:rsidRPr="000121A7">
              <w:rPr>
                <w:sz w:val="18"/>
              </w:rPr>
              <w:t>Single-use HDPE produce bag</w:t>
            </w:r>
          </w:p>
        </w:tc>
        <w:tc>
          <w:tcPr>
            <w:tcW w:w="1146" w:type="dxa"/>
            <w:tcBorders>
              <w:top w:val="nil"/>
              <w:bottom w:val="nil"/>
            </w:tcBorders>
            <w:vAlign w:val="center"/>
          </w:tcPr>
          <w:p w14:paraId="28D639F5" w14:textId="0B6C12C7"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Cs w:val="20"/>
              </w:rPr>
              <w:t xml:space="preserve"> 2 800</w:t>
            </w:r>
          </w:p>
        </w:tc>
        <w:tc>
          <w:tcPr>
            <w:tcW w:w="1146" w:type="dxa"/>
            <w:tcBorders>
              <w:top w:val="nil"/>
              <w:bottom w:val="nil"/>
            </w:tcBorders>
            <w:vAlign w:val="center"/>
          </w:tcPr>
          <w:p w14:paraId="3D7A2387" w14:textId="77B87329"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Cs w:val="20"/>
              </w:rPr>
              <w:t xml:space="preserve"> 1 140</w:t>
            </w:r>
          </w:p>
        </w:tc>
        <w:tc>
          <w:tcPr>
            <w:tcW w:w="1146" w:type="dxa"/>
            <w:tcBorders>
              <w:top w:val="nil"/>
              <w:bottom w:val="nil"/>
            </w:tcBorders>
            <w:vAlign w:val="center"/>
          </w:tcPr>
          <w:p w14:paraId="11B1BC60" w14:textId="3EC9D475"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Cs w:val="20"/>
              </w:rPr>
              <w:t xml:space="preserve"> 2 300</w:t>
            </w:r>
          </w:p>
        </w:tc>
        <w:tc>
          <w:tcPr>
            <w:tcW w:w="1147" w:type="dxa"/>
            <w:tcBorders>
              <w:top w:val="nil"/>
              <w:bottom w:val="nil"/>
            </w:tcBorders>
            <w:vAlign w:val="center"/>
          </w:tcPr>
          <w:p w14:paraId="6A94698B" w14:textId="717D11B5"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Cs w:val="20"/>
              </w:rPr>
              <w:t xml:space="preserve"> 1 050</w:t>
            </w:r>
          </w:p>
        </w:tc>
        <w:tc>
          <w:tcPr>
            <w:tcW w:w="1146" w:type="dxa"/>
            <w:tcBorders>
              <w:top w:val="nil"/>
              <w:bottom w:val="nil"/>
            </w:tcBorders>
            <w:vAlign w:val="center"/>
          </w:tcPr>
          <w:p w14:paraId="5AA1DBF3" w14:textId="0B6EF827"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Cs w:val="20"/>
              </w:rPr>
              <w:t xml:space="preserve"> 4 700</w:t>
            </w:r>
          </w:p>
        </w:tc>
        <w:tc>
          <w:tcPr>
            <w:tcW w:w="1146" w:type="dxa"/>
            <w:tcBorders>
              <w:top w:val="nil"/>
              <w:bottom w:val="nil"/>
            </w:tcBorders>
            <w:vAlign w:val="center"/>
          </w:tcPr>
          <w:p w14:paraId="0E7FED0B" w14:textId="225D8FDD"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Cs w:val="20"/>
              </w:rPr>
              <w:t xml:space="preserve"> 1 890</w:t>
            </w:r>
          </w:p>
        </w:tc>
        <w:tc>
          <w:tcPr>
            <w:tcW w:w="1147" w:type="dxa"/>
            <w:tcBorders>
              <w:top w:val="nil"/>
              <w:bottom w:val="nil"/>
            </w:tcBorders>
            <w:vAlign w:val="center"/>
          </w:tcPr>
          <w:p w14:paraId="5CB58AD2" w14:textId="5B44E412"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 w:val="18"/>
              </w:rPr>
              <w:t>-40%</w:t>
            </w:r>
          </w:p>
        </w:tc>
      </w:tr>
      <w:tr w:rsidR="00475C3C" w:rsidRPr="000121A7" w14:paraId="59C01876" w14:textId="77777777" w:rsidTr="006528FF">
        <w:trPr>
          <w:jc w:val="center"/>
        </w:trPr>
        <w:tc>
          <w:tcPr>
            <w:tcW w:w="2779" w:type="dxa"/>
            <w:tcBorders>
              <w:top w:val="nil"/>
              <w:bottom w:val="nil"/>
            </w:tcBorders>
            <w:shd w:val="clear" w:color="auto" w:fill="auto"/>
            <w:tcMar>
              <w:left w:w="0" w:type="dxa"/>
              <w:right w:w="0" w:type="dxa"/>
            </w:tcMar>
            <w:vAlign w:val="center"/>
          </w:tcPr>
          <w:p w14:paraId="5A7A3158" w14:textId="77777777" w:rsidR="00475C3C" w:rsidRPr="000121A7" w:rsidRDefault="00475C3C" w:rsidP="00475C3C">
            <w:pPr>
              <w:pStyle w:val="TableText"/>
              <w:keepNext/>
              <w:spacing w:before="40" w:after="40"/>
              <w:rPr>
                <w:sz w:val="18"/>
              </w:rPr>
            </w:pPr>
            <w:r w:rsidRPr="000121A7">
              <w:rPr>
                <w:sz w:val="18"/>
              </w:rPr>
              <w:t>Single-use LDPE bag (boutique type)</w:t>
            </w:r>
          </w:p>
        </w:tc>
        <w:tc>
          <w:tcPr>
            <w:tcW w:w="1146" w:type="dxa"/>
            <w:tcBorders>
              <w:top w:val="nil"/>
              <w:bottom w:val="nil"/>
            </w:tcBorders>
            <w:vAlign w:val="center"/>
          </w:tcPr>
          <w:p w14:paraId="1CC3D1DD" w14:textId="093BC33A"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Cs w:val="20"/>
              </w:rPr>
              <w:t xml:space="preserve"> 1 600</w:t>
            </w:r>
          </w:p>
        </w:tc>
        <w:tc>
          <w:tcPr>
            <w:tcW w:w="1146" w:type="dxa"/>
            <w:tcBorders>
              <w:top w:val="nil"/>
              <w:bottom w:val="nil"/>
            </w:tcBorders>
            <w:vAlign w:val="center"/>
          </w:tcPr>
          <w:p w14:paraId="1F56DD69" w14:textId="7C7F660F"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Cs w:val="20"/>
              </w:rPr>
              <w:t xml:space="preserve">  50</w:t>
            </w:r>
          </w:p>
        </w:tc>
        <w:tc>
          <w:tcPr>
            <w:tcW w:w="1146" w:type="dxa"/>
            <w:tcBorders>
              <w:top w:val="nil"/>
              <w:bottom w:val="nil"/>
            </w:tcBorders>
            <w:vAlign w:val="center"/>
          </w:tcPr>
          <w:p w14:paraId="6278BB9E" w14:textId="1C44C712"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Cs w:val="20"/>
              </w:rPr>
              <w:t xml:space="preserve"> 1 500</w:t>
            </w:r>
          </w:p>
        </w:tc>
        <w:tc>
          <w:tcPr>
            <w:tcW w:w="1147" w:type="dxa"/>
            <w:tcBorders>
              <w:top w:val="nil"/>
              <w:bottom w:val="nil"/>
            </w:tcBorders>
            <w:vAlign w:val="center"/>
          </w:tcPr>
          <w:p w14:paraId="4CC27843" w14:textId="2E04B1FA"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Cs w:val="20"/>
              </w:rPr>
              <w:t xml:space="preserve">  50</w:t>
            </w:r>
          </w:p>
        </w:tc>
        <w:tc>
          <w:tcPr>
            <w:tcW w:w="1146" w:type="dxa"/>
            <w:tcBorders>
              <w:top w:val="nil"/>
              <w:bottom w:val="nil"/>
            </w:tcBorders>
            <w:vAlign w:val="center"/>
          </w:tcPr>
          <w:p w14:paraId="5B8C7057" w14:textId="17A13C7F"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Cs w:val="20"/>
              </w:rPr>
              <w:t xml:space="preserve"> 3 100</w:t>
            </w:r>
          </w:p>
        </w:tc>
        <w:tc>
          <w:tcPr>
            <w:tcW w:w="1146" w:type="dxa"/>
            <w:tcBorders>
              <w:top w:val="nil"/>
              <w:bottom w:val="nil"/>
            </w:tcBorders>
            <w:vAlign w:val="center"/>
          </w:tcPr>
          <w:p w14:paraId="35BE96D1" w14:textId="097EDF1D"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Cs w:val="20"/>
              </w:rPr>
              <w:t xml:space="preserve">  100</w:t>
            </w:r>
          </w:p>
        </w:tc>
        <w:tc>
          <w:tcPr>
            <w:tcW w:w="1147" w:type="dxa"/>
            <w:tcBorders>
              <w:top w:val="nil"/>
              <w:bottom w:val="nil"/>
            </w:tcBorders>
            <w:vAlign w:val="center"/>
          </w:tcPr>
          <w:p w14:paraId="6BACA844" w14:textId="5CBFC948" w:rsidR="00475C3C" w:rsidRPr="000121A7" w:rsidRDefault="00475C3C" w:rsidP="00475C3C">
            <w:pPr>
              <w:pStyle w:val="TableText"/>
              <w:keepNext/>
              <w:spacing w:before="40" w:after="40"/>
              <w:jc w:val="right"/>
              <w:rPr>
                <w:rFonts w:ascii="Calibri" w:hAnsi="Calibri" w:cs="Calibri"/>
                <w:sz w:val="18"/>
              </w:rPr>
            </w:pPr>
            <w:r w:rsidRPr="000121A7">
              <w:rPr>
                <w:rFonts w:ascii="Calibri" w:hAnsi="Calibri" w:cs="Calibri"/>
                <w:sz w:val="18"/>
              </w:rPr>
              <w:t>-50%</w:t>
            </w:r>
          </w:p>
        </w:tc>
      </w:tr>
      <w:tr w:rsidR="00475C3C" w:rsidRPr="000121A7" w14:paraId="74B3AF91" w14:textId="77777777" w:rsidTr="006528FF">
        <w:trPr>
          <w:jc w:val="center"/>
        </w:trPr>
        <w:tc>
          <w:tcPr>
            <w:tcW w:w="2779" w:type="dxa"/>
            <w:tcBorders>
              <w:top w:val="nil"/>
              <w:bottom w:val="single" w:sz="8" w:space="0" w:color="0096BC"/>
            </w:tcBorders>
            <w:shd w:val="clear" w:color="auto" w:fill="D9D9D9" w:themeFill="background1" w:themeFillShade="D9"/>
            <w:vAlign w:val="center"/>
          </w:tcPr>
          <w:p w14:paraId="3977461A" w14:textId="77777777" w:rsidR="00475C3C" w:rsidRPr="000121A7" w:rsidRDefault="00475C3C" w:rsidP="00475C3C">
            <w:pPr>
              <w:pStyle w:val="TableText"/>
              <w:keepNext/>
              <w:spacing w:before="40" w:after="40"/>
              <w:rPr>
                <w:b/>
                <w:bCs/>
                <w:sz w:val="18"/>
              </w:rPr>
            </w:pPr>
            <w:r w:rsidRPr="000121A7">
              <w:rPr>
                <w:b/>
                <w:bCs/>
                <w:sz w:val="18"/>
              </w:rPr>
              <w:t>Total</w:t>
            </w:r>
          </w:p>
        </w:tc>
        <w:tc>
          <w:tcPr>
            <w:tcW w:w="1146" w:type="dxa"/>
            <w:tcBorders>
              <w:top w:val="nil"/>
              <w:bottom w:val="single" w:sz="8" w:space="0" w:color="0096BC"/>
            </w:tcBorders>
            <w:shd w:val="clear" w:color="auto" w:fill="D9D9D9" w:themeFill="background1" w:themeFillShade="D9"/>
            <w:vAlign w:val="center"/>
          </w:tcPr>
          <w:p w14:paraId="2FC9281E" w14:textId="72B0B6FF" w:rsidR="00475C3C" w:rsidRPr="000121A7" w:rsidRDefault="00475C3C" w:rsidP="00475C3C">
            <w:pPr>
              <w:pStyle w:val="TableText"/>
              <w:keepNext/>
              <w:spacing w:before="40" w:after="40"/>
              <w:jc w:val="right"/>
              <w:rPr>
                <w:rFonts w:ascii="Calibri" w:hAnsi="Calibri" w:cs="Calibri"/>
                <w:b/>
                <w:bCs/>
                <w:sz w:val="18"/>
              </w:rPr>
            </w:pPr>
            <w:r w:rsidRPr="000121A7">
              <w:rPr>
                <w:rFonts w:ascii="Calibri" w:hAnsi="Calibri" w:cs="Calibri"/>
                <w:b/>
                <w:bCs/>
                <w:szCs w:val="20"/>
              </w:rPr>
              <w:t xml:space="preserve"> 35 600</w:t>
            </w:r>
          </w:p>
        </w:tc>
        <w:tc>
          <w:tcPr>
            <w:tcW w:w="1146" w:type="dxa"/>
            <w:tcBorders>
              <w:top w:val="nil"/>
              <w:bottom w:val="single" w:sz="8" w:space="0" w:color="0096BC"/>
            </w:tcBorders>
            <w:shd w:val="clear" w:color="auto" w:fill="D9D9D9" w:themeFill="background1" w:themeFillShade="D9"/>
            <w:vAlign w:val="center"/>
          </w:tcPr>
          <w:p w14:paraId="5314C41D" w14:textId="5FF4BB60" w:rsidR="00475C3C" w:rsidRPr="000121A7" w:rsidRDefault="00475C3C" w:rsidP="00475C3C">
            <w:pPr>
              <w:pStyle w:val="TableText"/>
              <w:keepNext/>
              <w:spacing w:before="40" w:after="40"/>
              <w:jc w:val="right"/>
              <w:rPr>
                <w:rFonts w:ascii="Calibri" w:hAnsi="Calibri" w:cs="Calibri"/>
                <w:b/>
                <w:bCs/>
                <w:sz w:val="18"/>
              </w:rPr>
            </w:pPr>
            <w:r w:rsidRPr="000121A7">
              <w:rPr>
                <w:rFonts w:ascii="Calibri" w:hAnsi="Calibri" w:cs="Calibri"/>
                <w:b/>
                <w:bCs/>
                <w:szCs w:val="20"/>
              </w:rPr>
              <w:t xml:space="preserve"> 2 370</w:t>
            </w:r>
          </w:p>
        </w:tc>
        <w:tc>
          <w:tcPr>
            <w:tcW w:w="1146" w:type="dxa"/>
            <w:tcBorders>
              <w:top w:val="nil"/>
              <w:bottom w:val="single" w:sz="8" w:space="0" w:color="0096BC"/>
            </w:tcBorders>
            <w:shd w:val="clear" w:color="auto" w:fill="D9D9D9" w:themeFill="background1" w:themeFillShade="D9"/>
            <w:vAlign w:val="center"/>
          </w:tcPr>
          <w:p w14:paraId="5EB475BC" w14:textId="09110CB5" w:rsidR="00475C3C" w:rsidRPr="000121A7" w:rsidRDefault="00475C3C" w:rsidP="00475C3C">
            <w:pPr>
              <w:pStyle w:val="TableText"/>
              <w:keepNext/>
              <w:spacing w:before="40" w:after="40"/>
              <w:jc w:val="right"/>
              <w:rPr>
                <w:rFonts w:ascii="Calibri" w:hAnsi="Calibri" w:cs="Calibri"/>
                <w:b/>
                <w:bCs/>
                <w:sz w:val="18"/>
              </w:rPr>
            </w:pPr>
            <w:r w:rsidRPr="000121A7">
              <w:rPr>
                <w:rFonts w:ascii="Calibri" w:hAnsi="Calibri" w:cs="Calibri"/>
                <w:b/>
                <w:bCs/>
                <w:szCs w:val="20"/>
              </w:rPr>
              <w:t xml:space="preserve"> 32 700</w:t>
            </w:r>
          </w:p>
        </w:tc>
        <w:tc>
          <w:tcPr>
            <w:tcW w:w="1147" w:type="dxa"/>
            <w:tcBorders>
              <w:top w:val="nil"/>
              <w:bottom w:val="single" w:sz="8" w:space="0" w:color="0096BC"/>
            </w:tcBorders>
            <w:shd w:val="clear" w:color="auto" w:fill="D9D9D9" w:themeFill="background1" w:themeFillShade="D9"/>
            <w:vAlign w:val="center"/>
          </w:tcPr>
          <w:p w14:paraId="4C158809" w14:textId="0923A75C" w:rsidR="00475C3C" w:rsidRPr="000121A7" w:rsidRDefault="00475C3C" w:rsidP="00475C3C">
            <w:pPr>
              <w:pStyle w:val="TableText"/>
              <w:keepNext/>
              <w:spacing w:before="40" w:after="40"/>
              <w:jc w:val="right"/>
              <w:rPr>
                <w:rFonts w:ascii="Calibri" w:hAnsi="Calibri" w:cs="Calibri"/>
                <w:b/>
                <w:bCs/>
                <w:sz w:val="18"/>
              </w:rPr>
            </w:pPr>
            <w:r w:rsidRPr="000121A7">
              <w:rPr>
                <w:rFonts w:ascii="Calibri" w:hAnsi="Calibri" w:cs="Calibri"/>
                <w:b/>
                <w:bCs/>
                <w:szCs w:val="20"/>
              </w:rPr>
              <w:t xml:space="preserve"> 2 980</w:t>
            </w:r>
          </w:p>
        </w:tc>
        <w:tc>
          <w:tcPr>
            <w:tcW w:w="1146" w:type="dxa"/>
            <w:tcBorders>
              <w:top w:val="nil"/>
              <w:bottom w:val="single" w:sz="8" w:space="0" w:color="0096BC"/>
            </w:tcBorders>
            <w:shd w:val="clear" w:color="auto" w:fill="D9D9D9" w:themeFill="background1" w:themeFillShade="D9"/>
            <w:vAlign w:val="center"/>
          </w:tcPr>
          <w:p w14:paraId="711099D5" w14:textId="7C6DDDFB" w:rsidR="00475C3C" w:rsidRPr="000121A7" w:rsidRDefault="00475C3C" w:rsidP="00475C3C">
            <w:pPr>
              <w:pStyle w:val="TableText"/>
              <w:keepNext/>
              <w:spacing w:before="40" w:after="40"/>
              <w:jc w:val="right"/>
              <w:rPr>
                <w:rFonts w:ascii="Calibri" w:hAnsi="Calibri" w:cs="Calibri"/>
                <w:b/>
                <w:bCs/>
                <w:sz w:val="18"/>
              </w:rPr>
            </w:pPr>
            <w:r w:rsidRPr="000121A7">
              <w:rPr>
                <w:rFonts w:ascii="Calibri" w:hAnsi="Calibri" w:cs="Calibri"/>
                <w:b/>
                <w:bCs/>
                <w:szCs w:val="20"/>
              </w:rPr>
              <w:t xml:space="preserve"> 45 400</w:t>
            </w:r>
          </w:p>
        </w:tc>
        <w:tc>
          <w:tcPr>
            <w:tcW w:w="1146" w:type="dxa"/>
            <w:tcBorders>
              <w:top w:val="nil"/>
              <w:bottom w:val="single" w:sz="8" w:space="0" w:color="0096BC"/>
            </w:tcBorders>
            <w:shd w:val="clear" w:color="auto" w:fill="D9D9D9" w:themeFill="background1" w:themeFillShade="D9"/>
            <w:vAlign w:val="center"/>
          </w:tcPr>
          <w:p w14:paraId="24EA750B" w14:textId="2E69960B" w:rsidR="00475C3C" w:rsidRPr="000121A7" w:rsidRDefault="00475C3C" w:rsidP="00475C3C">
            <w:pPr>
              <w:pStyle w:val="TableText"/>
              <w:keepNext/>
              <w:spacing w:before="40" w:after="40"/>
              <w:jc w:val="right"/>
              <w:rPr>
                <w:rFonts w:ascii="Calibri" w:hAnsi="Calibri" w:cs="Calibri"/>
                <w:b/>
                <w:bCs/>
                <w:sz w:val="18"/>
              </w:rPr>
            </w:pPr>
            <w:r w:rsidRPr="000121A7">
              <w:rPr>
                <w:rFonts w:ascii="Calibri" w:hAnsi="Calibri" w:cs="Calibri"/>
                <w:b/>
                <w:bCs/>
                <w:szCs w:val="20"/>
              </w:rPr>
              <w:t xml:space="preserve"> 7 850</w:t>
            </w:r>
          </w:p>
        </w:tc>
        <w:tc>
          <w:tcPr>
            <w:tcW w:w="1147" w:type="dxa"/>
            <w:tcBorders>
              <w:top w:val="nil"/>
              <w:bottom w:val="single" w:sz="8" w:space="0" w:color="0096BC"/>
            </w:tcBorders>
            <w:shd w:val="clear" w:color="auto" w:fill="D9D9D9" w:themeFill="background1" w:themeFillShade="D9"/>
          </w:tcPr>
          <w:p w14:paraId="5198F9CB" w14:textId="04C8DA04" w:rsidR="00475C3C" w:rsidRPr="000121A7" w:rsidRDefault="00475C3C" w:rsidP="00475C3C">
            <w:pPr>
              <w:pStyle w:val="TableText"/>
              <w:keepNext/>
              <w:spacing w:before="40" w:after="40"/>
              <w:jc w:val="right"/>
              <w:rPr>
                <w:rFonts w:ascii="Calibri" w:hAnsi="Calibri" w:cs="Calibri"/>
                <w:b/>
                <w:bCs/>
                <w:sz w:val="18"/>
              </w:rPr>
            </w:pPr>
            <w:r w:rsidRPr="000121A7">
              <w:rPr>
                <w:rFonts w:ascii="Calibri" w:hAnsi="Calibri" w:cs="Calibri"/>
                <w:b/>
                <w:bCs/>
                <w:sz w:val="18"/>
              </w:rPr>
              <w:t>-70%</w:t>
            </w:r>
          </w:p>
        </w:tc>
      </w:tr>
    </w:tbl>
    <w:p w14:paraId="2C63512D" w14:textId="77777777" w:rsidR="002B7327" w:rsidRPr="000121A7" w:rsidRDefault="002B7327" w:rsidP="002B7327">
      <w:pPr>
        <w:spacing w:before="60" w:after="60" w:line="240" w:lineRule="auto"/>
        <w:rPr>
          <w:sz w:val="18"/>
        </w:rPr>
      </w:pPr>
      <w:r w:rsidRPr="000121A7">
        <w:rPr>
          <w:sz w:val="18"/>
        </w:rPr>
        <w:t>1. HDPE supermarket bag split by film thickness (≤35 µm and &gt;35 µm) not determined in 2016–17 and 2018–19.</w:t>
      </w:r>
    </w:p>
    <w:p w14:paraId="7447E297" w14:textId="3BBFCBEA" w:rsidR="002B7327" w:rsidRPr="000121A7" w:rsidRDefault="002B7327" w:rsidP="002B7327"/>
    <w:p w14:paraId="5C13CB85" w14:textId="0B822352" w:rsidR="00475C3C" w:rsidRPr="000121A7" w:rsidRDefault="00475C3C" w:rsidP="002B7327">
      <w:r w:rsidRPr="000121A7">
        <w:t>The significant increases in consumption of reusable LDPE bags and reusable NWPP bags between 2016–17 and 2019–20 have been more than offset by the even greater drop in single-use HDPE bags, and a fall in the use of single-use LDPE boutique bags.</w:t>
      </w:r>
    </w:p>
    <w:p w14:paraId="4BC59D51" w14:textId="1501A2C5" w:rsidR="00475C3C" w:rsidRPr="000121A7" w:rsidRDefault="00475C3C" w:rsidP="001152DF">
      <w:pPr>
        <w:keepLines/>
      </w:pPr>
      <w:r w:rsidRPr="000121A7">
        <w:t>Australian manufacturing of single-use HDPE retail carry bags effectively ceased in 2017, and since that time</w:t>
      </w:r>
      <w:r w:rsidR="00885CD1">
        <w:t>,</w:t>
      </w:r>
      <w:r w:rsidRPr="000121A7">
        <w:t xml:space="preserve"> almost all bags have been imported, </w:t>
      </w:r>
      <w:r w:rsidR="00BA2265">
        <w:t xml:space="preserve">with </w:t>
      </w:r>
      <w:r w:rsidRPr="000121A7">
        <w:t>only small and occasional runs of local HDPE bag manufacturing occurring. A larger proportion of single-use and reusable LDPE carry bag manufacture still occurs locally (approximately 5–10% of consumption in 2019–20, down from 10–20% in 2016–17).</w:t>
      </w:r>
    </w:p>
    <w:p w14:paraId="04CCBBF6" w14:textId="7D3AEC5F" w:rsidR="002B7327" w:rsidRPr="000121A7" w:rsidRDefault="002B7327" w:rsidP="002B7327">
      <w:r w:rsidRPr="000121A7">
        <w:t>Across the period of 2002–2007</w:t>
      </w:r>
      <w:r w:rsidR="00885CD1">
        <w:t>,</w:t>
      </w:r>
      <w:r w:rsidRPr="000121A7">
        <w:t xml:space="preserve"> annual reviews of national single-use HDPE carry bags (only) were undertaken to track the progress of a phase-out initiative by the former Environment Protection and Heritage Council (EPHC) </w:t>
      </w:r>
      <w:sdt>
        <w:sdtPr>
          <w:id w:val="-344484351"/>
          <w:citation/>
        </w:sdtPr>
        <w:sdtEndPr/>
        <w:sdtContent>
          <w:r w:rsidRPr="000121A7">
            <w:fldChar w:fldCharType="begin"/>
          </w:r>
          <w:r w:rsidRPr="000121A7">
            <w:instrText xml:space="preserve"> CITATION Hyd08 \l 3081 </w:instrText>
          </w:r>
          <w:r w:rsidRPr="000121A7">
            <w:fldChar w:fldCharType="separate"/>
          </w:r>
          <w:r w:rsidR="009E268D">
            <w:rPr>
              <w:noProof/>
            </w:rPr>
            <w:t>(Hyder, 2008)</w:t>
          </w:r>
          <w:r w:rsidRPr="000121A7">
            <w:fldChar w:fldCharType="end"/>
          </w:r>
        </w:sdtContent>
      </w:sdt>
      <w:r w:rsidRPr="000121A7">
        <w:t>. For comparison purposes</w:t>
      </w:r>
      <w:r w:rsidR="00885CD1">
        <w:t>,</w:t>
      </w:r>
      <w:r w:rsidRPr="000121A7">
        <w:t xml:space="preserve"> the data from this EPHC reporting activity, and the analysis undertaken for this project are summarised in the table below.</w:t>
      </w:r>
    </w:p>
    <w:p w14:paraId="3D537EA5" w14:textId="77777777" w:rsidR="002B7327" w:rsidRPr="000121A7" w:rsidRDefault="002B7327" w:rsidP="002B7327"/>
    <w:p w14:paraId="472E5536" w14:textId="165D632E" w:rsidR="002B7327" w:rsidRPr="000121A7" w:rsidRDefault="002B7327" w:rsidP="002B7327">
      <w:pPr>
        <w:pStyle w:val="Caption"/>
      </w:pPr>
      <w:r w:rsidRPr="000121A7">
        <w:t xml:space="preserve">Table </w:t>
      </w:r>
      <w:r w:rsidR="00FE0239">
        <w:fldChar w:fldCharType="begin"/>
      </w:r>
      <w:r w:rsidR="00FE0239">
        <w:instrText xml:space="preserve"> SEQ Table \* ARABIC </w:instrText>
      </w:r>
      <w:r w:rsidR="00FE0239">
        <w:fldChar w:fldCharType="separate"/>
      </w:r>
      <w:r w:rsidR="0098157C">
        <w:rPr>
          <w:noProof/>
        </w:rPr>
        <w:t>48</w:t>
      </w:r>
      <w:r w:rsidR="00FE0239">
        <w:rPr>
          <w:noProof/>
        </w:rPr>
        <w:fldChar w:fldCharType="end"/>
      </w:r>
      <w:r w:rsidRPr="000121A7">
        <w:t xml:space="preserve"> – Australian use of single-use HDPE carry bags</w:t>
      </w:r>
    </w:p>
    <w:tbl>
      <w:tblPr>
        <w:tblW w:w="6521"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173"/>
        <w:gridCol w:w="2174"/>
        <w:gridCol w:w="2174"/>
      </w:tblGrid>
      <w:tr w:rsidR="002B7327" w:rsidRPr="000121A7" w14:paraId="2BF7C179" w14:textId="77777777" w:rsidTr="006528FF">
        <w:trPr>
          <w:trHeight w:val="523"/>
          <w:tblHeader/>
        </w:trPr>
        <w:tc>
          <w:tcPr>
            <w:tcW w:w="2173" w:type="dxa"/>
            <w:tcBorders>
              <w:top w:val="single" w:sz="8" w:space="0" w:color="0096BC"/>
              <w:bottom w:val="nil"/>
            </w:tcBorders>
            <w:shd w:val="clear" w:color="auto" w:fill="D9D9D9" w:themeFill="background1" w:themeFillShade="D9"/>
            <w:tcMar>
              <w:left w:w="57" w:type="dxa"/>
              <w:right w:w="57" w:type="dxa"/>
            </w:tcMar>
            <w:vAlign w:val="center"/>
          </w:tcPr>
          <w:p w14:paraId="5787C737" w14:textId="77777777" w:rsidR="002B7327" w:rsidRPr="000121A7" w:rsidRDefault="002B7327" w:rsidP="006528FF">
            <w:pPr>
              <w:pStyle w:val="TableHeading"/>
              <w:keepNext/>
              <w:rPr>
                <w:szCs w:val="20"/>
              </w:rPr>
            </w:pPr>
            <w:r w:rsidRPr="000121A7">
              <w:rPr>
                <w:szCs w:val="20"/>
              </w:rPr>
              <w:t>Year</w:t>
            </w:r>
          </w:p>
        </w:tc>
        <w:tc>
          <w:tcPr>
            <w:tcW w:w="2174" w:type="dxa"/>
            <w:tcBorders>
              <w:top w:val="single" w:sz="8" w:space="0" w:color="0096BC"/>
              <w:bottom w:val="single" w:sz="8" w:space="0" w:color="0096BC"/>
            </w:tcBorders>
            <w:shd w:val="clear" w:color="auto" w:fill="D9D9D9" w:themeFill="background1" w:themeFillShade="D9"/>
            <w:vAlign w:val="center"/>
          </w:tcPr>
          <w:p w14:paraId="0EF27794" w14:textId="77777777" w:rsidR="002B7327" w:rsidRPr="000121A7" w:rsidRDefault="002B7327" w:rsidP="006528FF">
            <w:pPr>
              <w:pStyle w:val="TableHeading"/>
              <w:keepNext/>
              <w:rPr>
                <w:szCs w:val="20"/>
              </w:rPr>
            </w:pPr>
            <w:r w:rsidRPr="000121A7">
              <w:rPr>
                <w:szCs w:val="20"/>
              </w:rPr>
              <w:t>Number of bags</w:t>
            </w:r>
          </w:p>
        </w:tc>
        <w:tc>
          <w:tcPr>
            <w:tcW w:w="2174" w:type="dxa"/>
            <w:tcBorders>
              <w:top w:val="single" w:sz="8" w:space="0" w:color="0096BC"/>
              <w:bottom w:val="single" w:sz="8" w:space="0" w:color="0096BC"/>
            </w:tcBorders>
            <w:shd w:val="clear" w:color="auto" w:fill="D9D9D9" w:themeFill="background1" w:themeFillShade="D9"/>
            <w:vAlign w:val="center"/>
          </w:tcPr>
          <w:p w14:paraId="06E22024" w14:textId="77777777" w:rsidR="002B7327" w:rsidRPr="000121A7" w:rsidRDefault="002B7327" w:rsidP="006528FF">
            <w:pPr>
              <w:pStyle w:val="TableHeading"/>
              <w:keepNext/>
              <w:rPr>
                <w:szCs w:val="20"/>
              </w:rPr>
            </w:pPr>
            <w:r w:rsidRPr="000121A7">
              <w:rPr>
                <w:szCs w:val="20"/>
              </w:rPr>
              <w:t>Weight of bags</w:t>
            </w:r>
          </w:p>
        </w:tc>
      </w:tr>
      <w:tr w:rsidR="002B7327" w:rsidRPr="000121A7" w14:paraId="6E57399C" w14:textId="77777777" w:rsidTr="006528FF">
        <w:trPr>
          <w:trHeight w:val="292"/>
          <w:tblHeader/>
        </w:trPr>
        <w:tc>
          <w:tcPr>
            <w:tcW w:w="2173" w:type="dxa"/>
            <w:tcBorders>
              <w:top w:val="nil"/>
              <w:bottom w:val="single" w:sz="8" w:space="0" w:color="0096BC"/>
            </w:tcBorders>
            <w:shd w:val="clear" w:color="auto" w:fill="D9D9D9" w:themeFill="background1" w:themeFillShade="D9"/>
            <w:tcMar>
              <w:left w:w="57" w:type="dxa"/>
              <w:right w:w="57" w:type="dxa"/>
            </w:tcMar>
            <w:vAlign w:val="center"/>
          </w:tcPr>
          <w:p w14:paraId="5AC601DE" w14:textId="77777777" w:rsidR="002B7327" w:rsidRPr="000121A7" w:rsidRDefault="002B7327" w:rsidP="006528FF">
            <w:pPr>
              <w:pStyle w:val="TableHeading"/>
              <w:keepNext/>
              <w:rPr>
                <w:b w:val="0"/>
                <w:szCs w:val="20"/>
              </w:rPr>
            </w:pPr>
          </w:p>
        </w:tc>
        <w:tc>
          <w:tcPr>
            <w:tcW w:w="2174" w:type="dxa"/>
            <w:tcBorders>
              <w:top w:val="single" w:sz="8" w:space="0" w:color="0096BC"/>
              <w:bottom w:val="single" w:sz="8" w:space="0" w:color="0096BC"/>
            </w:tcBorders>
            <w:shd w:val="clear" w:color="auto" w:fill="D9D9D9" w:themeFill="background1" w:themeFillShade="D9"/>
            <w:vAlign w:val="center"/>
          </w:tcPr>
          <w:p w14:paraId="7942835A" w14:textId="77777777" w:rsidR="002B7327" w:rsidRPr="000121A7" w:rsidRDefault="002B7327" w:rsidP="006528FF">
            <w:pPr>
              <w:pStyle w:val="TableHeading"/>
              <w:keepNext/>
              <w:rPr>
                <w:b w:val="0"/>
                <w:szCs w:val="20"/>
              </w:rPr>
            </w:pPr>
            <w:r w:rsidRPr="000121A7">
              <w:rPr>
                <w:b w:val="0"/>
                <w:szCs w:val="20"/>
              </w:rPr>
              <w:t>(billions)</w:t>
            </w:r>
          </w:p>
        </w:tc>
        <w:tc>
          <w:tcPr>
            <w:tcW w:w="2174" w:type="dxa"/>
            <w:tcBorders>
              <w:top w:val="single" w:sz="8" w:space="0" w:color="0096BC"/>
              <w:bottom w:val="single" w:sz="8" w:space="0" w:color="0096BC"/>
            </w:tcBorders>
            <w:shd w:val="clear" w:color="auto" w:fill="D9D9D9" w:themeFill="background1" w:themeFillShade="D9"/>
            <w:vAlign w:val="center"/>
          </w:tcPr>
          <w:p w14:paraId="07B60E82" w14:textId="77777777" w:rsidR="002B7327" w:rsidRPr="000121A7" w:rsidRDefault="002B7327" w:rsidP="006528FF">
            <w:pPr>
              <w:pStyle w:val="TableHeading"/>
              <w:keepNext/>
              <w:rPr>
                <w:b w:val="0"/>
                <w:szCs w:val="20"/>
              </w:rPr>
            </w:pPr>
            <w:r w:rsidRPr="000121A7">
              <w:rPr>
                <w:b w:val="0"/>
                <w:szCs w:val="20"/>
              </w:rPr>
              <w:t>(tonnes)</w:t>
            </w:r>
          </w:p>
        </w:tc>
      </w:tr>
      <w:tr w:rsidR="002B7327" w:rsidRPr="000121A7" w14:paraId="2A4822F9" w14:textId="77777777" w:rsidTr="006528FF">
        <w:tc>
          <w:tcPr>
            <w:tcW w:w="2173" w:type="dxa"/>
            <w:tcBorders>
              <w:top w:val="single" w:sz="8" w:space="0" w:color="0096BC"/>
              <w:bottom w:val="nil"/>
            </w:tcBorders>
            <w:shd w:val="clear" w:color="auto" w:fill="auto"/>
            <w:vAlign w:val="center"/>
          </w:tcPr>
          <w:p w14:paraId="234A1234" w14:textId="77777777" w:rsidR="002B7327" w:rsidRPr="000121A7" w:rsidRDefault="002B7327" w:rsidP="006528FF">
            <w:pPr>
              <w:pStyle w:val="TableText"/>
              <w:keepNext/>
              <w:jc w:val="center"/>
              <w:rPr>
                <w:b/>
                <w:sz w:val="18"/>
                <w:szCs w:val="20"/>
              </w:rPr>
            </w:pPr>
            <w:r w:rsidRPr="000121A7">
              <w:rPr>
                <w:b/>
                <w:sz w:val="18"/>
                <w:szCs w:val="20"/>
              </w:rPr>
              <w:t>2002</w:t>
            </w:r>
          </w:p>
        </w:tc>
        <w:tc>
          <w:tcPr>
            <w:tcW w:w="2174" w:type="dxa"/>
            <w:tcBorders>
              <w:top w:val="single" w:sz="8" w:space="0" w:color="0096BC"/>
              <w:bottom w:val="nil"/>
            </w:tcBorders>
            <w:vAlign w:val="center"/>
          </w:tcPr>
          <w:p w14:paraId="6BA92A88" w14:textId="77777777" w:rsidR="002B7327" w:rsidRPr="000121A7" w:rsidRDefault="002B7327" w:rsidP="006528FF">
            <w:pPr>
              <w:pStyle w:val="TableText"/>
              <w:keepNext/>
              <w:jc w:val="right"/>
              <w:rPr>
                <w:sz w:val="18"/>
                <w:szCs w:val="20"/>
              </w:rPr>
            </w:pPr>
            <w:r w:rsidRPr="000121A7">
              <w:rPr>
                <w:sz w:val="18"/>
                <w:szCs w:val="20"/>
              </w:rPr>
              <w:t>5.95</w:t>
            </w:r>
          </w:p>
        </w:tc>
        <w:tc>
          <w:tcPr>
            <w:tcW w:w="2174" w:type="dxa"/>
            <w:tcBorders>
              <w:top w:val="single" w:sz="8" w:space="0" w:color="0096BC"/>
              <w:bottom w:val="nil"/>
            </w:tcBorders>
            <w:vAlign w:val="center"/>
          </w:tcPr>
          <w:p w14:paraId="53D194D9" w14:textId="77777777" w:rsidR="002B7327" w:rsidRPr="000121A7" w:rsidRDefault="002B7327" w:rsidP="006528FF">
            <w:pPr>
              <w:pStyle w:val="TableText"/>
              <w:keepNext/>
              <w:jc w:val="right"/>
              <w:rPr>
                <w:sz w:val="18"/>
                <w:szCs w:val="20"/>
              </w:rPr>
            </w:pPr>
            <w:r w:rsidRPr="000121A7">
              <w:rPr>
                <w:sz w:val="18"/>
                <w:szCs w:val="20"/>
              </w:rPr>
              <w:t>32 700</w:t>
            </w:r>
          </w:p>
        </w:tc>
      </w:tr>
      <w:tr w:rsidR="002B7327" w:rsidRPr="000121A7" w14:paraId="112F2E99" w14:textId="77777777" w:rsidTr="006528FF">
        <w:tc>
          <w:tcPr>
            <w:tcW w:w="2173" w:type="dxa"/>
            <w:tcBorders>
              <w:top w:val="nil"/>
              <w:bottom w:val="nil"/>
            </w:tcBorders>
            <w:shd w:val="clear" w:color="auto" w:fill="auto"/>
            <w:vAlign w:val="center"/>
          </w:tcPr>
          <w:p w14:paraId="2C7271A4" w14:textId="77777777" w:rsidR="002B7327" w:rsidRPr="000121A7" w:rsidRDefault="002B7327" w:rsidP="006528FF">
            <w:pPr>
              <w:pStyle w:val="TableText"/>
              <w:keepNext/>
              <w:jc w:val="center"/>
              <w:rPr>
                <w:b/>
                <w:sz w:val="18"/>
                <w:szCs w:val="20"/>
              </w:rPr>
            </w:pPr>
            <w:r w:rsidRPr="000121A7">
              <w:rPr>
                <w:b/>
                <w:sz w:val="18"/>
                <w:szCs w:val="20"/>
              </w:rPr>
              <w:t>2003</w:t>
            </w:r>
          </w:p>
        </w:tc>
        <w:tc>
          <w:tcPr>
            <w:tcW w:w="2174" w:type="dxa"/>
            <w:tcBorders>
              <w:top w:val="nil"/>
              <w:bottom w:val="nil"/>
            </w:tcBorders>
            <w:vAlign w:val="center"/>
          </w:tcPr>
          <w:p w14:paraId="3D7E697C" w14:textId="77777777" w:rsidR="002B7327" w:rsidRPr="000121A7" w:rsidRDefault="002B7327" w:rsidP="006528FF">
            <w:pPr>
              <w:pStyle w:val="TableText"/>
              <w:keepNext/>
              <w:jc w:val="right"/>
              <w:rPr>
                <w:sz w:val="18"/>
                <w:szCs w:val="20"/>
              </w:rPr>
            </w:pPr>
            <w:r w:rsidRPr="000121A7">
              <w:rPr>
                <w:sz w:val="18"/>
                <w:szCs w:val="20"/>
              </w:rPr>
              <w:t>5.24</w:t>
            </w:r>
          </w:p>
        </w:tc>
        <w:tc>
          <w:tcPr>
            <w:tcW w:w="2174" w:type="dxa"/>
            <w:tcBorders>
              <w:top w:val="nil"/>
              <w:bottom w:val="nil"/>
            </w:tcBorders>
            <w:vAlign w:val="center"/>
          </w:tcPr>
          <w:p w14:paraId="35A189C6" w14:textId="77777777" w:rsidR="002B7327" w:rsidRPr="000121A7" w:rsidRDefault="002B7327" w:rsidP="006528FF">
            <w:pPr>
              <w:pStyle w:val="TableText"/>
              <w:keepNext/>
              <w:jc w:val="right"/>
              <w:rPr>
                <w:sz w:val="18"/>
                <w:szCs w:val="20"/>
              </w:rPr>
            </w:pPr>
            <w:r w:rsidRPr="000121A7">
              <w:rPr>
                <w:sz w:val="18"/>
                <w:szCs w:val="20"/>
              </w:rPr>
              <w:t>28 800</w:t>
            </w:r>
          </w:p>
        </w:tc>
      </w:tr>
      <w:tr w:rsidR="002B7327" w:rsidRPr="000121A7" w14:paraId="25E949CA" w14:textId="77777777" w:rsidTr="006528FF">
        <w:tc>
          <w:tcPr>
            <w:tcW w:w="2173" w:type="dxa"/>
            <w:tcBorders>
              <w:top w:val="nil"/>
              <w:bottom w:val="nil"/>
            </w:tcBorders>
            <w:shd w:val="clear" w:color="auto" w:fill="auto"/>
            <w:vAlign w:val="center"/>
          </w:tcPr>
          <w:p w14:paraId="5A1B69DD" w14:textId="77777777" w:rsidR="002B7327" w:rsidRPr="000121A7" w:rsidRDefault="002B7327" w:rsidP="006528FF">
            <w:pPr>
              <w:pStyle w:val="TableText"/>
              <w:keepNext/>
              <w:jc w:val="center"/>
              <w:rPr>
                <w:b/>
                <w:sz w:val="18"/>
                <w:szCs w:val="20"/>
              </w:rPr>
            </w:pPr>
            <w:r w:rsidRPr="000121A7">
              <w:rPr>
                <w:b/>
                <w:sz w:val="18"/>
                <w:szCs w:val="20"/>
              </w:rPr>
              <w:t>2004</w:t>
            </w:r>
          </w:p>
        </w:tc>
        <w:tc>
          <w:tcPr>
            <w:tcW w:w="2174" w:type="dxa"/>
            <w:tcBorders>
              <w:top w:val="nil"/>
              <w:bottom w:val="nil"/>
            </w:tcBorders>
            <w:vAlign w:val="center"/>
          </w:tcPr>
          <w:p w14:paraId="68B92BA8" w14:textId="77777777" w:rsidR="002B7327" w:rsidRPr="000121A7" w:rsidRDefault="002B7327" w:rsidP="006528FF">
            <w:pPr>
              <w:pStyle w:val="TableText"/>
              <w:keepNext/>
              <w:jc w:val="right"/>
              <w:rPr>
                <w:sz w:val="18"/>
                <w:szCs w:val="20"/>
              </w:rPr>
            </w:pPr>
            <w:r w:rsidRPr="000121A7">
              <w:rPr>
                <w:sz w:val="18"/>
                <w:szCs w:val="20"/>
              </w:rPr>
              <w:t>4.73</w:t>
            </w:r>
          </w:p>
        </w:tc>
        <w:tc>
          <w:tcPr>
            <w:tcW w:w="2174" w:type="dxa"/>
            <w:tcBorders>
              <w:top w:val="nil"/>
              <w:bottom w:val="nil"/>
            </w:tcBorders>
            <w:vAlign w:val="center"/>
          </w:tcPr>
          <w:p w14:paraId="22CCCD36" w14:textId="77777777" w:rsidR="002B7327" w:rsidRPr="000121A7" w:rsidRDefault="002B7327" w:rsidP="006528FF">
            <w:pPr>
              <w:pStyle w:val="TableText"/>
              <w:keepNext/>
              <w:jc w:val="right"/>
              <w:rPr>
                <w:sz w:val="18"/>
                <w:szCs w:val="20"/>
              </w:rPr>
            </w:pPr>
            <w:r w:rsidRPr="000121A7">
              <w:rPr>
                <w:sz w:val="18"/>
                <w:szCs w:val="20"/>
              </w:rPr>
              <w:t>26 000</w:t>
            </w:r>
          </w:p>
        </w:tc>
      </w:tr>
      <w:tr w:rsidR="002B7327" w:rsidRPr="000121A7" w14:paraId="34EA9557" w14:textId="77777777" w:rsidTr="006528FF">
        <w:tc>
          <w:tcPr>
            <w:tcW w:w="2173" w:type="dxa"/>
            <w:tcBorders>
              <w:top w:val="nil"/>
              <w:bottom w:val="nil"/>
            </w:tcBorders>
            <w:shd w:val="clear" w:color="auto" w:fill="auto"/>
            <w:vAlign w:val="center"/>
          </w:tcPr>
          <w:p w14:paraId="01C09491" w14:textId="77777777" w:rsidR="002B7327" w:rsidRPr="000121A7" w:rsidRDefault="002B7327" w:rsidP="006528FF">
            <w:pPr>
              <w:pStyle w:val="TableText"/>
              <w:keepNext/>
              <w:jc w:val="center"/>
              <w:rPr>
                <w:b/>
                <w:sz w:val="18"/>
                <w:szCs w:val="20"/>
              </w:rPr>
            </w:pPr>
            <w:r w:rsidRPr="000121A7">
              <w:rPr>
                <w:b/>
                <w:sz w:val="18"/>
                <w:szCs w:val="20"/>
              </w:rPr>
              <w:t>2005</w:t>
            </w:r>
          </w:p>
        </w:tc>
        <w:tc>
          <w:tcPr>
            <w:tcW w:w="2174" w:type="dxa"/>
            <w:tcBorders>
              <w:top w:val="nil"/>
              <w:bottom w:val="nil"/>
            </w:tcBorders>
            <w:vAlign w:val="center"/>
          </w:tcPr>
          <w:p w14:paraId="54102B68" w14:textId="77777777" w:rsidR="002B7327" w:rsidRPr="000121A7" w:rsidRDefault="002B7327" w:rsidP="006528FF">
            <w:pPr>
              <w:pStyle w:val="TableText"/>
              <w:keepNext/>
              <w:jc w:val="right"/>
              <w:rPr>
                <w:sz w:val="18"/>
                <w:szCs w:val="20"/>
              </w:rPr>
            </w:pPr>
            <w:r w:rsidRPr="000121A7">
              <w:rPr>
                <w:sz w:val="18"/>
                <w:szCs w:val="20"/>
              </w:rPr>
              <w:t>3.92</w:t>
            </w:r>
          </w:p>
        </w:tc>
        <w:tc>
          <w:tcPr>
            <w:tcW w:w="2174" w:type="dxa"/>
            <w:tcBorders>
              <w:top w:val="nil"/>
              <w:bottom w:val="nil"/>
            </w:tcBorders>
            <w:vAlign w:val="center"/>
          </w:tcPr>
          <w:p w14:paraId="0B5E1F7C" w14:textId="77777777" w:rsidR="002B7327" w:rsidRPr="000121A7" w:rsidRDefault="002B7327" w:rsidP="006528FF">
            <w:pPr>
              <w:pStyle w:val="TableText"/>
              <w:keepNext/>
              <w:jc w:val="right"/>
              <w:rPr>
                <w:sz w:val="18"/>
                <w:szCs w:val="20"/>
              </w:rPr>
            </w:pPr>
            <w:r w:rsidRPr="000121A7">
              <w:rPr>
                <w:sz w:val="18"/>
                <w:szCs w:val="20"/>
              </w:rPr>
              <w:t>21 500</w:t>
            </w:r>
          </w:p>
        </w:tc>
      </w:tr>
      <w:tr w:rsidR="002B7327" w:rsidRPr="000121A7" w14:paraId="5A01566F" w14:textId="77777777" w:rsidTr="006528FF">
        <w:tc>
          <w:tcPr>
            <w:tcW w:w="2173" w:type="dxa"/>
            <w:tcBorders>
              <w:top w:val="nil"/>
              <w:bottom w:val="nil"/>
            </w:tcBorders>
            <w:shd w:val="clear" w:color="auto" w:fill="auto"/>
            <w:vAlign w:val="center"/>
          </w:tcPr>
          <w:p w14:paraId="266FF469" w14:textId="77777777" w:rsidR="002B7327" w:rsidRPr="000121A7" w:rsidRDefault="002B7327" w:rsidP="006528FF">
            <w:pPr>
              <w:pStyle w:val="TableText"/>
              <w:keepNext/>
              <w:jc w:val="center"/>
              <w:rPr>
                <w:b/>
                <w:sz w:val="18"/>
                <w:szCs w:val="20"/>
              </w:rPr>
            </w:pPr>
            <w:r w:rsidRPr="000121A7">
              <w:rPr>
                <w:b/>
                <w:sz w:val="18"/>
                <w:szCs w:val="20"/>
              </w:rPr>
              <w:t>2006</w:t>
            </w:r>
          </w:p>
        </w:tc>
        <w:tc>
          <w:tcPr>
            <w:tcW w:w="2174" w:type="dxa"/>
            <w:tcBorders>
              <w:top w:val="nil"/>
              <w:bottom w:val="nil"/>
            </w:tcBorders>
            <w:vAlign w:val="center"/>
          </w:tcPr>
          <w:p w14:paraId="300036C3" w14:textId="77777777" w:rsidR="002B7327" w:rsidRPr="000121A7" w:rsidRDefault="002B7327" w:rsidP="006528FF">
            <w:pPr>
              <w:pStyle w:val="TableText"/>
              <w:keepNext/>
              <w:jc w:val="right"/>
              <w:rPr>
                <w:sz w:val="18"/>
                <w:szCs w:val="20"/>
              </w:rPr>
            </w:pPr>
            <w:r w:rsidRPr="000121A7">
              <w:rPr>
                <w:sz w:val="18"/>
                <w:szCs w:val="20"/>
              </w:rPr>
              <w:t>3.36</w:t>
            </w:r>
          </w:p>
        </w:tc>
        <w:tc>
          <w:tcPr>
            <w:tcW w:w="2174" w:type="dxa"/>
            <w:tcBorders>
              <w:top w:val="nil"/>
              <w:bottom w:val="nil"/>
            </w:tcBorders>
            <w:vAlign w:val="center"/>
          </w:tcPr>
          <w:p w14:paraId="1341AFC8" w14:textId="77777777" w:rsidR="002B7327" w:rsidRPr="000121A7" w:rsidRDefault="002B7327" w:rsidP="006528FF">
            <w:pPr>
              <w:pStyle w:val="TableText"/>
              <w:keepNext/>
              <w:jc w:val="right"/>
              <w:rPr>
                <w:sz w:val="18"/>
                <w:szCs w:val="20"/>
              </w:rPr>
            </w:pPr>
            <w:r w:rsidRPr="000121A7">
              <w:rPr>
                <w:sz w:val="18"/>
                <w:szCs w:val="20"/>
              </w:rPr>
              <w:t>18 100</w:t>
            </w:r>
          </w:p>
        </w:tc>
      </w:tr>
      <w:tr w:rsidR="002B7327" w:rsidRPr="000121A7" w14:paraId="4E653999" w14:textId="77777777" w:rsidTr="006528FF">
        <w:tc>
          <w:tcPr>
            <w:tcW w:w="2173" w:type="dxa"/>
            <w:tcBorders>
              <w:top w:val="nil"/>
              <w:bottom w:val="nil"/>
            </w:tcBorders>
            <w:shd w:val="clear" w:color="auto" w:fill="auto"/>
            <w:vAlign w:val="center"/>
          </w:tcPr>
          <w:p w14:paraId="005DC4CF" w14:textId="77777777" w:rsidR="002B7327" w:rsidRPr="000121A7" w:rsidRDefault="002B7327" w:rsidP="006528FF">
            <w:pPr>
              <w:pStyle w:val="TableText"/>
              <w:keepNext/>
              <w:jc w:val="center"/>
              <w:rPr>
                <w:b/>
                <w:sz w:val="18"/>
                <w:szCs w:val="20"/>
              </w:rPr>
            </w:pPr>
            <w:r w:rsidRPr="000121A7">
              <w:rPr>
                <w:b/>
                <w:sz w:val="18"/>
                <w:szCs w:val="20"/>
              </w:rPr>
              <w:t>2007</w:t>
            </w:r>
          </w:p>
        </w:tc>
        <w:tc>
          <w:tcPr>
            <w:tcW w:w="2174" w:type="dxa"/>
            <w:tcBorders>
              <w:top w:val="nil"/>
              <w:bottom w:val="nil"/>
            </w:tcBorders>
            <w:vAlign w:val="center"/>
          </w:tcPr>
          <w:p w14:paraId="2853DC91" w14:textId="77777777" w:rsidR="002B7327" w:rsidRPr="000121A7" w:rsidRDefault="002B7327" w:rsidP="006528FF">
            <w:pPr>
              <w:pStyle w:val="TableText"/>
              <w:keepNext/>
              <w:jc w:val="right"/>
              <w:rPr>
                <w:sz w:val="18"/>
                <w:szCs w:val="20"/>
              </w:rPr>
            </w:pPr>
            <w:r w:rsidRPr="000121A7">
              <w:rPr>
                <w:sz w:val="18"/>
                <w:szCs w:val="20"/>
              </w:rPr>
              <w:t>3.93</w:t>
            </w:r>
          </w:p>
        </w:tc>
        <w:tc>
          <w:tcPr>
            <w:tcW w:w="2174" w:type="dxa"/>
            <w:tcBorders>
              <w:top w:val="nil"/>
              <w:bottom w:val="nil"/>
            </w:tcBorders>
            <w:vAlign w:val="center"/>
          </w:tcPr>
          <w:p w14:paraId="34417654" w14:textId="77777777" w:rsidR="002B7327" w:rsidRPr="000121A7" w:rsidRDefault="002B7327" w:rsidP="006528FF">
            <w:pPr>
              <w:pStyle w:val="TableText"/>
              <w:keepNext/>
              <w:jc w:val="right"/>
              <w:rPr>
                <w:sz w:val="18"/>
                <w:szCs w:val="20"/>
              </w:rPr>
            </w:pPr>
            <w:r w:rsidRPr="000121A7">
              <w:rPr>
                <w:sz w:val="18"/>
                <w:szCs w:val="20"/>
              </w:rPr>
              <w:t>21 200</w:t>
            </w:r>
          </w:p>
        </w:tc>
      </w:tr>
      <w:tr w:rsidR="002B7327" w:rsidRPr="000121A7" w14:paraId="3866DAC8" w14:textId="77777777" w:rsidTr="006528FF">
        <w:tc>
          <w:tcPr>
            <w:tcW w:w="2173" w:type="dxa"/>
            <w:tcBorders>
              <w:top w:val="nil"/>
              <w:bottom w:val="nil"/>
            </w:tcBorders>
            <w:shd w:val="clear" w:color="auto" w:fill="auto"/>
            <w:vAlign w:val="center"/>
          </w:tcPr>
          <w:p w14:paraId="1C5F8E8E" w14:textId="77777777" w:rsidR="002B7327" w:rsidRPr="000121A7" w:rsidRDefault="002B7327" w:rsidP="006528FF">
            <w:pPr>
              <w:pStyle w:val="TableText"/>
              <w:keepNext/>
              <w:jc w:val="center"/>
              <w:rPr>
                <w:b/>
                <w:sz w:val="18"/>
                <w:szCs w:val="20"/>
              </w:rPr>
            </w:pPr>
            <w:r w:rsidRPr="000121A7">
              <w:rPr>
                <w:b/>
                <w:sz w:val="18"/>
                <w:szCs w:val="20"/>
              </w:rPr>
              <w:t>2016–17</w:t>
            </w:r>
          </w:p>
        </w:tc>
        <w:tc>
          <w:tcPr>
            <w:tcW w:w="2174" w:type="dxa"/>
            <w:tcBorders>
              <w:top w:val="nil"/>
              <w:bottom w:val="nil"/>
            </w:tcBorders>
            <w:vAlign w:val="center"/>
          </w:tcPr>
          <w:p w14:paraId="18ECAD9D" w14:textId="77777777" w:rsidR="002B7327" w:rsidRPr="000121A7" w:rsidRDefault="002B7327" w:rsidP="006528FF">
            <w:pPr>
              <w:pStyle w:val="TableText"/>
              <w:keepNext/>
              <w:jc w:val="right"/>
              <w:rPr>
                <w:sz w:val="18"/>
                <w:szCs w:val="20"/>
              </w:rPr>
            </w:pPr>
            <w:r w:rsidRPr="000121A7">
              <w:rPr>
                <w:sz w:val="18"/>
                <w:szCs w:val="20"/>
              </w:rPr>
              <w:t>5.66</w:t>
            </w:r>
          </w:p>
        </w:tc>
        <w:tc>
          <w:tcPr>
            <w:tcW w:w="2174" w:type="dxa"/>
            <w:tcBorders>
              <w:top w:val="nil"/>
              <w:bottom w:val="nil"/>
            </w:tcBorders>
            <w:vAlign w:val="center"/>
          </w:tcPr>
          <w:p w14:paraId="4ACD1336" w14:textId="77777777" w:rsidR="002B7327" w:rsidRPr="000121A7" w:rsidRDefault="002B7327" w:rsidP="006528FF">
            <w:pPr>
              <w:pStyle w:val="TableText"/>
              <w:keepNext/>
              <w:jc w:val="right"/>
              <w:rPr>
                <w:sz w:val="18"/>
                <w:szCs w:val="20"/>
              </w:rPr>
            </w:pPr>
            <w:r w:rsidRPr="000121A7">
              <w:rPr>
                <w:sz w:val="18"/>
                <w:szCs w:val="20"/>
              </w:rPr>
              <w:t>30 700</w:t>
            </w:r>
          </w:p>
        </w:tc>
      </w:tr>
      <w:tr w:rsidR="002B7327" w:rsidRPr="000121A7" w14:paraId="1BFC2DA9" w14:textId="77777777" w:rsidTr="006528FF">
        <w:tc>
          <w:tcPr>
            <w:tcW w:w="2173" w:type="dxa"/>
            <w:tcBorders>
              <w:top w:val="nil"/>
              <w:bottom w:val="nil"/>
            </w:tcBorders>
            <w:shd w:val="clear" w:color="auto" w:fill="auto"/>
            <w:vAlign w:val="center"/>
          </w:tcPr>
          <w:p w14:paraId="5CE3EE2A" w14:textId="77777777" w:rsidR="002B7327" w:rsidRPr="000121A7" w:rsidRDefault="002B7327" w:rsidP="006528FF">
            <w:pPr>
              <w:pStyle w:val="TableText"/>
              <w:keepNext/>
              <w:jc w:val="center"/>
              <w:rPr>
                <w:b/>
                <w:sz w:val="18"/>
                <w:szCs w:val="20"/>
              </w:rPr>
            </w:pPr>
            <w:r w:rsidRPr="000121A7">
              <w:rPr>
                <w:b/>
                <w:sz w:val="18"/>
                <w:szCs w:val="20"/>
              </w:rPr>
              <w:t>2018–19</w:t>
            </w:r>
          </w:p>
        </w:tc>
        <w:tc>
          <w:tcPr>
            <w:tcW w:w="2174" w:type="dxa"/>
            <w:tcBorders>
              <w:top w:val="nil"/>
              <w:bottom w:val="nil"/>
            </w:tcBorders>
            <w:vAlign w:val="center"/>
          </w:tcPr>
          <w:p w14:paraId="2F34B459" w14:textId="77777777" w:rsidR="002B7327" w:rsidRPr="000121A7" w:rsidRDefault="002B7327" w:rsidP="006528FF">
            <w:pPr>
              <w:pStyle w:val="TableText"/>
              <w:keepNext/>
              <w:jc w:val="right"/>
              <w:rPr>
                <w:sz w:val="18"/>
                <w:szCs w:val="20"/>
              </w:rPr>
            </w:pPr>
            <w:r w:rsidRPr="000121A7">
              <w:rPr>
                <w:sz w:val="18"/>
                <w:szCs w:val="20"/>
              </w:rPr>
              <w:t>1.30</w:t>
            </w:r>
          </w:p>
        </w:tc>
        <w:tc>
          <w:tcPr>
            <w:tcW w:w="2174" w:type="dxa"/>
            <w:tcBorders>
              <w:top w:val="nil"/>
              <w:bottom w:val="nil"/>
            </w:tcBorders>
            <w:vAlign w:val="center"/>
          </w:tcPr>
          <w:p w14:paraId="13F7942D" w14:textId="77777777" w:rsidR="002B7327" w:rsidRPr="000121A7" w:rsidRDefault="002B7327" w:rsidP="006528FF">
            <w:pPr>
              <w:pStyle w:val="TableText"/>
              <w:keepNext/>
              <w:jc w:val="right"/>
              <w:rPr>
                <w:sz w:val="18"/>
                <w:szCs w:val="20"/>
              </w:rPr>
            </w:pPr>
            <w:r w:rsidRPr="000121A7">
              <w:rPr>
                <w:sz w:val="18"/>
                <w:szCs w:val="20"/>
              </w:rPr>
              <w:t>7 000</w:t>
            </w:r>
          </w:p>
        </w:tc>
      </w:tr>
      <w:tr w:rsidR="002B7327" w:rsidRPr="000121A7" w14:paraId="0C4871BE" w14:textId="77777777" w:rsidTr="006528FF">
        <w:tc>
          <w:tcPr>
            <w:tcW w:w="2173" w:type="dxa"/>
            <w:tcBorders>
              <w:top w:val="nil"/>
              <w:bottom w:val="single" w:sz="4" w:space="0" w:color="0096BC"/>
            </w:tcBorders>
            <w:shd w:val="clear" w:color="auto" w:fill="auto"/>
            <w:vAlign w:val="center"/>
          </w:tcPr>
          <w:p w14:paraId="34705F6C" w14:textId="77777777" w:rsidR="002B7327" w:rsidRPr="000121A7" w:rsidRDefault="002B7327" w:rsidP="006528FF">
            <w:pPr>
              <w:pStyle w:val="TableText"/>
              <w:keepNext/>
              <w:jc w:val="center"/>
              <w:rPr>
                <w:b/>
                <w:sz w:val="18"/>
                <w:szCs w:val="20"/>
              </w:rPr>
            </w:pPr>
            <w:r w:rsidRPr="000121A7">
              <w:rPr>
                <w:b/>
                <w:sz w:val="18"/>
                <w:szCs w:val="20"/>
              </w:rPr>
              <w:t>2019–20</w:t>
            </w:r>
            <w:r w:rsidRPr="000121A7">
              <w:rPr>
                <w:b/>
                <w:sz w:val="18"/>
                <w:szCs w:val="20"/>
                <w:vertAlign w:val="superscript"/>
              </w:rPr>
              <w:t>a</w:t>
            </w:r>
          </w:p>
        </w:tc>
        <w:tc>
          <w:tcPr>
            <w:tcW w:w="2174" w:type="dxa"/>
            <w:tcBorders>
              <w:top w:val="nil"/>
              <w:bottom w:val="single" w:sz="4" w:space="0" w:color="0096BC"/>
            </w:tcBorders>
            <w:shd w:val="clear" w:color="auto" w:fill="auto"/>
            <w:vAlign w:val="center"/>
          </w:tcPr>
          <w:p w14:paraId="56098075" w14:textId="77777777" w:rsidR="002B7327" w:rsidRPr="000121A7" w:rsidRDefault="002B7327" w:rsidP="006528FF">
            <w:pPr>
              <w:pStyle w:val="TableText"/>
              <w:keepNext/>
              <w:jc w:val="right"/>
              <w:rPr>
                <w:sz w:val="18"/>
                <w:szCs w:val="20"/>
              </w:rPr>
            </w:pPr>
            <w:r w:rsidRPr="000121A7">
              <w:rPr>
                <w:sz w:val="18"/>
                <w:szCs w:val="20"/>
              </w:rPr>
              <w:t>0.56</w:t>
            </w:r>
          </w:p>
        </w:tc>
        <w:tc>
          <w:tcPr>
            <w:tcW w:w="2174" w:type="dxa"/>
            <w:tcBorders>
              <w:top w:val="nil"/>
              <w:bottom w:val="single" w:sz="4" w:space="0" w:color="0096BC"/>
            </w:tcBorders>
            <w:shd w:val="clear" w:color="auto" w:fill="auto"/>
            <w:vAlign w:val="center"/>
          </w:tcPr>
          <w:p w14:paraId="4591FA9F" w14:textId="343305A1" w:rsidR="002B7327" w:rsidRPr="000121A7" w:rsidRDefault="00475C3C" w:rsidP="006528FF">
            <w:pPr>
              <w:pStyle w:val="TableText"/>
              <w:keepNext/>
              <w:jc w:val="right"/>
              <w:rPr>
                <w:sz w:val="18"/>
                <w:szCs w:val="20"/>
              </w:rPr>
            </w:pPr>
            <w:r w:rsidRPr="000121A7">
              <w:rPr>
                <w:sz w:val="18"/>
                <w:szCs w:val="20"/>
              </w:rPr>
              <w:t>8</w:t>
            </w:r>
            <w:r w:rsidR="002B7327" w:rsidRPr="000121A7">
              <w:rPr>
                <w:sz w:val="18"/>
                <w:szCs w:val="20"/>
              </w:rPr>
              <w:t> </w:t>
            </w:r>
            <w:r w:rsidRPr="000121A7">
              <w:rPr>
                <w:sz w:val="18"/>
                <w:szCs w:val="20"/>
              </w:rPr>
              <w:t>0</w:t>
            </w:r>
            <w:r w:rsidR="002B7327" w:rsidRPr="000121A7">
              <w:rPr>
                <w:sz w:val="18"/>
                <w:szCs w:val="20"/>
              </w:rPr>
              <w:t>00</w:t>
            </w:r>
          </w:p>
        </w:tc>
      </w:tr>
    </w:tbl>
    <w:p w14:paraId="5240408B" w14:textId="77777777" w:rsidR="002B7327" w:rsidRPr="000121A7" w:rsidRDefault="002B7327" w:rsidP="002B7327">
      <w:pPr>
        <w:spacing w:before="60" w:after="60" w:line="240" w:lineRule="auto"/>
        <w:rPr>
          <w:sz w:val="18"/>
        </w:rPr>
      </w:pPr>
      <w:r w:rsidRPr="000121A7">
        <w:rPr>
          <w:sz w:val="18"/>
        </w:rPr>
        <w:t>a. Includes HDPE supermarket bags of both ≤35 µm and &gt;35 µm in film thickness.</w:t>
      </w:r>
    </w:p>
    <w:p w14:paraId="05F8E905" w14:textId="77777777" w:rsidR="002B7327" w:rsidRPr="000121A7" w:rsidRDefault="002B7327" w:rsidP="002B7327"/>
    <w:p w14:paraId="39101419" w14:textId="1334F03B" w:rsidR="002B7327" w:rsidRPr="000121A7" w:rsidRDefault="002B7327" w:rsidP="002B7327">
      <w:r w:rsidRPr="000121A7">
        <w:t>It can be seen from the available time-series data that single-use HDPE plastic bag consumption has fallen by 90% since 2016–17, driven by the WA and QLD bans from 1 July 2018, and the Victorian ban from 1 November 2019.</w:t>
      </w:r>
    </w:p>
    <w:p w14:paraId="38DFCE29" w14:textId="54AF0723" w:rsidR="002B7327" w:rsidRPr="000121A7" w:rsidRDefault="002B7327" w:rsidP="002B7327">
      <w:r w:rsidRPr="000121A7">
        <w:t>In addition, a significant contributor to the fall in consumption has been the Coles and Woolworths phase</w:t>
      </w:r>
      <w:r w:rsidR="00885CD1">
        <w:t>-</w:t>
      </w:r>
      <w:r w:rsidRPr="000121A7">
        <w:t>out of free single-use shopping bags from their stores nationally from July 2018.</w:t>
      </w:r>
    </w:p>
    <w:p w14:paraId="7CF4D4E1" w14:textId="77777777" w:rsidR="002B7327" w:rsidRPr="000121A7" w:rsidRDefault="002B7327" w:rsidP="002B7327">
      <w:pPr>
        <w:keepNext/>
        <w:keepLines/>
      </w:pPr>
      <w:r w:rsidRPr="000121A7">
        <w:t>Over the last decade the following single-use plastic carry bag bans have been implemented:</w:t>
      </w:r>
    </w:p>
    <w:p w14:paraId="5797C1B5" w14:textId="77777777" w:rsidR="002B7327" w:rsidRPr="000121A7" w:rsidRDefault="002B7327" w:rsidP="002B7327">
      <w:pPr>
        <w:pStyle w:val="BulletPoints"/>
        <w:keepNext/>
        <w:keepLines/>
      </w:pPr>
      <w:r w:rsidRPr="000121A7">
        <w:t>SA</w:t>
      </w:r>
      <w:r w:rsidRPr="000121A7">
        <w:tab/>
      </w:r>
      <w:r w:rsidRPr="000121A7">
        <w:tab/>
        <w:t>2009 (less than 35 microns banned)</w:t>
      </w:r>
    </w:p>
    <w:p w14:paraId="73EF3443" w14:textId="77777777" w:rsidR="002B7327" w:rsidRPr="000121A7" w:rsidRDefault="002B7327" w:rsidP="002B7327">
      <w:pPr>
        <w:pStyle w:val="BulletPoints"/>
      </w:pPr>
      <w:r w:rsidRPr="000121A7">
        <w:t>ACT</w:t>
      </w:r>
      <w:r w:rsidRPr="000121A7">
        <w:tab/>
        <w:t>2011 (less than 35 microns banned)</w:t>
      </w:r>
    </w:p>
    <w:p w14:paraId="3AB4E3AE" w14:textId="77777777" w:rsidR="002B7327" w:rsidRPr="000121A7" w:rsidRDefault="002B7327" w:rsidP="002B7327">
      <w:pPr>
        <w:pStyle w:val="BulletPoints"/>
      </w:pPr>
      <w:r w:rsidRPr="000121A7">
        <w:t>NT</w:t>
      </w:r>
      <w:r w:rsidRPr="000121A7">
        <w:tab/>
      </w:r>
      <w:r w:rsidRPr="000121A7">
        <w:tab/>
        <w:t>2011 (less than 35 microns banned)</w:t>
      </w:r>
    </w:p>
    <w:p w14:paraId="488F4F12" w14:textId="77777777" w:rsidR="002B7327" w:rsidRPr="000121A7" w:rsidRDefault="002B7327" w:rsidP="002B7327">
      <w:pPr>
        <w:pStyle w:val="BulletPoints"/>
      </w:pPr>
      <w:r w:rsidRPr="000121A7">
        <w:t>TAS</w:t>
      </w:r>
      <w:r w:rsidRPr="000121A7">
        <w:tab/>
        <w:t>2013 (less than 35 microns banned)</w:t>
      </w:r>
    </w:p>
    <w:p w14:paraId="3CD93C9B" w14:textId="77777777" w:rsidR="002B7327" w:rsidRPr="000121A7" w:rsidRDefault="002B7327" w:rsidP="002B7327">
      <w:pPr>
        <w:pStyle w:val="BulletPoints"/>
      </w:pPr>
      <w:r w:rsidRPr="000121A7">
        <w:t>WA</w:t>
      </w:r>
      <w:r w:rsidRPr="000121A7">
        <w:tab/>
        <w:t>1 July 2018 (35 microns or less banned)</w:t>
      </w:r>
    </w:p>
    <w:p w14:paraId="74F6E2B1" w14:textId="77777777" w:rsidR="002B7327" w:rsidRPr="000121A7" w:rsidRDefault="002B7327" w:rsidP="002B7327">
      <w:pPr>
        <w:pStyle w:val="BulletPoints"/>
      </w:pPr>
      <w:r w:rsidRPr="000121A7">
        <w:t>QLD</w:t>
      </w:r>
      <w:r w:rsidRPr="000121A7">
        <w:tab/>
        <w:t>1 July 2018 (less than 35 microns banned)</w:t>
      </w:r>
    </w:p>
    <w:p w14:paraId="3E639F14" w14:textId="77777777" w:rsidR="002B7327" w:rsidRPr="000121A7" w:rsidRDefault="002B7327" w:rsidP="002B7327">
      <w:pPr>
        <w:pStyle w:val="BulletPoints"/>
      </w:pPr>
      <w:r w:rsidRPr="000121A7">
        <w:t>VIC</w:t>
      </w:r>
      <w:r w:rsidRPr="000121A7">
        <w:tab/>
      </w:r>
      <w:r w:rsidRPr="000121A7">
        <w:tab/>
        <w:t>1 November 2019 (35 microns or less banned)</w:t>
      </w:r>
    </w:p>
    <w:p w14:paraId="0EDAA8FF" w14:textId="77777777" w:rsidR="002B7327" w:rsidRPr="000121A7" w:rsidRDefault="002B7327" w:rsidP="001152DF">
      <w:pPr>
        <w:pStyle w:val="BulletPoints"/>
        <w:spacing w:after="240"/>
      </w:pPr>
      <w:r w:rsidRPr="000121A7">
        <w:t>NSW</w:t>
      </w:r>
      <w:r w:rsidRPr="000121A7">
        <w:tab/>
        <w:t>No ban currently in place, however the Coles and Woolworths phase out of free single-use shopping bags in place from July 2018.</w:t>
      </w:r>
    </w:p>
    <w:p w14:paraId="3AA1CB60" w14:textId="3F7EA19E" w:rsidR="00805BF0" w:rsidRPr="000121A7" w:rsidRDefault="00805BF0" w:rsidP="00805BF0">
      <w:pPr>
        <w:pStyle w:val="Heading2"/>
        <w:rPr>
          <w:lang w:val="en-AU"/>
        </w:rPr>
      </w:pPr>
      <w:bookmarkStart w:id="178" w:name="_Toc85791329"/>
      <w:r w:rsidRPr="000121A7">
        <w:rPr>
          <w:lang w:val="en-AU"/>
        </w:rPr>
        <w:t>Plastics from e-waste</w:t>
      </w:r>
      <w:bookmarkEnd w:id="178"/>
    </w:p>
    <w:p w14:paraId="5BF2F3B6" w14:textId="77777777" w:rsidR="00B00A4C" w:rsidRPr="000121A7" w:rsidRDefault="00B00A4C" w:rsidP="00B00A4C">
      <w:r w:rsidRPr="000121A7">
        <w:t>E-waste plastics are typically; high impact polystyrene (HIPS), ABS, polycarbonate, polymethyl methacrylate (PMMA), PVC, and PP. A range of epoxy and phenol resins, and polyesters, are also used in circuit boards.</w:t>
      </w:r>
    </w:p>
    <w:p w14:paraId="60987819" w14:textId="5D2D6377" w:rsidR="00D97503" w:rsidRPr="000121A7" w:rsidRDefault="006565C0" w:rsidP="00CF3699">
      <w:pPr>
        <w:keepLines/>
      </w:pPr>
      <w:r>
        <w:t xml:space="preserve">Australia’s National Television and Computer Recycling Scheme (NTCRS) </w:t>
      </w:r>
      <w:r w:rsidRPr="001E3477">
        <w:t xml:space="preserve">gives Australian households and small businesses free access to industry-funded collection and recycling services for televisions and computers, including printers, computer parts and peripherals. </w:t>
      </w:r>
      <w:r w:rsidR="00D97503" w:rsidRPr="000121A7">
        <w:t>The most recent available data on plastics recovered from e-waste has been drawn from</w:t>
      </w:r>
      <w:r w:rsidR="007C3C5B" w:rsidRPr="000121A7">
        <w:t xml:space="preserve"> reporting </w:t>
      </w:r>
      <w:r w:rsidR="00885CD1">
        <w:t xml:space="preserve">undertaken </w:t>
      </w:r>
      <w:r w:rsidR="007C3C5B" w:rsidRPr="000121A7">
        <w:t>by</w:t>
      </w:r>
      <w:r>
        <w:t xml:space="preserve"> the</w:t>
      </w:r>
      <w:r w:rsidR="00D97503" w:rsidRPr="000121A7">
        <w:t xml:space="preserve"> </w:t>
      </w:r>
      <w:r w:rsidR="00885CD1">
        <w:t xml:space="preserve">4 </w:t>
      </w:r>
      <w:r w:rsidR="00D97503" w:rsidRPr="000121A7">
        <w:t>NTCRS coregulatory arrangement</w:t>
      </w:r>
      <w:r w:rsidR="00CF3699">
        <w:rPr>
          <w:rStyle w:val="FootnoteReference"/>
        </w:rPr>
        <w:footnoteReference w:id="3"/>
      </w:r>
      <w:r w:rsidR="00D97503" w:rsidRPr="000121A7">
        <w:t xml:space="preserve"> (scheme) operators</w:t>
      </w:r>
      <w:r w:rsidR="00F56B2C" w:rsidRPr="000121A7">
        <w:t>, and one other source</w:t>
      </w:r>
      <w:r w:rsidR="00D97503" w:rsidRPr="000121A7">
        <w:t xml:space="preserve">. These </w:t>
      </w:r>
      <w:r w:rsidR="00F56B2C" w:rsidRPr="000121A7">
        <w:t>sources</w:t>
      </w:r>
      <w:r w:rsidR="00D97503" w:rsidRPr="000121A7">
        <w:t xml:space="preserve"> are:</w:t>
      </w:r>
    </w:p>
    <w:p w14:paraId="54444826" w14:textId="5FA4C329" w:rsidR="00D97503" w:rsidRPr="000121A7" w:rsidRDefault="00D97503" w:rsidP="00D97503">
      <w:pPr>
        <w:pStyle w:val="BulletPoints"/>
      </w:pPr>
      <w:r w:rsidRPr="000121A7">
        <w:t xml:space="preserve">ANZRP Annual Report 2018/19 </w:t>
      </w:r>
      <w:sdt>
        <w:sdtPr>
          <w:id w:val="953905472"/>
          <w:citation/>
        </w:sdtPr>
        <w:sdtEndPr/>
        <w:sdtContent>
          <w:r w:rsidRPr="000121A7">
            <w:fldChar w:fldCharType="begin"/>
          </w:r>
          <w:r w:rsidRPr="000121A7">
            <w:instrText xml:space="preserve"> CITATION ANZ17 \l 1033 </w:instrText>
          </w:r>
          <w:r w:rsidRPr="000121A7">
            <w:fldChar w:fldCharType="separate"/>
          </w:r>
          <w:r w:rsidR="009E268D">
            <w:rPr>
              <w:noProof/>
            </w:rPr>
            <w:t>(ANZRP, 2019)</w:t>
          </w:r>
          <w:r w:rsidRPr="000121A7">
            <w:fldChar w:fldCharType="end"/>
          </w:r>
        </w:sdtContent>
      </w:sdt>
      <w:r w:rsidRPr="000121A7">
        <w:t>.</w:t>
      </w:r>
    </w:p>
    <w:p w14:paraId="5A90B750" w14:textId="63BB2313" w:rsidR="00D97503" w:rsidRPr="000121A7" w:rsidRDefault="00D97503" w:rsidP="00D97503">
      <w:pPr>
        <w:pStyle w:val="BulletPoints"/>
      </w:pPr>
      <w:r w:rsidRPr="000121A7">
        <w:t xml:space="preserve">Ecycle Solutions Pty Ltd Annual Report 2019 </w:t>
      </w:r>
      <w:sdt>
        <w:sdtPr>
          <w:id w:val="18595684"/>
          <w:citation/>
        </w:sdtPr>
        <w:sdtEndPr/>
        <w:sdtContent>
          <w:r w:rsidRPr="000121A7">
            <w:fldChar w:fldCharType="begin"/>
          </w:r>
          <w:r w:rsidRPr="000121A7">
            <w:instrText xml:space="preserve"> CITATION Ecy17 \l 1033 </w:instrText>
          </w:r>
          <w:r w:rsidRPr="000121A7">
            <w:fldChar w:fldCharType="separate"/>
          </w:r>
          <w:r w:rsidR="009E268D">
            <w:rPr>
              <w:noProof/>
            </w:rPr>
            <w:t>(Ecycle, 2019)</w:t>
          </w:r>
          <w:r w:rsidRPr="000121A7">
            <w:fldChar w:fldCharType="end"/>
          </w:r>
        </w:sdtContent>
      </w:sdt>
      <w:r w:rsidRPr="000121A7">
        <w:t>.</w:t>
      </w:r>
    </w:p>
    <w:p w14:paraId="7CD56C46" w14:textId="49975166" w:rsidR="00D97503" w:rsidRPr="000121A7" w:rsidRDefault="00D97503" w:rsidP="00D97503">
      <w:pPr>
        <w:pStyle w:val="BulletPoints"/>
      </w:pPr>
      <w:r w:rsidRPr="000121A7">
        <w:t xml:space="preserve">Electronic Product Stewardship Australasia - Product Stewardship Televisions and Computers - Annual Report 2018/19 </w:t>
      </w:r>
      <w:sdt>
        <w:sdtPr>
          <w:id w:val="1229035168"/>
          <w:citation/>
        </w:sdtPr>
        <w:sdtEndPr/>
        <w:sdtContent>
          <w:r w:rsidRPr="000121A7">
            <w:fldChar w:fldCharType="begin"/>
          </w:r>
          <w:r w:rsidRPr="000121A7">
            <w:instrText xml:space="preserve"> CITATION EPS17 \l 1033 </w:instrText>
          </w:r>
          <w:r w:rsidRPr="000121A7">
            <w:fldChar w:fldCharType="separate"/>
          </w:r>
          <w:r w:rsidR="009E268D">
            <w:rPr>
              <w:noProof/>
            </w:rPr>
            <w:t>(EPSA, 2019)</w:t>
          </w:r>
          <w:r w:rsidRPr="000121A7">
            <w:fldChar w:fldCharType="end"/>
          </w:r>
        </w:sdtContent>
      </w:sdt>
      <w:r w:rsidRPr="000121A7">
        <w:t>.</w:t>
      </w:r>
    </w:p>
    <w:p w14:paraId="22A7AF12" w14:textId="7EF9BBFE" w:rsidR="00D97503" w:rsidRPr="000121A7" w:rsidRDefault="00D97503" w:rsidP="00F56B2C">
      <w:pPr>
        <w:pStyle w:val="BulletPoints"/>
      </w:pPr>
      <w:r w:rsidRPr="000121A7">
        <w:t xml:space="preserve">MRI PSO Product Stewardship Arrangement 2018-19 Annual Report </w:t>
      </w:r>
      <w:sdt>
        <w:sdtPr>
          <w:id w:val="-1538814662"/>
          <w:citation/>
        </w:sdtPr>
        <w:sdtEndPr/>
        <w:sdtContent>
          <w:r w:rsidRPr="000121A7">
            <w:fldChar w:fldCharType="begin"/>
          </w:r>
          <w:r w:rsidRPr="000121A7">
            <w:instrText xml:space="preserve"> CITATION MRI17 \l 1033 </w:instrText>
          </w:r>
          <w:r w:rsidRPr="000121A7">
            <w:fldChar w:fldCharType="separate"/>
          </w:r>
          <w:r w:rsidR="009E268D">
            <w:rPr>
              <w:noProof/>
            </w:rPr>
            <w:t>(MRI PSO, 2020)</w:t>
          </w:r>
          <w:r w:rsidRPr="000121A7">
            <w:fldChar w:fldCharType="end"/>
          </w:r>
        </w:sdtContent>
      </w:sdt>
      <w:r w:rsidRPr="000121A7">
        <w:t>.</w:t>
      </w:r>
    </w:p>
    <w:p w14:paraId="260AD73B" w14:textId="53FDC8B3" w:rsidR="00F56B2C" w:rsidRPr="000121A7" w:rsidRDefault="00F56B2C" w:rsidP="00D97503">
      <w:pPr>
        <w:pStyle w:val="BulletPoints"/>
        <w:spacing w:after="240"/>
      </w:pPr>
      <w:r w:rsidRPr="000121A7">
        <w:t>MobileMuster advice on mobile phone recovery in 2019–20</w:t>
      </w:r>
      <w:r w:rsidR="00FC3989" w:rsidRPr="000121A7">
        <w:t xml:space="preserve"> </w:t>
      </w:r>
      <w:sdt>
        <w:sdtPr>
          <w:id w:val="-1957477301"/>
          <w:citation/>
        </w:sdtPr>
        <w:sdtEndPr/>
        <w:sdtContent>
          <w:r w:rsidR="00FC3989" w:rsidRPr="000121A7">
            <w:fldChar w:fldCharType="begin"/>
          </w:r>
          <w:r w:rsidR="00FC3989" w:rsidRPr="000121A7">
            <w:instrText xml:space="preserve"> CITATION Mob21 \l 1033 </w:instrText>
          </w:r>
          <w:r w:rsidR="00FC3989" w:rsidRPr="000121A7">
            <w:fldChar w:fldCharType="separate"/>
          </w:r>
          <w:r w:rsidR="009E268D">
            <w:rPr>
              <w:noProof/>
            </w:rPr>
            <w:t>(MobileMuster, 2021)</w:t>
          </w:r>
          <w:r w:rsidR="00FC3989" w:rsidRPr="000121A7">
            <w:fldChar w:fldCharType="end"/>
          </w:r>
        </w:sdtContent>
      </w:sdt>
      <w:r w:rsidR="00FC3989" w:rsidRPr="000121A7">
        <w:t>.</w:t>
      </w:r>
    </w:p>
    <w:p w14:paraId="1C0DCE30" w14:textId="3DAF309C" w:rsidR="001E3477" w:rsidRPr="000121A7" w:rsidRDefault="00D97503" w:rsidP="00D97503">
      <w:r w:rsidRPr="000121A7">
        <w:t>Note that th</w:t>
      </w:r>
      <w:r w:rsidR="007C3C5B" w:rsidRPr="000121A7">
        <w:t>e NTCRS</w:t>
      </w:r>
      <w:r w:rsidRPr="000121A7">
        <w:t xml:space="preserve"> reporting is for 2018–19, and not for the target year of 2019–20.</w:t>
      </w:r>
    </w:p>
    <w:p w14:paraId="23D14EF5" w14:textId="517C9429" w:rsidR="0098565E" w:rsidRPr="000121A7" w:rsidRDefault="0098565E" w:rsidP="00D97503">
      <w:r w:rsidRPr="000121A7">
        <w:t xml:space="preserve">Presented in </w:t>
      </w:r>
      <w:r w:rsidR="005276A3" w:rsidRPr="000121A7">
        <w:fldChar w:fldCharType="begin"/>
      </w:r>
      <w:r w:rsidR="005276A3" w:rsidRPr="000121A7">
        <w:instrText xml:space="preserve"> REF _Ref70863000 \h  \* MERGEFORMAT </w:instrText>
      </w:r>
      <w:r w:rsidR="005276A3" w:rsidRPr="000121A7">
        <w:fldChar w:fldCharType="separate"/>
      </w:r>
      <w:r w:rsidR="0098157C" w:rsidRPr="0098157C">
        <w:rPr>
          <w:rFonts w:cstheme="minorHAnsi"/>
        </w:rPr>
        <w:t xml:space="preserve">Figure </w:t>
      </w:r>
      <w:r w:rsidR="0098157C" w:rsidRPr="0098157C">
        <w:rPr>
          <w:rFonts w:cstheme="minorHAnsi"/>
          <w:noProof/>
        </w:rPr>
        <w:t>35</w:t>
      </w:r>
      <w:r w:rsidR="005276A3" w:rsidRPr="000121A7">
        <w:fldChar w:fldCharType="end"/>
      </w:r>
      <w:r w:rsidRPr="000121A7">
        <w:t xml:space="preserve"> and </w:t>
      </w:r>
      <w:r w:rsidR="005276A3" w:rsidRPr="000121A7">
        <w:fldChar w:fldCharType="begin"/>
      </w:r>
      <w:r w:rsidR="005276A3" w:rsidRPr="000121A7">
        <w:instrText xml:space="preserve"> REF _Ref70863012 \h  \* MERGEFORMAT </w:instrText>
      </w:r>
      <w:r w:rsidR="005276A3" w:rsidRPr="000121A7">
        <w:fldChar w:fldCharType="separate"/>
      </w:r>
      <w:r w:rsidR="0098157C" w:rsidRPr="000121A7">
        <w:t xml:space="preserve">Table </w:t>
      </w:r>
      <w:r w:rsidR="0098157C">
        <w:rPr>
          <w:noProof/>
        </w:rPr>
        <w:t>49</w:t>
      </w:r>
      <w:r w:rsidR="005276A3" w:rsidRPr="000121A7">
        <w:fldChar w:fldCharType="end"/>
      </w:r>
      <w:r w:rsidRPr="000121A7">
        <w:t xml:space="preserve"> </w:t>
      </w:r>
      <w:r w:rsidR="005276A3" w:rsidRPr="000121A7">
        <w:t>is the available data on e-waste plastics recovery through the NTCRS and MobileMuster. E-waste related plastics recovery has increased by over 90% across the 5 years for which data is available.</w:t>
      </w:r>
    </w:p>
    <w:p w14:paraId="5E76C1E9" w14:textId="1EE5D321" w:rsidR="007C3C5B" w:rsidRPr="000121A7" w:rsidRDefault="007C3C5B" w:rsidP="007C3C5B"/>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8"/>
      </w:tblGrid>
      <w:tr w:rsidR="0098565E" w:rsidRPr="000121A7" w14:paraId="1BA9CAA5" w14:textId="77777777" w:rsidTr="0098565E">
        <w:trPr>
          <w:cnfStyle w:val="100000000000" w:firstRow="1" w:lastRow="0" w:firstColumn="0" w:lastColumn="0" w:oddVBand="0" w:evenVBand="0" w:oddHBand="0" w:evenHBand="0" w:firstRowFirstColumn="0" w:firstRowLastColumn="0" w:lastRowFirstColumn="0" w:lastRowLastColumn="0"/>
          <w:trHeight w:val="20"/>
          <w:jc w:val="center"/>
        </w:trPr>
        <w:tc>
          <w:tcPr>
            <w:tcW w:w="9288" w:type="dxa"/>
            <w:tcBorders>
              <w:bottom w:val="none" w:sz="0" w:space="0" w:color="auto"/>
            </w:tcBorders>
          </w:tcPr>
          <w:p w14:paraId="734E3DE7" w14:textId="303201D8" w:rsidR="0098565E" w:rsidRPr="000121A7" w:rsidRDefault="0098565E" w:rsidP="0098565E">
            <w:pPr>
              <w:pStyle w:val="Caption"/>
              <w:rPr>
                <w:rFonts w:cstheme="minorHAnsi"/>
                <w:b/>
              </w:rPr>
            </w:pPr>
            <w:bookmarkStart w:id="179" w:name="_Ref70863000"/>
            <w:r w:rsidRPr="000121A7">
              <w:rPr>
                <w:rFonts w:cstheme="minorHAnsi"/>
                <w:b/>
              </w:rPr>
              <w:t xml:space="preserve">Figure </w:t>
            </w:r>
            <w:r w:rsidRPr="000121A7">
              <w:rPr>
                <w:rFonts w:cstheme="minorHAnsi"/>
              </w:rPr>
              <w:fldChar w:fldCharType="begin"/>
            </w:r>
            <w:r w:rsidRPr="000121A7">
              <w:rPr>
                <w:rFonts w:cstheme="minorHAnsi"/>
                <w:b/>
              </w:rPr>
              <w:instrText xml:space="preserve"> SEQ Figure \* ARABIC </w:instrText>
            </w:r>
            <w:r w:rsidRPr="000121A7">
              <w:rPr>
                <w:rFonts w:cstheme="minorHAnsi"/>
              </w:rPr>
              <w:fldChar w:fldCharType="separate"/>
            </w:r>
            <w:r w:rsidR="0098157C">
              <w:rPr>
                <w:rFonts w:cstheme="minorHAnsi"/>
                <w:b/>
                <w:noProof/>
              </w:rPr>
              <w:t>35</w:t>
            </w:r>
            <w:r w:rsidRPr="000121A7">
              <w:rPr>
                <w:rFonts w:cstheme="minorHAnsi"/>
              </w:rPr>
              <w:fldChar w:fldCharType="end"/>
            </w:r>
            <w:bookmarkEnd w:id="179"/>
            <w:r w:rsidRPr="000121A7">
              <w:rPr>
                <w:rFonts w:cstheme="minorHAnsi"/>
                <w:b/>
              </w:rPr>
              <w:t xml:space="preserve"> – E-waste plastics recovery 2014–15 to 2018–19 (tonnes)</w:t>
            </w:r>
          </w:p>
        </w:tc>
      </w:tr>
      <w:tr w:rsidR="0098565E" w:rsidRPr="000121A7" w14:paraId="5037F7D1" w14:textId="77777777" w:rsidTr="0098565E">
        <w:trPr>
          <w:trHeight w:val="20"/>
          <w:jc w:val="center"/>
        </w:trPr>
        <w:tc>
          <w:tcPr>
            <w:tcW w:w="9288" w:type="dxa"/>
            <w:vAlign w:val="center"/>
          </w:tcPr>
          <w:p w14:paraId="5BCFDC01" w14:textId="178EE79A" w:rsidR="0098565E" w:rsidRPr="000121A7" w:rsidRDefault="0098565E" w:rsidP="0098565E">
            <w:pPr>
              <w:keepNext/>
              <w:spacing w:before="60" w:after="60"/>
              <w:rPr>
                <w:rFonts w:asciiTheme="minorHAnsi" w:hAnsiTheme="minorHAnsi"/>
              </w:rPr>
            </w:pPr>
            <w:r w:rsidRPr="000121A7">
              <w:rPr>
                <w:rFonts w:asciiTheme="minorHAnsi" w:hAnsiTheme="minorHAnsi"/>
                <w:noProof/>
              </w:rPr>
              <w:drawing>
                <wp:inline distT="0" distB="0" distL="0" distR="0" wp14:anchorId="26A121DB" wp14:editId="555F5C4E">
                  <wp:extent cx="5758815" cy="3381375"/>
                  <wp:effectExtent l="0" t="0" r="0" b="9525"/>
                  <wp:docPr id="32" name="Picture 32" descr="Figure 35 is a bar chart showing E-waste plastics recovery from 2014-15 to 2018-19 in tonnes. E-waste related plastics recovery has increased by over 90% across the 5 years from 7 600 tonnes in 201-15 to 14 600 tonnes in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35 is a bar chart showing E-waste plastics recovery from 2014-15 to 2018-19 in tonnes. E-waste related plastics recovery has increased by over 90% across the 5 years from 7 600 tonnes in 201-15 to 14 600 tonnes in 2018-19."/>
                          <pic:cNvPicPr>
                            <a:picLocks noChangeAspect="1" noChangeArrowheads="1"/>
                          </pic:cNvPicPr>
                        </pic:nvPicPr>
                        <pic:blipFill rotWithShape="1">
                          <a:blip r:embed="rId97">
                            <a:extLst>
                              <a:ext uri="{28A0092B-C50C-407E-A947-70E740481C1C}">
                                <a14:useLocalDpi xmlns:a14="http://schemas.microsoft.com/office/drawing/2010/main" val="0"/>
                              </a:ext>
                            </a:extLst>
                          </a:blip>
                          <a:srcRect t="3180" b="2764"/>
                          <a:stretch/>
                        </pic:blipFill>
                        <pic:spPr bwMode="auto">
                          <a:xfrm>
                            <a:off x="0" y="0"/>
                            <a:ext cx="5760000" cy="338207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D7742E6" w14:textId="77777777" w:rsidR="0098565E" w:rsidRPr="000121A7" w:rsidRDefault="0098565E" w:rsidP="007C3C5B"/>
    <w:p w14:paraId="0CF9E8E8" w14:textId="7C259A47" w:rsidR="007C3C5B" w:rsidRPr="000121A7" w:rsidRDefault="007C3C5B" w:rsidP="007C3C5B">
      <w:pPr>
        <w:pStyle w:val="Caption"/>
      </w:pPr>
      <w:bookmarkStart w:id="180" w:name="_Ref70863012"/>
      <w:r w:rsidRPr="000121A7">
        <w:t xml:space="preserve">Table </w:t>
      </w:r>
      <w:r w:rsidR="00FE0239">
        <w:fldChar w:fldCharType="begin"/>
      </w:r>
      <w:r w:rsidR="00FE0239">
        <w:instrText xml:space="preserve"> SEQ Table \* ARABIC </w:instrText>
      </w:r>
      <w:r w:rsidR="00FE0239">
        <w:fldChar w:fldCharType="separate"/>
      </w:r>
      <w:r w:rsidR="0098157C">
        <w:rPr>
          <w:noProof/>
        </w:rPr>
        <w:t>49</w:t>
      </w:r>
      <w:r w:rsidR="00FE0239">
        <w:rPr>
          <w:noProof/>
        </w:rPr>
        <w:fldChar w:fldCharType="end"/>
      </w:r>
      <w:bookmarkEnd w:id="180"/>
      <w:r w:rsidRPr="000121A7">
        <w:t xml:space="preserve"> – </w:t>
      </w:r>
      <w:r w:rsidR="0098565E" w:rsidRPr="000121A7">
        <w:t>E-waste plastics recovery 2014–15 to 2018–19</w:t>
      </w:r>
    </w:p>
    <w:tbl>
      <w:tblPr>
        <w:tblW w:w="5670"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835"/>
        <w:gridCol w:w="2835"/>
      </w:tblGrid>
      <w:tr w:rsidR="0098565E" w:rsidRPr="000121A7" w14:paraId="5FC19276" w14:textId="77777777" w:rsidTr="0098565E">
        <w:trPr>
          <w:trHeight w:val="523"/>
          <w:tblHeader/>
        </w:trPr>
        <w:tc>
          <w:tcPr>
            <w:tcW w:w="2835" w:type="dxa"/>
            <w:tcBorders>
              <w:top w:val="single" w:sz="8" w:space="0" w:color="0096BC"/>
              <w:bottom w:val="nil"/>
            </w:tcBorders>
            <w:shd w:val="clear" w:color="auto" w:fill="D9D9D9" w:themeFill="background1" w:themeFillShade="D9"/>
            <w:tcMar>
              <w:left w:w="57" w:type="dxa"/>
              <w:right w:w="57" w:type="dxa"/>
            </w:tcMar>
            <w:vAlign w:val="center"/>
          </w:tcPr>
          <w:p w14:paraId="6A68B6EA" w14:textId="77777777" w:rsidR="0098565E" w:rsidRPr="000121A7" w:rsidRDefault="0098565E" w:rsidP="0098565E">
            <w:pPr>
              <w:pStyle w:val="TableHeading"/>
              <w:keepNext/>
              <w:rPr>
                <w:szCs w:val="20"/>
              </w:rPr>
            </w:pPr>
            <w:r w:rsidRPr="000121A7">
              <w:rPr>
                <w:szCs w:val="20"/>
              </w:rPr>
              <w:t>Year</w:t>
            </w:r>
          </w:p>
        </w:tc>
        <w:tc>
          <w:tcPr>
            <w:tcW w:w="2835" w:type="dxa"/>
            <w:tcBorders>
              <w:top w:val="single" w:sz="8" w:space="0" w:color="0096BC"/>
              <w:bottom w:val="single" w:sz="8" w:space="0" w:color="0096BC"/>
            </w:tcBorders>
            <w:shd w:val="clear" w:color="auto" w:fill="D9D9D9" w:themeFill="background1" w:themeFillShade="D9"/>
            <w:vAlign w:val="center"/>
          </w:tcPr>
          <w:p w14:paraId="4E3E1669" w14:textId="5FD0B87D" w:rsidR="0098565E" w:rsidRPr="000121A7" w:rsidRDefault="0098565E" w:rsidP="0098565E">
            <w:pPr>
              <w:pStyle w:val="TableHeading"/>
              <w:keepNext/>
              <w:rPr>
                <w:szCs w:val="20"/>
              </w:rPr>
            </w:pPr>
            <w:r w:rsidRPr="000121A7">
              <w:rPr>
                <w:szCs w:val="20"/>
              </w:rPr>
              <w:t>Recovery</w:t>
            </w:r>
          </w:p>
        </w:tc>
      </w:tr>
      <w:tr w:rsidR="0098565E" w:rsidRPr="000121A7" w14:paraId="417B1165" w14:textId="77777777" w:rsidTr="0098565E">
        <w:trPr>
          <w:trHeight w:val="292"/>
          <w:tblHeader/>
        </w:trPr>
        <w:tc>
          <w:tcPr>
            <w:tcW w:w="2835" w:type="dxa"/>
            <w:tcBorders>
              <w:top w:val="nil"/>
              <w:bottom w:val="single" w:sz="8" w:space="0" w:color="0096BC"/>
            </w:tcBorders>
            <w:shd w:val="clear" w:color="auto" w:fill="D9D9D9" w:themeFill="background1" w:themeFillShade="D9"/>
            <w:tcMar>
              <w:left w:w="57" w:type="dxa"/>
              <w:right w:w="57" w:type="dxa"/>
            </w:tcMar>
            <w:vAlign w:val="center"/>
          </w:tcPr>
          <w:p w14:paraId="201CA48B" w14:textId="77777777" w:rsidR="0098565E" w:rsidRPr="000121A7" w:rsidRDefault="0098565E" w:rsidP="0098565E">
            <w:pPr>
              <w:pStyle w:val="TableHeading"/>
              <w:keepNext/>
              <w:rPr>
                <w:b w:val="0"/>
                <w:szCs w:val="20"/>
              </w:rPr>
            </w:pPr>
          </w:p>
        </w:tc>
        <w:tc>
          <w:tcPr>
            <w:tcW w:w="2835" w:type="dxa"/>
            <w:tcBorders>
              <w:top w:val="single" w:sz="8" w:space="0" w:color="0096BC"/>
              <w:bottom w:val="single" w:sz="8" w:space="0" w:color="0096BC"/>
            </w:tcBorders>
            <w:shd w:val="clear" w:color="auto" w:fill="D9D9D9" w:themeFill="background1" w:themeFillShade="D9"/>
            <w:vAlign w:val="center"/>
          </w:tcPr>
          <w:p w14:paraId="05E11CA6" w14:textId="6F63BBC3" w:rsidR="0098565E" w:rsidRPr="000121A7" w:rsidRDefault="0098565E" w:rsidP="0098565E">
            <w:pPr>
              <w:pStyle w:val="TableHeading"/>
              <w:keepNext/>
              <w:rPr>
                <w:b w:val="0"/>
                <w:sz w:val="18"/>
                <w:szCs w:val="18"/>
              </w:rPr>
            </w:pPr>
            <w:r w:rsidRPr="000121A7">
              <w:rPr>
                <w:b w:val="0"/>
                <w:sz w:val="18"/>
                <w:szCs w:val="18"/>
              </w:rPr>
              <w:t>(tonnes)</w:t>
            </w:r>
          </w:p>
        </w:tc>
      </w:tr>
      <w:tr w:rsidR="0098565E" w:rsidRPr="000121A7" w14:paraId="465459A0" w14:textId="77777777" w:rsidTr="0098565E">
        <w:tc>
          <w:tcPr>
            <w:tcW w:w="2835" w:type="dxa"/>
            <w:tcBorders>
              <w:top w:val="nil"/>
              <w:bottom w:val="nil"/>
            </w:tcBorders>
            <w:shd w:val="clear" w:color="auto" w:fill="auto"/>
            <w:vAlign w:val="center"/>
          </w:tcPr>
          <w:p w14:paraId="5C661E5D" w14:textId="4D527EDF" w:rsidR="0098565E" w:rsidRPr="000121A7" w:rsidRDefault="0098565E" w:rsidP="0098565E">
            <w:pPr>
              <w:pStyle w:val="TableText"/>
              <w:keepNext/>
              <w:jc w:val="center"/>
              <w:rPr>
                <w:b/>
                <w:szCs w:val="20"/>
              </w:rPr>
            </w:pPr>
            <w:r w:rsidRPr="000121A7">
              <w:rPr>
                <w:b/>
                <w:szCs w:val="20"/>
              </w:rPr>
              <w:t>2014–15</w:t>
            </w:r>
          </w:p>
        </w:tc>
        <w:tc>
          <w:tcPr>
            <w:tcW w:w="2835" w:type="dxa"/>
            <w:tcBorders>
              <w:top w:val="nil"/>
              <w:bottom w:val="nil"/>
            </w:tcBorders>
            <w:vAlign w:val="center"/>
          </w:tcPr>
          <w:p w14:paraId="54A7B505" w14:textId="40D6771B" w:rsidR="0098565E" w:rsidRPr="000121A7" w:rsidRDefault="0098565E" w:rsidP="0098565E">
            <w:pPr>
              <w:pStyle w:val="TableText"/>
              <w:keepNext/>
              <w:jc w:val="right"/>
              <w:rPr>
                <w:szCs w:val="20"/>
              </w:rPr>
            </w:pPr>
            <w:r w:rsidRPr="000121A7">
              <w:rPr>
                <w:rFonts w:ascii="Calibri" w:hAnsi="Calibri" w:cs="Calibri"/>
                <w:color w:val="000000"/>
                <w:szCs w:val="20"/>
              </w:rPr>
              <w:t xml:space="preserve"> 7 600</w:t>
            </w:r>
          </w:p>
        </w:tc>
      </w:tr>
      <w:tr w:rsidR="0098565E" w:rsidRPr="000121A7" w14:paraId="0ADB39FF" w14:textId="77777777" w:rsidTr="0098565E">
        <w:tc>
          <w:tcPr>
            <w:tcW w:w="2835" w:type="dxa"/>
            <w:tcBorders>
              <w:top w:val="nil"/>
              <w:bottom w:val="nil"/>
            </w:tcBorders>
            <w:shd w:val="clear" w:color="auto" w:fill="auto"/>
            <w:vAlign w:val="center"/>
          </w:tcPr>
          <w:p w14:paraId="2CFF3853" w14:textId="4094347A" w:rsidR="0098565E" w:rsidRPr="000121A7" w:rsidRDefault="0098565E" w:rsidP="0098565E">
            <w:pPr>
              <w:pStyle w:val="TableText"/>
              <w:keepNext/>
              <w:jc w:val="center"/>
              <w:rPr>
                <w:b/>
                <w:szCs w:val="20"/>
              </w:rPr>
            </w:pPr>
            <w:r w:rsidRPr="000121A7">
              <w:rPr>
                <w:b/>
                <w:szCs w:val="20"/>
              </w:rPr>
              <w:t>2015–16</w:t>
            </w:r>
          </w:p>
        </w:tc>
        <w:tc>
          <w:tcPr>
            <w:tcW w:w="2835" w:type="dxa"/>
            <w:tcBorders>
              <w:top w:val="nil"/>
              <w:bottom w:val="nil"/>
            </w:tcBorders>
            <w:vAlign w:val="center"/>
          </w:tcPr>
          <w:p w14:paraId="5620A2E4" w14:textId="7AAD64A7" w:rsidR="0098565E" w:rsidRPr="000121A7" w:rsidRDefault="0098565E" w:rsidP="0098565E">
            <w:pPr>
              <w:pStyle w:val="TableText"/>
              <w:keepNext/>
              <w:jc w:val="right"/>
              <w:rPr>
                <w:szCs w:val="20"/>
              </w:rPr>
            </w:pPr>
            <w:r w:rsidRPr="000121A7">
              <w:rPr>
                <w:rFonts w:ascii="Calibri" w:hAnsi="Calibri" w:cs="Calibri"/>
                <w:color w:val="000000"/>
                <w:szCs w:val="20"/>
              </w:rPr>
              <w:t xml:space="preserve"> 10 300</w:t>
            </w:r>
          </w:p>
        </w:tc>
      </w:tr>
      <w:tr w:rsidR="0098565E" w:rsidRPr="000121A7" w14:paraId="6E903C0D" w14:textId="77777777" w:rsidTr="0098565E">
        <w:tc>
          <w:tcPr>
            <w:tcW w:w="2835" w:type="dxa"/>
            <w:tcBorders>
              <w:top w:val="nil"/>
              <w:bottom w:val="nil"/>
            </w:tcBorders>
            <w:shd w:val="clear" w:color="auto" w:fill="auto"/>
            <w:vAlign w:val="center"/>
          </w:tcPr>
          <w:p w14:paraId="174C97FF" w14:textId="291D72E0" w:rsidR="0098565E" w:rsidRPr="000121A7" w:rsidRDefault="0098565E" w:rsidP="0098565E">
            <w:pPr>
              <w:pStyle w:val="TableText"/>
              <w:keepNext/>
              <w:jc w:val="center"/>
              <w:rPr>
                <w:b/>
                <w:szCs w:val="20"/>
              </w:rPr>
            </w:pPr>
            <w:r w:rsidRPr="000121A7">
              <w:rPr>
                <w:b/>
                <w:szCs w:val="20"/>
              </w:rPr>
              <w:t>2016–17</w:t>
            </w:r>
          </w:p>
        </w:tc>
        <w:tc>
          <w:tcPr>
            <w:tcW w:w="2835" w:type="dxa"/>
            <w:tcBorders>
              <w:top w:val="nil"/>
              <w:bottom w:val="nil"/>
            </w:tcBorders>
            <w:vAlign w:val="center"/>
          </w:tcPr>
          <w:p w14:paraId="706FD97E" w14:textId="0D6CB3AD" w:rsidR="0098565E" w:rsidRPr="000121A7" w:rsidRDefault="0098565E" w:rsidP="0098565E">
            <w:pPr>
              <w:pStyle w:val="TableText"/>
              <w:keepNext/>
              <w:jc w:val="right"/>
              <w:rPr>
                <w:szCs w:val="20"/>
              </w:rPr>
            </w:pPr>
            <w:r w:rsidRPr="000121A7">
              <w:rPr>
                <w:rFonts w:ascii="Calibri" w:hAnsi="Calibri" w:cs="Calibri"/>
                <w:color w:val="000000"/>
                <w:szCs w:val="20"/>
              </w:rPr>
              <w:t xml:space="preserve"> 10 800</w:t>
            </w:r>
          </w:p>
        </w:tc>
      </w:tr>
      <w:tr w:rsidR="0098565E" w:rsidRPr="000121A7" w14:paraId="2AD0849C" w14:textId="77777777" w:rsidTr="0098565E">
        <w:tc>
          <w:tcPr>
            <w:tcW w:w="2835" w:type="dxa"/>
            <w:tcBorders>
              <w:top w:val="nil"/>
              <w:bottom w:val="nil"/>
            </w:tcBorders>
            <w:shd w:val="clear" w:color="auto" w:fill="auto"/>
            <w:vAlign w:val="center"/>
          </w:tcPr>
          <w:p w14:paraId="2E5CB410" w14:textId="31F843B2" w:rsidR="0098565E" w:rsidRPr="000121A7" w:rsidRDefault="0098565E" w:rsidP="0098565E">
            <w:pPr>
              <w:pStyle w:val="TableText"/>
              <w:keepNext/>
              <w:jc w:val="center"/>
              <w:rPr>
                <w:b/>
                <w:szCs w:val="20"/>
              </w:rPr>
            </w:pPr>
            <w:r w:rsidRPr="000121A7">
              <w:rPr>
                <w:b/>
                <w:szCs w:val="20"/>
              </w:rPr>
              <w:t>2017–18</w:t>
            </w:r>
          </w:p>
        </w:tc>
        <w:tc>
          <w:tcPr>
            <w:tcW w:w="2835" w:type="dxa"/>
            <w:tcBorders>
              <w:top w:val="nil"/>
              <w:bottom w:val="nil"/>
            </w:tcBorders>
            <w:vAlign w:val="center"/>
          </w:tcPr>
          <w:p w14:paraId="35748EAC" w14:textId="0CD3BC25" w:rsidR="0098565E" w:rsidRPr="000121A7" w:rsidRDefault="0098565E" w:rsidP="0098565E">
            <w:pPr>
              <w:pStyle w:val="TableText"/>
              <w:keepNext/>
              <w:jc w:val="right"/>
              <w:rPr>
                <w:szCs w:val="20"/>
              </w:rPr>
            </w:pPr>
            <w:r w:rsidRPr="000121A7">
              <w:rPr>
                <w:rFonts w:ascii="Calibri" w:hAnsi="Calibri" w:cs="Calibri"/>
                <w:color w:val="000000"/>
                <w:szCs w:val="20"/>
              </w:rPr>
              <w:t xml:space="preserve"> 12 200</w:t>
            </w:r>
          </w:p>
        </w:tc>
      </w:tr>
      <w:tr w:rsidR="0098565E" w:rsidRPr="000121A7" w14:paraId="301CE5E4" w14:textId="77777777" w:rsidTr="0098565E">
        <w:tc>
          <w:tcPr>
            <w:tcW w:w="2835" w:type="dxa"/>
            <w:tcBorders>
              <w:top w:val="nil"/>
              <w:bottom w:val="single" w:sz="4" w:space="0" w:color="0096BC"/>
            </w:tcBorders>
            <w:shd w:val="clear" w:color="auto" w:fill="auto"/>
            <w:vAlign w:val="center"/>
          </w:tcPr>
          <w:p w14:paraId="345D00B6" w14:textId="6DABB092" w:rsidR="0098565E" w:rsidRPr="000121A7" w:rsidRDefault="0098565E" w:rsidP="0098565E">
            <w:pPr>
              <w:pStyle w:val="TableText"/>
              <w:keepNext/>
              <w:jc w:val="center"/>
              <w:rPr>
                <w:b/>
                <w:szCs w:val="20"/>
              </w:rPr>
            </w:pPr>
            <w:r w:rsidRPr="000121A7">
              <w:rPr>
                <w:b/>
                <w:szCs w:val="20"/>
              </w:rPr>
              <w:t>2018–19</w:t>
            </w:r>
          </w:p>
        </w:tc>
        <w:tc>
          <w:tcPr>
            <w:tcW w:w="2835" w:type="dxa"/>
            <w:tcBorders>
              <w:top w:val="nil"/>
              <w:bottom w:val="single" w:sz="4" w:space="0" w:color="0096BC"/>
            </w:tcBorders>
            <w:shd w:val="clear" w:color="auto" w:fill="auto"/>
            <w:vAlign w:val="center"/>
          </w:tcPr>
          <w:p w14:paraId="6EF120EE" w14:textId="4E61263D" w:rsidR="0098565E" w:rsidRPr="000121A7" w:rsidRDefault="0098565E" w:rsidP="0098565E">
            <w:pPr>
              <w:pStyle w:val="TableText"/>
              <w:keepNext/>
              <w:jc w:val="right"/>
              <w:rPr>
                <w:szCs w:val="20"/>
              </w:rPr>
            </w:pPr>
            <w:r w:rsidRPr="000121A7">
              <w:rPr>
                <w:rFonts w:ascii="Calibri" w:hAnsi="Calibri" w:cs="Calibri"/>
                <w:color w:val="000000"/>
                <w:szCs w:val="20"/>
              </w:rPr>
              <w:t xml:space="preserve"> 14 600</w:t>
            </w:r>
          </w:p>
        </w:tc>
      </w:tr>
    </w:tbl>
    <w:p w14:paraId="79E593D9" w14:textId="77777777" w:rsidR="00EB75AA" w:rsidRPr="000121A7" w:rsidRDefault="00EB75AA">
      <w:pPr>
        <w:spacing w:after="0" w:line="240" w:lineRule="auto"/>
      </w:pPr>
    </w:p>
    <w:p w14:paraId="3FC81EBB" w14:textId="7B0B41BB" w:rsidR="007C3C5B" w:rsidRPr="000121A7" w:rsidRDefault="007C3C5B">
      <w:pPr>
        <w:spacing w:after="0" w:line="240" w:lineRule="auto"/>
      </w:pPr>
      <w:r w:rsidRPr="000121A7">
        <w:br w:type="page"/>
      </w:r>
    </w:p>
    <w:p w14:paraId="525BF4B9" w14:textId="06DCDFF6" w:rsidR="00611D0C" w:rsidRPr="000121A7" w:rsidRDefault="000A5F56" w:rsidP="00611D0C">
      <w:pPr>
        <w:pStyle w:val="Heading1"/>
        <w:rPr>
          <w:lang w:val="en-AU"/>
        </w:rPr>
      </w:pPr>
      <w:bookmarkStart w:id="181" w:name="_Toc85791330"/>
      <w:r w:rsidRPr="000121A7">
        <w:rPr>
          <w:lang w:val="en-AU"/>
        </w:rPr>
        <w:t>R</w:t>
      </w:r>
      <w:r w:rsidR="00960F6F" w:rsidRPr="000121A7">
        <w:rPr>
          <w:lang w:val="en-AU"/>
        </w:rPr>
        <w:t>ECOVERY OPTIONS FOR PLASTIC PRODUCTS</w:t>
      </w:r>
      <w:bookmarkEnd w:id="181"/>
    </w:p>
    <w:p w14:paraId="60CEA6A4" w14:textId="1EF0FDE9" w:rsidR="008E6F06" w:rsidRPr="000121A7" w:rsidRDefault="008E6F06" w:rsidP="006529C5">
      <w:pPr>
        <w:pStyle w:val="Heading2"/>
        <w:rPr>
          <w:lang w:val="en-AU"/>
        </w:rPr>
      </w:pPr>
      <w:bookmarkStart w:id="182" w:name="_Toc85791331"/>
      <w:bookmarkStart w:id="183" w:name="_Hlk515880766"/>
      <w:r w:rsidRPr="000121A7">
        <w:rPr>
          <w:lang w:val="en-AU"/>
        </w:rPr>
        <w:t xml:space="preserve">Reprocessing </w:t>
      </w:r>
      <w:r w:rsidR="003F27FF" w:rsidRPr="000121A7">
        <w:rPr>
          <w:lang w:val="en-AU"/>
        </w:rPr>
        <w:t>options</w:t>
      </w:r>
      <w:bookmarkEnd w:id="182"/>
    </w:p>
    <w:p w14:paraId="256BF9B3" w14:textId="5C25FF15" w:rsidR="008E6F06" w:rsidRDefault="008E6F06" w:rsidP="008E6F06">
      <w:r w:rsidRPr="000121A7">
        <w:t>The resource efficiency hierarchy (or waste hierarchy) provides a guide to the selection of waste minimisation and recovery strategies which maximise the conservation and efficient use of resources. Avoidance is always preferable to recovery, however there are a number of beneficial options available for the recovery of plastic products.</w:t>
      </w:r>
    </w:p>
    <w:p w14:paraId="78CC5CA8" w14:textId="3F455652" w:rsidR="00AC5C9A" w:rsidRDefault="00AC5C9A" w:rsidP="00AC5C9A">
      <w:r>
        <w:t>This section provides an overview of the current and potential future recovery options for plastic products here in Australia.</w:t>
      </w:r>
    </w:p>
    <w:p w14:paraId="3A56FF40" w14:textId="45252D50" w:rsidR="008E6F06" w:rsidRPr="000121A7" w:rsidRDefault="008E6F06" w:rsidP="008E6F06">
      <w:r w:rsidRPr="000121A7">
        <w:t xml:space="preserve">It is also important </w:t>
      </w:r>
      <w:r w:rsidR="00874CE0">
        <w:t>for</w:t>
      </w:r>
      <w:r w:rsidR="00874CE0" w:rsidRPr="000121A7">
        <w:t xml:space="preserve"> </w:t>
      </w:r>
      <w:r w:rsidRPr="000121A7">
        <w:t xml:space="preserve">recoverability </w:t>
      </w:r>
      <w:r w:rsidR="00874CE0">
        <w:t>to</w:t>
      </w:r>
      <w:r w:rsidR="00874CE0" w:rsidRPr="000121A7">
        <w:t xml:space="preserve"> </w:t>
      </w:r>
      <w:r w:rsidRPr="000121A7">
        <w:t>be considered at the design stage to minimise the product’s environmental impacts at end</w:t>
      </w:r>
      <w:r w:rsidR="00D72A16">
        <w:t>-</w:t>
      </w:r>
      <w:r w:rsidRPr="000121A7">
        <w:t>of</w:t>
      </w:r>
      <w:r w:rsidR="00D72A16">
        <w:t>-</w:t>
      </w:r>
      <w:r w:rsidRPr="000121A7">
        <w:t xml:space="preserve">life. This is now often considered during packaging design in Australia but is rarely considered for plastics used in other applications. </w:t>
      </w:r>
      <w:r w:rsidR="00D72A16">
        <w:t xml:space="preserve">However, </w:t>
      </w:r>
      <w:r w:rsidRPr="000121A7">
        <w:t xml:space="preserve">gradual improvements in awareness </w:t>
      </w:r>
      <w:r w:rsidR="00D72A16">
        <w:t xml:space="preserve">are happening </w:t>
      </w:r>
      <w:r w:rsidRPr="000121A7">
        <w:t>in the building industry</w:t>
      </w:r>
      <w:r w:rsidR="008750CA">
        <w:t>,</w:t>
      </w:r>
      <w:r w:rsidRPr="000121A7">
        <w:t xml:space="preserve"> </w:t>
      </w:r>
      <w:r w:rsidR="00D72A16">
        <w:t>regarding</w:t>
      </w:r>
      <w:r w:rsidR="00D72A16" w:rsidRPr="000121A7">
        <w:t xml:space="preserve"> </w:t>
      </w:r>
      <w:r w:rsidRPr="000121A7">
        <w:t>the life cycle impacts of building products</w:t>
      </w:r>
      <w:r w:rsidR="00D72A16">
        <w:t>. This is</w:t>
      </w:r>
      <w:r w:rsidRPr="000121A7">
        <w:t xml:space="preserve"> illustrated by the </w:t>
      </w:r>
      <w:r w:rsidR="00AD42AD" w:rsidRPr="000121A7">
        <w:t xml:space="preserve">significantly </w:t>
      </w:r>
      <w:r w:rsidRPr="000121A7">
        <w:t>increasing use of environmental product declarations for building products selection</w:t>
      </w:r>
      <w:r w:rsidR="00D72A16">
        <w:t>,</w:t>
      </w:r>
      <w:r w:rsidR="00AD42AD" w:rsidRPr="000121A7">
        <w:t xml:space="preserve"> over the last few years</w:t>
      </w:r>
      <w:r w:rsidR="00D72A16">
        <w:t>. This</w:t>
      </w:r>
      <w:r w:rsidRPr="000121A7">
        <w:t xml:space="preserve"> may eventually lead to improvements in the </w:t>
      </w:r>
      <w:r w:rsidR="0043141E" w:rsidRPr="000121A7">
        <w:t>end-of-life</w:t>
      </w:r>
      <w:r w:rsidRPr="000121A7">
        <w:t xml:space="preserve"> outcomes for plastics going into the built environment.</w:t>
      </w:r>
    </w:p>
    <w:p w14:paraId="0FCDF0B2" w14:textId="038CB86C" w:rsidR="008E6F06" w:rsidRPr="000121A7" w:rsidRDefault="008E6F06" w:rsidP="008E6F06">
      <w:r w:rsidRPr="000121A7">
        <w:t>The feasibility and environmental benefit of each recovery option will depend on the design of the product, its durability and the availability of a suitable recovery system. For this reason, an important distinction needs to be made between short-life products such as packaging, and more durable products such as appliances, furniture and building products.</w:t>
      </w:r>
    </w:p>
    <w:p w14:paraId="2616FDC3" w14:textId="1E6B08C8" w:rsidR="00F158F4" w:rsidRDefault="008E6F06" w:rsidP="008E6F06">
      <w:r w:rsidRPr="000121A7">
        <w:t xml:space="preserve">The environmental impacts and benefits of durable </w:t>
      </w:r>
      <w:r w:rsidR="00F158F4">
        <w:t>(long</w:t>
      </w:r>
      <w:r w:rsidR="00AC5C9A">
        <w:t xml:space="preserve">er </w:t>
      </w:r>
      <w:r w:rsidR="00F158F4">
        <w:t xml:space="preserve">life) </w:t>
      </w:r>
      <w:r w:rsidRPr="000121A7">
        <w:t>products</w:t>
      </w:r>
      <w:r w:rsidR="004271DB">
        <w:t>,</w:t>
      </w:r>
      <w:r w:rsidRPr="000121A7">
        <w:t xml:space="preserve"> such as electrical and electronic appliances, furniture, cars and building products over their life cycle</w:t>
      </w:r>
      <w:r w:rsidR="00874CE0">
        <w:t>,</w:t>
      </w:r>
      <w:r w:rsidRPr="000121A7">
        <w:t xml:space="preserve"> are more likely to be associated with the use stage</w:t>
      </w:r>
      <w:r w:rsidR="00F158F4">
        <w:t xml:space="preserve"> </w:t>
      </w:r>
      <w:r w:rsidR="00AC5C9A">
        <w:t>of the product, rather than the production stage</w:t>
      </w:r>
      <w:r w:rsidRPr="000121A7">
        <w:t>.</w:t>
      </w:r>
      <w:r w:rsidR="00F158F4">
        <w:t xml:space="preserve"> </w:t>
      </w:r>
      <w:r w:rsidR="00AC5C9A">
        <w:t>However</w:t>
      </w:r>
      <w:r w:rsidR="00F158F4">
        <w:t>, long-life product</w:t>
      </w:r>
      <w:r w:rsidR="00AC5C9A">
        <w:t>s</w:t>
      </w:r>
      <w:r w:rsidR="00F158F4">
        <w:t xml:space="preserve"> should also consider </w:t>
      </w:r>
      <w:r w:rsidR="00AC5C9A">
        <w:t>recovery options</w:t>
      </w:r>
      <w:r w:rsidR="00F158F4">
        <w:t xml:space="preserve"> </w:t>
      </w:r>
      <w:r w:rsidR="00AC5C9A">
        <w:t>at</w:t>
      </w:r>
      <w:r w:rsidR="00F158F4">
        <w:t xml:space="preserve"> end-of-life.</w:t>
      </w:r>
    </w:p>
    <w:p w14:paraId="2DA7128D" w14:textId="77777777" w:rsidR="00AC5C9A" w:rsidRPr="000121A7" w:rsidRDefault="00AC5C9A" w:rsidP="00AC5C9A">
      <w:r w:rsidRPr="000121A7">
        <w:t>The following sections provide a summary of the current status of each recovery option for plastics products in Australia.</w:t>
      </w:r>
    </w:p>
    <w:p w14:paraId="54929A77" w14:textId="261E2E83" w:rsidR="008E6F06" w:rsidRPr="000121A7" w:rsidRDefault="008E6F06" w:rsidP="00C95CD8">
      <w:pPr>
        <w:pStyle w:val="Heading3"/>
        <w:rPr>
          <w:lang w:val="en-AU"/>
        </w:rPr>
      </w:pPr>
      <w:bookmarkStart w:id="184" w:name="_Toc405470092"/>
      <w:bookmarkStart w:id="185" w:name="_Toc536630503"/>
      <w:r w:rsidRPr="000121A7">
        <w:rPr>
          <w:lang w:val="en-AU"/>
        </w:rPr>
        <w:t>Product repair, reuse or remanufacture</w:t>
      </w:r>
      <w:bookmarkEnd w:id="184"/>
      <w:bookmarkEnd w:id="185"/>
    </w:p>
    <w:p w14:paraId="4FB575E7" w14:textId="5826A8D6" w:rsidR="00DB6698" w:rsidRPr="000121A7" w:rsidRDefault="00DB6698" w:rsidP="00DB6698">
      <w:r w:rsidRPr="000121A7">
        <w:t>Reuse is usually a</w:t>
      </w:r>
      <w:r>
        <w:t xml:space="preserve">n environmentally </w:t>
      </w:r>
      <w:r w:rsidRPr="000121A7">
        <w:t>preferable end of life option</w:t>
      </w:r>
      <w:r>
        <w:t>, as based on the extensive life cycle assessment (LCA) literature comparing many types of single-use and reusable products. H</w:t>
      </w:r>
      <w:r w:rsidRPr="000121A7">
        <w:t>owever</w:t>
      </w:r>
      <w:r>
        <w:t>,</w:t>
      </w:r>
      <w:r w:rsidRPr="000121A7">
        <w:t xml:space="preserve"> </w:t>
      </w:r>
      <w:r>
        <w:t xml:space="preserve">the </w:t>
      </w:r>
      <w:r w:rsidRPr="000121A7">
        <w:t xml:space="preserve">feasibility </w:t>
      </w:r>
      <w:r>
        <w:t xml:space="preserve">of reuse </w:t>
      </w:r>
      <w:r w:rsidRPr="000121A7">
        <w:t xml:space="preserve">will depend on </w:t>
      </w:r>
      <w:r>
        <w:t xml:space="preserve">complex </w:t>
      </w:r>
      <w:r w:rsidRPr="000121A7">
        <w:t xml:space="preserve">economic </w:t>
      </w:r>
      <w:r>
        <w:t>and practical considerations</w:t>
      </w:r>
      <w:r w:rsidRPr="000121A7">
        <w:t>.</w:t>
      </w:r>
    </w:p>
    <w:p w14:paraId="48F317B6" w14:textId="616A4F7E" w:rsidR="006151A2" w:rsidRPr="000121A7" w:rsidRDefault="008E6F06" w:rsidP="008E6F06">
      <w:r w:rsidRPr="000121A7">
        <w:t xml:space="preserve">Reuse is increasingly being used </w:t>
      </w:r>
      <w:r w:rsidR="009407E2" w:rsidRPr="000121A7">
        <w:t xml:space="preserve">as </w:t>
      </w:r>
      <w:r w:rsidR="009407E2">
        <w:t>an</w:t>
      </w:r>
      <w:r w:rsidR="005C1952">
        <w:t xml:space="preserve"> approach</w:t>
      </w:r>
      <w:r w:rsidRPr="000121A7">
        <w:t xml:space="preserve"> for sustainability strategy for distribution packaging</w:t>
      </w:r>
      <w:r w:rsidR="005C1952">
        <w:t>.</w:t>
      </w:r>
      <w:r w:rsidRPr="000121A7">
        <w:t xml:space="preserve"> </w:t>
      </w:r>
      <w:r w:rsidR="005C1952">
        <w:t>F</w:t>
      </w:r>
      <w:r w:rsidRPr="000121A7">
        <w:t>or example</w:t>
      </w:r>
      <w:r w:rsidR="005C1952">
        <w:t>,</w:t>
      </w:r>
      <w:r w:rsidRPr="000121A7">
        <w:t xml:space="preserve"> returnable (or reusable) plastic crates are now commonly used for transporting fruit and vegetables from growers all the way to the supermarket shelf and have avoided the consumption of huge quantities of single-use cardboard boxes</w:t>
      </w:r>
      <w:r w:rsidR="00DB6698">
        <w:t xml:space="preserve"> and EPS crates</w:t>
      </w:r>
      <w:r w:rsidRPr="000121A7">
        <w:t>.</w:t>
      </w:r>
    </w:p>
    <w:p w14:paraId="033B5728" w14:textId="2C41D7E9" w:rsidR="00AD42AD" w:rsidRPr="000121A7" w:rsidRDefault="00AD42AD" w:rsidP="008E6F06">
      <w:r w:rsidRPr="000121A7">
        <w:t>There remains huge potential for reusable packaging systems to replace single-use packaging systems</w:t>
      </w:r>
      <w:r w:rsidR="00BF6049">
        <w:t>. I</w:t>
      </w:r>
      <w:r w:rsidRPr="000121A7">
        <w:t xml:space="preserve">t has been calculated </w:t>
      </w:r>
      <w:r w:rsidR="00BF6049">
        <w:t xml:space="preserve">that, </w:t>
      </w:r>
      <w:r w:rsidRPr="000121A7">
        <w:t>across a diverse range of reusable packaging systems</w:t>
      </w:r>
      <w:r w:rsidR="006151A2" w:rsidRPr="000121A7">
        <w:t>,</w:t>
      </w:r>
      <w:r w:rsidRPr="000121A7">
        <w:t xml:space="preserve"> on average</w:t>
      </w:r>
      <w:r w:rsidR="006151A2" w:rsidRPr="000121A7">
        <w:t>,</w:t>
      </w:r>
      <w:r w:rsidRPr="000121A7">
        <w:t xml:space="preserve"> every kilogram of reusable packaging systems avoid</w:t>
      </w:r>
      <w:r w:rsidR="006151A2" w:rsidRPr="000121A7">
        <w:t>s</w:t>
      </w:r>
      <w:r w:rsidRPr="000121A7">
        <w:t xml:space="preserve"> the use of 12.8 kg of single-use packaging </w:t>
      </w:r>
      <w:sdt>
        <w:sdtPr>
          <w:id w:val="1324247004"/>
          <w:citation/>
        </w:sdtPr>
        <w:sdtEndPr/>
        <w:sdtContent>
          <w:r w:rsidRPr="000121A7">
            <w:fldChar w:fldCharType="begin"/>
          </w:r>
          <w:r w:rsidR="00240F85">
            <w:instrText xml:space="preserve">CITATION APC19 \p 99 \l 1033 </w:instrText>
          </w:r>
          <w:r w:rsidRPr="000121A7">
            <w:fldChar w:fldCharType="separate"/>
          </w:r>
          <w:r w:rsidR="009E268D">
            <w:rPr>
              <w:noProof/>
            </w:rPr>
            <w:t>(APCO, 2020a, p. 99)</w:t>
          </w:r>
          <w:r w:rsidRPr="000121A7">
            <w:fldChar w:fldCharType="end"/>
          </w:r>
        </w:sdtContent>
      </w:sdt>
      <w:r w:rsidRPr="000121A7">
        <w:t>.</w:t>
      </w:r>
    </w:p>
    <w:p w14:paraId="4F587938" w14:textId="77777777" w:rsidR="00DB6698" w:rsidRPr="000121A7" w:rsidRDefault="00DB6698" w:rsidP="00DB6698">
      <w:bookmarkStart w:id="186" w:name="_Toc405470093"/>
      <w:bookmarkStart w:id="187" w:name="_Toc536630504"/>
      <w:r w:rsidRPr="000121A7">
        <w:t xml:space="preserve">There is some reuse of automotive parts, and significant </w:t>
      </w:r>
      <w:r>
        <w:t xml:space="preserve">local reuse and </w:t>
      </w:r>
      <w:r w:rsidRPr="000121A7">
        <w:t>export of used clothing for reuse overseas. Remanufacturing is undertaken on a much smaller scale, usually for electrical or electronic products such as toner cartridges and photocopiers.</w:t>
      </w:r>
    </w:p>
    <w:p w14:paraId="0ABCEF92" w14:textId="77777777" w:rsidR="008E6F06" w:rsidRPr="000121A7" w:rsidRDefault="008E6F06" w:rsidP="00C95CD8">
      <w:pPr>
        <w:pStyle w:val="Heading3"/>
        <w:rPr>
          <w:lang w:val="en-AU"/>
        </w:rPr>
      </w:pPr>
      <w:r w:rsidRPr="000121A7">
        <w:rPr>
          <w:lang w:val="en-AU"/>
        </w:rPr>
        <w:t>Mechanical recycling</w:t>
      </w:r>
      <w:bookmarkEnd w:id="186"/>
      <w:bookmarkEnd w:id="187"/>
    </w:p>
    <w:p w14:paraId="1C8A556C" w14:textId="61DDE0DA" w:rsidR="00DB6698" w:rsidRDefault="00DB6698" w:rsidP="00DB6698">
      <w:bookmarkStart w:id="188" w:name="_Hlk515880720"/>
      <w:r w:rsidRPr="000121A7">
        <w:t xml:space="preserve">Mechanical recycling is </w:t>
      </w:r>
      <w:r>
        <w:t xml:space="preserve">the </w:t>
      </w:r>
      <w:r w:rsidRPr="000121A7">
        <w:t>main recovery pathway for scrap plastics in Australia.</w:t>
      </w:r>
      <w:r>
        <w:t xml:space="preserve"> </w:t>
      </w:r>
      <w:r w:rsidR="00130E70">
        <w:t>In Australia m</w:t>
      </w:r>
      <w:r>
        <w:t>echanical recycling can include the following processes</w:t>
      </w:r>
      <w:r w:rsidR="00130E70">
        <w:t>,</w:t>
      </w:r>
      <w:r>
        <w:t xml:space="preserve"> and combinations of processes:</w:t>
      </w:r>
    </w:p>
    <w:p w14:paraId="33E09D32" w14:textId="493776C1" w:rsidR="00130E70" w:rsidRDefault="00130E70" w:rsidP="00130E70">
      <w:pPr>
        <w:pStyle w:val="BulletPoints"/>
      </w:pPr>
      <w:r>
        <w:t>Sorting and shredding/granulation.</w:t>
      </w:r>
    </w:p>
    <w:p w14:paraId="4AFB450F" w14:textId="6FD3B52F" w:rsidR="00130E70" w:rsidRDefault="00130E70" w:rsidP="00130E70">
      <w:pPr>
        <w:pStyle w:val="BulletPoints"/>
      </w:pPr>
      <w:r>
        <w:t>Sorting, shredding/granulation and pelletising.</w:t>
      </w:r>
    </w:p>
    <w:p w14:paraId="24951C47" w14:textId="27DABB92" w:rsidR="00130E70" w:rsidRDefault="00130E70" w:rsidP="00130E70">
      <w:pPr>
        <w:pStyle w:val="BulletPoints"/>
      </w:pPr>
      <w:r>
        <w:t>Sorting, shredding/granulation and product manufacture.</w:t>
      </w:r>
    </w:p>
    <w:p w14:paraId="076AA2BE" w14:textId="0D5A8E4F" w:rsidR="00130E70" w:rsidRDefault="00130E70" w:rsidP="00130E70">
      <w:pPr>
        <w:pStyle w:val="BulletPoints"/>
      </w:pPr>
      <w:r>
        <w:t>Compaction and extrusion.</w:t>
      </w:r>
    </w:p>
    <w:p w14:paraId="3CD7A79A" w14:textId="66121E00" w:rsidR="00DB6698" w:rsidRDefault="00130E70" w:rsidP="00130E70">
      <w:pPr>
        <w:pStyle w:val="BulletPoints"/>
        <w:spacing w:after="240"/>
      </w:pPr>
      <w:r>
        <w:t>Compaction, extrusion and product manufacturing.</w:t>
      </w:r>
    </w:p>
    <w:p w14:paraId="1ACCD953" w14:textId="44B1A758" w:rsidR="00DB6698" w:rsidRPr="000121A7" w:rsidRDefault="00DB6698" w:rsidP="00DB6698">
      <w:r w:rsidRPr="000121A7">
        <w:t xml:space="preserve">The infrastructure for collection and reprocessing is relatively well established for some products such as packaging. It is also generally preferable to chemical recycling because it maintains the economic value of the polymer at a relatively high level and reduces the amount of energy required to manufacture new plastic products. </w:t>
      </w:r>
    </w:p>
    <w:p w14:paraId="53F1AA72" w14:textId="555CA262" w:rsidR="008E6F06" w:rsidRDefault="008E6F06" w:rsidP="008E6F06">
      <w:pPr>
        <w:keepLines/>
      </w:pPr>
      <w:r w:rsidRPr="000121A7">
        <w:t>This recovery option is most economically viable for plastics that are available in large quantities, in a clean and homogenous (or sortable) form, and in locations with reasonable access to recycling facilities. Mixed plastics can also be recycled</w:t>
      </w:r>
      <w:r w:rsidR="00CF2319">
        <w:t xml:space="preserve"> in this way</w:t>
      </w:r>
      <w:r w:rsidRPr="000121A7">
        <w:t>, however they are more challenging as they either need to be separated or recycled into a reduced range of mixed polymer product types, such as bollards, decking and outdoor furniture. These mixed polymer products often have long lifespans and may be recycled back into similar products at end</w:t>
      </w:r>
      <w:r w:rsidR="00F76558">
        <w:t>-</w:t>
      </w:r>
      <w:r w:rsidRPr="000121A7">
        <w:t>of</w:t>
      </w:r>
      <w:r w:rsidR="00F76558">
        <w:t>-</w:t>
      </w:r>
      <w:r w:rsidRPr="000121A7">
        <w:t>life.</w:t>
      </w:r>
    </w:p>
    <w:p w14:paraId="2423B1FC" w14:textId="3B166392" w:rsidR="00531BF1" w:rsidRPr="007A41F8" w:rsidRDefault="00D60B0A" w:rsidP="008E6F06">
      <w:pPr>
        <w:keepLines/>
        <w:rPr>
          <w:szCs w:val="24"/>
        </w:rPr>
      </w:pPr>
      <w:r w:rsidRPr="000121A7">
        <w:rPr>
          <w:szCs w:val="24"/>
        </w:rPr>
        <w:t xml:space="preserve">While mechanical recycling </w:t>
      </w:r>
      <w:r w:rsidR="007A41F8">
        <w:rPr>
          <w:szCs w:val="24"/>
        </w:rPr>
        <w:t xml:space="preserve">can </w:t>
      </w:r>
      <w:r w:rsidRPr="000121A7">
        <w:rPr>
          <w:szCs w:val="24"/>
        </w:rPr>
        <w:t xml:space="preserve">offer a </w:t>
      </w:r>
      <w:r w:rsidR="007A41F8">
        <w:rPr>
          <w:szCs w:val="24"/>
        </w:rPr>
        <w:t xml:space="preserve">high-value recovery </w:t>
      </w:r>
      <w:r w:rsidRPr="000121A7">
        <w:rPr>
          <w:szCs w:val="24"/>
        </w:rPr>
        <w:t xml:space="preserve">pathway for </w:t>
      </w:r>
      <w:r w:rsidR="00564D3D">
        <w:rPr>
          <w:szCs w:val="24"/>
        </w:rPr>
        <w:t>single polymer</w:t>
      </w:r>
      <w:r w:rsidRPr="000121A7">
        <w:rPr>
          <w:szCs w:val="24"/>
        </w:rPr>
        <w:t xml:space="preserve"> plastics, it is </w:t>
      </w:r>
      <w:r w:rsidR="00EB59B9">
        <w:rPr>
          <w:szCs w:val="24"/>
        </w:rPr>
        <w:t>often not</w:t>
      </w:r>
      <w:r w:rsidR="00EB59B9" w:rsidRPr="000121A7">
        <w:rPr>
          <w:szCs w:val="24"/>
        </w:rPr>
        <w:t xml:space="preserve"> </w:t>
      </w:r>
      <w:r w:rsidRPr="000121A7">
        <w:rPr>
          <w:szCs w:val="24"/>
        </w:rPr>
        <w:t>suitable</w:t>
      </w:r>
      <w:r w:rsidR="00531BF1">
        <w:rPr>
          <w:szCs w:val="24"/>
        </w:rPr>
        <w:t xml:space="preserve"> </w:t>
      </w:r>
      <w:r w:rsidRPr="000121A7">
        <w:rPr>
          <w:szCs w:val="24"/>
        </w:rPr>
        <w:t>for plastic products made out of multiple polymer types or that are contaminated with other materials</w:t>
      </w:r>
      <w:r w:rsidR="00686AEE">
        <w:rPr>
          <w:szCs w:val="24"/>
        </w:rPr>
        <w:t xml:space="preserve">. It also has </w:t>
      </w:r>
      <w:r w:rsidR="00686AEE" w:rsidRPr="000121A7">
        <w:rPr>
          <w:szCs w:val="24"/>
        </w:rPr>
        <w:t>little success recycling the huge quantity and diversity of plastic fibre-based materials</w:t>
      </w:r>
      <w:r w:rsidR="00686AEE">
        <w:rPr>
          <w:szCs w:val="24"/>
        </w:rPr>
        <w:t xml:space="preserve"> contained in textiles, such as</w:t>
      </w:r>
      <w:r w:rsidR="00686AEE" w:rsidRPr="000121A7">
        <w:rPr>
          <w:szCs w:val="24"/>
        </w:rPr>
        <w:t xml:space="preserve"> clothing and carpets.</w:t>
      </w:r>
      <w:r w:rsidRPr="000121A7">
        <w:rPr>
          <w:szCs w:val="24"/>
        </w:rPr>
        <w:t xml:space="preserve"> </w:t>
      </w:r>
      <w:r w:rsidR="00686AEE">
        <w:rPr>
          <w:szCs w:val="24"/>
        </w:rPr>
        <w:t>For example, of the</w:t>
      </w:r>
      <w:r w:rsidR="00686AEE" w:rsidRPr="000121A7">
        <w:rPr>
          <w:szCs w:val="24"/>
        </w:rPr>
        <w:t xml:space="preserve"> estimated 2.5 million tonnes of synthetic plastic products reaching end-of-life (excluding tyres) in 2019–20, less than 13% of this material was mechanically recycled. </w:t>
      </w:r>
    </w:p>
    <w:p w14:paraId="7924AA6E" w14:textId="55A80537" w:rsidR="008E6F06" w:rsidRDefault="003E40BD" w:rsidP="00C95CD8">
      <w:pPr>
        <w:pStyle w:val="Heading3"/>
        <w:rPr>
          <w:lang w:val="en-AU"/>
        </w:rPr>
      </w:pPr>
      <w:bookmarkStart w:id="189" w:name="_Toc405470094"/>
      <w:bookmarkStart w:id="190" w:name="_Toc536630505"/>
      <w:bookmarkStart w:id="191" w:name="_Ref70871485"/>
      <w:bookmarkEnd w:id="188"/>
      <w:r w:rsidRPr="000121A7">
        <w:rPr>
          <w:lang w:val="en-AU"/>
        </w:rPr>
        <w:t>Chemical</w:t>
      </w:r>
      <w:r w:rsidR="008E6F06" w:rsidRPr="000121A7">
        <w:rPr>
          <w:lang w:val="en-AU"/>
        </w:rPr>
        <w:t xml:space="preserve"> recycling</w:t>
      </w:r>
      <w:bookmarkEnd w:id="189"/>
      <w:bookmarkEnd w:id="190"/>
      <w:bookmarkEnd w:id="191"/>
    </w:p>
    <w:p w14:paraId="47CCE6EA" w14:textId="77777777" w:rsidR="00BF344E" w:rsidRPr="000121A7" w:rsidRDefault="00BF344E" w:rsidP="00BF344E">
      <w:pPr>
        <w:rPr>
          <w:szCs w:val="24"/>
        </w:rPr>
      </w:pPr>
      <w:r w:rsidRPr="000121A7">
        <w:rPr>
          <w:szCs w:val="24"/>
        </w:rPr>
        <w:t>The chemical recycling of plastics, also called advanced or feedstock recycling, is the chemical processing (rather than mechanical) of post-consumer waste plastics to mixtures of chemicals that are typically quite different from the original plastic. There is a diverse range of chemical recycling technologies (mostly under development or early commercialisation) that can process waste plastics into a range of hydrocarbon products. The commercial viability of many of these technologies is a developing area.</w:t>
      </w:r>
    </w:p>
    <w:p w14:paraId="3F66A74F" w14:textId="5C7A1AAB" w:rsidR="00BF344E" w:rsidRPr="00BF344E" w:rsidRDefault="00BF344E" w:rsidP="00BF344E">
      <w:r>
        <w:t xml:space="preserve">Refer to Section </w:t>
      </w:r>
      <w:r>
        <w:fldChar w:fldCharType="begin"/>
      </w:r>
      <w:r>
        <w:instrText xml:space="preserve"> REF _Ref77770269 \r \h </w:instrText>
      </w:r>
      <w:r>
        <w:fldChar w:fldCharType="separate"/>
      </w:r>
      <w:r w:rsidR="0098157C">
        <w:t>5.5.2</w:t>
      </w:r>
      <w:r>
        <w:fldChar w:fldCharType="end"/>
      </w:r>
      <w:r>
        <w:t xml:space="preserve"> for a more detailed discussion of chemical recycling.</w:t>
      </w:r>
    </w:p>
    <w:p w14:paraId="5BF811EF" w14:textId="77777777" w:rsidR="008E6F06" w:rsidRPr="000121A7" w:rsidRDefault="008E6F06" w:rsidP="00C95CD8">
      <w:pPr>
        <w:pStyle w:val="Heading3"/>
        <w:rPr>
          <w:lang w:val="en-AU"/>
        </w:rPr>
      </w:pPr>
      <w:bookmarkStart w:id="192" w:name="_Toc405470095"/>
      <w:bookmarkStart w:id="193" w:name="_Toc536630506"/>
      <w:r w:rsidRPr="000121A7">
        <w:rPr>
          <w:lang w:val="en-AU"/>
        </w:rPr>
        <w:t>Biological recycling</w:t>
      </w:r>
      <w:bookmarkEnd w:id="192"/>
      <w:bookmarkEnd w:id="193"/>
    </w:p>
    <w:p w14:paraId="56D4D74A" w14:textId="272730F8" w:rsidR="008E6F06" w:rsidRPr="000121A7" w:rsidRDefault="008E6F06" w:rsidP="00BF344E">
      <w:pPr>
        <w:keepNext/>
        <w:keepLines/>
      </w:pPr>
      <w:r w:rsidRPr="000121A7">
        <w:t>Biological recycling (</w:t>
      </w:r>
      <w:r w:rsidR="006E3BCA" w:rsidRPr="000121A7">
        <w:t>i.e.,</w:t>
      </w:r>
      <w:r w:rsidRPr="000121A7">
        <w:t xml:space="preserve"> through composting or anaerobic digestion) is undertaken on a very small scale for packaging made from </w:t>
      </w:r>
      <w:r w:rsidR="008E0330">
        <w:t xml:space="preserve">certified </w:t>
      </w:r>
      <w:r w:rsidRPr="000121A7">
        <w:t>compostable plastics, but facilities are limited, and contamination of compost products is a significant concern. National coverage of kerbside organics collection systems that accept compostable plastics is currently low.</w:t>
      </w:r>
    </w:p>
    <w:p w14:paraId="3E540714" w14:textId="716242B5" w:rsidR="008E6F06" w:rsidRPr="000121A7" w:rsidRDefault="004B1D47" w:rsidP="008E6F06">
      <w:r w:rsidRPr="000121A7">
        <w:t>A handful of large composters were surveyed nationally as part of this project, but minimal data was available on the receival of certified compostable plastics. Based on this consultation it appeared that receival of these materials was no more than a few hundred tonnes nationally in 2019–20</w:t>
      </w:r>
      <w:r w:rsidR="008E6F06" w:rsidRPr="000121A7">
        <w:t>.</w:t>
      </w:r>
    </w:p>
    <w:p w14:paraId="38A051E6" w14:textId="77777777" w:rsidR="008E6F06" w:rsidRPr="000121A7" w:rsidRDefault="008E6F06" w:rsidP="00C95CD8">
      <w:pPr>
        <w:pStyle w:val="Heading3"/>
        <w:rPr>
          <w:lang w:val="en-AU"/>
        </w:rPr>
      </w:pPr>
      <w:bookmarkStart w:id="194" w:name="_Ref346287527"/>
      <w:bookmarkStart w:id="195" w:name="_Toc405470096"/>
      <w:bookmarkStart w:id="196" w:name="_Toc536630507"/>
      <w:r w:rsidRPr="000121A7">
        <w:rPr>
          <w:lang w:val="en-AU"/>
        </w:rPr>
        <w:t>Energy recovery</w:t>
      </w:r>
      <w:bookmarkEnd w:id="194"/>
      <w:bookmarkEnd w:id="195"/>
      <w:bookmarkEnd w:id="196"/>
    </w:p>
    <w:p w14:paraId="7972B0E7" w14:textId="77777777" w:rsidR="008E6F06" w:rsidRPr="000121A7" w:rsidRDefault="008E6F06" w:rsidP="008E6F06">
      <w:r w:rsidRPr="000121A7">
        <w:t>Energy can be recovered from plastics through controlled combustion or conversion to a liquid fuel (which is subsequently burnt). Energy recovery may be a good option for plastics that are not suitable for mechanical recycling, such as contaminated products. There is now some controlled combustion occurring in Australia, however there is no known conversion to liquid fuels.</w:t>
      </w:r>
    </w:p>
    <w:p w14:paraId="3FF991A4" w14:textId="3FD1FBD3" w:rsidR="008E6F06" w:rsidRPr="000121A7" w:rsidRDefault="008E6F06" w:rsidP="008E6F06">
      <w:r w:rsidRPr="000121A7">
        <w:t xml:space="preserve">There is growing energy recovery from plastics in Australia, dominated by the manufacture of a </w:t>
      </w:r>
      <w:r w:rsidR="0004500C">
        <w:t>construction and demolition sector (C</w:t>
      </w:r>
      <w:r w:rsidRPr="000121A7">
        <w:t>&amp;D</w:t>
      </w:r>
      <w:r w:rsidR="0004500C">
        <w:t>)</w:t>
      </w:r>
      <w:r w:rsidRPr="000121A7">
        <w:t xml:space="preserve"> </w:t>
      </w:r>
      <w:r w:rsidR="0004500C" w:rsidRPr="000121A7">
        <w:t>waste-based</w:t>
      </w:r>
      <w:r w:rsidRPr="000121A7">
        <w:t xml:space="preserve"> fuel that is manufactured at the time of reporting in South Australia and New South Wales, for combustion in local and overseas cement kilns. </w:t>
      </w:r>
      <w:r w:rsidR="004B1D47" w:rsidRPr="000121A7">
        <w:t>However, in 2019–20 t</w:t>
      </w:r>
      <w:r w:rsidRPr="000121A7">
        <w:t xml:space="preserve">imber </w:t>
      </w:r>
      <w:r w:rsidR="004B1D47" w:rsidRPr="000121A7">
        <w:t>wa</w:t>
      </w:r>
      <w:r w:rsidRPr="000121A7">
        <w:t>s the main energy source in this fuel.</w:t>
      </w:r>
    </w:p>
    <w:p w14:paraId="7483CFF5" w14:textId="56FA474E" w:rsidR="005D3E63" w:rsidRDefault="008E6F06" w:rsidP="006529C5">
      <w:r w:rsidRPr="000121A7">
        <w:t>There is also the thermal treatment of medical waste</w:t>
      </w:r>
      <w:r w:rsidR="007432A0">
        <w:t xml:space="preserve"> in Australia</w:t>
      </w:r>
      <w:r w:rsidRPr="000121A7">
        <w:t>, which contains a reasonably high proportion of plastics, however this is typically undertaken without energy recovery.</w:t>
      </w:r>
    </w:p>
    <w:p w14:paraId="7369323A" w14:textId="58E74B5F" w:rsidR="008E6F06" w:rsidRPr="000121A7" w:rsidRDefault="009D32F1" w:rsidP="006529C5">
      <w:r>
        <w:t xml:space="preserve">There </w:t>
      </w:r>
      <w:r w:rsidR="005D3E63">
        <w:t>is an ongoing challenge to ensure that</w:t>
      </w:r>
      <w:r>
        <w:t xml:space="preserve"> </w:t>
      </w:r>
      <w:r w:rsidR="00F41323">
        <w:t xml:space="preserve">energy recovery </w:t>
      </w:r>
      <w:r w:rsidR="005D3E63">
        <w:t xml:space="preserve">does not </w:t>
      </w:r>
      <w:r w:rsidR="00F41323">
        <w:t>undermin</w:t>
      </w:r>
      <w:r w:rsidR="00E11B9D">
        <w:t>e</w:t>
      </w:r>
      <w:r w:rsidR="00F41323">
        <w:t xml:space="preserve"> efforts </w:t>
      </w:r>
      <w:r w:rsidR="005D3E63">
        <w:t>to maximise</w:t>
      </w:r>
      <w:r w:rsidR="00F40144">
        <w:t xml:space="preserve"> </w:t>
      </w:r>
      <w:r w:rsidR="00F41323">
        <w:t>mechanical recycling</w:t>
      </w:r>
      <w:r w:rsidR="005D3E63">
        <w:t>, or indirectly undermine efforts to improve product and packaging design for mechanical recycling.</w:t>
      </w:r>
    </w:p>
    <w:p w14:paraId="34809AE9" w14:textId="77777777" w:rsidR="00050F89" w:rsidRPr="000121A7" w:rsidRDefault="00050F89" w:rsidP="00050F89">
      <w:pPr>
        <w:pStyle w:val="Heading2"/>
        <w:rPr>
          <w:lang w:val="en-AU"/>
        </w:rPr>
      </w:pPr>
      <w:bookmarkStart w:id="197" w:name="_Toc85791332"/>
      <w:r w:rsidRPr="000121A7">
        <w:rPr>
          <w:lang w:val="en-AU"/>
        </w:rPr>
        <w:t>Reprocessor numbers by state/territory</w:t>
      </w:r>
      <w:bookmarkEnd w:id="197"/>
    </w:p>
    <w:p w14:paraId="58AF91F7" w14:textId="46FED724" w:rsidR="0086036E" w:rsidRPr="000121A7" w:rsidRDefault="0086036E" w:rsidP="0086036E">
      <w:r w:rsidRPr="000121A7">
        <w:t xml:space="preserve">This </w:t>
      </w:r>
      <w:r w:rsidR="007432A0">
        <w:t xml:space="preserve">section of the </w:t>
      </w:r>
      <w:r w:rsidRPr="000121A7">
        <w:t>report provides data on plastics reprocessing from Australian sources for the 2019–20 financial year. Data</w:t>
      </w:r>
      <w:r w:rsidR="00F40144">
        <w:t xml:space="preserve"> was obtained</w:t>
      </w:r>
      <w:r w:rsidRPr="000121A7">
        <w:t xml:space="preserve"> for 87 reprocessing facilities nationally, out of 9</w:t>
      </w:r>
      <w:r w:rsidR="00671845">
        <w:t>3</w:t>
      </w:r>
      <w:r w:rsidRPr="000121A7">
        <w:t xml:space="preserve"> facilities </w:t>
      </w:r>
      <w:r w:rsidR="00210E93">
        <w:t>believed</w:t>
      </w:r>
      <w:r w:rsidRPr="000121A7">
        <w:t xml:space="preserve"> to </w:t>
      </w:r>
      <w:r w:rsidR="00210E93">
        <w:t>have been</w:t>
      </w:r>
      <w:r w:rsidRPr="000121A7">
        <w:t xml:space="preserve"> active during 2019–20</w:t>
      </w:r>
      <w:r w:rsidR="00314BE2">
        <w:t xml:space="preserve">. </w:t>
      </w:r>
      <w:r w:rsidR="007432A0">
        <w:t>Data was</w:t>
      </w:r>
      <w:r w:rsidRPr="000121A7">
        <w:t xml:space="preserve"> obtained through </w:t>
      </w:r>
      <w:r w:rsidR="00F0784D">
        <w:t xml:space="preserve">direct </w:t>
      </w:r>
      <w:r w:rsidRPr="000121A7">
        <w:t>survey</w:t>
      </w:r>
      <w:r w:rsidR="00F0784D">
        <w:t xml:space="preserve"> </w:t>
      </w:r>
      <w:r w:rsidR="008E2D12">
        <w:t>of</w:t>
      </w:r>
      <w:r w:rsidR="00F0784D">
        <w:t xml:space="preserve"> </w:t>
      </w:r>
      <w:r w:rsidR="00210E93">
        <w:t>78</w:t>
      </w:r>
      <w:r w:rsidR="00F0784D">
        <w:t xml:space="preserve"> reprocessors and </w:t>
      </w:r>
      <w:r w:rsidRPr="000121A7">
        <w:t xml:space="preserve">estimated </w:t>
      </w:r>
      <w:r w:rsidR="00F0784D">
        <w:t xml:space="preserve">for </w:t>
      </w:r>
      <w:r w:rsidRPr="000121A7">
        <w:t>9 facilities</w:t>
      </w:r>
      <w:r w:rsidR="008E2D12">
        <w:t>,</w:t>
      </w:r>
      <w:r w:rsidRPr="000121A7">
        <w:t xml:space="preserve"> and incorporated into the survey dataset.</w:t>
      </w:r>
    </w:p>
    <w:p w14:paraId="5521671D" w14:textId="08B8D7DB" w:rsidR="0086036E" w:rsidRPr="000121A7" w:rsidRDefault="0086036E" w:rsidP="0086036E">
      <w:r w:rsidRPr="000121A7">
        <w:t>Note that these estimates exclude tyre reprocessing facilities, as detailed data on tyre reprocessing facilities numbers and locations were not available this year.</w:t>
      </w:r>
    </w:p>
    <w:p w14:paraId="153A778B" w14:textId="4554DBCE" w:rsidR="00050F89" w:rsidRPr="000121A7" w:rsidRDefault="00050F89" w:rsidP="00050F89">
      <w:r w:rsidRPr="000121A7">
        <w:t xml:space="preserve">Many reprocessors handle more than one polymer type, resulting in improved depth to the reprocessing market. For example, in NSW there are </w:t>
      </w:r>
      <w:r w:rsidR="0086036E" w:rsidRPr="000121A7">
        <w:t>20</w:t>
      </w:r>
      <w:r w:rsidRPr="000121A7">
        <w:t xml:space="preserve"> reprocessing facilities included in the survey dataset, however between them these facilities handled a total of </w:t>
      </w:r>
      <w:r w:rsidR="0086036E" w:rsidRPr="000121A7">
        <w:t>4</w:t>
      </w:r>
      <w:r w:rsidR="00671845">
        <w:t>9</w:t>
      </w:r>
      <w:r w:rsidRPr="000121A7">
        <w:t xml:space="preserve"> polymer types in aggregate across the facilities.</w:t>
      </w:r>
    </w:p>
    <w:p w14:paraId="364A649A" w14:textId="33ED38B9" w:rsidR="00050F89" w:rsidRPr="000121A7" w:rsidRDefault="00050F89" w:rsidP="00050F89">
      <w:r w:rsidRPr="000121A7">
        <w:t xml:space="preserve">As can be seen in the </w:t>
      </w:r>
      <w:r w:rsidR="00AB7768" w:rsidRPr="000121A7">
        <w:fldChar w:fldCharType="begin"/>
      </w:r>
      <w:r w:rsidR="00AB7768" w:rsidRPr="000121A7">
        <w:instrText xml:space="preserve"> REF _Ref469855607 \h </w:instrText>
      </w:r>
      <w:r w:rsidR="00AB7768" w:rsidRPr="000121A7">
        <w:fldChar w:fldCharType="separate"/>
      </w:r>
      <w:r w:rsidR="0098157C" w:rsidRPr="000121A7">
        <w:t xml:space="preserve">Table </w:t>
      </w:r>
      <w:r w:rsidR="0098157C">
        <w:rPr>
          <w:noProof/>
        </w:rPr>
        <w:t>50</w:t>
      </w:r>
      <w:r w:rsidR="00AB7768" w:rsidRPr="000121A7">
        <w:fldChar w:fldCharType="end"/>
      </w:r>
      <w:r w:rsidRPr="000121A7">
        <w:t xml:space="preserve"> </w:t>
      </w:r>
      <w:r w:rsidR="0054651B" w:rsidRPr="000121A7">
        <w:t>there is a fairly deep national capacity for reprocessing polymers 1–6, albeit with gaps</w:t>
      </w:r>
      <w:r w:rsidR="00AB7768" w:rsidRPr="000121A7">
        <w:t xml:space="preserve"> in </w:t>
      </w:r>
      <w:r w:rsidR="007432A0">
        <w:t xml:space="preserve">geographic </w:t>
      </w:r>
      <w:r w:rsidR="00AB7768" w:rsidRPr="000121A7">
        <w:t>coverage</w:t>
      </w:r>
      <w:r w:rsidR="0054651B" w:rsidRPr="000121A7">
        <w:t>, particularly in smaller jurisdictions.</w:t>
      </w:r>
    </w:p>
    <w:p w14:paraId="2D126DD2" w14:textId="77777777" w:rsidR="00050F89" w:rsidRPr="000121A7" w:rsidRDefault="00050F89" w:rsidP="00050F89"/>
    <w:p w14:paraId="370BCEE2" w14:textId="77777777" w:rsidR="00050F89" w:rsidRPr="000121A7" w:rsidRDefault="00050F89" w:rsidP="00050F89">
      <w:pPr>
        <w:sectPr w:rsidR="00050F89" w:rsidRPr="000121A7" w:rsidSect="00BF1D06">
          <w:footerReference w:type="default" r:id="rId98"/>
          <w:pgSz w:w="11907" w:h="16840" w:code="9"/>
          <w:pgMar w:top="1701" w:right="1418" w:bottom="1418" w:left="1418" w:header="567" w:footer="284" w:gutter="0"/>
          <w:cols w:space="708"/>
          <w:docGrid w:linePitch="360"/>
        </w:sectPr>
      </w:pPr>
    </w:p>
    <w:p w14:paraId="5B0C736A" w14:textId="77777777" w:rsidR="00050F89" w:rsidRPr="000121A7" w:rsidRDefault="00050F89" w:rsidP="00050F89"/>
    <w:p w14:paraId="07B49602" w14:textId="757F8906" w:rsidR="00050F89" w:rsidRPr="000121A7" w:rsidRDefault="00050F89" w:rsidP="00050F89">
      <w:pPr>
        <w:pStyle w:val="Caption"/>
      </w:pPr>
      <w:bookmarkStart w:id="198" w:name="_Ref469855607"/>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50</w:t>
      </w:r>
      <w:r w:rsidRPr="000121A7">
        <w:rPr>
          <w:noProof/>
        </w:rPr>
        <w:fldChar w:fldCharType="end"/>
      </w:r>
      <w:bookmarkEnd w:id="198"/>
      <w:r w:rsidRPr="000121A7">
        <w:t xml:space="preserve"> – Reprocessor counts by facility location and polymer types reprocessed in 2019–20</w:t>
      </w:r>
    </w:p>
    <w:tbl>
      <w:tblPr>
        <w:tblW w:w="14005" w:type="dxa"/>
        <w:jc w:val="center"/>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019"/>
        <w:gridCol w:w="1331"/>
        <w:gridCol w:w="1332"/>
        <w:gridCol w:w="1332"/>
        <w:gridCol w:w="1332"/>
        <w:gridCol w:w="1331"/>
        <w:gridCol w:w="1332"/>
        <w:gridCol w:w="1332"/>
        <w:gridCol w:w="1332"/>
        <w:gridCol w:w="1332"/>
      </w:tblGrid>
      <w:tr w:rsidR="00050F89" w:rsidRPr="000121A7" w14:paraId="267F159A" w14:textId="77777777" w:rsidTr="0086036E">
        <w:trPr>
          <w:jc w:val="center"/>
        </w:trPr>
        <w:tc>
          <w:tcPr>
            <w:tcW w:w="2019" w:type="dxa"/>
            <w:tcBorders>
              <w:top w:val="single" w:sz="4" w:space="0" w:color="0096BC"/>
              <w:bottom w:val="single" w:sz="8" w:space="0" w:color="0096BC"/>
            </w:tcBorders>
            <w:shd w:val="clear" w:color="auto" w:fill="D9D9D9" w:themeFill="background1" w:themeFillShade="D9"/>
            <w:vAlign w:val="center"/>
          </w:tcPr>
          <w:p w14:paraId="35EB7ECD" w14:textId="77777777" w:rsidR="00050F89" w:rsidRPr="000121A7" w:rsidRDefault="00050F89" w:rsidP="0086036E">
            <w:pPr>
              <w:pStyle w:val="TableHeading"/>
              <w:rPr>
                <w:szCs w:val="20"/>
              </w:rPr>
            </w:pPr>
            <w:bookmarkStart w:id="199" w:name="_Hlk533004734"/>
          </w:p>
        </w:tc>
        <w:tc>
          <w:tcPr>
            <w:tcW w:w="1331" w:type="dxa"/>
            <w:tcBorders>
              <w:top w:val="single" w:sz="8" w:space="0" w:color="0096BC"/>
              <w:bottom w:val="single" w:sz="8" w:space="0" w:color="0096BC"/>
            </w:tcBorders>
            <w:shd w:val="clear" w:color="auto" w:fill="D9D9D9" w:themeFill="background1" w:themeFillShade="D9"/>
            <w:vAlign w:val="center"/>
          </w:tcPr>
          <w:p w14:paraId="266C6188" w14:textId="77777777" w:rsidR="00050F89" w:rsidRPr="000121A7" w:rsidRDefault="00050F89" w:rsidP="0086036E">
            <w:pPr>
              <w:pStyle w:val="TableHeading"/>
              <w:rPr>
                <w:szCs w:val="20"/>
              </w:rPr>
            </w:pPr>
            <w:r w:rsidRPr="000121A7">
              <w:rPr>
                <w:szCs w:val="20"/>
              </w:rPr>
              <w:t>ACT</w:t>
            </w:r>
          </w:p>
        </w:tc>
        <w:tc>
          <w:tcPr>
            <w:tcW w:w="1332" w:type="dxa"/>
            <w:tcBorders>
              <w:top w:val="single" w:sz="8" w:space="0" w:color="0096BC"/>
              <w:bottom w:val="single" w:sz="8" w:space="0" w:color="0096BC"/>
            </w:tcBorders>
            <w:shd w:val="clear" w:color="auto" w:fill="D9D9D9" w:themeFill="background1" w:themeFillShade="D9"/>
            <w:vAlign w:val="center"/>
          </w:tcPr>
          <w:p w14:paraId="26E656D4" w14:textId="77777777" w:rsidR="00050F89" w:rsidRPr="000121A7" w:rsidRDefault="00050F89" w:rsidP="0086036E">
            <w:pPr>
              <w:pStyle w:val="TableHeading"/>
              <w:rPr>
                <w:szCs w:val="20"/>
              </w:rPr>
            </w:pPr>
            <w:r w:rsidRPr="000121A7">
              <w:rPr>
                <w:szCs w:val="20"/>
              </w:rPr>
              <w:t>NSW</w:t>
            </w:r>
          </w:p>
        </w:tc>
        <w:tc>
          <w:tcPr>
            <w:tcW w:w="1332" w:type="dxa"/>
            <w:tcBorders>
              <w:top w:val="single" w:sz="8" w:space="0" w:color="0096BC"/>
              <w:bottom w:val="single" w:sz="8" w:space="0" w:color="0096BC"/>
            </w:tcBorders>
            <w:shd w:val="clear" w:color="auto" w:fill="D9D9D9" w:themeFill="background1" w:themeFillShade="D9"/>
            <w:vAlign w:val="center"/>
          </w:tcPr>
          <w:p w14:paraId="6D9DD43C" w14:textId="77777777" w:rsidR="00050F89" w:rsidRPr="000121A7" w:rsidRDefault="00050F89" w:rsidP="0086036E">
            <w:pPr>
              <w:pStyle w:val="TableHeading"/>
              <w:rPr>
                <w:szCs w:val="20"/>
              </w:rPr>
            </w:pPr>
            <w:r w:rsidRPr="000121A7">
              <w:rPr>
                <w:szCs w:val="20"/>
              </w:rPr>
              <w:t>NT</w:t>
            </w:r>
          </w:p>
        </w:tc>
        <w:tc>
          <w:tcPr>
            <w:tcW w:w="1332" w:type="dxa"/>
            <w:tcBorders>
              <w:top w:val="single" w:sz="8" w:space="0" w:color="0096BC"/>
              <w:bottom w:val="single" w:sz="8" w:space="0" w:color="0096BC"/>
            </w:tcBorders>
            <w:shd w:val="clear" w:color="auto" w:fill="D9D9D9" w:themeFill="background1" w:themeFillShade="D9"/>
            <w:vAlign w:val="center"/>
          </w:tcPr>
          <w:p w14:paraId="5AE3FE1A" w14:textId="77777777" w:rsidR="00050F89" w:rsidRPr="000121A7" w:rsidRDefault="00050F89" w:rsidP="0086036E">
            <w:pPr>
              <w:pStyle w:val="TableHeading"/>
              <w:rPr>
                <w:szCs w:val="20"/>
              </w:rPr>
            </w:pPr>
            <w:r w:rsidRPr="000121A7">
              <w:rPr>
                <w:szCs w:val="20"/>
              </w:rPr>
              <w:t>QLD</w:t>
            </w:r>
          </w:p>
        </w:tc>
        <w:tc>
          <w:tcPr>
            <w:tcW w:w="1331" w:type="dxa"/>
            <w:tcBorders>
              <w:top w:val="single" w:sz="8" w:space="0" w:color="0096BC"/>
              <w:bottom w:val="single" w:sz="8" w:space="0" w:color="0096BC"/>
            </w:tcBorders>
            <w:shd w:val="clear" w:color="auto" w:fill="D9D9D9" w:themeFill="background1" w:themeFillShade="D9"/>
            <w:vAlign w:val="center"/>
          </w:tcPr>
          <w:p w14:paraId="77981278" w14:textId="77777777" w:rsidR="00050F89" w:rsidRPr="000121A7" w:rsidRDefault="00050F89" w:rsidP="0086036E">
            <w:pPr>
              <w:pStyle w:val="TableHeading"/>
              <w:rPr>
                <w:szCs w:val="20"/>
              </w:rPr>
            </w:pPr>
            <w:r w:rsidRPr="000121A7">
              <w:rPr>
                <w:szCs w:val="20"/>
              </w:rPr>
              <w:t>SA</w:t>
            </w:r>
          </w:p>
        </w:tc>
        <w:tc>
          <w:tcPr>
            <w:tcW w:w="1332" w:type="dxa"/>
            <w:tcBorders>
              <w:top w:val="single" w:sz="8" w:space="0" w:color="0096BC"/>
              <w:bottom w:val="single" w:sz="8" w:space="0" w:color="0096BC"/>
            </w:tcBorders>
            <w:shd w:val="clear" w:color="auto" w:fill="D9D9D9" w:themeFill="background1" w:themeFillShade="D9"/>
            <w:vAlign w:val="center"/>
          </w:tcPr>
          <w:p w14:paraId="20097C6F" w14:textId="77777777" w:rsidR="00050F89" w:rsidRPr="000121A7" w:rsidRDefault="00050F89" w:rsidP="0086036E">
            <w:pPr>
              <w:pStyle w:val="TableHeading"/>
              <w:rPr>
                <w:szCs w:val="20"/>
              </w:rPr>
            </w:pPr>
            <w:r w:rsidRPr="000121A7">
              <w:rPr>
                <w:szCs w:val="20"/>
              </w:rPr>
              <w:t>TAS</w:t>
            </w:r>
          </w:p>
        </w:tc>
        <w:tc>
          <w:tcPr>
            <w:tcW w:w="1332" w:type="dxa"/>
            <w:tcBorders>
              <w:top w:val="single" w:sz="8" w:space="0" w:color="0096BC"/>
              <w:bottom w:val="single" w:sz="8" w:space="0" w:color="0096BC"/>
            </w:tcBorders>
            <w:shd w:val="clear" w:color="auto" w:fill="D9D9D9" w:themeFill="background1" w:themeFillShade="D9"/>
            <w:vAlign w:val="center"/>
          </w:tcPr>
          <w:p w14:paraId="26F76519" w14:textId="77777777" w:rsidR="00050F89" w:rsidRPr="000121A7" w:rsidRDefault="00050F89" w:rsidP="0086036E">
            <w:pPr>
              <w:pStyle w:val="TableHeading"/>
              <w:rPr>
                <w:szCs w:val="20"/>
              </w:rPr>
            </w:pPr>
            <w:r w:rsidRPr="000121A7">
              <w:rPr>
                <w:szCs w:val="20"/>
              </w:rPr>
              <w:t>VIC</w:t>
            </w:r>
          </w:p>
        </w:tc>
        <w:tc>
          <w:tcPr>
            <w:tcW w:w="1332" w:type="dxa"/>
            <w:tcBorders>
              <w:top w:val="single" w:sz="8" w:space="0" w:color="0096BC"/>
              <w:bottom w:val="single" w:sz="8" w:space="0" w:color="0096BC"/>
            </w:tcBorders>
            <w:shd w:val="clear" w:color="auto" w:fill="D9D9D9" w:themeFill="background1" w:themeFillShade="D9"/>
            <w:vAlign w:val="center"/>
          </w:tcPr>
          <w:p w14:paraId="7BEE4173" w14:textId="77777777" w:rsidR="00050F89" w:rsidRPr="000121A7" w:rsidRDefault="00050F89" w:rsidP="0086036E">
            <w:pPr>
              <w:pStyle w:val="TableHeading"/>
              <w:rPr>
                <w:szCs w:val="20"/>
              </w:rPr>
            </w:pPr>
            <w:r w:rsidRPr="000121A7">
              <w:rPr>
                <w:szCs w:val="20"/>
              </w:rPr>
              <w:t>WA</w:t>
            </w:r>
          </w:p>
        </w:tc>
        <w:tc>
          <w:tcPr>
            <w:tcW w:w="1332" w:type="dxa"/>
            <w:tcBorders>
              <w:top w:val="single" w:sz="8" w:space="0" w:color="0096BC"/>
              <w:bottom w:val="single" w:sz="8" w:space="0" w:color="0096BC"/>
            </w:tcBorders>
            <w:shd w:val="clear" w:color="auto" w:fill="D9D9D9" w:themeFill="background1" w:themeFillShade="D9"/>
            <w:vAlign w:val="center"/>
          </w:tcPr>
          <w:p w14:paraId="7E51E304" w14:textId="77777777" w:rsidR="00050F89" w:rsidRPr="000121A7" w:rsidRDefault="00050F89" w:rsidP="0086036E">
            <w:pPr>
              <w:pStyle w:val="TableHeading"/>
              <w:rPr>
                <w:szCs w:val="20"/>
              </w:rPr>
            </w:pPr>
            <w:r w:rsidRPr="000121A7">
              <w:rPr>
                <w:szCs w:val="20"/>
              </w:rPr>
              <w:t>Total</w:t>
            </w:r>
          </w:p>
        </w:tc>
      </w:tr>
      <w:tr w:rsidR="00210E93" w:rsidRPr="000121A7" w14:paraId="4AB04A5D" w14:textId="77777777" w:rsidTr="0086036E">
        <w:trPr>
          <w:jc w:val="center"/>
        </w:trPr>
        <w:tc>
          <w:tcPr>
            <w:tcW w:w="2019" w:type="dxa"/>
            <w:tcBorders>
              <w:top w:val="single" w:sz="8" w:space="0" w:color="0096BC"/>
              <w:bottom w:val="nil"/>
            </w:tcBorders>
            <w:shd w:val="clear" w:color="auto" w:fill="auto"/>
            <w:vAlign w:val="center"/>
          </w:tcPr>
          <w:p w14:paraId="746C863D" w14:textId="77777777" w:rsidR="00210E93" w:rsidRPr="000121A7" w:rsidRDefault="00210E93" w:rsidP="00210E93">
            <w:pPr>
              <w:pStyle w:val="TableText"/>
              <w:rPr>
                <w:b/>
                <w:szCs w:val="20"/>
              </w:rPr>
            </w:pPr>
            <w:r w:rsidRPr="000121A7">
              <w:rPr>
                <w:b/>
                <w:szCs w:val="20"/>
              </w:rPr>
              <w:t>Number of reprocessors</w:t>
            </w:r>
          </w:p>
        </w:tc>
        <w:tc>
          <w:tcPr>
            <w:tcW w:w="1331" w:type="dxa"/>
            <w:tcBorders>
              <w:top w:val="single" w:sz="8" w:space="0" w:color="0096BC"/>
              <w:bottom w:val="nil"/>
            </w:tcBorders>
            <w:shd w:val="clear" w:color="auto" w:fill="auto"/>
            <w:vAlign w:val="center"/>
          </w:tcPr>
          <w:p w14:paraId="0266D570" w14:textId="1C1276F0" w:rsidR="00210E93" w:rsidRPr="000121A7" w:rsidRDefault="00210E93" w:rsidP="00210E93">
            <w:pPr>
              <w:pStyle w:val="TableText"/>
              <w:jc w:val="right"/>
            </w:pPr>
            <w:r>
              <w:rPr>
                <w:rFonts w:ascii="Calibri" w:hAnsi="Calibri" w:cs="Calibri"/>
                <w:b/>
                <w:bCs/>
                <w:color w:val="000000"/>
                <w:szCs w:val="20"/>
              </w:rPr>
              <w:t xml:space="preserve">  0</w:t>
            </w:r>
          </w:p>
        </w:tc>
        <w:tc>
          <w:tcPr>
            <w:tcW w:w="1332" w:type="dxa"/>
            <w:tcBorders>
              <w:top w:val="single" w:sz="8" w:space="0" w:color="0096BC"/>
              <w:bottom w:val="nil"/>
            </w:tcBorders>
            <w:shd w:val="clear" w:color="auto" w:fill="auto"/>
            <w:vAlign w:val="center"/>
          </w:tcPr>
          <w:p w14:paraId="3E16E628" w14:textId="6B4DAC2F" w:rsidR="00210E93" w:rsidRPr="000121A7" w:rsidRDefault="00210E93" w:rsidP="00210E93">
            <w:pPr>
              <w:pStyle w:val="TableText"/>
              <w:jc w:val="right"/>
            </w:pPr>
            <w:r>
              <w:rPr>
                <w:rFonts w:ascii="Calibri" w:hAnsi="Calibri" w:cs="Calibri"/>
                <w:b/>
                <w:bCs/>
                <w:color w:val="000000"/>
                <w:szCs w:val="20"/>
              </w:rPr>
              <w:t xml:space="preserve">  20</w:t>
            </w:r>
          </w:p>
        </w:tc>
        <w:tc>
          <w:tcPr>
            <w:tcW w:w="1332" w:type="dxa"/>
            <w:tcBorders>
              <w:top w:val="single" w:sz="8" w:space="0" w:color="0096BC"/>
              <w:bottom w:val="nil"/>
            </w:tcBorders>
            <w:shd w:val="clear" w:color="auto" w:fill="auto"/>
            <w:vAlign w:val="center"/>
          </w:tcPr>
          <w:p w14:paraId="0F88566B" w14:textId="56D14259" w:rsidR="00210E93" w:rsidRPr="000121A7" w:rsidRDefault="00210E93" w:rsidP="00210E93">
            <w:pPr>
              <w:pStyle w:val="TableText"/>
              <w:jc w:val="right"/>
            </w:pPr>
            <w:r>
              <w:rPr>
                <w:rFonts w:ascii="Calibri" w:hAnsi="Calibri" w:cs="Calibri"/>
                <w:b/>
                <w:bCs/>
                <w:color w:val="000000"/>
                <w:szCs w:val="20"/>
              </w:rPr>
              <w:t xml:space="preserve">  0</w:t>
            </w:r>
          </w:p>
        </w:tc>
        <w:tc>
          <w:tcPr>
            <w:tcW w:w="1332" w:type="dxa"/>
            <w:tcBorders>
              <w:top w:val="single" w:sz="8" w:space="0" w:color="0096BC"/>
              <w:bottom w:val="nil"/>
            </w:tcBorders>
            <w:shd w:val="clear" w:color="auto" w:fill="auto"/>
            <w:vAlign w:val="center"/>
          </w:tcPr>
          <w:p w14:paraId="7C67EEBB" w14:textId="409D5F0A" w:rsidR="00210E93" w:rsidRPr="000121A7" w:rsidRDefault="00210E93" w:rsidP="00210E93">
            <w:pPr>
              <w:pStyle w:val="TableText"/>
              <w:jc w:val="right"/>
            </w:pPr>
            <w:r>
              <w:rPr>
                <w:rFonts w:ascii="Calibri" w:hAnsi="Calibri" w:cs="Calibri"/>
                <w:b/>
                <w:bCs/>
                <w:color w:val="000000"/>
                <w:szCs w:val="20"/>
              </w:rPr>
              <w:t xml:space="preserve">  11</w:t>
            </w:r>
          </w:p>
        </w:tc>
        <w:tc>
          <w:tcPr>
            <w:tcW w:w="1331" w:type="dxa"/>
            <w:tcBorders>
              <w:top w:val="single" w:sz="8" w:space="0" w:color="0096BC"/>
              <w:bottom w:val="nil"/>
            </w:tcBorders>
            <w:shd w:val="clear" w:color="auto" w:fill="auto"/>
            <w:vAlign w:val="center"/>
          </w:tcPr>
          <w:p w14:paraId="3A3E6E0D" w14:textId="5BD3846A" w:rsidR="00210E93" w:rsidRPr="000121A7" w:rsidRDefault="00210E93" w:rsidP="00210E93">
            <w:pPr>
              <w:pStyle w:val="TableText"/>
              <w:jc w:val="right"/>
            </w:pPr>
            <w:r>
              <w:rPr>
                <w:rFonts w:ascii="Calibri" w:hAnsi="Calibri" w:cs="Calibri"/>
                <w:b/>
                <w:bCs/>
                <w:color w:val="000000"/>
                <w:szCs w:val="20"/>
              </w:rPr>
              <w:t xml:space="preserve">  10</w:t>
            </w:r>
          </w:p>
        </w:tc>
        <w:tc>
          <w:tcPr>
            <w:tcW w:w="1332" w:type="dxa"/>
            <w:tcBorders>
              <w:top w:val="single" w:sz="8" w:space="0" w:color="0096BC"/>
              <w:bottom w:val="nil"/>
            </w:tcBorders>
            <w:shd w:val="clear" w:color="auto" w:fill="auto"/>
            <w:vAlign w:val="center"/>
          </w:tcPr>
          <w:p w14:paraId="0810B4C7" w14:textId="75C55A54" w:rsidR="00210E93" w:rsidRPr="000121A7" w:rsidRDefault="00210E93" w:rsidP="00210E93">
            <w:pPr>
              <w:pStyle w:val="TableText"/>
              <w:jc w:val="right"/>
            </w:pPr>
            <w:r>
              <w:rPr>
                <w:rFonts w:ascii="Calibri" w:hAnsi="Calibri" w:cs="Calibri"/>
                <w:b/>
                <w:bCs/>
                <w:color w:val="000000"/>
                <w:szCs w:val="20"/>
              </w:rPr>
              <w:t xml:space="preserve">  3</w:t>
            </w:r>
          </w:p>
        </w:tc>
        <w:tc>
          <w:tcPr>
            <w:tcW w:w="1332" w:type="dxa"/>
            <w:tcBorders>
              <w:top w:val="single" w:sz="8" w:space="0" w:color="0096BC"/>
              <w:bottom w:val="nil"/>
            </w:tcBorders>
            <w:shd w:val="clear" w:color="auto" w:fill="auto"/>
            <w:vAlign w:val="center"/>
          </w:tcPr>
          <w:p w14:paraId="03F3F7C9" w14:textId="10AA91C4" w:rsidR="00210E93" w:rsidRPr="000121A7" w:rsidRDefault="00210E93" w:rsidP="00210E93">
            <w:pPr>
              <w:pStyle w:val="TableText"/>
              <w:jc w:val="right"/>
            </w:pPr>
            <w:r>
              <w:rPr>
                <w:rFonts w:ascii="Calibri" w:hAnsi="Calibri" w:cs="Calibri"/>
                <w:b/>
                <w:bCs/>
                <w:color w:val="000000"/>
                <w:szCs w:val="20"/>
              </w:rPr>
              <w:t xml:space="preserve">  34</w:t>
            </w:r>
          </w:p>
        </w:tc>
        <w:tc>
          <w:tcPr>
            <w:tcW w:w="1332" w:type="dxa"/>
            <w:tcBorders>
              <w:top w:val="single" w:sz="8" w:space="0" w:color="0096BC"/>
              <w:bottom w:val="nil"/>
            </w:tcBorders>
            <w:shd w:val="clear" w:color="auto" w:fill="auto"/>
            <w:vAlign w:val="center"/>
          </w:tcPr>
          <w:p w14:paraId="4175840E" w14:textId="6CC348F9" w:rsidR="00210E93" w:rsidRPr="000121A7" w:rsidRDefault="00210E93" w:rsidP="00210E93">
            <w:pPr>
              <w:pStyle w:val="TableText"/>
              <w:jc w:val="right"/>
            </w:pPr>
            <w:r>
              <w:rPr>
                <w:rFonts w:ascii="Calibri" w:hAnsi="Calibri" w:cs="Calibri"/>
                <w:b/>
                <w:bCs/>
                <w:color w:val="000000"/>
                <w:szCs w:val="20"/>
              </w:rPr>
              <w:t xml:space="preserve">  9</w:t>
            </w:r>
          </w:p>
        </w:tc>
        <w:tc>
          <w:tcPr>
            <w:tcW w:w="1332" w:type="dxa"/>
            <w:tcBorders>
              <w:top w:val="single" w:sz="8" w:space="0" w:color="0096BC"/>
              <w:bottom w:val="nil"/>
            </w:tcBorders>
            <w:shd w:val="clear" w:color="auto" w:fill="auto"/>
            <w:vAlign w:val="center"/>
          </w:tcPr>
          <w:p w14:paraId="5457E31A" w14:textId="39DAAA68" w:rsidR="00210E93" w:rsidRPr="000121A7" w:rsidRDefault="00210E93" w:rsidP="00210E93">
            <w:pPr>
              <w:pStyle w:val="TableText"/>
              <w:jc w:val="right"/>
            </w:pPr>
            <w:r>
              <w:rPr>
                <w:rFonts w:ascii="Calibri" w:hAnsi="Calibri" w:cs="Calibri"/>
                <w:b/>
                <w:bCs/>
                <w:color w:val="000000"/>
                <w:szCs w:val="20"/>
              </w:rPr>
              <w:t xml:space="preserve">  87</w:t>
            </w:r>
          </w:p>
        </w:tc>
      </w:tr>
      <w:tr w:rsidR="00050F89" w:rsidRPr="000121A7" w14:paraId="44FDFDB4" w14:textId="77777777" w:rsidTr="0086036E">
        <w:trPr>
          <w:jc w:val="center"/>
        </w:trPr>
        <w:tc>
          <w:tcPr>
            <w:tcW w:w="2019" w:type="dxa"/>
            <w:tcBorders>
              <w:top w:val="single" w:sz="8" w:space="0" w:color="0096BC"/>
              <w:bottom w:val="nil"/>
            </w:tcBorders>
            <w:shd w:val="clear" w:color="auto" w:fill="D9D9D9" w:themeFill="background1" w:themeFillShade="D9"/>
            <w:vAlign w:val="center"/>
          </w:tcPr>
          <w:p w14:paraId="39762C4E" w14:textId="77777777" w:rsidR="00050F89" w:rsidRPr="000121A7" w:rsidRDefault="00050F89" w:rsidP="0086036E">
            <w:pPr>
              <w:pStyle w:val="TableText"/>
              <w:rPr>
                <w:b/>
                <w:szCs w:val="20"/>
              </w:rPr>
            </w:pPr>
            <w:r w:rsidRPr="000121A7">
              <w:rPr>
                <w:b/>
                <w:szCs w:val="20"/>
              </w:rPr>
              <w:t>Polymer reprocessed</w:t>
            </w:r>
          </w:p>
        </w:tc>
        <w:tc>
          <w:tcPr>
            <w:tcW w:w="11986" w:type="dxa"/>
            <w:gridSpan w:val="9"/>
            <w:tcBorders>
              <w:top w:val="single" w:sz="8" w:space="0" w:color="0096BC"/>
              <w:bottom w:val="nil"/>
            </w:tcBorders>
            <w:shd w:val="clear" w:color="auto" w:fill="D9D9D9" w:themeFill="background1" w:themeFillShade="D9"/>
            <w:vAlign w:val="center"/>
          </w:tcPr>
          <w:p w14:paraId="058E73D2" w14:textId="77777777" w:rsidR="00050F89" w:rsidRPr="000121A7" w:rsidRDefault="00050F89" w:rsidP="0086036E">
            <w:pPr>
              <w:pStyle w:val="TableText"/>
              <w:jc w:val="center"/>
              <w:rPr>
                <w:b/>
              </w:rPr>
            </w:pPr>
            <w:r w:rsidRPr="000121A7">
              <w:rPr>
                <w:b/>
              </w:rPr>
              <w:t>Number of reprocessors in the jurisdiction reprocessing the polymer type</w:t>
            </w:r>
          </w:p>
        </w:tc>
      </w:tr>
      <w:tr w:rsidR="00210E93" w:rsidRPr="000121A7" w14:paraId="3F8E5C6F" w14:textId="77777777" w:rsidTr="0086036E">
        <w:trPr>
          <w:jc w:val="center"/>
        </w:trPr>
        <w:tc>
          <w:tcPr>
            <w:tcW w:w="2019" w:type="dxa"/>
            <w:tcBorders>
              <w:top w:val="nil"/>
              <w:bottom w:val="nil"/>
            </w:tcBorders>
            <w:shd w:val="clear" w:color="auto" w:fill="auto"/>
            <w:vAlign w:val="center"/>
          </w:tcPr>
          <w:p w14:paraId="5EFAC7FE" w14:textId="77777777" w:rsidR="00210E93" w:rsidRPr="000121A7" w:rsidRDefault="00210E93" w:rsidP="00210E93">
            <w:pPr>
              <w:pStyle w:val="TableText"/>
              <w:rPr>
                <w:b/>
                <w:szCs w:val="20"/>
              </w:rPr>
            </w:pPr>
            <w:r w:rsidRPr="000121A7">
              <w:rPr>
                <w:rFonts w:ascii="Calibri" w:hAnsi="Calibri" w:cs="Calibri"/>
                <w:color w:val="000000"/>
                <w:szCs w:val="20"/>
              </w:rPr>
              <w:t>PET (1)</w:t>
            </w:r>
          </w:p>
        </w:tc>
        <w:tc>
          <w:tcPr>
            <w:tcW w:w="1331" w:type="dxa"/>
            <w:tcBorders>
              <w:top w:val="nil"/>
              <w:bottom w:val="nil"/>
            </w:tcBorders>
            <w:shd w:val="clear" w:color="auto" w:fill="auto"/>
            <w:vAlign w:val="center"/>
          </w:tcPr>
          <w:p w14:paraId="55D740CD" w14:textId="0CDD22B8" w:rsidR="00210E93" w:rsidRPr="000121A7" w:rsidRDefault="00210E93" w:rsidP="00210E93">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3DDDD708" w14:textId="2F36C02D" w:rsidR="00210E93" w:rsidRPr="000121A7" w:rsidRDefault="00210E93" w:rsidP="00210E93">
            <w:pPr>
              <w:pStyle w:val="TableText"/>
              <w:jc w:val="right"/>
            </w:pPr>
            <w:r>
              <w:rPr>
                <w:rFonts w:ascii="Calibri" w:hAnsi="Calibri" w:cs="Calibri"/>
                <w:color w:val="000000"/>
                <w:szCs w:val="20"/>
              </w:rPr>
              <w:t xml:space="preserve">  4</w:t>
            </w:r>
          </w:p>
        </w:tc>
        <w:tc>
          <w:tcPr>
            <w:tcW w:w="1332" w:type="dxa"/>
            <w:tcBorders>
              <w:top w:val="nil"/>
              <w:bottom w:val="nil"/>
            </w:tcBorders>
            <w:shd w:val="clear" w:color="auto" w:fill="auto"/>
            <w:vAlign w:val="center"/>
          </w:tcPr>
          <w:p w14:paraId="028F3097" w14:textId="139987FD" w:rsidR="00210E93" w:rsidRPr="000121A7" w:rsidRDefault="00210E93" w:rsidP="00210E93">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4A47CCCC" w14:textId="7686BE2D" w:rsidR="00210E93" w:rsidRPr="000121A7" w:rsidRDefault="00210E93" w:rsidP="00210E93">
            <w:pPr>
              <w:pStyle w:val="TableText"/>
              <w:jc w:val="right"/>
            </w:pPr>
            <w:r>
              <w:rPr>
                <w:rFonts w:ascii="Calibri" w:hAnsi="Calibri" w:cs="Calibri"/>
                <w:color w:val="000000"/>
                <w:szCs w:val="20"/>
              </w:rPr>
              <w:t xml:space="preserve">  1</w:t>
            </w:r>
          </w:p>
        </w:tc>
        <w:tc>
          <w:tcPr>
            <w:tcW w:w="1331" w:type="dxa"/>
            <w:tcBorders>
              <w:top w:val="nil"/>
              <w:bottom w:val="nil"/>
            </w:tcBorders>
            <w:shd w:val="clear" w:color="auto" w:fill="auto"/>
            <w:vAlign w:val="center"/>
          </w:tcPr>
          <w:p w14:paraId="3F8893F1" w14:textId="289F28E9" w:rsidR="00210E93" w:rsidRPr="000121A7" w:rsidRDefault="00210E93" w:rsidP="00210E93">
            <w:pPr>
              <w:pStyle w:val="TableText"/>
              <w:jc w:val="right"/>
            </w:pPr>
            <w:r>
              <w:rPr>
                <w:rFonts w:ascii="Calibri" w:hAnsi="Calibri" w:cs="Calibri"/>
                <w:color w:val="000000"/>
                <w:szCs w:val="20"/>
              </w:rPr>
              <w:t>N/R</w:t>
            </w:r>
          </w:p>
        </w:tc>
        <w:tc>
          <w:tcPr>
            <w:tcW w:w="1332" w:type="dxa"/>
            <w:tcBorders>
              <w:top w:val="nil"/>
              <w:bottom w:val="nil"/>
            </w:tcBorders>
            <w:shd w:val="clear" w:color="auto" w:fill="auto"/>
            <w:vAlign w:val="center"/>
          </w:tcPr>
          <w:p w14:paraId="75A04942" w14:textId="4BB1D507" w:rsidR="00210E93" w:rsidRPr="000121A7" w:rsidRDefault="00210E93" w:rsidP="00210E93">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21275879" w14:textId="21E59B05" w:rsidR="00210E93" w:rsidRPr="000121A7" w:rsidRDefault="00210E93" w:rsidP="00210E93">
            <w:pPr>
              <w:pStyle w:val="TableText"/>
              <w:jc w:val="right"/>
            </w:pPr>
            <w:r>
              <w:rPr>
                <w:rFonts w:ascii="Calibri" w:hAnsi="Calibri" w:cs="Calibri"/>
                <w:color w:val="000000"/>
                <w:szCs w:val="20"/>
              </w:rPr>
              <w:t xml:space="preserve">  6</w:t>
            </w:r>
          </w:p>
        </w:tc>
        <w:tc>
          <w:tcPr>
            <w:tcW w:w="1332" w:type="dxa"/>
            <w:tcBorders>
              <w:top w:val="nil"/>
              <w:bottom w:val="nil"/>
            </w:tcBorders>
            <w:shd w:val="clear" w:color="auto" w:fill="auto"/>
            <w:vAlign w:val="center"/>
          </w:tcPr>
          <w:p w14:paraId="7D79D838" w14:textId="351B87C9" w:rsidR="00210E93" w:rsidRPr="000121A7" w:rsidRDefault="00210E93" w:rsidP="00210E93">
            <w:pPr>
              <w:pStyle w:val="TableText"/>
              <w:jc w:val="right"/>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4668DA60" w14:textId="18B9ADE9" w:rsidR="00210E93" w:rsidRPr="000121A7" w:rsidRDefault="00210E93" w:rsidP="00210E93">
            <w:pPr>
              <w:pStyle w:val="TableText"/>
              <w:jc w:val="right"/>
            </w:pPr>
            <w:r>
              <w:rPr>
                <w:rFonts w:ascii="Calibri" w:hAnsi="Calibri" w:cs="Calibri"/>
                <w:b/>
                <w:bCs/>
                <w:color w:val="000000"/>
                <w:szCs w:val="20"/>
              </w:rPr>
              <w:t xml:space="preserve">  12</w:t>
            </w:r>
          </w:p>
        </w:tc>
      </w:tr>
      <w:tr w:rsidR="00210E93" w:rsidRPr="000121A7" w14:paraId="3C6C8E64" w14:textId="77777777" w:rsidTr="0086036E">
        <w:trPr>
          <w:jc w:val="center"/>
        </w:trPr>
        <w:tc>
          <w:tcPr>
            <w:tcW w:w="2019" w:type="dxa"/>
            <w:tcBorders>
              <w:top w:val="nil"/>
              <w:bottom w:val="nil"/>
            </w:tcBorders>
            <w:shd w:val="clear" w:color="auto" w:fill="auto"/>
            <w:vAlign w:val="center"/>
          </w:tcPr>
          <w:p w14:paraId="537CD3B5" w14:textId="77777777" w:rsidR="00210E93" w:rsidRPr="000121A7" w:rsidRDefault="00210E93" w:rsidP="00210E93">
            <w:pPr>
              <w:pStyle w:val="TableText"/>
              <w:rPr>
                <w:b/>
                <w:szCs w:val="20"/>
              </w:rPr>
            </w:pPr>
            <w:r w:rsidRPr="000121A7">
              <w:rPr>
                <w:rFonts w:ascii="Calibri" w:hAnsi="Calibri" w:cs="Calibri"/>
                <w:color w:val="000000"/>
                <w:szCs w:val="20"/>
              </w:rPr>
              <w:t>PE-HD (2)</w:t>
            </w:r>
          </w:p>
        </w:tc>
        <w:tc>
          <w:tcPr>
            <w:tcW w:w="1331" w:type="dxa"/>
            <w:tcBorders>
              <w:top w:val="nil"/>
              <w:bottom w:val="nil"/>
            </w:tcBorders>
            <w:shd w:val="clear" w:color="auto" w:fill="auto"/>
            <w:vAlign w:val="center"/>
          </w:tcPr>
          <w:p w14:paraId="76D2A83C" w14:textId="1D9BBA36" w:rsidR="00210E93" w:rsidRPr="000121A7" w:rsidRDefault="00210E93" w:rsidP="00210E93">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A8CEBB4" w14:textId="0A4DBA3B" w:rsidR="00210E93" w:rsidRPr="000121A7" w:rsidRDefault="00210E93" w:rsidP="00210E93">
            <w:pPr>
              <w:pStyle w:val="TableText"/>
              <w:jc w:val="right"/>
            </w:pPr>
            <w:r>
              <w:rPr>
                <w:rFonts w:ascii="Calibri" w:hAnsi="Calibri" w:cs="Calibri"/>
                <w:color w:val="000000"/>
                <w:szCs w:val="20"/>
              </w:rPr>
              <w:t xml:space="preserve">  13</w:t>
            </w:r>
          </w:p>
        </w:tc>
        <w:tc>
          <w:tcPr>
            <w:tcW w:w="1332" w:type="dxa"/>
            <w:tcBorders>
              <w:top w:val="nil"/>
              <w:bottom w:val="nil"/>
            </w:tcBorders>
            <w:shd w:val="clear" w:color="auto" w:fill="auto"/>
            <w:vAlign w:val="center"/>
          </w:tcPr>
          <w:p w14:paraId="5B3B0D10" w14:textId="66C346B1" w:rsidR="00210E93" w:rsidRPr="000121A7" w:rsidRDefault="00210E93" w:rsidP="00210E93">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3711341" w14:textId="64F648DE" w:rsidR="00210E93" w:rsidRPr="000121A7" w:rsidRDefault="00210E93" w:rsidP="00210E93">
            <w:pPr>
              <w:pStyle w:val="TableText"/>
              <w:jc w:val="right"/>
            </w:pPr>
            <w:r>
              <w:rPr>
                <w:rFonts w:ascii="Calibri" w:hAnsi="Calibri" w:cs="Calibri"/>
                <w:color w:val="000000"/>
                <w:szCs w:val="20"/>
              </w:rPr>
              <w:t xml:space="preserve">  7</w:t>
            </w:r>
          </w:p>
        </w:tc>
        <w:tc>
          <w:tcPr>
            <w:tcW w:w="1331" w:type="dxa"/>
            <w:tcBorders>
              <w:top w:val="nil"/>
              <w:bottom w:val="nil"/>
            </w:tcBorders>
            <w:shd w:val="clear" w:color="auto" w:fill="auto"/>
            <w:vAlign w:val="center"/>
          </w:tcPr>
          <w:p w14:paraId="23FC626E" w14:textId="2841C863" w:rsidR="00210E93" w:rsidRPr="000121A7" w:rsidRDefault="00210E93" w:rsidP="00210E93">
            <w:pPr>
              <w:pStyle w:val="TableText"/>
              <w:jc w:val="right"/>
            </w:pPr>
            <w:r>
              <w:rPr>
                <w:rFonts w:ascii="Calibri" w:hAnsi="Calibri" w:cs="Calibri"/>
                <w:color w:val="000000"/>
                <w:szCs w:val="20"/>
              </w:rPr>
              <w:t>N/R</w:t>
            </w:r>
          </w:p>
        </w:tc>
        <w:tc>
          <w:tcPr>
            <w:tcW w:w="1332" w:type="dxa"/>
            <w:tcBorders>
              <w:top w:val="nil"/>
              <w:bottom w:val="nil"/>
            </w:tcBorders>
            <w:shd w:val="clear" w:color="auto" w:fill="auto"/>
            <w:vAlign w:val="center"/>
          </w:tcPr>
          <w:p w14:paraId="2458EA2F" w14:textId="73D01386" w:rsidR="00210E93" w:rsidRPr="000121A7" w:rsidRDefault="00210E93" w:rsidP="00210E93">
            <w:pPr>
              <w:pStyle w:val="TableText"/>
              <w:jc w:val="right"/>
            </w:pPr>
            <w:r>
              <w:rPr>
                <w:rFonts w:ascii="Calibri" w:hAnsi="Calibri" w:cs="Calibri"/>
                <w:color w:val="000000"/>
                <w:szCs w:val="20"/>
              </w:rPr>
              <w:t xml:space="preserve">  2</w:t>
            </w:r>
          </w:p>
        </w:tc>
        <w:tc>
          <w:tcPr>
            <w:tcW w:w="1332" w:type="dxa"/>
            <w:tcBorders>
              <w:top w:val="nil"/>
              <w:bottom w:val="nil"/>
            </w:tcBorders>
            <w:shd w:val="clear" w:color="auto" w:fill="auto"/>
            <w:vAlign w:val="center"/>
          </w:tcPr>
          <w:p w14:paraId="021CC6D9" w14:textId="168B7621" w:rsidR="00210E93" w:rsidRPr="000121A7" w:rsidRDefault="00210E93" w:rsidP="00210E93">
            <w:pPr>
              <w:pStyle w:val="TableText"/>
              <w:jc w:val="right"/>
            </w:pPr>
            <w:r>
              <w:rPr>
                <w:rFonts w:ascii="Calibri" w:hAnsi="Calibri" w:cs="Calibri"/>
                <w:color w:val="000000"/>
                <w:szCs w:val="20"/>
              </w:rPr>
              <w:t xml:space="preserve">  16</w:t>
            </w:r>
          </w:p>
        </w:tc>
        <w:tc>
          <w:tcPr>
            <w:tcW w:w="1332" w:type="dxa"/>
            <w:tcBorders>
              <w:top w:val="nil"/>
              <w:bottom w:val="nil"/>
            </w:tcBorders>
            <w:shd w:val="clear" w:color="auto" w:fill="auto"/>
            <w:vAlign w:val="center"/>
          </w:tcPr>
          <w:p w14:paraId="25052808" w14:textId="458BBC68" w:rsidR="00210E93" w:rsidRPr="000121A7" w:rsidRDefault="00210E93" w:rsidP="00210E93">
            <w:pPr>
              <w:pStyle w:val="TableText"/>
              <w:jc w:val="right"/>
            </w:pPr>
            <w:r>
              <w:rPr>
                <w:rFonts w:ascii="Calibri" w:hAnsi="Calibri" w:cs="Calibri"/>
                <w:color w:val="000000"/>
                <w:szCs w:val="20"/>
              </w:rPr>
              <w:t xml:space="preserve">  7</w:t>
            </w:r>
          </w:p>
        </w:tc>
        <w:tc>
          <w:tcPr>
            <w:tcW w:w="1332" w:type="dxa"/>
            <w:tcBorders>
              <w:top w:val="nil"/>
              <w:bottom w:val="nil"/>
            </w:tcBorders>
            <w:shd w:val="clear" w:color="auto" w:fill="auto"/>
            <w:vAlign w:val="center"/>
          </w:tcPr>
          <w:p w14:paraId="51DD9366" w14:textId="366CC950" w:rsidR="00210E93" w:rsidRPr="000121A7" w:rsidRDefault="00210E93" w:rsidP="00210E93">
            <w:pPr>
              <w:pStyle w:val="TableText"/>
              <w:jc w:val="right"/>
            </w:pPr>
            <w:r>
              <w:rPr>
                <w:rFonts w:ascii="Calibri" w:hAnsi="Calibri" w:cs="Calibri"/>
                <w:b/>
                <w:bCs/>
                <w:color w:val="000000"/>
                <w:szCs w:val="20"/>
              </w:rPr>
              <w:t xml:space="preserve">  45</w:t>
            </w:r>
          </w:p>
        </w:tc>
      </w:tr>
      <w:tr w:rsidR="00210E93" w:rsidRPr="000121A7" w14:paraId="5F053FA3" w14:textId="77777777" w:rsidTr="0086036E">
        <w:trPr>
          <w:jc w:val="center"/>
        </w:trPr>
        <w:tc>
          <w:tcPr>
            <w:tcW w:w="2019" w:type="dxa"/>
            <w:tcBorders>
              <w:top w:val="nil"/>
              <w:bottom w:val="nil"/>
            </w:tcBorders>
            <w:shd w:val="clear" w:color="auto" w:fill="auto"/>
            <w:vAlign w:val="center"/>
          </w:tcPr>
          <w:p w14:paraId="2B9F601B" w14:textId="77777777" w:rsidR="00210E93" w:rsidRPr="000121A7" w:rsidRDefault="00210E93" w:rsidP="00210E93">
            <w:pPr>
              <w:pStyle w:val="TableText"/>
              <w:rPr>
                <w:b/>
                <w:szCs w:val="20"/>
              </w:rPr>
            </w:pPr>
            <w:r w:rsidRPr="000121A7">
              <w:rPr>
                <w:rFonts w:ascii="Calibri" w:hAnsi="Calibri" w:cs="Calibri"/>
                <w:color w:val="000000"/>
                <w:szCs w:val="20"/>
              </w:rPr>
              <w:t>PVC (3)</w:t>
            </w:r>
          </w:p>
        </w:tc>
        <w:tc>
          <w:tcPr>
            <w:tcW w:w="1331" w:type="dxa"/>
            <w:tcBorders>
              <w:top w:val="nil"/>
              <w:bottom w:val="nil"/>
            </w:tcBorders>
            <w:shd w:val="clear" w:color="auto" w:fill="auto"/>
            <w:vAlign w:val="center"/>
          </w:tcPr>
          <w:p w14:paraId="1C36B41E" w14:textId="24580F25" w:rsidR="00210E93" w:rsidRPr="000121A7" w:rsidRDefault="00210E93" w:rsidP="00210E93">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79A8A13C" w14:textId="6779E528" w:rsidR="00210E93" w:rsidRPr="000121A7" w:rsidRDefault="00210E93" w:rsidP="00210E93">
            <w:pPr>
              <w:pStyle w:val="TableText"/>
              <w:jc w:val="right"/>
            </w:pPr>
            <w:r>
              <w:rPr>
                <w:rFonts w:ascii="Calibri" w:hAnsi="Calibri" w:cs="Calibri"/>
                <w:color w:val="000000"/>
                <w:szCs w:val="20"/>
              </w:rPr>
              <w:t xml:space="preserve">  4</w:t>
            </w:r>
          </w:p>
        </w:tc>
        <w:tc>
          <w:tcPr>
            <w:tcW w:w="1332" w:type="dxa"/>
            <w:tcBorders>
              <w:top w:val="nil"/>
              <w:bottom w:val="nil"/>
            </w:tcBorders>
            <w:shd w:val="clear" w:color="auto" w:fill="auto"/>
            <w:vAlign w:val="center"/>
          </w:tcPr>
          <w:p w14:paraId="553E7FCB" w14:textId="56FCB9D6" w:rsidR="00210E93" w:rsidRPr="000121A7" w:rsidRDefault="00210E93" w:rsidP="00210E93">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59B97878" w14:textId="0CF70A34" w:rsidR="00210E93" w:rsidRPr="000121A7" w:rsidRDefault="00210E93" w:rsidP="00210E93">
            <w:pPr>
              <w:pStyle w:val="TableText"/>
              <w:jc w:val="right"/>
            </w:pPr>
            <w:r>
              <w:rPr>
                <w:rFonts w:ascii="Calibri" w:hAnsi="Calibri" w:cs="Calibri"/>
                <w:color w:val="000000"/>
                <w:szCs w:val="20"/>
              </w:rPr>
              <w:t xml:space="preserve">  2</w:t>
            </w:r>
          </w:p>
        </w:tc>
        <w:tc>
          <w:tcPr>
            <w:tcW w:w="1331" w:type="dxa"/>
            <w:tcBorders>
              <w:top w:val="nil"/>
              <w:bottom w:val="nil"/>
            </w:tcBorders>
            <w:shd w:val="clear" w:color="auto" w:fill="auto"/>
            <w:vAlign w:val="center"/>
          </w:tcPr>
          <w:p w14:paraId="3B4F78BF" w14:textId="00889F9F" w:rsidR="00210E93" w:rsidRPr="000121A7" w:rsidRDefault="00210E93" w:rsidP="00210E93">
            <w:pPr>
              <w:pStyle w:val="TableText"/>
              <w:jc w:val="right"/>
            </w:pPr>
            <w:r>
              <w:rPr>
                <w:rFonts w:ascii="Calibri" w:hAnsi="Calibri" w:cs="Calibri"/>
                <w:color w:val="000000"/>
                <w:szCs w:val="20"/>
              </w:rPr>
              <w:t>N/R</w:t>
            </w:r>
          </w:p>
        </w:tc>
        <w:tc>
          <w:tcPr>
            <w:tcW w:w="1332" w:type="dxa"/>
            <w:tcBorders>
              <w:top w:val="nil"/>
              <w:bottom w:val="nil"/>
            </w:tcBorders>
            <w:shd w:val="clear" w:color="auto" w:fill="auto"/>
            <w:vAlign w:val="center"/>
          </w:tcPr>
          <w:p w14:paraId="72D81977" w14:textId="4BA867DF" w:rsidR="00210E93" w:rsidRPr="000121A7" w:rsidRDefault="00210E93" w:rsidP="00210E93">
            <w:pPr>
              <w:pStyle w:val="TableText"/>
              <w:jc w:val="right"/>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6755E184" w14:textId="6B17B9D5" w:rsidR="00210E93" w:rsidRPr="000121A7" w:rsidRDefault="00210E93" w:rsidP="00210E93">
            <w:pPr>
              <w:pStyle w:val="TableText"/>
              <w:jc w:val="right"/>
            </w:pPr>
            <w:r>
              <w:rPr>
                <w:rFonts w:ascii="Calibri" w:hAnsi="Calibri" w:cs="Calibri"/>
                <w:color w:val="000000"/>
                <w:szCs w:val="20"/>
              </w:rPr>
              <w:t xml:space="preserve">  6</w:t>
            </w:r>
          </w:p>
        </w:tc>
        <w:tc>
          <w:tcPr>
            <w:tcW w:w="1332" w:type="dxa"/>
            <w:tcBorders>
              <w:top w:val="nil"/>
              <w:bottom w:val="nil"/>
            </w:tcBorders>
            <w:shd w:val="clear" w:color="auto" w:fill="auto"/>
            <w:vAlign w:val="center"/>
          </w:tcPr>
          <w:p w14:paraId="64B96562" w14:textId="43585F39" w:rsidR="00210E93" w:rsidRPr="000121A7" w:rsidRDefault="00210E93" w:rsidP="00210E93">
            <w:pPr>
              <w:pStyle w:val="TableText"/>
              <w:jc w:val="right"/>
            </w:pPr>
            <w:r>
              <w:rPr>
                <w:rFonts w:ascii="Calibri" w:hAnsi="Calibri" w:cs="Calibri"/>
                <w:color w:val="000000"/>
                <w:szCs w:val="20"/>
              </w:rPr>
              <w:t xml:space="preserve">  2</w:t>
            </w:r>
          </w:p>
        </w:tc>
        <w:tc>
          <w:tcPr>
            <w:tcW w:w="1332" w:type="dxa"/>
            <w:tcBorders>
              <w:top w:val="nil"/>
              <w:bottom w:val="nil"/>
            </w:tcBorders>
            <w:shd w:val="clear" w:color="auto" w:fill="auto"/>
            <w:vAlign w:val="center"/>
          </w:tcPr>
          <w:p w14:paraId="3773580A" w14:textId="1F8F48A9" w:rsidR="00210E93" w:rsidRPr="000121A7" w:rsidRDefault="00210E93" w:rsidP="00210E93">
            <w:pPr>
              <w:pStyle w:val="TableText"/>
              <w:jc w:val="right"/>
            </w:pPr>
            <w:r>
              <w:rPr>
                <w:rFonts w:ascii="Calibri" w:hAnsi="Calibri" w:cs="Calibri"/>
                <w:b/>
                <w:bCs/>
                <w:color w:val="000000"/>
                <w:szCs w:val="20"/>
              </w:rPr>
              <w:t xml:space="preserve">  15</w:t>
            </w:r>
          </w:p>
        </w:tc>
      </w:tr>
      <w:tr w:rsidR="00210E93" w:rsidRPr="000121A7" w14:paraId="7EDD6B64" w14:textId="77777777" w:rsidTr="0086036E">
        <w:trPr>
          <w:jc w:val="center"/>
        </w:trPr>
        <w:tc>
          <w:tcPr>
            <w:tcW w:w="2019" w:type="dxa"/>
            <w:tcBorders>
              <w:top w:val="nil"/>
              <w:bottom w:val="nil"/>
            </w:tcBorders>
            <w:shd w:val="clear" w:color="auto" w:fill="auto"/>
            <w:vAlign w:val="center"/>
          </w:tcPr>
          <w:p w14:paraId="67673F68" w14:textId="77777777" w:rsidR="00210E93" w:rsidRPr="000121A7" w:rsidRDefault="00210E93" w:rsidP="00210E93">
            <w:pPr>
              <w:pStyle w:val="TableText"/>
              <w:rPr>
                <w:rFonts w:ascii="Calibri" w:hAnsi="Calibri" w:cs="Calibri"/>
                <w:b/>
                <w:bCs/>
                <w:color w:val="000000"/>
                <w:szCs w:val="20"/>
              </w:rPr>
            </w:pPr>
            <w:r w:rsidRPr="000121A7">
              <w:rPr>
                <w:rFonts w:ascii="Calibri" w:hAnsi="Calibri" w:cs="Calibri"/>
                <w:color w:val="000000"/>
                <w:szCs w:val="20"/>
              </w:rPr>
              <w:t>PE-LD/LLD (4)</w:t>
            </w:r>
          </w:p>
        </w:tc>
        <w:tc>
          <w:tcPr>
            <w:tcW w:w="1331" w:type="dxa"/>
            <w:tcBorders>
              <w:top w:val="nil"/>
              <w:bottom w:val="nil"/>
            </w:tcBorders>
            <w:shd w:val="clear" w:color="auto" w:fill="auto"/>
            <w:vAlign w:val="center"/>
          </w:tcPr>
          <w:p w14:paraId="7EF867E5" w14:textId="683028A7"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1AB6CAB5" w14:textId="4AEA2FDB"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8</w:t>
            </w:r>
          </w:p>
        </w:tc>
        <w:tc>
          <w:tcPr>
            <w:tcW w:w="1332" w:type="dxa"/>
            <w:tcBorders>
              <w:top w:val="nil"/>
              <w:bottom w:val="nil"/>
            </w:tcBorders>
            <w:shd w:val="clear" w:color="auto" w:fill="auto"/>
            <w:vAlign w:val="center"/>
          </w:tcPr>
          <w:p w14:paraId="718B47CF" w14:textId="087F0E0D"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74ECA09" w14:textId="07705EB6"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6</w:t>
            </w:r>
          </w:p>
        </w:tc>
        <w:tc>
          <w:tcPr>
            <w:tcW w:w="1331" w:type="dxa"/>
            <w:tcBorders>
              <w:top w:val="nil"/>
              <w:bottom w:val="nil"/>
            </w:tcBorders>
            <w:shd w:val="clear" w:color="auto" w:fill="auto"/>
            <w:vAlign w:val="center"/>
          </w:tcPr>
          <w:p w14:paraId="74A97C3B" w14:textId="56C03612"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N/R</w:t>
            </w:r>
          </w:p>
        </w:tc>
        <w:tc>
          <w:tcPr>
            <w:tcW w:w="1332" w:type="dxa"/>
            <w:tcBorders>
              <w:top w:val="nil"/>
              <w:bottom w:val="nil"/>
            </w:tcBorders>
            <w:shd w:val="clear" w:color="auto" w:fill="auto"/>
            <w:vAlign w:val="center"/>
          </w:tcPr>
          <w:p w14:paraId="250FCFC8" w14:textId="0E379291"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6AA2F84E" w14:textId="3398E7B8"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11</w:t>
            </w:r>
          </w:p>
        </w:tc>
        <w:tc>
          <w:tcPr>
            <w:tcW w:w="1332" w:type="dxa"/>
            <w:tcBorders>
              <w:top w:val="nil"/>
              <w:bottom w:val="nil"/>
            </w:tcBorders>
            <w:shd w:val="clear" w:color="auto" w:fill="auto"/>
            <w:vAlign w:val="center"/>
          </w:tcPr>
          <w:p w14:paraId="091CC193" w14:textId="33605552"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4</w:t>
            </w:r>
          </w:p>
        </w:tc>
        <w:tc>
          <w:tcPr>
            <w:tcW w:w="1332" w:type="dxa"/>
            <w:tcBorders>
              <w:top w:val="nil"/>
              <w:bottom w:val="nil"/>
            </w:tcBorders>
            <w:shd w:val="clear" w:color="auto" w:fill="auto"/>
            <w:vAlign w:val="center"/>
          </w:tcPr>
          <w:p w14:paraId="2F3AD3D5" w14:textId="0F60A037" w:rsidR="00210E93" w:rsidRPr="000121A7" w:rsidRDefault="00210E93" w:rsidP="00210E93">
            <w:pPr>
              <w:pStyle w:val="TableText"/>
              <w:jc w:val="right"/>
              <w:rPr>
                <w:rFonts w:ascii="Calibri" w:hAnsi="Calibri" w:cs="Calibri"/>
                <w:color w:val="000000"/>
                <w:szCs w:val="20"/>
              </w:rPr>
            </w:pPr>
            <w:r>
              <w:rPr>
                <w:rFonts w:ascii="Calibri" w:hAnsi="Calibri" w:cs="Calibri"/>
                <w:b/>
                <w:bCs/>
                <w:color w:val="000000"/>
                <w:szCs w:val="20"/>
              </w:rPr>
              <w:t xml:space="preserve">  30</w:t>
            </w:r>
          </w:p>
        </w:tc>
      </w:tr>
      <w:tr w:rsidR="00210E93" w:rsidRPr="000121A7" w14:paraId="3CE91CD9" w14:textId="77777777" w:rsidTr="0086036E">
        <w:trPr>
          <w:jc w:val="center"/>
        </w:trPr>
        <w:tc>
          <w:tcPr>
            <w:tcW w:w="2019" w:type="dxa"/>
            <w:tcBorders>
              <w:top w:val="nil"/>
              <w:bottom w:val="nil"/>
            </w:tcBorders>
            <w:shd w:val="clear" w:color="auto" w:fill="auto"/>
            <w:vAlign w:val="center"/>
          </w:tcPr>
          <w:p w14:paraId="0F6DD371" w14:textId="77777777" w:rsidR="00210E93" w:rsidRPr="000121A7" w:rsidRDefault="00210E93" w:rsidP="00210E93">
            <w:pPr>
              <w:pStyle w:val="TableText"/>
              <w:rPr>
                <w:rFonts w:ascii="Calibri" w:hAnsi="Calibri" w:cs="Calibri"/>
                <w:b/>
                <w:bCs/>
                <w:color w:val="000000"/>
                <w:szCs w:val="20"/>
              </w:rPr>
            </w:pPr>
            <w:r w:rsidRPr="000121A7">
              <w:rPr>
                <w:rFonts w:ascii="Calibri" w:hAnsi="Calibri" w:cs="Calibri"/>
                <w:color w:val="000000"/>
                <w:szCs w:val="20"/>
              </w:rPr>
              <w:t>PP (5)</w:t>
            </w:r>
          </w:p>
        </w:tc>
        <w:tc>
          <w:tcPr>
            <w:tcW w:w="1331" w:type="dxa"/>
            <w:tcBorders>
              <w:top w:val="nil"/>
              <w:bottom w:val="nil"/>
            </w:tcBorders>
            <w:shd w:val="clear" w:color="auto" w:fill="auto"/>
            <w:vAlign w:val="center"/>
          </w:tcPr>
          <w:p w14:paraId="03555020" w14:textId="56C28412"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7AEF8655" w14:textId="77127FC0"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9</w:t>
            </w:r>
          </w:p>
        </w:tc>
        <w:tc>
          <w:tcPr>
            <w:tcW w:w="1332" w:type="dxa"/>
            <w:tcBorders>
              <w:top w:val="nil"/>
              <w:bottom w:val="nil"/>
            </w:tcBorders>
            <w:shd w:val="clear" w:color="auto" w:fill="auto"/>
            <w:vAlign w:val="center"/>
          </w:tcPr>
          <w:p w14:paraId="52015940" w14:textId="0F9D5027"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18C9CC16" w14:textId="4B2E570C"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8</w:t>
            </w:r>
          </w:p>
        </w:tc>
        <w:tc>
          <w:tcPr>
            <w:tcW w:w="1331" w:type="dxa"/>
            <w:tcBorders>
              <w:top w:val="nil"/>
              <w:bottom w:val="nil"/>
            </w:tcBorders>
            <w:shd w:val="clear" w:color="auto" w:fill="auto"/>
            <w:vAlign w:val="center"/>
          </w:tcPr>
          <w:p w14:paraId="10A727AF" w14:textId="453A5595"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N/R</w:t>
            </w:r>
          </w:p>
        </w:tc>
        <w:tc>
          <w:tcPr>
            <w:tcW w:w="1332" w:type="dxa"/>
            <w:tcBorders>
              <w:top w:val="nil"/>
              <w:bottom w:val="nil"/>
            </w:tcBorders>
            <w:shd w:val="clear" w:color="auto" w:fill="auto"/>
            <w:vAlign w:val="center"/>
          </w:tcPr>
          <w:p w14:paraId="77AA272F" w14:textId="08711809"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55AE2245" w14:textId="0A539ECC"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12</w:t>
            </w:r>
          </w:p>
        </w:tc>
        <w:tc>
          <w:tcPr>
            <w:tcW w:w="1332" w:type="dxa"/>
            <w:tcBorders>
              <w:top w:val="nil"/>
              <w:bottom w:val="nil"/>
            </w:tcBorders>
            <w:shd w:val="clear" w:color="auto" w:fill="auto"/>
            <w:vAlign w:val="center"/>
          </w:tcPr>
          <w:p w14:paraId="146595FF" w14:textId="2182D2DA"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4</w:t>
            </w:r>
          </w:p>
        </w:tc>
        <w:tc>
          <w:tcPr>
            <w:tcW w:w="1332" w:type="dxa"/>
            <w:tcBorders>
              <w:top w:val="nil"/>
              <w:bottom w:val="nil"/>
            </w:tcBorders>
            <w:shd w:val="clear" w:color="auto" w:fill="auto"/>
            <w:vAlign w:val="center"/>
          </w:tcPr>
          <w:p w14:paraId="183824D1" w14:textId="4DE5ABA6" w:rsidR="00210E93" w:rsidRPr="000121A7" w:rsidRDefault="00210E93" w:rsidP="00210E93">
            <w:pPr>
              <w:pStyle w:val="TableText"/>
              <w:jc w:val="right"/>
              <w:rPr>
                <w:rFonts w:ascii="Calibri" w:hAnsi="Calibri" w:cs="Calibri"/>
                <w:color w:val="000000"/>
                <w:szCs w:val="20"/>
              </w:rPr>
            </w:pPr>
            <w:r>
              <w:rPr>
                <w:rFonts w:ascii="Calibri" w:hAnsi="Calibri" w:cs="Calibri"/>
                <w:b/>
                <w:bCs/>
                <w:color w:val="000000"/>
                <w:szCs w:val="20"/>
              </w:rPr>
              <w:t xml:space="preserve">  34</w:t>
            </w:r>
          </w:p>
        </w:tc>
      </w:tr>
      <w:tr w:rsidR="00210E93" w:rsidRPr="000121A7" w14:paraId="66FA90FC" w14:textId="77777777" w:rsidTr="0086036E">
        <w:trPr>
          <w:jc w:val="center"/>
        </w:trPr>
        <w:tc>
          <w:tcPr>
            <w:tcW w:w="2019" w:type="dxa"/>
            <w:tcBorders>
              <w:top w:val="nil"/>
              <w:bottom w:val="nil"/>
            </w:tcBorders>
            <w:shd w:val="clear" w:color="auto" w:fill="auto"/>
            <w:vAlign w:val="center"/>
          </w:tcPr>
          <w:p w14:paraId="56049024" w14:textId="77777777" w:rsidR="00210E93" w:rsidRPr="000121A7" w:rsidRDefault="00210E93" w:rsidP="00210E93">
            <w:pPr>
              <w:pStyle w:val="TableText"/>
              <w:rPr>
                <w:rFonts w:ascii="Calibri" w:hAnsi="Calibri" w:cs="Calibri"/>
                <w:b/>
                <w:bCs/>
                <w:color w:val="000000"/>
                <w:szCs w:val="20"/>
              </w:rPr>
            </w:pPr>
            <w:r w:rsidRPr="000121A7">
              <w:rPr>
                <w:rFonts w:ascii="Calibri" w:hAnsi="Calibri" w:cs="Calibri"/>
                <w:color w:val="000000"/>
                <w:szCs w:val="20"/>
              </w:rPr>
              <w:t>PS (6)</w:t>
            </w:r>
          </w:p>
        </w:tc>
        <w:tc>
          <w:tcPr>
            <w:tcW w:w="1331" w:type="dxa"/>
            <w:tcBorders>
              <w:top w:val="nil"/>
              <w:bottom w:val="nil"/>
            </w:tcBorders>
            <w:shd w:val="clear" w:color="auto" w:fill="auto"/>
            <w:vAlign w:val="center"/>
          </w:tcPr>
          <w:p w14:paraId="081A90B8" w14:textId="611D1948"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7E2E9BF0" w14:textId="596547FE"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5D212FC3" w14:textId="7ECAF6B2"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5D322321" w14:textId="4D409F90"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2</w:t>
            </w:r>
          </w:p>
        </w:tc>
        <w:tc>
          <w:tcPr>
            <w:tcW w:w="1331" w:type="dxa"/>
            <w:tcBorders>
              <w:top w:val="nil"/>
              <w:bottom w:val="nil"/>
            </w:tcBorders>
            <w:shd w:val="clear" w:color="auto" w:fill="auto"/>
            <w:vAlign w:val="center"/>
          </w:tcPr>
          <w:p w14:paraId="677A9A47" w14:textId="142A72C3"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N/R</w:t>
            </w:r>
          </w:p>
        </w:tc>
        <w:tc>
          <w:tcPr>
            <w:tcW w:w="1332" w:type="dxa"/>
            <w:tcBorders>
              <w:top w:val="nil"/>
              <w:bottom w:val="nil"/>
            </w:tcBorders>
            <w:shd w:val="clear" w:color="auto" w:fill="auto"/>
            <w:vAlign w:val="center"/>
          </w:tcPr>
          <w:p w14:paraId="657D8835" w14:textId="6BF311EE"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1BDF411B" w14:textId="19950529"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7</w:t>
            </w:r>
          </w:p>
        </w:tc>
        <w:tc>
          <w:tcPr>
            <w:tcW w:w="1332" w:type="dxa"/>
            <w:tcBorders>
              <w:top w:val="nil"/>
              <w:bottom w:val="nil"/>
            </w:tcBorders>
            <w:shd w:val="clear" w:color="auto" w:fill="auto"/>
            <w:vAlign w:val="center"/>
          </w:tcPr>
          <w:p w14:paraId="5ED17935" w14:textId="13AF87EF"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2523BC46" w14:textId="777E0418" w:rsidR="00210E93" w:rsidRPr="000121A7" w:rsidRDefault="00210E93" w:rsidP="00210E93">
            <w:pPr>
              <w:pStyle w:val="TableText"/>
              <w:jc w:val="right"/>
              <w:rPr>
                <w:rFonts w:ascii="Calibri" w:hAnsi="Calibri" w:cs="Calibri"/>
                <w:color w:val="000000"/>
                <w:szCs w:val="20"/>
              </w:rPr>
            </w:pPr>
            <w:r>
              <w:rPr>
                <w:rFonts w:ascii="Calibri" w:hAnsi="Calibri" w:cs="Calibri"/>
                <w:b/>
                <w:bCs/>
                <w:color w:val="000000"/>
                <w:szCs w:val="20"/>
              </w:rPr>
              <w:t xml:space="preserve">  10</w:t>
            </w:r>
          </w:p>
        </w:tc>
      </w:tr>
      <w:tr w:rsidR="00210E93" w:rsidRPr="000121A7" w14:paraId="5269B9FC" w14:textId="77777777" w:rsidTr="0086036E">
        <w:trPr>
          <w:jc w:val="center"/>
        </w:trPr>
        <w:tc>
          <w:tcPr>
            <w:tcW w:w="2019" w:type="dxa"/>
            <w:tcBorders>
              <w:top w:val="nil"/>
              <w:bottom w:val="nil"/>
            </w:tcBorders>
            <w:shd w:val="clear" w:color="auto" w:fill="auto"/>
            <w:vAlign w:val="center"/>
          </w:tcPr>
          <w:p w14:paraId="3598FF4B" w14:textId="77777777" w:rsidR="00210E93" w:rsidRPr="000121A7" w:rsidRDefault="00210E93" w:rsidP="00210E93">
            <w:pPr>
              <w:pStyle w:val="TableText"/>
              <w:rPr>
                <w:rFonts w:ascii="Calibri" w:hAnsi="Calibri" w:cs="Calibri"/>
                <w:b/>
                <w:bCs/>
                <w:color w:val="000000"/>
                <w:szCs w:val="20"/>
              </w:rPr>
            </w:pPr>
            <w:r w:rsidRPr="000121A7">
              <w:rPr>
                <w:rFonts w:ascii="Calibri" w:hAnsi="Calibri" w:cs="Calibri"/>
                <w:color w:val="000000"/>
                <w:szCs w:val="20"/>
              </w:rPr>
              <w:t>PS-E (6)</w:t>
            </w:r>
          </w:p>
        </w:tc>
        <w:tc>
          <w:tcPr>
            <w:tcW w:w="1331" w:type="dxa"/>
            <w:tcBorders>
              <w:top w:val="nil"/>
              <w:bottom w:val="nil"/>
            </w:tcBorders>
            <w:shd w:val="clear" w:color="auto" w:fill="auto"/>
            <w:vAlign w:val="center"/>
          </w:tcPr>
          <w:p w14:paraId="4986C1BA" w14:textId="3BA442F7"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51C2E279" w14:textId="3891FB4A"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5</w:t>
            </w:r>
          </w:p>
        </w:tc>
        <w:tc>
          <w:tcPr>
            <w:tcW w:w="1332" w:type="dxa"/>
            <w:tcBorders>
              <w:top w:val="nil"/>
              <w:bottom w:val="nil"/>
            </w:tcBorders>
            <w:shd w:val="clear" w:color="auto" w:fill="auto"/>
            <w:vAlign w:val="center"/>
          </w:tcPr>
          <w:p w14:paraId="3C7716FF" w14:textId="77F19C28"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3FBA02B6" w14:textId="35324E25"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3</w:t>
            </w:r>
          </w:p>
        </w:tc>
        <w:tc>
          <w:tcPr>
            <w:tcW w:w="1331" w:type="dxa"/>
            <w:tcBorders>
              <w:top w:val="nil"/>
              <w:bottom w:val="nil"/>
            </w:tcBorders>
            <w:shd w:val="clear" w:color="auto" w:fill="auto"/>
            <w:vAlign w:val="center"/>
          </w:tcPr>
          <w:p w14:paraId="5E06E44B" w14:textId="4283D13D"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N/R</w:t>
            </w:r>
          </w:p>
        </w:tc>
        <w:tc>
          <w:tcPr>
            <w:tcW w:w="1332" w:type="dxa"/>
            <w:tcBorders>
              <w:top w:val="nil"/>
              <w:bottom w:val="nil"/>
            </w:tcBorders>
            <w:shd w:val="clear" w:color="auto" w:fill="auto"/>
            <w:vAlign w:val="center"/>
          </w:tcPr>
          <w:p w14:paraId="49710BD4" w14:textId="2EEC17C9"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10DFA427" w14:textId="275A9773"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12</w:t>
            </w:r>
          </w:p>
        </w:tc>
        <w:tc>
          <w:tcPr>
            <w:tcW w:w="1332" w:type="dxa"/>
            <w:tcBorders>
              <w:top w:val="nil"/>
              <w:bottom w:val="nil"/>
            </w:tcBorders>
            <w:shd w:val="clear" w:color="auto" w:fill="auto"/>
            <w:vAlign w:val="center"/>
          </w:tcPr>
          <w:p w14:paraId="6EA9215D" w14:textId="5AF72426"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6971EBA3" w14:textId="72004DA2" w:rsidR="00210E93" w:rsidRPr="000121A7" w:rsidRDefault="00210E93" w:rsidP="00210E93">
            <w:pPr>
              <w:pStyle w:val="TableText"/>
              <w:jc w:val="right"/>
              <w:rPr>
                <w:rFonts w:ascii="Calibri" w:hAnsi="Calibri" w:cs="Calibri"/>
                <w:color w:val="000000"/>
                <w:szCs w:val="20"/>
              </w:rPr>
            </w:pPr>
            <w:r>
              <w:rPr>
                <w:rFonts w:ascii="Calibri" w:hAnsi="Calibri" w:cs="Calibri"/>
                <w:b/>
                <w:bCs/>
                <w:color w:val="000000"/>
                <w:szCs w:val="20"/>
              </w:rPr>
              <w:t xml:space="preserve">  22</w:t>
            </w:r>
          </w:p>
        </w:tc>
      </w:tr>
      <w:tr w:rsidR="00210E93" w:rsidRPr="000121A7" w14:paraId="28BBBBEC" w14:textId="77777777" w:rsidTr="0086036E">
        <w:trPr>
          <w:jc w:val="center"/>
        </w:trPr>
        <w:tc>
          <w:tcPr>
            <w:tcW w:w="2019" w:type="dxa"/>
            <w:tcBorders>
              <w:top w:val="nil"/>
              <w:bottom w:val="nil"/>
            </w:tcBorders>
            <w:shd w:val="clear" w:color="auto" w:fill="auto"/>
            <w:vAlign w:val="center"/>
          </w:tcPr>
          <w:p w14:paraId="3D10D65C" w14:textId="77777777" w:rsidR="00210E93" w:rsidRPr="000121A7" w:rsidRDefault="00210E93" w:rsidP="00210E93">
            <w:pPr>
              <w:pStyle w:val="TableText"/>
              <w:rPr>
                <w:rFonts w:ascii="Calibri" w:hAnsi="Calibri" w:cs="Calibri"/>
                <w:b/>
                <w:bCs/>
                <w:color w:val="000000"/>
                <w:szCs w:val="20"/>
              </w:rPr>
            </w:pPr>
            <w:r w:rsidRPr="000121A7">
              <w:rPr>
                <w:rFonts w:ascii="Calibri" w:hAnsi="Calibri" w:cs="Calibri"/>
                <w:color w:val="000000"/>
                <w:szCs w:val="20"/>
              </w:rPr>
              <w:t>ABS/SAN/ASA (7)</w:t>
            </w:r>
          </w:p>
        </w:tc>
        <w:tc>
          <w:tcPr>
            <w:tcW w:w="1331" w:type="dxa"/>
            <w:tcBorders>
              <w:top w:val="nil"/>
              <w:bottom w:val="nil"/>
            </w:tcBorders>
            <w:shd w:val="clear" w:color="auto" w:fill="auto"/>
            <w:vAlign w:val="center"/>
          </w:tcPr>
          <w:p w14:paraId="49FC4AC8" w14:textId="2BE62588"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6ECDBFCF" w14:textId="5C7991E6"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3</w:t>
            </w:r>
          </w:p>
        </w:tc>
        <w:tc>
          <w:tcPr>
            <w:tcW w:w="1332" w:type="dxa"/>
            <w:tcBorders>
              <w:top w:val="nil"/>
              <w:bottom w:val="nil"/>
            </w:tcBorders>
            <w:shd w:val="clear" w:color="auto" w:fill="auto"/>
            <w:vAlign w:val="center"/>
          </w:tcPr>
          <w:p w14:paraId="66444A47" w14:textId="0F787056"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64E27D27" w14:textId="6067ED78"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1</w:t>
            </w:r>
          </w:p>
        </w:tc>
        <w:tc>
          <w:tcPr>
            <w:tcW w:w="1331" w:type="dxa"/>
            <w:tcBorders>
              <w:top w:val="nil"/>
              <w:bottom w:val="nil"/>
            </w:tcBorders>
            <w:shd w:val="clear" w:color="auto" w:fill="auto"/>
            <w:vAlign w:val="center"/>
          </w:tcPr>
          <w:p w14:paraId="5FE82891" w14:textId="4C18951A"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N/R</w:t>
            </w:r>
          </w:p>
        </w:tc>
        <w:tc>
          <w:tcPr>
            <w:tcW w:w="1332" w:type="dxa"/>
            <w:tcBorders>
              <w:top w:val="nil"/>
              <w:bottom w:val="nil"/>
            </w:tcBorders>
            <w:shd w:val="clear" w:color="auto" w:fill="auto"/>
            <w:vAlign w:val="center"/>
          </w:tcPr>
          <w:p w14:paraId="686935FD" w14:textId="7D22BEB2"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274919A8" w14:textId="052E1A81"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3</w:t>
            </w:r>
          </w:p>
        </w:tc>
        <w:tc>
          <w:tcPr>
            <w:tcW w:w="1332" w:type="dxa"/>
            <w:tcBorders>
              <w:top w:val="nil"/>
              <w:bottom w:val="nil"/>
            </w:tcBorders>
            <w:shd w:val="clear" w:color="auto" w:fill="auto"/>
            <w:vAlign w:val="center"/>
          </w:tcPr>
          <w:p w14:paraId="3A6A0757" w14:textId="38344310"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10A86F1F" w14:textId="63AC5751" w:rsidR="00210E93" w:rsidRPr="000121A7" w:rsidRDefault="00210E93" w:rsidP="00210E93">
            <w:pPr>
              <w:pStyle w:val="TableText"/>
              <w:jc w:val="right"/>
              <w:rPr>
                <w:rFonts w:ascii="Calibri" w:hAnsi="Calibri" w:cs="Calibri"/>
                <w:color w:val="000000"/>
                <w:szCs w:val="20"/>
              </w:rPr>
            </w:pPr>
            <w:r>
              <w:rPr>
                <w:rFonts w:ascii="Calibri" w:hAnsi="Calibri" w:cs="Calibri"/>
                <w:b/>
                <w:bCs/>
                <w:color w:val="000000"/>
                <w:szCs w:val="20"/>
              </w:rPr>
              <w:t xml:space="preserve">  7</w:t>
            </w:r>
          </w:p>
        </w:tc>
      </w:tr>
      <w:tr w:rsidR="00210E93" w:rsidRPr="000121A7" w14:paraId="2681B1A6" w14:textId="77777777" w:rsidTr="0086036E">
        <w:trPr>
          <w:jc w:val="center"/>
        </w:trPr>
        <w:tc>
          <w:tcPr>
            <w:tcW w:w="2019" w:type="dxa"/>
            <w:tcBorders>
              <w:top w:val="nil"/>
              <w:bottom w:val="nil"/>
            </w:tcBorders>
            <w:shd w:val="clear" w:color="auto" w:fill="auto"/>
            <w:vAlign w:val="center"/>
          </w:tcPr>
          <w:p w14:paraId="45252766" w14:textId="77777777" w:rsidR="00210E93" w:rsidRPr="000121A7" w:rsidRDefault="00210E93" w:rsidP="00210E93">
            <w:pPr>
              <w:pStyle w:val="TableText"/>
              <w:rPr>
                <w:rFonts w:ascii="Calibri" w:hAnsi="Calibri" w:cs="Calibri"/>
                <w:b/>
                <w:bCs/>
                <w:color w:val="000000"/>
                <w:szCs w:val="20"/>
              </w:rPr>
            </w:pPr>
            <w:r w:rsidRPr="000121A7">
              <w:rPr>
                <w:rFonts w:ascii="Calibri" w:hAnsi="Calibri" w:cs="Calibri"/>
                <w:color w:val="000000"/>
                <w:szCs w:val="20"/>
              </w:rPr>
              <w:t>PU (7)</w:t>
            </w:r>
          </w:p>
        </w:tc>
        <w:tc>
          <w:tcPr>
            <w:tcW w:w="1331" w:type="dxa"/>
            <w:tcBorders>
              <w:top w:val="nil"/>
              <w:bottom w:val="nil"/>
            </w:tcBorders>
            <w:shd w:val="clear" w:color="auto" w:fill="auto"/>
            <w:vAlign w:val="center"/>
          </w:tcPr>
          <w:p w14:paraId="3D6545A7" w14:textId="1274C129"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712DEA16" w14:textId="6C686C77"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097A46B5" w14:textId="511DD2DD"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32F732D8" w14:textId="307012A4"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1</w:t>
            </w:r>
          </w:p>
        </w:tc>
        <w:tc>
          <w:tcPr>
            <w:tcW w:w="1331" w:type="dxa"/>
            <w:tcBorders>
              <w:top w:val="nil"/>
              <w:bottom w:val="nil"/>
            </w:tcBorders>
            <w:shd w:val="clear" w:color="auto" w:fill="auto"/>
            <w:vAlign w:val="center"/>
          </w:tcPr>
          <w:p w14:paraId="50665EEF" w14:textId="39DDDBE9"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N/R</w:t>
            </w:r>
          </w:p>
        </w:tc>
        <w:tc>
          <w:tcPr>
            <w:tcW w:w="1332" w:type="dxa"/>
            <w:tcBorders>
              <w:top w:val="nil"/>
              <w:bottom w:val="nil"/>
            </w:tcBorders>
            <w:shd w:val="clear" w:color="auto" w:fill="auto"/>
            <w:vAlign w:val="center"/>
          </w:tcPr>
          <w:p w14:paraId="0254E832" w14:textId="329C8045"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E5C72D3" w14:textId="2A0E521D"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BADC606" w14:textId="3E4D7D12" w:rsidR="00210E93" w:rsidRPr="000121A7" w:rsidRDefault="00210E93" w:rsidP="00210E93">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24929598" w14:textId="232AA196" w:rsidR="00210E93" w:rsidRPr="000121A7" w:rsidRDefault="00210E93" w:rsidP="00210E93">
            <w:pPr>
              <w:pStyle w:val="TableText"/>
              <w:jc w:val="right"/>
              <w:rPr>
                <w:rFonts w:ascii="Calibri" w:hAnsi="Calibri" w:cs="Calibri"/>
                <w:color w:val="000000"/>
                <w:szCs w:val="20"/>
              </w:rPr>
            </w:pPr>
            <w:r>
              <w:rPr>
                <w:rFonts w:ascii="Calibri" w:hAnsi="Calibri" w:cs="Calibri"/>
                <w:b/>
                <w:bCs/>
                <w:color w:val="000000"/>
                <w:szCs w:val="20"/>
              </w:rPr>
              <w:t xml:space="preserve">  2</w:t>
            </w:r>
          </w:p>
        </w:tc>
      </w:tr>
      <w:tr w:rsidR="00210E93" w:rsidRPr="000121A7" w14:paraId="0C64BC0A" w14:textId="77777777" w:rsidTr="0086036E">
        <w:trPr>
          <w:jc w:val="center"/>
        </w:trPr>
        <w:tc>
          <w:tcPr>
            <w:tcW w:w="2019" w:type="dxa"/>
            <w:tcBorders>
              <w:top w:val="nil"/>
              <w:bottom w:val="nil"/>
            </w:tcBorders>
            <w:shd w:val="clear" w:color="auto" w:fill="auto"/>
            <w:vAlign w:val="center"/>
          </w:tcPr>
          <w:p w14:paraId="58890771" w14:textId="77777777" w:rsidR="00210E93" w:rsidRPr="000121A7" w:rsidRDefault="00210E93" w:rsidP="00210E93">
            <w:pPr>
              <w:pStyle w:val="TableText"/>
              <w:rPr>
                <w:b/>
                <w:szCs w:val="20"/>
              </w:rPr>
            </w:pPr>
            <w:r w:rsidRPr="000121A7">
              <w:rPr>
                <w:rFonts w:ascii="Calibri" w:hAnsi="Calibri" w:cs="Calibri"/>
                <w:color w:val="000000"/>
                <w:szCs w:val="20"/>
              </w:rPr>
              <w:t>Nylon (7)</w:t>
            </w:r>
          </w:p>
        </w:tc>
        <w:tc>
          <w:tcPr>
            <w:tcW w:w="1331" w:type="dxa"/>
            <w:tcBorders>
              <w:top w:val="nil"/>
              <w:bottom w:val="nil"/>
            </w:tcBorders>
            <w:shd w:val="clear" w:color="auto" w:fill="auto"/>
            <w:vAlign w:val="center"/>
          </w:tcPr>
          <w:p w14:paraId="1BEF6799" w14:textId="660AC619" w:rsidR="00210E93" w:rsidRPr="000121A7" w:rsidRDefault="00210E93" w:rsidP="00210E93">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4A66217D" w14:textId="3550A78D" w:rsidR="00210E93" w:rsidRPr="000121A7" w:rsidRDefault="00210E93" w:rsidP="00210E93">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4B1F8822" w14:textId="0153307B" w:rsidR="00210E93" w:rsidRPr="000121A7" w:rsidRDefault="00210E93" w:rsidP="00210E93">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13B66462" w14:textId="59E1388C" w:rsidR="00210E93" w:rsidRPr="000121A7" w:rsidRDefault="00210E93" w:rsidP="00210E93">
            <w:pPr>
              <w:pStyle w:val="TableText"/>
              <w:jc w:val="right"/>
            </w:pPr>
            <w:r>
              <w:rPr>
                <w:rFonts w:ascii="Calibri" w:hAnsi="Calibri" w:cs="Calibri"/>
                <w:color w:val="000000"/>
                <w:szCs w:val="20"/>
              </w:rPr>
              <w:t xml:space="preserve">  1</w:t>
            </w:r>
          </w:p>
        </w:tc>
        <w:tc>
          <w:tcPr>
            <w:tcW w:w="1331" w:type="dxa"/>
            <w:tcBorders>
              <w:top w:val="nil"/>
              <w:bottom w:val="nil"/>
            </w:tcBorders>
            <w:shd w:val="clear" w:color="auto" w:fill="auto"/>
            <w:vAlign w:val="center"/>
          </w:tcPr>
          <w:p w14:paraId="5735C9E2" w14:textId="1FB4370F" w:rsidR="00210E93" w:rsidRPr="000121A7" w:rsidRDefault="00210E93" w:rsidP="00210E93">
            <w:pPr>
              <w:pStyle w:val="TableText"/>
              <w:jc w:val="right"/>
            </w:pPr>
            <w:r>
              <w:rPr>
                <w:rFonts w:ascii="Calibri" w:hAnsi="Calibri" w:cs="Calibri"/>
                <w:color w:val="000000"/>
                <w:szCs w:val="20"/>
              </w:rPr>
              <w:t>N/R</w:t>
            </w:r>
          </w:p>
        </w:tc>
        <w:tc>
          <w:tcPr>
            <w:tcW w:w="1332" w:type="dxa"/>
            <w:tcBorders>
              <w:top w:val="nil"/>
              <w:bottom w:val="nil"/>
            </w:tcBorders>
            <w:shd w:val="clear" w:color="auto" w:fill="auto"/>
            <w:vAlign w:val="center"/>
          </w:tcPr>
          <w:p w14:paraId="458ECB7A" w14:textId="23EED464" w:rsidR="00210E93" w:rsidRPr="000121A7" w:rsidRDefault="00210E93" w:rsidP="00210E93">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1220E223" w14:textId="45A9F298" w:rsidR="00210E93" w:rsidRPr="000121A7" w:rsidRDefault="00210E93" w:rsidP="00210E93">
            <w:pPr>
              <w:pStyle w:val="TableText"/>
              <w:jc w:val="right"/>
            </w:pPr>
            <w:r>
              <w:rPr>
                <w:rFonts w:ascii="Calibri" w:hAnsi="Calibri" w:cs="Calibri"/>
                <w:color w:val="000000"/>
                <w:szCs w:val="20"/>
              </w:rPr>
              <w:t xml:space="preserve">  2</w:t>
            </w:r>
          </w:p>
        </w:tc>
        <w:tc>
          <w:tcPr>
            <w:tcW w:w="1332" w:type="dxa"/>
            <w:tcBorders>
              <w:top w:val="nil"/>
              <w:bottom w:val="nil"/>
            </w:tcBorders>
            <w:shd w:val="clear" w:color="auto" w:fill="auto"/>
            <w:vAlign w:val="center"/>
          </w:tcPr>
          <w:p w14:paraId="129011E3" w14:textId="78759653" w:rsidR="00210E93" w:rsidRPr="000121A7" w:rsidRDefault="00210E93" w:rsidP="00210E93">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3C0AFBA5" w14:textId="08DDA13D" w:rsidR="00210E93" w:rsidRPr="000121A7" w:rsidRDefault="00210E93" w:rsidP="00210E93">
            <w:pPr>
              <w:pStyle w:val="TableText"/>
              <w:jc w:val="right"/>
            </w:pPr>
            <w:r>
              <w:rPr>
                <w:rFonts w:ascii="Calibri" w:hAnsi="Calibri" w:cs="Calibri"/>
                <w:b/>
                <w:bCs/>
                <w:color w:val="000000"/>
                <w:szCs w:val="20"/>
              </w:rPr>
              <w:t xml:space="preserve">  3</w:t>
            </w:r>
          </w:p>
        </w:tc>
      </w:tr>
      <w:tr w:rsidR="00210E93" w:rsidRPr="000121A7" w14:paraId="186A1B5D" w14:textId="77777777" w:rsidTr="0086036E">
        <w:trPr>
          <w:jc w:val="center"/>
        </w:trPr>
        <w:tc>
          <w:tcPr>
            <w:tcW w:w="2019" w:type="dxa"/>
            <w:tcBorders>
              <w:top w:val="nil"/>
              <w:bottom w:val="nil"/>
            </w:tcBorders>
            <w:shd w:val="clear" w:color="auto" w:fill="auto"/>
            <w:vAlign w:val="center"/>
          </w:tcPr>
          <w:p w14:paraId="0F8E8FF8" w14:textId="77777777" w:rsidR="00210E93" w:rsidRPr="000121A7" w:rsidRDefault="00210E93" w:rsidP="00210E93">
            <w:pPr>
              <w:pStyle w:val="TableText"/>
              <w:rPr>
                <w:b/>
                <w:szCs w:val="20"/>
              </w:rPr>
            </w:pPr>
            <w:r w:rsidRPr="000121A7">
              <w:rPr>
                <w:rFonts w:ascii="Calibri" w:hAnsi="Calibri" w:cs="Calibri"/>
                <w:color w:val="000000"/>
                <w:szCs w:val="20"/>
              </w:rPr>
              <w:t>Bioplastic (7)</w:t>
            </w:r>
          </w:p>
        </w:tc>
        <w:tc>
          <w:tcPr>
            <w:tcW w:w="1331" w:type="dxa"/>
            <w:tcBorders>
              <w:top w:val="nil"/>
              <w:bottom w:val="nil"/>
            </w:tcBorders>
            <w:shd w:val="clear" w:color="auto" w:fill="auto"/>
            <w:vAlign w:val="center"/>
          </w:tcPr>
          <w:p w14:paraId="6B35E9BE" w14:textId="66239445" w:rsidR="00210E93" w:rsidRPr="000121A7" w:rsidRDefault="00210E93" w:rsidP="00210E93">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E551743" w14:textId="4AD1A1B2" w:rsidR="00210E93" w:rsidRPr="000121A7" w:rsidRDefault="00210E93" w:rsidP="00210E93">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716A14EB" w14:textId="79556C34" w:rsidR="00210E93" w:rsidRPr="000121A7" w:rsidRDefault="00210E93" w:rsidP="00210E93">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DB16253" w14:textId="6E38105D" w:rsidR="00210E93" w:rsidRPr="000121A7" w:rsidRDefault="00210E93" w:rsidP="00210E93">
            <w:pPr>
              <w:pStyle w:val="TableText"/>
              <w:jc w:val="right"/>
            </w:pPr>
            <w:r>
              <w:rPr>
                <w:rFonts w:ascii="Calibri" w:hAnsi="Calibri" w:cs="Calibri"/>
                <w:color w:val="000000"/>
                <w:szCs w:val="20"/>
              </w:rPr>
              <w:t xml:space="preserve">  0</w:t>
            </w:r>
          </w:p>
        </w:tc>
        <w:tc>
          <w:tcPr>
            <w:tcW w:w="1331" w:type="dxa"/>
            <w:tcBorders>
              <w:top w:val="nil"/>
              <w:bottom w:val="nil"/>
            </w:tcBorders>
            <w:shd w:val="clear" w:color="auto" w:fill="auto"/>
            <w:vAlign w:val="center"/>
          </w:tcPr>
          <w:p w14:paraId="6915D3CE" w14:textId="4E7E5EEF" w:rsidR="00210E93" w:rsidRPr="000121A7" w:rsidRDefault="00210E93" w:rsidP="00210E93">
            <w:pPr>
              <w:pStyle w:val="TableText"/>
              <w:jc w:val="right"/>
            </w:pPr>
            <w:r>
              <w:rPr>
                <w:rFonts w:ascii="Calibri" w:hAnsi="Calibri" w:cs="Calibri"/>
                <w:color w:val="000000"/>
                <w:szCs w:val="20"/>
              </w:rPr>
              <w:t>N/R</w:t>
            </w:r>
          </w:p>
        </w:tc>
        <w:tc>
          <w:tcPr>
            <w:tcW w:w="1332" w:type="dxa"/>
            <w:tcBorders>
              <w:top w:val="nil"/>
              <w:bottom w:val="nil"/>
            </w:tcBorders>
            <w:shd w:val="clear" w:color="auto" w:fill="auto"/>
            <w:vAlign w:val="center"/>
          </w:tcPr>
          <w:p w14:paraId="056B74E2" w14:textId="444354B4" w:rsidR="00210E93" w:rsidRPr="000121A7" w:rsidRDefault="00210E93" w:rsidP="00210E93">
            <w:pPr>
              <w:pStyle w:val="TableText"/>
              <w:jc w:val="right"/>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066FBCED" w14:textId="5E106976" w:rsidR="00210E93" w:rsidRPr="000121A7" w:rsidRDefault="00210E93" w:rsidP="00210E93">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7AF73C4" w14:textId="51C79186" w:rsidR="00210E93" w:rsidRPr="000121A7" w:rsidRDefault="00210E93" w:rsidP="00210E93">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70F8EB5C" w14:textId="1290E15B" w:rsidR="00210E93" w:rsidRPr="000121A7" w:rsidRDefault="00210E93" w:rsidP="00210E93">
            <w:pPr>
              <w:pStyle w:val="TableText"/>
              <w:jc w:val="right"/>
            </w:pPr>
            <w:r>
              <w:rPr>
                <w:rFonts w:ascii="Calibri" w:hAnsi="Calibri" w:cs="Calibri"/>
                <w:b/>
                <w:bCs/>
                <w:color w:val="000000"/>
                <w:szCs w:val="20"/>
              </w:rPr>
              <w:t xml:space="preserve">  1</w:t>
            </w:r>
          </w:p>
        </w:tc>
      </w:tr>
      <w:tr w:rsidR="00210E93" w:rsidRPr="000121A7" w14:paraId="5DC1CB54" w14:textId="77777777" w:rsidTr="0086036E">
        <w:trPr>
          <w:jc w:val="center"/>
        </w:trPr>
        <w:tc>
          <w:tcPr>
            <w:tcW w:w="2019" w:type="dxa"/>
            <w:tcBorders>
              <w:top w:val="nil"/>
              <w:bottom w:val="nil"/>
            </w:tcBorders>
            <w:shd w:val="clear" w:color="auto" w:fill="auto"/>
            <w:vAlign w:val="center"/>
          </w:tcPr>
          <w:p w14:paraId="39A88AD7" w14:textId="77777777" w:rsidR="00210E93" w:rsidRPr="000121A7" w:rsidRDefault="00210E93" w:rsidP="00210E93">
            <w:pPr>
              <w:pStyle w:val="TableText"/>
              <w:rPr>
                <w:b/>
                <w:szCs w:val="20"/>
              </w:rPr>
            </w:pPr>
            <w:r w:rsidRPr="000121A7">
              <w:rPr>
                <w:rFonts w:ascii="Calibri" w:hAnsi="Calibri" w:cs="Calibri"/>
                <w:color w:val="000000"/>
                <w:szCs w:val="20"/>
              </w:rPr>
              <w:t>Other (7)</w:t>
            </w:r>
          </w:p>
        </w:tc>
        <w:tc>
          <w:tcPr>
            <w:tcW w:w="1331" w:type="dxa"/>
            <w:tcBorders>
              <w:top w:val="nil"/>
              <w:bottom w:val="nil"/>
            </w:tcBorders>
            <w:shd w:val="clear" w:color="auto" w:fill="auto"/>
            <w:vAlign w:val="center"/>
          </w:tcPr>
          <w:p w14:paraId="11E31B99" w14:textId="46B8B068" w:rsidR="00210E93" w:rsidRPr="000121A7" w:rsidRDefault="00210E93" w:rsidP="00210E93">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50A6669E" w14:textId="5BFC7E6B" w:rsidR="00210E93" w:rsidRPr="000121A7" w:rsidRDefault="00210E93" w:rsidP="00210E93">
            <w:pPr>
              <w:pStyle w:val="TableText"/>
              <w:jc w:val="right"/>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1ABB916B" w14:textId="63E70F3C" w:rsidR="00210E93" w:rsidRPr="000121A7" w:rsidRDefault="00210E93" w:rsidP="00210E93">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28C67D6E" w14:textId="68DADC92" w:rsidR="00210E93" w:rsidRPr="000121A7" w:rsidRDefault="00210E93" w:rsidP="00210E93">
            <w:pPr>
              <w:pStyle w:val="TableText"/>
              <w:jc w:val="right"/>
            </w:pPr>
            <w:r>
              <w:rPr>
                <w:rFonts w:ascii="Calibri" w:hAnsi="Calibri" w:cs="Calibri"/>
                <w:color w:val="000000"/>
                <w:szCs w:val="20"/>
              </w:rPr>
              <w:t xml:space="preserve">  0</w:t>
            </w:r>
          </w:p>
        </w:tc>
        <w:tc>
          <w:tcPr>
            <w:tcW w:w="1331" w:type="dxa"/>
            <w:tcBorders>
              <w:top w:val="nil"/>
              <w:bottom w:val="nil"/>
            </w:tcBorders>
            <w:shd w:val="clear" w:color="auto" w:fill="auto"/>
            <w:vAlign w:val="center"/>
          </w:tcPr>
          <w:p w14:paraId="61C6AA58" w14:textId="2E8A8ACB" w:rsidR="00210E93" w:rsidRPr="000121A7" w:rsidRDefault="00210E93" w:rsidP="00210E93">
            <w:pPr>
              <w:pStyle w:val="TableText"/>
              <w:jc w:val="right"/>
            </w:pPr>
            <w:r>
              <w:rPr>
                <w:rFonts w:ascii="Calibri" w:hAnsi="Calibri" w:cs="Calibri"/>
                <w:color w:val="000000"/>
                <w:szCs w:val="20"/>
              </w:rPr>
              <w:t>N/R</w:t>
            </w:r>
          </w:p>
        </w:tc>
        <w:tc>
          <w:tcPr>
            <w:tcW w:w="1332" w:type="dxa"/>
            <w:tcBorders>
              <w:top w:val="nil"/>
              <w:bottom w:val="nil"/>
            </w:tcBorders>
            <w:shd w:val="clear" w:color="auto" w:fill="auto"/>
            <w:vAlign w:val="center"/>
          </w:tcPr>
          <w:p w14:paraId="1D81D374" w14:textId="2E575BF3" w:rsidR="00210E93" w:rsidRPr="000121A7" w:rsidRDefault="00210E93" w:rsidP="00210E93">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1899C8AF" w14:textId="119DDA08" w:rsidR="00210E93" w:rsidRPr="000121A7" w:rsidRDefault="00210E93" w:rsidP="00210E93">
            <w:pPr>
              <w:pStyle w:val="TableText"/>
              <w:jc w:val="right"/>
            </w:pPr>
            <w:r>
              <w:rPr>
                <w:rFonts w:ascii="Calibri" w:hAnsi="Calibri" w:cs="Calibri"/>
                <w:color w:val="000000"/>
                <w:szCs w:val="20"/>
              </w:rPr>
              <w:t xml:space="preserve">  2</w:t>
            </w:r>
          </w:p>
        </w:tc>
        <w:tc>
          <w:tcPr>
            <w:tcW w:w="1332" w:type="dxa"/>
            <w:tcBorders>
              <w:top w:val="nil"/>
              <w:bottom w:val="nil"/>
            </w:tcBorders>
            <w:shd w:val="clear" w:color="auto" w:fill="auto"/>
            <w:vAlign w:val="center"/>
          </w:tcPr>
          <w:p w14:paraId="5EB4963F" w14:textId="04595756" w:rsidR="00210E93" w:rsidRPr="000121A7" w:rsidRDefault="00210E93" w:rsidP="00210E93">
            <w:pPr>
              <w:pStyle w:val="TableText"/>
              <w:jc w:val="right"/>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50F4E353" w14:textId="0A45D86E" w:rsidR="00210E93" w:rsidRPr="000121A7" w:rsidRDefault="00210E93" w:rsidP="00210E93">
            <w:pPr>
              <w:pStyle w:val="TableText"/>
              <w:jc w:val="right"/>
            </w:pPr>
            <w:r>
              <w:rPr>
                <w:rFonts w:ascii="Calibri" w:hAnsi="Calibri" w:cs="Calibri"/>
                <w:b/>
                <w:bCs/>
                <w:color w:val="000000"/>
                <w:szCs w:val="20"/>
              </w:rPr>
              <w:t xml:space="preserve">  4</w:t>
            </w:r>
          </w:p>
        </w:tc>
      </w:tr>
      <w:tr w:rsidR="00210E93" w:rsidRPr="000121A7" w14:paraId="3AB4C16D" w14:textId="77777777" w:rsidTr="0086036E">
        <w:trPr>
          <w:jc w:val="center"/>
        </w:trPr>
        <w:tc>
          <w:tcPr>
            <w:tcW w:w="2019" w:type="dxa"/>
            <w:tcBorders>
              <w:top w:val="nil"/>
              <w:bottom w:val="nil"/>
            </w:tcBorders>
            <w:shd w:val="clear" w:color="auto" w:fill="auto"/>
            <w:vAlign w:val="center"/>
          </w:tcPr>
          <w:p w14:paraId="6EA25019" w14:textId="77777777" w:rsidR="00210E93" w:rsidRPr="000121A7" w:rsidRDefault="00210E93" w:rsidP="00210E93">
            <w:pPr>
              <w:pStyle w:val="TableText"/>
              <w:rPr>
                <w:b/>
                <w:szCs w:val="20"/>
              </w:rPr>
            </w:pPr>
            <w:r w:rsidRPr="000121A7">
              <w:rPr>
                <w:rFonts w:ascii="Calibri" w:hAnsi="Calibri" w:cs="Calibri"/>
                <w:color w:val="000000"/>
                <w:szCs w:val="20"/>
              </w:rPr>
              <w:t>Unknown polymer</w:t>
            </w:r>
          </w:p>
        </w:tc>
        <w:tc>
          <w:tcPr>
            <w:tcW w:w="1331" w:type="dxa"/>
            <w:tcBorders>
              <w:top w:val="nil"/>
              <w:bottom w:val="nil"/>
            </w:tcBorders>
            <w:vAlign w:val="center"/>
          </w:tcPr>
          <w:p w14:paraId="63E7AF37" w14:textId="13DABB89" w:rsidR="00210E93" w:rsidRPr="000121A7" w:rsidRDefault="00210E93" w:rsidP="00210E93">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4A39AC9E" w14:textId="7BB3D032" w:rsidR="00210E93" w:rsidRPr="000121A7" w:rsidRDefault="00210E93" w:rsidP="00210E93">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21A008DC" w14:textId="0B0514A9" w:rsidR="00210E93" w:rsidRPr="000121A7" w:rsidRDefault="00210E93" w:rsidP="00210E93">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1380A323" w14:textId="701339A3" w:rsidR="00210E93" w:rsidRPr="000121A7" w:rsidRDefault="00210E93" w:rsidP="00210E93">
            <w:pPr>
              <w:pStyle w:val="TableText"/>
              <w:jc w:val="right"/>
            </w:pPr>
            <w:r>
              <w:rPr>
                <w:rFonts w:ascii="Calibri" w:hAnsi="Calibri" w:cs="Calibri"/>
                <w:color w:val="000000"/>
                <w:szCs w:val="20"/>
              </w:rPr>
              <w:t xml:space="preserve">  0</w:t>
            </w:r>
          </w:p>
        </w:tc>
        <w:tc>
          <w:tcPr>
            <w:tcW w:w="1331" w:type="dxa"/>
            <w:tcBorders>
              <w:top w:val="nil"/>
              <w:bottom w:val="nil"/>
            </w:tcBorders>
            <w:vAlign w:val="center"/>
          </w:tcPr>
          <w:p w14:paraId="48FF2691" w14:textId="3BE821DD" w:rsidR="00210E93" w:rsidRPr="000121A7" w:rsidRDefault="00210E93" w:rsidP="00210E93">
            <w:pPr>
              <w:pStyle w:val="TableText"/>
              <w:jc w:val="right"/>
            </w:pPr>
            <w:r>
              <w:rPr>
                <w:rFonts w:ascii="Calibri" w:hAnsi="Calibri" w:cs="Calibri"/>
                <w:color w:val="000000"/>
                <w:szCs w:val="20"/>
              </w:rPr>
              <w:t>N/R</w:t>
            </w:r>
          </w:p>
        </w:tc>
        <w:tc>
          <w:tcPr>
            <w:tcW w:w="1332" w:type="dxa"/>
            <w:tcBorders>
              <w:top w:val="nil"/>
              <w:bottom w:val="nil"/>
            </w:tcBorders>
            <w:vAlign w:val="center"/>
          </w:tcPr>
          <w:p w14:paraId="7F7772FF" w14:textId="56813ACE" w:rsidR="00210E93" w:rsidRPr="000121A7" w:rsidRDefault="00210E93" w:rsidP="00210E93">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2483972D" w14:textId="11227AB4" w:rsidR="00210E93" w:rsidRPr="000121A7" w:rsidRDefault="00210E93" w:rsidP="00210E93">
            <w:pPr>
              <w:pStyle w:val="TableText"/>
              <w:jc w:val="right"/>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674B5A9C" w14:textId="4B26721A" w:rsidR="00210E93" w:rsidRPr="000121A7" w:rsidRDefault="00210E93" w:rsidP="00210E93">
            <w:pPr>
              <w:pStyle w:val="TableText"/>
              <w:jc w:val="right"/>
            </w:pPr>
            <w:r>
              <w:rPr>
                <w:rFonts w:ascii="Calibri" w:hAnsi="Calibri" w:cs="Calibri"/>
                <w:color w:val="000000"/>
                <w:szCs w:val="20"/>
              </w:rPr>
              <w:t xml:space="preserve">  2</w:t>
            </w:r>
          </w:p>
        </w:tc>
        <w:tc>
          <w:tcPr>
            <w:tcW w:w="1332" w:type="dxa"/>
            <w:tcBorders>
              <w:top w:val="nil"/>
              <w:bottom w:val="nil"/>
            </w:tcBorders>
            <w:shd w:val="clear" w:color="auto" w:fill="auto"/>
            <w:vAlign w:val="center"/>
          </w:tcPr>
          <w:p w14:paraId="50DFF487" w14:textId="60C645D3" w:rsidR="00210E93" w:rsidRPr="000121A7" w:rsidRDefault="00210E93" w:rsidP="00210E93">
            <w:pPr>
              <w:pStyle w:val="TableText"/>
              <w:jc w:val="right"/>
            </w:pPr>
            <w:r>
              <w:rPr>
                <w:rFonts w:ascii="Calibri" w:hAnsi="Calibri" w:cs="Calibri"/>
                <w:b/>
                <w:bCs/>
                <w:color w:val="000000"/>
                <w:szCs w:val="20"/>
              </w:rPr>
              <w:t xml:space="preserve">  3</w:t>
            </w:r>
          </w:p>
        </w:tc>
      </w:tr>
      <w:tr w:rsidR="00210E93" w:rsidRPr="000121A7" w14:paraId="7BD95212" w14:textId="77777777" w:rsidTr="0086036E">
        <w:trPr>
          <w:jc w:val="center"/>
        </w:trPr>
        <w:tc>
          <w:tcPr>
            <w:tcW w:w="2019" w:type="dxa"/>
            <w:tcBorders>
              <w:top w:val="nil"/>
              <w:bottom w:val="single" w:sz="8" w:space="0" w:color="0096BC"/>
            </w:tcBorders>
            <w:shd w:val="clear" w:color="auto" w:fill="D9D9D9" w:themeFill="background1" w:themeFillShade="D9"/>
            <w:vAlign w:val="center"/>
          </w:tcPr>
          <w:p w14:paraId="436D3908" w14:textId="77777777" w:rsidR="00210E93" w:rsidRPr="000121A7" w:rsidRDefault="00210E93" w:rsidP="00210E93">
            <w:pPr>
              <w:pStyle w:val="TableText"/>
              <w:rPr>
                <w:b/>
                <w:szCs w:val="20"/>
              </w:rPr>
            </w:pPr>
            <w:r w:rsidRPr="000121A7">
              <w:rPr>
                <w:b/>
                <w:szCs w:val="20"/>
              </w:rPr>
              <w:t>Total count</w:t>
            </w:r>
          </w:p>
        </w:tc>
        <w:tc>
          <w:tcPr>
            <w:tcW w:w="1331" w:type="dxa"/>
            <w:tcBorders>
              <w:top w:val="nil"/>
              <w:bottom w:val="single" w:sz="8" w:space="0" w:color="0096BC"/>
            </w:tcBorders>
            <w:shd w:val="clear" w:color="auto" w:fill="D9D9D9" w:themeFill="background1" w:themeFillShade="D9"/>
            <w:vAlign w:val="center"/>
          </w:tcPr>
          <w:p w14:paraId="5031B7DB" w14:textId="6D46E656" w:rsidR="00210E93" w:rsidRPr="000121A7" w:rsidRDefault="00210E93" w:rsidP="00210E93">
            <w:pPr>
              <w:pStyle w:val="TableText"/>
              <w:jc w:val="right"/>
              <w:rPr>
                <w:b/>
              </w:rPr>
            </w:pPr>
            <w:r>
              <w:rPr>
                <w:rFonts w:ascii="Calibri" w:hAnsi="Calibri" w:cs="Calibri"/>
                <w:b/>
                <w:bCs/>
                <w:color w:val="000000"/>
                <w:szCs w:val="20"/>
              </w:rPr>
              <w:t xml:space="preserve">  0</w:t>
            </w:r>
          </w:p>
        </w:tc>
        <w:tc>
          <w:tcPr>
            <w:tcW w:w="1332" w:type="dxa"/>
            <w:tcBorders>
              <w:top w:val="nil"/>
              <w:bottom w:val="single" w:sz="8" w:space="0" w:color="0096BC"/>
            </w:tcBorders>
            <w:shd w:val="clear" w:color="auto" w:fill="D9D9D9" w:themeFill="background1" w:themeFillShade="D9"/>
            <w:vAlign w:val="center"/>
          </w:tcPr>
          <w:p w14:paraId="1E671F22" w14:textId="09653787" w:rsidR="00210E93" w:rsidRPr="000121A7" w:rsidRDefault="00210E93" w:rsidP="00210E93">
            <w:pPr>
              <w:pStyle w:val="TableText"/>
              <w:jc w:val="right"/>
              <w:rPr>
                <w:b/>
              </w:rPr>
            </w:pPr>
            <w:r>
              <w:rPr>
                <w:rFonts w:ascii="Calibri" w:hAnsi="Calibri" w:cs="Calibri"/>
                <w:b/>
                <w:bCs/>
                <w:color w:val="000000"/>
                <w:szCs w:val="20"/>
              </w:rPr>
              <w:t xml:space="preserve">  49</w:t>
            </w:r>
          </w:p>
        </w:tc>
        <w:tc>
          <w:tcPr>
            <w:tcW w:w="1332" w:type="dxa"/>
            <w:tcBorders>
              <w:top w:val="nil"/>
              <w:bottom w:val="single" w:sz="8" w:space="0" w:color="0096BC"/>
            </w:tcBorders>
            <w:shd w:val="clear" w:color="auto" w:fill="D9D9D9" w:themeFill="background1" w:themeFillShade="D9"/>
            <w:vAlign w:val="center"/>
          </w:tcPr>
          <w:p w14:paraId="75221545" w14:textId="7C47C771" w:rsidR="00210E93" w:rsidRPr="000121A7" w:rsidRDefault="00210E93" w:rsidP="00210E93">
            <w:pPr>
              <w:pStyle w:val="TableText"/>
              <w:jc w:val="right"/>
              <w:rPr>
                <w:b/>
              </w:rPr>
            </w:pPr>
            <w:r>
              <w:rPr>
                <w:rFonts w:ascii="Calibri" w:hAnsi="Calibri" w:cs="Calibri"/>
                <w:b/>
                <w:bCs/>
                <w:color w:val="000000"/>
                <w:szCs w:val="20"/>
              </w:rPr>
              <w:t xml:space="preserve">  0</w:t>
            </w:r>
          </w:p>
        </w:tc>
        <w:tc>
          <w:tcPr>
            <w:tcW w:w="1332" w:type="dxa"/>
            <w:tcBorders>
              <w:top w:val="nil"/>
              <w:bottom w:val="single" w:sz="8" w:space="0" w:color="0096BC"/>
            </w:tcBorders>
            <w:shd w:val="clear" w:color="auto" w:fill="D9D9D9" w:themeFill="background1" w:themeFillShade="D9"/>
            <w:vAlign w:val="center"/>
          </w:tcPr>
          <w:p w14:paraId="3796E191" w14:textId="71E1BF7E" w:rsidR="00210E93" w:rsidRPr="000121A7" w:rsidRDefault="00210E93" w:rsidP="00210E93">
            <w:pPr>
              <w:pStyle w:val="TableText"/>
              <w:jc w:val="right"/>
              <w:rPr>
                <w:b/>
              </w:rPr>
            </w:pPr>
            <w:r>
              <w:rPr>
                <w:rFonts w:ascii="Calibri" w:hAnsi="Calibri" w:cs="Calibri"/>
                <w:b/>
                <w:bCs/>
                <w:color w:val="000000"/>
                <w:szCs w:val="20"/>
              </w:rPr>
              <w:t xml:space="preserve">  32</w:t>
            </w:r>
          </w:p>
        </w:tc>
        <w:tc>
          <w:tcPr>
            <w:tcW w:w="1331" w:type="dxa"/>
            <w:tcBorders>
              <w:top w:val="nil"/>
              <w:bottom w:val="single" w:sz="8" w:space="0" w:color="0096BC"/>
            </w:tcBorders>
            <w:shd w:val="clear" w:color="auto" w:fill="D9D9D9" w:themeFill="background1" w:themeFillShade="D9"/>
            <w:vAlign w:val="center"/>
          </w:tcPr>
          <w:p w14:paraId="325847ED" w14:textId="44F0ADD8" w:rsidR="00210E93" w:rsidRPr="000121A7" w:rsidRDefault="00210E93" w:rsidP="00210E93">
            <w:pPr>
              <w:pStyle w:val="TableText"/>
              <w:jc w:val="right"/>
              <w:rPr>
                <w:rFonts w:ascii="Calibri" w:hAnsi="Calibri" w:cs="Calibri"/>
                <w:b/>
                <w:bCs/>
                <w:color w:val="000000"/>
                <w:szCs w:val="20"/>
              </w:rPr>
            </w:pPr>
            <w:r>
              <w:rPr>
                <w:rFonts w:ascii="Calibri" w:hAnsi="Calibri" w:cs="Calibri"/>
                <w:b/>
                <w:bCs/>
                <w:color w:val="000000"/>
                <w:szCs w:val="20"/>
              </w:rPr>
              <w:t>N/R</w:t>
            </w:r>
          </w:p>
        </w:tc>
        <w:tc>
          <w:tcPr>
            <w:tcW w:w="1332" w:type="dxa"/>
            <w:tcBorders>
              <w:top w:val="nil"/>
              <w:bottom w:val="single" w:sz="8" w:space="0" w:color="0096BC"/>
            </w:tcBorders>
            <w:shd w:val="clear" w:color="auto" w:fill="D9D9D9" w:themeFill="background1" w:themeFillShade="D9"/>
            <w:vAlign w:val="center"/>
          </w:tcPr>
          <w:p w14:paraId="7FCC172D" w14:textId="1275ED2C" w:rsidR="00210E93" w:rsidRPr="000121A7" w:rsidRDefault="00210E93" w:rsidP="00210E93">
            <w:pPr>
              <w:pStyle w:val="TableText"/>
              <w:jc w:val="right"/>
              <w:rPr>
                <w:b/>
              </w:rPr>
            </w:pPr>
            <w:r>
              <w:rPr>
                <w:rFonts w:ascii="Calibri" w:hAnsi="Calibri" w:cs="Calibri"/>
                <w:b/>
                <w:bCs/>
                <w:color w:val="000000"/>
                <w:szCs w:val="20"/>
              </w:rPr>
              <w:t xml:space="preserve">  7</w:t>
            </w:r>
          </w:p>
        </w:tc>
        <w:tc>
          <w:tcPr>
            <w:tcW w:w="1332" w:type="dxa"/>
            <w:tcBorders>
              <w:top w:val="nil"/>
              <w:bottom w:val="single" w:sz="8" w:space="0" w:color="0096BC"/>
            </w:tcBorders>
            <w:shd w:val="clear" w:color="auto" w:fill="D9D9D9" w:themeFill="background1" w:themeFillShade="D9"/>
            <w:vAlign w:val="center"/>
          </w:tcPr>
          <w:p w14:paraId="53A20F82" w14:textId="2E68A4D6" w:rsidR="00210E93" w:rsidRPr="000121A7" w:rsidRDefault="00210E93" w:rsidP="00210E93">
            <w:pPr>
              <w:pStyle w:val="TableText"/>
              <w:jc w:val="right"/>
              <w:rPr>
                <w:b/>
              </w:rPr>
            </w:pPr>
            <w:r>
              <w:rPr>
                <w:rFonts w:ascii="Calibri" w:hAnsi="Calibri" w:cs="Calibri"/>
                <w:b/>
                <w:bCs/>
                <w:color w:val="000000"/>
                <w:szCs w:val="20"/>
              </w:rPr>
              <w:t xml:space="preserve">  78</w:t>
            </w:r>
          </w:p>
        </w:tc>
        <w:tc>
          <w:tcPr>
            <w:tcW w:w="1332" w:type="dxa"/>
            <w:tcBorders>
              <w:top w:val="nil"/>
              <w:bottom w:val="single" w:sz="8" w:space="0" w:color="0096BC"/>
            </w:tcBorders>
            <w:shd w:val="clear" w:color="auto" w:fill="D9D9D9" w:themeFill="background1" w:themeFillShade="D9"/>
            <w:vAlign w:val="center"/>
          </w:tcPr>
          <w:p w14:paraId="0B39D94D" w14:textId="2FD5E85C" w:rsidR="00210E93" w:rsidRPr="000121A7" w:rsidRDefault="00210E93" w:rsidP="00210E93">
            <w:pPr>
              <w:pStyle w:val="TableText"/>
              <w:jc w:val="right"/>
              <w:rPr>
                <w:b/>
              </w:rPr>
            </w:pPr>
            <w:r>
              <w:rPr>
                <w:rFonts w:ascii="Calibri" w:hAnsi="Calibri" w:cs="Calibri"/>
                <w:b/>
                <w:bCs/>
                <w:color w:val="000000"/>
                <w:szCs w:val="20"/>
              </w:rPr>
              <w:t xml:space="preserve">  22</w:t>
            </w:r>
          </w:p>
        </w:tc>
        <w:tc>
          <w:tcPr>
            <w:tcW w:w="1332" w:type="dxa"/>
            <w:tcBorders>
              <w:top w:val="nil"/>
              <w:bottom w:val="single" w:sz="8" w:space="0" w:color="0096BC"/>
            </w:tcBorders>
            <w:shd w:val="clear" w:color="auto" w:fill="D9D9D9" w:themeFill="background1" w:themeFillShade="D9"/>
            <w:vAlign w:val="center"/>
          </w:tcPr>
          <w:p w14:paraId="4552281A" w14:textId="769C6FC6" w:rsidR="00210E93" w:rsidRPr="000121A7" w:rsidRDefault="00210E93" w:rsidP="00210E93">
            <w:pPr>
              <w:pStyle w:val="TableText"/>
              <w:jc w:val="right"/>
              <w:rPr>
                <w:b/>
              </w:rPr>
            </w:pPr>
            <w:r>
              <w:rPr>
                <w:rFonts w:ascii="Calibri" w:hAnsi="Calibri" w:cs="Calibri"/>
                <w:b/>
                <w:bCs/>
                <w:color w:val="000000"/>
                <w:szCs w:val="20"/>
              </w:rPr>
              <w:t xml:space="preserve">  188</w:t>
            </w:r>
          </w:p>
        </w:tc>
      </w:tr>
    </w:tbl>
    <w:bookmarkEnd w:id="199"/>
    <w:p w14:paraId="5B2E7A91" w14:textId="315AE103" w:rsidR="00050F89" w:rsidRPr="000121A7" w:rsidRDefault="000A7191" w:rsidP="00050F89">
      <w:r>
        <w:rPr>
          <w:sz w:val="18"/>
          <w:szCs w:val="18"/>
        </w:rPr>
        <w:t xml:space="preserve">Note: N/R indicates </w:t>
      </w:r>
      <w:r w:rsidR="002576A2">
        <w:rPr>
          <w:sz w:val="18"/>
          <w:szCs w:val="18"/>
        </w:rPr>
        <w:t xml:space="preserve">data was </w:t>
      </w:r>
      <w:r>
        <w:rPr>
          <w:sz w:val="18"/>
          <w:szCs w:val="18"/>
        </w:rPr>
        <w:t>not reported</w:t>
      </w:r>
      <w:r w:rsidR="0045628E">
        <w:rPr>
          <w:sz w:val="18"/>
          <w:szCs w:val="18"/>
        </w:rPr>
        <w:t>.</w:t>
      </w:r>
    </w:p>
    <w:p w14:paraId="2120FA99" w14:textId="77777777" w:rsidR="00050F89" w:rsidRPr="000121A7" w:rsidRDefault="00050F89" w:rsidP="00050F89"/>
    <w:p w14:paraId="093A84F8" w14:textId="77777777" w:rsidR="00050F89" w:rsidRPr="000121A7" w:rsidRDefault="00050F89" w:rsidP="00050F89">
      <w:pPr>
        <w:sectPr w:rsidR="00050F89" w:rsidRPr="000121A7" w:rsidSect="00BF1D06">
          <w:footerReference w:type="default" r:id="rId99"/>
          <w:pgSz w:w="16840" w:h="11907" w:orient="landscape" w:code="9"/>
          <w:pgMar w:top="1418" w:right="1701" w:bottom="1418" w:left="1418" w:header="567" w:footer="284" w:gutter="0"/>
          <w:cols w:space="708"/>
          <w:docGrid w:linePitch="360"/>
        </w:sectPr>
      </w:pPr>
    </w:p>
    <w:p w14:paraId="0AD14180" w14:textId="4D98145E" w:rsidR="003903CA" w:rsidRPr="000121A7" w:rsidRDefault="003903CA" w:rsidP="003903CA">
      <w:pPr>
        <w:pStyle w:val="Heading2"/>
        <w:rPr>
          <w:lang w:val="en-AU"/>
        </w:rPr>
      </w:pPr>
      <w:bookmarkStart w:id="200" w:name="_Toc85791333"/>
      <w:r w:rsidRPr="000121A7">
        <w:rPr>
          <w:lang w:val="en-AU"/>
        </w:rPr>
        <w:t>New reprocessing capacity</w:t>
      </w:r>
      <w:bookmarkEnd w:id="200"/>
    </w:p>
    <w:p w14:paraId="34A35ED7" w14:textId="58CC644E" w:rsidR="00050F89" w:rsidRPr="000121A7" w:rsidRDefault="00050F89" w:rsidP="00050F89">
      <w:r w:rsidRPr="000121A7">
        <w:t>During the reprocessor surveys for the project</w:t>
      </w:r>
      <w:r w:rsidR="00952970">
        <w:t>,</w:t>
      </w:r>
      <w:r w:rsidRPr="000121A7">
        <w:t xml:space="preserve"> reprocessors were also surveyed for the following information:</w:t>
      </w:r>
    </w:p>
    <w:p w14:paraId="7A7A383E" w14:textId="7CD8C9D7" w:rsidR="00050F89" w:rsidRDefault="00050F89" w:rsidP="00050F89">
      <w:pPr>
        <w:pStyle w:val="BulletPoints"/>
      </w:pPr>
      <w:r w:rsidRPr="000121A7">
        <w:t xml:space="preserve">Current capacity (tonnes per annum) by polymer type – </w:t>
      </w:r>
      <w:r w:rsidR="00B732FF">
        <w:t>This is the</w:t>
      </w:r>
      <w:r w:rsidRPr="000121A7">
        <w:t xml:space="preserve"> </w:t>
      </w:r>
      <w:r w:rsidR="009C4F0F">
        <w:t xml:space="preserve">maximum </w:t>
      </w:r>
      <w:r w:rsidRPr="000121A7">
        <w:t>quantity that the facility could receive and practically reprocess with existing equipment</w:t>
      </w:r>
      <w:r w:rsidR="00B76AF6">
        <w:t xml:space="preserve"> and resources</w:t>
      </w:r>
      <w:r w:rsidR="009C4F0F">
        <w:t xml:space="preserve">, </w:t>
      </w:r>
      <w:r w:rsidR="009C4F0F" w:rsidRPr="000121A7">
        <w:t>under its current licence conditions</w:t>
      </w:r>
      <w:r w:rsidRPr="000121A7">
        <w:t>.</w:t>
      </w:r>
    </w:p>
    <w:p w14:paraId="318B8E52" w14:textId="59687EED" w:rsidR="00373D89" w:rsidRPr="000121A7" w:rsidRDefault="00373D89" w:rsidP="00050F89">
      <w:pPr>
        <w:pStyle w:val="BulletPoints"/>
      </w:pPr>
      <w:r>
        <w:t xml:space="preserve">Spare capacity </w:t>
      </w:r>
      <w:r w:rsidR="00B732FF" w:rsidRPr="000121A7">
        <w:t xml:space="preserve">(tonnes per annum) </w:t>
      </w:r>
      <w:r>
        <w:t xml:space="preserve">– </w:t>
      </w:r>
      <w:r w:rsidR="00B732FF">
        <w:t>This is t</w:t>
      </w:r>
      <w:r w:rsidR="009C4F0F">
        <w:t xml:space="preserve">he </w:t>
      </w:r>
      <w:r w:rsidR="00B732FF">
        <w:t>unused quantity</w:t>
      </w:r>
      <w:r w:rsidR="009C4F0F">
        <w:t xml:space="preserve"> </w:t>
      </w:r>
      <w:r w:rsidR="00B732FF">
        <w:t>at the facility</w:t>
      </w:r>
      <w:r w:rsidR="009C4F0F">
        <w:t xml:space="preserve">, </w:t>
      </w:r>
      <w:r w:rsidR="009C4F0F" w:rsidRPr="000121A7">
        <w:t>in excess of actual reprocessing</w:t>
      </w:r>
      <w:r w:rsidR="009C4F0F">
        <w:t xml:space="preserve">. </w:t>
      </w:r>
      <w:r w:rsidR="009E268D">
        <w:t>Calculated as c</w:t>
      </w:r>
      <w:r w:rsidR="009C4F0F">
        <w:t xml:space="preserve">urrent capacity minus actual reprocessed </w:t>
      </w:r>
      <w:r w:rsidR="00B732FF">
        <w:t>quantity</w:t>
      </w:r>
    </w:p>
    <w:p w14:paraId="3DCC9012" w14:textId="18DA316D" w:rsidR="00050F89" w:rsidRPr="000121A7" w:rsidRDefault="00050F89" w:rsidP="00050F89">
      <w:pPr>
        <w:pStyle w:val="BulletPoints"/>
      </w:pPr>
      <w:r w:rsidRPr="000121A7">
        <w:t xml:space="preserve">Planned capacity (tonnes per annum) by polymer type – This is the quantity </w:t>
      </w:r>
      <w:r w:rsidR="00BF1FD6">
        <w:t>beyond</w:t>
      </w:r>
      <w:r w:rsidRPr="000121A7">
        <w:t xml:space="preserve"> current capacity for which the facility is seeking (or has received) a licence increase, and new capital works will be required, which are either planned or under construction.</w:t>
      </w:r>
    </w:p>
    <w:p w14:paraId="6BBFCB98" w14:textId="6C580565" w:rsidR="00050F89" w:rsidRPr="000121A7" w:rsidRDefault="00050F89" w:rsidP="00050F89">
      <w:pPr>
        <w:spacing w:after="120"/>
      </w:pPr>
      <w:r w:rsidRPr="000121A7">
        <w:t xml:space="preserve">The outcomes from the reprocessor capacity survey are summarised in the </w:t>
      </w:r>
      <w:r w:rsidR="00B76AF6">
        <w:t>Table 51</w:t>
      </w:r>
      <w:r w:rsidRPr="000121A7">
        <w:t>. The key results are:</w:t>
      </w:r>
    </w:p>
    <w:p w14:paraId="37F263E1" w14:textId="66737439" w:rsidR="00050F89" w:rsidRPr="000121A7" w:rsidRDefault="00441A70" w:rsidP="00050F89">
      <w:pPr>
        <w:pStyle w:val="BulletPoints"/>
      </w:pPr>
      <w:r>
        <w:t>52</w:t>
      </w:r>
      <w:r w:rsidR="00050F89" w:rsidRPr="000121A7">
        <w:t xml:space="preserve"> </w:t>
      </w:r>
      <w:r w:rsidR="004528E5">
        <w:t>companies</w:t>
      </w:r>
      <w:r w:rsidR="00050F89" w:rsidRPr="000121A7">
        <w:t xml:space="preserve"> (of </w:t>
      </w:r>
      <w:r>
        <w:t>81</w:t>
      </w:r>
      <w:r w:rsidR="00050F89" w:rsidRPr="000121A7">
        <w:t xml:space="preserve">) responded to the current </w:t>
      </w:r>
      <w:r>
        <w:t xml:space="preserve">and planned </w:t>
      </w:r>
      <w:r w:rsidR="00050F89" w:rsidRPr="000121A7">
        <w:t>capacity questions</w:t>
      </w:r>
      <w:r>
        <w:t>.</w:t>
      </w:r>
    </w:p>
    <w:p w14:paraId="68EE8AAC" w14:textId="169F7B11" w:rsidR="00050F89" w:rsidRPr="000121A7" w:rsidRDefault="00050F89" w:rsidP="00050F89">
      <w:pPr>
        <w:pStyle w:val="BulletPoints"/>
      </w:pPr>
      <w:r w:rsidRPr="000121A7">
        <w:t>Reported reprocessing</w:t>
      </w:r>
      <w:r w:rsidR="00B76AF6">
        <w:t xml:space="preserve"> for 2019-20</w:t>
      </w:r>
      <w:r w:rsidRPr="000121A7">
        <w:t xml:space="preserve"> was </w:t>
      </w:r>
      <w:r w:rsidR="005D3E63">
        <w:t>2</w:t>
      </w:r>
      <w:r w:rsidR="00D73519">
        <w:t>00</w:t>
      </w:r>
      <w:r w:rsidRPr="000121A7">
        <w:t> </w:t>
      </w:r>
      <w:r w:rsidR="00D73519">
        <w:t>3</w:t>
      </w:r>
      <w:r w:rsidRPr="000121A7">
        <w:t>00 tonnes.</w:t>
      </w:r>
    </w:p>
    <w:p w14:paraId="224AE3D2" w14:textId="504393AC" w:rsidR="00050F89" w:rsidRPr="000121A7" w:rsidRDefault="00050F89" w:rsidP="00050F89">
      <w:pPr>
        <w:pStyle w:val="BulletPoints"/>
      </w:pPr>
      <w:r w:rsidRPr="000121A7">
        <w:t xml:space="preserve">Current capacity at </w:t>
      </w:r>
      <w:r w:rsidR="00441A70">
        <w:t>3</w:t>
      </w:r>
      <w:r w:rsidR="00D73519">
        <w:t>6</w:t>
      </w:r>
      <w:r w:rsidR="00441A70">
        <w:t>4</w:t>
      </w:r>
      <w:r w:rsidRPr="000121A7">
        <w:t> </w:t>
      </w:r>
      <w:r w:rsidR="00D73519">
        <w:t>8</w:t>
      </w:r>
      <w:r w:rsidRPr="000121A7">
        <w:t xml:space="preserve">00 tonnes is </w:t>
      </w:r>
      <w:r w:rsidR="00441A70">
        <w:t>4</w:t>
      </w:r>
      <w:r w:rsidR="00D73519">
        <w:t>5</w:t>
      </w:r>
      <w:r w:rsidRPr="000121A7">
        <w:t>% higher than actual 2019–20 reprocessing. Most of the spare capacity relates to HDPE</w:t>
      </w:r>
      <w:r w:rsidR="00441A70">
        <w:t>,</w:t>
      </w:r>
      <w:r w:rsidRPr="000121A7">
        <w:t xml:space="preserve"> </w:t>
      </w:r>
      <w:r w:rsidR="00F067BC" w:rsidRPr="000121A7">
        <w:t>LDPE,</w:t>
      </w:r>
      <w:r w:rsidR="00441A70">
        <w:t xml:space="preserve"> and PP</w:t>
      </w:r>
      <w:r w:rsidRPr="000121A7">
        <w:t>.</w:t>
      </w:r>
    </w:p>
    <w:p w14:paraId="2E12A204" w14:textId="42B9F508" w:rsidR="00050F89" w:rsidRPr="000121A7" w:rsidRDefault="00050F89" w:rsidP="00050F89">
      <w:pPr>
        <w:pStyle w:val="BulletPoints"/>
      </w:pPr>
      <w:r w:rsidRPr="000121A7">
        <w:t>At the end of 2020 there was around 18</w:t>
      </w:r>
      <w:r w:rsidR="00441A70">
        <w:t>2</w:t>
      </w:r>
      <w:r w:rsidRPr="000121A7">
        <w:t> </w:t>
      </w:r>
      <w:r w:rsidR="00441A70">
        <w:t>8</w:t>
      </w:r>
      <w:r w:rsidRPr="000121A7">
        <w:t>00 tonnes of planned new capacity, most of which does not have a confirmed project go-ahead</w:t>
      </w:r>
      <w:r w:rsidR="00373D89">
        <w:t xml:space="preserve"> or planning approvals in place</w:t>
      </w:r>
      <w:r w:rsidRPr="000121A7">
        <w:t xml:space="preserve">. Around </w:t>
      </w:r>
      <w:r w:rsidR="00441A70">
        <w:t>65</w:t>
      </w:r>
      <w:r w:rsidRPr="000121A7">
        <w:t>% of this new capacity relates to PET and HDPE</w:t>
      </w:r>
      <w:r w:rsidR="00441A70">
        <w:t>, and mostly to</w:t>
      </w:r>
      <w:r w:rsidRPr="000121A7">
        <w:t xml:space="preserve"> post-consumer packaging reprocessing</w:t>
      </w:r>
      <w:r w:rsidR="00441A70">
        <w:t xml:space="preserve"> of these polymers</w:t>
      </w:r>
      <w:r w:rsidRPr="000121A7">
        <w:t>.</w:t>
      </w:r>
    </w:p>
    <w:p w14:paraId="1BDE4C2C" w14:textId="77777777" w:rsidR="00050F89" w:rsidRPr="000121A7" w:rsidRDefault="00050F89" w:rsidP="00050F89">
      <w:pPr>
        <w:spacing w:after="0" w:line="240" w:lineRule="auto"/>
      </w:pPr>
    </w:p>
    <w:p w14:paraId="3A1CE9DC" w14:textId="360C3C7E" w:rsidR="00050F89" w:rsidRPr="000121A7" w:rsidRDefault="00050F89" w:rsidP="00D73519">
      <w:pPr>
        <w:pStyle w:val="Caption"/>
        <w:ind w:left="851" w:hanging="851"/>
      </w:pPr>
      <w:bookmarkStart w:id="201" w:name="_Ref77840528"/>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51</w:t>
      </w:r>
      <w:r w:rsidRPr="000121A7">
        <w:rPr>
          <w:noProof/>
        </w:rPr>
        <w:fldChar w:fldCharType="end"/>
      </w:r>
      <w:bookmarkEnd w:id="201"/>
      <w:r w:rsidRPr="000121A7">
        <w:t xml:space="preserve"> – </w:t>
      </w:r>
      <w:r w:rsidR="00441A70">
        <w:t>Australian</w:t>
      </w:r>
      <w:r w:rsidRPr="000121A7">
        <w:t xml:space="preserve"> reprocessor current </w:t>
      </w:r>
      <w:r w:rsidR="00B76AF6">
        <w:t>and</w:t>
      </w:r>
      <w:r w:rsidRPr="000121A7">
        <w:t xml:space="preserve"> planned capacity increases in the next 5 years</w:t>
      </w:r>
    </w:p>
    <w:tbl>
      <w:tblPr>
        <w:tblW w:w="10206" w:type="dxa"/>
        <w:jc w:val="center"/>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1701"/>
        <w:gridCol w:w="1215"/>
        <w:gridCol w:w="1215"/>
        <w:gridCol w:w="1215"/>
        <w:gridCol w:w="1215"/>
        <w:gridCol w:w="1215"/>
        <w:gridCol w:w="1215"/>
        <w:gridCol w:w="1215"/>
      </w:tblGrid>
      <w:tr w:rsidR="00050F89" w:rsidRPr="000121A7" w14:paraId="01365FE1" w14:textId="77777777" w:rsidTr="009E268D">
        <w:trPr>
          <w:jc w:val="center"/>
        </w:trPr>
        <w:tc>
          <w:tcPr>
            <w:tcW w:w="1701" w:type="dxa"/>
            <w:vMerge w:val="restart"/>
            <w:tcBorders>
              <w:top w:val="single" w:sz="8" w:space="0" w:color="0096BC"/>
              <w:bottom w:val="single" w:sz="8" w:space="0" w:color="0096BC"/>
            </w:tcBorders>
            <w:shd w:val="clear" w:color="auto" w:fill="D9D9D9" w:themeFill="background1" w:themeFillShade="D9"/>
            <w:vAlign w:val="center"/>
          </w:tcPr>
          <w:p w14:paraId="02446768" w14:textId="77777777" w:rsidR="00050F89" w:rsidRPr="000121A7" w:rsidRDefault="00050F89" w:rsidP="00D73519">
            <w:pPr>
              <w:pStyle w:val="TableHeading"/>
              <w:keepNext/>
              <w:keepLines/>
              <w:spacing w:before="40" w:after="40"/>
            </w:pPr>
            <w:r w:rsidRPr="000121A7">
              <w:t>Polymer</w:t>
            </w:r>
          </w:p>
        </w:tc>
        <w:tc>
          <w:tcPr>
            <w:tcW w:w="1215" w:type="dxa"/>
            <w:vMerge w:val="restart"/>
            <w:tcBorders>
              <w:top w:val="single" w:sz="8" w:space="0" w:color="0096BC"/>
            </w:tcBorders>
            <w:shd w:val="clear" w:color="auto" w:fill="D9D9D9" w:themeFill="background1" w:themeFillShade="D9"/>
            <w:vAlign w:val="center"/>
          </w:tcPr>
          <w:p w14:paraId="153FA307" w14:textId="77777777" w:rsidR="00050F89" w:rsidRPr="000121A7" w:rsidRDefault="00050F89" w:rsidP="00D73519">
            <w:pPr>
              <w:pStyle w:val="TableHeading"/>
              <w:keepNext/>
              <w:keepLines/>
              <w:spacing w:before="40" w:after="40"/>
              <w:rPr>
                <w:sz w:val="18"/>
                <w:szCs w:val="14"/>
              </w:rPr>
            </w:pPr>
            <w:r w:rsidRPr="000121A7">
              <w:rPr>
                <w:sz w:val="18"/>
                <w:szCs w:val="14"/>
              </w:rPr>
              <w:t>2019–20 reprocessing</w:t>
            </w:r>
          </w:p>
        </w:tc>
        <w:tc>
          <w:tcPr>
            <w:tcW w:w="3645" w:type="dxa"/>
            <w:gridSpan w:val="3"/>
            <w:tcBorders>
              <w:top w:val="single" w:sz="8" w:space="0" w:color="0096BC"/>
              <w:bottom w:val="single" w:sz="8" w:space="0" w:color="0096BC"/>
            </w:tcBorders>
            <w:shd w:val="clear" w:color="auto" w:fill="BFBFBF" w:themeFill="background1" w:themeFillShade="BF"/>
            <w:vAlign w:val="center"/>
          </w:tcPr>
          <w:p w14:paraId="455DF765" w14:textId="77777777" w:rsidR="00050F89" w:rsidRPr="000121A7" w:rsidRDefault="00050F89" w:rsidP="00D73519">
            <w:pPr>
              <w:pStyle w:val="TableHeading"/>
              <w:keepNext/>
              <w:keepLines/>
              <w:spacing w:before="40" w:after="40"/>
              <w:rPr>
                <w:sz w:val="18"/>
                <w:szCs w:val="14"/>
              </w:rPr>
            </w:pPr>
            <w:r w:rsidRPr="000121A7">
              <w:rPr>
                <w:sz w:val="18"/>
                <w:szCs w:val="14"/>
              </w:rPr>
              <w:t>Current capacity (end 2020)</w:t>
            </w:r>
          </w:p>
        </w:tc>
        <w:tc>
          <w:tcPr>
            <w:tcW w:w="2430" w:type="dxa"/>
            <w:gridSpan w:val="2"/>
            <w:vMerge w:val="restart"/>
            <w:tcBorders>
              <w:top w:val="single" w:sz="8" w:space="0" w:color="0096BC"/>
            </w:tcBorders>
            <w:shd w:val="clear" w:color="auto" w:fill="D9D9D9" w:themeFill="background1" w:themeFillShade="D9"/>
            <w:vAlign w:val="center"/>
          </w:tcPr>
          <w:p w14:paraId="40E8C2D8" w14:textId="77777777" w:rsidR="00050F89" w:rsidRPr="000121A7" w:rsidRDefault="00050F89" w:rsidP="00D73519">
            <w:pPr>
              <w:pStyle w:val="TableHeading"/>
              <w:keepNext/>
              <w:keepLines/>
              <w:spacing w:before="40" w:after="40"/>
              <w:rPr>
                <w:sz w:val="18"/>
                <w:szCs w:val="14"/>
              </w:rPr>
            </w:pPr>
            <w:r w:rsidRPr="000121A7">
              <w:rPr>
                <w:sz w:val="18"/>
                <w:szCs w:val="14"/>
              </w:rPr>
              <w:t>Planned capacity</w:t>
            </w:r>
            <w:r w:rsidRPr="000121A7">
              <w:rPr>
                <w:sz w:val="18"/>
                <w:szCs w:val="14"/>
                <w:vertAlign w:val="superscript"/>
              </w:rPr>
              <w:t>1</w:t>
            </w:r>
          </w:p>
          <w:p w14:paraId="3C87BA8D" w14:textId="77777777" w:rsidR="00050F89" w:rsidRPr="000121A7" w:rsidRDefault="00050F89" w:rsidP="00D73519">
            <w:pPr>
              <w:pStyle w:val="TableHeading"/>
              <w:keepNext/>
              <w:keepLines/>
              <w:spacing w:before="40" w:after="40"/>
              <w:rPr>
                <w:b w:val="0"/>
                <w:bCs/>
                <w:sz w:val="18"/>
                <w:szCs w:val="14"/>
              </w:rPr>
            </w:pPr>
            <w:r w:rsidRPr="000121A7">
              <w:rPr>
                <w:b w:val="0"/>
                <w:bCs/>
                <w:sz w:val="16"/>
                <w:szCs w:val="12"/>
              </w:rPr>
              <w:t>(increase from current)</w:t>
            </w:r>
          </w:p>
        </w:tc>
        <w:tc>
          <w:tcPr>
            <w:tcW w:w="1215" w:type="dxa"/>
            <w:vMerge w:val="restart"/>
            <w:tcBorders>
              <w:top w:val="single" w:sz="8" w:space="0" w:color="0096BC"/>
            </w:tcBorders>
            <w:shd w:val="clear" w:color="auto" w:fill="BFBFBF" w:themeFill="background1" w:themeFillShade="BF"/>
            <w:vAlign w:val="center"/>
          </w:tcPr>
          <w:p w14:paraId="3E0C8425" w14:textId="77777777" w:rsidR="00050F89" w:rsidRPr="000121A7" w:rsidRDefault="00050F89" w:rsidP="00D73519">
            <w:pPr>
              <w:pStyle w:val="TableHeading"/>
              <w:keepNext/>
              <w:keepLines/>
              <w:spacing w:before="40" w:after="40"/>
              <w:rPr>
                <w:sz w:val="18"/>
                <w:szCs w:val="14"/>
              </w:rPr>
            </w:pPr>
            <w:r w:rsidRPr="000121A7">
              <w:rPr>
                <w:sz w:val="18"/>
                <w:szCs w:val="14"/>
              </w:rPr>
              <w:t>Current + Planned</w:t>
            </w:r>
          </w:p>
        </w:tc>
      </w:tr>
      <w:tr w:rsidR="00050F89" w:rsidRPr="000121A7" w14:paraId="6A212495" w14:textId="77777777" w:rsidTr="009E268D">
        <w:trPr>
          <w:jc w:val="center"/>
        </w:trPr>
        <w:tc>
          <w:tcPr>
            <w:tcW w:w="1701" w:type="dxa"/>
            <w:vMerge/>
            <w:tcBorders>
              <w:bottom w:val="single" w:sz="8" w:space="0" w:color="0096BC"/>
            </w:tcBorders>
            <w:shd w:val="clear" w:color="auto" w:fill="D9D9D9" w:themeFill="background1" w:themeFillShade="D9"/>
            <w:vAlign w:val="center"/>
          </w:tcPr>
          <w:p w14:paraId="1E08E573" w14:textId="77777777" w:rsidR="00050F89" w:rsidRPr="000121A7" w:rsidRDefault="00050F89" w:rsidP="00D73519">
            <w:pPr>
              <w:pStyle w:val="TableHeading"/>
              <w:keepNext/>
              <w:keepLines/>
              <w:spacing w:before="40" w:after="40"/>
            </w:pPr>
          </w:p>
        </w:tc>
        <w:tc>
          <w:tcPr>
            <w:tcW w:w="1215" w:type="dxa"/>
            <w:vMerge/>
            <w:tcBorders>
              <w:bottom w:val="single" w:sz="8" w:space="0" w:color="0096BC"/>
            </w:tcBorders>
            <w:shd w:val="clear" w:color="auto" w:fill="D9D9D9" w:themeFill="background1" w:themeFillShade="D9"/>
            <w:vAlign w:val="center"/>
          </w:tcPr>
          <w:p w14:paraId="565734C9" w14:textId="77777777" w:rsidR="00050F89" w:rsidRPr="000121A7" w:rsidRDefault="00050F89" w:rsidP="00D73519">
            <w:pPr>
              <w:pStyle w:val="TableHeading"/>
              <w:keepNext/>
              <w:keepLines/>
              <w:spacing w:before="40" w:after="40"/>
              <w:rPr>
                <w:sz w:val="18"/>
                <w:szCs w:val="14"/>
              </w:rPr>
            </w:pPr>
          </w:p>
        </w:tc>
        <w:tc>
          <w:tcPr>
            <w:tcW w:w="1215" w:type="dxa"/>
            <w:tcBorders>
              <w:top w:val="single" w:sz="8" w:space="0" w:color="0096BC"/>
              <w:bottom w:val="single" w:sz="8" w:space="0" w:color="0096BC"/>
            </w:tcBorders>
            <w:shd w:val="clear" w:color="auto" w:fill="BFBFBF" w:themeFill="background1" w:themeFillShade="BF"/>
            <w:vAlign w:val="center"/>
          </w:tcPr>
          <w:p w14:paraId="6A90D759" w14:textId="77777777" w:rsidR="00050F89" w:rsidRPr="000121A7" w:rsidRDefault="00050F89" w:rsidP="00D73519">
            <w:pPr>
              <w:pStyle w:val="TableHeading"/>
              <w:keepNext/>
              <w:keepLines/>
              <w:spacing w:before="40" w:after="40"/>
              <w:rPr>
                <w:sz w:val="18"/>
                <w:szCs w:val="14"/>
              </w:rPr>
            </w:pPr>
            <w:r w:rsidRPr="000121A7">
              <w:rPr>
                <w:sz w:val="18"/>
                <w:szCs w:val="14"/>
              </w:rPr>
              <w:t>Current</w:t>
            </w:r>
            <w:r w:rsidRPr="000121A7">
              <w:rPr>
                <w:sz w:val="18"/>
                <w:szCs w:val="14"/>
                <w:vertAlign w:val="superscript"/>
              </w:rPr>
              <w:t>1</w:t>
            </w:r>
          </w:p>
        </w:tc>
        <w:tc>
          <w:tcPr>
            <w:tcW w:w="2430" w:type="dxa"/>
            <w:gridSpan w:val="2"/>
            <w:tcBorders>
              <w:top w:val="single" w:sz="8" w:space="0" w:color="0096BC"/>
              <w:bottom w:val="single" w:sz="8" w:space="0" w:color="0096BC"/>
            </w:tcBorders>
            <w:shd w:val="clear" w:color="auto" w:fill="BFBFBF" w:themeFill="background1" w:themeFillShade="BF"/>
            <w:vAlign w:val="center"/>
          </w:tcPr>
          <w:p w14:paraId="51A26F10" w14:textId="4EC3E3B8" w:rsidR="00050F89" w:rsidRPr="000121A7" w:rsidRDefault="00050F89" w:rsidP="00D73519">
            <w:pPr>
              <w:pStyle w:val="TableHeading"/>
              <w:keepNext/>
              <w:keepLines/>
              <w:spacing w:before="40" w:after="40"/>
              <w:rPr>
                <w:sz w:val="18"/>
                <w:szCs w:val="14"/>
              </w:rPr>
            </w:pPr>
            <w:r w:rsidRPr="000121A7">
              <w:rPr>
                <w:sz w:val="18"/>
                <w:szCs w:val="14"/>
              </w:rPr>
              <w:t>Spare</w:t>
            </w:r>
          </w:p>
        </w:tc>
        <w:tc>
          <w:tcPr>
            <w:tcW w:w="2430" w:type="dxa"/>
            <w:gridSpan w:val="2"/>
            <w:vMerge/>
            <w:tcBorders>
              <w:bottom w:val="single" w:sz="8" w:space="0" w:color="0096BC"/>
            </w:tcBorders>
            <w:shd w:val="clear" w:color="auto" w:fill="D9D9D9" w:themeFill="background1" w:themeFillShade="D9"/>
            <w:vAlign w:val="center"/>
          </w:tcPr>
          <w:p w14:paraId="5F8B8AB5" w14:textId="77777777" w:rsidR="00050F89" w:rsidRPr="000121A7" w:rsidRDefault="00050F89" w:rsidP="00D73519">
            <w:pPr>
              <w:pStyle w:val="TableHeading"/>
              <w:keepNext/>
              <w:keepLines/>
              <w:spacing w:before="40" w:after="40"/>
              <w:rPr>
                <w:sz w:val="18"/>
                <w:szCs w:val="14"/>
              </w:rPr>
            </w:pPr>
          </w:p>
        </w:tc>
        <w:tc>
          <w:tcPr>
            <w:tcW w:w="1215" w:type="dxa"/>
            <w:vMerge/>
            <w:tcBorders>
              <w:bottom w:val="single" w:sz="8" w:space="0" w:color="0096BC"/>
            </w:tcBorders>
            <w:shd w:val="clear" w:color="auto" w:fill="BFBFBF" w:themeFill="background1" w:themeFillShade="BF"/>
            <w:vAlign w:val="center"/>
          </w:tcPr>
          <w:p w14:paraId="0755300D" w14:textId="77777777" w:rsidR="00050F89" w:rsidRPr="000121A7" w:rsidRDefault="00050F89" w:rsidP="00D73519">
            <w:pPr>
              <w:pStyle w:val="TableHeading"/>
              <w:keepNext/>
              <w:keepLines/>
              <w:spacing w:before="40" w:after="40"/>
            </w:pPr>
          </w:p>
        </w:tc>
      </w:tr>
      <w:tr w:rsidR="00050F89" w:rsidRPr="000121A7" w14:paraId="065FA63B" w14:textId="77777777" w:rsidTr="009E268D">
        <w:trPr>
          <w:jc w:val="center"/>
        </w:trPr>
        <w:tc>
          <w:tcPr>
            <w:tcW w:w="1701" w:type="dxa"/>
            <w:vMerge/>
            <w:tcBorders>
              <w:bottom w:val="single" w:sz="8" w:space="0" w:color="0096BC"/>
            </w:tcBorders>
            <w:shd w:val="clear" w:color="auto" w:fill="D9D9D9" w:themeFill="background1" w:themeFillShade="D9"/>
            <w:vAlign w:val="center"/>
          </w:tcPr>
          <w:p w14:paraId="14855B5F" w14:textId="77777777" w:rsidR="00050F89" w:rsidRPr="000121A7" w:rsidRDefault="00050F89" w:rsidP="00D73519">
            <w:pPr>
              <w:pStyle w:val="TableHeading"/>
              <w:keepNext/>
              <w:keepLines/>
              <w:spacing w:before="40" w:after="40"/>
            </w:pPr>
          </w:p>
        </w:tc>
        <w:tc>
          <w:tcPr>
            <w:tcW w:w="1215" w:type="dxa"/>
            <w:tcBorders>
              <w:top w:val="single" w:sz="8" w:space="0" w:color="0096BC"/>
              <w:bottom w:val="single" w:sz="8" w:space="0" w:color="0096BC"/>
            </w:tcBorders>
            <w:shd w:val="clear" w:color="auto" w:fill="D9D9D9" w:themeFill="background1" w:themeFillShade="D9"/>
            <w:vAlign w:val="center"/>
          </w:tcPr>
          <w:p w14:paraId="5B0F0CEC" w14:textId="77777777" w:rsidR="00050F89" w:rsidRPr="000121A7" w:rsidRDefault="00050F89" w:rsidP="00D73519">
            <w:pPr>
              <w:pStyle w:val="TableHeading"/>
              <w:keepNext/>
              <w:keepLines/>
              <w:spacing w:before="40" w:after="40"/>
              <w:rPr>
                <w:b w:val="0"/>
                <w:bCs/>
                <w:sz w:val="16"/>
                <w:szCs w:val="12"/>
              </w:rPr>
            </w:pPr>
            <w:r w:rsidRPr="000121A7">
              <w:rPr>
                <w:b w:val="0"/>
                <w:bCs/>
                <w:sz w:val="16"/>
                <w:szCs w:val="12"/>
              </w:rPr>
              <w:t>(tonnes)</w:t>
            </w:r>
          </w:p>
        </w:tc>
        <w:tc>
          <w:tcPr>
            <w:tcW w:w="1215" w:type="dxa"/>
            <w:tcBorders>
              <w:top w:val="single" w:sz="8" w:space="0" w:color="0096BC"/>
              <w:bottom w:val="single" w:sz="8" w:space="0" w:color="0096BC"/>
            </w:tcBorders>
            <w:shd w:val="clear" w:color="auto" w:fill="BFBFBF" w:themeFill="background1" w:themeFillShade="BF"/>
            <w:vAlign w:val="center"/>
          </w:tcPr>
          <w:p w14:paraId="6B6FA986" w14:textId="77777777" w:rsidR="00050F89" w:rsidRPr="000121A7" w:rsidRDefault="00050F89" w:rsidP="00D73519">
            <w:pPr>
              <w:pStyle w:val="TableHeading"/>
              <w:keepNext/>
              <w:keepLines/>
              <w:spacing w:before="40" w:after="40"/>
              <w:rPr>
                <w:b w:val="0"/>
                <w:bCs/>
                <w:sz w:val="16"/>
                <w:szCs w:val="12"/>
              </w:rPr>
            </w:pPr>
            <w:r w:rsidRPr="000121A7">
              <w:rPr>
                <w:b w:val="0"/>
                <w:bCs/>
                <w:sz w:val="16"/>
                <w:szCs w:val="12"/>
              </w:rPr>
              <w:t>(tonnes)</w:t>
            </w:r>
          </w:p>
        </w:tc>
        <w:tc>
          <w:tcPr>
            <w:tcW w:w="1215" w:type="dxa"/>
            <w:tcBorders>
              <w:top w:val="single" w:sz="8" w:space="0" w:color="0096BC"/>
              <w:bottom w:val="single" w:sz="8" w:space="0" w:color="0096BC"/>
            </w:tcBorders>
            <w:shd w:val="clear" w:color="auto" w:fill="BFBFBF" w:themeFill="background1" w:themeFillShade="BF"/>
            <w:vAlign w:val="center"/>
          </w:tcPr>
          <w:p w14:paraId="35C77A2F" w14:textId="77777777" w:rsidR="00050F89" w:rsidRPr="000121A7" w:rsidRDefault="00050F89" w:rsidP="00D73519">
            <w:pPr>
              <w:pStyle w:val="TableHeading"/>
              <w:keepNext/>
              <w:keepLines/>
              <w:spacing w:before="40" w:after="40"/>
              <w:rPr>
                <w:b w:val="0"/>
                <w:bCs/>
                <w:sz w:val="16"/>
                <w:szCs w:val="12"/>
              </w:rPr>
            </w:pPr>
            <w:r w:rsidRPr="000121A7">
              <w:rPr>
                <w:b w:val="0"/>
                <w:bCs/>
                <w:sz w:val="16"/>
                <w:szCs w:val="12"/>
              </w:rPr>
              <w:t>(tonnes)</w:t>
            </w:r>
          </w:p>
        </w:tc>
        <w:tc>
          <w:tcPr>
            <w:tcW w:w="1215" w:type="dxa"/>
            <w:tcBorders>
              <w:top w:val="single" w:sz="8" w:space="0" w:color="0096BC"/>
              <w:bottom w:val="single" w:sz="8" w:space="0" w:color="0096BC"/>
            </w:tcBorders>
            <w:shd w:val="clear" w:color="auto" w:fill="BFBFBF" w:themeFill="background1" w:themeFillShade="BF"/>
            <w:vAlign w:val="center"/>
          </w:tcPr>
          <w:p w14:paraId="40A72455" w14:textId="77777777" w:rsidR="00050F89" w:rsidRPr="000121A7" w:rsidRDefault="00050F89" w:rsidP="00D73519">
            <w:pPr>
              <w:pStyle w:val="TableHeading"/>
              <w:keepNext/>
              <w:keepLines/>
              <w:spacing w:before="40" w:after="40"/>
              <w:rPr>
                <w:b w:val="0"/>
                <w:bCs/>
                <w:sz w:val="16"/>
                <w:szCs w:val="12"/>
              </w:rPr>
            </w:pPr>
            <w:r w:rsidRPr="000121A7">
              <w:rPr>
                <w:b w:val="0"/>
                <w:bCs/>
                <w:sz w:val="16"/>
                <w:szCs w:val="12"/>
              </w:rPr>
              <w:t>(%)</w:t>
            </w:r>
          </w:p>
        </w:tc>
        <w:tc>
          <w:tcPr>
            <w:tcW w:w="1215" w:type="dxa"/>
            <w:tcBorders>
              <w:top w:val="single" w:sz="8" w:space="0" w:color="0096BC"/>
              <w:bottom w:val="single" w:sz="8" w:space="0" w:color="0096BC"/>
            </w:tcBorders>
            <w:shd w:val="clear" w:color="auto" w:fill="D9D9D9" w:themeFill="background1" w:themeFillShade="D9"/>
            <w:vAlign w:val="center"/>
          </w:tcPr>
          <w:p w14:paraId="6729A0C0" w14:textId="77777777" w:rsidR="00050F89" w:rsidRPr="000121A7" w:rsidRDefault="00050F89" w:rsidP="00D73519">
            <w:pPr>
              <w:pStyle w:val="TableHeading"/>
              <w:keepNext/>
              <w:keepLines/>
              <w:spacing w:before="40" w:after="40"/>
              <w:rPr>
                <w:b w:val="0"/>
                <w:bCs/>
                <w:sz w:val="16"/>
                <w:szCs w:val="12"/>
              </w:rPr>
            </w:pPr>
            <w:r w:rsidRPr="000121A7">
              <w:rPr>
                <w:b w:val="0"/>
                <w:bCs/>
                <w:sz w:val="16"/>
                <w:szCs w:val="12"/>
              </w:rPr>
              <w:t>(tonnes)</w:t>
            </w:r>
          </w:p>
        </w:tc>
        <w:tc>
          <w:tcPr>
            <w:tcW w:w="1215" w:type="dxa"/>
            <w:tcBorders>
              <w:top w:val="single" w:sz="8" w:space="0" w:color="0096BC"/>
              <w:bottom w:val="single" w:sz="8" w:space="0" w:color="0096BC"/>
            </w:tcBorders>
            <w:shd w:val="clear" w:color="auto" w:fill="D9D9D9" w:themeFill="background1" w:themeFillShade="D9"/>
            <w:vAlign w:val="center"/>
          </w:tcPr>
          <w:p w14:paraId="4308D7B7" w14:textId="77777777" w:rsidR="00050F89" w:rsidRPr="000121A7" w:rsidRDefault="00050F89" w:rsidP="00D73519">
            <w:pPr>
              <w:pStyle w:val="TableHeading"/>
              <w:keepNext/>
              <w:keepLines/>
              <w:spacing w:before="40" w:after="40"/>
              <w:rPr>
                <w:b w:val="0"/>
                <w:bCs/>
                <w:sz w:val="16"/>
                <w:szCs w:val="12"/>
              </w:rPr>
            </w:pPr>
            <w:r w:rsidRPr="000121A7">
              <w:rPr>
                <w:b w:val="0"/>
                <w:bCs/>
                <w:sz w:val="16"/>
                <w:szCs w:val="12"/>
              </w:rPr>
              <w:t>(%)</w:t>
            </w:r>
          </w:p>
        </w:tc>
        <w:tc>
          <w:tcPr>
            <w:tcW w:w="1215" w:type="dxa"/>
            <w:tcBorders>
              <w:top w:val="single" w:sz="8" w:space="0" w:color="0096BC"/>
              <w:bottom w:val="single" w:sz="8" w:space="0" w:color="0096BC"/>
            </w:tcBorders>
            <w:shd w:val="clear" w:color="auto" w:fill="BFBFBF" w:themeFill="background1" w:themeFillShade="BF"/>
            <w:vAlign w:val="center"/>
          </w:tcPr>
          <w:p w14:paraId="45486BE2" w14:textId="77777777" w:rsidR="00050F89" w:rsidRPr="000121A7" w:rsidRDefault="00050F89" w:rsidP="00D73519">
            <w:pPr>
              <w:pStyle w:val="TableHeading"/>
              <w:keepNext/>
              <w:keepLines/>
              <w:spacing w:before="40" w:after="40"/>
              <w:rPr>
                <w:b w:val="0"/>
                <w:bCs/>
                <w:sz w:val="16"/>
                <w:szCs w:val="12"/>
              </w:rPr>
            </w:pPr>
            <w:r w:rsidRPr="000121A7">
              <w:rPr>
                <w:b w:val="0"/>
                <w:bCs/>
                <w:sz w:val="16"/>
                <w:szCs w:val="12"/>
              </w:rPr>
              <w:t>(tonnes)</w:t>
            </w:r>
          </w:p>
        </w:tc>
      </w:tr>
      <w:tr w:rsidR="009E268D" w:rsidRPr="000121A7" w14:paraId="56A8A75E" w14:textId="77777777" w:rsidTr="009E268D">
        <w:trPr>
          <w:jc w:val="center"/>
        </w:trPr>
        <w:tc>
          <w:tcPr>
            <w:tcW w:w="1701" w:type="dxa"/>
            <w:tcBorders>
              <w:top w:val="single" w:sz="8" w:space="0" w:color="0096BC"/>
              <w:bottom w:val="nil"/>
            </w:tcBorders>
            <w:shd w:val="clear" w:color="auto" w:fill="auto"/>
            <w:vAlign w:val="center"/>
          </w:tcPr>
          <w:p w14:paraId="1E78D2D8" w14:textId="5C3D697C" w:rsidR="009E268D" w:rsidRPr="000121A7" w:rsidRDefault="009E268D" w:rsidP="00D73519">
            <w:pPr>
              <w:pStyle w:val="TableText"/>
              <w:keepNext/>
              <w:keepLines/>
              <w:spacing w:before="40" w:after="40"/>
              <w:rPr>
                <w:szCs w:val="20"/>
              </w:rPr>
            </w:pPr>
            <w:r>
              <w:rPr>
                <w:rFonts w:ascii="Calibri" w:hAnsi="Calibri" w:cs="Calibri"/>
                <w:color w:val="000000"/>
                <w:szCs w:val="20"/>
              </w:rPr>
              <w:t>PET (1)</w:t>
            </w:r>
          </w:p>
        </w:tc>
        <w:tc>
          <w:tcPr>
            <w:tcW w:w="1215" w:type="dxa"/>
            <w:tcBorders>
              <w:top w:val="single" w:sz="8" w:space="0" w:color="0096BC"/>
              <w:bottom w:val="nil"/>
            </w:tcBorders>
            <w:vAlign w:val="center"/>
          </w:tcPr>
          <w:p w14:paraId="1C3D5ECB" w14:textId="20C76A17" w:rsidR="009E268D" w:rsidRPr="000121A7" w:rsidRDefault="009E268D" w:rsidP="00D73519">
            <w:pPr>
              <w:pStyle w:val="TableText"/>
              <w:keepNext/>
              <w:keepLines/>
              <w:spacing w:before="40" w:after="40"/>
              <w:jc w:val="right"/>
              <w:rPr>
                <w:szCs w:val="20"/>
              </w:rPr>
            </w:pPr>
            <w:r>
              <w:rPr>
                <w:rFonts w:ascii="Calibri" w:hAnsi="Calibri" w:cs="Calibri"/>
                <w:color w:val="000000"/>
                <w:szCs w:val="20"/>
              </w:rPr>
              <w:t xml:space="preserve"> 30 800</w:t>
            </w:r>
          </w:p>
        </w:tc>
        <w:tc>
          <w:tcPr>
            <w:tcW w:w="1215" w:type="dxa"/>
            <w:tcBorders>
              <w:top w:val="single" w:sz="8" w:space="0" w:color="0096BC"/>
              <w:bottom w:val="nil"/>
            </w:tcBorders>
            <w:shd w:val="clear" w:color="auto" w:fill="D9D9D9" w:themeFill="background1" w:themeFillShade="D9"/>
            <w:vAlign w:val="center"/>
          </w:tcPr>
          <w:p w14:paraId="796A5FAB" w14:textId="61F7A111"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45 200</w:t>
            </w:r>
          </w:p>
        </w:tc>
        <w:tc>
          <w:tcPr>
            <w:tcW w:w="1215" w:type="dxa"/>
            <w:tcBorders>
              <w:top w:val="single" w:sz="8" w:space="0" w:color="0096BC"/>
              <w:bottom w:val="nil"/>
            </w:tcBorders>
            <w:shd w:val="clear" w:color="auto" w:fill="D9D9D9" w:themeFill="background1" w:themeFillShade="D9"/>
            <w:vAlign w:val="center"/>
          </w:tcPr>
          <w:p w14:paraId="00E51FBB" w14:textId="1627D5B6"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14 500</w:t>
            </w:r>
          </w:p>
        </w:tc>
        <w:tc>
          <w:tcPr>
            <w:tcW w:w="1215" w:type="dxa"/>
            <w:tcBorders>
              <w:top w:val="single" w:sz="8" w:space="0" w:color="0096BC"/>
              <w:bottom w:val="nil"/>
            </w:tcBorders>
            <w:shd w:val="clear" w:color="auto" w:fill="D9D9D9" w:themeFill="background1" w:themeFillShade="D9"/>
            <w:vAlign w:val="center"/>
          </w:tcPr>
          <w:p w14:paraId="70FEFF1B" w14:textId="240E9DE3"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32%</w:t>
            </w:r>
          </w:p>
        </w:tc>
        <w:tc>
          <w:tcPr>
            <w:tcW w:w="1215" w:type="dxa"/>
            <w:tcBorders>
              <w:top w:val="single" w:sz="8" w:space="0" w:color="0096BC"/>
              <w:bottom w:val="nil"/>
            </w:tcBorders>
            <w:vAlign w:val="center"/>
          </w:tcPr>
          <w:p w14:paraId="018D952A" w14:textId="2A30C722"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60 300</w:t>
            </w:r>
          </w:p>
        </w:tc>
        <w:tc>
          <w:tcPr>
            <w:tcW w:w="1215" w:type="dxa"/>
            <w:tcBorders>
              <w:top w:val="single" w:sz="8" w:space="0" w:color="0096BC"/>
              <w:bottom w:val="nil"/>
            </w:tcBorders>
            <w:vAlign w:val="center"/>
          </w:tcPr>
          <w:p w14:paraId="2FA02FEB" w14:textId="34F0672A"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133%</w:t>
            </w:r>
          </w:p>
        </w:tc>
        <w:tc>
          <w:tcPr>
            <w:tcW w:w="1215" w:type="dxa"/>
            <w:tcBorders>
              <w:top w:val="single" w:sz="8" w:space="0" w:color="0096BC"/>
              <w:bottom w:val="nil"/>
            </w:tcBorders>
            <w:shd w:val="clear" w:color="auto" w:fill="D9D9D9" w:themeFill="background1" w:themeFillShade="D9"/>
            <w:vAlign w:val="center"/>
          </w:tcPr>
          <w:p w14:paraId="2F5B2509" w14:textId="2F51951E" w:rsidR="009E268D" w:rsidRPr="000121A7" w:rsidRDefault="009E268D" w:rsidP="00D73519">
            <w:pPr>
              <w:pStyle w:val="TableText"/>
              <w:keepNext/>
              <w:keepLines/>
              <w:spacing w:before="40" w:after="40"/>
              <w:jc w:val="right"/>
              <w:rPr>
                <w:rFonts w:ascii="Calibri" w:hAnsi="Calibri" w:cs="Calibri"/>
                <w:szCs w:val="20"/>
              </w:rPr>
            </w:pPr>
            <w:r>
              <w:rPr>
                <w:rFonts w:ascii="Calibri" w:hAnsi="Calibri" w:cs="Calibri"/>
                <w:color w:val="000000"/>
                <w:szCs w:val="20"/>
              </w:rPr>
              <w:t xml:space="preserve"> 105 500</w:t>
            </w:r>
          </w:p>
        </w:tc>
      </w:tr>
      <w:tr w:rsidR="009E268D" w:rsidRPr="000121A7" w14:paraId="706C7E90" w14:textId="77777777" w:rsidTr="0086036E">
        <w:trPr>
          <w:jc w:val="center"/>
        </w:trPr>
        <w:tc>
          <w:tcPr>
            <w:tcW w:w="1701" w:type="dxa"/>
            <w:tcBorders>
              <w:top w:val="nil"/>
              <w:bottom w:val="nil"/>
            </w:tcBorders>
            <w:shd w:val="clear" w:color="auto" w:fill="auto"/>
            <w:vAlign w:val="center"/>
          </w:tcPr>
          <w:p w14:paraId="1F29A238" w14:textId="3B9B86C4" w:rsidR="009E268D" w:rsidRPr="000121A7" w:rsidRDefault="009E268D" w:rsidP="00D73519">
            <w:pPr>
              <w:pStyle w:val="TableText"/>
              <w:keepNext/>
              <w:keepLines/>
              <w:spacing w:before="40" w:after="40"/>
              <w:rPr>
                <w:szCs w:val="20"/>
              </w:rPr>
            </w:pPr>
            <w:r>
              <w:rPr>
                <w:rFonts w:ascii="Calibri" w:hAnsi="Calibri" w:cs="Calibri"/>
                <w:color w:val="000000"/>
                <w:szCs w:val="20"/>
              </w:rPr>
              <w:t>PE-HD (2)</w:t>
            </w:r>
          </w:p>
        </w:tc>
        <w:tc>
          <w:tcPr>
            <w:tcW w:w="1215" w:type="dxa"/>
            <w:tcBorders>
              <w:top w:val="nil"/>
              <w:bottom w:val="nil"/>
            </w:tcBorders>
            <w:vAlign w:val="center"/>
          </w:tcPr>
          <w:p w14:paraId="1B411111" w14:textId="0CACC657" w:rsidR="009E268D" w:rsidRPr="000121A7" w:rsidRDefault="009E268D" w:rsidP="00D73519">
            <w:pPr>
              <w:pStyle w:val="TableText"/>
              <w:keepNext/>
              <w:keepLines/>
              <w:spacing w:before="40" w:after="40"/>
              <w:jc w:val="right"/>
              <w:rPr>
                <w:szCs w:val="20"/>
              </w:rPr>
            </w:pPr>
            <w:r>
              <w:rPr>
                <w:rFonts w:ascii="Calibri" w:hAnsi="Calibri" w:cs="Calibri"/>
                <w:color w:val="000000"/>
                <w:szCs w:val="20"/>
              </w:rPr>
              <w:t xml:space="preserve"> 56 100</w:t>
            </w:r>
          </w:p>
        </w:tc>
        <w:tc>
          <w:tcPr>
            <w:tcW w:w="1215" w:type="dxa"/>
            <w:tcBorders>
              <w:top w:val="nil"/>
              <w:bottom w:val="nil"/>
            </w:tcBorders>
            <w:shd w:val="clear" w:color="auto" w:fill="D9D9D9" w:themeFill="background1" w:themeFillShade="D9"/>
            <w:vAlign w:val="center"/>
          </w:tcPr>
          <w:p w14:paraId="2A388109" w14:textId="036F3DBC"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109 100</w:t>
            </w:r>
          </w:p>
        </w:tc>
        <w:tc>
          <w:tcPr>
            <w:tcW w:w="1215" w:type="dxa"/>
            <w:tcBorders>
              <w:top w:val="nil"/>
              <w:bottom w:val="nil"/>
            </w:tcBorders>
            <w:shd w:val="clear" w:color="auto" w:fill="D9D9D9" w:themeFill="background1" w:themeFillShade="D9"/>
            <w:vAlign w:val="center"/>
          </w:tcPr>
          <w:p w14:paraId="54BAF12A" w14:textId="5D108189"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53 100</w:t>
            </w:r>
          </w:p>
        </w:tc>
        <w:tc>
          <w:tcPr>
            <w:tcW w:w="1215" w:type="dxa"/>
            <w:tcBorders>
              <w:top w:val="nil"/>
              <w:bottom w:val="nil"/>
            </w:tcBorders>
            <w:shd w:val="clear" w:color="auto" w:fill="D9D9D9" w:themeFill="background1" w:themeFillShade="D9"/>
            <w:vAlign w:val="center"/>
          </w:tcPr>
          <w:p w14:paraId="22C2A942" w14:textId="6BF66BAB"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49%</w:t>
            </w:r>
          </w:p>
        </w:tc>
        <w:tc>
          <w:tcPr>
            <w:tcW w:w="1215" w:type="dxa"/>
            <w:tcBorders>
              <w:top w:val="nil"/>
              <w:bottom w:val="nil"/>
            </w:tcBorders>
            <w:vAlign w:val="center"/>
          </w:tcPr>
          <w:p w14:paraId="20E40A04" w14:textId="37410898"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58 800</w:t>
            </w:r>
          </w:p>
        </w:tc>
        <w:tc>
          <w:tcPr>
            <w:tcW w:w="1215" w:type="dxa"/>
            <w:tcBorders>
              <w:top w:val="nil"/>
              <w:bottom w:val="nil"/>
            </w:tcBorders>
            <w:vAlign w:val="center"/>
          </w:tcPr>
          <w:p w14:paraId="67610867" w14:textId="1CD28227"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54%</w:t>
            </w:r>
          </w:p>
        </w:tc>
        <w:tc>
          <w:tcPr>
            <w:tcW w:w="1215" w:type="dxa"/>
            <w:tcBorders>
              <w:top w:val="nil"/>
              <w:bottom w:val="nil"/>
            </w:tcBorders>
            <w:shd w:val="clear" w:color="auto" w:fill="D9D9D9" w:themeFill="background1" w:themeFillShade="D9"/>
            <w:vAlign w:val="center"/>
          </w:tcPr>
          <w:p w14:paraId="108C462A" w14:textId="3AA67E09" w:rsidR="009E268D" w:rsidRPr="000121A7" w:rsidRDefault="009E268D" w:rsidP="00D73519">
            <w:pPr>
              <w:pStyle w:val="TableText"/>
              <w:keepNext/>
              <w:keepLines/>
              <w:spacing w:before="40" w:after="40"/>
              <w:jc w:val="right"/>
              <w:rPr>
                <w:rFonts w:ascii="Calibri" w:hAnsi="Calibri" w:cs="Calibri"/>
                <w:szCs w:val="20"/>
              </w:rPr>
            </w:pPr>
            <w:r>
              <w:rPr>
                <w:rFonts w:ascii="Calibri" w:hAnsi="Calibri" w:cs="Calibri"/>
                <w:color w:val="000000"/>
                <w:szCs w:val="20"/>
              </w:rPr>
              <w:t xml:space="preserve"> 168 000</w:t>
            </w:r>
          </w:p>
        </w:tc>
      </w:tr>
      <w:tr w:rsidR="009E268D" w:rsidRPr="000121A7" w14:paraId="6FD7AB6E" w14:textId="77777777" w:rsidTr="0086036E">
        <w:trPr>
          <w:jc w:val="center"/>
        </w:trPr>
        <w:tc>
          <w:tcPr>
            <w:tcW w:w="1701" w:type="dxa"/>
            <w:tcBorders>
              <w:top w:val="nil"/>
              <w:bottom w:val="nil"/>
            </w:tcBorders>
            <w:shd w:val="clear" w:color="auto" w:fill="auto"/>
            <w:vAlign w:val="center"/>
          </w:tcPr>
          <w:p w14:paraId="0D405B31" w14:textId="5378AA1D" w:rsidR="009E268D" w:rsidRPr="000121A7" w:rsidRDefault="009E268D" w:rsidP="00D73519">
            <w:pPr>
              <w:pStyle w:val="TableText"/>
              <w:keepNext/>
              <w:keepLines/>
              <w:spacing w:before="40" w:after="40"/>
              <w:rPr>
                <w:szCs w:val="20"/>
              </w:rPr>
            </w:pPr>
            <w:r>
              <w:rPr>
                <w:rFonts w:ascii="Calibri" w:hAnsi="Calibri" w:cs="Calibri"/>
                <w:color w:val="000000"/>
                <w:szCs w:val="20"/>
              </w:rPr>
              <w:t>PVC (3)</w:t>
            </w:r>
          </w:p>
        </w:tc>
        <w:tc>
          <w:tcPr>
            <w:tcW w:w="1215" w:type="dxa"/>
            <w:tcBorders>
              <w:top w:val="nil"/>
              <w:bottom w:val="nil"/>
            </w:tcBorders>
            <w:vAlign w:val="center"/>
          </w:tcPr>
          <w:p w14:paraId="78F72A75" w14:textId="05848D99" w:rsidR="009E268D" w:rsidRPr="000121A7" w:rsidRDefault="009E268D" w:rsidP="00D73519">
            <w:pPr>
              <w:pStyle w:val="TableText"/>
              <w:keepNext/>
              <w:keepLines/>
              <w:spacing w:before="40" w:after="40"/>
              <w:jc w:val="right"/>
              <w:rPr>
                <w:szCs w:val="20"/>
              </w:rPr>
            </w:pPr>
            <w:r>
              <w:rPr>
                <w:rFonts w:ascii="Calibri" w:hAnsi="Calibri" w:cs="Calibri"/>
                <w:color w:val="000000"/>
                <w:szCs w:val="20"/>
              </w:rPr>
              <w:t xml:space="preserve"> 5 300</w:t>
            </w:r>
          </w:p>
        </w:tc>
        <w:tc>
          <w:tcPr>
            <w:tcW w:w="1215" w:type="dxa"/>
            <w:tcBorders>
              <w:top w:val="nil"/>
              <w:bottom w:val="nil"/>
            </w:tcBorders>
            <w:shd w:val="clear" w:color="auto" w:fill="D9D9D9" w:themeFill="background1" w:themeFillShade="D9"/>
            <w:vAlign w:val="center"/>
          </w:tcPr>
          <w:p w14:paraId="3D24CB88" w14:textId="23043ACA"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11 600</w:t>
            </w:r>
          </w:p>
        </w:tc>
        <w:tc>
          <w:tcPr>
            <w:tcW w:w="1215" w:type="dxa"/>
            <w:tcBorders>
              <w:top w:val="nil"/>
              <w:bottom w:val="nil"/>
            </w:tcBorders>
            <w:shd w:val="clear" w:color="auto" w:fill="D9D9D9" w:themeFill="background1" w:themeFillShade="D9"/>
            <w:vAlign w:val="center"/>
          </w:tcPr>
          <w:p w14:paraId="47A0F227" w14:textId="4174E0C9"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6 300</w:t>
            </w:r>
          </w:p>
        </w:tc>
        <w:tc>
          <w:tcPr>
            <w:tcW w:w="1215" w:type="dxa"/>
            <w:tcBorders>
              <w:top w:val="nil"/>
              <w:bottom w:val="nil"/>
            </w:tcBorders>
            <w:shd w:val="clear" w:color="auto" w:fill="D9D9D9" w:themeFill="background1" w:themeFillShade="D9"/>
            <w:vAlign w:val="center"/>
          </w:tcPr>
          <w:p w14:paraId="0476A288" w14:textId="2B3BE4E3"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54%</w:t>
            </w:r>
          </w:p>
        </w:tc>
        <w:tc>
          <w:tcPr>
            <w:tcW w:w="1215" w:type="dxa"/>
            <w:tcBorders>
              <w:top w:val="nil"/>
              <w:bottom w:val="nil"/>
            </w:tcBorders>
            <w:vAlign w:val="center"/>
          </w:tcPr>
          <w:p w14:paraId="5645DF25" w14:textId="307C64EA"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11 100</w:t>
            </w:r>
          </w:p>
        </w:tc>
        <w:tc>
          <w:tcPr>
            <w:tcW w:w="1215" w:type="dxa"/>
            <w:tcBorders>
              <w:top w:val="nil"/>
              <w:bottom w:val="nil"/>
            </w:tcBorders>
            <w:vAlign w:val="center"/>
          </w:tcPr>
          <w:p w14:paraId="518E80EE" w14:textId="1785CDE9"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96%</w:t>
            </w:r>
          </w:p>
        </w:tc>
        <w:tc>
          <w:tcPr>
            <w:tcW w:w="1215" w:type="dxa"/>
            <w:tcBorders>
              <w:top w:val="nil"/>
              <w:bottom w:val="nil"/>
            </w:tcBorders>
            <w:shd w:val="clear" w:color="auto" w:fill="D9D9D9" w:themeFill="background1" w:themeFillShade="D9"/>
            <w:vAlign w:val="center"/>
          </w:tcPr>
          <w:p w14:paraId="62F51947" w14:textId="405B5062" w:rsidR="009E268D" w:rsidRPr="000121A7" w:rsidRDefault="009E268D" w:rsidP="00D73519">
            <w:pPr>
              <w:pStyle w:val="TableText"/>
              <w:keepNext/>
              <w:keepLines/>
              <w:spacing w:before="40" w:after="40"/>
              <w:jc w:val="right"/>
              <w:rPr>
                <w:rFonts w:ascii="Calibri" w:hAnsi="Calibri" w:cs="Calibri"/>
                <w:szCs w:val="20"/>
              </w:rPr>
            </w:pPr>
            <w:r>
              <w:rPr>
                <w:rFonts w:ascii="Calibri" w:hAnsi="Calibri" w:cs="Calibri"/>
                <w:color w:val="000000"/>
                <w:szCs w:val="20"/>
              </w:rPr>
              <w:t xml:space="preserve"> 22 600</w:t>
            </w:r>
          </w:p>
        </w:tc>
      </w:tr>
      <w:tr w:rsidR="009E268D" w:rsidRPr="000121A7" w14:paraId="6960AA47" w14:textId="77777777" w:rsidTr="0086036E">
        <w:trPr>
          <w:jc w:val="center"/>
        </w:trPr>
        <w:tc>
          <w:tcPr>
            <w:tcW w:w="1701" w:type="dxa"/>
            <w:tcBorders>
              <w:top w:val="nil"/>
              <w:bottom w:val="nil"/>
            </w:tcBorders>
            <w:shd w:val="clear" w:color="auto" w:fill="auto"/>
            <w:vAlign w:val="center"/>
          </w:tcPr>
          <w:p w14:paraId="3FD897B8" w14:textId="7198C8F8" w:rsidR="009E268D" w:rsidRPr="000121A7" w:rsidRDefault="009E268D" w:rsidP="00D73519">
            <w:pPr>
              <w:pStyle w:val="TableText"/>
              <w:keepNext/>
              <w:keepLines/>
              <w:spacing w:before="40" w:after="40"/>
              <w:rPr>
                <w:szCs w:val="20"/>
              </w:rPr>
            </w:pPr>
            <w:r>
              <w:rPr>
                <w:rFonts w:ascii="Calibri" w:hAnsi="Calibri" w:cs="Calibri"/>
                <w:color w:val="000000"/>
                <w:szCs w:val="20"/>
              </w:rPr>
              <w:t>PE-LD/LLD (4)</w:t>
            </w:r>
          </w:p>
        </w:tc>
        <w:tc>
          <w:tcPr>
            <w:tcW w:w="1215" w:type="dxa"/>
            <w:tcBorders>
              <w:top w:val="nil"/>
              <w:bottom w:val="nil"/>
            </w:tcBorders>
            <w:vAlign w:val="center"/>
          </w:tcPr>
          <w:p w14:paraId="734131F3" w14:textId="2A7BC0A5" w:rsidR="009E268D" w:rsidRPr="000121A7" w:rsidRDefault="009E268D" w:rsidP="00D73519">
            <w:pPr>
              <w:pStyle w:val="TableText"/>
              <w:keepNext/>
              <w:keepLines/>
              <w:spacing w:before="40" w:after="40"/>
              <w:jc w:val="right"/>
              <w:rPr>
                <w:szCs w:val="20"/>
              </w:rPr>
            </w:pPr>
            <w:r>
              <w:rPr>
                <w:rFonts w:ascii="Calibri" w:hAnsi="Calibri" w:cs="Calibri"/>
                <w:color w:val="000000"/>
                <w:szCs w:val="20"/>
              </w:rPr>
              <w:t xml:space="preserve"> 36 300</w:t>
            </w:r>
          </w:p>
        </w:tc>
        <w:tc>
          <w:tcPr>
            <w:tcW w:w="1215" w:type="dxa"/>
            <w:tcBorders>
              <w:top w:val="nil"/>
              <w:bottom w:val="nil"/>
            </w:tcBorders>
            <w:shd w:val="clear" w:color="auto" w:fill="D9D9D9" w:themeFill="background1" w:themeFillShade="D9"/>
            <w:vAlign w:val="center"/>
          </w:tcPr>
          <w:p w14:paraId="27263BC1" w14:textId="7F7F4003"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87 900</w:t>
            </w:r>
          </w:p>
        </w:tc>
        <w:tc>
          <w:tcPr>
            <w:tcW w:w="1215" w:type="dxa"/>
            <w:tcBorders>
              <w:top w:val="nil"/>
              <w:bottom w:val="nil"/>
            </w:tcBorders>
            <w:shd w:val="clear" w:color="auto" w:fill="D9D9D9" w:themeFill="background1" w:themeFillShade="D9"/>
            <w:vAlign w:val="center"/>
          </w:tcPr>
          <w:p w14:paraId="00CF13FD" w14:textId="39E0054F"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51 600</w:t>
            </w:r>
          </w:p>
        </w:tc>
        <w:tc>
          <w:tcPr>
            <w:tcW w:w="1215" w:type="dxa"/>
            <w:tcBorders>
              <w:top w:val="nil"/>
              <w:bottom w:val="nil"/>
            </w:tcBorders>
            <w:shd w:val="clear" w:color="auto" w:fill="D9D9D9" w:themeFill="background1" w:themeFillShade="D9"/>
            <w:vAlign w:val="center"/>
          </w:tcPr>
          <w:p w14:paraId="233E7F38" w14:textId="2B7E0BF0"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59%</w:t>
            </w:r>
          </w:p>
        </w:tc>
        <w:tc>
          <w:tcPr>
            <w:tcW w:w="1215" w:type="dxa"/>
            <w:tcBorders>
              <w:top w:val="nil"/>
              <w:bottom w:val="nil"/>
            </w:tcBorders>
            <w:vAlign w:val="center"/>
          </w:tcPr>
          <w:p w14:paraId="2FA34490" w14:textId="2158EB93"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21 800</w:t>
            </w:r>
          </w:p>
        </w:tc>
        <w:tc>
          <w:tcPr>
            <w:tcW w:w="1215" w:type="dxa"/>
            <w:tcBorders>
              <w:top w:val="nil"/>
              <w:bottom w:val="nil"/>
            </w:tcBorders>
            <w:vAlign w:val="center"/>
          </w:tcPr>
          <w:p w14:paraId="258A16A7" w14:textId="49DCA5B5"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25%</w:t>
            </w:r>
          </w:p>
        </w:tc>
        <w:tc>
          <w:tcPr>
            <w:tcW w:w="1215" w:type="dxa"/>
            <w:tcBorders>
              <w:top w:val="nil"/>
              <w:bottom w:val="nil"/>
            </w:tcBorders>
            <w:shd w:val="clear" w:color="auto" w:fill="D9D9D9" w:themeFill="background1" w:themeFillShade="D9"/>
            <w:vAlign w:val="center"/>
          </w:tcPr>
          <w:p w14:paraId="3D93C7B1" w14:textId="69653B97" w:rsidR="009E268D" w:rsidRPr="000121A7" w:rsidRDefault="009E268D" w:rsidP="00D73519">
            <w:pPr>
              <w:pStyle w:val="TableText"/>
              <w:keepNext/>
              <w:keepLines/>
              <w:spacing w:before="40" w:after="40"/>
              <w:jc w:val="right"/>
              <w:rPr>
                <w:rFonts w:ascii="Calibri" w:hAnsi="Calibri" w:cs="Calibri"/>
                <w:szCs w:val="20"/>
              </w:rPr>
            </w:pPr>
            <w:r>
              <w:rPr>
                <w:rFonts w:ascii="Calibri" w:hAnsi="Calibri" w:cs="Calibri"/>
                <w:color w:val="000000"/>
                <w:szCs w:val="20"/>
              </w:rPr>
              <w:t xml:space="preserve"> 109 700</w:t>
            </w:r>
          </w:p>
        </w:tc>
      </w:tr>
      <w:tr w:rsidR="009E268D" w:rsidRPr="000121A7" w14:paraId="58F2E2A1" w14:textId="77777777" w:rsidTr="0086036E">
        <w:trPr>
          <w:jc w:val="center"/>
        </w:trPr>
        <w:tc>
          <w:tcPr>
            <w:tcW w:w="1701" w:type="dxa"/>
            <w:tcBorders>
              <w:top w:val="nil"/>
              <w:bottom w:val="nil"/>
            </w:tcBorders>
            <w:shd w:val="clear" w:color="auto" w:fill="auto"/>
            <w:vAlign w:val="center"/>
          </w:tcPr>
          <w:p w14:paraId="3C714733" w14:textId="210B37E0" w:rsidR="009E268D" w:rsidRPr="000121A7" w:rsidRDefault="009E268D" w:rsidP="00D73519">
            <w:pPr>
              <w:pStyle w:val="TableText"/>
              <w:keepNext/>
              <w:keepLines/>
              <w:spacing w:before="40" w:after="40"/>
              <w:rPr>
                <w:rFonts w:ascii="Calibri" w:hAnsi="Calibri" w:cs="Calibri"/>
                <w:color w:val="000000"/>
                <w:szCs w:val="20"/>
              </w:rPr>
            </w:pPr>
            <w:r>
              <w:rPr>
                <w:rFonts w:ascii="Calibri" w:hAnsi="Calibri" w:cs="Calibri"/>
                <w:color w:val="000000"/>
                <w:szCs w:val="20"/>
              </w:rPr>
              <w:t>PP (5)</w:t>
            </w:r>
          </w:p>
        </w:tc>
        <w:tc>
          <w:tcPr>
            <w:tcW w:w="1215" w:type="dxa"/>
            <w:tcBorders>
              <w:top w:val="nil"/>
              <w:bottom w:val="nil"/>
            </w:tcBorders>
            <w:vAlign w:val="center"/>
          </w:tcPr>
          <w:p w14:paraId="60C54E76" w14:textId="42E561A3"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38 600</w:t>
            </w:r>
          </w:p>
        </w:tc>
        <w:tc>
          <w:tcPr>
            <w:tcW w:w="1215" w:type="dxa"/>
            <w:tcBorders>
              <w:top w:val="nil"/>
              <w:bottom w:val="nil"/>
            </w:tcBorders>
            <w:shd w:val="clear" w:color="auto" w:fill="D9D9D9" w:themeFill="background1" w:themeFillShade="D9"/>
            <w:vAlign w:val="center"/>
          </w:tcPr>
          <w:p w14:paraId="0C5FE408" w14:textId="4046C2D3"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60 200</w:t>
            </w:r>
          </w:p>
        </w:tc>
        <w:tc>
          <w:tcPr>
            <w:tcW w:w="1215" w:type="dxa"/>
            <w:tcBorders>
              <w:top w:val="nil"/>
              <w:bottom w:val="nil"/>
            </w:tcBorders>
            <w:shd w:val="clear" w:color="auto" w:fill="D9D9D9" w:themeFill="background1" w:themeFillShade="D9"/>
            <w:vAlign w:val="center"/>
          </w:tcPr>
          <w:p w14:paraId="55BBAE3E" w14:textId="05A92B6B"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21 600</w:t>
            </w:r>
          </w:p>
        </w:tc>
        <w:tc>
          <w:tcPr>
            <w:tcW w:w="1215" w:type="dxa"/>
            <w:tcBorders>
              <w:top w:val="nil"/>
              <w:bottom w:val="nil"/>
            </w:tcBorders>
            <w:shd w:val="clear" w:color="auto" w:fill="D9D9D9" w:themeFill="background1" w:themeFillShade="D9"/>
            <w:vAlign w:val="center"/>
          </w:tcPr>
          <w:p w14:paraId="1C18683A" w14:textId="21AE51E8"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36%</w:t>
            </w:r>
          </w:p>
        </w:tc>
        <w:tc>
          <w:tcPr>
            <w:tcW w:w="1215" w:type="dxa"/>
            <w:tcBorders>
              <w:top w:val="nil"/>
              <w:bottom w:val="nil"/>
            </w:tcBorders>
            <w:vAlign w:val="center"/>
          </w:tcPr>
          <w:p w14:paraId="6F633B87" w14:textId="1BA5622A"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22 600</w:t>
            </w:r>
          </w:p>
        </w:tc>
        <w:tc>
          <w:tcPr>
            <w:tcW w:w="1215" w:type="dxa"/>
            <w:tcBorders>
              <w:top w:val="nil"/>
              <w:bottom w:val="nil"/>
            </w:tcBorders>
            <w:vAlign w:val="center"/>
          </w:tcPr>
          <w:p w14:paraId="4CEFAEAA" w14:textId="332485DC"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38%</w:t>
            </w:r>
          </w:p>
        </w:tc>
        <w:tc>
          <w:tcPr>
            <w:tcW w:w="1215" w:type="dxa"/>
            <w:tcBorders>
              <w:top w:val="nil"/>
              <w:bottom w:val="nil"/>
            </w:tcBorders>
            <w:shd w:val="clear" w:color="auto" w:fill="D9D9D9" w:themeFill="background1" w:themeFillShade="D9"/>
            <w:vAlign w:val="center"/>
          </w:tcPr>
          <w:p w14:paraId="220C9D15" w14:textId="20DAA2B4" w:rsidR="009E268D" w:rsidRPr="000121A7" w:rsidRDefault="009E268D" w:rsidP="00D73519">
            <w:pPr>
              <w:pStyle w:val="TableText"/>
              <w:keepNext/>
              <w:keepLines/>
              <w:spacing w:before="40" w:after="40"/>
              <w:jc w:val="right"/>
              <w:rPr>
                <w:rFonts w:ascii="Calibri" w:hAnsi="Calibri" w:cs="Calibri"/>
                <w:szCs w:val="20"/>
              </w:rPr>
            </w:pPr>
            <w:r>
              <w:rPr>
                <w:rFonts w:ascii="Calibri" w:hAnsi="Calibri" w:cs="Calibri"/>
                <w:color w:val="000000"/>
                <w:szCs w:val="20"/>
              </w:rPr>
              <w:t xml:space="preserve"> 82 800</w:t>
            </w:r>
          </w:p>
        </w:tc>
      </w:tr>
      <w:tr w:rsidR="009E268D" w:rsidRPr="000121A7" w14:paraId="1FAEAB64" w14:textId="77777777" w:rsidTr="0086036E">
        <w:trPr>
          <w:jc w:val="center"/>
        </w:trPr>
        <w:tc>
          <w:tcPr>
            <w:tcW w:w="1701" w:type="dxa"/>
            <w:tcBorders>
              <w:top w:val="nil"/>
              <w:bottom w:val="nil"/>
            </w:tcBorders>
            <w:shd w:val="clear" w:color="auto" w:fill="auto"/>
            <w:vAlign w:val="center"/>
          </w:tcPr>
          <w:p w14:paraId="78ED1692" w14:textId="1F40548C" w:rsidR="009E268D" w:rsidRPr="000121A7" w:rsidRDefault="009E268D" w:rsidP="00D73519">
            <w:pPr>
              <w:pStyle w:val="TableText"/>
              <w:keepNext/>
              <w:keepLines/>
              <w:spacing w:before="40" w:after="40"/>
              <w:rPr>
                <w:szCs w:val="20"/>
              </w:rPr>
            </w:pPr>
            <w:r>
              <w:rPr>
                <w:rFonts w:ascii="Calibri" w:hAnsi="Calibri" w:cs="Calibri"/>
                <w:color w:val="000000"/>
                <w:szCs w:val="20"/>
              </w:rPr>
              <w:t>PS (6)</w:t>
            </w:r>
          </w:p>
        </w:tc>
        <w:tc>
          <w:tcPr>
            <w:tcW w:w="1215" w:type="dxa"/>
            <w:tcBorders>
              <w:top w:val="nil"/>
              <w:bottom w:val="nil"/>
            </w:tcBorders>
            <w:vAlign w:val="center"/>
          </w:tcPr>
          <w:p w14:paraId="3A87E84F" w14:textId="722BA43F" w:rsidR="009E268D" w:rsidRPr="000121A7" w:rsidRDefault="009E268D" w:rsidP="00D73519">
            <w:pPr>
              <w:pStyle w:val="TableText"/>
              <w:keepNext/>
              <w:keepLines/>
              <w:spacing w:before="40" w:after="40"/>
              <w:jc w:val="right"/>
              <w:rPr>
                <w:szCs w:val="20"/>
              </w:rPr>
            </w:pPr>
            <w:r>
              <w:rPr>
                <w:rFonts w:ascii="Calibri" w:hAnsi="Calibri" w:cs="Calibri"/>
                <w:color w:val="000000"/>
                <w:szCs w:val="20"/>
              </w:rPr>
              <w:t xml:space="preserve"> 3 700</w:t>
            </w:r>
          </w:p>
        </w:tc>
        <w:tc>
          <w:tcPr>
            <w:tcW w:w="1215" w:type="dxa"/>
            <w:tcBorders>
              <w:top w:val="nil"/>
              <w:bottom w:val="nil"/>
            </w:tcBorders>
            <w:shd w:val="clear" w:color="auto" w:fill="D9D9D9" w:themeFill="background1" w:themeFillShade="D9"/>
            <w:vAlign w:val="center"/>
          </w:tcPr>
          <w:p w14:paraId="0AE7EF8D" w14:textId="7B9AC009"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10 600</w:t>
            </w:r>
          </w:p>
        </w:tc>
        <w:tc>
          <w:tcPr>
            <w:tcW w:w="1215" w:type="dxa"/>
            <w:tcBorders>
              <w:top w:val="nil"/>
              <w:bottom w:val="nil"/>
            </w:tcBorders>
            <w:shd w:val="clear" w:color="auto" w:fill="D9D9D9" w:themeFill="background1" w:themeFillShade="D9"/>
            <w:vAlign w:val="center"/>
          </w:tcPr>
          <w:p w14:paraId="7EDDA752" w14:textId="1BD7B3C6"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6 900</w:t>
            </w:r>
          </w:p>
        </w:tc>
        <w:tc>
          <w:tcPr>
            <w:tcW w:w="1215" w:type="dxa"/>
            <w:tcBorders>
              <w:top w:val="nil"/>
              <w:bottom w:val="nil"/>
            </w:tcBorders>
            <w:shd w:val="clear" w:color="auto" w:fill="D9D9D9" w:themeFill="background1" w:themeFillShade="D9"/>
            <w:vAlign w:val="center"/>
          </w:tcPr>
          <w:p w14:paraId="1868F059" w14:textId="6EE65561"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65%</w:t>
            </w:r>
          </w:p>
        </w:tc>
        <w:tc>
          <w:tcPr>
            <w:tcW w:w="1215" w:type="dxa"/>
            <w:tcBorders>
              <w:top w:val="nil"/>
              <w:bottom w:val="nil"/>
            </w:tcBorders>
            <w:vAlign w:val="center"/>
          </w:tcPr>
          <w:p w14:paraId="0CD94E0B" w14:textId="114E2DFF"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7 500</w:t>
            </w:r>
          </w:p>
        </w:tc>
        <w:tc>
          <w:tcPr>
            <w:tcW w:w="1215" w:type="dxa"/>
            <w:tcBorders>
              <w:top w:val="nil"/>
              <w:bottom w:val="nil"/>
            </w:tcBorders>
            <w:vAlign w:val="center"/>
          </w:tcPr>
          <w:p w14:paraId="0793A8F5" w14:textId="6C2E5DF9"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71%</w:t>
            </w:r>
          </w:p>
        </w:tc>
        <w:tc>
          <w:tcPr>
            <w:tcW w:w="1215" w:type="dxa"/>
            <w:tcBorders>
              <w:top w:val="nil"/>
              <w:bottom w:val="nil"/>
            </w:tcBorders>
            <w:shd w:val="clear" w:color="auto" w:fill="D9D9D9" w:themeFill="background1" w:themeFillShade="D9"/>
            <w:vAlign w:val="center"/>
          </w:tcPr>
          <w:p w14:paraId="46C571E1" w14:textId="7E5DE82E" w:rsidR="009E268D" w:rsidRPr="000121A7" w:rsidRDefault="009E268D" w:rsidP="00D73519">
            <w:pPr>
              <w:pStyle w:val="TableText"/>
              <w:keepNext/>
              <w:keepLines/>
              <w:spacing w:before="40" w:after="40"/>
              <w:jc w:val="right"/>
              <w:rPr>
                <w:rFonts w:ascii="Calibri" w:hAnsi="Calibri" w:cs="Calibri"/>
                <w:szCs w:val="20"/>
              </w:rPr>
            </w:pPr>
            <w:r>
              <w:rPr>
                <w:rFonts w:ascii="Calibri" w:hAnsi="Calibri" w:cs="Calibri"/>
                <w:color w:val="000000"/>
                <w:szCs w:val="20"/>
              </w:rPr>
              <w:t xml:space="preserve"> 18 100</w:t>
            </w:r>
          </w:p>
        </w:tc>
      </w:tr>
      <w:tr w:rsidR="009E268D" w:rsidRPr="000121A7" w14:paraId="441D7B38" w14:textId="77777777" w:rsidTr="0086036E">
        <w:trPr>
          <w:jc w:val="center"/>
        </w:trPr>
        <w:tc>
          <w:tcPr>
            <w:tcW w:w="1701" w:type="dxa"/>
            <w:tcBorders>
              <w:top w:val="nil"/>
              <w:bottom w:val="nil"/>
            </w:tcBorders>
            <w:shd w:val="clear" w:color="auto" w:fill="auto"/>
            <w:vAlign w:val="center"/>
          </w:tcPr>
          <w:p w14:paraId="0AF1EF54" w14:textId="29B2BEC9" w:rsidR="009E268D" w:rsidRPr="000121A7" w:rsidRDefault="009E268D" w:rsidP="00D73519">
            <w:pPr>
              <w:pStyle w:val="TableText"/>
              <w:keepNext/>
              <w:keepLines/>
              <w:spacing w:before="40" w:after="40"/>
              <w:rPr>
                <w:rFonts w:ascii="Calibri" w:hAnsi="Calibri" w:cs="Calibri"/>
                <w:color w:val="000000"/>
                <w:szCs w:val="20"/>
              </w:rPr>
            </w:pPr>
            <w:r>
              <w:rPr>
                <w:rFonts w:ascii="Calibri" w:hAnsi="Calibri" w:cs="Calibri"/>
                <w:color w:val="000000"/>
                <w:szCs w:val="20"/>
              </w:rPr>
              <w:t>PS-E (6)</w:t>
            </w:r>
          </w:p>
        </w:tc>
        <w:tc>
          <w:tcPr>
            <w:tcW w:w="1215" w:type="dxa"/>
            <w:tcBorders>
              <w:top w:val="nil"/>
              <w:bottom w:val="nil"/>
            </w:tcBorders>
            <w:vAlign w:val="center"/>
          </w:tcPr>
          <w:p w14:paraId="7E770E60" w14:textId="05E3A5C3"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6 100</w:t>
            </w:r>
          </w:p>
        </w:tc>
        <w:tc>
          <w:tcPr>
            <w:tcW w:w="1215" w:type="dxa"/>
            <w:tcBorders>
              <w:top w:val="nil"/>
              <w:bottom w:val="nil"/>
            </w:tcBorders>
            <w:shd w:val="clear" w:color="auto" w:fill="D9D9D9" w:themeFill="background1" w:themeFillShade="D9"/>
            <w:vAlign w:val="center"/>
          </w:tcPr>
          <w:p w14:paraId="386F872A" w14:textId="7C1D52C9"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14 500</w:t>
            </w:r>
          </w:p>
        </w:tc>
        <w:tc>
          <w:tcPr>
            <w:tcW w:w="1215" w:type="dxa"/>
            <w:tcBorders>
              <w:top w:val="nil"/>
              <w:bottom w:val="nil"/>
            </w:tcBorders>
            <w:shd w:val="clear" w:color="auto" w:fill="D9D9D9" w:themeFill="background1" w:themeFillShade="D9"/>
            <w:vAlign w:val="center"/>
          </w:tcPr>
          <w:p w14:paraId="29A12DB3" w14:textId="27EBB5D1"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8 400</w:t>
            </w:r>
          </w:p>
        </w:tc>
        <w:tc>
          <w:tcPr>
            <w:tcW w:w="1215" w:type="dxa"/>
            <w:tcBorders>
              <w:top w:val="nil"/>
              <w:bottom w:val="nil"/>
            </w:tcBorders>
            <w:shd w:val="clear" w:color="auto" w:fill="D9D9D9" w:themeFill="background1" w:themeFillShade="D9"/>
            <w:vAlign w:val="center"/>
          </w:tcPr>
          <w:p w14:paraId="276304E5" w14:textId="6D6CEDDA"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58%</w:t>
            </w:r>
          </w:p>
        </w:tc>
        <w:tc>
          <w:tcPr>
            <w:tcW w:w="1215" w:type="dxa"/>
            <w:tcBorders>
              <w:top w:val="nil"/>
              <w:bottom w:val="nil"/>
            </w:tcBorders>
            <w:vAlign w:val="center"/>
          </w:tcPr>
          <w:p w14:paraId="1CBF8901" w14:textId="670517DF"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500</w:t>
            </w:r>
          </w:p>
        </w:tc>
        <w:tc>
          <w:tcPr>
            <w:tcW w:w="1215" w:type="dxa"/>
            <w:tcBorders>
              <w:top w:val="nil"/>
              <w:bottom w:val="nil"/>
            </w:tcBorders>
            <w:vAlign w:val="center"/>
          </w:tcPr>
          <w:p w14:paraId="7AF7AD99" w14:textId="29614519"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4%</w:t>
            </w:r>
          </w:p>
        </w:tc>
        <w:tc>
          <w:tcPr>
            <w:tcW w:w="1215" w:type="dxa"/>
            <w:tcBorders>
              <w:top w:val="nil"/>
              <w:bottom w:val="nil"/>
            </w:tcBorders>
            <w:shd w:val="clear" w:color="auto" w:fill="D9D9D9" w:themeFill="background1" w:themeFillShade="D9"/>
            <w:vAlign w:val="center"/>
          </w:tcPr>
          <w:p w14:paraId="0ACBB64E" w14:textId="2DAA84D5" w:rsidR="009E268D" w:rsidRPr="000121A7" w:rsidRDefault="009E268D" w:rsidP="00D73519">
            <w:pPr>
              <w:pStyle w:val="TableText"/>
              <w:keepNext/>
              <w:keepLines/>
              <w:spacing w:before="40" w:after="40"/>
              <w:jc w:val="right"/>
              <w:rPr>
                <w:rFonts w:ascii="Calibri" w:hAnsi="Calibri" w:cs="Calibri"/>
                <w:szCs w:val="20"/>
              </w:rPr>
            </w:pPr>
            <w:r>
              <w:rPr>
                <w:rFonts w:ascii="Calibri" w:hAnsi="Calibri" w:cs="Calibri"/>
                <w:color w:val="000000"/>
                <w:szCs w:val="20"/>
              </w:rPr>
              <w:t xml:space="preserve"> 15 000</w:t>
            </w:r>
          </w:p>
        </w:tc>
      </w:tr>
      <w:tr w:rsidR="009E268D" w:rsidRPr="000121A7" w14:paraId="68948DE1" w14:textId="77777777" w:rsidTr="0086036E">
        <w:trPr>
          <w:jc w:val="center"/>
        </w:trPr>
        <w:tc>
          <w:tcPr>
            <w:tcW w:w="1701" w:type="dxa"/>
            <w:tcBorders>
              <w:top w:val="nil"/>
              <w:bottom w:val="nil"/>
            </w:tcBorders>
            <w:shd w:val="clear" w:color="auto" w:fill="auto"/>
            <w:vAlign w:val="center"/>
          </w:tcPr>
          <w:p w14:paraId="3A0CE59E" w14:textId="4F87CE7C" w:rsidR="009E268D" w:rsidRPr="000121A7" w:rsidRDefault="009E268D" w:rsidP="00D73519">
            <w:pPr>
              <w:pStyle w:val="TableText"/>
              <w:keepNext/>
              <w:keepLines/>
              <w:spacing w:before="40" w:after="40"/>
              <w:rPr>
                <w:rFonts w:ascii="Calibri" w:hAnsi="Calibri" w:cs="Calibri"/>
                <w:color w:val="000000"/>
                <w:szCs w:val="20"/>
              </w:rPr>
            </w:pPr>
            <w:r>
              <w:rPr>
                <w:rFonts w:ascii="Calibri" w:hAnsi="Calibri" w:cs="Calibri"/>
                <w:color w:val="000000"/>
                <w:szCs w:val="20"/>
              </w:rPr>
              <w:t>ABS/SAN/ASA (7)</w:t>
            </w:r>
          </w:p>
        </w:tc>
        <w:tc>
          <w:tcPr>
            <w:tcW w:w="1215" w:type="dxa"/>
            <w:tcBorders>
              <w:top w:val="nil"/>
              <w:bottom w:val="nil"/>
            </w:tcBorders>
            <w:vAlign w:val="center"/>
          </w:tcPr>
          <w:p w14:paraId="1BD1A2CF" w14:textId="57CD2375"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900</w:t>
            </w:r>
          </w:p>
        </w:tc>
        <w:tc>
          <w:tcPr>
            <w:tcW w:w="1215" w:type="dxa"/>
            <w:tcBorders>
              <w:top w:val="nil"/>
              <w:bottom w:val="nil"/>
            </w:tcBorders>
            <w:shd w:val="clear" w:color="auto" w:fill="D9D9D9" w:themeFill="background1" w:themeFillShade="D9"/>
            <w:vAlign w:val="center"/>
          </w:tcPr>
          <w:p w14:paraId="545FB2D1" w14:textId="79437A5F"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1 400</w:t>
            </w:r>
          </w:p>
        </w:tc>
        <w:tc>
          <w:tcPr>
            <w:tcW w:w="1215" w:type="dxa"/>
            <w:tcBorders>
              <w:top w:val="nil"/>
              <w:bottom w:val="nil"/>
            </w:tcBorders>
            <w:shd w:val="clear" w:color="auto" w:fill="D9D9D9" w:themeFill="background1" w:themeFillShade="D9"/>
            <w:vAlign w:val="center"/>
          </w:tcPr>
          <w:p w14:paraId="765BF109" w14:textId="0A91E4C9"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500</w:t>
            </w:r>
          </w:p>
        </w:tc>
        <w:tc>
          <w:tcPr>
            <w:tcW w:w="1215" w:type="dxa"/>
            <w:tcBorders>
              <w:top w:val="nil"/>
              <w:bottom w:val="nil"/>
            </w:tcBorders>
            <w:shd w:val="clear" w:color="auto" w:fill="D9D9D9" w:themeFill="background1" w:themeFillShade="D9"/>
            <w:vAlign w:val="center"/>
          </w:tcPr>
          <w:p w14:paraId="403AE2CD" w14:textId="72444D1C"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36%</w:t>
            </w:r>
          </w:p>
        </w:tc>
        <w:tc>
          <w:tcPr>
            <w:tcW w:w="1215" w:type="dxa"/>
            <w:tcBorders>
              <w:top w:val="nil"/>
              <w:bottom w:val="nil"/>
            </w:tcBorders>
            <w:vAlign w:val="center"/>
          </w:tcPr>
          <w:p w14:paraId="2E1BA81E" w14:textId="11C1DBC5"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100</w:t>
            </w:r>
          </w:p>
        </w:tc>
        <w:tc>
          <w:tcPr>
            <w:tcW w:w="1215" w:type="dxa"/>
            <w:tcBorders>
              <w:top w:val="nil"/>
              <w:bottom w:val="nil"/>
            </w:tcBorders>
            <w:vAlign w:val="center"/>
          </w:tcPr>
          <w:p w14:paraId="760D51F9" w14:textId="3506A56A"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5%</w:t>
            </w:r>
          </w:p>
        </w:tc>
        <w:tc>
          <w:tcPr>
            <w:tcW w:w="1215" w:type="dxa"/>
            <w:tcBorders>
              <w:top w:val="nil"/>
              <w:bottom w:val="nil"/>
            </w:tcBorders>
            <w:shd w:val="clear" w:color="auto" w:fill="D9D9D9" w:themeFill="background1" w:themeFillShade="D9"/>
            <w:vAlign w:val="center"/>
          </w:tcPr>
          <w:p w14:paraId="780EBDCE" w14:textId="5E8654FA" w:rsidR="009E268D" w:rsidRPr="000121A7" w:rsidRDefault="009E268D" w:rsidP="00D73519">
            <w:pPr>
              <w:pStyle w:val="TableText"/>
              <w:keepNext/>
              <w:keepLines/>
              <w:spacing w:before="40" w:after="40"/>
              <w:jc w:val="right"/>
              <w:rPr>
                <w:rFonts w:ascii="Calibri" w:hAnsi="Calibri" w:cs="Calibri"/>
                <w:szCs w:val="20"/>
              </w:rPr>
            </w:pPr>
            <w:r>
              <w:rPr>
                <w:rFonts w:ascii="Calibri" w:hAnsi="Calibri" w:cs="Calibri"/>
                <w:color w:val="000000"/>
                <w:szCs w:val="20"/>
              </w:rPr>
              <w:t xml:space="preserve"> 1 500</w:t>
            </w:r>
          </w:p>
        </w:tc>
      </w:tr>
      <w:tr w:rsidR="009E268D" w:rsidRPr="000121A7" w14:paraId="1BF2730D" w14:textId="77777777" w:rsidTr="0086036E">
        <w:trPr>
          <w:jc w:val="center"/>
        </w:trPr>
        <w:tc>
          <w:tcPr>
            <w:tcW w:w="1701" w:type="dxa"/>
            <w:tcBorders>
              <w:top w:val="nil"/>
              <w:bottom w:val="nil"/>
            </w:tcBorders>
            <w:shd w:val="clear" w:color="auto" w:fill="auto"/>
            <w:vAlign w:val="center"/>
          </w:tcPr>
          <w:p w14:paraId="2613EF4B" w14:textId="0864F5F7" w:rsidR="009E268D" w:rsidRPr="000121A7" w:rsidRDefault="009E268D" w:rsidP="00D73519">
            <w:pPr>
              <w:pStyle w:val="TableText"/>
              <w:keepNext/>
              <w:keepLines/>
              <w:spacing w:before="40" w:after="40"/>
              <w:rPr>
                <w:szCs w:val="20"/>
              </w:rPr>
            </w:pPr>
            <w:r>
              <w:rPr>
                <w:rFonts w:ascii="Calibri" w:hAnsi="Calibri" w:cs="Calibri"/>
                <w:color w:val="000000"/>
                <w:szCs w:val="20"/>
              </w:rPr>
              <w:t>PUR/PIR (7)</w:t>
            </w:r>
          </w:p>
        </w:tc>
        <w:tc>
          <w:tcPr>
            <w:tcW w:w="1215" w:type="dxa"/>
            <w:tcBorders>
              <w:top w:val="nil"/>
              <w:bottom w:val="nil"/>
            </w:tcBorders>
            <w:vAlign w:val="center"/>
          </w:tcPr>
          <w:p w14:paraId="65CFE211" w14:textId="03C64933" w:rsidR="009E268D" w:rsidRPr="000121A7" w:rsidRDefault="009E268D" w:rsidP="00D73519">
            <w:pPr>
              <w:pStyle w:val="TableText"/>
              <w:keepNext/>
              <w:keepLines/>
              <w:spacing w:before="40" w:after="40"/>
              <w:jc w:val="right"/>
              <w:rPr>
                <w:rFonts w:ascii="Calibri" w:hAnsi="Calibri" w:cs="Calibri"/>
                <w:szCs w:val="20"/>
              </w:rPr>
            </w:pPr>
            <w:r>
              <w:rPr>
                <w:rFonts w:ascii="Calibri" w:hAnsi="Calibri" w:cs="Calibri"/>
                <w:color w:val="000000"/>
                <w:szCs w:val="20"/>
              </w:rPr>
              <w:t xml:space="preserve"> 3 500</w:t>
            </w:r>
          </w:p>
        </w:tc>
        <w:tc>
          <w:tcPr>
            <w:tcW w:w="1215" w:type="dxa"/>
            <w:tcBorders>
              <w:top w:val="nil"/>
              <w:bottom w:val="nil"/>
            </w:tcBorders>
            <w:shd w:val="clear" w:color="auto" w:fill="D9D9D9" w:themeFill="background1" w:themeFillShade="D9"/>
            <w:vAlign w:val="center"/>
          </w:tcPr>
          <w:p w14:paraId="73208D80" w14:textId="48A21AB3" w:rsidR="009E268D" w:rsidRPr="000121A7" w:rsidRDefault="009E268D" w:rsidP="00D73519">
            <w:pPr>
              <w:pStyle w:val="TableText"/>
              <w:keepNext/>
              <w:keepLines/>
              <w:spacing w:before="40" w:after="40"/>
              <w:jc w:val="right"/>
              <w:rPr>
                <w:rFonts w:ascii="Calibri" w:hAnsi="Calibri" w:cs="Calibri"/>
                <w:szCs w:val="20"/>
              </w:rPr>
            </w:pPr>
            <w:r>
              <w:rPr>
                <w:rFonts w:ascii="Calibri" w:hAnsi="Calibri" w:cs="Calibri"/>
                <w:color w:val="000000"/>
                <w:szCs w:val="20"/>
              </w:rPr>
              <w:t xml:space="preserve"> 4 400</w:t>
            </w:r>
          </w:p>
        </w:tc>
        <w:tc>
          <w:tcPr>
            <w:tcW w:w="1215" w:type="dxa"/>
            <w:tcBorders>
              <w:top w:val="nil"/>
              <w:bottom w:val="nil"/>
            </w:tcBorders>
            <w:shd w:val="clear" w:color="auto" w:fill="D9D9D9" w:themeFill="background1" w:themeFillShade="D9"/>
            <w:vAlign w:val="center"/>
          </w:tcPr>
          <w:p w14:paraId="42E153D9" w14:textId="7502AE8D" w:rsidR="009E268D" w:rsidRPr="000121A7" w:rsidRDefault="009E268D" w:rsidP="00D73519">
            <w:pPr>
              <w:pStyle w:val="TableText"/>
              <w:keepNext/>
              <w:keepLines/>
              <w:spacing w:before="40" w:after="40"/>
              <w:jc w:val="right"/>
              <w:rPr>
                <w:rFonts w:ascii="Calibri" w:hAnsi="Calibri" w:cs="Calibri"/>
                <w:szCs w:val="20"/>
              </w:rPr>
            </w:pPr>
            <w:r>
              <w:rPr>
                <w:rFonts w:ascii="Calibri" w:hAnsi="Calibri" w:cs="Calibri"/>
                <w:color w:val="000000"/>
                <w:szCs w:val="20"/>
              </w:rPr>
              <w:t xml:space="preserve">  900</w:t>
            </w:r>
          </w:p>
        </w:tc>
        <w:tc>
          <w:tcPr>
            <w:tcW w:w="1215" w:type="dxa"/>
            <w:tcBorders>
              <w:top w:val="nil"/>
              <w:bottom w:val="nil"/>
            </w:tcBorders>
            <w:shd w:val="clear" w:color="auto" w:fill="D9D9D9" w:themeFill="background1" w:themeFillShade="D9"/>
            <w:vAlign w:val="center"/>
          </w:tcPr>
          <w:p w14:paraId="595A787C" w14:textId="33C01959" w:rsidR="009E268D" w:rsidRPr="000121A7" w:rsidRDefault="009E268D" w:rsidP="00D73519">
            <w:pPr>
              <w:pStyle w:val="TableText"/>
              <w:keepNext/>
              <w:keepLines/>
              <w:spacing w:before="40" w:after="40"/>
              <w:jc w:val="right"/>
              <w:rPr>
                <w:rFonts w:ascii="Calibri" w:hAnsi="Calibri" w:cs="Calibri"/>
                <w:szCs w:val="20"/>
              </w:rPr>
            </w:pPr>
            <w:r>
              <w:rPr>
                <w:rFonts w:ascii="Calibri" w:hAnsi="Calibri" w:cs="Calibri"/>
                <w:color w:val="000000"/>
                <w:szCs w:val="20"/>
              </w:rPr>
              <w:t>20%</w:t>
            </w:r>
          </w:p>
        </w:tc>
        <w:tc>
          <w:tcPr>
            <w:tcW w:w="1215" w:type="dxa"/>
            <w:tcBorders>
              <w:top w:val="nil"/>
              <w:bottom w:val="nil"/>
            </w:tcBorders>
            <w:vAlign w:val="center"/>
          </w:tcPr>
          <w:p w14:paraId="7ECCFFEA" w14:textId="6F8FCDB8" w:rsidR="009E268D" w:rsidRPr="000121A7" w:rsidRDefault="009E268D" w:rsidP="00D73519">
            <w:pPr>
              <w:pStyle w:val="TableText"/>
              <w:keepNext/>
              <w:keepLines/>
              <w:spacing w:before="40" w:after="40"/>
              <w:jc w:val="right"/>
              <w:rPr>
                <w:rFonts w:ascii="Calibri" w:hAnsi="Calibri" w:cs="Calibri"/>
                <w:szCs w:val="20"/>
              </w:rPr>
            </w:pPr>
            <w:r>
              <w:rPr>
                <w:rFonts w:ascii="Calibri" w:hAnsi="Calibri" w:cs="Calibri"/>
                <w:color w:val="000000"/>
                <w:szCs w:val="20"/>
              </w:rPr>
              <w:t xml:space="preserve">  100</w:t>
            </w:r>
          </w:p>
        </w:tc>
        <w:tc>
          <w:tcPr>
            <w:tcW w:w="1215" w:type="dxa"/>
            <w:tcBorders>
              <w:top w:val="nil"/>
              <w:bottom w:val="nil"/>
            </w:tcBorders>
            <w:vAlign w:val="center"/>
          </w:tcPr>
          <w:p w14:paraId="1982B02B" w14:textId="343AF5F8" w:rsidR="009E268D" w:rsidRPr="000121A7" w:rsidRDefault="009E268D" w:rsidP="00D73519">
            <w:pPr>
              <w:pStyle w:val="TableText"/>
              <w:keepNext/>
              <w:keepLines/>
              <w:spacing w:before="40" w:after="40"/>
              <w:jc w:val="right"/>
              <w:rPr>
                <w:rFonts w:ascii="Calibri" w:hAnsi="Calibri" w:cs="Calibri"/>
                <w:szCs w:val="20"/>
              </w:rPr>
            </w:pPr>
            <w:r>
              <w:rPr>
                <w:rFonts w:ascii="Calibri" w:hAnsi="Calibri" w:cs="Calibri"/>
                <w:color w:val="000000"/>
                <w:szCs w:val="20"/>
              </w:rPr>
              <w:t>3%</w:t>
            </w:r>
          </w:p>
        </w:tc>
        <w:tc>
          <w:tcPr>
            <w:tcW w:w="1215" w:type="dxa"/>
            <w:tcBorders>
              <w:top w:val="nil"/>
              <w:bottom w:val="nil"/>
            </w:tcBorders>
            <w:shd w:val="clear" w:color="auto" w:fill="D9D9D9" w:themeFill="background1" w:themeFillShade="D9"/>
            <w:vAlign w:val="center"/>
          </w:tcPr>
          <w:p w14:paraId="45AD1459" w14:textId="3B722816" w:rsidR="009E268D" w:rsidRPr="000121A7" w:rsidRDefault="009E268D" w:rsidP="00D73519">
            <w:pPr>
              <w:pStyle w:val="TableText"/>
              <w:keepNext/>
              <w:keepLines/>
              <w:spacing w:before="40" w:after="40"/>
              <w:jc w:val="right"/>
              <w:rPr>
                <w:rFonts w:ascii="Calibri" w:hAnsi="Calibri" w:cs="Calibri"/>
                <w:szCs w:val="20"/>
              </w:rPr>
            </w:pPr>
            <w:r>
              <w:rPr>
                <w:rFonts w:ascii="Calibri" w:hAnsi="Calibri" w:cs="Calibri"/>
                <w:color w:val="000000"/>
                <w:szCs w:val="20"/>
              </w:rPr>
              <w:t xml:space="preserve"> 4 500</w:t>
            </w:r>
          </w:p>
        </w:tc>
      </w:tr>
      <w:tr w:rsidR="009E268D" w:rsidRPr="000121A7" w14:paraId="197E3308" w14:textId="77777777" w:rsidTr="0086036E">
        <w:trPr>
          <w:jc w:val="center"/>
        </w:trPr>
        <w:tc>
          <w:tcPr>
            <w:tcW w:w="1701" w:type="dxa"/>
            <w:tcBorders>
              <w:top w:val="nil"/>
              <w:bottom w:val="nil"/>
            </w:tcBorders>
            <w:shd w:val="clear" w:color="auto" w:fill="auto"/>
            <w:vAlign w:val="center"/>
          </w:tcPr>
          <w:p w14:paraId="3F346F99" w14:textId="49C6CBAA" w:rsidR="009E268D" w:rsidRPr="000121A7" w:rsidRDefault="009E268D" w:rsidP="00D73519">
            <w:pPr>
              <w:pStyle w:val="TableText"/>
              <w:keepNext/>
              <w:keepLines/>
              <w:spacing w:before="40" w:after="40"/>
              <w:rPr>
                <w:szCs w:val="20"/>
              </w:rPr>
            </w:pPr>
            <w:r>
              <w:rPr>
                <w:rFonts w:ascii="Calibri" w:hAnsi="Calibri" w:cs="Calibri"/>
                <w:color w:val="000000"/>
                <w:szCs w:val="20"/>
              </w:rPr>
              <w:t>PA (7)</w:t>
            </w:r>
          </w:p>
        </w:tc>
        <w:tc>
          <w:tcPr>
            <w:tcW w:w="1215" w:type="dxa"/>
            <w:tcBorders>
              <w:top w:val="nil"/>
              <w:bottom w:val="nil"/>
            </w:tcBorders>
            <w:vAlign w:val="center"/>
          </w:tcPr>
          <w:p w14:paraId="59AA0B0F" w14:textId="1F6170B2" w:rsidR="009E268D" w:rsidRPr="000121A7" w:rsidRDefault="009E268D" w:rsidP="00D73519">
            <w:pPr>
              <w:pStyle w:val="TableText"/>
              <w:keepNext/>
              <w:keepLines/>
              <w:spacing w:before="40" w:after="40"/>
              <w:jc w:val="right"/>
              <w:rPr>
                <w:rFonts w:ascii="Calibri" w:hAnsi="Calibri" w:cs="Calibri"/>
                <w:szCs w:val="20"/>
              </w:rPr>
            </w:pPr>
            <w:r>
              <w:rPr>
                <w:rFonts w:ascii="Calibri" w:hAnsi="Calibri" w:cs="Calibri"/>
                <w:color w:val="000000"/>
                <w:szCs w:val="20"/>
              </w:rPr>
              <w:t xml:space="preserve">  200</w:t>
            </w:r>
          </w:p>
        </w:tc>
        <w:tc>
          <w:tcPr>
            <w:tcW w:w="1215" w:type="dxa"/>
            <w:tcBorders>
              <w:top w:val="nil"/>
              <w:bottom w:val="nil"/>
            </w:tcBorders>
            <w:shd w:val="clear" w:color="auto" w:fill="D9D9D9" w:themeFill="background1" w:themeFillShade="D9"/>
            <w:vAlign w:val="center"/>
          </w:tcPr>
          <w:p w14:paraId="6B772D6A" w14:textId="747D7EFD" w:rsidR="009E268D" w:rsidRPr="000121A7" w:rsidRDefault="009E268D" w:rsidP="00D73519">
            <w:pPr>
              <w:pStyle w:val="TableText"/>
              <w:keepNext/>
              <w:keepLines/>
              <w:spacing w:before="40" w:after="40"/>
              <w:jc w:val="right"/>
              <w:rPr>
                <w:rFonts w:ascii="Calibri" w:hAnsi="Calibri" w:cs="Calibri"/>
                <w:szCs w:val="20"/>
              </w:rPr>
            </w:pPr>
            <w:r>
              <w:rPr>
                <w:rFonts w:ascii="Calibri" w:hAnsi="Calibri" w:cs="Calibri"/>
                <w:color w:val="000000"/>
                <w:szCs w:val="20"/>
              </w:rPr>
              <w:t xml:space="preserve">  600</w:t>
            </w:r>
          </w:p>
        </w:tc>
        <w:tc>
          <w:tcPr>
            <w:tcW w:w="1215" w:type="dxa"/>
            <w:tcBorders>
              <w:top w:val="nil"/>
              <w:bottom w:val="nil"/>
            </w:tcBorders>
            <w:shd w:val="clear" w:color="auto" w:fill="D9D9D9" w:themeFill="background1" w:themeFillShade="D9"/>
            <w:vAlign w:val="center"/>
          </w:tcPr>
          <w:p w14:paraId="56163C15" w14:textId="273F384A" w:rsidR="009E268D" w:rsidRPr="000121A7" w:rsidRDefault="009E268D" w:rsidP="00D73519">
            <w:pPr>
              <w:pStyle w:val="TableText"/>
              <w:keepNext/>
              <w:keepLines/>
              <w:spacing w:before="40" w:after="40"/>
              <w:jc w:val="right"/>
              <w:rPr>
                <w:rFonts w:ascii="Calibri" w:hAnsi="Calibri" w:cs="Calibri"/>
                <w:szCs w:val="20"/>
              </w:rPr>
            </w:pPr>
            <w:r>
              <w:rPr>
                <w:rFonts w:ascii="Calibri" w:hAnsi="Calibri" w:cs="Calibri"/>
                <w:color w:val="000000"/>
                <w:szCs w:val="20"/>
              </w:rPr>
              <w:t xml:space="preserve">  400</w:t>
            </w:r>
          </w:p>
        </w:tc>
        <w:tc>
          <w:tcPr>
            <w:tcW w:w="1215" w:type="dxa"/>
            <w:tcBorders>
              <w:top w:val="nil"/>
              <w:bottom w:val="nil"/>
            </w:tcBorders>
            <w:shd w:val="clear" w:color="auto" w:fill="D9D9D9" w:themeFill="background1" w:themeFillShade="D9"/>
            <w:vAlign w:val="center"/>
          </w:tcPr>
          <w:p w14:paraId="2E0BE625" w14:textId="403D0F04" w:rsidR="009E268D" w:rsidRPr="000121A7" w:rsidRDefault="009E268D" w:rsidP="00D73519">
            <w:pPr>
              <w:pStyle w:val="TableText"/>
              <w:keepNext/>
              <w:keepLines/>
              <w:spacing w:before="40" w:after="40"/>
              <w:jc w:val="right"/>
              <w:rPr>
                <w:rFonts w:ascii="Calibri" w:hAnsi="Calibri" w:cs="Calibri"/>
                <w:szCs w:val="20"/>
              </w:rPr>
            </w:pPr>
            <w:r>
              <w:rPr>
                <w:rFonts w:ascii="Calibri" w:hAnsi="Calibri" w:cs="Calibri"/>
                <w:color w:val="000000"/>
                <w:szCs w:val="20"/>
              </w:rPr>
              <w:t>67%</w:t>
            </w:r>
          </w:p>
        </w:tc>
        <w:tc>
          <w:tcPr>
            <w:tcW w:w="1215" w:type="dxa"/>
            <w:tcBorders>
              <w:top w:val="nil"/>
              <w:bottom w:val="nil"/>
            </w:tcBorders>
            <w:vAlign w:val="center"/>
          </w:tcPr>
          <w:p w14:paraId="1988DE3A" w14:textId="22B780EE" w:rsidR="009E268D" w:rsidRPr="000121A7" w:rsidRDefault="009E268D" w:rsidP="00D73519">
            <w:pPr>
              <w:pStyle w:val="TableText"/>
              <w:keepNext/>
              <w:keepLines/>
              <w:spacing w:before="40" w:after="40"/>
              <w:jc w:val="right"/>
              <w:rPr>
                <w:rFonts w:ascii="Calibri" w:hAnsi="Calibri" w:cs="Calibri"/>
                <w:szCs w:val="20"/>
              </w:rPr>
            </w:pPr>
            <w:r>
              <w:rPr>
                <w:rFonts w:ascii="Calibri" w:hAnsi="Calibri" w:cs="Calibri"/>
                <w:color w:val="000000"/>
                <w:szCs w:val="20"/>
              </w:rPr>
              <w:t xml:space="preserve">  0</w:t>
            </w:r>
          </w:p>
        </w:tc>
        <w:tc>
          <w:tcPr>
            <w:tcW w:w="1215" w:type="dxa"/>
            <w:tcBorders>
              <w:top w:val="nil"/>
              <w:bottom w:val="nil"/>
            </w:tcBorders>
            <w:vAlign w:val="center"/>
          </w:tcPr>
          <w:p w14:paraId="32C2272B" w14:textId="66F8A847" w:rsidR="009E268D" w:rsidRPr="000121A7" w:rsidRDefault="009E268D" w:rsidP="00D73519">
            <w:pPr>
              <w:pStyle w:val="TableText"/>
              <w:keepNext/>
              <w:keepLines/>
              <w:spacing w:before="40" w:after="40"/>
              <w:jc w:val="right"/>
              <w:rPr>
                <w:rFonts w:ascii="Calibri" w:hAnsi="Calibri" w:cs="Calibri"/>
                <w:szCs w:val="20"/>
              </w:rPr>
            </w:pPr>
            <w:r>
              <w:rPr>
                <w:rFonts w:ascii="Calibri" w:hAnsi="Calibri" w:cs="Calibri"/>
                <w:color w:val="000000"/>
                <w:szCs w:val="20"/>
              </w:rPr>
              <w:t>0%</w:t>
            </w:r>
          </w:p>
        </w:tc>
        <w:tc>
          <w:tcPr>
            <w:tcW w:w="1215" w:type="dxa"/>
            <w:tcBorders>
              <w:top w:val="nil"/>
              <w:bottom w:val="nil"/>
            </w:tcBorders>
            <w:shd w:val="clear" w:color="auto" w:fill="D9D9D9" w:themeFill="background1" w:themeFillShade="D9"/>
            <w:vAlign w:val="center"/>
          </w:tcPr>
          <w:p w14:paraId="5D657D21" w14:textId="3975F05D" w:rsidR="009E268D" w:rsidRPr="000121A7" w:rsidRDefault="009E268D" w:rsidP="00D73519">
            <w:pPr>
              <w:pStyle w:val="TableText"/>
              <w:keepNext/>
              <w:keepLines/>
              <w:spacing w:before="40" w:after="40"/>
              <w:jc w:val="right"/>
              <w:rPr>
                <w:rFonts w:ascii="Calibri" w:hAnsi="Calibri" w:cs="Calibri"/>
                <w:szCs w:val="20"/>
              </w:rPr>
            </w:pPr>
            <w:r>
              <w:rPr>
                <w:rFonts w:ascii="Calibri" w:hAnsi="Calibri" w:cs="Calibri"/>
                <w:color w:val="000000"/>
                <w:szCs w:val="20"/>
              </w:rPr>
              <w:t xml:space="preserve">  600</w:t>
            </w:r>
          </w:p>
        </w:tc>
      </w:tr>
      <w:tr w:rsidR="009E268D" w:rsidRPr="000121A7" w14:paraId="0E1C565C" w14:textId="77777777" w:rsidTr="0086036E">
        <w:trPr>
          <w:jc w:val="center"/>
        </w:trPr>
        <w:tc>
          <w:tcPr>
            <w:tcW w:w="1701" w:type="dxa"/>
            <w:tcBorders>
              <w:top w:val="nil"/>
              <w:bottom w:val="nil"/>
            </w:tcBorders>
            <w:shd w:val="clear" w:color="auto" w:fill="auto"/>
            <w:vAlign w:val="center"/>
          </w:tcPr>
          <w:p w14:paraId="3ECB8034" w14:textId="51357261" w:rsidR="009E268D" w:rsidRPr="000121A7" w:rsidRDefault="009E268D" w:rsidP="00D73519">
            <w:pPr>
              <w:pStyle w:val="TableText"/>
              <w:keepNext/>
              <w:keepLines/>
              <w:spacing w:before="40" w:after="40"/>
              <w:rPr>
                <w:rFonts w:ascii="Calibri" w:hAnsi="Calibri" w:cs="Calibri"/>
                <w:color w:val="000000"/>
                <w:szCs w:val="20"/>
              </w:rPr>
            </w:pPr>
            <w:r>
              <w:rPr>
                <w:rFonts w:ascii="Calibri" w:hAnsi="Calibri" w:cs="Calibri"/>
                <w:color w:val="000000"/>
                <w:szCs w:val="20"/>
              </w:rPr>
              <w:t>Bioplastic (7)</w:t>
            </w:r>
          </w:p>
        </w:tc>
        <w:tc>
          <w:tcPr>
            <w:tcW w:w="1215" w:type="dxa"/>
            <w:tcBorders>
              <w:top w:val="nil"/>
              <w:bottom w:val="nil"/>
            </w:tcBorders>
            <w:vAlign w:val="center"/>
          </w:tcPr>
          <w:p w14:paraId="20021778" w14:textId="137CE299" w:rsidR="009E268D"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100</w:t>
            </w:r>
          </w:p>
        </w:tc>
        <w:tc>
          <w:tcPr>
            <w:tcW w:w="1215" w:type="dxa"/>
            <w:tcBorders>
              <w:top w:val="nil"/>
              <w:bottom w:val="nil"/>
            </w:tcBorders>
            <w:shd w:val="clear" w:color="auto" w:fill="D9D9D9" w:themeFill="background1" w:themeFillShade="D9"/>
            <w:vAlign w:val="center"/>
          </w:tcPr>
          <w:p w14:paraId="0B4B2280" w14:textId="390DC7DF" w:rsidR="009E268D"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100</w:t>
            </w:r>
          </w:p>
        </w:tc>
        <w:tc>
          <w:tcPr>
            <w:tcW w:w="1215" w:type="dxa"/>
            <w:tcBorders>
              <w:top w:val="nil"/>
              <w:bottom w:val="nil"/>
            </w:tcBorders>
            <w:shd w:val="clear" w:color="auto" w:fill="D9D9D9" w:themeFill="background1" w:themeFillShade="D9"/>
            <w:vAlign w:val="center"/>
          </w:tcPr>
          <w:p w14:paraId="5C773C0D" w14:textId="60B98A01" w:rsidR="009E268D"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0</w:t>
            </w:r>
          </w:p>
        </w:tc>
        <w:tc>
          <w:tcPr>
            <w:tcW w:w="1215" w:type="dxa"/>
            <w:tcBorders>
              <w:top w:val="nil"/>
              <w:bottom w:val="nil"/>
            </w:tcBorders>
            <w:shd w:val="clear" w:color="auto" w:fill="D9D9D9" w:themeFill="background1" w:themeFillShade="D9"/>
            <w:vAlign w:val="center"/>
          </w:tcPr>
          <w:p w14:paraId="6547975C" w14:textId="48F039F4" w:rsidR="009E268D"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0%</w:t>
            </w:r>
          </w:p>
        </w:tc>
        <w:tc>
          <w:tcPr>
            <w:tcW w:w="1215" w:type="dxa"/>
            <w:tcBorders>
              <w:top w:val="nil"/>
              <w:bottom w:val="nil"/>
            </w:tcBorders>
            <w:vAlign w:val="center"/>
          </w:tcPr>
          <w:p w14:paraId="0686A00F" w14:textId="42EC2D91" w:rsidR="009E268D"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0</w:t>
            </w:r>
          </w:p>
        </w:tc>
        <w:tc>
          <w:tcPr>
            <w:tcW w:w="1215" w:type="dxa"/>
            <w:tcBorders>
              <w:top w:val="nil"/>
              <w:bottom w:val="nil"/>
            </w:tcBorders>
            <w:vAlign w:val="center"/>
          </w:tcPr>
          <w:p w14:paraId="75B707AF" w14:textId="799CEB0A" w:rsidR="009E268D"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0%</w:t>
            </w:r>
          </w:p>
        </w:tc>
        <w:tc>
          <w:tcPr>
            <w:tcW w:w="1215" w:type="dxa"/>
            <w:tcBorders>
              <w:top w:val="nil"/>
              <w:bottom w:val="nil"/>
            </w:tcBorders>
            <w:shd w:val="clear" w:color="auto" w:fill="D9D9D9" w:themeFill="background1" w:themeFillShade="D9"/>
            <w:vAlign w:val="center"/>
          </w:tcPr>
          <w:p w14:paraId="09AEB32C" w14:textId="13F1D6E5" w:rsidR="009E268D"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100</w:t>
            </w:r>
          </w:p>
        </w:tc>
      </w:tr>
      <w:tr w:rsidR="009E268D" w:rsidRPr="000121A7" w14:paraId="52357530" w14:textId="77777777" w:rsidTr="0086036E">
        <w:trPr>
          <w:jc w:val="center"/>
        </w:trPr>
        <w:tc>
          <w:tcPr>
            <w:tcW w:w="1701" w:type="dxa"/>
            <w:tcBorders>
              <w:top w:val="nil"/>
              <w:bottom w:val="nil"/>
            </w:tcBorders>
            <w:shd w:val="clear" w:color="auto" w:fill="auto"/>
            <w:vAlign w:val="center"/>
          </w:tcPr>
          <w:p w14:paraId="19787DCB" w14:textId="4BAFC01C" w:rsidR="009E268D" w:rsidRPr="000121A7" w:rsidRDefault="009E268D" w:rsidP="00D73519">
            <w:pPr>
              <w:pStyle w:val="TableText"/>
              <w:keepNext/>
              <w:keepLines/>
              <w:spacing w:before="40" w:after="40"/>
              <w:rPr>
                <w:rFonts w:ascii="Calibri" w:hAnsi="Calibri" w:cs="Calibri"/>
                <w:color w:val="000000"/>
                <w:szCs w:val="20"/>
              </w:rPr>
            </w:pPr>
            <w:r>
              <w:rPr>
                <w:rFonts w:ascii="Calibri" w:hAnsi="Calibri" w:cs="Calibri"/>
                <w:color w:val="000000"/>
                <w:szCs w:val="20"/>
              </w:rPr>
              <w:t>Other (7)</w:t>
            </w:r>
          </w:p>
        </w:tc>
        <w:tc>
          <w:tcPr>
            <w:tcW w:w="1215" w:type="dxa"/>
            <w:tcBorders>
              <w:top w:val="nil"/>
              <w:bottom w:val="nil"/>
            </w:tcBorders>
            <w:vAlign w:val="center"/>
          </w:tcPr>
          <w:p w14:paraId="3E7E9DF4" w14:textId="56C5885B"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1 300</w:t>
            </w:r>
          </w:p>
        </w:tc>
        <w:tc>
          <w:tcPr>
            <w:tcW w:w="1215" w:type="dxa"/>
            <w:tcBorders>
              <w:top w:val="nil"/>
              <w:bottom w:val="nil"/>
            </w:tcBorders>
            <w:shd w:val="clear" w:color="auto" w:fill="D9D9D9" w:themeFill="background1" w:themeFillShade="D9"/>
            <w:vAlign w:val="center"/>
          </w:tcPr>
          <w:p w14:paraId="1A7E5EE1" w14:textId="53E6787F"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1 800</w:t>
            </w:r>
          </w:p>
        </w:tc>
        <w:tc>
          <w:tcPr>
            <w:tcW w:w="1215" w:type="dxa"/>
            <w:tcBorders>
              <w:top w:val="nil"/>
              <w:bottom w:val="nil"/>
            </w:tcBorders>
            <w:shd w:val="clear" w:color="auto" w:fill="D9D9D9" w:themeFill="background1" w:themeFillShade="D9"/>
            <w:vAlign w:val="center"/>
          </w:tcPr>
          <w:p w14:paraId="7D0A8AEB" w14:textId="42821D6B"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500</w:t>
            </w:r>
          </w:p>
        </w:tc>
        <w:tc>
          <w:tcPr>
            <w:tcW w:w="1215" w:type="dxa"/>
            <w:tcBorders>
              <w:top w:val="nil"/>
              <w:bottom w:val="nil"/>
            </w:tcBorders>
            <w:shd w:val="clear" w:color="auto" w:fill="D9D9D9" w:themeFill="background1" w:themeFillShade="D9"/>
            <w:vAlign w:val="center"/>
          </w:tcPr>
          <w:p w14:paraId="18804785" w14:textId="2AC39FC5"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28%</w:t>
            </w:r>
          </w:p>
        </w:tc>
        <w:tc>
          <w:tcPr>
            <w:tcW w:w="1215" w:type="dxa"/>
            <w:tcBorders>
              <w:top w:val="nil"/>
              <w:bottom w:val="nil"/>
            </w:tcBorders>
            <w:vAlign w:val="center"/>
          </w:tcPr>
          <w:p w14:paraId="0C446D65" w14:textId="63D24A3F"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0</w:t>
            </w:r>
          </w:p>
        </w:tc>
        <w:tc>
          <w:tcPr>
            <w:tcW w:w="1215" w:type="dxa"/>
            <w:tcBorders>
              <w:top w:val="nil"/>
              <w:bottom w:val="nil"/>
            </w:tcBorders>
            <w:vAlign w:val="center"/>
          </w:tcPr>
          <w:p w14:paraId="38257862" w14:textId="19AAD9D9"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0%</w:t>
            </w:r>
          </w:p>
        </w:tc>
        <w:tc>
          <w:tcPr>
            <w:tcW w:w="1215" w:type="dxa"/>
            <w:tcBorders>
              <w:top w:val="nil"/>
              <w:bottom w:val="nil"/>
            </w:tcBorders>
            <w:shd w:val="clear" w:color="auto" w:fill="D9D9D9" w:themeFill="background1" w:themeFillShade="D9"/>
            <w:vAlign w:val="center"/>
          </w:tcPr>
          <w:p w14:paraId="10882664" w14:textId="607769A5" w:rsidR="009E268D" w:rsidRPr="000121A7" w:rsidRDefault="009E268D" w:rsidP="00D73519">
            <w:pPr>
              <w:pStyle w:val="TableText"/>
              <w:keepNext/>
              <w:keepLines/>
              <w:spacing w:before="40" w:after="40"/>
              <w:jc w:val="right"/>
              <w:rPr>
                <w:rFonts w:ascii="Calibri" w:hAnsi="Calibri" w:cs="Calibri"/>
                <w:szCs w:val="20"/>
              </w:rPr>
            </w:pPr>
            <w:r>
              <w:rPr>
                <w:rFonts w:ascii="Calibri" w:hAnsi="Calibri" w:cs="Calibri"/>
                <w:color w:val="000000"/>
                <w:szCs w:val="20"/>
              </w:rPr>
              <w:t xml:space="preserve"> 1 800</w:t>
            </w:r>
          </w:p>
        </w:tc>
      </w:tr>
      <w:tr w:rsidR="009E268D" w:rsidRPr="000121A7" w14:paraId="198C3798" w14:textId="77777777" w:rsidTr="0086036E">
        <w:trPr>
          <w:jc w:val="center"/>
        </w:trPr>
        <w:tc>
          <w:tcPr>
            <w:tcW w:w="1701" w:type="dxa"/>
            <w:tcBorders>
              <w:top w:val="nil"/>
              <w:bottom w:val="single" w:sz="8" w:space="0" w:color="0096BC"/>
            </w:tcBorders>
            <w:shd w:val="clear" w:color="auto" w:fill="auto"/>
            <w:vAlign w:val="center"/>
          </w:tcPr>
          <w:p w14:paraId="67DD8861" w14:textId="09D05D2C" w:rsidR="009E268D" w:rsidRPr="000121A7" w:rsidRDefault="009E268D" w:rsidP="00D73519">
            <w:pPr>
              <w:pStyle w:val="TableText"/>
              <w:keepNext/>
              <w:keepLines/>
              <w:spacing w:before="40" w:after="40"/>
              <w:rPr>
                <w:rFonts w:ascii="Calibri" w:hAnsi="Calibri" w:cs="Calibri"/>
                <w:color w:val="000000"/>
                <w:szCs w:val="20"/>
              </w:rPr>
            </w:pPr>
            <w:r>
              <w:rPr>
                <w:rFonts w:ascii="Calibri" w:hAnsi="Calibri" w:cs="Calibri"/>
                <w:color w:val="000000"/>
                <w:szCs w:val="20"/>
              </w:rPr>
              <w:t>Unknown</w:t>
            </w:r>
          </w:p>
        </w:tc>
        <w:tc>
          <w:tcPr>
            <w:tcW w:w="1215" w:type="dxa"/>
            <w:tcBorders>
              <w:top w:val="nil"/>
              <w:bottom w:val="single" w:sz="8" w:space="0" w:color="0096BC"/>
            </w:tcBorders>
            <w:vAlign w:val="center"/>
          </w:tcPr>
          <w:p w14:paraId="38C5D831" w14:textId="4DE0292A"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17 300</w:t>
            </w:r>
          </w:p>
        </w:tc>
        <w:tc>
          <w:tcPr>
            <w:tcW w:w="1215" w:type="dxa"/>
            <w:tcBorders>
              <w:top w:val="nil"/>
              <w:bottom w:val="single" w:sz="8" w:space="0" w:color="0096BC"/>
            </w:tcBorders>
            <w:shd w:val="clear" w:color="auto" w:fill="D9D9D9" w:themeFill="background1" w:themeFillShade="D9"/>
            <w:vAlign w:val="center"/>
          </w:tcPr>
          <w:p w14:paraId="1903994F" w14:textId="05B39122"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17 400</w:t>
            </w:r>
          </w:p>
        </w:tc>
        <w:tc>
          <w:tcPr>
            <w:tcW w:w="1215" w:type="dxa"/>
            <w:tcBorders>
              <w:top w:val="nil"/>
              <w:bottom w:val="single" w:sz="8" w:space="0" w:color="0096BC"/>
            </w:tcBorders>
            <w:shd w:val="clear" w:color="auto" w:fill="D9D9D9" w:themeFill="background1" w:themeFillShade="D9"/>
            <w:vAlign w:val="center"/>
          </w:tcPr>
          <w:p w14:paraId="3A1D2672" w14:textId="50256ACF"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0</w:t>
            </w:r>
          </w:p>
        </w:tc>
        <w:tc>
          <w:tcPr>
            <w:tcW w:w="1215" w:type="dxa"/>
            <w:tcBorders>
              <w:top w:val="nil"/>
              <w:bottom w:val="single" w:sz="8" w:space="0" w:color="0096BC"/>
            </w:tcBorders>
            <w:shd w:val="clear" w:color="auto" w:fill="D9D9D9" w:themeFill="background1" w:themeFillShade="D9"/>
            <w:vAlign w:val="center"/>
          </w:tcPr>
          <w:p w14:paraId="0B58A67A" w14:textId="1E619DD3"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0%</w:t>
            </w:r>
          </w:p>
        </w:tc>
        <w:tc>
          <w:tcPr>
            <w:tcW w:w="1215" w:type="dxa"/>
            <w:tcBorders>
              <w:top w:val="nil"/>
              <w:bottom w:val="single" w:sz="8" w:space="0" w:color="0096BC"/>
            </w:tcBorders>
            <w:vAlign w:val="center"/>
          </w:tcPr>
          <w:p w14:paraId="62F75F99" w14:textId="21F25877"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 xml:space="preserve">  0</w:t>
            </w:r>
          </w:p>
        </w:tc>
        <w:tc>
          <w:tcPr>
            <w:tcW w:w="1215" w:type="dxa"/>
            <w:tcBorders>
              <w:top w:val="nil"/>
              <w:bottom w:val="single" w:sz="8" w:space="0" w:color="0096BC"/>
            </w:tcBorders>
            <w:vAlign w:val="center"/>
          </w:tcPr>
          <w:p w14:paraId="471B6326" w14:textId="3B68C67D" w:rsidR="009E268D" w:rsidRPr="000121A7" w:rsidRDefault="009E268D" w:rsidP="00D73519">
            <w:pPr>
              <w:pStyle w:val="TableText"/>
              <w:keepNext/>
              <w:keepLines/>
              <w:spacing w:before="40" w:after="40"/>
              <w:jc w:val="right"/>
              <w:rPr>
                <w:rFonts w:ascii="Calibri" w:hAnsi="Calibri" w:cs="Calibri"/>
                <w:color w:val="000000"/>
                <w:szCs w:val="20"/>
              </w:rPr>
            </w:pPr>
            <w:r>
              <w:rPr>
                <w:rFonts w:ascii="Calibri" w:hAnsi="Calibri" w:cs="Calibri"/>
                <w:color w:val="000000"/>
                <w:szCs w:val="20"/>
              </w:rPr>
              <w:t>0%</w:t>
            </w:r>
          </w:p>
        </w:tc>
        <w:tc>
          <w:tcPr>
            <w:tcW w:w="1215" w:type="dxa"/>
            <w:tcBorders>
              <w:top w:val="nil"/>
              <w:bottom w:val="single" w:sz="8" w:space="0" w:color="0096BC"/>
            </w:tcBorders>
            <w:shd w:val="clear" w:color="auto" w:fill="D9D9D9" w:themeFill="background1" w:themeFillShade="D9"/>
            <w:vAlign w:val="center"/>
          </w:tcPr>
          <w:p w14:paraId="00B7783C" w14:textId="60FC2A74" w:rsidR="009E268D" w:rsidRPr="000121A7" w:rsidRDefault="009E268D" w:rsidP="00D73519">
            <w:pPr>
              <w:pStyle w:val="TableText"/>
              <w:keepNext/>
              <w:keepLines/>
              <w:spacing w:before="40" w:after="40"/>
              <w:jc w:val="right"/>
              <w:rPr>
                <w:rFonts w:ascii="Calibri" w:hAnsi="Calibri" w:cs="Calibri"/>
                <w:szCs w:val="20"/>
              </w:rPr>
            </w:pPr>
            <w:r>
              <w:rPr>
                <w:rFonts w:ascii="Calibri" w:hAnsi="Calibri" w:cs="Calibri"/>
                <w:color w:val="000000"/>
                <w:szCs w:val="20"/>
              </w:rPr>
              <w:t xml:space="preserve"> 17 400</w:t>
            </w:r>
          </w:p>
        </w:tc>
      </w:tr>
      <w:tr w:rsidR="009E268D" w:rsidRPr="000121A7" w14:paraId="32B439E7" w14:textId="77777777" w:rsidTr="0086036E">
        <w:trPr>
          <w:jc w:val="center"/>
        </w:trPr>
        <w:tc>
          <w:tcPr>
            <w:tcW w:w="1701" w:type="dxa"/>
            <w:tcBorders>
              <w:top w:val="single" w:sz="8" w:space="0" w:color="0096BC"/>
              <w:bottom w:val="single" w:sz="8" w:space="0" w:color="0096BC"/>
            </w:tcBorders>
            <w:shd w:val="clear" w:color="auto" w:fill="D9D9D9" w:themeFill="background1" w:themeFillShade="D9"/>
            <w:vAlign w:val="center"/>
          </w:tcPr>
          <w:p w14:paraId="333D72A0" w14:textId="77777777" w:rsidR="009E268D" w:rsidRPr="000121A7" w:rsidRDefault="009E268D" w:rsidP="00D73519">
            <w:pPr>
              <w:pStyle w:val="TableText"/>
              <w:keepNext/>
              <w:keepLines/>
              <w:spacing w:before="40" w:after="40"/>
              <w:rPr>
                <w:b/>
                <w:bCs/>
                <w:szCs w:val="20"/>
              </w:rPr>
            </w:pPr>
            <w:r w:rsidRPr="000121A7">
              <w:rPr>
                <w:b/>
                <w:bCs/>
                <w:szCs w:val="20"/>
              </w:rPr>
              <w:t>Total</w:t>
            </w:r>
          </w:p>
        </w:tc>
        <w:tc>
          <w:tcPr>
            <w:tcW w:w="1215" w:type="dxa"/>
            <w:tcBorders>
              <w:top w:val="single" w:sz="8" w:space="0" w:color="0096BC"/>
              <w:bottom w:val="single" w:sz="8" w:space="0" w:color="0096BC"/>
            </w:tcBorders>
            <w:shd w:val="clear" w:color="auto" w:fill="D9D9D9" w:themeFill="background1" w:themeFillShade="D9"/>
            <w:vAlign w:val="center"/>
          </w:tcPr>
          <w:p w14:paraId="57633023" w14:textId="68B08E6F" w:rsidR="009E268D" w:rsidRPr="000121A7" w:rsidRDefault="009E268D" w:rsidP="00D73519">
            <w:pPr>
              <w:pStyle w:val="TableText"/>
              <w:keepNext/>
              <w:keepLines/>
              <w:spacing w:before="40" w:after="40"/>
              <w:jc w:val="right"/>
              <w:rPr>
                <w:b/>
                <w:bCs/>
                <w:szCs w:val="20"/>
              </w:rPr>
            </w:pPr>
            <w:r>
              <w:rPr>
                <w:rFonts w:ascii="Calibri" w:hAnsi="Calibri" w:cs="Calibri"/>
                <w:b/>
                <w:bCs/>
                <w:szCs w:val="20"/>
              </w:rPr>
              <w:t xml:space="preserve"> 200 300</w:t>
            </w:r>
          </w:p>
        </w:tc>
        <w:tc>
          <w:tcPr>
            <w:tcW w:w="1215" w:type="dxa"/>
            <w:tcBorders>
              <w:top w:val="single" w:sz="8" w:space="0" w:color="0096BC"/>
              <w:bottom w:val="single" w:sz="8" w:space="0" w:color="0096BC"/>
            </w:tcBorders>
            <w:shd w:val="clear" w:color="auto" w:fill="BFBFBF" w:themeFill="background1" w:themeFillShade="BF"/>
            <w:vAlign w:val="center"/>
          </w:tcPr>
          <w:p w14:paraId="133AA644" w14:textId="5486B155" w:rsidR="009E268D" w:rsidRPr="000121A7" w:rsidRDefault="009E268D" w:rsidP="00D73519">
            <w:pPr>
              <w:pStyle w:val="TableText"/>
              <w:keepNext/>
              <w:keepLines/>
              <w:spacing w:before="40" w:after="40"/>
              <w:jc w:val="right"/>
              <w:rPr>
                <w:rFonts w:ascii="Calibri" w:hAnsi="Calibri" w:cs="Calibri"/>
                <w:b/>
                <w:bCs/>
                <w:color w:val="000000"/>
                <w:szCs w:val="20"/>
              </w:rPr>
            </w:pPr>
            <w:r>
              <w:rPr>
                <w:rFonts w:ascii="Calibri" w:hAnsi="Calibri" w:cs="Calibri"/>
                <w:b/>
                <w:bCs/>
                <w:szCs w:val="20"/>
              </w:rPr>
              <w:t xml:space="preserve"> 364 800</w:t>
            </w:r>
          </w:p>
        </w:tc>
        <w:tc>
          <w:tcPr>
            <w:tcW w:w="1215" w:type="dxa"/>
            <w:tcBorders>
              <w:top w:val="single" w:sz="8" w:space="0" w:color="0096BC"/>
              <w:bottom w:val="single" w:sz="8" w:space="0" w:color="0096BC"/>
            </w:tcBorders>
            <w:shd w:val="clear" w:color="auto" w:fill="BFBFBF" w:themeFill="background1" w:themeFillShade="BF"/>
            <w:vAlign w:val="center"/>
          </w:tcPr>
          <w:p w14:paraId="4C093DF1" w14:textId="1D6DB849" w:rsidR="009E268D" w:rsidRPr="000121A7" w:rsidRDefault="009E268D" w:rsidP="00D73519">
            <w:pPr>
              <w:pStyle w:val="TableText"/>
              <w:keepNext/>
              <w:keepLines/>
              <w:spacing w:before="40" w:after="40"/>
              <w:jc w:val="right"/>
              <w:rPr>
                <w:rFonts w:ascii="Calibri" w:hAnsi="Calibri" w:cs="Calibri"/>
                <w:b/>
                <w:bCs/>
                <w:color w:val="000000"/>
                <w:szCs w:val="20"/>
              </w:rPr>
            </w:pPr>
            <w:r>
              <w:rPr>
                <w:rFonts w:ascii="Calibri" w:hAnsi="Calibri" w:cs="Calibri"/>
                <w:b/>
                <w:bCs/>
                <w:szCs w:val="20"/>
              </w:rPr>
              <w:t xml:space="preserve"> 164 500</w:t>
            </w:r>
          </w:p>
        </w:tc>
        <w:tc>
          <w:tcPr>
            <w:tcW w:w="1215" w:type="dxa"/>
            <w:tcBorders>
              <w:top w:val="single" w:sz="8" w:space="0" w:color="0096BC"/>
              <w:bottom w:val="single" w:sz="8" w:space="0" w:color="0096BC"/>
            </w:tcBorders>
            <w:shd w:val="clear" w:color="auto" w:fill="BFBFBF" w:themeFill="background1" w:themeFillShade="BF"/>
            <w:vAlign w:val="center"/>
          </w:tcPr>
          <w:p w14:paraId="199A2C15" w14:textId="5AB64343" w:rsidR="009E268D" w:rsidRPr="000121A7" w:rsidRDefault="009E268D" w:rsidP="00D73519">
            <w:pPr>
              <w:pStyle w:val="TableText"/>
              <w:keepNext/>
              <w:keepLines/>
              <w:spacing w:before="40" w:after="40"/>
              <w:jc w:val="right"/>
              <w:rPr>
                <w:rFonts w:ascii="Calibri" w:hAnsi="Calibri" w:cs="Calibri"/>
                <w:b/>
                <w:bCs/>
                <w:color w:val="000000"/>
                <w:szCs w:val="20"/>
              </w:rPr>
            </w:pPr>
            <w:r>
              <w:rPr>
                <w:rFonts w:ascii="Calibri" w:hAnsi="Calibri" w:cs="Calibri"/>
                <w:b/>
                <w:bCs/>
                <w:szCs w:val="20"/>
              </w:rPr>
              <w:t>45%</w:t>
            </w:r>
          </w:p>
        </w:tc>
        <w:tc>
          <w:tcPr>
            <w:tcW w:w="1215" w:type="dxa"/>
            <w:tcBorders>
              <w:top w:val="single" w:sz="8" w:space="0" w:color="0096BC"/>
              <w:bottom w:val="single" w:sz="8" w:space="0" w:color="0096BC"/>
            </w:tcBorders>
            <w:shd w:val="clear" w:color="auto" w:fill="D9D9D9" w:themeFill="background1" w:themeFillShade="D9"/>
            <w:vAlign w:val="center"/>
          </w:tcPr>
          <w:p w14:paraId="4A99D9D3" w14:textId="1FBF6F03" w:rsidR="009E268D" w:rsidRPr="000121A7" w:rsidRDefault="009E268D" w:rsidP="00D73519">
            <w:pPr>
              <w:pStyle w:val="TableText"/>
              <w:keepNext/>
              <w:keepLines/>
              <w:spacing w:before="40" w:after="40"/>
              <w:jc w:val="right"/>
              <w:rPr>
                <w:rFonts w:ascii="Calibri" w:hAnsi="Calibri" w:cs="Calibri"/>
                <w:b/>
                <w:bCs/>
                <w:color w:val="000000"/>
                <w:szCs w:val="20"/>
              </w:rPr>
            </w:pPr>
            <w:r>
              <w:rPr>
                <w:rFonts w:ascii="Calibri" w:hAnsi="Calibri" w:cs="Calibri"/>
                <w:b/>
                <w:bCs/>
                <w:szCs w:val="20"/>
              </w:rPr>
              <w:t xml:space="preserve"> 182 800</w:t>
            </w:r>
          </w:p>
        </w:tc>
        <w:tc>
          <w:tcPr>
            <w:tcW w:w="1215" w:type="dxa"/>
            <w:tcBorders>
              <w:top w:val="single" w:sz="8" w:space="0" w:color="0096BC"/>
              <w:bottom w:val="single" w:sz="8" w:space="0" w:color="0096BC"/>
            </w:tcBorders>
            <w:shd w:val="clear" w:color="auto" w:fill="D9D9D9" w:themeFill="background1" w:themeFillShade="D9"/>
            <w:vAlign w:val="center"/>
          </w:tcPr>
          <w:p w14:paraId="0B465656" w14:textId="78218693" w:rsidR="009E268D" w:rsidRPr="000121A7" w:rsidRDefault="009E268D" w:rsidP="00D73519">
            <w:pPr>
              <w:pStyle w:val="TableText"/>
              <w:keepNext/>
              <w:keepLines/>
              <w:spacing w:before="40" w:after="40"/>
              <w:jc w:val="right"/>
              <w:rPr>
                <w:rFonts w:ascii="Calibri" w:hAnsi="Calibri" w:cs="Calibri"/>
                <w:b/>
                <w:bCs/>
                <w:color w:val="000000"/>
                <w:szCs w:val="20"/>
              </w:rPr>
            </w:pPr>
            <w:r>
              <w:rPr>
                <w:rFonts w:ascii="Calibri" w:hAnsi="Calibri" w:cs="Calibri"/>
                <w:b/>
                <w:bCs/>
                <w:color w:val="000000"/>
                <w:szCs w:val="20"/>
              </w:rPr>
              <w:t>50%</w:t>
            </w:r>
          </w:p>
        </w:tc>
        <w:tc>
          <w:tcPr>
            <w:tcW w:w="1215" w:type="dxa"/>
            <w:tcBorders>
              <w:top w:val="single" w:sz="8" w:space="0" w:color="0096BC"/>
              <w:bottom w:val="single" w:sz="8" w:space="0" w:color="0096BC"/>
            </w:tcBorders>
            <w:shd w:val="clear" w:color="auto" w:fill="BFBFBF" w:themeFill="background1" w:themeFillShade="BF"/>
            <w:vAlign w:val="center"/>
          </w:tcPr>
          <w:p w14:paraId="246ADD30" w14:textId="34BABD68" w:rsidR="009E268D" w:rsidRPr="000121A7" w:rsidRDefault="009E268D" w:rsidP="00D73519">
            <w:pPr>
              <w:pStyle w:val="TableText"/>
              <w:keepNext/>
              <w:keepLines/>
              <w:spacing w:before="40" w:after="40"/>
              <w:jc w:val="right"/>
              <w:rPr>
                <w:rFonts w:ascii="Calibri" w:hAnsi="Calibri" w:cs="Calibri"/>
                <w:b/>
                <w:bCs/>
                <w:szCs w:val="20"/>
              </w:rPr>
            </w:pPr>
            <w:r>
              <w:rPr>
                <w:rFonts w:ascii="Calibri" w:hAnsi="Calibri" w:cs="Calibri"/>
                <w:b/>
                <w:bCs/>
                <w:color w:val="000000"/>
                <w:szCs w:val="20"/>
              </w:rPr>
              <w:t xml:space="preserve"> 547 700</w:t>
            </w:r>
          </w:p>
        </w:tc>
      </w:tr>
    </w:tbl>
    <w:p w14:paraId="12E6726E" w14:textId="471E26FD" w:rsidR="008E6F06" w:rsidRPr="000121A7" w:rsidRDefault="00050F89" w:rsidP="006529C5">
      <w:r w:rsidRPr="000121A7">
        <w:rPr>
          <w:sz w:val="18"/>
          <w:szCs w:val="18"/>
        </w:rPr>
        <w:t>1.  May include energy recovery related reprocessing for current capacity and planned capacity increases.</w:t>
      </w:r>
    </w:p>
    <w:p w14:paraId="19F565E7" w14:textId="7D1B2A1F" w:rsidR="003903CA" w:rsidRPr="00D73519" w:rsidRDefault="00D73519" w:rsidP="006529C5">
      <w:pPr>
        <w:rPr>
          <w:i/>
          <w:iCs/>
        </w:rPr>
      </w:pPr>
      <w:r w:rsidRPr="00D73519">
        <w:rPr>
          <w:i/>
          <w:iCs/>
        </w:rPr>
        <w:t xml:space="preserve">It is important to note that the reprocessing capacity estimates provided in </w:t>
      </w:r>
      <w:r w:rsidRPr="00D73519">
        <w:rPr>
          <w:i/>
          <w:iCs/>
        </w:rPr>
        <w:fldChar w:fldCharType="begin"/>
      </w:r>
      <w:r w:rsidRPr="00D73519">
        <w:rPr>
          <w:i/>
          <w:iCs/>
        </w:rPr>
        <w:instrText xml:space="preserve"> REF _Ref77840528 \h </w:instrText>
      </w:r>
      <w:r>
        <w:rPr>
          <w:i/>
          <w:iCs/>
        </w:rPr>
        <w:instrText xml:space="preserve"> \* MERGEFORMAT </w:instrText>
      </w:r>
      <w:r w:rsidRPr="00D73519">
        <w:rPr>
          <w:i/>
          <w:iCs/>
        </w:rPr>
      </w:r>
      <w:r w:rsidRPr="00D73519">
        <w:rPr>
          <w:i/>
          <w:iCs/>
        </w:rPr>
        <w:fldChar w:fldCharType="separate"/>
      </w:r>
      <w:r w:rsidR="0098157C" w:rsidRPr="0098157C">
        <w:rPr>
          <w:i/>
          <w:iCs/>
        </w:rPr>
        <w:t xml:space="preserve">Table </w:t>
      </w:r>
      <w:r w:rsidR="0098157C" w:rsidRPr="0098157C">
        <w:rPr>
          <w:i/>
          <w:iCs/>
          <w:noProof/>
        </w:rPr>
        <w:t>51</w:t>
      </w:r>
      <w:r w:rsidRPr="00D73519">
        <w:rPr>
          <w:i/>
          <w:iCs/>
        </w:rPr>
        <w:fldChar w:fldCharType="end"/>
      </w:r>
      <w:r w:rsidRPr="00D73519">
        <w:rPr>
          <w:i/>
          <w:iCs/>
        </w:rPr>
        <w:t xml:space="preserve"> should be interpreted with care as they do not provide information on the availability of scrap plastics compatible with the reprocessing capacity, or on the level of reprocessing value-add that can be undertaken with any spare capacity, and so the ability to find an end-market.</w:t>
      </w:r>
    </w:p>
    <w:p w14:paraId="18B7E153" w14:textId="77777777" w:rsidR="008E6F06" w:rsidRPr="000121A7" w:rsidRDefault="008E6F06" w:rsidP="008E6F06">
      <w:pPr>
        <w:pStyle w:val="Heading2"/>
        <w:rPr>
          <w:lang w:val="en-AU"/>
        </w:rPr>
      </w:pPr>
      <w:bookmarkStart w:id="202" w:name="_Ref346283978"/>
      <w:bookmarkStart w:id="203" w:name="_Toc405470122"/>
      <w:bookmarkStart w:id="204" w:name="_Toc536630512"/>
      <w:bookmarkStart w:id="205" w:name="_Toc34919048"/>
      <w:bookmarkStart w:id="206" w:name="_Toc85791334"/>
      <w:r w:rsidRPr="000121A7">
        <w:rPr>
          <w:lang w:val="en-AU"/>
        </w:rPr>
        <w:t>End-market uses</w:t>
      </w:r>
      <w:bookmarkEnd w:id="202"/>
      <w:bookmarkEnd w:id="203"/>
      <w:bookmarkEnd w:id="204"/>
      <w:bookmarkEnd w:id="205"/>
      <w:bookmarkEnd w:id="206"/>
    </w:p>
    <w:p w14:paraId="614BFA2D" w14:textId="6EDEE6C5" w:rsidR="008E6F06" w:rsidRPr="000121A7" w:rsidRDefault="008E6F06" w:rsidP="008E6F06">
      <w:r w:rsidRPr="000121A7">
        <w:t>After reprocessing, rec</w:t>
      </w:r>
      <w:r w:rsidR="004C5CD8">
        <w:t>overed</w:t>
      </w:r>
      <w:r w:rsidRPr="000121A7">
        <w:t xml:space="preserve"> plastics are used to manufacture new products, </w:t>
      </w:r>
      <w:r w:rsidR="00014D75">
        <w:t>which can have</w:t>
      </w:r>
      <w:r w:rsidR="00014D75" w:rsidRPr="000121A7">
        <w:t xml:space="preserve"> </w:t>
      </w:r>
      <w:r w:rsidRPr="000121A7">
        <w:t xml:space="preserve">new applications often quite different from those of the original use. Outlined in </w:t>
      </w:r>
      <w:r w:rsidRPr="000121A7">
        <w:fldChar w:fldCharType="begin"/>
      </w:r>
      <w:r w:rsidRPr="000121A7">
        <w:instrText xml:space="preserve"> REF _Ref355095023 \h  \* MERGEFORMAT </w:instrText>
      </w:r>
      <w:r w:rsidRPr="000121A7">
        <w:fldChar w:fldCharType="separate"/>
      </w:r>
      <w:r w:rsidR="0098157C" w:rsidRPr="000121A7">
        <w:t xml:space="preserve">Table </w:t>
      </w:r>
      <w:r w:rsidR="0098157C">
        <w:rPr>
          <w:noProof/>
        </w:rPr>
        <w:t>52</w:t>
      </w:r>
      <w:r w:rsidRPr="000121A7">
        <w:fldChar w:fldCharType="end"/>
      </w:r>
      <w:r w:rsidRPr="000121A7">
        <w:t xml:space="preserve"> are many of the typical uses of rec</w:t>
      </w:r>
      <w:r w:rsidR="004C5CD8">
        <w:t>overed</w:t>
      </w:r>
      <w:r w:rsidRPr="000121A7">
        <w:t xml:space="preserve"> plastics in Australia.</w:t>
      </w:r>
    </w:p>
    <w:p w14:paraId="3AC98610" w14:textId="77777777" w:rsidR="008E6F06" w:rsidRPr="000121A7" w:rsidRDefault="008E6F06" w:rsidP="008E6F06">
      <w:pPr>
        <w:spacing w:after="120"/>
      </w:pPr>
    </w:p>
    <w:tbl>
      <w:tblPr>
        <w:tblW w:w="0" w:type="auto"/>
        <w:tblLook w:val="0400" w:firstRow="0" w:lastRow="0" w:firstColumn="0" w:lastColumn="0" w:noHBand="0" w:noVBand="1"/>
      </w:tblPr>
      <w:tblGrid>
        <w:gridCol w:w="1242"/>
        <w:gridCol w:w="3452"/>
        <w:gridCol w:w="4377"/>
      </w:tblGrid>
      <w:tr w:rsidR="008E6F06" w:rsidRPr="000121A7" w14:paraId="19803BE4" w14:textId="77777777" w:rsidTr="003903CA">
        <w:tc>
          <w:tcPr>
            <w:tcW w:w="9287" w:type="dxa"/>
            <w:gridSpan w:val="3"/>
            <w:tcBorders>
              <w:top w:val="nil"/>
              <w:bottom w:val="single" w:sz="8" w:space="0" w:color="0096BC"/>
            </w:tcBorders>
          </w:tcPr>
          <w:p w14:paraId="6028D500" w14:textId="2A60A7AF" w:rsidR="008E6F06" w:rsidRPr="000121A7" w:rsidRDefault="008E6F06" w:rsidP="003903CA">
            <w:pPr>
              <w:pStyle w:val="Caption"/>
            </w:pPr>
            <w:bookmarkStart w:id="207" w:name="_Ref355095023"/>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52</w:t>
            </w:r>
            <w:r w:rsidRPr="000121A7">
              <w:rPr>
                <w:noProof/>
              </w:rPr>
              <w:fldChar w:fldCharType="end"/>
            </w:r>
            <w:bookmarkEnd w:id="207"/>
            <w:r w:rsidRPr="000121A7">
              <w:t xml:space="preserve"> – Typical uses of rec</w:t>
            </w:r>
            <w:r w:rsidR="004C5CD8">
              <w:t>overed</w:t>
            </w:r>
            <w:r w:rsidRPr="000121A7">
              <w:t xml:space="preserve"> plastics in Australia</w:t>
            </w:r>
          </w:p>
        </w:tc>
      </w:tr>
      <w:tr w:rsidR="008E6F06" w:rsidRPr="000121A7" w14:paraId="54DCA064" w14:textId="77777777" w:rsidTr="003903CA">
        <w:tc>
          <w:tcPr>
            <w:tcW w:w="1242" w:type="dxa"/>
            <w:tcBorders>
              <w:top w:val="single" w:sz="8" w:space="0" w:color="0096BC"/>
              <w:bottom w:val="single" w:sz="8" w:space="0" w:color="0096BC"/>
            </w:tcBorders>
            <w:shd w:val="clear" w:color="auto" w:fill="D9D9D9" w:themeFill="background1" w:themeFillShade="D9"/>
          </w:tcPr>
          <w:p w14:paraId="678659F7" w14:textId="77777777" w:rsidR="008E6F06" w:rsidRPr="000121A7" w:rsidRDefault="008E6F06" w:rsidP="003903CA">
            <w:pPr>
              <w:pStyle w:val="TableHeading"/>
            </w:pPr>
            <w:r w:rsidRPr="000121A7">
              <w:t>Polymer</w:t>
            </w:r>
          </w:p>
        </w:tc>
        <w:tc>
          <w:tcPr>
            <w:tcW w:w="3544" w:type="dxa"/>
            <w:tcBorders>
              <w:top w:val="single" w:sz="8" w:space="0" w:color="0096BC"/>
              <w:bottom w:val="single" w:sz="8" w:space="0" w:color="0096BC"/>
            </w:tcBorders>
            <w:shd w:val="clear" w:color="auto" w:fill="D9D9D9" w:themeFill="background1" w:themeFillShade="D9"/>
          </w:tcPr>
          <w:p w14:paraId="28364527" w14:textId="18B065F5" w:rsidR="008E6F06" w:rsidRPr="000121A7" w:rsidRDefault="008E6F06" w:rsidP="003903CA">
            <w:pPr>
              <w:pStyle w:val="TableHeading"/>
            </w:pPr>
            <w:r w:rsidRPr="000121A7">
              <w:t>Major uses of rec</w:t>
            </w:r>
            <w:r w:rsidR="004C5CD8">
              <w:t>overed</w:t>
            </w:r>
            <w:r w:rsidRPr="000121A7">
              <w:t xml:space="preserve"> polymer</w:t>
            </w:r>
          </w:p>
        </w:tc>
        <w:tc>
          <w:tcPr>
            <w:tcW w:w="4501" w:type="dxa"/>
            <w:tcBorders>
              <w:top w:val="single" w:sz="8" w:space="0" w:color="0096BC"/>
              <w:bottom w:val="single" w:sz="8" w:space="0" w:color="0096BC"/>
            </w:tcBorders>
            <w:shd w:val="clear" w:color="auto" w:fill="D9D9D9" w:themeFill="background1" w:themeFillShade="D9"/>
          </w:tcPr>
          <w:p w14:paraId="4507BCA3" w14:textId="16870B9E" w:rsidR="008E6F06" w:rsidRPr="000121A7" w:rsidRDefault="008E6F06" w:rsidP="003903CA">
            <w:pPr>
              <w:pStyle w:val="TableHeading"/>
            </w:pPr>
            <w:r w:rsidRPr="000121A7">
              <w:t>Minor uses of rec</w:t>
            </w:r>
            <w:r w:rsidR="004C5CD8">
              <w:t>overed</w:t>
            </w:r>
            <w:r w:rsidRPr="000121A7">
              <w:t xml:space="preserve"> polymer</w:t>
            </w:r>
          </w:p>
        </w:tc>
      </w:tr>
      <w:tr w:rsidR="008E6F06" w:rsidRPr="000121A7" w14:paraId="7C28BEF5" w14:textId="77777777" w:rsidTr="003903CA">
        <w:tc>
          <w:tcPr>
            <w:tcW w:w="1242" w:type="dxa"/>
            <w:tcBorders>
              <w:top w:val="single" w:sz="8" w:space="0" w:color="0096BC"/>
              <w:bottom w:val="nil"/>
            </w:tcBorders>
            <w:vAlign w:val="center"/>
          </w:tcPr>
          <w:p w14:paraId="2F01FABD" w14:textId="77777777" w:rsidR="008E6F06" w:rsidRPr="000121A7" w:rsidRDefault="008E6F06" w:rsidP="003903CA">
            <w:pPr>
              <w:pStyle w:val="TableText"/>
              <w:rPr>
                <w:sz w:val="18"/>
              </w:rPr>
            </w:pPr>
            <w:r w:rsidRPr="000121A7">
              <w:rPr>
                <w:sz w:val="18"/>
              </w:rPr>
              <w:t>PET</w:t>
            </w:r>
          </w:p>
        </w:tc>
        <w:tc>
          <w:tcPr>
            <w:tcW w:w="3544" w:type="dxa"/>
            <w:tcBorders>
              <w:top w:val="single" w:sz="8" w:space="0" w:color="0096BC"/>
              <w:bottom w:val="nil"/>
            </w:tcBorders>
            <w:vAlign w:val="center"/>
          </w:tcPr>
          <w:p w14:paraId="79FCF967" w14:textId="2210617B" w:rsidR="008E6F06" w:rsidRPr="000121A7" w:rsidRDefault="008E6F06" w:rsidP="003903CA">
            <w:pPr>
              <w:pStyle w:val="TableText"/>
              <w:rPr>
                <w:sz w:val="18"/>
              </w:rPr>
            </w:pPr>
            <w:r w:rsidRPr="000121A7">
              <w:rPr>
                <w:sz w:val="18"/>
              </w:rPr>
              <w:t>Beverage bottles</w:t>
            </w:r>
            <w:r w:rsidR="004C5CD8">
              <w:rPr>
                <w:sz w:val="18"/>
              </w:rPr>
              <w:t>.</w:t>
            </w:r>
          </w:p>
        </w:tc>
        <w:tc>
          <w:tcPr>
            <w:tcW w:w="4501" w:type="dxa"/>
            <w:tcBorders>
              <w:top w:val="single" w:sz="8" w:space="0" w:color="0096BC"/>
              <w:bottom w:val="nil"/>
            </w:tcBorders>
            <w:vAlign w:val="center"/>
          </w:tcPr>
          <w:p w14:paraId="78F8CEF6" w14:textId="77777777" w:rsidR="008E6F06" w:rsidRPr="000121A7" w:rsidRDefault="008E6F06" w:rsidP="003903CA">
            <w:pPr>
              <w:pStyle w:val="TableText"/>
              <w:rPr>
                <w:sz w:val="18"/>
              </w:rPr>
            </w:pPr>
            <w:r w:rsidRPr="000121A7">
              <w:rPr>
                <w:sz w:val="18"/>
              </w:rPr>
              <w:t>Timber substitutes, geo-textiles, pallets and fence posts.</w:t>
            </w:r>
          </w:p>
        </w:tc>
      </w:tr>
      <w:tr w:rsidR="008E6F06" w:rsidRPr="000121A7" w14:paraId="2A214113" w14:textId="77777777" w:rsidTr="003903CA">
        <w:tc>
          <w:tcPr>
            <w:tcW w:w="1242" w:type="dxa"/>
            <w:tcBorders>
              <w:top w:val="nil"/>
              <w:bottom w:val="nil"/>
            </w:tcBorders>
            <w:shd w:val="clear" w:color="auto" w:fill="F2F2F2" w:themeFill="background1" w:themeFillShade="F2"/>
            <w:vAlign w:val="center"/>
          </w:tcPr>
          <w:p w14:paraId="4232A621" w14:textId="77777777" w:rsidR="008E6F06" w:rsidRPr="000121A7" w:rsidRDefault="008E6F06" w:rsidP="003903CA">
            <w:pPr>
              <w:pStyle w:val="TableText"/>
              <w:rPr>
                <w:sz w:val="18"/>
              </w:rPr>
            </w:pPr>
            <w:r w:rsidRPr="000121A7">
              <w:rPr>
                <w:sz w:val="18"/>
              </w:rPr>
              <w:t>PE-HD</w:t>
            </w:r>
          </w:p>
        </w:tc>
        <w:tc>
          <w:tcPr>
            <w:tcW w:w="3544" w:type="dxa"/>
            <w:tcBorders>
              <w:top w:val="nil"/>
              <w:bottom w:val="nil"/>
            </w:tcBorders>
            <w:shd w:val="clear" w:color="auto" w:fill="F2F2F2" w:themeFill="background1" w:themeFillShade="F2"/>
            <w:vAlign w:val="center"/>
          </w:tcPr>
          <w:p w14:paraId="2C1C13D6" w14:textId="12F477B6" w:rsidR="008E6F06" w:rsidRPr="000121A7" w:rsidRDefault="005D3E63" w:rsidP="003903CA">
            <w:pPr>
              <w:pStyle w:val="TableText"/>
              <w:rPr>
                <w:sz w:val="18"/>
              </w:rPr>
            </w:pPr>
            <w:r>
              <w:rPr>
                <w:sz w:val="18"/>
              </w:rPr>
              <w:t>Milk bottles, f</w:t>
            </w:r>
            <w:r w:rsidR="008E6F06" w:rsidRPr="000121A7">
              <w:rPr>
                <w:sz w:val="18"/>
              </w:rPr>
              <w:t>ilms, pallets, wheelie bins, irrigation hose and pipes</w:t>
            </w:r>
            <w:r w:rsidR="004C5CD8">
              <w:rPr>
                <w:sz w:val="18"/>
              </w:rPr>
              <w:t>.</w:t>
            </w:r>
          </w:p>
        </w:tc>
        <w:tc>
          <w:tcPr>
            <w:tcW w:w="4501" w:type="dxa"/>
            <w:tcBorders>
              <w:top w:val="nil"/>
              <w:bottom w:val="nil"/>
            </w:tcBorders>
            <w:shd w:val="clear" w:color="auto" w:fill="F2F2F2" w:themeFill="background1" w:themeFillShade="F2"/>
            <w:vAlign w:val="center"/>
          </w:tcPr>
          <w:p w14:paraId="4C31B608" w14:textId="77777777" w:rsidR="008E6F06" w:rsidRPr="000121A7" w:rsidRDefault="008E6F06" w:rsidP="003903CA">
            <w:pPr>
              <w:pStyle w:val="TableText"/>
              <w:rPr>
                <w:sz w:val="18"/>
              </w:rPr>
            </w:pPr>
            <w:r w:rsidRPr="000121A7">
              <w:rPr>
                <w:sz w:val="18"/>
              </w:rPr>
              <w:t>Cable covers, extruded sheet, moulded products, shopping and garbage bags, slip sheets, drip sheets for water, wood substitutes and mixed plastics products (e.g. fence posts, bollards, kerbing, marine structures and outdoor furniture), materials handling and roto-moulded water tanks.</w:t>
            </w:r>
          </w:p>
        </w:tc>
      </w:tr>
      <w:tr w:rsidR="008E6F06" w:rsidRPr="000121A7" w14:paraId="3435C198" w14:textId="77777777" w:rsidTr="003903CA">
        <w:tc>
          <w:tcPr>
            <w:tcW w:w="1242" w:type="dxa"/>
            <w:tcBorders>
              <w:top w:val="nil"/>
              <w:bottom w:val="nil"/>
            </w:tcBorders>
            <w:vAlign w:val="center"/>
          </w:tcPr>
          <w:p w14:paraId="58CA4C85" w14:textId="77777777" w:rsidR="008E6F06" w:rsidRPr="000121A7" w:rsidRDefault="008E6F06" w:rsidP="003903CA">
            <w:pPr>
              <w:pStyle w:val="TableText"/>
              <w:rPr>
                <w:sz w:val="18"/>
              </w:rPr>
            </w:pPr>
            <w:r w:rsidRPr="000121A7">
              <w:rPr>
                <w:sz w:val="18"/>
              </w:rPr>
              <w:t>PVC</w:t>
            </w:r>
          </w:p>
        </w:tc>
        <w:tc>
          <w:tcPr>
            <w:tcW w:w="3544" w:type="dxa"/>
            <w:tcBorders>
              <w:top w:val="nil"/>
              <w:bottom w:val="nil"/>
            </w:tcBorders>
            <w:vAlign w:val="center"/>
          </w:tcPr>
          <w:p w14:paraId="63E66341" w14:textId="4A323634" w:rsidR="008E6F06" w:rsidRPr="000121A7" w:rsidRDefault="0029374F" w:rsidP="003903CA">
            <w:pPr>
              <w:pStyle w:val="TableText"/>
              <w:rPr>
                <w:sz w:val="18"/>
              </w:rPr>
            </w:pPr>
            <w:r w:rsidRPr="000121A7">
              <w:rPr>
                <w:sz w:val="18"/>
              </w:rPr>
              <w:t>Industrial and garden hose, profiles, pipes and conduit</w:t>
            </w:r>
            <w:r w:rsidR="004C5CD8">
              <w:rPr>
                <w:sz w:val="18"/>
              </w:rPr>
              <w:t>.</w:t>
            </w:r>
          </w:p>
        </w:tc>
        <w:tc>
          <w:tcPr>
            <w:tcW w:w="4501" w:type="dxa"/>
            <w:tcBorders>
              <w:top w:val="nil"/>
              <w:bottom w:val="nil"/>
            </w:tcBorders>
            <w:vAlign w:val="center"/>
          </w:tcPr>
          <w:p w14:paraId="187AA5C2" w14:textId="4E009422" w:rsidR="008E6F06" w:rsidRPr="000121A7" w:rsidRDefault="0029374F" w:rsidP="003903CA">
            <w:pPr>
              <w:pStyle w:val="TableText"/>
              <w:rPr>
                <w:sz w:val="18"/>
              </w:rPr>
            </w:pPr>
            <w:r w:rsidRPr="000121A7">
              <w:rPr>
                <w:sz w:val="18"/>
              </w:rPr>
              <w:t>Gumboots, mats, resilient flooring, mudflaps and coving (decorative building mouldings).</w:t>
            </w:r>
          </w:p>
        </w:tc>
      </w:tr>
      <w:tr w:rsidR="008E6F06" w:rsidRPr="000121A7" w14:paraId="42824E73" w14:textId="77777777" w:rsidTr="003903CA">
        <w:tc>
          <w:tcPr>
            <w:tcW w:w="1242" w:type="dxa"/>
            <w:tcBorders>
              <w:top w:val="nil"/>
              <w:bottom w:val="nil"/>
            </w:tcBorders>
            <w:shd w:val="clear" w:color="auto" w:fill="F2F2F2" w:themeFill="background1" w:themeFillShade="F2"/>
            <w:vAlign w:val="center"/>
          </w:tcPr>
          <w:p w14:paraId="0D50ADF4" w14:textId="77777777" w:rsidR="008E6F06" w:rsidRPr="000121A7" w:rsidRDefault="008E6F06" w:rsidP="003903CA">
            <w:pPr>
              <w:pStyle w:val="TableText"/>
              <w:rPr>
                <w:sz w:val="18"/>
              </w:rPr>
            </w:pPr>
            <w:r w:rsidRPr="000121A7">
              <w:rPr>
                <w:sz w:val="18"/>
              </w:rPr>
              <w:t>PE-LD/LLD</w:t>
            </w:r>
          </w:p>
        </w:tc>
        <w:tc>
          <w:tcPr>
            <w:tcW w:w="3544" w:type="dxa"/>
            <w:tcBorders>
              <w:top w:val="nil"/>
              <w:bottom w:val="nil"/>
            </w:tcBorders>
            <w:shd w:val="clear" w:color="auto" w:fill="F2F2F2" w:themeFill="background1" w:themeFillShade="F2"/>
            <w:vAlign w:val="center"/>
          </w:tcPr>
          <w:p w14:paraId="6B2E12EC" w14:textId="03564A3A" w:rsidR="008E6F06" w:rsidRPr="000121A7" w:rsidRDefault="008E6F06" w:rsidP="003903CA">
            <w:pPr>
              <w:pStyle w:val="TableText"/>
              <w:rPr>
                <w:sz w:val="18"/>
              </w:rPr>
            </w:pPr>
            <w:r w:rsidRPr="000121A7">
              <w:rPr>
                <w:sz w:val="18"/>
              </w:rPr>
              <w:t>Film (incl. builders’ and agricultural film, concrete lining, freight packaging, garbage bags, shopping bags), agricultural piping</w:t>
            </w:r>
            <w:r w:rsidR="004C5CD8">
              <w:rPr>
                <w:sz w:val="18"/>
              </w:rPr>
              <w:t>.</w:t>
            </w:r>
          </w:p>
        </w:tc>
        <w:tc>
          <w:tcPr>
            <w:tcW w:w="4501" w:type="dxa"/>
            <w:tcBorders>
              <w:top w:val="nil"/>
              <w:bottom w:val="nil"/>
            </w:tcBorders>
            <w:shd w:val="clear" w:color="auto" w:fill="F2F2F2" w:themeFill="background1" w:themeFillShade="F2"/>
            <w:vAlign w:val="center"/>
          </w:tcPr>
          <w:p w14:paraId="6198EB28" w14:textId="77777777" w:rsidR="008E6F06" w:rsidRPr="000121A7" w:rsidRDefault="008E6F06" w:rsidP="003903CA">
            <w:pPr>
              <w:pStyle w:val="TableText"/>
              <w:rPr>
                <w:sz w:val="18"/>
              </w:rPr>
            </w:pPr>
            <w:r w:rsidRPr="000121A7">
              <w:rPr>
                <w:sz w:val="18"/>
              </w:rPr>
              <w:t>Trickle products, vineyard cover, pallets, shrink wrap, roto-moulding, slip sheets, irrigation tube, timber substitutes, cable covers, builders’ film, garbage bags, carry bags, and other building industry applications.</w:t>
            </w:r>
          </w:p>
        </w:tc>
      </w:tr>
      <w:tr w:rsidR="008E6F06" w:rsidRPr="000121A7" w14:paraId="4DCDD9E8" w14:textId="77777777" w:rsidTr="003903CA">
        <w:tc>
          <w:tcPr>
            <w:tcW w:w="1242" w:type="dxa"/>
            <w:tcBorders>
              <w:top w:val="nil"/>
              <w:bottom w:val="nil"/>
            </w:tcBorders>
            <w:vAlign w:val="center"/>
          </w:tcPr>
          <w:p w14:paraId="1C08615B" w14:textId="77777777" w:rsidR="008E6F06" w:rsidRPr="000121A7" w:rsidRDefault="008E6F06" w:rsidP="003903CA">
            <w:pPr>
              <w:pStyle w:val="TableText"/>
              <w:rPr>
                <w:sz w:val="18"/>
              </w:rPr>
            </w:pPr>
            <w:r w:rsidRPr="000121A7">
              <w:rPr>
                <w:sz w:val="18"/>
              </w:rPr>
              <w:t>PP</w:t>
            </w:r>
          </w:p>
        </w:tc>
        <w:tc>
          <w:tcPr>
            <w:tcW w:w="3544" w:type="dxa"/>
            <w:tcBorders>
              <w:top w:val="nil"/>
              <w:bottom w:val="nil"/>
            </w:tcBorders>
            <w:vAlign w:val="center"/>
          </w:tcPr>
          <w:p w14:paraId="088B8FCB" w14:textId="4DC180A7" w:rsidR="008E6F06" w:rsidRPr="000121A7" w:rsidRDefault="008E6F06" w:rsidP="003903CA">
            <w:pPr>
              <w:pStyle w:val="TableText"/>
              <w:rPr>
                <w:sz w:val="18"/>
              </w:rPr>
            </w:pPr>
            <w:r w:rsidRPr="000121A7">
              <w:rPr>
                <w:sz w:val="18"/>
              </w:rPr>
              <w:t>Crates</w:t>
            </w:r>
            <w:r w:rsidR="009A0786">
              <w:rPr>
                <w:sz w:val="18"/>
              </w:rPr>
              <w:t>,</w:t>
            </w:r>
            <w:r w:rsidRPr="000121A7">
              <w:rPr>
                <w:sz w:val="18"/>
              </w:rPr>
              <w:t xml:space="preserve"> boxes and plant pots</w:t>
            </w:r>
            <w:r w:rsidR="004C5CD8">
              <w:rPr>
                <w:sz w:val="18"/>
              </w:rPr>
              <w:t>.</w:t>
            </w:r>
          </w:p>
        </w:tc>
        <w:tc>
          <w:tcPr>
            <w:tcW w:w="4501" w:type="dxa"/>
            <w:tcBorders>
              <w:top w:val="nil"/>
              <w:bottom w:val="nil"/>
            </w:tcBorders>
            <w:vAlign w:val="center"/>
          </w:tcPr>
          <w:p w14:paraId="6D1806E8" w14:textId="77777777" w:rsidR="008E6F06" w:rsidRPr="000121A7" w:rsidRDefault="008E6F06" w:rsidP="003903CA">
            <w:pPr>
              <w:pStyle w:val="TableText"/>
              <w:rPr>
                <w:sz w:val="18"/>
              </w:rPr>
            </w:pPr>
            <w:r w:rsidRPr="000121A7">
              <w:rPr>
                <w:sz w:val="18"/>
              </w:rPr>
              <w:t>Electrical cable covers, building panels and concrete reinforcement stools (bar chairs and shims), furniture, irrigation fittings, agricultural and garden pipe, drainage products (such as drain gates) and tanks, builders film, kerbing, bollards, concrete reinforcing and a wide variety of injection moulded products.</w:t>
            </w:r>
          </w:p>
        </w:tc>
      </w:tr>
      <w:tr w:rsidR="008E6F06" w:rsidRPr="000121A7" w14:paraId="34C548D9" w14:textId="77777777" w:rsidTr="003903CA">
        <w:tc>
          <w:tcPr>
            <w:tcW w:w="1242" w:type="dxa"/>
            <w:tcBorders>
              <w:top w:val="nil"/>
              <w:bottom w:val="nil"/>
            </w:tcBorders>
            <w:shd w:val="clear" w:color="auto" w:fill="F2F2F2" w:themeFill="background1" w:themeFillShade="F2"/>
            <w:vAlign w:val="center"/>
          </w:tcPr>
          <w:p w14:paraId="6D2D7B36" w14:textId="77777777" w:rsidR="008E6F06" w:rsidRPr="000121A7" w:rsidRDefault="008E6F06" w:rsidP="003903CA">
            <w:pPr>
              <w:pStyle w:val="TableText"/>
              <w:rPr>
                <w:sz w:val="18"/>
              </w:rPr>
            </w:pPr>
            <w:r w:rsidRPr="000121A7">
              <w:rPr>
                <w:sz w:val="18"/>
              </w:rPr>
              <w:t>PS</w:t>
            </w:r>
          </w:p>
        </w:tc>
        <w:tc>
          <w:tcPr>
            <w:tcW w:w="3544" w:type="dxa"/>
            <w:tcBorders>
              <w:top w:val="nil"/>
              <w:bottom w:val="nil"/>
            </w:tcBorders>
            <w:shd w:val="clear" w:color="auto" w:fill="F2F2F2" w:themeFill="background1" w:themeFillShade="F2"/>
            <w:vAlign w:val="center"/>
          </w:tcPr>
          <w:p w14:paraId="04DCAFF8" w14:textId="27D95DC4" w:rsidR="008E6F06" w:rsidRPr="000121A7" w:rsidRDefault="008E6F06" w:rsidP="003903CA">
            <w:pPr>
              <w:pStyle w:val="TableText"/>
              <w:rPr>
                <w:sz w:val="18"/>
              </w:rPr>
            </w:pPr>
            <w:r w:rsidRPr="000121A7">
              <w:rPr>
                <w:sz w:val="18"/>
              </w:rPr>
              <w:t>Bar chairs and industrial spools</w:t>
            </w:r>
            <w:r w:rsidR="004C5CD8">
              <w:rPr>
                <w:sz w:val="18"/>
              </w:rPr>
              <w:t>.</w:t>
            </w:r>
          </w:p>
        </w:tc>
        <w:tc>
          <w:tcPr>
            <w:tcW w:w="4501" w:type="dxa"/>
            <w:tcBorders>
              <w:top w:val="nil"/>
              <w:bottom w:val="nil"/>
            </w:tcBorders>
            <w:shd w:val="clear" w:color="auto" w:fill="F2F2F2" w:themeFill="background1" w:themeFillShade="F2"/>
            <w:vAlign w:val="center"/>
          </w:tcPr>
          <w:p w14:paraId="21577F8F" w14:textId="77777777" w:rsidR="008E6F06" w:rsidRPr="000121A7" w:rsidRDefault="008E6F06" w:rsidP="003903CA">
            <w:pPr>
              <w:pStyle w:val="TableText"/>
              <w:rPr>
                <w:sz w:val="18"/>
              </w:rPr>
            </w:pPr>
            <w:r w:rsidRPr="000121A7">
              <w:rPr>
                <w:sz w:val="18"/>
              </w:rPr>
              <w:t>Office accessories, coat hangers, glasses, building components, industrial packing trays, wire spools and a range of extrusion products.</w:t>
            </w:r>
          </w:p>
        </w:tc>
      </w:tr>
      <w:tr w:rsidR="008E6F06" w:rsidRPr="000121A7" w14:paraId="171AA976" w14:textId="77777777" w:rsidTr="003903CA">
        <w:tc>
          <w:tcPr>
            <w:tcW w:w="1242" w:type="dxa"/>
            <w:tcBorders>
              <w:top w:val="nil"/>
              <w:bottom w:val="nil"/>
            </w:tcBorders>
            <w:vAlign w:val="center"/>
          </w:tcPr>
          <w:p w14:paraId="0F8873A4" w14:textId="77777777" w:rsidR="008E6F06" w:rsidRPr="000121A7" w:rsidRDefault="008E6F06" w:rsidP="003903CA">
            <w:pPr>
              <w:pStyle w:val="TableText"/>
              <w:rPr>
                <w:sz w:val="18"/>
              </w:rPr>
            </w:pPr>
            <w:r w:rsidRPr="000121A7">
              <w:rPr>
                <w:sz w:val="18"/>
              </w:rPr>
              <w:t>PS-E</w:t>
            </w:r>
          </w:p>
        </w:tc>
        <w:tc>
          <w:tcPr>
            <w:tcW w:w="3544" w:type="dxa"/>
            <w:tcBorders>
              <w:top w:val="nil"/>
              <w:bottom w:val="nil"/>
            </w:tcBorders>
            <w:vAlign w:val="center"/>
          </w:tcPr>
          <w:p w14:paraId="00C92702" w14:textId="58EEF587" w:rsidR="008E6F06" w:rsidRPr="000121A7" w:rsidRDefault="008E6F06" w:rsidP="003903CA">
            <w:pPr>
              <w:pStyle w:val="TableText"/>
              <w:rPr>
                <w:sz w:val="18"/>
              </w:rPr>
            </w:pPr>
            <w:r w:rsidRPr="000121A7">
              <w:rPr>
                <w:sz w:val="18"/>
              </w:rPr>
              <w:t>Waffle pods for under slab construction of buildings</w:t>
            </w:r>
            <w:r w:rsidR="004C5CD8">
              <w:rPr>
                <w:sz w:val="18"/>
              </w:rPr>
              <w:t>.</w:t>
            </w:r>
          </w:p>
        </w:tc>
        <w:tc>
          <w:tcPr>
            <w:tcW w:w="4501" w:type="dxa"/>
            <w:tcBorders>
              <w:top w:val="nil"/>
              <w:bottom w:val="nil"/>
            </w:tcBorders>
            <w:vAlign w:val="center"/>
          </w:tcPr>
          <w:p w14:paraId="3FEA35B1" w14:textId="77777777" w:rsidR="008E6F06" w:rsidRPr="000121A7" w:rsidRDefault="008E6F06" w:rsidP="003903CA">
            <w:pPr>
              <w:pStyle w:val="TableText"/>
              <w:rPr>
                <w:sz w:val="18"/>
              </w:rPr>
            </w:pPr>
            <w:r w:rsidRPr="000121A7">
              <w:rPr>
                <w:sz w:val="18"/>
              </w:rPr>
              <w:t>Synthetic timber applications (including photo frames, decorative architraves, fence posts), XPS (extruded polystyrene) insulation sheeting, and lightweight concrete.</w:t>
            </w:r>
          </w:p>
        </w:tc>
      </w:tr>
      <w:tr w:rsidR="008E6F06" w:rsidRPr="000121A7" w14:paraId="22C389F1" w14:textId="77777777" w:rsidTr="003903CA">
        <w:tc>
          <w:tcPr>
            <w:tcW w:w="1242" w:type="dxa"/>
            <w:tcBorders>
              <w:top w:val="nil"/>
              <w:bottom w:val="nil"/>
            </w:tcBorders>
            <w:shd w:val="clear" w:color="auto" w:fill="F2F2F2" w:themeFill="background1" w:themeFillShade="F2"/>
            <w:vAlign w:val="center"/>
          </w:tcPr>
          <w:p w14:paraId="74E3D0DB" w14:textId="77777777" w:rsidR="008E6F06" w:rsidRPr="000121A7" w:rsidRDefault="008E6F06" w:rsidP="003903CA">
            <w:pPr>
              <w:pStyle w:val="TableText"/>
              <w:rPr>
                <w:sz w:val="18"/>
              </w:rPr>
            </w:pPr>
            <w:r w:rsidRPr="000121A7">
              <w:rPr>
                <w:sz w:val="18"/>
              </w:rPr>
              <w:t>ABS/SAN/ASA</w:t>
            </w:r>
          </w:p>
        </w:tc>
        <w:tc>
          <w:tcPr>
            <w:tcW w:w="3544" w:type="dxa"/>
            <w:tcBorders>
              <w:top w:val="nil"/>
              <w:bottom w:val="nil"/>
            </w:tcBorders>
            <w:shd w:val="clear" w:color="auto" w:fill="F2F2F2" w:themeFill="background1" w:themeFillShade="F2"/>
            <w:vAlign w:val="center"/>
          </w:tcPr>
          <w:p w14:paraId="62D05C37" w14:textId="624E2743" w:rsidR="008E6F06" w:rsidRPr="000121A7" w:rsidRDefault="008E6F06" w:rsidP="003903CA">
            <w:pPr>
              <w:pStyle w:val="TableText"/>
              <w:rPr>
                <w:sz w:val="18"/>
              </w:rPr>
            </w:pPr>
            <w:r w:rsidRPr="000121A7">
              <w:rPr>
                <w:sz w:val="18"/>
              </w:rPr>
              <w:t>Injection moulded products</w:t>
            </w:r>
            <w:r w:rsidR="004C5CD8">
              <w:rPr>
                <w:sz w:val="18"/>
              </w:rPr>
              <w:t>.</w:t>
            </w:r>
          </w:p>
        </w:tc>
        <w:tc>
          <w:tcPr>
            <w:tcW w:w="4501" w:type="dxa"/>
            <w:tcBorders>
              <w:top w:val="nil"/>
              <w:bottom w:val="nil"/>
            </w:tcBorders>
            <w:shd w:val="clear" w:color="auto" w:fill="F2F2F2" w:themeFill="background1" w:themeFillShade="F2"/>
            <w:vAlign w:val="center"/>
          </w:tcPr>
          <w:p w14:paraId="6E6E9127" w14:textId="77777777" w:rsidR="008E6F06" w:rsidRPr="000121A7" w:rsidRDefault="008E6F06" w:rsidP="003903CA">
            <w:pPr>
              <w:pStyle w:val="TableText"/>
              <w:rPr>
                <w:sz w:val="18"/>
              </w:rPr>
            </w:pPr>
            <w:r w:rsidRPr="000121A7">
              <w:rPr>
                <w:sz w:val="18"/>
              </w:rPr>
              <w:t>Automotive components, laminate edging, sheet extrusion, coffin handles, drainage covers, auto parts and a range of injection moulded products.</w:t>
            </w:r>
          </w:p>
        </w:tc>
      </w:tr>
      <w:tr w:rsidR="008E6F06" w:rsidRPr="000121A7" w14:paraId="0450BBC5" w14:textId="77777777" w:rsidTr="003903CA">
        <w:tc>
          <w:tcPr>
            <w:tcW w:w="1242" w:type="dxa"/>
            <w:tcBorders>
              <w:top w:val="nil"/>
              <w:bottom w:val="nil"/>
            </w:tcBorders>
            <w:vAlign w:val="center"/>
          </w:tcPr>
          <w:p w14:paraId="428FB74B" w14:textId="77777777" w:rsidR="008E6F06" w:rsidRPr="000121A7" w:rsidRDefault="008E6F06" w:rsidP="003903CA">
            <w:pPr>
              <w:pStyle w:val="TableText"/>
              <w:rPr>
                <w:sz w:val="18"/>
              </w:rPr>
            </w:pPr>
            <w:r w:rsidRPr="000121A7">
              <w:rPr>
                <w:sz w:val="18"/>
              </w:rPr>
              <w:t>Polyurethane</w:t>
            </w:r>
          </w:p>
        </w:tc>
        <w:tc>
          <w:tcPr>
            <w:tcW w:w="3544" w:type="dxa"/>
            <w:tcBorders>
              <w:top w:val="nil"/>
              <w:bottom w:val="nil"/>
            </w:tcBorders>
            <w:vAlign w:val="center"/>
          </w:tcPr>
          <w:p w14:paraId="1E77A2CC" w14:textId="6B4532C4" w:rsidR="008E6F06" w:rsidRPr="000121A7" w:rsidRDefault="008E6F06" w:rsidP="003903CA">
            <w:pPr>
              <w:pStyle w:val="TableText"/>
              <w:rPr>
                <w:sz w:val="18"/>
              </w:rPr>
            </w:pPr>
            <w:r w:rsidRPr="000121A7">
              <w:rPr>
                <w:sz w:val="18"/>
              </w:rPr>
              <w:t>Carpet underlay</w:t>
            </w:r>
            <w:r w:rsidR="004C5CD8">
              <w:rPr>
                <w:sz w:val="18"/>
              </w:rPr>
              <w:t>.</w:t>
            </w:r>
          </w:p>
        </w:tc>
        <w:tc>
          <w:tcPr>
            <w:tcW w:w="4501" w:type="dxa"/>
            <w:tcBorders>
              <w:top w:val="nil"/>
              <w:bottom w:val="nil"/>
            </w:tcBorders>
            <w:vAlign w:val="center"/>
          </w:tcPr>
          <w:p w14:paraId="6EAD2AD2" w14:textId="77777777" w:rsidR="008E6F06" w:rsidRPr="000121A7" w:rsidRDefault="008E6F06" w:rsidP="003903CA">
            <w:pPr>
              <w:pStyle w:val="TableText"/>
              <w:rPr>
                <w:sz w:val="18"/>
              </w:rPr>
            </w:pPr>
            <w:r w:rsidRPr="000121A7">
              <w:rPr>
                <w:sz w:val="18"/>
              </w:rPr>
              <w:t>Mattresses.</w:t>
            </w:r>
          </w:p>
        </w:tc>
      </w:tr>
      <w:tr w:rsidR="008E6F06" w:rsidRPr="000121A7" w14:paraId="70B38ED6" w14:textId="77777777" w:rsidTr="003903CA">
        <w:tc>
          <w:tcPr>
            <w:tcW w:w="1242" w:type="dxa"/>
            <w:tcBorders>
              <w:top w:val="nil"/>
            </w:tcBorders>
            <w:shd w:val="clear" w:color="auto" w:fill="F2F2F2" w:themeFill="background1" w:themeFillShade="F2"/>
            <w:vAlign w:val="center"/>
          </w:tcPr>
          <w:p w14:paraId="28402340" w14:textId="77777777" w:rsidR="008E6F06" w:rsidRPr="000121A7" w:rsidRDefault="008E6F06" w:rsidP="003903CA">
            <w:pPr>
              <w:pStyle w:val="TableText"/>
              <w:rPr>
                <w:sz w:val="18"/>
              </w:rPr>
            </w:pPr>
            <w:r w:rsidRPr="000121A7">
              <w:rPr>
                <w:sz w:val="18"/>
              </w:rPr>
              <w:t>Nylon</w:t>
            </w:r>
          </w:p>
        </w:tc>
        <w:tc>
          <w:tcPr>
            <w:tcW w:w="3544" w:type="dxa"/>
            <w:tcBorders>
              <w:top w:val="nil"/>
            </w:tcBorders>
            <w:shd w:val="clear" w:color="auto" w:fill="F2F2F2" w:themeFill="background1" w:themeFillShade="F2"/>
            <w:vAlign w:val="center"/>
          </w:tcPr>
          <w:p w14:paraId="3F9507F2" w14:textId="58B98BF4" w:rsidR="008E6F06" w:rsidRPr="000121A7" w:rsidRDefault="008E6F06" w:rsidP="003903CA">
            <w:pPr>
              <w:pStyle w:val="TableText"/>
              <w:rPr>
                <w:sz w:val="18"/>
              </w:rPr>
            </w:pPr>
            <w:r w:rsidRPr="000121A7">
              <w:rPr>
                <w:sz w:val="18"/>
              </w:rPr>
              <w:t>Injection moulded products</w:t>
            </w:r>
            <w:r w:rsidR="004C5CD8">
              <w:rPr>
                <w:sz w:val="18"/>
              </w:rPr>
              <w:t>.</w:t>
            </w:r>
          </w:p>
        </w:tc>
        <w:tc>
          <w:tcPr>
            <w:tcW w:w="4501" w:type="dxa"/>
            <w:tcBorders>
              <w:top w:val="nil"/>
            </w:tcBorders>
            <w:shd w:val="clear" w:color="auto" w:fill="F2F2F2" w:themeFill="background1" w:themeFillShade="F2"/>
            <w:vAlign w:val="center"/>
          </w:tcPr>
          <w:p w14:paraId="535EA382" w14:textId="77777777" w:rsidR="008E6F06" w:rsidRPr="000121A7" w:rsidRDefault="008E6F06" w:rsidP="003903CA">
            <w:pPr>
              <w:pStyle w:val="TableText"/>
              <w:rPr>
                <w:sz w:val="18"/>
              </w:rPr>
            </w:pPr>
            <w:r w:rsidRPr="000121A7">
              <w:rPr>
                <w:sz w:val="18"/>
              </w:rPr>
              <w:t>Furniture fittings, wheels and castors and a range of injection moulded products.</w:t>
            </w:r>
          </w:p>
        </w:tc>
      </w:tr>
      <w:tr w:rsidR="008E6F06" w:rsidRPr="000121A7" w14:paraId="666A0A1E" w14:textId="77777777" w:rsidTr="003903CA">
        <w:tc>
          <w:tcPr>
            <w:tcW w:w="1242" w:type="dxa"/>
            <w:tcBorders>
              <w:top w:val="nil"/>
            </w:tcBorders>
            <w:vAlign w:val="center"/>
          </w:tcPr>
          <w:p w14:paraId="337B9510" w14:textId="77777777" w:rsidR="008E6F06" w:rsidRPr="000121A7" w:rsidRDefault="008E6F06" w:rsidP="003903CA">
            <w:pPr>
              <w:pStyle w:val="TableText"/>
              <w:rPr>
                <w:sz w:val="18"/>
              </w:rPr>
            </w:pPr>
            <w:r w:rsidRPr="000121A7">
              <w:rPr>
                <w:sz w:val="18"/>
              </w:rPr>
              <w:t>Rubbers</w:t>
            </w:r>
          </w:p>
        </w:tc>
        <w:tc>
          <w:tcPr>
            <w:tcW w:w="3544" w:type="dxa"/>
            <w:tcBorders>
              <w:top w:val="nil"/>
            </w:tcBorders>
            <w:vAlign w:val="center"/>
          </w:tcPr>
          <w:p w14:paraId="27126141" w14:textId="1B8170F5" w:rsidR="008E6F06" w:rsidRPr="000121A7" w:rsidRDefault="0047646E" w:rsidP="003903CA">
            <w:pPr>
              <w:pStyle w:val="TableText"/>
              <w:rPr>
                <w:sz w:val="18"/>
              </w:rPr>
            </w:pPr>
            <w:r w:rsidRPr="0047646E">
              <w:rPr>
                <w:sz w:val="18"/>
              </w:rPr>
              <w:t xml:space="preserve">Fuel for cement kilns, soft-fall applications, and </w:t>
            </w:r>
            <w:r>
              <w:rPr>
                <w:sz w:val="18"/>
              </w:rPr>
              <w:t>b</w:t>
            </w:r>
            <w:r w:rsidRPr="0047646E">
              <w:rPr>
                <w:sz w:val="18"/>
              </w:rPr>
              <w:t xml:space="preserve">inders, glues </w:t>
            </w:r>
            <w:r>
              <w:rPr>
                <w:sz w:val="18"/>
              </w:rPr>
              <w:t>&amp;</w:t>
            </w:r>
            <w:r w:rsidRPr="0047646E">
              <w:rPr>
                <w:sz w:val="18"/>
              </w:rPr>
              <w:t xml:space="preserve"> adhesives</w:t>
            </w:r>
            <w:r>
              <w:rPr>
                <w:sz w:val="18"/>
              </w:rPr>
              <w:t>.</w:t>
            </w:r>
          </w:p>
        </w:tc>
        <w:tc>
          <w:tcPr>
            <w:tcW w:w="4501" w:type="dxa"/>
            <w:tcBorders>
              <w:top w:val="nil"/>
            </w:tcBorders>
            <w:vAlign w:val="center"/>
          </w:tcPr>
          <w:p w14:paraId="0729B74F" w14:textId="3149B3AE" w:rsidR="008E6F06" w:rsidRPr="0047646E" w:rsidRDefault="0047646E" w:rsidP="003903CA">
            <w:pPr>
              <w:pStyle w:val="TableText"/>
              <w:rPr>
                <w:sz w:val="18"/>
              </w:rPr>
            </w:pPr>
            <w:r>
              <w:rPr>
                <w:sz w:val="18"/>
              </w:rPr>
              <w:t>C</w:t>
            </w:r>
            <w:r w:rsidRPr="0047646E">
              <w:rPr>
                <w:sz w:val="18"/>
              </w:rPr>
              <w:t>rumb rubber in spray seals</w:t>
            </w:r>
            <w:r>
              <w:rPr>
                <w:sz w:val="18"/>
              </w:rPr>
              <w:t>, c</w:t>
            </w:r>
            <w:r w:rsidRPr="0047646E">
              <w:rPr>
                <w:sz w:val="18"/>
              </w:rPr>
              <w:t>rumb rubber in explosives</w:t>
            </w:r>
            <w:r>
              <w:rPr>
                <w:sz w:val="18"/>
              </w:rPr>
              <w:t>, w</w:t>
            </w:r>
            <w:r w:rsidRPr="0047646E">
              <w:rPr>
                <w:sz w:val="18"/>
              </w:rPr>
              <w:t>hole tyres in civil works</w:t>
            </w:r>
            <w:r>
              <w:rPr>
                <w:sz w:val="18"/>
              </w:rPr>
              <w:t>, and c</w:t>
            </w:r>
            <w:r w:rsidRPr="0047646E">
              <w:rPr>
                <w:sz w:val="18"/>
              </w:rPr>
              <w:t>rumb rubber in steelmaking</w:t>
            </w:r>
            <w:r>
              <w:rPr>
                <w:sz w:val="18"/>
              </w:rPr>
              <w:t>.</w:t>
            </w:r>
          </w:p>
        </w:tc>
      </w:tr>
      <w:tr w:rsidR="008E6F06" w:rsidRPr="000121A7" w14:paraId="0E8F29CB" w14:textId="77777777" w:rsidTr="003903CA">
        <w:tc>
          <w:tcPr>
            <w:tcW w:w="1242" w:type="dxa"/>
            <w:tcBorders>
              <w:top w:val="nil"/>
            </w:tcBorders>
            <w:shd w:val="clear" w:color="auto" w:fill="F2F2F2" w:themeFill="background1" w:themeFillShade="F2"/>
            <w:vAlign w:val="center"/>
          </w:tcPr>
          <w:p w14:paraId="0D13187D" w14:textId="77777777" w:rsidR="008E6F06" w:rsidRPr="000121A7" w:rsidRDefault="008E6F06" w:rsidP="003903CA">
            <w:pPr>
              <w:pStyle w:val="TableText"/>
              <w:rPr>
                <w:sz w:val="18"/>
              </w:rPr>
            </w:pPr>
            <w:r w:rsidRPr="000121A7">
              <w:rPr>
                <w:sz w:val="18"/>
              </w:rPr>
              <w:t>Bioplastic</w:t>
            </w:r>
          </w:p>
        </w:tc>
        <w:tc>
          <w:tcPr>
            <w:tcW w:w="3544" w:type="dxa"/>
            <w:tcBorders>
              <w:top w:val="nil"/>
            </w:tcBorders>
            <w:shd w:val="clear" w:color="auto" w:fill="F2F2F2" w:themeFill="background1" w:themeFillShade="F2"/>
            <w:vAlign w:val="center"/>
          </w:tcPr>
          <w:p w14:paraId="309F22FE" w14:textId="19E4801D" w:rsidR="008E6F06" w:rsidRPr="000121A7" w:rsidRDefault="0047646E" w:rsidP="003903CA">
            <w:pPr>
              <w:pStyle w:val="TableText"/>
              <w:rPr>
                <w:sz w:val="18"/>
              </w:rPr>
            </w:pPr>
            <w:r>
              <w:rPr>
                <w:sz w:val="18"/>
              </w:rPr>
              <w:t>Food serviceware and p</w:t>
            </w:r>
            <w:r w:rsidR="008E6F06" w:rsidRPr="000121A7">
              <w:rPr>
                <w:sz w:val="18"/>
              </w:rPr>
              <w:t>ackaging applications.</w:t>
            </w:r>
          </w:p>
        </w:tc>
        <w:tc>
          <w:tcPr>
            <w:tcW w:w="4501" w:type="dxa"/>
            <w:tcBorders>
              <w:top w:val="nil"/>
            </w:tcBorders>
            <w:shd w:val="clear" w:color="auto" w:fill="F2F2F2" w:themeFill="background1" w:themeFillShade="F2"/>
            <w:vAlign w:val="center"/>
          </w:tcPr>
          <w:p w14:paraId="640E2ADC" w14:textId="6E1387F6" w:rsidR="008E6F06" w:rsidRPr="0047646E" w:rsidRDefault="0047646E" w:rsidP="003903CA">
            <w:pPr>
              <w:pStyle w:val="TableText"/>
              <w:rPr>
                <w:sz w:val="18"/>
              </w:rPr>
            </w:pPr>
            <w:r w:rsidRPr="0047646E">
              <w:rPr>
                <w:sz w:val="18"/>
              </w:rPr>
              <w:t>Agriculture</w:t>
            </w:r>
            <w:r>
              <w:rPr>
                <w:sz w:val="18"/>
              </w:rPr>
              <w:t>.</w:t>
            </w:r>
          </w:p>
        </w:tc>
      </w:tr>
      <w:tr w:rsidR="008E6F06" w:rsidRPr="000121A7" w14:paraId="52AE3C62" w14:textId="77777777" w:rsidTr="003903CA">
        <w:tc>
          <w:tcPr>
            <w:tcW w:w="1242" w:type="dxa"/>
            <w:tcBorders>
              <w:bottom w:val="single" w:sz="8" w:space="0" w:color="0096BC"/>
            </w:tcBorders>
            <w:vAlign w:val="center"/>
          </w:tcPr>
          <w:p w14:paraId="25430B7E" w14:textId="77777777" w:rsidR="008E6F06" w:rsidRPr="000121A7" w:rsidRDefault="008E6F06" w:rsidP="003903CA">
            <w:pPr>
              <w:pStyle w:val="TableText"/>
              <w:rPr>
                <w:sz w:val="18"/>
              </w:rPr>
            </w:pPr>
            <w:r w:rsidRPr="000121A7">
              <w:rPr>
                <w:sz w:val="18"/>
              </w:rPr>
              <w:t>Other and mixed</w:t>
            </w:r>
          </w:p>
        </w:tc>
        <w:tc>
          <w:tcPr>
            <w:tcW w:w="3544" w:type="dxa"/>
            <w:tcBorders>
              <w:bottom w:val="single" w:sz="8" w:space="0" w:color="0096BC"/>
            </w:tcBorders>
            <w:vAlign w:val="center"/>
          </w:tcPr>
          <w:p w14:paraId="181CA3D6" w14:textId="613AE821" w:rsidR="008E6F06" w:rsidRPr="000121A7" w:rsidRDefault="008E6F06" w:rsidP="003903CA">
            <w:pPr>
              <w:pStyle w:val="TableText"/>
              <w:rPr>
                <w:sz w:val="18"/>
              </w:rPr>
            </w:pPr>
            <w:r w:rsidRPr="000121A7">
              <w:rPr>
                <w:sz w:val="18"/>
              </w:rPr>
              <w:t>Timber substitute products in general and piping</w:t>
            </w:r>
            <w:r w:rsidR="004C5CD8">
              <w:rPr>
                <w:sz w:val="18"/>
              </w:rPr>
              <w:t>.</w:t>
            </w:r>
          </w:p>
        </w:tc>
        <w:tc>
          <w:tcPr>
            <w:tcW w:w="4501" w:type="dxa"/>
            <w:tcBorders>
              <w:bottom w:val="single" w:sz="8" w:space="0" w:color="0096BC"/>
            </w:tcBorders>
            <w:vAlign w:val="center"/>
          </w:tcPr>
          <w:p w14:paraId="1DC61206" w14:textId="77777777" w:rsidR="008E6F06" w:rsidRPr="000121A7" w:rsidRDefault="008E6F06" w:rsidP="003903CA">
            <w:pPr>
              <w:pStyle w:val="TableText"/>
              <w:rPr>
                <w:sz w:val="18"/>
              </w:rPr>
            </w:pPr>
            <w:r w:rsidRPr="000121A7">
              <w:rPr>
                <w:sz w:val="18"/>
              </w:rPr>
              <w:t>Fence posts, bollards, garden stakes, kerbing, marine structures, post and rail systems, scaffold pads, piggery boards, shipping dunnage, rail bridge transoms.</w:t>
            </w:r>
          </w:p>
        </w:tc>
      </w:tr>
    </w:tbl>
    <w:p w14:paraId="7EE9F2BD" w14:textId="77777777" w:rsidR="003903CA" w:rsidRPr="000121A7" w:rsidRDefault="003903CA" w:rsidP="003903CA"/>
    <w:p w14:paraId="70124135" w14:textId="263CFBD4" w:rsidR="003903CA" w:rsidRPr="000121A7" w:rsidRDefault="00732482" w:rsidP="003903CA">
      <w:pPr>
        <w:pStyle w:val="Heading2"/>
        <w:rPr>
          <w:lang w:val="en-AU"/>
        </w:rPr>
      </w:pPr>
      <w:bookmarkStart w:id="208" w:name="_Toc85791335"/>
      <w:r w:rsidRPr="000121A7">
        <w:rPr>
          <w:lang w:val="en-AU"/>
        </w:rPr>
        <w:t>Innovative n</w:t>
      </w:r>
      <w:r w:rsidR="003903CA" w:rsidRPr="000121A7">
        <w:rPr>
          <w:lang w:val="en-AU"/>
        </w:rPr>
        <w:t>ew end-markets</w:t>
      </w:r>
      <w:bookmarkEnd w:id="208"/>
    </w:p>
    <w:p w14:paraId="075C7489" w14:textId="74AFA780" w:rsidR="003903CA" w:rsidRDefault="003903CA" w:rsidP="003903CA">
      <w:r w:rsidRPr="000121A7">
        <w:t xml:space="preserve">There are </w:t>
      </w:r>
      <w:r w:rsidR="002C3231" w:rsidRPr="000121A7">
        <w:t>numerous</w:t>
      </w:r>
      <w:r w:rsidRPr="000121A7">
        <w:t xml:space="preserve"> significant new end-markets for scrap plastics</w:t>
      </w:r>
      <w:r w:rsidR="005F5E7A">
        <w:t xml:space="preserve"> either</w:t>
      </w:r>
      <w:r w:rsidRPr="000121A7">
        <w:t xml:space="preserve"> under development or at some stage of commercialisation.</w:t>
      </w:r>
      <w:r w:rsidR="003E40BD" w:rsidRPr="000121A7">
        <w:t xml:space="preserve"> T</w:t>
      </w:r>
      <w:r w:rsidR="002C3231" w:rsidRPr="000121A7">
        <w:t xml:space="preserve">his section of the report </w:t>
      </w:r>
      <w:r w:rsidR="003E40BD" w:rsidRPr="000121A7">
        <w:t xml:space="preserve">profiles a </w:t>
      </w:r>
      <w:r w:rsidRPr="000121A7">
        <w:t>handful of the most promising</w:t>
      </w:r>
      <w:r w:rsidR="005F5E7A">
        <w:t>,</w:t>
      </w:r>
      <w:r w:rsidRPr="000121A7">
        <w:t xml:space="preserve"> </w:t>
      </w:r>
      <w:r w:rsidR="002C3231" w:rsidRPr="000121A7">
        <w:t>and potentially large</w:t>
      </w:r>
      <w:r w:rsidR="001956B1">
        <w:t>-</w:t>
      </w:r>
      <w:r w:rsidR="002C3231" w:rsidRPr="000121A7">
        <w:t>scale</w:t>
      </w:r>
      <w:r w:rsidR="005F5E7A">
        <w:t>,</w:t>
      </w:r>
      <w:r w:rsidR="002C3231" w:rsidRPr="000121A7">
        <w:t xml:space="preserve"> </w:t>
      </w:r>
      <w:r w:rsidRPr="000121A7">
        <w:t>options.</w:t>
      </w:r>
    </w:p>
    <w:p w14:paraId="1174270E" w14:textId="69613303" w:rsidR="001956B1" w:rsidRPr="000121A7" w:rsidRDefault="009325C1" w:rsidP="001956B1">
      <w:pPr>
        <w:pStyle w:val="Heading3"/>
        <w:rPr>
          <w:lang w:val="en-AU"/>
        </w:rPr>
      </w:pPr>
      <w:r>
        <w:rPr>
          <w:lang w:val="en-AU"/>
        </w:rPr>
        <w:t>Recyclate</w:t>
      </w:r>
      <w:r w:rsidR="001956B1" w:rsidRPr="000121A7">
        <w:rPr>
          <w:lang w:val="en-AU"/>
        </w:rPr>
        <w:t xml:space="preserve"> as a binder in asphalt</w:t>
      </w:r>
    </w:p>
    <w:p w14:paraId="300B0A5F" w14:textId="1EF8CE4C" w:rsidR="001956B1" w:rsidRDefault="001956B1" w:rsidP="001956B1">
      <w:r w:rsidRPr="000121A7">
        <w:t>Crumb rubber can be used as a polymer modified binder in</w:t>
      </w:r>
      <w:r w:rsidR="005F5E7A">
        <w:t xml:space="preserve"> the</w:t>
      </w:r>
      <w:r w:rsidRPr="000121A7">
        <w:t xml:space="preserve"> production of sprayed seals and asphalt to increase flexibility and reduce the impacts of </w:t>
      </w:r>
      <w:r w:rsidR="005F5E7A">
        <w:t xml:space="preserve">road </w:t>
      </w:r>
      <w:r w:rsidRPr="000121A7">
        <w:t xml:space="preserve">surface cracking. There is the possibility that scrap plastics from non-packaging sources could also supply a significant proportion of this potential market. Flexible </w:t>
      </w:r>
      <w:r w:rsidR="00B80D58">
        <w:t xml:space="preserve">(soft) </w:t>
      </w:r>
      <w:r w:rsidRPr="000121A7">
        <w:t>plastic formats may be preferred for this application</w:t>
      </w:r>
      <w:r>
        <w:t xml:space="preserve"> </w:t>
      </w:r>
      <w:sdt>
        <w:sdtPr>
          <w:id w:val="548352806"/>
          <w:citation/>
        </w:sdtPr>
        <w:sdtEndPr/>
        <w:sdtContent>
          <w:r>
            <w:fldChar w:fldCharType="begin"/>
          </w:r>
          <w:r>
            <w:rPr>
              <w:lang w:val="en-US"/>
            </w:rPr>
            <w:instrText xml:space="preserve">CITATION The19 \p 40 \l 1033 </w:instrText>
          </w:r>
          <w:r>
            <w:fldChar w:fldCharType="separate"/>
          </w:r>
          <w:r w:rsidR="009E268D" w:rsidRPr="009E268D">
            <w:rPr>
              <w:noProof/>
              <w:lang w:val="en-US"/>
            </w:rPr>
            <w:t>(The CIE &amp; APC, 2019, p. 40)</w:t>
          </w:r>
          <w:r>
            <w:fldChar w:fldCharType="end"/>
          </w:r>
        </w:sdtContent>
      </w:sdt>
      <w:r w:rsidRPr="000121A7">
        <w:t>.</w:t>
      </w:r>
    </w:p>
    <w:p w14:paraId="3299A086" w14:textId="1DDA3F5B" w:rsidR="001956B1" w:rsidRDefault="001956B1" w:rsidP="001956B1">
      <w:r w:rsidRPr="000121A7">
        <w:t>The market for bitumen in Australia is in the order of 800,000 tonnes</w:t>
      </w:r>
      <w:r w:rsidR="00D731A5">
        <w:t xml:space="preserve"> per year</w:t>
      </w:r>
      <w:r w:rsidRPr="000121A7">
        <w:t xml:space="preserve"> and products using rubber generally incorporate 10–25% rubber by weight</w:t>
      </w:r>
      <w:r w:rsidRPr="004C5CD8">
        <w:t xml:space="preserve"> </w:t>
      </w:r>
      <w:sdt>
        <w:sdtPr>
          <w:id w:val="-992256337"/>
          <w:citation/>
        </w:sdtPr>
        <w:sdtEndPr/>
        <w:sdtContent>
          <w:r>
            <w:fldChar w:fldCharType="begin"/>
          </w:r>
          <w:r>
            <w:rPr>
              <w:lang w:val="en-US"/>
            </w:rPr>
            <w:instrText xml:space="preserve">CITATION REC17 \p xvii \l 1033 </w:instrText>
          </w:r>
          <w:r>
            <w:fldChar w:fldCharType="separate"/>
          </w:r>
          <w:r w:rsidR="009E268D" w:rsidRPr="009E268D">
            <w:rPr>
              <w:noProof/>
              <w:lang w:val="en-US"/>
            </w:rPr>
            <w:t>(REC, 2017, p. xvii)</w:t>
          </w:r>
          <w:r>
            <w:fldChar w:fldCharType="end"/>
          </w:r>
        </w:sdtContent>
      </w:sdt>
      <w:r w:rsidRPr="000121A7">
        <w:t>, suggesting this is a significant opportunity</w:t>
      </w:r>
      <w:r>
        <w:t>.</w:t>
      </w:r>
    </w:p>
    <w:p w14:paraId="79AC41B6" w14:textId="5E524213" w:rsidR="001956B1" w:rsidRPr="000121A7" w:rsidRDefault="001956B1" w:rsidP="001956B1">
      <w:pPr>
        <w:pStyle w:val="Heading3"/>
        <w:rPr>
          <w:lang w:val="en-AU"/>
        </w:rPr>
      </w:pPr>
      <w:bookmarkStart w:id="209" w:name="_Ref77770269"/>
      <w:r w:rsidRPr="000121A7">
        <w:rPr>
          <w:lang w:val="en-AU"/>
        </w:rPr>
        <w:t>Closed loop chemical recycling of plastics</w:t>
      </w:r>
      <w:bookmarkEnd w:id="209"/>
    </w:p>
    <w:p w14:paraId="229D5DAE" w14:textId="45491588" w:rsidR="001956B1" w:rsidRDefault="00AF4634" w:rsidP="001956B1">
      <w:pPr>
        <w:rPr>
          <w:szCs w:val="24"/>
        </w:rPr>
      </w:pPr>
      <w:r>
        <w:rPr>
          <w:szCs w:val="24"/>
        </w:rPr>
        <w:t>C</w:t>
      </w:r>
      <w:r w:rsidR="001956B1" w:rsidRPr="000121A7">
        <w:rPr>
          <w:szCs w:val="24"/>
        </w:rPr>
        <w:t>hemical recycling is the chemical processing (rather than mechanical) of post-consumer waste plastics. Chemical recycling typically converts the plastic polymers to a mixture of shorter chain liquid or gaseous hydrocarbons that are suitable for further purification, separation and chemical synthesis processes, potentially similar to the processing of crude oil into fuels and chemicals.</w:t>
      </w:r>
    </w:p>
    <w:p w14:paraId="6A3E1A99" w14:textId="342291FA" w:rsidR="007C6074" w:rsidRDefault="007C6074" w:rsidP="007C6074">
      <w:pPr>
        <w:rPr>
          <w:szCs w:val="24"/>
        </w:rPr>
      </w:pPr>
      <w:r>
        <w:rPr>
          <w:szCs w:val="24"/>
        </w:rPr>
        <w:t xml:space="preserve">Chemical </w:t>
      </w:r>
      <w:r w:rsidRPr="007C6074">
        <w:rPr>
          <w:szCs w:val="24"/>
        </w:rPr>
        <w:t xml:space="preserve">recycling complements mechanical recycling, as it can process plastics that are difficult to recover mechanically. These challenging EoL plastics include soft plastics, multi-layer packaging and plastic that has been degraded by repeated mechanical recycling. </w:t>
      </w:r>
      <w:r>
        <w:rPr>
          <w:szCs w:val="24"/>
        </w:rPr>
        <w:t>Chemical</w:t>
      </w:r>
      <w:r w:rsidRPr="007C6074">
        <w:rPr>
          <w:szCs w:val="24"/>
        </w:rPr>
        <w:t xml:space="preserve"> recycling </w:t>
      </w:r>
      <w:r>
        <w:rPr>
          <w:szCs w:val="24"/>
        </w:rPr>
        <w:t xml:space="preserve">can be a part of a new </w:t>
      </w:r>
      <w:r w:rsidR="00AF4634">
        <w:rPr>
          <w:szCs w:val="24"/>
        </w:rPr>
        <w:t xml:space="preserve">closed loop </w:t>
      </w:r>
      <w:r>
        <w:rPr>
          <w:szCs w:val="24"/>
        </w:rPr>
        <w:t>system</w:t>
      </w:r>
      <w:r w:rsidRPr="007C6074">
        <w:rPr>
          <w:szCs w:val="24"/>
        </w:rPr>
        <w:t xml:space="preserve"> </w:t>
      </w:r>
      <w:r>
        <w:rPr>
          <w:szCs w:val="24"/>
        </w:rPr>
        <w:t xml:space="preserve">that produces </w:t>
      </w:r>
      <w:r w:rsidRPr="007C6074">
        <w:rPr>
          <w:szCs w:val="24"/>
        </w:rPr>
        <w:t xml:space="preserve">virgin equivalent </w:t>
      </w:r>
      <w:r>
        <w:rPr>
          <w:szCs w:val="24"/>
        </w:rPr>
        <w:t>plastics from lower quality scrap plastic inputs</w:t>
      </w:r>
      <w:r w:rsidRPr="007C6074">
        <w:rPr>
          <w:szCs w:val="24"/>
        </w:rPr>
        <w:t>.</w:t>
      </w:r>
    </w:p>
    <w:p w14:paraId="0B3040E1" w14:textId="6417E7A6" w:rsidR="00AF4634" w:rsidRPr="00BD4D61" w:rsidRDefault="00721558" w:rsidP="00BD4D61">
      <w:r w:rsidRPr="000121A7">
        <w:rPr>
          <w:szCs w:val="24"/>
        </w:rPr>
        <w:t>There is a diverse range of chemical recycling technologies (mostly under development or early commercialisation) that can process waste plastics into a range of hydrocarbon products. The commercial viability of many of these technologies is a developing area.</w:t>
      </w:r>
      <w:r w:rsidR="00BD4D61">
        <w:rPr>
          <w:szCs w:val="24"/>
        </w:rPr>
        <w:t xml:space="preserve"> </w:t>
      </w:r>
      <w:r w:rsidR="00AF4634" w:rsidRPr="000121A7">
        <w:rPr>
          <w:szCs w:val="24"/>
        </w:rPr>
        <w:t xml:space="preserve">There is a </w:t>
      </w:r>
      <w:hyperlink r:id="rId100" w:history="1">
        <w:r w:rsidR="00AF4634" w:rsidRPr="000121A7">
          <w:rPr>
            <w:rStyle w:val="Hyperlink"/>
            <w:szCs w:val="24"/>
          </w:rPr>
          <w:t>Closed Loop Partners</w:t>
        </w:r>
      </w:hyperlink>
      <w:r w:rsidR="00AF4634" w:rsidRPr="000121A7">
        <w:rPr>
          <w:szCs w:val="24"/>
        </w:rPr>
        <w:t xml:space="preserve"> </w:t>
      </w:r>
      <w:sdt>
        <w:sdtPr>
          <w:rPr>
            <w:szCs w:val="24"/>
          </w:rPr>
          <w:id w:val="1557200334"/>
          <w:citation/>
        </w:sdtPr>
        <w:sdtEndPr/>
        <w:sdtContent>
          <w:r w:rsidR="00AF4634" w:rsidRPr="000121A7">
            <w:rPr>
              <w:szCs w:val="24"/>
            </w:rPr>
            <w:fldChar w:fldCharType="begin"/>
          </w:r>
          <w:r w:rsidR="00AF4634" w:rsidRPr="000121A7">
            <w:rPr>
              <w:szCs w:val="24"/>
            </w:rPr>
            <w:instrText xml:space="preserve">CITATION Clo19 \n  \l 3081 </w:instrText>
          </w:r>
          <w:r w:rsidR="00AF4634" w:rsidRPr="000121A7">
            <w:rPr>
              <w:szCs w:val="24"/>
            </w:rPr>
            <w:fldChar w:fldCharType="separate"/>
          </w:r>
          <w:r w:rsidR="009E268D" w:rsidRPr="009E268D">
            <w:rPr>
              <w:noProof/>
              <w:szCs w:val="24"/>
            </w:rPr>
            <w:t>(2019)</w:t>
          </w:r>
          <w:r w:rsidR="00AF4634" w:rsidRPr="000121A7">
            <w:rPr>
              <w:szCs w:val="24"/>
            </w:rPr>
            <w:fldChar w:fldCharType="end"/>
          </w:r>
        </w:sdtContent>
      </w:sdt>
      <w:r w:rsidR="00AF4634" w:rsidRPr="000121A7">
        <w:rPr>
          <w:szCs w:val="24"/>
        </w:rPr>
        <w:t xml:space="preserve"> report that provides a good summary </w:t>
      </w:r>
      <w:r w:rsidR="00AF4634">
        <w:rPr>
          <w:szCs w:val="24"/>
        </w:rPr>
        <w:t xml:space="preserve">of </w:t>
      </w:r>
      <w:r w:rsidR="00AF4634" w:rsidRPr="000121A7">
        <w:rPr>
          <w:szCs w:val="24"/>
        </w:rPr>
        <w:t xml:space="preserve">the plastics chemical recycling technology landscape. The technology groups and products outlined in that report are reproduced in </w:t>
      </w:r>
      <w:r w:rsidR="00AF4634" w:rsidRPr="000121A7">
        <w:rPr>
          <w:szCs w:val="24"/>
        </w:rPr>
        <w:fldChar w:fldCharType="begin"/>
      </w:r>
      <w:r w:rsidR="00AF4634" w:rsidRPr="000121A7">
        <w:rPr>
          <w:szCs w:val="24"/>
        </w:rPr>
        <w:instrText xml:space="preserve"> REF _Ref21416131 \h  \* MERGEFORMAT </w:instrText>
      </w:r>
      <w:r w:rsidR="00AF4634" w:rsidRPr="000121A7">
        <w:rPr>
          <w:szCs w:val="24"/>
        </w:rPr>
      </w:r>
      <w:r w:rsidR="00AF4634" w:rsidRPr="000121A7">
        <w:rPr>
          <w:szCs w:val="24"/>
        </w:rPr>
        <w:fldChar w:fldCharType="separate"/>
      </w:r>
      <w:r w:rsidR="0098157C" w:rsidRPr="0098157C">
        <w:t xml:space="preserve">Figure </w:t>
      </w:r>
      <w:r w:rsidR="0098157C" w:rsidRPr="0098157C">
        <w:rPr>
          <w:noProof/>
        </w:rPr>
        <w:t>36</w:t>
      </w:r>
      <w:r w:rsidR="00AF4634" w:rsidRPr="000121A7">
        <w:rPr>
          <w:szCs w:val="24"/>
        </w:rPr>
        <w:fldChar w:fldCharType="end"/>
      </w:r>
      <w:r w:rsidR="00AF4634" w:rsidRPr="000121A7">
        <w:rPr>
          <w:szCs w:val="24"/>
        </w:rPr>
        <w:t>.</w:t>
      </w:r>
    </w:p>
    <w:p w14:paraId="5535A6DE" w14:textId="77777777" w:rsidR="00AF4634" w:rsidRPr="000121A7" w:rsidRDefault="00AF4634" w:rsidP="00AF4634">
      <w:pPr>
        <w:spacing w:after="0" w:line="240" w:lineRule="auto"/>
        <w:jc w:val="both"/>
        <w:rPr>
          <w:szCs w:val="24"/>
        </w:rPr>
      </w:pPr>
    </w:p>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8"/>
      </w:tblGrid>
      <w:tr w:rsidR="00AF4634" w:rsidRPr="000121A7" w14:paraId="31749866" w14:textId="77777777" w:rsidTr="00A35C0C">
        <w:trPr>
          <w:cnfStyle w:val="100000000000" w:firstRow="1" w:lastRow="0" w:firstColumn="0" w:lastColumn="0" w:oddVBand="0" w:evenVBand="0" w:oddHBand="0" w:evenHBand="0" w:firstRowFirstColumn="0" w:firstRowLastColumn="0" w:lastRowFirstColumn="0" w:lastRowLastColumn="0"/>
          <w:trHeight w:val="20"/>
          <w:jc w:val="center"/>
        </w:trPr>
        <w:tc>
          <w:tcPr>
            <w:tcW w:w="9288" w:type="dxa"/>
            <w:tcBorders>
              <w:bottom w:val="none" w:sz="0" w:space="0" w:color="auto"/>
            </w:tcBorders>
          </w:tcPr>
          <w:p w14:paraId="064F7628" w14:textId="2DB3623F" w:rsidR="00AF4634" w:rsidRPr="000121A7" w:rsidRDefault="00AF4634" w:rsidP="00A35C0C">
            <w:pPr>
              <w:pStyle w:val="Caption"/>
              <w:spacing w:before="60"/>
              <w:ind w:left="964" w:hanging="964"/>
              <w:rPr>
                <w:b/>
              </w:rPr>
            </w:pPr>
            <w:bookmarkStart w:id="210" w:name="_Ref21416131"/>
            <w:r w:rsidRPr="000121A7">
              <w:rPr>
                <w:b/>
              </w:rPr>
              <w:t xml:space="preserve">Figure </w:t>
            </w:r>
            <w:r w:rsidRPr="000121A7">
              <w:fldChar w:fldCharType="begin"/>
            </w:r>
            <w:r w:rsidRPr="000121A7">
              <w:rPr>
                <w:b/>
              </w:rPr>
              <w:instrText xml:space="preserve"> SEQ Figure \* ARABIC </w:instrText>
            </w:r>
            <w:r w:rsidRPr="000121A7">
              <w:fldChar w:fldCharType="separate"/>
            </w:r>
            <w:r w:rsidR="0098157C">
              <w:rPr>
                <w:b/>
                <w:noProof/>
              </w:rPr>
              <w:t>36</w:t>
            </w:r>
            <w:r w:rsidRPr="000121A7">
              <w:fldChar w:fldCharType="end"/>
            </w:r>
            <w:bookmarkEnd w:id="210"/>
            <w:r w:rsidRPr="000121A7">
              <w:rPr>
                <w:b/>
              </w:rPr>
              <w:t xml:space="preserve"> – Plastics recycling technology groups and potential products</w:t>
            </w:r>
          </w:p>
        </w:tc>
      </w:tr>
      <w:tr w:rsidR="00AF4634" w:rsidRPr="000121A7" w14:paraId="72F76C32" w14:textId="77777777" w:rsidTr="00A35C0C">
        <w:trPr>
          <w:trHeight w:val="20"/>
          <w:jc w:val="center"/>
        </w:trPr>
        <w:tc>
          <w:tcPr>
            <w:tcW w:w="9288" w:type="dxa"/>
            <w:vAlign w:val="center"/>
          </w:tcPr>
          <w:p w14:paraId="61075FEA" w14:textId="77777777" w:rsidR="00AF4634" w:rsidRPr="000121A7" w:rsidRDefault="00AF4634" w:rsidP="00A35C0C">
            <w:pPr>
              <w:keepNext/>
              <w:spacing w:before="60" w:after="60"/>
              <w:rPr>
                <w:rFonts w:asciiTheme="minorHAnsi" w:hAnsiTheme="minorHAnsi"/>
              </w:rPr>
            </w:pPr>
            <w:r w:rsidRPr="000121A7">
              <w:rPr>
                <w:b/>
                <w:noProof/>
              </w:rPr>
              <w:drawing>
                <wp:inline distT="0" distB="0" distL="0" distR="0" wp14:anchorId="50200460" wp14:editId="7D00585D">
                  <wp:extent cx="5760085" cy="2107968"/>
                  <wp:effectExtent l="0" t="0" r="0" b="6985"/>
                  <wp:docPr id="13" name="Picture 13" descr="Figure 36 shows the different types of plastics recycling technology and the potential products. The groups are conversion, decomposition, purification and mecha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36 shows the different types of plastics recycling technology and the potential products. The groups are conversion, decomposition, purification and mechanical."/>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0085" cy="2107968"/>
                          </a:xfrm>
                          <a:prstGeom prst="rect">
                            <a:avLst/>
                          </a:prstGeom>
                          <a:noFill/>
                        </pic:spPr>
                      </pic:pic>
                    </a:graphicData>
                  </a:graphic>
                </wp:inline>
              </w:drawing>
            </w:r>
          </w:p>
        </w:tc>
      </w:tr>
    </w:tbl>
    <w:p w14:paraId="18FEB25A" w14:textId="4CE00735" w:rsidR="00AF4634" w:rsidRPr="000121A7" w:rsidRDefault="00AF4634" w:rsidP="00AF4634">
      <w:pPr>
        <w:spacing w:before="60" w:after="60" w:line="240" w:lineRule="auto"/>
        <w:jc w:val="both"/>
        <w:rPr>
          <w:sz w:val="18"/>
        </w:rPr>
      </w:pPr>
      <w:r w:rsidRPr="000121A7">
        <w:rPr>
          <w:sz w:val="18"/>
        </w:rPr>
        <w:t xml:space="preserve">Source: </w:t>
      </w:r>
      <w:hyperlink r:id="rId102" w:history="1">
        <w:r w:rsidRPr="000121A7">
          <w:rPr>
            <w:sz w:val="18"/>
          </w:rPr>
          <w:t>Closed Loop Partners</w:t>
        </w:r>
      </w:hyperlink>
      <w:r w:rsidRPr="000121A7">
        <w:rPr>
          <w:sz w:val="18"/>
        </w:rPr>
        <w:t xml:space="preserve"> </w:t>
      </w:r>
      <w:sdt>
        <w:sdtPr>
          <w:rPr>
            <w:sz w:val="18"/>
          </w:rPr>
          <w:id w:val="190498702"/>
          <w:citation/>
        </w:sdtPr>
        <w:sdtEndPr/>
        <w:sdtContent>
          <w:r w:rsidRPr="000121A7">
            <w:rPr>
              <w:sz w:val="18"/>
            </w:rPr>
            <w:fldChar w:fldCharType="begin"/>
          </w:r>
          <w:r w:rsidRPr="000121A7">
            <w:rPr>
              <w:sz w:val="18"/>
            </w:rPr>
            <w:instrText xml:space="preserve">CITATION Clo19 \p 25 \n  \l 3081 </w:instrText>
          </w:r>
          <w:r w:rsidRPr="000121A7">
            <w:rPr>
              <w:sz w:val="18"/>
            </w:rPr>
            <w:fldChar w:fldCharType="separate"/>
          </w:r>
          <w:r w:rsidR="009E268D" w:rsidRPr="009E268D">
            <w:rPr>
              <w:noProof/>
              <w:sz w:val="18"/>
            </w:rPr>
            <w:t>(2019, p. 25)</w:t>
          </w:r>
          <w:r w:rsidRPr="000121A7">
            <w:rPr>
              <w:sz w:val="18"/>
            </w:rPr>
            <w:fldChar w:fldCharType="end"/>
          </w:r>
        </w:sdtContent>
      </w:sdt>
    </w:p>
    <w:p w14:paraId="7E0CE7A8" w14:textId="77777777" w:rsidR="00AF4634" w:rsidRPr="000121A7" w:rsidRDefault="00AF4634" w:rsidP="00AF4634"/>
    <w:p w14:paraId="51ADA7FF" w14:textId="77777777" w:rsidR="00BD4D61" w:rsidRDefault="00BD4D61" w:rsidP="00BD4D61">
      <w:r w:rsidRPr="000121A7">
        <w:rPr>
          <w:szCs w:val="24"/>
        </w:rPr>
        <w:t>Many of the chemical recycling technologies are suitable for either biobased or fossil-based hydrocarbons, so could be part of the transition to lower dependency on non-renewable resources, and do not necessarily ‘lock-in’ dependency on fossil reserves.</w:t>
      </w:r>
    </w:p>
    <w:p w14:paraId="7E325A29" w14:textId="0C6DB109" w:rsidR="001956B1" w:rsidRPr="007C6074" w:rsidRDefault="007C6074" w:rsidP="001956B1">
      <w:pPr>
        <w:rPr>
          <w:szCs w:val="24"/>
        </w:rPr>
      </w:pPr>
      <w:r>
        <w:rPr>
          <w:szCs w:val="24"/>
        </w:rPr>
        <w:t xml:space="preserve">One chemical recycling proponent </w:t>
      </w:r>
      <w:r w:rsidR="008A039F">
        <w:rPr>
          <w:szCs w:val="24"/>
        </w:rPr>
        <w:t xml:space="preserve">in Australia </w:t>
      </w:r>
      <w:r>
        <w:rPr>
          <w:szCs w:val="24"/>
        </w:rPr>
        <w:t xml:space="preserve">is Licella Pty Ltd, which is currently undertaking a feasibility assessment </w:t>
      </w:r>
      <w:r w:rsidR="00721558">
        <w:rPr>
          <w:szCs w:val="24"/>
        </w:rPr>
        <w:t xml:space="preserve">with a number of partners, </w:t>
      </w:r>
      <w:r>
        <w:rPr>
          <w:szCs w:val="24"/>
        </w:rPr>
        <w:t>for a 20</w:t>
      </w:r>
      <w:r w:rsidR="00721558">
        <w:rPr>
          <w:szCs w:val="24"/>
        </w:rPr>
        <w:t> </w:t>
      </w:r>
      <w:r w:rsidR="0005173A">
        <w:rPr>
          <w:szCs w:val="24"/>
        </w:rPr>
        <w:t xml:space="preserve">000 </w:t>
      </w:r>
      <w:r>
        <w:rPr>
          <w:szCs w:val="24"/>
        </w:rPr>
        <w:t>t</w:t>
      </w:r>
      <w:r w:rsidR="00721558">
        <w:rPr>
          <w:szCs w:val="24"/>
        </w:rPr>
        <w:t>onne</w:t>
      </w:r>
      <w:r w:rsidR="008A039F">
        <w:rPr>
          <w:szCs w:val="24"/>
        </w:rPr>
        <w:t xml:space="preserve"> per year</w:t>
      </w:r>
      <w:r>
        <w:rPr>
          <w:szCs w:val="24"/>
        </w:rPr>
        <w:t xml:space="preserve"> facility in Victoria. </w:t>
      </w:r>
      <w:r w:rsidRPr="007C6074">
        <w:rPr>
          <w:szCs w:val="24"/>
        </w:rPr>
        <w:t xml:space="preserve">Licella’s Catalytic Hydrothermal Reactor (Cat-HTR™) technology uses supercritical water to de-polymerise EoL plastics into an intermediate </w:t>
      </w:r>
      <w:r>
        <w:rPr>
          <w:szCs w:val="24"/>
        </w:rPr>
        <w:t>‘</w:t>
      </w:r>
      <w:r w:rsidRPr="007C6074">
        <w:rPr>
          <w:szCs w:val="24"/>
        </w:rPr>
        <w:t>Plasticrude</w:t>
      </w:r>
      <w:r>
        <w:rPr>
          <w:szCs w:val="24"/>
        </w:rPr>
        <w:t>’</w:t>
      </w:r>
      <w:r w:rsidRPr="007C6074">
        <w:rPr>
          <w:szCs w:val="24"/>
        </w:rPr>
        <w:t xml:space="preserve">. This Plasticrude, similar to fossil crude, can be refined into new plastics and other products using </w:t>
      </w:r>
      <w:r w:rsidR="00B340FF">
        <w:rPr>
          <w:szCs w:val="24"/>
        </w:rPr>
        <w:t xml:space="preserve">the </w:t>
      </w:r>
      <w:r w:rsidRPr="007C6074">
        <w:rPr>
          <w:szCs w:val="24"/>
        </w:rPr>
        <w:t>existing petro-chemical infrastructure in Victoria.</w:t>
      </w:r>
    </w:p>
    <w:p w14:paraId="36817ABC" w14:textId="4886E8E0" w:rsidR="00B340FF" w:rsidRDefault="00B340FF" w:rsidP="003903CA">
      <w:r>
        <w:t xml:space="preserve">The </w:t>
      </w:r>
      <w:r w:rsidR="00721558">
        <w:t>Licella process</w:t>
      </w:r>
      <w:r>
        <w:t xml:space="preserve"> targets </w:t>
      </w:r>
      <w:r w:rsidR="00C12426">
        <w:t>HDPE, LDPE and PP as the preferred infeed polymers</w:t>
      </w:r>
      <w:r w:rsidR="00BD4D61">
        <w:t>. H</w:t>
      </w:r>
      <w:r w:rsidR="00C12426">
        <w:t xml:space="preserve">owever, the process is tolerant of contamination with most other polymers (except for chlorinated and fluorinated polymers, </w:t>
      </w:r>
      <w:r w:rsidR="0005173A">
        <w:t>e.g.</w:t>
      </w:r>
      <w:r w:rsidR="00C12426">
        <w:t xml:space="preserve"> PVC), and is also tolerant of water and many organic materials.</w:t>
      </w:r>
    </w:p>
    <w:p w14:paraId="796D5AB2" w14:textId="71B01914" w:rsidR="00BF344E" w:rsidRDefault="00721558" w:rsidP="003903CA">
      <w:r>
        <w:t>C</w:t>
      </w:r>
      <w:r w:rsidR="00C12426">
        <w:t>hemical recycling facilities are generally reported to be highly scalable. Of course</w:t>
      </w:r>
      <w:r w:rsidR="00B457CB">
        <w:t>,</w:t>
      </w:r>
      <w:r w:rsidR="00C12426">
        <w:t xml:space="preserve"> this depends on the availability of suitable infeed material, and the sufficiency of offtake markets for the liquid/gaseous hydrocarbons that are produced.</w:t>
      </w:r>
    </w:p>
    <w:p w14:paraId="13148B7F" w14:textId="77777777" w:rsidR="00BD4D61" w:rsidRDefault="00721558" w:rsidP="00721558">
      <w:pPr>
        <w:rPr>
          <w:szCs w:val="24"/>
        </w:rPr>
      </w:pPr>
      <w:r w:rsidRPr="007C6074">
        <w:rPr>
          <w:szCs w:val="24"/>
        </w:rPr>
        <w:t xml:space="preserve">With less than 13% of plastics going to </w:t>
      </w:r>
      <w:r>
        <w:rPr>
          <w:szCs w:val="24"/>
        </w:rPr>
        <w:t>mechanical reprocessing</w:t>
      </w:r>
      <w:r w:rsidRPr="007C6074">
        <w:rPr>
          <w:szCs w:val="24"/>
        </w:rPr>
        <w:t xml:space="preserve"> in 201</w:t>
      </w:r>
      <w:r>
        <w:rPr>
          <w:szCs w:val="24"/>
        </w:rPr>
        <w:t>9</w:t>
      </w:r>
      <w:r w:rsidRPr="007C6074">
        <w:rPr>
          <w:szCs w:val="24"/>
        </w:rPr>
        <w:t>–</w:t>
      </w:r>
      <w:r>
        <w:rPr>
          <w:szCs w:val="24"/>
        </w:rPr>
        <w:t>20</w:t>
      </w:r>
      <w:r w:rsidRPr="007C6074">
        <w:rPr>
          <w:szCs w:val="24"/>
        </w:rPr>
        <w:t xml:space="preserve">, and this rate growing only incrementally over the last 10–20 years, there is a </w:t>
      </w:r>
      <w:r>
        <w:rPr>
          <w:szCs w:val="24"/>
        </w:rPr>
        <w:t>demonstrable</w:t>
      </w:r>
      <w:r w:rsidRPr="007C6074">
        <w:rPr>
          <w:szCs w:val="24"/>
        </w:rPr>
        <w:t xml:space="preserve"> need for new reprocessing approaches for many forms of EoL plastic products and packaging.</w:t>
      </w:r>
    </w:p>
    <w:p w14:paraId="3F6F8FDE" w14:textId="082ECB58" w:rsidR="00721558" w:rsidRPr="007C6074" w:rsidRDefault="00721558" w:rsidP="00721558">
      <w:pPr>
        <w:rPr>
          <w:szCs w:val="24"/>
        </w:rPr>
      </w:pPr>
      <w:r w:rsidRPr="007C6074">
        <w:rPr>
          <w:szCs w:val="24"/>
        </w:rPr>
        <w:t xml:space="preserve">To meet APCO’s 2025 National Packaging Targets, including a commitment to use an average of </w:t>
      </w:r>
      <w:r w:rsidR="00BD4D61">
        <w:rPr>
          <w:szCs w:val="24"/>
        </w:rPr>
        <w:t>2</w:t>
      </w:r>
      <w:r w:rsidRPr="007C6074">
        <w:rPr>
          <w:szCs w:val="24"/>
        </w:rPr>
        <w:t xml:space="preserve">0% recycled content in </w:t>
      </w:r>
      <w:r w:rsidR="00BD4D61">
        <w:rPr>
          <w:szCs w:val="24"/>
        </w:rPr>
        <w:t xml:space="preserve">plastic </w:t>
      </w:r>
      <w:r w:rsidRPr="007C6074">
        <w:rPr>
          <w:szCs w:val="24"/>
        </w:rPr>
        <w:t>packaging by 2025</w:t>
      </w:r>
      <w:r w:rsidR="00BD4D61">
        <w:rPr>
          <w:szCs w:val="24"/>
        </w:rPr>
        <w:t xml:space="preserve"> </w:t>
      </w:r>
      <w:sdt>
        <w:sdtPr>
          <w:rPr>
            <w:szCs w:val="24"/>
          </w:rPr>
          <w:id w:val="1674460247"/>
          <w:citation/>
        </w:sdtPr>
        <w:sdtEndPr/>
        <w:sdtContent>
          <w:r w:rsidR="00BD4D61">
            <w:rPr>
              <w:szCs w:val="24"/>
            </w:rPr>
            <w:fldChar w:fldCharType="begin"/>
          </w:r>
          <w:r w:rsidR="00BD4D61">
            <w:rPr>
              <w:szCs w:val="24"/>
              <w:lang w:val="en-US"/>
            </w:rPr>
            <w:instrText xml:space="preserve">CITATION APC22 \p 3 \l 1033 </w:instrText>
          </w:r>
          <w:r w:rsidR="00BD4D61">
            <w:rPr>
              <w:szCs w:val="24"/>
            </w:rPr>
            <w:fldChar w:fldCharType="separate"/>
          </w:r>
          <w:r w:rsidR="009E268D" w:rsidRPr="009E268D">
            <w:rPr>
              <w:noProof/>
              <w:szCs w:val="24"/>
              <w:lang w:val="en-US"/>
            </w:rPr>
            <w:t>(APCO, 2020c, p. 3)</w:t>
          </w:r>
          <w:r w:rsidR="00BD4D61">
            <w:rPr>
              <w:szCs w:val="24"/>
            </w:rPr>
            <w:fldChar w:fldCharType="end"/>
          </w:r>
        </w:sdtContent>
      </w:sdt>
      <w:r w:rsidRPr="007C6074">
        <w:rPr>
          <w:szCs w:val="24"/>
        </w:rPr>
        <w:t xml:space="preserve">, the demand for food-grade recycled content is expected to grow significantly. Without local supply, </w:t>
      </w:r>
      <w:r>
        <w:rPr>
          <w:szCs w:val="24"/>
        </w:rPr>
        <w:t>packaging manufacturers</w:t>
      </w:r>
      <w:r w:rsidRPr="007C6074">
        <w:rPr>
          <w:szCs w:val="24"/>
        </w:rPr>
        <w:t xml:space="preserve"> </w:t>
      </w:r>
      <w:r>
        <w:rPr>
          <w:szCs w:val="24"/>
        </w:rPr>
        <w:t xml:space="preserve">may </w:t>
      </w:r>
      <w:r w:rsidRPr="007C6074">
        <w:rPr>
          <w:szCs w:val="24"/>
        </w:rPr>
        <w:t>be forced to source packaging</w:t>
      </w:r>
      <w:r>
        <w:rPr>
          <w:szCs w:val="24"/>
        </w:rPr>
        <w:t xml:space="preserve"> or recycled polymer</w:t>
      </w:r>
      <w:r w:rsidRPr="007C6074">
        <w:rPr>
          <w:szCs w:val="24"/>
        </w:rPr>
        <w:t xml:space="preserve"> from overseas.</w:t>
      </w:r>
    </w:p>
    <w:p w14:paraId="00EF5D00" w14:textId="104D6C4A" w:rsidR="003903CA" w:rsidRPr="000121A7" w:rsidRDefault="003903CA" w:rsidP="003903CA">
      <w:pPr>
        <w:pStyle w:val="Heading3"/>
        <w:rPr>
          <w:lang w:val="en-AU"/>
        </w:rPr>
      </w:pPr>
      <w:bookmarkStart w:id="211" w:name="_Hlk77772567"/>
      <w:r w:rsidRPr="000121A7">
        <w:rPr>
          <w:lang w:val="en-AU"/>
        </w:rPr>
        <w:t>R</w:t>
      </w:r>
      <w:r w:rsidR="001956B1">
        <w:rPr>
          <w:lang w:val="en-AU"/>
        </w:rPr>
        <w:t>ecycled plastics</w:t>
      </w:r>
      <w:r w:rsidR="00B457CB">
        <w:rPr>
          <w:lang w:val="en-AU"/>
        </w:rPr>
        <w:t>-</w:t>
      </w:r>
      <w:r w:rsidR="001956B1">
        <w:rPr>
          <w:lang w:val="en-AU"/>
        </w:rPr>
        <w:t>based r</w:t>
      </w:r>
      <w:r w:rsidRPr="000121A7">
        <w:rPr>
          <w:lang w:val="en-AU"/>
        </w:rPr>
        <w:t>ailway sleepers</w:t>
      </w:r>
    </w:p>
    <w:p w14:paraId="560C8E87" w14:textId="77777777" w:rsidR="00670575" w:rsidRDefault="00670575" w:rsidP="00670575">
      <w:pPr>
        <w:keepNext/>
        <w:keepLines/>
      </w:pPr>
      <w:r>
        <w:t>Integrated Recycling has created the Duratrack recycled plastic railway sleeper from its patented formulation that is resistant to environmental degradation. Duratrack sleepers have a design life of 50 years compared with the 10 to 20-year lifespan of a timber sleeper, are recyclable at the end of their service life, and are used to replace both timber and concrete sleepers.</w:t>
      </w:r>
    </w:p>
    <w:p w14:paraId="3AC4A3FD" w14:textId="77777777" w:rsidR="00670575" w:rsidRDefault="00670575" w:rsidP="00670575">
      <w:r>
        <w:t>In 2021 the sleeper was approved for slow speed applications by Metro Trains Melbourne and V/Line, and is being considered for various Level Crossing Removals and Regional Rail Revival projects as part of Victoria’s Big Build program.</w:t>
      </w:r>
    </w:p>
    <w:p w14:paraId="24D3FDAC" w14:textId="77777777" w:rsidR="00670575" w:rsidRDefault="00670575" w:rsidP="00670575">
      <w:r>
        <w:t>Duratrack is also currently undertaking trials with Queensland Rail and the Australian Rail Track Corporation (ARTC), the latter in conjunction with the Institute of Railway Technology at Monash University.</w:t>
      </w:r>
    </w:p>
    <w:p w14:paraId="73B78460" w14:textId="77777777" w:rsidR="00670575" w:rsidRDefault="00670575" w:rsidP="00670575">
      <w:r>
        <w:t>Each Duratrack sleeper is made from Integrated Recycling’s patented formulation and contains around 85% recycled plastics sourced from post-consumer rigid and flexible polyethylenes and polystyrene.</w:t>
      </w:r>
    </w:p>
    <w:p w14:paraId="67FEEA75" w14:textId="625E4F5C" w:rsidR="002C3231" w:rsidRPr="000121A7" w:rsidRDefault="00670575" w:rsidP="00670575">
      <w:r>
        <w:t>For every kilometre of track installed using Duratrack sleepers between 64 tonnes and 99 tonnes (depending on the gauge) of recycled plastics will be incorporated into the sleepers. With thousands of kilometres of timber sleeper-based railway track requiring replacement nationally over the next 5 years alone, the Duratrack sleeper is an excellent example of the rail industry’s use of recycled content materials and potential to support a more circular economy.</w:t>
      </w:r>
    </w:p>
    <w:bookmarkEnd w:id="211"/>
    <w:p w14:paraId="2C10CE9B" w14:textId="260C3B1D" w:rsidR="00713E86" w:rsidRDefault="00713E86" w:rsidP="00303B6F"/>
    <w:p w14:paraId="3E4483B4" w14:textId="0E96C8B3" w:rsidR="0044252C" w:rsidRDefault="0044252C">
      <w:pPr>
        <w:spacing w:after="0" w:line="240" w:lineRule="auto"/>
      </w:pPr>
      <w:r>
        <w:br w:type="page"/>
      </w:r>
    </w:p>
    <w:p w14:paraId="6BCF6A5A" w14:textId="608CD990" w:rsidR="00611D0C" w:rsidRPr="000121A7" w:rsidRDefault="00740E79" w:rsidP="00611D0C">
      <w:pPr>
        <w:pStyle w:val="Heading1"/>
        <w:rPr>
          <w:lang w:val="en-AU"/>
        </w:rPr>
      </w:pPr>
      <w:bookmarkStart w:id="212" w:name="_Toc85791336"/>
      <w:bookmarkEnd w:id="183"/>
      <w:r w:rsidRPr="000121A7">
        <w:rPr>
          <w:lang w:val="en-AU"/>
        </w:rPr>
        <w:t>K</w:t>
      </w:r>
      <w:r w:rsidR="00960F6F" w:rsidRPr="000121A7">
        <w:rPr>
          <w:lang w:val="en-AU"/>
        </w:rPr>
        <w:t>EY TREND</w:t>
      </w:r>
      <w:r w:rsidR="00101566" w:rsidRPr="000121A7">
        <w:rPr>
          <w:lang w:val="en-AU"/>
        </w:rPr>
        <w:t>S</w:t>
      </w:r>
      <w:r w:rsidR="00960F6F" w:rsidRPr="000121A7">
        <w:rPr>
          <w:lang w:val="en-AU"/>
        </w:rPr>
        <w:t xml:space="preserve"> IN PLASTICS</w:t>
      </w:r>
      <w:bookmarkEnd w:id="212"/>
    </w:p>
    <w:p w14:paraId="5D271C35" w14:textId="2DB29A5D" w:rsidR="007162DD" w:rsidRPr="000121A7" w:rsidRDefault="007162DD" w:rsidP="007162DD">
      <w:r w:rsidRPr="000121A7">
        <w:t>This section of the report looks at major trends and influences on plastics consumption and recovery both domestically and internationally</w:t>
      </w:r>
      <w:r w:rsidR="00703E16">
        <w:t>,</w:t>
      </w:r>
      <w:r w:rsidRPr="000121A7">
        <w:t xml:space="preserve"> </w:t>
      </w:r>
      <w:r w:rsidR="009F42BF">
        <w:t xml:space="preserve">and outlines </w:t>
      </w:r>
      <w:r w:rsidR="00703E16" w:rsidRPr="000121A7">
        <w:t>market commentary (as received from plastics reprocessors)</w:t>
      </w:r>
      <w:r w:rsidR="00703E16">
        <w:t xml:space="preserve"> and other trends o</w:t>
      </w:r>
      <w:r w:rsidR="0081006B">
        <w:t>r</w:t>
      </w:r>
      <w:r w:rsidR="00703E16">
        <w:t xml:space="preserve"> activities around plastics</w:t>
      </w:r>
      <w:r w:rsidRPr="000121A7">
        <w:t>.</w:t>
      </w:r>
    </w:p>
    <w:p w14:paraId="5F5B8B78" w14:textId="798720F6" w:rsidR="007162DD" w:rsidRPr="00BC5190" w:rsidRDefault="007162DD" w:rsidP="007162DD">
      <w:pPr>
        <w:pStyle w:val="Heading2"/>
        <w:rPr>
          <w:lang w:val="en-AU"/>
        </w:rPr>
      </w:pPr>
      <w:bookmarkStart w:id="213" w:name="_Toc85791337"/>
      <w:r w:rsidRPr="000121A7">
        <w:rPr>
          <w:lang w:val="en-AU"/>
        </w:rPr>
        <w:t>International developments</w:t>
      </w:r>
      <w:bookmarkEnd w:id="213"/>
    </w:p>
    <w:p w14:paraId="1C8DD2A5" w14:textId="58206662" w:rsidR="00A04F85" w:rsidRDefault="00A04F85" w:rsidP="00A04F85">
      <w:pPr>
        <w:pStyle w:val="Heading3"/>
      </w:pPr>
      <w:r w:rsidRPr="00A04F85">
        <w:t xml:space="preserve">Plastic packaging </w:t>
      </w:r>
      <w:r w:rsidR="00EC7619">
        <w:t>levy</w:t>
      </w:r>
      <w:r w:rsidRPr="00A04F85">
        <w:t xml:space="preserve"> in the</w:t>
      </w:r>
      <w:r>
        <w:t xml:space="preserve"> EU</w:t>
      </w:r>
    </w:p>
    <w:p w14:paraId="05C93573" w14:textId="27E79D97" w:rsidR="00A04F85" w:rsidRDefault="00A04F85" w:rsidP="007162DD">
      <w:r>
        <w:t xml:space="preserve">Midway through 2020, the European Union </w:t>
      </w:r>
      <w:r w:rsidR="00DA3D6A">
        <w:t>(EU)</w:t>
      </w:r>
      <w:r>
        <w:t xml:space="preserve"> passed </w:t>
      </w:r>
      <w:r w:rsidR="00EC7619">
        <w:t>legislation for a</w:t>
      </w:r>
      <w:r>
        <w:t xml:space="preserve"> </w:t>
      </w:r>
      <w:r w:rsidR="00EC7619">
        <w:t>levy</w:t>
      </w:r>
      <w:r>
        <w:t xml:space="preserve"> of €0.80</w:t>
      </w:r>
      <w:r w:rsidR="00EC7619">
        <w:t xml:space="preserve"> /kg</w:t>
      </w:r>
      <w:r>
        <w:t xml:space="preserve"> (</w:t>
      </w:r>
      <w:r w:rsidR="00EC7619">
        <w:t xml:space="preserve">currently </w:t>
      </w:r>
      <w:r w:rsidR="00703E16">
        <w:t>AUD</w:t>
      </w:r>
      <w:r>
        <w:t>1.</w:t>
      </w:r>
      <w:r w:rsidR="00703E16">
        <w:t>25</w:t>
      </w:r>
      <w:r w:rsidR="001C598E">
        <w:t xml:space="preserve"> /kg</w:t>
      </w:r>
      <w:r>
        <w:t>) on non</w:t>
      </w:r>
      <w:r w:rsidR="00EC7619">
        <w:t>-</w:t>
      </w:r>
      <w:r>
        <w:t>recycl</w:t>
      </w:r>
      <w:r w:rsidR="00EC7619">
        <w:t>able</w:t>
      </w:r>
      <w:r>
        <w:t xml:space="preserve"> plastic packaging </w:t>
      </w:r>
      <w:r w:rsidR="00EC7619">
        <w:t>placed on each member state’s market. The levy became e</w:t>
      </w:r>
      <w:r>
        <w:t>ffective 1</w:t>
      </w:r>
      <w:r w:rsidR="00EC7619">
        <w:t xml:space="preserve"> January 2021.</w:t>
      </w:r>
    </w:p>
    <w:p w14:paraId="5999D138" w14:textId="34794A4C" w:rsidR="00A04F85" w:rsidRDefault="00EC7619" w:rsidP="00A04F85">
      <w:r>
        <w:t>In 2018</w:t>
      </w:r>
      <w:r w:rsidR="00DA3D6A">
        <w:t>,</w:t>
      </w:r>
      <w:r>
        <w:t xml:space="preserve"> around 10</w:t>
      </w:r>
      <w:r w:rsidR="00A04F85">
        <w:t xml:space="preserve"> million ton</w:t>
      </w:r>
      <w:r>
        <w:t>ne</w:t>
      </w:r>
      <w:r w:rsidR="00A04F85">
        <w:t xml:space="preserve">s of plastic </w:t>
      </w:r>
      <w:r>
        <w:t>packaging was sent to landfill or energy recovery. This implies that</w:t>
      </w:r>
      <w:r w:rsidR="009F42BF">
        <w:t>,</w:t>
      </w:r>
      <w:r>
        <w:t xml:space="preserve"> at full implementation</w:t>
      </w:r>
      <w:r w:rsidR="009F42BF">
        <w:t>,</w:t>
      </w:r>
      <w:r>
        <w:t xml:space="preserve"> the EU tax could raise AUD12.5 billion</w:t>
      </w:r>
      <w:r w:rsidR="00DA3D6A">
        <w:t xml:space="preserve"> per year</w:t>
      </w:r>
      <w:r>
        <w:t>.</w:t>
      </w:r>
      <w:r w:rsidR="00A04F85">
        <w:t xml:space="preserve"> </w:t>
      </w:r>
      <w:r>
        <w:t xml:space="preserve">It is understood that the revenue raised by the levy will be used to contribute funding to the </w:t>
      </w:r>
      <w:r w:rsidRPr="00EC7619">
        <w:t xml:space="preserve">EU’s </w:t>
      </w:r>
      <w:r>
        <w:t xml:space="preserve">COVID-19 </w:t>
      </w:r>
      <w:r w:rsidRPr="00EC7619">
        <w:t>economic recovery plan.</w:t>
      </w:r>
    </w:p>
    <w:p w14:paraId="163F61EB" w14:textId="4E5D7484" w:rsidR="00EC7619" w:rsidRDefault="00EC7619" w:rsidP="00EC7619">
      <w:pPr>
        <w:pStyle w:val="Heading3"/>
      </w:pPr>
      <w:r>
        <w:t>Single-use plastic product bans</w:t>
      </w:r>
      <w:r w:rsidRPr="00A04F85">
        <w:t xml:space="preserve"> in the</w:t>
      </w:r>
      <w:r>
        <w:t xml:space="preserve"> EU</w:t>
      </w:r>
    </w:p>
    <w:p w14:paraId="35B02685" w14:textId="76A0D4B2" w:rsidR="00A04F85" w:rsidRDefault="00A04F85" w:rsidP="00A04F85">
      <w:r>
        <w:t>In 2018, the European Commission proposed a Single Use Plastics (SUP) Directive target</w:t>
      </w:r>
      <w:r w:rsidR="009F42BF">
        <w:t>ing</w:t>
      </w:r>
      <w:r>
        <w:t xml:space="preserve"> the 10 single-use plastic products most </w:t>
      </w:r>
      <w:r w:rsidR="003F2D38">
        <w:t>commonly littered or lost to the environment</w:t>
      </w:r>
      <w:r>
        <w:t xml:space="preserve">. </w:t>
      </w:r>
      <w:r w:rsidR="003F2D38">
        <w:t>The legislation</w:t>
      </w:r>
      <w:r>
        <w:t xml:space="preserve"> aims to reduce plastic litter in the EU by more than 50% for </w:t>
      </w:r>
      <w:r w:rsidR="009F42BF">
        <w:t xml:space="preserve">the targeted </w:t>
      </w:r>
      <w:r w:rsidR="002430D0">
        <w:t>items and</w:t>
      </w:r>
      <w:r w:rsidR="003F2D38">
        <w:t xml:space="preserve"> will come into force in mid-2021. The plastic products covered by the ban include:</w:t>
      </w:r>
    </w:p>
    <w:p w14:paraId="41C295A2" w14:textId="4FCE7C64" w:rsidR="00A04F85" w:rsidRDefault="00A04F85" w:rsidP="003F2D38">
      <w:pPr>
        <w:pStyle w:val="BulletPoints"/>
      </w:pPr>
      <w:r>
        <w:t>Cotton bud</w:t>
      </w:r>
      <w:r w:rsidR="003F2D38">
        <w:t>s with</w:t>
      </w:r>
      <w:r>
        <w:t xml:space="preserve"> </w:t>
      </w:r>
      <w:r w:rsidR="003F2D38">
        <w:t xml:space="preserve">plastic </w:t>
      </w:r>
      <w:r>
        <w:t>sticks</w:t>
      </w:r>
      <w:r w:rsidR="003F2D38">
        <w:t>.</w:t>
      </w:r>
    </w:p>
    <w:p w14:paraId="60F32F1B" w14:textId="51F62AED" w:rsidR="00A04F85" w:rsidRDefault="00A04F85" w:rsidP="003F2D38">
      <w:pPr>
        <w:pStyle w:val="BulletPoints"/>
      </w:pPr>
      <w:r>
        <w:t>Cutlery and plates, beverage stirrers and straws</w:t>
      </w:r>
      <w:r w:rsidR="009F42BF">
        <w:t>.</w:t>
      </w:r>
    </w:p>
    <w:p w14:paraId="6C63150B" w14:textId="3F86F99F" w:rsidR="00A04F85" w:rsidRDefault="00A04F85" w:rsidP="003F2D38">
      <w:pPr>
        <w:pStyle w:val="BulletPoints"/>
      </w:pPr>
      <w:r>
        <w:t>Sticks for balloons</w:t>
      </w:r>
      <w:r w:rsidR="003F2D38">
        <w:t>.</w:t>
      </w:r>
    </w:p>
    <w:p w14:paraId="302B38F7" w14:textId="382314D1" w:rsidR="00A04F85" w:rsidRDefault="00A04F85" w:rsidP="003F2D38">
      <w:pPr>
        <w:pStyle w:val="BulletPoints"/>
      </w:pPr>
      <w:r>
        <w:t>Expanded polystyrene (EPS) food containers, beverage containers and cups</w:t>
      </w:r>
      <w:r w:rsidR="003F2D38">
        <w:t>.</w:t>
      </w:r>
    </w:p>
    <w:p w14:paraId="053519DA" w14:textId="34E2576A" w:rsidR="00A04F85" w:rsidRDefault="00A04F85" w:rsidP="003F2D38">
      <w:pPr>
        <w:pStyle w:val="BulletPoints"/>
        <w:spacing w:after="240"/>
      </w:pPr>
      <w:r>
        <w:t>Oxo-degradable plastics</w:t>
      </w:r>
      <w:r w:rsidR="003F2D38">
        <w:t>.</w:t>
      </w:r>
    </w:p>
    <w:p w14:paraId="2109FC3D" w14:textId="2B79D9CF" w:rsidR="00A04F85" w:rsidRDefault="00766BDE" w:rsidP="007162DD">
      <w:r>
        <w:t xml:space="preserve"> SUP</w:t>
      </w:r>
      <w:r w:rsidR="00961513">
        <w:t>P</w:t>
      </w:r>
      <w:r>
        <w:t>s</w:t>
      </w:r>
      <w:r w:rsidR="003F2D38">
        <w:t xml:space="preserve"> </w:t>
      </w:r>
      <w:r>
        <w:t xml:space="preserve">with </w:t>
      </w:r>
      <w:r w:rsidR="00A04F85">
        <w:t>less widely available alternatives</w:t>
      </w:r>
      <w:r w:rsidR="003F2D38">
        <w:t xml:space="preserve"> in some circumstances</w:t>
      </w:r>
      <w:r w:rsidR="00F07BA8">
        <w:t>,</w:t>
      </w:r>
      <w:r w:rsidR="003F2D38">
        <w:t xml:space="preserve"> </w:t>
      </w:r>
      <w:r w:rsidR="009F42BF">
        <w:t xml:space="preserve">have </w:t>
      </w:r>
      <w:r w:rsidR="003F2D38">
        <w:t xml:space="preserve">substitution or avoidance </w:t>
      </w:r>
      <w:r w:rsidR="009F42BF">
        <w:t xml:space="preserve">targets </w:t>
      </w:r>
      <w:r>
        <w:t xml:space="preserve">that are due to </w:t>
      </w:r>
      <w:r w:rsidR="003F2D38">
        <w:t xml:space="preserve">come into force in </w:t>
      </w:r>
      <w:r w:rsidR="00A04F85">
        <w:t>2026.</w:t>
      </w:r>
    </w:p>
    <w:p w14:paraId="305A20FB" w14:textId="4920A0BA" w:rsidR="00A04F85" w:rsidRDefault="00A04F85" w:rsidP="007162DD">
      <w:pPr>
        <w:pStyle w:val="Heading3"/>
      </w:pPr>
      <w:r>
        <w:t>Plastic packaging tax in the UK</w:t>
      </w:r>
    </w:p>
    <w:p w14:paraId="79F1F4CB" w14:textId="62DB0625" w:rsidR="00A04F85" w:rsidRDefault="00A04F85" w:rsidP="00A04F85">
      <w:r>
        <w:t xml:space="preserve">The United Kingdom (UK) Government </w:t>
      </w:r>
      <w:r w:rsidR="001C598E">
        <w:t>is currently undertaking consultation on</w:t>
      </w:r>
      <w:r w:rsidR="00B63B87">
        <w:t xml:space="preserve"> the implementation of a new</w:t>
      </w:r>
      <w:r>
        <w:t xml:space="preserve"> </w:t>
      </w:r>
      <w:r w:rsidRPr="00B63B87">
        <w:rPr>
          <w:i/>
          <w:iCs/>
        </w:rPr>
        <w:t>Plastic Packaging Tax</w:t>
      </w:r>
      <w:r>
        <w:t xml:space="preserve"> (PPT) to apply to plastic packaging produced in, or imported into, the UK. The tax </w:t>
      </w:r>
      <w:r w:rsidR="00B63B87">
        <w:t>is proposed to come into force</w:t>
      </w:r>
      <w:r>
        <w:t xml:space="preserve"> from 1 April 2022</w:t>
      </w:r>
      <w:r w:rsidR="000B011C">
        <w:t xml:space="preserve"> and will be charged at a rate of £200 </w:t>
      </w:r>
      <w:r w:rsidR="00766BDE">
        <w:t xml:space="preserve">per </w:t>
      </w:r>
      <w:r w:rsidR="000B011C">
        <w:t xml:space="preserve">tonne (currently AUD0.36 </w:t>
      </w:r>
      <w:r w:rsidR="00766BDE">
        <w:t xml:space="preserve">per </w:t>
      </w:r>
      <w:r w:rsidR="000B011C">
        <w:t>kg).</w:t>
      </w:r>
    </w:p>
    <w:p w14:paraId="52491977" w14:textId="608ED634" w:rsidR="00A04F85" w:rsidRDefault="001C598E" w:rsidP="00A04F85">
      <w:r>
        <w:t>The</w:t>
      </w:r>
      <w:r w:rsidR="00A04F85">
        <w:t xml:space="preserve"> PPT will not apply to any plastic packaging which contains at least 30% recycled plastic, or any packaging which is not predominantly plastic by weight. </w:t>
      </w:r>
      <w:r>
        <w:t>Locally manufactured, and both filled</w:t>
      </w:r>
      <w:r w:rsidR="005B13B3">
        <w:t xml:space="preserve"> (containing goods)</w:t>
      </w:r>
      <w:r>
        <w:t xml:space="preserve"> and unfilled</w:t>
      </w:r>
      <w:r w:rsidR="005B13B3">
        <w:t xml:space="preserve"> (to be filled in the UK)</w:t>
      </w:r>
      <w:r>
        <w:t xml:space="preserve"> i</w:t>
      </w:r>
      <w:r w:rsidR="00A04F85">
        <w:t>mported plastic packaging will be subject to</w:t>
      </w:r>
      <w:r w:rsidR="00BE5D66">
        <w:t xml:space="preserve"> the</w:t>
      </w:r>
      <w:r w:rsidR="00A04F85">
        <w:t xml:space="preserve"> tax.</w:t>
      </w:r>
    </w:p>
    <w:p w14:paraId="480EC7A7" w14:textId="01AF9DFD" w:rsidR="00BC5190" w:rsidRDefault="00BC5190" w:rsidP="00BC5190">
      <w:pPr>
        <w:pStyle w:val="Heading3"/>
      </w:pPr>
      <w:r>
        <w:t>PET beverage recycled content requirements in California</w:t>
      </w:r>
    </w:p>
    <w:p w14:paraId="71C6BEF3" w14:textId="1D89D581" w:rsidR="00BC5190" w:rsidRDefault="00BC5190" w:rsidP="00BC5190">
      <w:r>
        <w:t>California</w:t>
      </w:r>
      <w:r w:rsidR="00335CA3">
        <w:t>n</w:t>
      </w:r>
      <w:r>
        <w:t xml:space="preserve"> lawmakers approved legislation</w:t>
      </w:r>
      <w:r w:rsidR="00F16A3E">
        <w:t xml:space="preserve"> on 30 August 2020</w:t>
      </w:r>
      <w:r>
        <w:t xml:space="preserve"> requiring beverage companies to use recycled plastic. If signed, the bill will </w:t>
      </w:r>
      <w:r w:rsidR="00F16A3E">
        <w:t>be</w:t>
      </w:r>
      <w:r>
        <w:t xml:space="preserve"> the first </w:t>
      </w:r>
      <w:r w:rsidR="00FA5303">
        <w:t xml:space="preserve">minimum </w:t>
      </w:r>
      <w:r>
        <w:t>recycled-content law of its kind for plastic bottles in the U</w:t>
      </w:r>
      <w:r w:rsidR="00F16A3E">
        <w:t>SA.</w:t>
      </w:r>
    </w:p>
    <w:p w14:paraId="6726FA46" w14:textId="77777777" w:rsidR="00FA5303" w:rsidRDefault="00F16A3E" w:rsidP="00BC5190">
      <w:r>
        <w:t xml:space="preserve">The bill (legislation) </w:t>
      </w:r>
      <w:r w:rsidR="00BC5190">
        <w:t xml:space="preserve">requires that all plastic bottles covered by the </w:t>
      </w:r>
      <w:r>
        <w:t>Californian</w:t>
      </w:r>
      <w:r w:rsidR="00BC5190">
        <w:t xml:space="preserve"> container redemption program average at least 15% post-consumer resin (PCR) starting in 2022. Th</w:t>
      </w:r>
      <w:r>
        <w:t>e</w:t>
      </w:r>
      <w:r w:rsidR="00BC5190">
        <w:t xml:space="preserve"> </w:t>
      </w:r>
      <w:r>
        <w:t xml:space="preserve">post-consumer </w:t>
      </w:r>
      <w:r w:rsidR="00BC5190">
        <w:t>recycled</w:t>
      </w:r>
      <w:r>
        <w:t xml:space="preserve"> </w:t>
      </w:r>
      <w:r w:rsidR="00BC5190">
        <w:t xml:space="preserve">content </w:t>
      </w:r>
      <w:r>
        <w:t>requirement will then</w:t>
      </w:r>
      <w:r w:rsidR="00BC5190">
        <w:t xml:space="preserve"> increase to 25% in 2025 and 50% in 2030.</w:t>
      </w:r>
    </w:p>
    <w:p w14:paraId="6A33EC89" w14:textId="65899C8B" w:rsidR="00BC5190" w:rsidRDefault="00F16A3E" w:rsidP="00BC5190">
      <w:r>
        <w:t>As the bill applies to material under the container redemption program</w:t>
      </w:r>
      <w:r w:rsidR="00BE5D66">
        <w:t>,</w:t>
      </w:r>
      <w:r>
        <w:t xml:space="preserve"> it will mostly impact PET bottle recycling rates</w:t>
      </w:r>
      <w:r w:rsidR="00FA5303">
        <w:t>.</w:t>
      </w:r>
      <w:r>
        <w:t xml:space="preserve"> </w:t>
      </w:r>
      <w:r w:rsidR="00FA5303">
        <w:t>I</w:t>
      </w:r>
      <w:r>
        <w:t xml:space="preserve">t </w:t>
      </w:r>
      <w:r w:rsidR="00FA5303">
        <w:t>does not appear that it</w:t>
      </w:r>
      <w:r>
        <w:t xml:space="preserve"> applies to </w:t>
      </w:r>
      <w:r w:rsidR="00FA5303">
        <w:t xml:space="preserve">aluminium cans or </w:t>
      </w:r>
      <w:r>
        <w:t>liquid paper board (LPB) based beverage packaging.</w:t>
      </w:r>
    </w:p>
    <w:p w14:paraId="7B45FEFF" w14:textId="54CDD295" w:rsidR="00BC5190" w:rsidRDefault="00BC5190" w:rsidP="00BC5190">
      <w:r>
        <w:t xml:space="preserve">Under the bill, manufacturers missing the targets are subject to penalty fees, which are </w:t>
      </w:r>
      <w:r w:rsidR="00F16A3E">
        <w:t xml:space="preserve">nearly AUD600 </w:t>
      </w:r>
      <w:r w:rsidR="00BE5D66">
        <w:t xml:space="preserve">per </w:t>
      </w:r>
      <w:r w:rsidR="00F16A3E">
        <w:t>tonne for every tonne of</w:t>
      </w:r>
      <w:r>
        <w:t xml:space="preserve"> PCR </w:t>
      </w:r>
      <w:r w:rsidR="00F16A3E">
        <w:t>content that is missed</w:t>
      </w:r>
      <w:r>
        <w:t xml:space="preserve">. </w:t>
      </w:r>
      <w:r w:rsidR="00335CA3">
        <w:t>It is proposed that t</w:t>
      </w:r>
      <w:r>
        <w:t>he</w:t>
      </w:r>
      <w:r w:rsidR="00F16A3E">
        <w:t xml:space="preserve"> penalty money </w:t>
      </w:r>
      <w:r w:rsidR="0081006B">
        <w:t>will</w:t>
      </w:r>
      <w:r w:rsidR="00F16A3E">
        <w:t xml:space="preserve"> be hypothecated </w:t>
      </w:r>
      <w:r w:rsidR="0081006B">
        <w:t xml:space="preserve">to </w:t>
      </w:r>
      <w:r w:rsidR="00BE5D66">
        <w:t>support</w:t>
      </w:r>
      <w:r>
        <w:t xml:space="preserve"> </w:t>
      </w:r>
      <w:r w:rsidR="00F16A3E">
        <w:t>increasing the</w:t>
      </w:r>
      <w:r>
        <w:t xml:space="preserve"> collection</w:t>
      </w:r>
      <w:r w:rsidR="00F16A3E">
        <w:t xml:space="preserve"> rates</w:t>
      </w:r>
      <w:r>
        <w:t xml:space="preserve"> and processing </w:t>
      </w:r>
      <w:r w:rsidR="00F16A3E">
        <w:t xml:space="preserve">capacity </w:t>
      </w:r>
      <w:r w:rsidR="0081006B">
        <w:t xml:space="preserve">for </w:t>
      </w:r>
      <w:r>
        <w:t>plastic beverage bottles.</w:t>
      </w:r>
    </w:p>
    <w:p w14:paraId="464A0F0C" w14:textId="3592B8AD" w:rsidR="0042566B" w:rsidRDefault="0042566B" w:rsidP="007162DD">
      <w:pPr>
        <w:pStyle w:val="Heading3"/>
      </w:pPr>
      <w:r>
        <w:t>Single-use plastic product bans in China</w:t>
      </w:r>
    </w:p>
    <w:p w14:paraId="1F56E9D0" w14:textId="58F2D7DE" w:rsidR="0042566B" w:rsidRDefault="0042566B" w:rsidP="007162DD">
      <w:r w:rsidRPr="0042566B">
        <w:t xml:space="preserve">China </w:t>
      </w:r>
      <w:r>
        <w:t xml:space="preserve">is currently implementing an extensive range of new policies to </w:t>
      </w:r>
      <w:r w:rsidRPr="0042566B">
        <w:t xml:space="preserve">ban </w:t>
      </w:r>
      <w:r>
        <w:t xml:space="preserve">various plastic </w:t>
      </w:r>
      <w:r w:rsidRPr="0042566B">
        <w:t>bag</w:t>
      </w:r>
      <w:r>
        <w:t xml:space="preserve"> formats, plastic film applications, </w:t>
      </w:r>
      <w:r w:rsidRPr="0042566B">
        <w:t xml:space="preserve">and </w:t>
      </w:r>
      <w:r>
        <w:t xml:space="preserve">numerous other single-use plastic products. The policies </w:t>
      </w:r>
      <w:r w:rsidR="00BE5D66">
        <w:t xml:space="preserve">will come into force via a staged approach from </w:t>
      </w:r>
      <w:r w:rsidRPr="0042566B">
        <w:t>2020</w:t>
      </w:r>
      <w:r w:rsidR="00BE5D66">
        <w:t xml:space="preserve"> to </w:t>
      </w:r>
      <w:r w:rsidRPr="0042566B">
        <w:t>2025.</w:t>
      </w:r>
    </w:p>
    <w:p w14:paraId="1319B0D3" w14:textId="551670D1" w:rsidR="0042566B" w:rsidRDefault="00370BC6" w:rsidP="0042566B">
      <w:r>
        <w:t xml:space="preserve">Banned or restricted </w:t>
      </w:r>
      <w:r w:rsidR="0042566B">
        <w:t xml:space="preserve">plastic products </w:t>
      </w:r>
      <w:r>
        <w:t>will include</w:t>
      </w:r>
      <w:r w:rsidR="0042566B">
        <w:t>:</w:t>
      </w:r>
    </w:p>
    <w:p w14:paraId="0B2E9EED" w14:textId="18C1BCEE" w:rsidR="00370BC6" w:rsidRDefault="00370BC6" w:rsidP="00370BC6">
      <w:pPr>
        <w:pStyle w:val="BulletPoints"/>
      </w:pPr>
      <w:r>
        <w:t>P</w:t>
      </w:r>
      <w:r w:rsidR="0042566B">
        <w:t>lastic shopping bags with thickness less than 25 microns</w:t>
      </w:r>
      <w:r>
        <w:t xml:space="preserve"> by the end of 2020, and all non-degradable plastics bags by the end of 2022 or 2025 (depending on location).</w:t>
      </w:r>
    </w:p>
    <w:p w14:paraId="5BA1402E" w14:textId="79DEBAE3" w:rsidR="0042566B" w:rsidRDefault="00370BC6" w:rsidP="00370BC6">
      <w:pPr>
        <w:pStyle w:val="BulletPoints"/>
      </w:pPr>
      <w:r>
        <w:t>PE</w:t>
      </w:r>
      <w:r w:rsidR="0042566B">
        <w:t xml:space="preserve"> agricultural mulch film with thickness less than 10 microns.</w:t>
      </w:r>
    </w:p>
    <w:p w14:paraId="154FEB38" w14:textId="6688D643" w:rsidR="00370BC6" w:rsidRDefault="00370BC6" w:rsidP="00370BC6">
      <w:pPr>
        <w:pStyle w:val="BulletPoints"/>
      </w:pPr>
      <w:r>
        <w:t>EPS</w:t>
      </w:r>
      <w:r w:rsidR="0042566B">
        <w:t xml:space="preserve"> tableware</w:t>
      </w:r>
      <w:r>
        <w:t>.</w:t>
      </w:r>
    </w:p>
    <w:p w14:paraId="52E0F2A8" w14:textId="77777777" w:rsidR="00370BC6" w:rsidRDefault="00370BC6" w:rsidP="00370BC6">
      <w:pPr>
        <w:pStyle w:val="BulletPoints"/>
      </w:pPr>
      <w:r>
        <w:t>C</w:t>
      </w:r>
      <w:r w:rsidR="0042566B">
        <w:t>otton swabs</w:t>
      </w:r>
      <w:r>
        <w:t xml:space="preserve"> with a plastic tube.</w:t>
      </w:r>
    </w:p>
    <w:p w14:paraId="1DBC14A1" w14:textId="493D0AF0" w:rsidR="0042566B" w:rsidRDefault="00370BC6" w:rsidP="00370BC6">
      <w:pPr>
        <w:pStyle w:val="BulletPoints"/>
      </w:pPr>
      <w:r>
        <w:t>P</w:t>
      </w:r>
      <w:r w:rsidR="0042566B">
        <w:t>ersonal care/beauty products containing plastic beads.</w:t>
      </w:r>
    </w:p>
    <w:p w14:paraId="77404F46" w14:textId="2BEC3938" w:rsidR="00370BC6" w:rsidRDefault="00370BC6" w:rsidP="00370BC6">
      <w:pPr>
        <w:pStyle w:val="BulletPoints"/>
      </w:pPr>
      <w:r>
        <w:t>Single-use tableware and straws.</w:t>
      </w:r>
    </w:p>
    <w:p w14:paraId="35F4A0A6" w14:textId="385A4A79" w:rsidR="00370BC6" w:rsidRDefault="00370BC6" w:rsidP="00370BC6">
      <w:pPr>
        <w:pStyle w:val="BulletPoints"/>
      </w:pPr>
      <w:r>
        <w:t>Single-use plastics products in hotels.</w:t>
      </w:r>
    </w:p>
    <w:p w14:paraId="278930A6" w14:textId="0FFF4F72" w:rsidR="0042566B" w:rsidRDefault="0042566B" w:rsidP="00370BC6">
      <w:pPr>
        <w:pStyle w:val="BulletPoints"/>
        <w:spacing w:after="240"/>
      </w:pPr>
      <w:r>
        <w:t xml:space="preserve">Non-degradable plastic packaging </w:t>
      </w:r>
      <w:r w:rsidR="00370BC6">
        <w:t>and packaging tape for postal packaging.</w:t>
      </w:r>
    </w:p>
    <w:p w14:paraId="26F99CF9" w14:textId="40A827F7" w:rsidR="00A04F85" w:rsidRPr="000121A7" w:rsidRDefault="00370BC6" w:rsidP="007162DD">
      <w:r>
        <w:t xml:space="preserve">There are ongoing acceptable uses for some of the SUPPs above. However, this will clearly have an enormous impact on SUPPs consumption in China, and likely significant ramifications globally in relation to the </w:t>
      </w:r>
      <w:r w:rsidR="005F18CE">
        <w:t xml:space="preserve">relative </w:t>
      </w:r>
      <w:r>
        <w:t>cost and availability of SUPPs and non-SUPP alternatives.</w:t>
      </w:r>
    </w:p>
    <w:p w14:paraId="7A0D7FC4" w14:textId="43469D21" w:rsidR="002519BE" w:rsidRDefault="00287668" w:rsidP="00DE1646">
      <w:pPr>
        <w:pStyle w:val="Heading3"/>
        <w:rPr>
          <w:lang w:val="en-AU"/>
        </w:rPr>
      </w:pPr>
      <w:bookmarkStart w:id="214" w:name="_Toc32237388"/>
      <w:bookmarkStart w:id="215" w:name="_Toc34919046"/>
      <w:r>
        <w:rPr>
          <w:lang w:val="en-AU"/>
        </w:rPr>
        <w:t>I</w:t>
      </w:r>
      <w:r w:rsidR="002519BE" w:rsidRPr="000121A7">
        <w:rPr>
          <w:lang w:val="en-AU"/>
        </w:rPr>
        <w:t xml:space="preserve">ncreasing virgin resin </w:t>
      </w:r>
      <w:bookmarkEnd w:id="214"/>
      <w:bookmarkEnd w:id="215"/>
      <w:r>
        <w:rPr>
          <w:lang w:val="en-AU"/>
        </w:rPr>
        <w:t>production</w:t>
      </w:r>
      <w:r w:rsidR="004D73DD">
        <w:rPr>
          <w:lang w:val="en-AU"/>
        </w:rPr>
        <w:t xml:space="preserve"> megatrend</w:t>
      </w:r>
    </w:p>
    <w:p w14:paraId="4B9618C7" w14:textId="42D84922" w:rsidR="00DE74DD" w:rsidRDefault="00C44E79" w:rsidP="00C44E79">
      <w:r w:rsidRPr="00C44E79">
        <w:t xml:space="preserve">There are large increases in global virgin resin capacity currently coming online, which are likely to </w:t>
      </w:r>
      <w:r w:rsidR="004C2302">
        <w:t xml:space="preserve">generally </w:t>
      </w:r>
      <w:r w:rsidRPr="00C44E79">
        <w:t>push down virgin resin prices over the next few years.</w:t>
      </w:r>
    </w:p>
    <w:p w14:paraId="67F1FD54" w14:textId="24B99CA1" w:rsidR="004C2302" w:rsidRPr="004C2302" w:rsidRDefault="004C2302" w:rsidP="004C2302">
      <w:pPr>
        <w:keepNext/>
        <w:keepLines/>
      </w:pPr>
      <w:r w:rsidRPr="004C2302">
        <w:t xml:space="preserve">Virgin (primary) resin production has seen enormous growth over the last 70 years, and this is forecast to continue with the massive new capacity builds that are taking place globally, but </w:t>
      </w:r>
      <w:r w:rsidR="008C2DDF">
        <w:t>particular</w:t>
      </w:r>
      <w:r w:rsidR="00495010">
        <w:t>ly</w:t>
      </w:r>
      <w:r w:rsidRPr="004C2302">
        <w:t xml:space="preserve"> in China, the Middle </w:t>
      </w:r>
      <w:r w:rsidR="008C6F21" w:rsidRPr="004C2302">
        <w:t>East,</w:t>
      </w:r>
      <w:r w:rsidRPr="004C2302">
        <w:t xml:space="preserve"> and </w:t>
      </w:r>
      <w:r w:rsidR="004D1AEA">
        <w:t xml:space="preserve">the </w:t>
      </w:r>
      <w:r w:rsidRPr="004C2302">
        <w:t xml:space="preserve">USA </w:t>
      </w:r>
      <w:sdt>
        <w:sdtPr>
          <w:id w:val="489218256"/>
          <w:citation/>
        </w:sdtPr>
        <w:sdtEndPr/>
        <w:sdtContent>
          <w:r w:rsidRPr="004C2302">
            <w:fldChar w:fldCharType="begin"/>
          </w:r>
          <w:r w:rsidRPr="004C2302">
            <w:rPr>
              <w:lang w:val="en-US"/>
            </w:rPr>
            <w:instrText xml:space="preserve">CITATION Car20 \p 38 \l 1033 </w:instrText>
          </w:r>
          <w:r w:rsidRPr="004C2302">
            <w:fldChar w:fldCharType="separate"/>
          </w:r>
          <w:r w:rsidR="009E268D" w:rsidRPr="009E268D">
            <w:rPr>
              <w:noProof/>
              <w:lang w:val="en-US"/>
            </w:rPr>
            <w:t>(Carbon Tracker, 2020, p. 38)</w:t>
          </w:r>
          <w:r w:rsidRPr="004C2302">
            <w:fldChar w:fldCharType="end"/>
          </w:r>
        </w:sdtContent>
      </w:sdt>
      <w:r w:rsidRPr="004C2302">
        <w:t>. Growth in global virgin resin production</w:t>
      </w:r>
      <w:r>
        <w:t xml:space="preserve"> to 2015, by polymer type, </w:t>
      </w:r>
      <w:r w:rsidRPr="004C2302">
        <w:t xml:space="preserve">is presented in </w:t>
      </w:r>
      <w:r w:rsidRPr="004C2302">
        <w:fldChar w:fldCharType="begin"/>
      </w:r>
      <w:r w:rsidRPr="004C2302">
        <w:instrText xml:space="preserve"> REF _Ref70934191 \h  \* MERGEFORMAT </w:instrText>
      </w:r>
      <w:r w:rsidRPr="004C2302">
        <w:fldChar w:fldCharType="separate"/>
      </w:r>
      <w:r w:rsidR="0098157C" w:rsidRPr="0098157C">
        <w:t xml:space="preserve">Figure </w:t>
      </w:r>
      <w:r w:rsidR="0098157C" w:rsidRPr="0098157C">
        <w:rPr>
          <w:noProof/>
        </w:rPr>
        <w:t>37</w:t>
      </w:r>
      <w:r w:rsidRPr="004C2302">
        <w:fldChar w:fldCharType="end"/>
      </w:r>
      <w:r w:rsidRPr="004C2302">
        <w:t>.</w:t>
      </w:r>
    </w:p>
    <w:p w14:paraId="49907168" w14:textId="77777777" w:rsidR="004C2302" w:rsidRDefault="004C2302" w:rsidP="004C2302"/>
    <w:tbl>
      <w:tblPr>
        <w:tblStyle w:val="SRUTable"/>
        <w:tblW w:w="9283" w:type="dxa"/>
        <w:tblBorders>
          <w:top w:val="none" w:sz="0" w:space="0" w:color="auto"/>
          <w:bottom w:val="none" w:sz="0" w:space="0" w:color="auto"/>
        </w:tblBorders>
        <w:tblLook w:val="04A0" w:firstRow="1" w:lastRow="0" w:firstColumn="1" w:lastColumn="0" w:noHBand="0" w:noVBand="1"/>
      </w:tblPr>
      <w:tblGrid>
        <w:gridCol w:w="9286"/>
      </w:tblGrid>
      <w:tr w:rsidR="004C2302" w:rsidRPr="000121A7" w14:paraId="6252AB39" w14:textId="77777777" w:rsidTr="004C2302">
        <w:trPr>
          <w:cnfStyle w:val="100000000000" w:firstRow="1" w:lastRow="0" w:firstColumn="0" w:lastColumn="0" w:oddVBand="0" w:evenVBand="0" w:oddHBand="0" w:evenHBand="0" w:firstRowFirstColumn="0" w:firstRowLastColumn="0" w:lastRowFirstColumn="0" w:lastRowLastColumn="0"/>
        </w:trPr>
        <w:tc>
          <w:tcPr>
            <w:tcW w:w="9283" w:type="dxa"/>
            <w:tcBorders>
              <w:bottom w:val="none" w:sz="0" w:space="0" w:color="auto"/>
            </w:tcBorders>
          </w:tcPr>
          <w:p w14:paraId="455B8038" w14:textId="4A74F05D" w:rsidR="004C2302" w:rsidRPr="00100826" w:rsidRDefault="004C2302" w:rsidP="004C2302">
            <w:pPr>
              <w:pStyle w:val="Caption"/>
              <w:spacing w:before="60"/>
              <w:rPr>
                <w:b/>
                <w:bCs/>
              </w:rPr>
            </w:pPr>
            <w:bookmarkStart w:id="216" w:name="_Ref70934191"/>
            <w:r w:rsidRPr="00100826">
              <w:rPr>
                <w:b/>
                <w:bCs/>
              </w:rPr>
              <w:t xml:space="preserve">Figure </w:t>
            </w:r>
            <w:r w:rsidRPr="00100826">
              <w:rPr>
                <w:bCs/>
              </w:rPr>
              <w:fldChar w:fldCharType="begin"/>
            </w:r>
            <w:r w:rsidRPr="00100826">
              <w:rPr>
                <w:b/>
                <w:bCs/>
              </w:rPr>
              <w:instrText xml:space="preserve"> SEQ Figure \* ARABIC </w:instrText>
            </w:r>
            <w:r w:rsidRPr="00100826">
              <w:rPr>
                <w:bCs/>
              </w:rPr>
              <w:fldChar w:fldCharType="separate"/>
            </w:r>
            <w:r w:rsidR="0098157C">
              <w:rPr>
                <w:b/>
                <w:bCs/>
                <w:noProof/>
              </w:rPr>
              <w:t>37</w:t>
            </w:r>
            <w:r w:rsidRPr="00100826">
              <w:rPr>
                <w:bCs/>
              </w:rPr>
              <w:fldChar w:fldCharType="end"/>
            </w:r>
            <w:bookmarkEnd w:id="216"/>
            <w:r w:rsidRPr="00100826">
              <w:rPr>
                <w:b/>
                <w:bCs/>
              </w:rPr>
              <w:t xml:space="preserve"> – </w:t>
            </w:r>
            <w:r>
              <w:rPr>
                <w:b/>
                <w:bCs/>
              </w:rPr>
              <w:t>Global virgin plastics production 1950–2015</w:t>
            </w:r>
          </w:p>
        </w:tc>
      </w:tr>
      <w:tr w:rsidR="004C2302" w:rsidRPr="000121A7" w14:paraId="18B16739" w14:textId="77777777" w:rsidTr="004C2302">
        <w:tc>
          <w:tcPr>
            <w:tcW w:w="9283" w:type="dxa"/>
            <w:vAlign w:val="center"/>
          </w:tcPr>
          <w:p w14:paraId="187FA378" w14:textId="77777777" w:rsidR="004C2302" w:rsidRPr="00100826" w:rsidRDefault="004C2302" w:rsidP="004C2302">
            <w:pPr>
              <w:spacing w:before="60" w:after="60" w:line="240" w:lineRule="auto"/>
              <w:rPr>
                <w:rFonts w:asciiTheme="minorHAnsi" w:hAnsiTheme="minorHAnsi" w:cstheme="minorHAnsi"/>
              </w:rPr>
            </w:pPr>
            <w:r>
              <w:rPr>
                <w:rFonts w:asciiTheme="minorHAnsi" w:hAnsiTheme="minorHAnsi" w:cstheme="minorHAnsi"/>
                <w:noProof/>
              </w:rPr>
              <w:drawing>
                <wp:inline distT="0" distB="0" distL="0" distR="0" wp14:anchorId="4D854B0F" wp14:editId="285B6F72">
                  <wp:extent cx="5760000" cy="3249679"/>
                  <wp:effectExtent l="0" t="0" r="0" b="8255"/>
                  <wp:docPr id="49" name="Picture 49" descr="Figure 37 is an area chart showing global virgin plastics production from 1950 to 2015. The annual production of plastic has increased from approximately 2 million in 1950 to 407 million tonnes in 2015. Annual plastics production grew at a rate of 5% per annum between &#10;2000 and 2015. More than half of all plastics ever produced were made during this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igure 37 is an area chart showing global virgin plastics production from 1950 to 2015. The annual production of plastic has increased from approximately 2 million in 1950 to 407 million tonnes in 2015. Annual plastics production grew at a rate of 5% per annum between &#10;2000 and 2015. More than half of all plastics ever produced were made during this period. "/>
                          <pic:cNvPicPr>
                            <a:picLocks noChangeAspect="1" noChangeArrowheads="1"/>
                          </pic:cNvPicPr>
                        </pic:nvPicPr>
                        <pic:blipFill rotWithShape="1">
                          <a:blip r:embed="rId103">
                            <a:extLst>
                              <a:ext uri="{28A0092B-C50C-407E-A947-70E740481C1C}">
                                <a14:useLocalDpi xmlns:a14="http://schemas.microsoft.com/office/drawing/2010/main" val="0"/>
                              </a:ext>
                            </a:extLst>
                          </a:blip>
                          <a:srcRect/>
                          <a:stretch/>
                        </pic:blipFill>
                        <pic:spPr bwMode="auto">
                          <a:xfrm>
                            <a:off x="0" y="0"/>
                            <a:ext cx="5760000" cy="3249679"/>
                          </a:xfrm>
                          <a:prstGeom prst="rect">
                            <a:avLst/>
                          </a:prstGeom>
                          <a:noFill/>
                          <a:ln>
                            <a:noFill/>
                          </a:ln>
                          <a:extLst>
                            <a:ext uri="{53640926-AAD7-44D8-BBD7-CCE9431645EC}">
                              <a14:shadowObscured xmlns:a14="http://schemas.microsoft.com/office/drawing/2010/main"/>
                            </a:ext>
                          </a:extLst>
                        </pic:spPr>
                      </pic:pic>
                    </a:graphicData>
                  </a:graphic>
                </wp:inline>
              </w:drawing>
            </w:r>
          </w:p>
          <w:p w14:paraId="0E76FC60" w14:textId="00DA54F9" w:rsidR="004C2302" w:rsidRDefault="004C2302" w:rsidP="004C2302">
            <w:pPr>
              <w:spacing w:before="60" w:after="60" w:line="240" w:lineRule="auto"/>
              <w:rPr>
                <w:rFonts w:asciiTheme="minorHAnsi" w:hAnsiTheme="minorHAnsi" w:cstheme="minorHAnsi"/>
                <w:sz w:val="18"/>
                <w:szCs w:val="18"/>
              </w:rPr>
            </w:pPr>
            <w:r w:rsidRPr="00100826">
              <w:rPr>
                <w:rFonts w:asciiTheme="minorHAnsi" w:hAnsiTheme="minorHAnsi" w:cstheme="minorHAnsi"/>
                <w:sz w:val="18"/>
                <w:szCs w:val="18"/>
              </w:rPr>
              <w:t xml:space="preserve">Source: </w:t>
            </w:r>
            <w:r w:rsidRPr="00C44E79">
              <w:rPr>
                <w:rFonts w:asciiTheme="minorHAnsi" w:hAnsiTheme="minorHAnsi" w:cstheme="minorHAnsi"/>
                <w:sz w:val="18"/>
                <w:szCs w:val="18"/>
              </w:rPr>
              <w:t xml:space="preserve">Geyer, et. al. </w:t>
            </w:r>
            <w:sdt>
              <w:sdtPr>
                <w:rPr>
                  <w:rFonts w:asciiTheme="minorHAnsi" w:hAnsiTheme="minorHAnsi" w:cstheme="minorHAnsi"/>
                  <w:sz w:val="18"/>
                  <w:szCs w:val="18"/>
                </w:rPr>
                <w:id w:val="-1226068969"/>
                <w:citation/>
              </w:sdtPr>
              <w:sdtEndPr/>
              <w:sdtContent>
                <w:r>
                  <w:rPr>
                    <w:rFonts w:asciiTheme="minorHAnsi" w:hAnsiTheme="minorHAnsi" w:cstheme="minorHAnsi"/>
                    <w:sz w:val="18"/>
                    <w:szCs w:val="18"/>
                  </w:rPr>
                  <w:fldChar w:fldCharType="begin"/>
                </w:r>
                <w:r>
                  <w:rPr>
                    <w:rFonts w:asciiTheme="minorHAnsi" w:hAnsiTheme="minorHAnsi" w:cstheme="minorHAnsi"/>
                    <w:sz w:val="18"/>
                    <w:szCs w:val="18"/>
                    <w:lang w:val="en-US"/>
                  </w:rPr>
                  <w:instrText xml:space="preserve">CITATION Gey18 \n  \l 1033 </w:instrText>
                </w:r>
                <w:r>
                  <w:rPr>
                    <w:rFonts w:asciiTheme="minorHAnsi" w:hAnsiTheme="minorHAnsi" w:cstheme="minorHAnsi"/>
                    <w:sz w:val="18"/>
                    <w:szCs w:val="18"/>
                  </w:rPr>
                  <w:fldChar w:fldCharType="separate"/>
                </w:r>
                <w:r w:rsidR="009E268D" w:rsidRPr="009E268D">
                  <w:rPr>
                    <w:rFonts w:asciiTheme="minorHAnsi" w:hAnsiTheme="minorHAnsi" w:cstheme="minorHAnsi"/>
                    <w:noProof/>
                    <w:sz w:val="18"/>
                    <w:szCs w:val="18"/>
                    <w:lang w:val="en-US"/>
                  </w:rPr>
                  <w:t>(2017b)</w:t>
                </w:r>
                <w:r>
                  <w:rPr>
                    <w:rFonts w:asciiTheme="minorHAnsi" w:hAnsiTheme="minorHAnsi" w:cstheme="minorHAnsi"/>
                    <w:sz w:val="18"/>
                    <w:szCs w:val="18"/>
                  </w:rPr>
                  <w:fldChar w:fldCharType="end"/>
                </w:r>
              </w:sdtContent>
            </w:sdt>
          </w:p>
          <w:p w14:paraId="73AEEC70" w14:textId="4577D66C" w:rsidR="005D3E63" w:rsidRPr="00100826" w:rsidRDefault="005D3E63" w:rsidP="005D3E63">
            <w:pPr>
              <w:spacing w:before="60" w:after="60" w:line="240" w:lineRule="auto"/>
              <w:rPr>
                <w:rFonts w:asciiTheme="minorHAnsi" w:hAnsiTheme="minorHAnsi" w:cstheme="minorHAnsi"/>
                <w:sz w:val="18"/>
                <w:szCs w:val="18"/>
              </w:rPr>
            </w:pPr>
            <w:r>
              <w:rPr>
                <w:rFonts w:asciiTheme="minorHAnsi" w:hAnsiTheme="minorHAnsi" w:cstheme="minorHAnsi"/>
                <w:sz w:val="18"/>
                <w:szCs w:val="18"/>
              </w:rPr>
              <w:t xml:space="preserve">Note: PP&amp;A </w:t>
            </w:r>
            <w:r w:rsidR="0081006B">
              <w:rPr>
                <w:rFonts w:asciiTheme="minorHAnsi" w:hAnsiTheme="minorHAnsi" w:cstheme="minorHAnsi"/>
                <w:sz w:val="18"/>
                <w:szCs w:val="18"/>
              </w:rPr>
              <w:t>stands for</w:t>
            </w:r>
            <w:r>
              <w:rPr>
                <w:rFonts w:asciiTheme="minorHAnsi" w:hAnsiTheme="minorHAnsi" w:cstheme="minorHAnsi"/>
                <w:sz w:val="18"/>
                <w:szCs w:val="18"/>
              </w:rPr>
              <w:t xml:space="preserve"> </w:t>
            </w:r>
            <w:r w:rsidRPr="005D3E63">
              <w:rPr>
                <w:rFonts w:asciiTheme="minorHAnsi" w:hAnsiTheme="minorHAnsi" w:cstheme="minorHAnsi"/>
                <w:sz w:val="18"/>
                <w:szCs w:val="18"/>
              </w:rPr>
              <w:t>polyester, polyamide,</w:t>
            </w:r>
            <w:r>
              <w:rPr>
                <w:rFonts w:asciiTheme="minorHAnsi" w:hAnsiTheme="minorHAnsi" w:cstheme="minorHAnsi"/>
                <w:sz w:val="18"/>
                <w:szCs w:val="18"/>
              </w:rPr>
              <w:t xml:space="preserve"> </w:t>
            </w:r>
            <w:r w:rsidRPr="005D3E63">
              <w:rPr>
                <w:rFonts w:asciiTheme="minorHAnsi" w:hAnsiTheme="minorHAnsi" w:cstheme="minorHAnsi"/>
                <w:sz w:val="18"/>
                <w:szCs w:val="18"/>
              </w:rPr>
              <w:t>and acrylic fib</w:t>
            </w:r>
            <w:r>
              <w:rPr>
                <w:rFonts w:asciiTheme="minorHAnsi" w:hAnsiTheme="minorHAnsi" w:cstheme="minorHAnsi"/>
                <w:sz w:val="18"/>
                <w:szCs w:val="18"/>
              </w:rPr>
              <w:t>re</w:t>
            </w:r>
            <w:r w:rsidRPr="005D3E63">
              <w:rPr>
                <w:rFonts w:asciiTheme="minorHAnsi" w:hAnsiTheme="minorHAnsi" w:cstheme="minorHAnsi"/>
                <w:sz w:val="18"/>
                <w:szCs w:val="18"/>
              </w:rPr>
              <w:t>s</w:t>
            </w:r>
            <w:r>
              <w:rPr>
                <w:rFonts w:asciiTheme="minorHAnsi" w:hAnsiTheme="minorHAnsi" w:cstheme="minorHAnsi"/>
                <w:sz w:val="18"/>
                <w:szCs w:val="18"/>
              </w:rPr>
              <w:t>.</w:t>
            </w:r>
          </w:p>
        </w:tc>
      </w:tr>
    </w:tbl>
    <w:p w14:paraId="2F3D910A" w14:textId="77777777" w:rsidR="004C2302" w:rsidRDefault="004C2302" w:rsidP="00C44E79"/>
    <w:p w14:paraId="1B0AFBB7" w14:textId="56A2C652" w:rsidR="00C44E79" w:rsidRDefault="004C2302" w:rsidP="00DE74DD">
      <w:pPr>
        <w:keepNext/>
        <w:keepLines/>
      </w:pPr>
      <w:r>
        <w:t>It is estimated that g</w:t>
      </w:r>
      <w:r w:rsidR="00C44E79" w:rsidRPr="004D73DD">
        <w:t>lobal PE capacity was around 110 million tonnes at the end of 2018</w:t>
      </w:r>
      <w:r w:rsidR="00DE74DD">
        <w:t>, but there is a</w:t>
      </w:r>
      <w:r w:rsidR="00C44E79" w:rsidRPr="004D73DD">
        <w:t>nother 2</w:t>
      </w:r>
      <w:r w:rsidR="00DE74DD">
        <w:t>8</w:t>
      </w:r>
      <w:r w:rsidR="00C44E79" w:rsidRPr="004D73DD">
        <w:t xml:space="preserve"> million tonnes </w:t>
      </w:r>
      <w:r w:rsidR="00C44E79">
        <w:t xml:space="preserve">or </w:t>
      </w:r>
      <w:r w:rsidR="00C44E79" w:rsidRPr="004D73DD">
        <w:t>2</w:t>
      </w:r>
      <w:r w:rsidR="00DE74DD">
        <w:t>5</w:t>
      </w:r>
      <w:r w:rsidR="00C44E79" w:rsidRPr="004D73DD">
        <w:t>% of new capacity</w:t>
      </w:r>
      <w:r w:rsidR="00C44E79">
        <w:t xml:space="preserve"> </w:t>
      </w:r>
      <w:r w:rsidR="00DE74DD">
        <w:t>scheduled to come</w:t>
      </w:r>
      <w:r w:rsidR="00C44E79">
        <w:t xml:space="preserve"> online </w:t>
      </w:r>
      <w:r w:rsidR="00C44E79" w:rsidRPr="004D73DD">
        <w:t>by 202</w:t>
      </w:r>
      <w:r w:rsidR="00DE74DD">
        <w:t>3</w:t>
      </w:r>
      <w:r w:rsidR="00C44E79">
        <w:t xml:space="preserve"> (confidential source).</w:t>
      </w:r>
      <w:r w:rsidR="00DE74DD">
        <w:t xml:space="preserve"> Across the other major polymer types</w:t>
      </w:r>
      <w:r w:rsidR="00762205">
        <w:t>,</w:t>
      </w:r>
      <w:r w:rsidR="00DE74DD">
        <w:t xml:space="preserve"> the planned plastics production capacity increase might be as much as 50 million tonnes over approximately the same period </w:t>
      </w:r>
      <w:sdt>
        <w:sdtPr>
          <w:id w:val="757327994"/>
          <w:citation/>
        </w:sdtPr>
        <w:sdtEndPr/>
        <w:sdtContent>
          <w:r w:rsidR="00DE74DD">
            <w:fldChar w:fldCharType="begin"/>
          </w:r>
          <w:r w:rsidR="00DE74DD">
            <w:rPr>
              <w:lang w:val="en-US"/>
            </w:rPr>
            <w:instrText xml:space="preserve">CITATION Car20 \p 38 \l 1033 </w:instrText>
          </w:r>
          <w:r w:rsidR="00DE74DD">
            <w:fldChar w:fldCharType="separate"/>
          </w:r>
          <w:r w:rsidR="009E268D" w:rsidRPr="009E268D">
            <w:rPr>
              <w:noProof/>
              <w:lang w:val="en-US"/>
            </w:rPr>
            <w:t>(Carbon Tracker, 2020, p. 38)</w:t>
          </w:r>
          <w:r w:rsidR="00DE74DD">
            <w:fldChar w:fldCharType="end"/>
          </w:r>
        </w:sdtContent>
      </w:sdt>
      <w:r w:rsidR="00DE74DD">
        <w:t>, or around 20% growth in supply.</w:t>
      </w:r>
    </w:p>
    <w:p w14:paraId="4D0E6E97" w14:textId="64C1C3B7" w:rsidR="0081006B" w:rsidRDefault="00604561" w:rsidP="00C44E79">
      <w:r>
        <w:t xml:space="preserve">The implications this has for the price of virgin resin, and therefore for recycled plastics prices, </w:t>
      </w:r>
      <w:r w:rsidR="00777E3E">
        <w:t>are</w:t>
      </w:r>
      <w:r>
        <w:t xml:space="preserve"> clear and significant.</w:t>
      </w:r>
      <w:r w:rsidR="00777E3E">
        <w:t xml:space="preserve"> </w:t>
      </w:r>
      <w:r w:rsidR="004C2302">
        <w:t>Ironically, d</w:t>
      </w:r>
      <w:r w:rsidR="00777E3E">
        <w:t>ue to this glut of virgin resin production capacity, virgin resin manufacturers will also struggle to make money, even while pushing more plastics into the current system. No one will win financially, except potentially the lowe</w:t>
      </w:r>
      <w:r w:rsidR="00D04892">
        <w:t>r</w:t>
      </w:r>
      <w:r w:rsidR="00777E3E">
        <w:t xml:space="preserve"> cost fossil hydrocarbon producers.</w:t>
      </w:r>
    </w:p>
    <w:p w14:paraId="550B96F5" w14:textId="6AD6DA3C" w:rsidR="00604561" w:rsidRDefault="00DE74DD" w:rsidP="00C44E79">
      <w:r>
        <w:t xml:space="preserve">The environmental implications for this level of growth in virgin resin consumption are </w:t>
      </w:r>
      <w:r w:rsidR="004C2302">
        <w:t>also significant and</w:t>
      </w:r>
      <w:r>
        <w:t xml:space="preserve"> are covered in more detail in</w:t>
      </w:r>
      <w:r w:rsidR="00777E3E">
        <w:t xml:space="preserve"> Section </w:t>
      </w:r>
      <w:r w:rsidR="00777E3E">
        <w:fldChar w:fldCharType="begin"/>
      </w:r>
      <w:r w:rsidR="00777E3E">
        <w:instrText xml:space="preserve"> REF _Ref70932525 \r \h </w:instrText>
      </w:r>
      <w:r w:rsidR="00777E3E">
        <w:fldChar w:fldCharType="separate"/>
      </w:r>
      <w:r w:rsidR="0098157C">
        <w:t>7</w:t>
      </w:r>
      <w:r w:rsidR="00777E3E">
        <w:fldChar w:fldCharType="end"/>
      </w:r>
      <w:r w:rsidR="00777E3E">
        <w:t>.</w:t>
      </w:r>
    </w:p>
    <w:p w14:paraId="72EB83D4" w14:textId="5AF1EFB5" w:rsidR="002519BE" w:rsidRPr="000121A7" w:rsidRDefault="004C2302" w:rsidP="002519BE">
      <w:r>
        <w:t xml:space="preserve">Over 2018–19 and 2019–20 there was </w:t>
      </w:r>
      <w:r w:rsidR="00805DA2">
        <w:t>specific</w:t>
      </w:r>
      <w:r>
        <w:t xml:space="preserve"> feedback provided</w:t>
      </w:r>
      <w:r w:rsidR="002519BE" w:rsidRPr="000121A7">
        <w:t xml:space="preserve"> </w:t>
      </w:r>
      <w:r>
        <w:t>by local plastics reprocessors on the growing problem</w:t>
      </w:r>
      <w:r w:rsidR="00805DA2">
        <w:t xml:space="preserve"> (for plastics recycling)</w:t>
      </w:r>
      <w:r>
        <w:t xml:space="preserve"> of cheap virgin resin, with the key points </w:t>
      </w:r>
      <w:r w:rsidR="00805DA2">
        <w:t>being</w:t>
      </w:r>
      <w:r w:rsidR="002519BE" w:rsidRPr="000121A7">
        <w:t>:</w:t>
      </w:r>
    </w:p>
    <w:p w14:paraId="1E9EA3FD" w14:textId="21B35FD8" w:rsidR="004C2302" w:rsidRPr="000121A7" w:rsidRDefault="004C2302" w:rsidP="004C2302">
      <w:pPr>
        <w:pStyle w:val="BulletPoints"/>
        <w:ind w:left="1211" w:hanging="360"/>
      </w:pPr>
      <w:r w:rsidRPr="000121A7">
        <w:t xml:space="preserve">A price signal </w:t>
      </w:r>
      <w:r w:rsidR="00805DA2">
        <w:t xml:space="preserve">is required </w:t>
      </w:r>
      <w:r w:rsidRPr="000121A7">
        <w:t xml:space="preserve">to value low carbon </w:t>
      </w:r>
      <w:r w:rsidR="00805DA2">
        <w:t xml:space="preserve">recycled content </w:t>
      </w:r>
      <w:r w:rsidRPr="000121A7">
        <w:t>products.</w:t>
      </w:r>
    </w:p>
    <w:p w14:paraId="502D3F25" w14:textId="73F1ACC7" w:rsidR="002519BE" w:rsidRPr="000121A7" w:rsidRDefault="004C2302" w:rsidP="002519BE">
      <w:pPr>
        <w:pStyle w:val="BulletPoints"/>
        <w:ind w:left="1211" w:hanging="360"/>
      </w:pPr>
      <w:r>
        <w:t>Re</w:t>
      </w:r>
      <w:r w:rsidR="002519BE" w:rsidRPr="000121A7">
        <w:t xml:space="preserve">gulation </w:t>
      </w:r>
      <w:r>
        <w:t>is required</w:t>
      </w:r>
      <w:r w:rsidR="002519BE" w:rsidRPr="000121A7">
        <w:t xml:space="preserve"> to drive the use of recycled plastics in new product manufacture.</w:t>
      </w:r>
    </w:p>
    <w:p w14:paraId="0999AF24" w14:textId="5762B088" w:rsidR="002519BE" w:rsidRPr="000121A7" w:rsidRDefault="002519BE" w:rsidP="00805DA2">
      <w:pPr>
        <w:pStyle w:val="BulletPoints"/>
        <w:spacing w:after="240"/>
        <w:ind w:left="1208" w:hanging="357"/>
      </w:pPr>
      <w:r w:rsidRPr="000121A7">
        <w:t>Virgin resin prices are flat or trending downwards, while reprocessed plastic prices have upwards pressure due to trends towards increased operational and capital costs.</w:t>
      </w:r>
    </w:p>
    <w:p w14:paraId="30B7EC8B" w14:textId="664C1361" w:rsidR="002519BE" w:rsidRPr="000121A7" w:rsidRDefault="00805DA2" w:rsidP="00805DA2">
      <w:r>
        <w:t>In summary, the fossil hydrocarbon supply sector appear</w:t>
      </w:r>
      <w:r w:rsidR="00072082">
        <w:t>s</w:t>
      </w:r>
      <w:r>
        <w:t xml:space="preserve"> to be planning towards plastics as a major, if not the main growth market, for fossil hydrocarbons over the next 20 years or so, as electrification of transport and industrial processes expands. This is a major plastics trend with clear implications for </w:t>
      </w:r>
      <w:r w:rsidR="004851CE">
        <w:t xml:space="preserve">both </w:t>
      </w:r>
      <w:r>
        <w:t>reducing plastics use and increasing circular flows of plastics</w:t>
      </w:r>
      <w:r w:rsidR="004851CE">
        <w:t>.</w:t>
      </w:r>
    </w:p>
    <w:p w14:paraId="2CB24B6E" w14:textId="05B4D74B" w:rsidR="002519BE" w:rsidRPr="000121A7" w:rsidRDefault="00100826" w:rsidP="00713E86">
      <w:pPr>
        <w:pStyle w:val="Heading2"/>
        <w:rPr>
          <w:lang w:val="en-AU"/>
        </w:rPr>
      </w:pPr>
      <w:bookmarkStart w:id="217" w:name="_Toc85791338"/>
      <w:r>
        <w:rPr>
          <w:lang w:val="en-AU"/>
        </w:rPr>
        <w:t xml:space="preserve">Local </w:t>
      </w:r>
      <w:r w:rsidR="002519BE" w:rsidRPr="000121A7">
        <w:rPr>
          <w:lang w:val="en-AU"/>
        </w:rPr>
        <w:t>commentary</w:t>
      </w:r>
      <w:bookmarkEnd w:id="217"/>
    </w:p>
    <w:p w14:paraId="41635DDC" w14:textId="63E5D9F8" w:rsidR="002519BE" w:rsidRPr="000121A7" w:rsidRDefault="00CA38CC" w:rsidP="002519BE">
      <w:r>
        <w:t>This</w:t>
      </w:r>
      <w:r w:rsidR="002519BE" w:rsidRPr="000121A7">
        <w:t xml:space="preserve"> section of the report </w:t>
      </w:r>
      <w:r>
        <w:t>outlines</w:t>
      </w:r>
      <w:r w:rsidRPr="000121A7">
        <w:t xml:space="preserve"> </w:t>
      </w:r>
      <w:r w:rsidR="002519BE" w:rsidRPr="000121A7">
        <w:t>a synthesis of feedback from the plastics reprocessing sector on the 2019–20 financial year and the second half of 2020. The comments have been grouped into the following themes:</w:t>
      </w:r>
    </w:p>
    <w:p w14:paraId="1C14A208" w14:textId="77777777" w:rsidR="002519BE" w:rsidRPr="000121A7" w:rsidRDefault="002519BE" w:rsidP="002519BE">
      <w:pPr>
        <w:pStyle w:val="BulletPoints"/>
      </w:pPr>
      <w:r w:rsidRPr="000121A7">
        <w:t>Product and packaging design.</w:t>
      </w:r>
    </w:p>
    <w:p w14:paraId="5E98CFF7" w14:textId="77777777" w:rsidR="002519BE" w:rsidRPr="000121A7" w:rsidRDefault="002519BE" w:rsidP="002519BE">
      <w:pPr>
        <w:pStyle w:val="BulletPoints"/>
      </w:pPr>
      <w:r w:rsidRPr="000121A7">
        <w:t>Sorting and reprocessing capacity.</w:t>
      </w:r>
    </w:p>
    <w:p w14:paraId="276F2660" w14:textId="77777777" w:rsidR="002519BE" w:rsidRPr="000121A7" w:rsidRDefault="002519BE" w:rsidP="002519BE">
      <w:pPr>
        <w:pStyle w:val="BulletPoints"/>
      </w:pPr>
      <w:r w:rsidRPr="000121A7">
        <w:t>End-markets and the export ban.</w:t>
      </w:r>
    </w:p>
    <w:p w14:paraId="6E1FFD13" w14:textId="77777777" w:rsidR="002519BE" w:rsidRPr="000121A7" w:rsidRDefault="002519BE" w:rsidP="002519BE">
      <w:pPr>
        <w:pStyle w:val="BulletPoints"/>
      </w:pPr>
      <w:r w:rsidRPr="000121A7">
        <w:t>Business operations.</w:t>
      </w:r>
    </w:p>
    <w:p w14:paraId="5C3CB7B0" w14:textId="77777777" w:rsidR="002519BE" w:rsidRPr="000121A7" w:rsidRDefault="002519BE" w:rsidP="002519BE">
      <w:pPr>
        <w:pStyle w:val="BulletPoints"/>
      </w:pPr>
      <w:r w:rsidRPr="000121A7">
        <w:t>The COVID-19 pandemic.</w:t>
      </w:r>
    </w:p>
    <w:p w14:paraId="205FC976" w14:textId="77777777" w:rsidR="002519BE" w:rsidRPr="000121A7" w:rsidRDefault="002519BE" w:rsidP="00FF4812">
      <w:pPr>
        <w:pStyle w:val="BulletPoints"/>
        <w:spacing w:after="240"/>
      </w:pPr>
      <w:r w:rsidRPr="000121A7">
        <w:t>Government support.</w:t>
      </w:r>
    </w:p>
    <w:p w14:paraId="15C06446" w14:textId="77777777" w:rsidR="002519BE" w:rsidRPr="000121A7" w:rsidRDefault="002519BE" w:rsidP="00713E86">
      <w:pPr>
        <w:pStyle w:val="Heading3"/>
        <w:rPr>
          <w:lang w:val="en-AU"/>
        </w:rPr>
      </w:pPr>
      <w:bookmarkStart w:id="218" w:name="_Toc68527904"/>
      <w:r w:rsidRPr="000121A7">
        <w:rPr>
          <w:lang w:val="en-AU"/>
        </w:rPr>
        <w:t>Product and packaging design</w:t>
      </w:r>
      <w:bookmarkEnd w:id="218"/>
    </w:p>
    <w:p w14:paraId="55D30C6F" w14:textId="789BF218" w:rsidR="00353E60" w:rsidRPr="000121A7" w:rsidRDefault="00353E60" w:rsidP="00353E60">
      <w:r w:rsidRPr="000121A7">
        <w:t xml:space="preserve">The following is a </w:t>
      </w:r>
      <w:r>
        <w:t>summary</w:t>
      </w:r>
      <w:r w:rsidRPr="000121A7">
        <w:t xml:space="preserve"> of </w:t>
      </w:r>
      <w:r>
        <w:t xml:space="preserve">the main </w:t>
      </w:r>
      <w:r w:rsidRPr="000121A7">
        <w:t>comments received from plastics reprocessors, with respect to the implications of product design related aspects to scrap plastics during 2019–20. This was a significant theme in 2018–19, which continued in 2019–20:</w:t>
      </w:r>
    </w:p>
    <w:p w14:paraId="1F92B374" w14:textId="088D0334" w:rsidR="002519BE" w:rsidRPr="000121A7" w:rsidRDefault="002519BE" w:rsidP="002519BE">
      <w:pPr>
        <w:pStyle w:val="BulletPoints"/>
      </w:pPr>
      <w:r w:rsidRPr="000121A7">
        <w:t>As in 2018-19</w:t>
      </w:r>
      <w:r w:rsidR="00CA38CC">
        <w:t xml:space="preserve">, </w:t>
      </w:r>
      <w:r w:rsidR="0022569A" w:rsidRPr="000121A7">
        <w:t>several</w:t>
      </w:r>
      <w:r w:rsidRPr="000121A7">
        <w:t xml:space="preserve"> reprocessors raised that PVC and PS based packaging should be phased out.</w:t>
      </w:r>
    </w:p>
    <w:p w14:paraId="59FB2801" w14:textId="16B6F869" w:rsidR="002519BE" w:rsidRPr="000121A7" w:rsidRDefault="002519BE" w:rsidP="002519BE">
      <w:pPr>
        <w:pStyle w:val="BulletPoints"/>
      </w:pPr>
      <w:r w:rsidRPr="000121A7">
        <w:t>Rigid plastic packaging should</w:t>
      </w:r>
      <w:r w:rsidR="006032BC">
        <w:t xml:space="preserve"> be</w:t>
      </w:r>
      <w:r w:rsidRPr="000121A7">
        <w:t xml:space="preserve"> standardised around the use of PET, </w:t>
      </w:r>
      <w:r w:rsidR="00C4708A" w:rsidRPr="000121A7">
        <w:t>HDPE,</w:t>
      </w:r>
      <w:r w:rsidRPr="000121A7">
        <w:t xml:space="preserve"> and PP</w:t>
      </w:r>
      <w:r w:rsidR="00353E60">
        <w:t xml:space="preserve"> polymers, and minimise the use of other polymer types</w:t>
      </w:r>
      <w:r w:rsidRPr="000121A7">
        <w:t>.</w:t>
      </w:r>
    </w:p>
    <w:p w14:paraId="133A976A" w14:textId="3A4506ED" w:rsidR="002519BE" w:rsidRPr="000121A7" w:rsidRDefault="002519BE" w:rsidP="002519BE">
      <w:pPr>
        <w:pStyle w:val="BulletPoints"/>
      </w:pPr>
      <w:r w:rsidRPr="000121A7">
        <w:t>PET packaging with film seals and barrier layers (</w:t>
      </w:r>
      <w:r w:rsidR="00C4708A" w:rsidRPr="000121A7">
        <w:t>e.g.,</w:t>
      </w:r>
      <w:r w:rsidRPr="000121A7">
        <w:t xml:space="preserve"> meat trays) should be phased out, as are not currently economic to recycle.</w:t>
      </w:r>
    </w:p>
    <w:p w14:paraId="49CF8A4F" w14:textId="77777777" w:rsidR="002519BE" w:rsidRPr="000121A7" w:rsidRDefault="002519BE" w:rsidP="002519BE">
      <w:pPr>
        <w:pStyle w:val="BulletPoints"/>
      </w:pPr>
      <w:r w:rsidRPr="000121A7">
        <w:t>Labels should be the same polymer as the container, for example PP labels on PP containers. Paper labels on PET packaging are also highly problematic.</w:t>
      </w:r>
    </w:p>
    <w:p w14:paraId="39F9D982" w14:textId="77777777" w:rsidR="002519BE" w:rsidRPr="000121A7" w:rsidRDefault="002519BE" w:rsidP="00713E86">
      <w:pPr>
        <w:pStyle w:val="Heading3"/>
        <w:rPr>
          <w:lang w:val="en-AU"/>
        </w:rPr>
      </w:pPr>
      <w:bookmarkStart w:id="219" w:name="_Toc68527905"/>
      <w:r w:rsidRPr="000121A7">
        <w:rPr>
          <w:lang w:val="en-AU"/>
        </w:rPr>
        <w:t>Sorting and reprocessing capacity</w:t>
      </w:r>
      <w:bookmarkEnd w:id="219"/>
    </w:p>
    <w:p w14:paraId="411A1DC7" w14:textId="74385B3F" w:rsidR="002519BE" w:rsidRPr="000121A7" w:rsidRDefault="002519BE" w:rsidP="002519BE">
      <w:r w:rsidRPr="000121A7">
        <w:t>The following is a s</w:t>
      </w:r>
      <w:r w:rsidR="00FF4812">
        <w:t>ummary</w:t>
      </w:r>
      <w:r w:rsidRPr="000121A7">
        <w:t xml:space="preserve"> of </w:t>
      </w:r>
      <w:r w:rsidR="00353E60">
        <w:t xml:space="preserve">the main </w:t>
      </w:r>
      <w:r w:rsidRPr="000121A7">
        <w:t>comments</w:t>
      </w:r>
      <w:r w:rsidR="00353E60">
        <w:t xml:space="preserve"> </w:t>
      </w:r>
      <w:r w:rsidRPr="000121A7">
        <w:t>received from plastics reprocessors, with respect to sorting and reprocessing capacity related aspects for scrap plastics during 2019–20:</w:t>
      </w:r>
    </w:p>
    <w:p w14:paraId="21F5350F" w14:textId="5A0E7F50" w:rsidR="002519BE" w:rsidRPr="000121A7" w:rsidRDefault="002519BE" w:rsidP="002519BE">
      <w:pPr>
        <w:pStyle w:val="BulletPoints"/>
      </w:pPr>
      <w:r w:rsidRPr="000121A7">
        <w:t>Significant capital investment is underway or under consideration, and more is needed. New good-quality hot-wash flake capacity should be the focus</w:t>
      </w:r>
      <w:r w:rsidR="00353E60">
        <w:t xml:space="preserve"> to increase reprocessing capacity for high-value recyclate.</w:t>
      </w:r>
    </w:p>
    <w:p w14:paraId="57014B27" w14:textId="379083EC" w:rsidR="002519BE" w:rsidRPr="000121A7" w:rsidRDefault="002519BE" w:rsidP="00396441">
      <w:pPr>
        <w:pStyle w:val="BulletPoints"/>
        <w:spacing w:after="240"/>
      </w:pPr>
      <w:r w:rsidRPr="000121A7">
        <w:t xml:space="preserve">Significant new reprocessing capacity is being built in </w:t>
      </w:r>
      <w:r w:rsidR="006B03B2" w:rsidRPr="000121A7">
        <w:t>W</w:t>
      </w:r>
      <w:r w:rsidR="006B03B2">
        <w:t>estern Australia</w:t>
      </w:r>
      <w:r w:rsidR="006B03B2" w:rsidRPr="000121A7">
        <w:t xml:space="preserve"> </w:t>
      </w:r>
      <w:r w:rsidRPr="000121A7">
        <w:t xml:space="preserve">and Victoria. New reprocessing capacity for </w:t>
      </w:r>
      <w:r w:rsidR="008D080E">
        <w:t>Western Australia</w:t>
      </w:r>
      <w:r w:rsidR="008D080E" w:rsidRPr="000121A7">
        <w:t xml:space="preserve"> </w:t>
      </w:r>
      <w:r w:rsidRPr="000121A7">
        <w:t>is being evaluated by at least one major national reprocessor.</w:t>
      </w:r>
    </w:p>
    <w:p w14:paraId="67ACF4AD" w14:textId="77777777" w:rsidR="002519BE" w:rsidRPr="000121A7" w:rsidRDefault="002519BE" w:rsidP="00713E86">
      <w:pPr>
        <w:pStyle w:val="Heading3"/>
        <w:rPr>
          <w:lang w:val="en-AU"/>
        </w:rPr>
      </w:pPr>
      <w:bookmarkStart w:id="220" w:name="_Toc68527906"/>
      <w:r w:rsidRPr="000121A7">
        <w:rPr>
          <w:lang w:val="en-AU"/>
        </w:rPr>
        <w:t>End-markets and the export ban</w:t>
      </w:r>
      <w:bookmarkEnd w:id="220"/>
    </w:p>
    <w:p w14:paraId="7133850F" w14:textId="2FF24BEE" w:rsidR="002519BE" w:rsidRPr="000121A7" w:rsidRDefault="002519BE" w:rsidP="002519BE">
      <w:pPr>
        <w:keepNext/>
        <w:keepLines/>
      </w:pPr>
      <w:r w:rsidRPr="000121A7">
        <w:t>The following is a s</w:t>
      </w:r>
      <w:r w:rsidR="00396441">
        <w:t>ummary</w:t>
      </w:r>
      <w:r w:rsidRPr="000121A7">
        <w:t xml:space="preserve"> of </w:t>
      </w:r>
      <w:r w:rsidR="00353E60">
        <w:t xml:space="preserve">the main </w:t>
      </w:r>
      <w:r w:rsidRPr="000121A7">
        <w:t>comments received from plastics reprocessors, with respect to end markets for scrap plastics during 2019–20, and the implications of the export ban coming into force on 1 July 2021:</w:t>
      </w:r>
    </w:p>
    <w:p w14:paraId="60848616" w14:textId="0D7689CC" w:rsidR="002519BE" w:rsidRPr="000121A7" w:rsidRDefault="002519BE" w:rsidP="002519BE">
      <w:pPr>
        <w:pStyle w:val="BulletPoints"/>
      </w:pPr>
      <w:r w:rsidRPr="000121A7">
        <w:t xml:space="preserve">Good demand by local manufacturers for recycled PET, </w:t>
      </w:r>
      <w:r w:rsidR="009B08F6" w:rsidRPr="000121A7">
        <w:t>HDPE,</w:t>
      </w:r>
      <w:r w:rsidRPr="000121A7">
        <w:t xml:space="preserve"> and PP in particular. Also</w:t>
      </w:r>
      <w:r w:rsidR="00CA38CC">
        <w:t>,</w:t>
      </w:r>
      <w:r w:rsidRPr="000121A7">
        <w:t xml:space="preserve"> strong export demand for good quality processed single polymer recyclate, which </w:t>
      </w:r>
      <w:r w:rsidR="00CA38CC">
        <w:t>will not</w:t>
      </w:r>
      <w:r w:rsidR="00CA38CC" w:rsidRPr="000121A7">
        <w:t xml:space="preserve"> </w:t>
      </w:r>
      <w:r w:rsidRPr="000121A7">
        <w:t>be affected by the first round of scrap plastics export bans from 1 July 2021, and possibly not by the second round in mid-2022 either.</w:t>
      </w:r>
    </w:p>
    <w:p w14:paraId="5718DAB9" w14:textId="3D377664" w:rsidR="002519BE" w:rsidRPr="000121A7" w:rsidRDefault="00D775FE" w:rsidP="002519BE">
      <w:pPr>
        <w:pStyle w:val="BulletPoints"/>
      </w:pPr>
      <w:r>
        <w:t>Recycled PP</w:t>
      </w:r>
      <w:r w:rsidR="00B71DB9">
        <w:t xml:space="preserve"> (rPP)</w:t>
      </w:r>
      <w:r>
        <w:t xml:space="preserve"> </w:t>
      </w:r>
      <w:r w:rsidR="002519BE" w:rsidRPr="000121A7">
        <w:t>is a versatile polymer that can go into many products. There is strong local demand back into building products and horticulture (plant pots).</w:t>
      </w:r>
    </w:p>
    <w:p w14:paraId="6F8BD826" w14:textId="77777777" w:rsidR="002519BE" w:rsidRPr="000121A7" w:rsidRDefault="002519BE" w:rsidP="002519BE">
      <w:pPr>
        <w:pStyle w:val="BulletPoints"/>
      </w:pPr>
      <w:r w:rsidRPr="000121A7">
        <w:t>Strong competition between local reprocessors for good quality PP for reprocessing. Not nearly enough supply at the current time.</w:t>
      </w:r>
    </w:p>
    <w:p w14:paraId="62F02E0D" w14:textId="4D483ADB" w:rsidR="002519BE" w:rsidRPr="000121A7" w:rsidRDefault="002519BE" w:rsidP="002519BE">
      <w:pPr>
        <w:pStyle w:val="BulletPoints"/>
      </w:pPr>
      <w:r w:rsidRPr="000121A7">
        <w:t>The introduction</w:t>
      </w:r>
      <w:r w:rsidR="00387402">
        <w:t>s</w:t>
      </w:r>
      <w:r w:rsidRPr="000121A7">
        <w:t xml:space="preserve"> of the </w:t>
      </w:r>
      <w:r w:rsidR="004C2521">
        <w:t>Container Deposit Scheme (</w:t>
      </w:r>
      <w:r w:rsidRPr="000121A7">
        <w:t>CDS</w:t>
      </w:r>
      <w:r w:rsidR="004C2521">
        <w:t>)</w:t>
      </w:r>
      <w:r w:rsidRPr="000121A7">
        <w:t xml:space="preserve"> in W</w:t>
      </w:r>
      <w:r w:rsidR="001E371B">
        <w:t xml:space="preserve">estern </w:t>
      </w:r>
      <w:r w:rsidRPr="000121A7">
        <w:t>A</w:t>
      </w:r>
      <w:r w:rsidR="001E371B">
        <w:t>ustralia</w:t>
      </w:r>
      <w:r w:rsidRPr="000121A7">
        <w:t xml:space="preserve"> in October 2020, Tasmania in 2022 and Victoria in 2023 (proposed) are anticipated by a number of major reprocessors in the market to have a significant positive impact on the supply of high-quality PET bottles for recycling.</w:t>
      </w:r>
    </w:p>
    <w:p w14:paraId="3323997E" w14:textId="3C405F87" w:rsidR="002519BE" w:rsidRPr="000121A7" w:rsidRDefault="00DE1646" w:rsidP="002519BE">
      <w:pPr>
        <w:pStyle w:val="BulletPoints"/>
      </w:pPr>
      <w:r w:rsidRPr="000121A7">
        <w:t>Several</w:t>
      </w:r>
      <w:r w:rsidR="002519BE" w:rsidRPr="000121A7">
        <w:t xml:space="preserve"> </w:t>
      </w:r>
      <w:r w:rsidR="0039240B" w:rsidRPr="000121A7">
        <w:t xml:space="preserve">medium to </w:t>
      </w:r>
      <w:r w:rsidR="002519BE" w:rsidRPr="000121A7">
        <w:t xml:space="preserve">large reprocessors commented that they are looking forward to the export ban as it will increase local supply and reduce competition from overseas buyers for high-quality scrap plastics. As a </w:t>
      </w:r>
      <w:r w:rsidR="007451C1" w:rsidRPr="000121A7">
        <w:t>result,</w:t>
      </w:r>
      <w:r w:rsidR="002519BE" w:rsidRPr="000121A7">
        <w:t xml:space="preserve"> the bans will also increase employment in the sector.</w:t>
      </w:r>
    </w:p>
    <w:p w14:paraId="77C43868" w14:textId="583DDC7C" w:rsidR="002519BE" w:rsidRPr="000121A7" w:rsidRDefault="0039240B" w:rsidP="002519BE">
      <w:pPr>
        <w:pStyle w:val="BulletPoints"/>
      </w:pPr>
      <w:r w:rsidRPr="000121A7">
        <w:t>Several</w:t>
      </w:r>
      <w:r w:rsidR="002519BE" w:rsidRPr="000121A7">
        <w:t xml:space="preserve"> reprocessors commented that the export ban will 'flood' the local market with scrap, and significant new local end-markets are required to avoid the value of recyclate falling significantly.</w:t>
      </w:r>
    </w:p>
    <w:p w14:paraId="3DB4F27B" w14:textId="095A100A" w:rsidR="002519BE" w:rsidRPr="000121A7" w:rsidRDefault="002519BE" w:rsidP="002519BE">
      <w:pPr>
        <w:pStyle w:val="BulletPoints"/>
      </w:pPr>
      <w:r w:rsidRPr="000121A7">
        <w:t>Manufacturers need to invest in equipment (</w:t>
      </w:r>
      <w:r w:rsidR="00E8490D" w:rsidRPr="000121A7">
        <w:t>e.g.,</w:t>
      </w:r>
      <w:r w:rsidRPr="000121A7">
        <w:t xml:space="preserve"> for injection moulding) that is designed for recycled polymer. More focus on manufacturing upgrades, rather than sorting and reprocessing capacity, is now needed to drive end-markets.</w:t>
      </w:r>
    </w:p>
    <w:p w14:paraId="61C72688" w14:textId="17E54665" w:rsidR="002519BE" w:rsidRPr="000121A7" w:rsidRDefault="002519BE" w:rsidP="002519BE">
      <w:pPr>
        <w:pStyle w:val="BulletPoints"/>
      </w:pPr>
      <w:r w:rsidRPr="000121A7">
        <w:t xml:space="preserve">Non-pressure pipes are a massive potential end-market for recycled plastics from both flexible and rigid </w:t>
      </w:r>
      <w:r w:rsidR="0039240B" w:rsidRPr="000121A7">
        <w:t xml:space="preserve">packaging and other </w:t>
      </w:r>
      <w:r w:rsidRPr="000121A7">
        <w:t>applications. Government regulation and procurement could drive large amounts of scrap plastics into this significant area of potential local demand.</w:t>
      </w:r>
    </w:p>
    <w:p w14:paraId="301E250C" w14:textId="77777777" w:rsidR="002519BE" w:rsidRPr="000121A7" w:rsidRDefault="002519BE" w:rsidP="00396441">
      <w:pPr>
        <w:pStyle w:val="BulletPoints"/>
        <w:spacing w:after="240"/>
      </w:pPr>
      <w:r w:rsidRPr="000121A7">
        <w:t>A fundamental issue is that the manufacturing volume in Australia is less than the importing volume, so export of high-quality reprocessed scrap will continue to be necessary, along with significant and continuing development of local end-markets.</w:t>
      </w:r>
    </w:p>
    <w:p w14:paraId="0F7FF795" w14:textId="77777777" w:rsidR="002519BE" w:rsidRPr="000121A7" w:rsidRDefault="002519BE" w:rsidP="00713E86">
      <w:pPr>
        <w:pStyle w:val="Heading3"/>
        <w:rPr>
          <w:lang w:val="en-AU"/>
        </w:rPr>
      </w:pPr>
      <w:bookmarkStart w:id="221" w:name="_Toc68527907"/>
      <w:r w:rsidRPr="000121A7">
        <w:rPr>
          <w:lang w:val="en-AU"/>
        </w:rPr>
        <w:t>Business operations</w:t>
      </w:r>
      <w:bookmarkEnd w:id="221"/>
    </w:p>
    <w:p w14:paraId="3B49C7C6" w14:textId="69C2E2DA" w:rsidR="002519BE" w:rsidRPr="000121A7" w:rsidRDefault="002519BE" w:rsidP="002519BE">
      <w:r w:rsidRPr="000121A7">
        <w:t>The following is a s</w:t>
      </w:r>
      <w:r w:rsidR="00396441">
        <w:t>ummary</w:t>
      </w:r>
      <w:r w:rsidRPr="000121A7">
        <w:t xml:space="preserve"> of</w:t>
      </w:r>
      <w:r w:rsidR="00353E60">
        <w:t xml:space="preserve"> the main</w:t>
      </w:r>
      <w:r w:rsidRPr="000121A7">
        <w:t xml:space="preserve"> comments received from plastics reprocessors, with respect to business operations related aspects for scrap plastics during 2019–20:</w:t>
      </w:r>
    </w:p>
    <w:p w14:paraId="1881DD0F" w14:textId="26820793" w:rsidR="002519BE" w:rsidRPr="000121A7" w:rsidRDefault="002519BE" w:rsidP="002519BE">
      <w:pPr>
        <w:pStyle w:val="BulletPoints"/>
      </w:pPr>
      <w:r w:rsidRPr="000121A7">
        <w:t>Numerous reprocessors reported (as they did in 2018–19) that energy costs are still too high</w:t>
      </w:r>
      <w:r w:rsidR="0086596F">
        <w:t>, placing cost pressure on profit margins.</w:t>
      </w:r>
    </w:p>
    <w:p w14:paraId="490A5207" w14:textId="0C9D9111" w:rsidR="002519BE" w:rsidRPr="000121A7" w:rsidRDefault="002519BE" w:rsidP="002519BE">
      <w:pPr>
        <w:pStyle w:val="BulletPoints"/>
        <w:keepLines/>
      </w:pPr>
      <w:r w:rsidRPr="000121A7">
        <w:t xml:space="preserve">Insurance is increasingly difficult (or impossible) to procure. This is having an impact on throughput in some </w:t>
      </w:r>
      <w:r w:rsidR="001C17A8" w:rsidRPr="000121A7">
        <w:t>cases and</w:t>
      </w:r>
      <w:r w:rsidRPr="000121A7">
        <w:t xml:space="preserve"> is also increasing costs where investment in fire safety and prevention upgrades to facilities are required in order to satisfy the demands of insurers. This issue was also reported as a significant in 2017–18 and 2018–19. The number of insurance providers servicing the reprocessing market has reduced, and local insurers for reprocessing facilities are reported to be no longer available.</w:t>
      </w:r>
    </w:p>
    <w:p w14:paraId="79E2DF65" w14:textId="38DC3974" w:rsidR="002519BE" w:rsidRPr="000121A7" w:rsidRDefault="002519BE" w:rsidP="00396441">
      <w:pPr>
        <w:pStyle w:val="BulletPoints"/>
        <w:spacing w:after="240"/>
      </w:pPr>
      <w:r w:rsidRPr="000121A7">
        <w:t>The high cost of recycling means lots of the lower grade polymer is not, and will not, be recycled.</w:t>
      </w:r>
    </w:p>
    <w:p w14:paraId="2BF9BE9F" w14:textId="77777777" w:rsidR="002519BE" w:rsidRPr="000121A7" w:rsidRDefault="002519BE" w:rsidP="00713E86">
      <w:pPr>
        <w:pStyle w:val="Heading3"/>
        <w:rPr>
          <w:lang w:val="en-AU"/>
        </w:rPr>
      </w:pPr>
      <w:bookmarkStart w:id="222" w:name="_Toc68527908"/>
      <w:r w:rsidRPr="000121A7">
        <w:rPr>
          <w:lang w:val="en-AU"/>
        </w:rPr>
        <w:t>The COVID-19 pandemic</w:t>
      </w:r>
      <w:bookmarkEnd w:id="222"/>
    </w:p>
    <w:p w14:paraId="271298B4" w14:textId="5F417F16" w:rsidR="002519BE" w:rsidRPr="000121A7" w:rsidRDefault="002519BE" w:rsidP="002519BE">
      <w:r w:rsidRPr="000121A7">
        <w:t>The following is a s</w:t>
      </w:r>
      <w:r w:rsidR="00396441">
        <w:t>ummary</w:t>
      </w:r>
      <w:r w:rsidRPr="000121A7">
        <w:t xml:space="preserve"> of </w:t>
      </w:r>
      <w:r w:rsidR="00353E60">
        <w:t xml:space="preserve">the main </w:t>
      </w:r>
      <w:r w:rsidRPr="000121A7">
        <w:t>comments received from plastics reprocessors, with respect to COVID-19 pandemic related aspects for scrap plastics during 2019–20:</w:t>
      </w:r>
    </w:p>
    <w:p w14:paraId="0F78FB0C" w14:textId="099CDDCF" w:rsidR="002519BE" w:rsidRPr="000121A7" w:rsidRDefault="002519BE" w:rsidP="002519BE">
      <w:pPr>
        <w:pStyle w:val="BulletPoints"/>
      </w:pPr>
      <w:r w:rsidRPr="000121A7">
        <w:t xml:space="preserve">The COVID-19 pandemic had a significant negative impact on some reprocessors, but many others did not report any issues. </w:t>
      </w:r>
      <w:r w:rsidR="0039240B" w:rsidRPr="000121A7">
        <w:t>Those recyclers with a large exposure to the building sector were most impacted. This was mainly due to the sector generally slowing down nationally, during the pandemic. Reprocessors recycling plastics into packaging were less impacted</w:t>
      </w:r>
      <w:r w:rsidR="000F09BD">
        <w:t xml:space="preserve"> </w:t>
      </w:r>
      <w:r w:rsidR="00020E37">
        <w:t>as packaging consumption held up well, as did collection and sorting systems.</w:t>
      </w:r>
    </w:p>
    <w:p w14:paraId="2F43C40B" w14:textId="77777777" w:rsidR="002519BE" w:rsidRPr="000121A7" w:rsidRDefault="002519BE" w:rsidP="002519BE">
      <w:pPr>
        <w:pStyle w:val="BulletPoints"/>
      </w:pPr>
      <w:r w:rsidRPr="000121A7">
        <w:t>Scrap prices fell significantly during the peak of the COVID-19 pandemic but have picked up strongly coming into 2021.</w:t>
      </w:r>
    </w:p>
    <w:p w14:paraId="55C494D0" w14:textId="1498A861" w:rsidR="002519BE" w:rsidRPr="000121A7" w:rsidRDefault="002519BE" w:rsidP="00396441">
      <w:pPr>
        <w:pStyle w:val="BulletPoints"/>
        <w:spacing w:after="240"/>
      </w:pPr>
      <w:r w:rsidRPr="000121A7">
        <w:t>Exports generally fell in 2019–20 and the second half of 2020 due to the pandemic. Both local and overseas cement kiln customers largely ceased receiving solid recovered fuel (SRF)</w:t>
      </w:r>
      <w:r w:rsidR="00020E37">
        <w:t xml:space="preserve"> </w:t>
      </w:r>
      <w:r w:rsidR="000F09BD">
        <w:t>/</w:t>
      </w:r>
      <w:r w:rsidR="00020E37">
        <w:t xml:space="preserve"> </w:t>
      </w:r>
      <w:r w:rsidR="000F09BD">
        <w:t>process engineered fuel (PEF)</w:t>
      </w:r>
      <w:r w:rsidR="00020E37">
        <w:t xml:space="preserve"> due </w:t>
      </w:r>
      <w:r w:rsidR="00020E37" w:rsidRPr="00020E37">
        <w:t>the implementation of import restrictions in receiving countries, and COVID-19 related transport and manufacturing impacts.</w:t>
      </w:r>
    </w:p>
    <w:p w14:paraId="718DDFF4" w14:textId="77777777" w:rsidR="002519BE" w:rsidRPr="000121A7" w:rsidRDefault="002519BE" w:rsidP="00713E86">
      <w:pPr>
        <w:pStyle w:val="Heading3"/>
        <w:rPr>
          <w:lang w:val="en-AU"/>
        </w:rPr>
      </w:pPr>
      <w:bookmarkStart w:id="223" w:name="_Toc68527909"/>
      <w:r w:rsidRPr="000121A7">
        <w:rPr>
          <w:lang w:val="en-AU"/>
        </w:rPr>
        <w:t>Government support</w:t>
      </w:r>
      <w:bookmarkEnd w:id="223"/>
    </w:p>
    <w:p w14:paraId="6AD57F29" w14:textId="225F16D8" w:rsidR="002519BE" w:rsidRPr="000121A7" w:rsidRDefault="002519BE" w:rsidP="002519BE">
      <w:r w:rsidRPr="000121A7">
        <w:t>The following is a s</w:t>
      </w:r>
      <w:r w:rsidR="00396441">
        <w:t>ummary</w:t>
      </w:r>
      <w:r w:rsidRPr="000121A7">
        <w:t xml:space="preserve"> of </w:t>
      </w:r>
      <w:r w:rsidR="00353E60">
        <w:t xml:space="preserve">the main </w:t>
      </w:r>
      <w:r w:rsidRPr="000121A7">
        <w:t xml:space="preserve">comments received from plastics reprocessors, with respect to points raised on government support </w:t>
      </w:r>
      <w:r w:rsidR="000D0426">
        <w:t xml:space="preserve">for </w:t>
      </w:r>
      <w:r w:rsidRPr="000121A7">
        <w:t>and/or intervention in scrap plastics markets during 2019–20:</w:t>
      </w:r>
    </w:p>
    <w:p w14:paraId="1B7C3AE9" w14:textId="477A7E15" w:rsidR="002519BE" w:rsidRPr="000121A7" w:rsidRDefault="002519BE" w:rsidP="002519BE">
      <w:pPr>
        <w:pStyle w:val="BulletPoints"/>
      </w:pPr>
      <w:r w:rsidRPr="000121A7">
        <w:t>Numerous reports of funding requests and</w:t>
      </w:r>
      <w:r w:rsidR="000565F1">
        <w:t xml:space="preserve"> licence</w:t>
      </w:r>
      <w:r w:rsidRPr="000121A7">
        <w:t xml:space="preserve"> applications for capacity increases.</w:t>
      </w:r>
    </w:p>
    <w:p w14:paraId="07ECCF98" w14:textId="278B6AA0" w:rsidR="002519BE" w:rsidRPr="000121A7" w:rsidRDefault="002519BE" w:rsidP="002519BE">
      <w:pPr>
        <w:pStyle w:val="BulletPoints"/>
      </w:pPr>
      <w:r w:rsidRPr="000121A7">
        <w:t xml:space="preserve">Government grants are definitely </w:t>
      </w:r>
      <w:r w:rsidR="009A27AC" w:rsidRPr="000121A7">
        <w:t>useful;</w:t>
      </w:r>
      <w:r w:rsidRPr="000121A7">
        <w:t xml:space="preserve"> however, it is the operational costs and lack of end-markets that make reprocessing capacity expansions unviable, not the setup costs.</w:t>
      </w:r>
    </w:p>
    <w:p w14:paraId="22E4B09E" w14:textId="630009C8" w:rsidR="002519BE" w:rsidRPr="000121A7" w:rsidRDefault="002519BE" w:rsidP="002519BE">
      <w:pPr>
        <w:pStyle w:val="BulletPoints"/>
      </w:pPr>
      <w:r w:rsidRPr="000121A7">
        <w:t xml:space="preserve">State and federal governments should underpin end-market </w:t>
      </w:r>
      <w:r w:rsidR="0039240B" w:rsidRPr="000121A7">
        <w:t>demand</w:t>
      </w:r>
      <w:r w:rsidRPr="000121A7">
        <w:t xml:space="preserve"> through procurement of products with a high-level of recycled content.</w:t>
      </w:r>
    </w:p>
    <w:p w14:paraId="3A58724B" w14:textId="77777777" w:rsidR="002519BE" w:rsidRPr="000121A7" w:rsidRDefault="002519BE" w:rsidP="002519BE">
      <w:pPr>
        <w:pStyle w:val="BulletPoints"/>
      </w:pPr>
      <w:r w:rsidRPr="000121A7">
        <w:t>Several reprocessors raised adopting legislation to incorporate minimum recycled content levels in new products as a key measure to support the reprocessing sector and increased recycling.</w:t>
      </w:r>
    </w:p>
    <w:p w14:paraId="6E25795D" w14:textId="77777777" w:rsidR="002519BE" w:rsidRPr="000121A7" w:rsidRDefault="002519BE" w:rsidP="002519BE">
      <w:pPr>
        <w:pStyle w:val="BulletPoints"/>
      </w:pPr>
      <w:r w:rsidRPr="000121A7">
        <w:t>Infrastructure grants based on dollar-for-dollar co-funding are often not possible for smaller operators to finance, so the larger operators effectively get preferential treatment with this grant funding structure due to larger capital reserves or access to funding.</w:t>
      </w:r>
    </w:p>
    <w:p w14:paraId="440160FD" w14:textId="595AD6FB" w:rsidR="008E6F06" w:rsidRPr="000121A7" w:rsidRDefault="002519BE" w:rsidP="00020E37">
      <w:pPr>
        <w:pStyle w:val="BulletPoints"/>
        <w:spacing w:after="240"/>
      </w:pPr>
      <w:r w:rsidRPr="000121A7">
        <w:t>Governments could have a greater focus on supporting the development of regional recycling hubs for scrap plastics.</w:t>
      </w:r>
      <w:r w:rsidR="008E6F06" w:rsidRPr="000121A7">
        <w:br w:type="page"/>
      </w:r>
    </w:p>
    <w:p w14:paraId="0627E773" w14:textId="77777777" w:rsidR="00303B6F" w:rsidRPr="000121A7" w:rsidRDefault="00303B6F" w:rsidP="00303B6F">
      <w:pPr>
        <w:pStyle w:val="Heading2"/>
        <w:rPr>
          <w:lang w:val="en-AU"/>
        </w:rPr>
      </w:pPr>
      <w:bookmarkStart w:id="224" w:name="_Toc85791339"/>
      <w:r w:rsidRPr="000121A7">
        <w:rPr>
          <w:lang w:val="en-AU"/>
        </w:rPr>
        <w:t>Bioplastics</w:t>
      </w:r>
      <w:bookmarkEnd w:id="224"/>
    </w:p>
    <w:p w14:paraId="26EE2946" w14:textId="22BF8FC4" w:rsidR="00303B6F" w:rsidRDefault="00303B6F" w:rsidP="0081006B">
      <w:pPr>
        <w:pStyle w:val="Heading3"/>
      </w:pPr>
      <w:r w:rsidRPr="000121A7">
        <w:t>What are bioplastics?</w:t>
      </w:r>
    </w:p>
    <w:p w14:paraId="1E607286" w14:textId="2C91D401" w:rsidR="00F66F95" w:rsidRPr="000121A7" w:rsidRDefault="00F66F95" w:rsidP="00F66F95">
      <w:r w:rsidRPr="000121A7">
        <w:t xml:space="preserve">The term ‘bioplastic’ </w:t>
      </w:r>
      <w:r>
        <w:t>covers</w:t>
      </w:r>
      <w:r w:rsidRPr="000121A7">
        <w:t xml:space="preserve"> a large and diverse grouping of polymer types, which are generally defined as being biobased (</w:t>
      </w:r>
      <w:r w:rsidR="00F11865">
        <w:t>at least partly sourced from renewables</w:t>
      </w:r>
      <w:r w:rsidRPr="000121A7">
        <w:t>), biodegradable (</w:t>
      </w:r>
      <w:r w:rsidR="00F11865">
        <w:t xml:space="preserve">break down </w:t>
      </w:r>
      <w:r w:rsidRPr="000121A7">
        <w:t>at end-of-life), or both</w:t>
      </w:r>
      <w:r>
        <w:t xml:space="preserve"> </w:t>
      </w:r>
      <w:sdt>
        <w:sdtPr>
          <w:id w:val="-196627963"/>
          <w:citation/>
        </w:sdtPr>
        <w:sdtEndPr/>
        <w:sdtContent>
          <w:r w:rsidRPr="000121A7">
            <w:fldChar w:fldCharType="begin"/>
          </w:r>
          <w:r w:rsidRPr="000121A7">
            <w:instrText xml:space="preserve">CITATION Eur121 \l 3081 </w:instrText>
          </w:r>
          <w:r w:rsidRPr="000121A7">
            <w:fldChar w:fldCharType="separate"/>
          </w:r>
          <w:r w:rsidR="009E268D">
            <w:rPr>
              <w:noProof/>
            </w:rPr>
            <w:t>(EuBP, 2012a)</w:t>
          </w:r>
          <w:r w:rsidRPr="000121A7">
            <w:fldChar w:fldCharType="end"/>
          </w:r>
        </w:sdtContent>
      </w:sdt>
      <w:r w:rsidRPr="000121A7">
        <w:t>.</w:t>
      </w:r>
      <w:r w:rsidRPr="00F66F95">
        <w:t xml:space="preserve"> </w:t>
      </w:r>
      <w:r w:rsidR="00672BF9">
        <w:t>In terms of biodegradability, b</w:t>
      </w:r>
      <w:r w:rsidRPr="000121A7">
        <w:t>ioplastics fall into three broad groupings, which are:</w:t>
      </w:r>
    </w:p>
    <w:p w14:paraId="65AAD5A4" w14:textId="71A20078" w:rsidR="00303B6F" w:rsidRPr="00100826" w:rsidRDefault="00303B6F" w:rsidP="00100826">
      <w:pPr>
        <w:pStyle w:val="BulletPoints"/>
      </w:pPr>
      <w:r w:rsidRPr="00100826">
        <w:t>biobased (but not biodegradable)</w:t>
      </w:r>
    </w:p>
    <w:p w14:paraId="65D2EAD0" w14:textId="77777777" w:rsidR="00303B6F" w:rsidRPr="00100826" w:rsidRDefault="00303B6F" w:rsidP="00100826">
      <w:pPr>
        <w:pStyle w:val="BulletPoints"/>
      </w:pPr>
      <w:r w:rsidRPr="00100826">
        <w:t>biodegradable (but not biobased)</w:t>
      </w:r>
    </w:p>
    <w:p w14:paraId="67871F87" w14:textId="77777777" w:rsidR="00303B6F" w:rsidRPr="00100826" w:rsidRDefault="00303B6F" w:rsidP="00100826">
      <w:pPr>
        <w:pStyle w:val="BulletPoints"/>
        <w:spacing w:after="240"/>
      </w:pPr>
      <w:r w:rsidRPr="00100826">
        <w:t>biobased and biodegradable.</w:t>
      </w:r>
    </w:p>
    <w:p w14:paraId="45D16272" w14:textId="5DC94804" w:rsidR="00303B6F" w:rsidRPr="000121A7" w:rsidRDefault="00303B6F" w:rsidP="00100826">
      <w:pPr>
        <w:rPr>
          <w:lang w:eastAsia="en-US"/>
        </w:rPr>
      </w:pPr>
      <w:r w:rsidRPr="000121A7">
        <w:t>A consensus definition for a ‘biobased’ plastic</w:t>
      </w:r>
      <w:r w:rsidR="00F66F95">
        <w:t xml:space="preserve"> </w:t>
      </w:r>
      <w:r w:rsidRPr="000121A7">
        <w:t>does not yet exist, however it is generally held to be plastics in which 100% of the carbon is derived from renewable agricultural and forestry resources such as plant starch from sugarcane or corn, cellulose</w:t>
      </w:r>
      <w:r w:rsidR="005C78E2">
        <w:t>,</w:t>
      </w:r>
      <w:r w:rsidRPr="000121A7">
        <w:t xml:space="preserve"> or plant/animal proteins.</w:t>
      </w:r>
      <w:r w:rsidRPr="000121A7">
        <w:rPr>
          <w:lang w:eastAsia="en-US"/>
        </w:rPr>
        <w:t xml:space="preserve"> Most biobased plastics on the market today are blends of biobased and petroleum-based materials.</w:t>
      </w:r>
    </w:p>
    <w:p w14:paraId="0CBA988B" w14:textId="1A00BFE4" w:rsidR="00303B6F" w:rsidRDefault="00303B6F" w:rsidP="00100826">
      <w:r w:rsidRPr="000121A7">
        <w:t xml:space="preserve">Provided in </w:t>
      </w:r>
      <w:r w:rsidRPr="000121A7">
        <w:fldChar w:fldCharType="begin"/>
      </w:r>
      <w:r w:rsidRPr="000121A7">
        <w:instrText xml:space="preserve"> REF _Ref369012969 \h  \* MERGEFORMAT </w:instrText>
      </w:r>
      <w:r w:rsidRPr="000121A7">
        <w:fldChar w:fldCharType="separate"/>
      </w:r>
      <w:r w:rsidR="0098157C" w:rsidRPr="0098157C">
        <w:rPr>
          <w:rFonts w:asciiTheme="minorHAnsi" w:hAnsiTheme="minorHAnsi" w:cstheme="minorHAnsi"/>
        </w:rPr>
        <w:t>Figure 38</w:t>
      </w:r>
      <w:r w:rsidRPr="000121A7">
        <w:fldChar w:fldCharType="end"/>
      </w:r>
      <w:r w:rsidRPr="000121A7">
        <w:t xml:space="preserve"> is a graphical representation of the bioplastics groupings.</w:t>
      </w:r>
    </w:p>
    <w:p w14:paraId="7B3E798A" w14:textId="77777777" w:rsidR="00F66F95" w:rsidRPr="000121A7" w:rsidRDefault="00F66F95" w:rsidP="00F66F95">
      <w:pPr>
        <w:spacing w:after="0" w:line="240" w:lineRule="auto"/>
      </w:pPr>
    </w:p>
    <w:tbl>
      <w:tblPr>
        <w:tblStyle w:val="SRUTable"/>
        <w:tblW w:w="9283" w:type="dxa"/>
        <w:tblBorders>
          <w:top w:val="none" w:sz="0" w:space="0" w:color="auto"/>
          <w:bottom w:val="none" w:sz="0" w:space="0" w:color="auto"/>
        </w:tblBorders>
        <w:tblLook w:val="04A0" w:firstRow="1" w:lastRow="0" w:firstColumn="1" w:lastColumn="0" w:noHBand="0" w:noVBand="1"/>
      </w:tblPr>
      <w:tblGrid>
        <w:gridCol w:w="9283"/>
      </w:tblGrid>
      <w:tr w:rsidR="00303B6F" w:rsidRPr="000121A7" w14:paraId="183AAF9B" w14:textId="77777777" w:rsidTr="00303B6F">
        <w:trPr>
          <w:cnfStyle w:val="100000000000" w:firstRow="1" w:lastRow="0" w:firstColumn="0" w:lastColumn="0" w:oddVBand="0" w:evenVBand="0" w:oddHBand="0" w:evenHBand="0" w:firstRowFirstColumn="0" w:firstRowLastColumn="0" w:lastRowFirstColumn="0" w:lastRowLastColumn="0"/>
        </w:trPr>
        <w:tc>
          <w:tcPr>
            <w:tcW w:w="9283" w:type="dxa"/>
            <w:tcBorders>
              <w:bottom w:val="none" w:sz="0" w:space="0" w:color="auto"/>
            </w:tcBorders>
          </w:tcPr>
          <w:p w14:paraId="6D7AB9E6" w14:textId="620198A9" w:rsidR="00303B6F" w:rsidRPr="00100826" w:rsidRDefault="00303B6F" w:rsidP="00100826">
            <w:pPr>
              <w:pStyle w:val="Caption"/>
              <w:rPr>
                <w:b/>
                <w:bCs/>
              </w:rPr>
            </w:pPr>
            <w:bookmarkStart w:id="225" w:name="_Ref369012969"/>
            <w:bookmarkStart w:id="226" w:name="_Toc376678085"/>
            <w:r w:rsidRPr="00100826">
              <w:rPr>
                <w:b/>
                <w:bCs/>
              </w:rPr>
              <w:t xml:space="preserve">Figure </w:t>
            </w:r>
            <w:r w:rsidRPr="00100826">
              <w:rPr>
                <w:bCs/>
              </w:rPr>
              <w:fldChar w:fldCharType="begin"/>
            </w:r>
            <w:r w:rsidRPr="00100826">
              <w:rPr>
                <w:b/>
                <w:bCs/>
              </w:rPr>
              <w:instrText xml:space="preserve"> SEQ Figure \* ARABIC </w:instrText>
            </w:r>
            <w:r w:rsidRPr="00100826">
              <w:rPr>
                <w:bCs/>
              </w:rPr>
              <w:fldChar w:fldCharType="separate"/>
            </w:r>
            <w:r w:rsidR="0098157C">
              <w:rPr>
                <w:b/>
                <w:bCs/>
                <w:noProof/>
              </w:rPr>
              <w:t>38</w:t>
            </w:r>
            <w:r w:rsidRPr="00100826">
              <w:rPr>
                <w:bCs/>
              </w:rPr>
              <w:fldChar w:fldCharType="end"/>
            </w:r>
            <w:bookmarkEnd w:id="225"/>
            <w:r w:rsidRPr="00100826">
              <w:rPr>
                <w:b/>
                <w:bCs/>
              </w:rPr>
              <w:t xml:space="preserve"> – Types of bioplastics</w:t>
            </w:r>
            <w:bookmarkEnd w:id="226"/>
          </w:p>
        </w:tc>
      </w:tr>
      <w:tr w:rsidR="00303B6F" w:rsidRPr="000121A7" w14:paraId="0DCA7CFD" w14:textId="77777777" w:rsidTr="00303B6F">
        <w:trPr>
          <w:trHeight w:val="3339"/>
        </w:trPr>
        <w:tc>
          <w:tcPr>
            <w:tcW w:w="9283" w:type="dxa"/>
            <w:vAlign w:val="center"/>
          </w:tcPr>
          <w:p w14:paraId="1E6F9B50" w14:textId="77777777" w:rsidR="00303B6F" w:rsidRPr="00100826" w:rsidRDefault="00303B6F" w:rsidP="00303B6F">
            <w:pPr>
              <w:spacing w:before="240" w:after="60" w:line="240" w:lineRule="auto"/>
              <w:rPr>
                <w:rFonts w:asciiTheme="minorHAnsi" w:hAnsiTheme="minorHAnsi" w:cstheme="minorHAnsi"/>
              </w:rPr>
            </w:pPr>
            <w:r w:rsidRPr="00100826">
              <w:rPr>
                <w:rFonts w:asciiTheme="minorHAnsi" w:hAnsiTheme="minorHAnsi" w:cstheme="minorHAnsi"/>
                <w:noProof/>
                <w:lang w:eastAsia="en-GB"/>
              </w:rPr>
              <w:drawing>
                <wp:inline distT="0" distB="0" distL="0" distR="0" wp14:anchorId="7E6B1BB1" wp14:editId="53007457">
                  <wp:extent cx="5400000" cy="4216607"/>
                  <wp:effectExtent l="0" t="0" r="0" b="0"/>
                  <wp:docPr id="9" name="Picture 9" descr="Figure 38 is a graphical representation of the bioplastics groups. There are 4 groups - 1. Biopolymers such as Bio-PE which are based on renewable raw materials, but are not biodegradable. 2. Biopolymers such as PLA which are based on renewable raw materials and are biodegradable. 3. Conventional Polymers such as PE, PP, PET which are made of petrochemical raw materials and are not biodegradable and 4. Biopolymers such as PBAT which are made of petrochemical raw materials but are biodegrad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38 is a graphical representation of the bioplastics groups. There are 4 groups - 1. Biopolymers such as Bio-PE which are based on renewable raw materials, but are not biodegradable. 2. Biopolymers such as PLA which are based on renewable raw materials and are biodegradable. 3. Conventional Polymers such as PE, PP, PET which are made of petrochemical raw materials and are not biodegradable and 4. Biopolymers such as PBAT which are made of petrochemical raw materials but are biodegradabl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00000" cy="4216607"/>
                          </a:xfrm>
                          <a:prstGeom prst="rect">
                            <a:avLst/>
                          </a:prstGeom>
                          <a:noFill/>
                          <a:ln>
                            <a:noFill/>
                          </a:ln>
                        </pic:spPr>
                      </pic:pic>
                    </a:graphicData>
                  </a:graphic>
                </wp:inline>
              </w:drawing>
            </w:r>
          </w:p>
          <w:p w14:paraId="3AA602E9" w14:textId="4709E567" w:rsidR="00303B6F" w:rsidRPr="00100826" w:rsidRDefault="00100826" w:rsidP="00100826">
            <w:pPr>
              <w:spacing w:before="60" w:after="60" w:line="240" w:lineRule="auto"/>
              <w:rPr>
                <w:rFonts w:asciiTheme="minorHAnsi" w:hAnsiTheme="minorHAnsi" w:cstheme="minorHAnsi"/>
                <w:sz w:val="18"/>
                <w:szCs w:val="18"/>
              </w:rPr>
            </w:pPr>
            <w:r w:rsidRPr="00100826">
              <w:rPr>
                <w:rFonts w:asciiTheme="minorHAnsi" w:hAnsiTheme="minorHAnsi" w:cstheme="minorHAnsi"/>
                <w:sz w:val="18"/>
                <w:szCs w:val="18"/>
              </w:rPr>
              <w:t xml:space="preserve">Source: Philip, et al. </w:t>
            </w:r>
            <w:sdt>
              <w:sdtPr>
                <w:rPr>
                  <w:rFonts w:asciiTheme="minorHAnsi" w:hAnsiTheme="minorHAnsi" w:cstheme="minorHAnsi"/>
                  <w:sz w:val="18"/>
                  <w:szCs w:val="18"/>
                </w:rPr>
                <w:id w:val="-723918773"/>
                <w:citation/>
              </w:sdtPr>
              <w:sdtEndPr/>
              <w:sdtContent>
                <w:r w:rsidRPr="00100826">
                  <w:rPr>
                    <w:rFonts w:asciiTheme="minorHAnsi" w:hAnsiTheme="minorHAnsi" w:cstheme="minorHAnsi"/>
                    <w:sz w:val="18"/>
                    <w:szCs w:val="18"/>
                  </w:rPr>
                  <w:fldChar w:fldCharType="begin"/>
                </w:r>
                <w:r w:rsidRPr="00100826">
                  <w:rPr>
                    <w:rFonts w:asciiTheme="minorHAnsi" w:hAnsiTheme="minorHAnsi" w:cstheme="minorHAnsi"/>
                    <w:sz w:val="18"/>
                    <w:szCs w:val="18"/>
                  </w:rPr>
                  <w:instrText xml:space="preserve">CITATION Phi12 \n  \l 3081 </w:instrText>
                </w:r>
                <w:r w:rsidRPr="00100826">
                  <w:rPr>
                    <w:rFonts w:asciiTheme="minorHAnsi" w:hAnsiTheme="minorHAnsi" w:cstheme="minorHAnsi"/>
                    <w:sz w:val="18"/>
                    <w:szCs w:val="18"/>
                  </w:rPr>
                  <w:fldChar w:fldCharType="separate"/>
                </w:r>
                <w:r w:rsidR="009E268D" w:rsidRPr="009E268D">
                  <w:rPr>
                    <w:rFonts w:asciiTheme="minorHAnsi" w:hAnsiTheme="minorHAnsi" w:cstheme="minorHAnsi"/>
                    <w:noProof/>
                    <w:sz w:val="18"/>
                    <w:szCs w:val="18"/>
                  </w:rPr>
                  <w:t>(2012)</w:t>
                </w:r>
                <w:r w:rsidRPr="00100826">
                  <w:rPr>
                    <w:rFonts w:asciiTheme="minorHAnsi" w:hAnsiTheme="minorHAnsi" w:cstheme="minorHAnsi"/>
                    <w:sz w:val="18"/>
                    <w:szCs w:val="18"/>
                  </w:rPr>
                  <w:fldChar w:fldCharType="end"/>
                </w:r>
              </w:sdtContent>
            </w:sdt>
          </w:p>
        </w:tc>
      </w:tr>
    </w:tbl>
    <w:p w14:paraId="1C304FF8" w14:textId="77777777" w:rsidR="00303B6F" w:rsidRPr="000121A7" w:rsidRDefault="00303B6F" w:rsidP="00303B6F"/>
    <w:p w14:paraId="0478A28E" w14:textId="201BD691" w:rsidR="00303B6F" w:rsidRDefault="00303B6F" w:rsidP="00F66F95">
      <w:pPr>
        <w:keepNext/>
        <w:keepLines/>
      </w:pPr>
      <w:r w:rsidRPr="000121A7">
        <w:t>In recent decades bioplastics produced from renewable resources have emerged and are the focus of significant research and investment. Bioplastics are becoming increasingly popular in consumer goods packaging as the costs of production decrease, and the diversity of bioplastics types and applications continues to grow.</w:t>
      </w:r>
    </w:p>
    <w:p w14:paraId="67033717" w14:textId="0C00ED05" w:rsidR="00020E37" w:rsidRDefault="00FD4F37" w:rsidP="00FD4F37">
      <w:pPr>
        <w:pStyle w:val="Heading4"/>
      </w:pPr>
      <w:r>
        <w:t>Compostable plastics</w:t>
      </w:r>
    </w:p>
    <w:p w14:paraId="14AD81F1" w14:textId="06D1DF72" w:rsidR="001A0BCE" w:rsidRDefault="001A0BCE" w:rsidP="001A0BCE">
      <w:r>
        <w:t>Compostable plastics are a</w:t>
      </w:r>
      <w:r w:rsidR="00A709CD">
        <w:t>n important</w:t>
      </w:r>
      <w:r>
        <w:t xml:space="preserve"> subset of the </w:t>
      </w:r>
      <w:r w:rsidR="00A709CD">
        <w:t>'</w:t>
      </w:r>
      <w:r>
        <w:t>biodegradable (but not biobased)</w:t>
      </w:r>
      <w:r w:rsidR="00A709CD">
        <w:t>'</w:t>
      </w:r>
      <w:r>
        <w:t xml:space="preserve"> and </w:t>
      </w:r>
      <w:r w:rsidR="00A709CD">
        <w:t>'</w:t>
      </w:r>
      <w:r>
        <w:t>biobased &amp; biodegradable</w:t>
      </w:r>
      <w:r w:rsidR="00A709CD">
        <w:t>'</w:t>
      </w:r>
      <w:r>
        <w:t xml:space="preserve"> bioplastics groups outlined above.</w:t>
      </w:r>
      <w:r w:rsidRPr="001A0BCE">
        <w:t xml:space="preserve"> </w:t>
      </w:r>
      <w:r>
        <w:t xml:space="preserve">Compostable plastic packaging and products are </w:t>
      </w:r>
      <w:r w:rsidR="00A709CD">
        <w:t xml:space="preserve">always biodegradable, but in addition to this are </w:t>
      </w:r>
      <w:r>
        <w:t xml:space="preserve">created to be suitable </w:t>
      </w:r>
      <w:r w:rsidR="00BE6459">
        <w:t xml:space="preserve">for </w:t>
      </w:r>
      <w:r>
        <w:t xml:space="preserve">composting </w:t>
      </w:r>
      <w:r w:rsidR="00A709CD">
        <w:t xml:space="preserve">under specific conditions </w:t>
      </w:r>
      <w:r>
        <w:t>after use.</w:t>
      </w:r>
      <w:r w:rsidR="00BE6459">
        <w:t xml:space="preserve"> </w:t>
      </w:r>
      <w:r>
        <w:t xml:space="preserve">For an item to be called ‘compostable’ it must be certified to one of the two following Australian Standards </w:t>
      </w:r>
      <w:sdt>
        <w:sdtPr>
          <w:id w:val="604006150"/>
          <w:citation/>
        </w:sdtPr>
        <w:sdtEndPr/>
        <w:sdtContent>
          <w:r>
            <w:fldChar w:fldCharType="begin"/>
          </w:r>
          <w:r w:rsidR="00BE6459">
            <w:rPr>
              <w:lang w:val="en-US"/>
            </w:rPr>
            <w:instrText xml:space="preserve">CITATION APC23 \p 4 \l 1033 </w:instrText>
          </w:r>
          <w:r>
            <w:fldChar w:fldCharType="separate"/>
          </w:r>
          <w:r w:rsidR="009E268D" w:rsidRPr="009E268D">
            <w:rPr>
              <w:noProof/>
              <w:lang w:val="en-US"/>
            </w:rPr>
            <w:t>(APCO, 2020d, p. 4)</w:t>
          </w:r>
          <w:r>
            <w:fldChar w:fldCharType="end"/>
          </w:r>
        </w:sdtContent>
      </w:sdt>
      <w:r>
        <w:t>:</w:t>
      </w:r>
    </w:p>
    <w:p w14:paraId="0024A69A" w14:textId="07FA82D1" w:rsidR="001A0BCE" w:rsidRDefault="00BE6459" w:rsidP="001A0BCE">
      <w:pPr>
        <w:pStyle w:val="BulletPoints"/>
      </w:pPr>
      <w:r>
        <w:rPr>
          <w:b/>
          <w:bCs/>
        </w:rPr>
        <w:t>Commercially</w:t>
      </w:r>
      <w:r w:rsidR="001A0BCE" w:rsidRPr="00BE6459">
        <w:rPr>
          <w:b/>
          <w:bCs/>
        </w:rPr>
        <w:t xml:space="preserve"> compostable</w:t>
      </w:r>
      <w:r w:rsidR="001A0BCE">
        <w:t xml:space="preserve"> – </w:t>
      </w:r>
      <w:r>
        <w:t>'</w:t>
      </w:r>
      <w:r w:rsidR="001A0BCE">
        <w:t>Commercially compostable</w:t>
      </w:r>
      <w:r>
        <w:t>'</w:t>
      </w:r>
      <w:r w:rsidR="001A0BCE">
        <w:t xml:space="preserve"> refers to </w:t>
      </w:r>
      <w:r>
        <w:t xml:space="preserve">an item that has been certified to the Australian Standard </w:t>
      </w:r>
      <w:r w:rsidR="001A0BCE" w:rsidRPr="00BE6459">
        <w:rPr>
          <w:i/>
          <w:iCs/>
        </w:rPr>
        <w:t>AS 4736: 2006 Biodegradable plastics suitable for composting and other microbial treatment</w:t>
      </w:r>
      <w:r w:rsidR="001A0BCE">
        <w:t xml:space="preserve"> (</w:t>
      </w:r>
      <w:r w:rsidR="001A0BCE" w:rsidRPr="00BE6459">
        <w:rPr>
          <w:b/>
          <w:bCs/>
        </w:rPr>
        <w:t>Australian Industrial Composting Standard</w:t>
      </w:r>
      <w:r w:rsidR="001A0BCE">
        <w:t xml:space="preserve">) </w:t>
      </w:r>
      <w:sdt>
        <w:sdtPr>
          <w:id w:val="1460929044"/>
          <w:citation/>
        </w:sdtPr>
        <w:sdtEndPr/>
        <w:sdtContent>
          <w:r w:rsidR="001A0BCE">
            <w:fldChar w:fldCharType="begin"/>
          </w:r>
          <w:r w:rsidR="001A0BCE">
            <w:rPr>
              <w:lang w:val="en-US"/>
            </w:rPr>
            <w:instrText xml:space="preserve"> CITATION Sta06 \l 1033 </w:instrText>
          </w:r>
          <w:r w:rsidR="001A0BCE">
            <w:fldChar w:fldCharType="separate"/>
          </w:r>
          <w:r w:rsidR="009E268D" w:rsidRPr="009E268D">
            <w:rPr>
              <w:noProof/>
              <w:lang w:val="en-US"/>
            </w:rPr>
            <w:t>(Standards Australia, 2006)</w:t>
          </w:r>
          <w:r w:rsidR="001A0BCE">
            <w:fldChar w:fldCharType="end"/>
          </w:r>
        </w:sdtContent>
      </w:sdt>
      <w:r w:rsidR="001A0BCE">
        <w:t>. This standard is relevant to industrial and commercial scale composting facilities in Australia that are used to treat kerbside collected organics and organics from other collections.</w:t>
      </w:r>
    </w:p>
    <w:p w14:paraId="2054EC8A" w14:textId="211270A7" w:rsidR="001A0BCE" w:rsidRDefault="001A0BCE" w:rsidP="00BE6459">
      <w:pPr>
        <w:pStyle w:val="BulletPoints"/>
        <w:spacing w:after="360"/>
      </w:pPr>
      <w:r w:rsidRPr="00BE6459">
        <w:rPr>
          <w:b/>
          <w:bCs/>
        </w:rPr>
        <w:t>Home compostable</w:t>
      </w:r>
      <w:r>
        <w:t xml:space="preserve"> – ‘Home compostable’ refers to an item that has been certified to </w:t>
      </w:r>
      <w:r w:rsidR="00BE6459">
        <w:t>the</w:t>
      </w:r>
      <w:r>
        <w:t xml:space="preserve"> Australian Standard </w:t>
      </w:r>
      <w:r w:rsidRPr="00BE6459">
        <w:rPr>
          <w:i/>
          <w:iCs/>
        </w:rPr>
        <w:t>AS 5810: 2010 Biodegradable plastics suitable for home composting</w:t>
      </w:r>
      <w:r>
        <w:t xml:space="preserve"> (</w:t>
      </w:r>
      <w:r w:rsidRPr="00BE6459">
        <w:rPr>
          <w:b/>
          <w:bCs/>
        </w:rPr>
        <w:t>Australian Home Composting</w:t>
      </w:r>
      <w:r>
        <w:t xml:space="preserve">) </w:t>
      </w:r>
      <w:sdt>
        <w:sdtPr>
          <w:id w:val="-163165447"/>
          <w:citation/>
        </w:sdtPr>
        <w:sdtEndPr/>
        <w:sdtContent>
          <w:r>
            <w:fldChar w:fldCharType="begin"/>
          </w:r>
          <w:r>
            <w:rPr>
              <w:lang w:val="en-US"/>
            </w:rPr>
            <w:instrText xml:space="preserve"> CITATION Sta10 \l 1033 </w:instrText>
          </w:r>
          <w:r>
            <w:fldChar w:fldCharType="separate"/>
          </w:r>
          <w:r w:rsidR="009E268D" w:rsidRPr="009E268D">
            <w:rPr>
              <w:noProof/>
              <w:lang w:val="en-US"/>
            </w:rPr>
            <w:t>(Standards Australia, 2010)</w:t>
          </w:r>
          <w:r>
            <w:fldChar w:fldCharType="end"/>
          </w:r>
        </w:sdtContent>
      </w:sdt>
      <w:r w:rsidR="00BE6459">
        <w:t>. This standard is relevant to items that are certified to compost under home composting conditions in Australia.</w:t>
      </w:r>
    </w:p>
    <w:p w14:paraId="7ACED802" w14:textId="432C0007" w:rsidR="00303B6F" w:rsidRDefault="00303B6F" w:rsidP="0081006B">
      <w:pPr>
        <w:pStyle w:val="Heading3"/>
      </w:pPr>
      <w:r w:rsidRPr="000121A7">
        <w:t>Are bioplastics a better environmental choice than conventional alternatives?</w:t>
      </w:r>
    </w:p>
    <w:p w14:paraId="6C41B019" w14:textId="4BCE6C51" w:rsidR="00303B6F" w:rsidRPr="000121A7" w:rsidRDefault="00303B6F" w:rsidP="00303B6F">
      <w:pPr>
        <w:keepNext/>
        <w:keepLines/>
      </w:pPr>
      <w:r w:rsidRPr="000121A7">
        <w:t xml:space="preserve">The environmental life cycle impacts of bioplastics </w:t>
      </w:r>
      <w:r w:rsidR="00672BF9">
        <w:t>are wide-ranging</w:t>
      </w:r>
      <w:r w:rsidRPr="000121A7">
        <w:t xml:space="preserve">, partly due to the evolving nature of both bioplastics and </w:t>
      </w:r>
      <w:r w:rsidR="00206295">
        <w:t>life cycle assessment (</w:t>
      </w:r>
      <w:r w:rsidRPr="000121A7">
        <w:t>LCA</w:t>
      </w:r>
      <w:r w:rsidR="00206295">
        <w:t>)</w:t>
      </w:r>
      <w:r w:rsidRPr="000121A7">
        <w:t xml:space="preserve"> research. A </w:t>
      </w:r>
      <w:r w:rsidR="00404002">
        <w:t xml:space="preserve">high-level </w:t>
      </w:r>
      <w:r w:rsidRPr="000121A7">
        <w:t>review was undertaken of the available literature</w:t>
      </w:r>
      <w:r w:rsidR="00672BF9">
        <w:t xml:space="preserve"> and</w:t>
      </w:r>
      <w:r w:rsidRPr="000121A7">
        <w:t xml:space="preserve"> the summary findings are</w:t>
      </w:r>
      <w:r w:rsidR="00672BF9">
        <w:t xml:space="preserve"> as follows</w:t>
      </w:r>
      <w:r w:rsidRPr="000121A7">
        <w:t>:</w:t>
      </w:r>
    </w:p>
    <w:p w14:paraId="2F0D9429" w14:textId="52B8711E" w:rsidR="00303B6F" w:rsidRPr="000121A7" w:rsidRDefault="00303B6F" w:rsidP="00303B6F">
      <w:pPr>
        <w:pStyle w:val="BulletPoints"/>
        <w:numPr>
          <w:ilvl w:val="0"/>
          <w:numId w:val="37"/>
        </w:numPr>
      </w:pPr>
      <w:r w:rsidRPr="000121A7">
        <w:t>Biobased bioplastics generally result in lower greenhouse gas (GHG) emissions than conventional petro-chemical based plastics, but only if land use change (LUC) impacts are not considered.</w:t>
      </w:r>
    </w:p>
    <w:p w14:paraId="36F9C415" w14:textId="77777777" w:rsidR="00303B6F" w:rsidRPr="000121A7" w:rsidRDefault="00303B6F" w:rsidP="00303B6F">
      <w:pPr>
        <w:pStyle w:val="BulletPoints"/>
        <w:numPr>
          <w:ilvl w:val="0"/>
          <w:numId w:val="37"/>
        </w:numPr>
      </w:pPr>
      <w:r w:rsidRPr="000121A7">
        <w:t>Biobased bioplastics result in reduced consumption of non-renewable energy sources, compared to conventional plastic alternatives.</w:t>
      </w:r>
    </w:p>
    <w:p w14:paraId="26E435A5" w14:textId="616C76B2" w:rsidR="00303B6F" w:rsidRPr="000121A7" w:rsidRDefault="00303B6F" w:rsidP="00303B6F">
      <w:pPr>
        <w:pStyle w:val="BulletPoints"/>
        <w:numPr>
          <w:ilvl w:val="0"/>
          <w:numId w:val="37"/>
        </w:numPr>
      </w:pPr>
      <w:r w:rsidRPr="000121A7">
        <w:t>The climate change impacts of nitrous oxide (N</w:t>
      </w:r>
      <w:r w:rsidRPr="000121A7">
        <w:rPr>
          <w:vertAlign w:val="subscript"/>
        </w:rPr>
        <w:t>2</w:t>
      </w:r>
      <w:r w:rsidRPr="000121A7">
        <w:t xml:space="preserve">O) emissions from biomass cultivation are </w:t>
      </w:r>
      <w:r w:rsidR="00404002">
        <w:t>minimally</w:t>
      </w:r>
      <w:r w:rsidRPr="000121A7">
        <w:t xml:space="preserve"> addressed in the literature and are likely to weigh against biobased bioplastics.</w:t>
      </w:r>
      <w:r w:rsidR="00BE6459">
        <w:t xml:space="preserve"> With respect to bioplastics production, these emissions are usually related to nitrogen based fertiliser use.</w:t>
      </w:r>
    </w:p>
    <w:p w14:paraId="1BEAB085" w14:textId="3B28AC4F" w:rsidR="00303B6F" w:rsidRPr="000121A7" w:rsidRDefault="00F66F95" w:rsidP="00303B6F">
      <w:pPr>
        <w:pStyle w:val="BulletPoints"/>
        <w:numPr>
          <w:ilvl w:val="0"/>
          <w:numId w:val="37"/>
        </w:numPr>
      </w:pPr>
      <w:r>
        <w:t xml:space="preserve">Biobased </w:t>
      </w:r>
      <w:r w:rsidR="00303B6F" w:rsidRPr="000121A7">
        <w:t xml:space="preserve">bioplastics </w:t>
      </w:r>
      <w:r>
        <w:t>are</w:t>
      </w:r>
      <w:r w:rsidR="00303B6F" w:rsidRPr="000121A7">
        <w:t xml:space="preserve"> typically more water intensive than conventional alternatives</w:t>
      </w:r>
      <w:r>
        <w:t xml:space="preserve">. However, </w:t>
      </w:r>
      <w:r w:rsidR="00303B6F" w:rsidRPr="000121A7">
        <w:t>the environmental implications of this are not yet well understood</w:t>
      </w:r>
      <w:r w:rsidR="00404002">
        <w:t xml:space="preserve"> and will be highly regional in significance</w:t>
      </w:r>
      <w:r w:rsidR="00303B6F" w:rsidRPr="000121A7">
        <w:t>.</w:t>
      </w:r>
    </w:p>
    <w:p w14:paraId="15828CED" w14:textId="2FF4E6F1" w:rsidR="00303B6F" w:rsidRPr="000121A7" w:rsidRDefault="00303B6F" w:rsidP="00303B6F">
      <w:pPr>
        <w:pStyle w:val="BulletPoints"/>
        <w:numPr>
          <w:ilvl w:val="0"/>
          <w:numId w:val="37"/>
        </w:numPr>
      </w:pPr>
      <w:r w:rsidRPr="000121A7">
        <w:t xml:space="preserve">Bioplastics may generate higher environmental impacts than conventional plastics in </w:t>
      </w:r>
      <w:r w:rsidR="00F66F95">
        <w:t>relation to</w:t>
      </w:r>
      <w:r w:rsidRPr="000121A7">
        <w:t xml:space="preserve"> eutrophication and stratospheric ozone depletion</w:t>
      </w:r>
      <w:r w:rsidR="00F66F95">
        <w:t>.</w:t>
      </w:r>
      <w:r w:rsidR="00A709CD">
        <w:t xml:space="preserve"> These impacts are mostly related to the agricultural production stage of the life cycle.</w:t>
      </w:r>
    </w:p>
    <w:p w14:paraId="4C6512D3" w14:textId="629A17FD" w:rsidR="00303B6F" w:rsidRPr="000121A7" w:rsidRDefault="00303B6F" w:rsidP="00303B6F">
      <w:pPr>
        <w:pStyle w:val="BulletPoints"/>
        <w:numPr>
          <w:ilvl w:val="0"/>
          <w:numId w:val="37"/>
        </w:numPr>
      </w:pPr>
      <w:r w:rsidRPr="000121A7">
        <w:t xml:space="preserve">The end-of-life impacts of biodegradable bioplastics are still unclear, and organics recovery systems in Australia are </w:t>
      </w:r>
      <w:r w:rsidR="00F66F95">
        <w:t xml:space="preserve">either </w:t>
      </w:r>
      <w:r w:rsidRPr="000121A7">
        <w:t>under-developed</w:t>
      </w:r>
      <w:r w:rsidR="00F66F95">
        <w:t xml:space="preserve"> or not compatible with many forms of biodegradable bioplastics</w:t>
      </w:r>
      <w:r w:rsidRPr="000121A7">
        <w:t>.</w:t>
      </w:r>
    </w:p>
    <w:p w14:paraId="5C90015E" w14:textId="0F47654D" w:rsidR="00303B6F" w:rsidRPr="000121A7" w:rsidRDefault="00303B6F" w:rsidP="00F66F95">
      <w:pPr>
        <w:pStyle w:val="BulletPoints"/>
        <w:numPr>
          <w:ilvl w:val="0"/>
          <w:numId w:val="37"/>
        </w:numPr>
        <w:spacing w:after="240"/>
        <w:ind w:left="1570" w:hanging="357"/>
      </w:pPr>
      <w:r w:rsidRPr="000121A7">
        <w:t>The end-of-life impacts of biobased ‘conventional’ polymers (</w:t>
      </w:r>
      <w:r w:rsidR="00E30926" w:rsidRPr="000121A7">
        <w:t>e.g.,</w:t>
      </w:r>
      <w:r w:rsidRPr="000121A7">
        <w:t xml:space="preserve"> bio-PET, bio-PE and bio-PP) are similar, or the same, to those of the equivalent </w:t>
      </w:r>
      <w:r w:rsidR="00E30926" w:rsidRPr="000121A7">
        <w:t>petrochemical-based</w:t>
      </w:r>
      <w:r w:rsidRPr="000121A7">
        <w:t xml:space="preserve"> polymer types.</w:t>
      </w:r>
    </w:p>
    <w:p w14:paraId="309F5372" w14:textId="3DFDE54D" w:rsidR="00303B6F" w:rsidRPr="000121A7" w:rsidRDefault="00303B6F" w:rsidP="00303B6F">
      <w:r w:rsidRPr="000121A7">
        <w:t xml:space="preserve">The environmental impacts resulting from </w:t>
      </w:r>
      <w:r w:rsidR="00672BF9">
        <w:t xml:space="preserve">the </w:t>
      </w:r>
      <w:r w:rsidRPr="000121A7">
        <w:t xml:space="preserve">agricultural production </w:t>
      </w:r>
      <w:r w:rsidR="00672BF9">
        <w:t xml:space="preserve">required to produce biobased bioplastics </w:t>
      </w:r>
      <w:r w:rsidRPr="000121A7">
        <w:t xml:space="preserve">need to be better understood and managed </w:t>
      </w:r>
      <w:r w:rsidR="005D29BB" w:rsidRPr="000121A7">
        <w:t>to</w:t>
      </w:r>
      <w:r w:rsidRPr="000121A7">
        <w:t xml:space="preserve"> maintain and improve any benefits gained by transitioning to </w:t>
      </w:r>
      <w:r w:rsidR="00672BF9">
        <w:t>these as alternatives</w:t>
      </w:r>
      <w:r w:rsidRPr="000121A7">
        <w:t>.</w:t>
      </w:r>
    </w:p>
    <w:p w14:paraId="6B510504" w14:textId="72F6329D" w:rsidR="00303B6F" w:rsidRPr="000121A7" w:rsidRDefault="00A709CD" w:rsidP="00303B6F">
      <w:pPr>
        <w:keepLines/>
      </w:pPr>
      <w:r>
        <w:t>Globally t</w:t>
      </w:r>
      <w:r w:rsidR="00303B6F" w:rsidRPr="000121A7">
        <w:t>he production of some forms of bioplastics has only reached large scale commercialisation within the last decade, and production facilities are still improving their environmental performance. Many other bioplastics are still produced by small-scale or pilot plants. Biotechnology advances, efficiencies in large scale production, lower impact agricultural production, and improved waste organics recovery systems, all have the potential to contribute towards a significant reduction in the environmental impact of bioplastics over the next few decades.</w:t>
      </w:r>
    </w:p>
    <w:p w14:paraId="1E3A6B08" w14:textId="7E1BA1D7" w:rsidR="00303B6F" w:rsidRDefault="00303B6F" w:rsidP="0081006B">
      <w:pPr>
        <w:pStyle w:val="Heading3"/>
      </w:pPr>
      <w:r w:rsidRPr="000121A7">
        <w:t>Are bioplastics compatible with the recovery and reprocessing systems currently prevalent in Australia?</w:t>
      </w:r>
    </w:p>
    <w:p w14:paraId="304533C7" w14:textId="6E6B5F86" w:rsidR="00404002" w:rsidRDefault="00B612D9" w:rsidP="00303B6F">
      <w:r>
        <w:rPr>
          <w:lang w:eastAsia="en-US"/>
        </w:rPr>
        <w:t>Many current</w:t>
      </w:r>
      <w:r w:rsidR="00303B6F" w:rsidRPr="000121A7">
        <w:rPr>
          <w:lang w:eastAsia="en-US"/>
        </w:rPr>
        <w:t xml:space="preserve"> recycling and composting systems in Australia </w:t>
      </w:r>
      <w:r>
        <w:rPr>
          <w:lang w:eastAsia="en-US"/>
        </w:rPr>
        <w:t>were</w:t>
      </w:r>
      <w:r w:rsidR="00303B6F" w:rsidRPr="000121A7">
        <w:rPr>
          <w:lang w:eastAsia="en-US"/>
        </w:rPr>
        <w:t xml:space="preserve"> not designed to </w:t>
      </w:r>
      <w:r>
        <w:rPr>
          <w:lang w:eastAsia="en-US"/>
        </w:rPr>
        <w:t>manage</w:t>
      </w:r>
      <w:r w:rsidR="00303B6F" w:rsidRPr="000121A7">
        <w:rPr>
          <w:lang w:eastAsia="en-US"/>
        </w:rPr>
        <w:t xml:space="preserve"> biodegradable bioplastics, and hence this means that biodegradable bioplastic</w:t>
      </w:r>
      <w:r w:rsidR="00672BF9">
        <w:rPr>
          <w:lang w:eastAsia="en-US"/>
        </w:rPr>
        <w:t>-</w:t>
      </w:r>
      <w:r w:rsidR="00303B6F" w:rsidRPr="000121A7">
        <w:rPr>
          <w:lang w:eastAsia="en-US"/>
        </w:rPr>
        <w:t>based packaging currently almost always goes to landfill.</w:t>
      </w:r>
    </w:p>
    <w:p w14:paraId="09BB684C" w14:textId="1800B892" w:rsidR="00B612D9" w:rsidRDefault="00B612D9" w:rsidP="00303B6F">
      <w:r>
        <w:t xml:space="preserve">A key issue is that it is often not possible to </w:t>
      </w:r>
      <w:r w:rsidR="00083D6A">
        <w:t xml:space="preserve">easily </w:t>
      </w:r>
      <w:r>
        <w:t>differentiate between conventional plastic films and certified compostable plastic film</w:t>
      </w:r>
      <w:r w:rsidR="00D47371">
        <w:t>s. G</w:t>
      </w:r>
      <w:r>
        <w:t>iven the significant negative impact that even relatively small quantities of plastic film can have on compost quality, composters are forced to reject all plastic film</w:t>
      </w:r>
      <w:r w:rsidR="00D47371">
        <w:t>s and other plastic products</w:t>
      </w:r>
      <w:r>
        <w:t>.</w:t>
      </w:r>
      <w:r w:rsidR="00404002">
        <w:t xml:space="preserve"> </w:t>
      </w:r>
      <w:r w:rsidR="00257EB6">
        <w:t>Confidential i</w:t>
      </w:r>
      <w:r w:rsidR="00404002" w:rsidRPr="00404002">
        <w:t xml:space="preserve">ndustry </w:t>
      </w:r>
      <w:r w:rsidR="00257EB6">
        <w:t xml:space="preserve">sources have </w:t>
      </w:r>
      <w:r w:rsidR="00404002" w:rsidRPr="00404002">
        <w:t>report</w:t>
      </w:r>
      <w:r w:rsidR="00257EB6">
        <w:t>ed</w:t>
      </w:r>
      <w:r w:rsidR="00404002" w:rsidRPr="00404002">
        <w:t xml:space="preserve"> </w:t>
      </w:r>
      <w:r w:rsidR="00404002">
        <w:t>that</w:t>
      </w:r>
      <w:r w:rsidR="00404002" w:rsidRPr="00404002">
        <w:t xml:space="preserve"> </w:t>
      </w:r>
      <w:r w:rsidR="00404002">
        <w:t>s</w:t>
      </w:r>
      <w:r w:rsidR="00404002" w:rsidRPr="00404002">
        <w:t xml:space="preserve">ingle-use plastics are the biggest problem and </w:t>
      </w:r>
      <w:r w:rsidR="00404002">
        <w:t>main</w:t>
      </w:r>
      <w:r w:rsidR="00404002" w:rsidRPr="00404002">
        <w:t xml:space="preserve"> contamina</w:t>
      </w:r>
      <w:r w:rsidR="0080451A">
        <w:t>nt</w:t>
      </w:r>
      <w:r w:rsidR="00404002" w:rsidRPr="00404002">
        <w:t xml:space="preserve"> by a large margin.</w:t>
      </w:r>
    </w:p>
    <w:p w14:paraId="067844D1" w14:textId="54826888" w:rsidR="00B612D9" w:rsidRPr="000121A7" w:rsidRDefault="00B612D9" w:rsidP="00303B6F">
      <w:r w:rsidRPr="00D47371">
        <w:t xml:space="preserve">Of the 350 active </w:t>
      </w:r>
      <w:r w:rsidR="00BB2B88">
        <w:t>re</w:t>
      </w:r>
      <w:r w:rsidRPr="00D47371">
        <w:t>processing sites operating nationally in 2020</w:t>
      </w:r>
      <w:r w:rsidR="00404002" w:rsidRPr="00D47371">
        <w:t>, only a s</w:t>
      </w:r>
      <w:r w:rsidRPr="00D47371">
        <w:t xml:space="preserve">mall proportion </w:t>
      </w:r>
      <w:r w:rsidR="00A709CD">
        <w:t xml:space="preserve">(perhaps 10–20) </w:t>
      </w:r>
      <w:r w:rsidRPr="00D47371">
        <w:t xml:space="preserve">accept </w:t>
      </w:r>
      <w:r w:rsidR="00404002" w:rsidRPr="00D47371">
        <w:t xml:space="preserve">certified compostable </w:t>
      </w:r>
      <w:r w:rsidRPr="00D47371">
        <w:t>bioplastics</w:t>
      </w:r>
      <w:r w:rsidR="00404002" w:rsidRPr="00D47371">
        <w:t xml:space="preserve">. However, this is </w:t>
      </w:r>
      <w:r w:rsidRPr="00D47371">
        <w:t>almost always from closed supply sources</w:t>
      </w:r>
      <w:r w:rsidR="00331197">
        <w:t xml:space="preserve"> (</w:t>
      </w:r>
      <w:r w:rsidR="00525014" w:rsidRPr="000121A7">
        <w:rPr>
          <w:lang w:eastAsia="en-US"/>
        </w:rPr>
        <w:t xml:space="preserve">when there is training, labelling, and designated separation and collection systems, and </w:t>
      </w:r>
      <w:r w:rsidR="00525014">
        <w:rPr>
          <w:lang w:eastAsia="en-US"/>
        </w:rPr>
        <w:t>compost</w:t>
      </w:r>
      <w:r w:rsidR="00525014" w:rsidRPr="000121A7">
        <w:rPr>
          <w:lang w:eastAsia="en-US"/>
        </w:rPr>
        <w:t>able bioplastics are included in larger organic collections for composting</w:t>
      </w:r>
      <w:r w:rsidR="00331197">
        <w:t>)</w:t>
      </w:r>
      <w:r w:rsidR="00404002" w:rsidRPr="00D47371">
        <w:t>, so the risk of contamination with conventional polymer films is low and acceptable.</w:t>
      </w:r>
      <w:r w:rsidR="00D47371" w:rsidRPr="00D47371">
        <w:t xml:space="preserve"> Industry </w:t>
      </w:r>
      <w:r w:rsidR="00CE1CF8">
        <w:t>members</w:t>
      </w:r>
      <w:r w:rsidR="00CE1CF8" w:rsidRPr="00D47371">
        <w:t xml:space="preserve"> </w:t>
      </w:r>
      <w:r w:rsidR="00D47371" w:rsidRPr="00D47371">
        <w:t>estimate that m</w:t>
      </w:r>
      <w:r w:rsidRPr="00D47371">
        <w:rPr>
          <w:lang w:eastAsia="en-US"/>
        </w:rPr>
        <w:t xml:space="preserve">ost metro areas have 1 or 2 </w:t>
      </w:r>
      <w:r w:rsidR="00D47371" w:rsidRPr="00D47371">
        <w:rPr>
          <w:lang w:eastAsia="en-US"/>
        </w:rPr>
        <w:t xml:space="preserve">composters </w:t>
      </w:r>
      <w:r w:rsidRPr="00D47371">
        <w:rPr>
          <w:lang w:eastAsia="en-US"/>
        </w:rPr>
        <w:t>at least that are accepting certified compostable plastics.</w:t>
      </w:r>
    </w:p>
    <w:p w14:paraId="3528643C" w14:textId="4F0F4090" w:rsidR="00303B6F" w:rsidRPr="000121A7" w:rsidRDefault="00303B6F" w:rsidP="00303B6F">
      <w:pPr>
        <w:rPr>
          <w:lang w:eastAsia="en-US"/>
        </w:rPr>
      </w:pPr>
      <w:r w:rsidRPr="000121A7">
        <w:rPr>
          <w:lang w:eastAsia="en-US"/>
        </w:rPr>
        <w:t>The</w:t>
      </w:r>
      <w:r w:rsidR="000A4795">
        <w:rPr>
          <w:lang w:eastAsia="en-US"/>
        </w:rPr>
        <w:t xml:space="preserve">re </w:t>
      </w:r>
      <w:r w:rsidRPr="000121A7">
        <w:rPr>
          <w:lang w:eastAsia="en-US"/>
        </w:rPr>
        <w:t xml:space="preserve">is </w:t>
      </w:r>
      <w:r w:rsidR="000A4795">
        <w:rPr>
          <w:lang w:eastAsia="en-US"/>
        </w:rPr>
        <w:t xml:space="preserve">also </w:t>
      </w:r>
      <w:r w:rsidRPr="000121A7">
        <w:rPr>
          <w:lang w:eastAsia="en-US"/>
        </w:rPr>
        <w:t>the growing array of new biobased ‘conventional’ polymers (e.g. bio-PET, bio-PE and bio-PP), which are drop-in replacements for the petrochemical based equivalent polymer types. These types of biobased (non-degradable) polymers are compatible with current plastics packaging recovery and reprocessing systems but are not suitable for composting.</w:t>
      </w:r>
    </w:p>
    <w:p w14:paraId="0A3BACFE" w14:textId="77B074AA" w:rsidR="0081006B" w:rsidRDefault="00303B6F" w:rsidP="00303B6F">
      <w:pPr>
        <w:rPr>
          <w:lang w:eastAsia="en-US"/>
        </w:rPr>
      </w:pPr>
      <w:r w:rsidRPr="000121A7">
        <w:rPr>
          <w:lang w:eastAsia="en-US"/>
        </w:rPr>
        <w:t xml:space="preserve">It is unlikely that wide-scale acceptance in Australia by plastics recyclers and organics composters of biodegradable bioplastics will occur </w:t>
      </w:r>
      <w:r w:rsidR="00257EB6">
        <w:rPr>
          <w:lang w:eastAsia="en-US"/>
        </w:rPr>
        <w:t xml:space="preserve">any time </w:t>
      </w:r>
      <w:r w:rsidR="00C82F5E" w:rsidRPr="000121A7">
        <w:rPr>
          <w:lang w:eastAsia="en-US"/>
        </w:rPr>
        <w:t>soon</w:t>
      </w:r>
      <w:r w:rsidRPr="000121A7">
        <w:rPr>
          <w:lang w:eastAsia="en-US"/>
        </w:rPr>
        <w:t xml:space="preserve"> due to the high cost of sorting the packaging and </w:t>
      </w:r>
      <w:r w:rsidR="00257EB6">
        <w:rPr>
          <w:lang w:eastAsia="en-US"/>
        </w:rPr>
        <w:t xml:space="preserve">given the </w:t>
      </w:r>
      <w:r w:rsidRPr="000121A7">
        <w:rPr>
          <w:lang w:eastAsia="en-US"/>
        </w:rPr>
        <w:t>impact upon mainstream collection systems.</w:t>
      </w:r>
    </w:p>
    <w:p w14:paraId="58B97177" w14:textId="7D75851F" w:rsidR="00100826" w:rsidRDefault="00100826" w:rsidP="0081006B">
      <w:pPr>
        <w:pStyle w:val="Heading3"/>
      </w:pPr>
      <w:r w:rsidRPr="000121A7">
        <w:t>Do bioplastics compete with food supply and affordability?</w:t>
      </w:r>
    </w:p>
    <w:p w14:paraId="0CF236C6" w14:textId="503A2716" w:rsidR="00F66F95" w:rsidRPr="000121A7" w:rsidRDefault="00F66F95" w:rsidP="00F66F95">
      <w:pPr>
        <w:rPr>
          <w:lang w:eastAsia="en-US"/>
        </w:rPr>
      </w:pPr>
      <w:r w:rsidRPr="000121A7">
        <w:rPr>
          <w:lang w:eastAsia="en-US"/>
        </w:rPr>
        <w:t>The impact of using food crops to produce energy is becoming a more frequent feature of public debate as competition increases for the use of agricultural land for food, energy</w:t>
      </w:r>
      <w:r w:rsidR="002A60AE">
        <w:rPr>
          <w:lang w:eastAsia="en-US"/>
        </w:rPr>
        <w:t>,</w:t>
      </w:r>
      <w:r w:rsidRPr="000121A7">
        <w:rPr>
          <w:lang w:eastAsia="en-US"/>
        </w:rPr>
        <w:t xml:space="preserve"> and biomass production. While the impacts of biofuels have attracted more debate and research, the potential impacts of bioplastics are less understood.</w:t>
      </w:r>
    </w:p>
    <w:p w14:paraId="46B0BE3D" w14:textId="77777777" w:rsidR="000A4795" w:rsidRDefault="00100826" w:rsidP="00100826">
      <w:pPr>
        <w:rPr>
          <w:lang w:eastAsia="en-US"/>
        </w:rPr>
      </w:pPr>
      <w:r w:rsidRPr="000121A7">
        <w:rPr>
          <w:lang w:eastAsia="en-US"/>
        </w:rPr>
        <w:t>Over the next decade or so it appears that the increased use of biobased bioplastics is compatible with food supply and affordability, both in Australia and globally, based on the available forecast increases in production</w:t>
      </w:r>
      <w:r w:rsidR="000A4795">
        <w:rPr>
          <w:lang w:eastAsia="en-US"/>
        </w:rPr>
        <w:t>, which are relatively low</w:t>
      </w:r>
      <w:r w:rsidRPr="000121A7">
        <w:rPr>
          <w:lang w:eastAsia="en-US"/>
        </w:rPr>
        <w:t>.</w:t>
      </w:r>
    </w:p>
    <w:p w14:paraId="5D42D099" w14:textId="05B9DF1B" w:rsidR="00100826" w:rsidRPr="000121A7" w:rsidRDefault="00100826" w:rsidP="00100826">
      <w:pPr>
        <w:rPr>
          <w:lang w:eastAsia="en-US"/>
        </w:rPr>
      </w:pPr>
      <w:r w:rsidRPr="000121A7">
        <w:rPr>
          <w:lang w:eastAsia="en-US"/>
        </w:rPr>
        <w:t>However, in the longer term, a significant shift to non-food competing crops will be required. This shift to the utilisation of non-food competing biomass feedstocks, such as by-products from food crops, forestry by-products and food production residues, appears to have a strong prospect of occurring over the next couple of decades.</w:t>
      </w:r>
    </w:p>
    <w:p w14:paraId="72EC7F77" w14:textId="77777777" w:rsidR="00303B6F" w:rsidRPr="000121A7" w:rsidRDefault="00303B6F" w:rsidP="00303B6F"/>
    <w:p w14:paraId="75E2E759" w14:textId="77777777" w:rsidR="00303B6F" w:rsidRPr="000121A7" w:rsidRDefault="00303B6F" w:rsidP="00303B6F">
      <w:pPr>
        <w:sectPr w:rsidR="00303B6F" w:rsidRPr="000121A7" w:rsidSect="00BF1D06">
          <w:footerReference w:type="default" r:id="rId105"/>
          <w:pgSz w:w="11907" w:h="16840" w:code="9"/>
          <w:pgMar w:top="1701" w:right="1418" w:bottom="1418" w:left="1418" w:header="567" w:footer="284" w:gutter="0"/>
          <w:cols w:space="708"/>
          <w:docGrid w:linePitch="360"/>
        </w:sectPr>
      </w:pPr>
    </w:p>
    <w:p w14:paraId="303E0AC1" w14:textId="77777777" w:rsidR="005D3E63" w:rsidRPr="00D47371" w:rsidRDefault="005D3E63" w:rsidP="0081006B">
      <w:pPr>
        <w:pStyle w:val="Heading3"/>
      </w:pPr>
      <w:bookmarkStart w:id="227" w:name="_Toc367719545"/>
      <w:bookmarkStart w:id="228" w:name="_Ref340504471"/>
      <w:bookmarkStart w:id="229" w:name="_Toc376678093"/>
      <w:bookmarkStart w:id="230" w:name="_Toc376720484"/>
      <w:r w:rsidRPr="000121A7">
        <w:t xml:space="preserve">Summary bioplastics types </w:t>
      </w:r>
      <w:bookmarkEnd w:id="227"/>
      <w:r w:rsidRPr="000121A7">
        <w:t>and applications</w:t>
      </w:r>
    </w:p>
    <w:p w14:paraId="572F56DE" w14:textId="4A165652" w:rsidR="005D3E63" w:rsidRPr="000121A7" w:rsidRDefault="00336095" w:rsidP="005D3E63">
      <w:r>
        <w:t>This section of the report provides a review</w:t>
      </w:r>
      <w:r w:rsidR="00175DD6">
        <w:t xml:space="preserve"> </w:t>
      </w:r>
      <w:r w:rsidR="005D3E63" w:rsidRPr="000121A7">
        <w:t xml:space="preserve">of the major types of bioplastics used in </w:t>
      </w:r>
      <w:r w:rsidR="005D3E63">
        <w:t xml:space="preserve">(mostly) </w:t>
      </w:r>
      <w:r w:rsidR="005D3E63" w:rsidRPr="000121A7">
        <w:t>packaging</w:t>
      </w:r>
      <w:r w:rsidR="005D3E63">
        <w:t xml:space="preserve"> and food service ware</w:t>
      </w:r>
      <w:r w:rsidR="005D3E63" w:rsidRPr="000121A7">
        <w:t xml:space="preserve"> applications against </w:t>
      </w:r>
      <w:r w:rsidR="00175DD6">
        <w:t xml:space="preserve">a number of </w:t>
      </w:r>
      <w:r w:rsidR="005D3E63" w:rsidRPr="000121A7">
        <w:t>criteria</w:t>
      </w:r>
      <w:r w:rsidR="00521BBF">
        <w:t xml:space="preserve"> of interest</w:t>
      </w:r>
      <w:r w:rsidR="00175DD6">
        <w:t>.</w:t>
      </w:r>
    </w:p>
    <w:p w14:paraId="07031C94" w14:textId="1D06C632" w:rsidR="00521BBF" w:rsidRDefault="00521BBF" w:rsidP="00521BBF">
      <w:pPr>
        <w:rPr>
          <w:lang w:eastAsia="en-US"/>
        </w:rPr>
      </w:pPr>
      <w:r w:rsidRPr="000121A7">
        <w:rPr>
          <w:lang w:eastAsia="en-US"/>
        </w:rPr>
        <w:t>Bioplastics are being developed as both drop-in substitutes for conventional plastics</w:t>
      </w:r>
      <w:r>
        <w:rPr>
          <w:lang w:eastAsia="en-US"/>
        </w:rPr>
        <w:t xml:space="preserve"> (e.g. moving from conventional PE to bio-PE)</w:t>
      </w:r>
      <w:r w:rsidRPr="000121A7">
        <w:rPr>
          <w:lang w:eastAsia="en-US"/>
        </w:rPr>
        <w:t xml:space="preserve"> and for biodegradability. Their </w:t>
      </w:r>
      <w:r>
        <w:rPr>
          <w:lang w:eastAsia="en-US"/>
        </w:rPr>
        <w:t xml:space="preserve">functional </w:t>
      </w:r>
      <w:r w:rsidRPr="000121A7">
        <w:rPr>
          <w:lang w:eastAsia="en-US"/>
        </w:rPr>
        <w:t>performance will continue to improve</w:t>
      </w:r>
      <w:r>
        <w:rPr>
          <w:lang w:eastAsia="en-US"/>
        </w:rPr>
        <w:t xml:space="preserve"> as research and development progresses</w:t>
      </w:r>
      <w:r w:rsidRPr="000121A7">
        <w:rPr>
          <w:lang w:eastAsia="en-US"/>
        </w:rPr>
        <w:t xml:space="preserve">. As to price, for the foreseeable future biobased plastics will be sold at a </w:t>
      </w:r>
      <w:r>
        <w:rPr>
          <w:lang w:eastAsia="en-US"/>
        </w:rPr>
        <w:t xml:space="preserve">significant </w:t>
      </w:r>
      <w:r w:rsidRPr="000121A7">
        <w:rPr>
          <w:lang w:eastAsia="en-US"/>
        </w:rPr>
        <w:t>premium due to higher feedstock costs.</w:t>
      </w:r>
    </w:p>
    <w:p w14:paraId="3E297D3F" w14:textId="77777777" w:rsidR="00521BBF" w:rsidRPr="000121A7" w:rsidRDefault="00521BBF" w:rsidP="00521BBF">
      <w:pPr>
        <w:rPr>
          <w:lang w:eastAsia="en-US"/>
        </w:rPr>
      </w:pPr>
    </w:p>
    <w:p w14:paraId="45911FE7" w14:textId="04D3467A" w:rsidR="00303B6F" w:rsidRPr="000121A7" w:rsidRDefault="00303B6F" w:rsidP="00303B6F">
      <w:pPr>
        <w:keepNext/>
        <w:keepLines/>
        <w:spacing w:after="60" w:line="240" w:lineRule="auto"/>
        <w:rPr>
          <w:b/>
          <w:bCs/>
        </w:rPr>
      </w:pPr>
      <w:r w:rsidRPr="000121A7">
        <w:rPr>
          <w:b/>
        </w:rPr>
        <w:t xml:space="preserve">Table </w:t>
      </w:r>
      <w:r w:rsidRPr="000121A7">
        <w:rPr>
          <w:b/>
        </w:rPr>
        <w:fldChar w:fldCharType="begin"/>
      </w:r>
      <w:r w:rsidRPr="000121A7">
        <w:rPr>
          <w:b/>
        </w:rPr>
        <w:instrText xml:space="preserve"> SEQ Table \* ARABIC </w:instrText>
      </w:r>
      <w:r w:rsidRPr="000121A7">
        <w:rPr>
          <w:b/>
        </w:rPr>
        <w:fldChar w:fldCharType="separate"/>
      </w:r>
      <w:r w:rsidR="0098157C">
        <w:rPr>
          <w:b/>
          <w:noProof/>
        </w:rPr>
        <w:t>53</w:t>
      </w:r>
      <w:r w:rsidRPr="000121A7">
        <w:rPr>
          <w:b/>
          <w:noProof/>
        </w:rPr>
        <w:fldChar w:fldCharType="end"/>
      </w:r>
      <w:bookmarkEnd w:id="228"/>
      <w:r w:rsidRPr="000121A7">
        <w:rPr>
          <w:b/>
          <w:noProof/>
        </w:rPr>
        <w:t xml:space="preserve"> – </w:t>
      </w:r>
      <w:r w:rsidRPr="000121A7">
        <w:rPr>
          <w:b/>
        </w:rPr>
        <w:t>Major types of bioplastics (end 2020)</w:t>
      </w:r>
      <w:bookmarkEnd w:id="229"/>
      <w:bookmarkEnd w:id="230"/>
    </w:p>
    <w:tbl>
      <w:tblPr>
        <w:tblStyle w:val="TableGrid"/>
        <w:tblW w:w="14601" w:type="dxa"/>
        <w:jc w:val="center"/>
        <w:tblBorders>
          <w:top w:val="single" w:sz="4" w:space="0" w:color="0096BC"/>
          <w:left w:val="none" w:sz="0" w:space="0" w:color="auto"/>
          <w:bottom w:val="single" w:sz="4" w:space="0" w:color="0096BC"/>
          <w:right w:val="none" w:sz="0" w:space="0" w:color="auto"/>
          <w:insideH w:val="single" w:sz="4" w:space="0" w:color="0096BC"/>
          <w:insideV w:val="single" w:sz="4" w:space="0" w:color="0096BC"/>
        </w:tblBorders>
        <w:tblLayout w:type="fixed"/>
        <w:tblLook w:val="01E0" w:firstRow="1" w:lastRow="1" w:firstColumn="1" w:lastColumn="1" w:noHBand="0" w:noVBand="0"/>
      </w:tblPr>
      <w:tblGrid>
        <w:gridCol w:w="1985"/>
        <w:gridCol w:w="2977"/>
        <w:gridCol w:w="1559"/>
        <w:gridCol w:w="2268"/>
        <w:gridCol w:w="1453"/>
        <w:gridCol w:w="1453"/>
        <w:gridCol w:w="1453"/>
        <w:gridCol w:w="1453"/>
      </w:tblGrid>
      <w:tr w:rsidR="00303B6F" w:rsidRPr="000121A7" w14:paraId="1E583D38" w14:textId="77777777" w:rsidTr="00303B6F">
        <w:trPr>
          <w:trHeight w:val="20"/>
          <w:tblHeader/>
          <w:jc w:val="center"/>
        </w:trPr>
        <w:tc>
          <w:tcPr>
            <w:tcW w:w="1985" w:type="dxa"/>
            <w:vMerge w:val="restart"/>
            <w:shd w:val="clear" w:color="auto" w:fill="E6E6E6"/>
            <w:vAlign w:val="center"/>
          </w:tcPr>
          <w:p w14:paraId="6B81A94C" w14:textId="77777777" w:rsidR="00303B6F" w:rsidRPr="000121A7" w:rsidRDefault="00303B6F" w:rsidP="00303B6F">
            <w:pPr>
              <w:spacing w:before="40" w:after="40" w:line="240" w:lineRule="auto"/>
              <w:jc w:val="center"/>
              <w:rPr>
                <w:b/>
                <w:sz w:val="18"/>
                <w:szCs w:val="18"/>
              </w:rPr>
            </w:pPr>
            <w:r w:rsidRPr="000121A7">
              <w:rPr>
                <w:b/>
                <w:sz w:val="18"/>
                <w:szCs w:val="18"/>
              </w:rPr>
              <w:t>Type of polymer</w:t>
            </w:r>
          </w:p>
        </w:tc>
        <w:tc>
          <w:tcPr>
            <w:tcW w:w="2977" w:type="dxa"/>
            <w:vMerge w:val="restart"/>
            <w:shd w:val="clear" w:color="auto" w:fill="E6E6E6"/>
            <w:vAlign w:val="center"/>
          </w:tcPr>
          <w:p w14:paraId="6848B447" w14:textId="77777777" w:rsidR="00303B6F" w:rsidRPr="000121A7" w:rsidRDefault="00303B6F" w:rsidP="00303B6F">
            <w:pPr>
              <w:spacing w:before="40" w:after="40" w:line="240" w:lineRule="auto"/>
              <w:jc w:val="center"/>
              <w:rPr>
                <w:b/>
                <w:sz w:val="18"/>
                <w:szCs w:val="18"/>
              </w:rPr>
            </w:pPr>
            <w:r w:rsidRPr="000121A7">
              <w:rPr>
                <w:b/>
                <w:sz w:val="18"/>
                <w:szCs w:val="18"/>
              </w:rPr>
              <w:t>Chemical name</w:t>
            </w:r>
          </w:p>
        </w:tc>
        <w:tc>
          <w:tcPr>
            <w:tcW w:w="3827" w:type="dxa"/>
            <w:gridSpan w:val="2"/>
            <w:shd w:val="clear" w:color="auto" w:fill="E6E6E6"/>
            <w:vAlign w:val="center"/>
          </w:tcPr>
          <w:p w14:paraId="483908BF" w14:textId="77777777" w:rsidR="00303B6F" w:rsidRPr="000121A7" w:rsidRDefault="00303B6F" w:rsidP="00303B6F">
            <w:pPr>
              <w:spacing w:before="40" w:after="40" w:line="240" w:lineRule="auto"/>
              <w:jc w:val="center"/>
              <w:rPr>
                <w:b/>
                <w:sz w:val="18"/>
                <w:szCs w:val="18"/>
              </w:rPr>
            </w:pPr>
            <w:r w:rsidRPr="000121A7">
              <w:rPr>
                <w:b/>
                <w:sz w:val="18"/>
                <w:szCs w:val="18"/>
              </w:rPr>
              <w:t>Examples of trade names and manufacturers</w:t>
            </w:r>
          </w:p>
        </w:tc>
        <w:tc>
          <w:tcPr>
            <w:tcW w:w="1453" w:type="dxa"/>
            <w:vMerge w:val="restart"/>
            <w:shd w:val="clear" w:color="auto" w:fill="E6E6E6"/>
            <w:vAlign w:val="center"/>
          </w:tcPr>
          <w:p w14:paraId="4F115204" w14:textId="07334BDC" w:rsidR="00303B6F" w:rsidRPr="000121A7" w:rsidRDefault="00303B6F" w:rsidP="00303B6F">
            <w:pPr>
              <w:spacing w:before="40" w:after="40" w:line="240" w:lineRule="auto"/>
              <w:jc w:val="center"/>
              <w:rPr>
                <w:b/>
                <w:sz w:val="18"/>
                <w:szCs w:val="18"/>
              </w:rPr>
            </w:pPr>
            <w:r w:rsidRPr="000121A7">
              <w:rPr>
                <w:b/>
                <w:sz w:val="18"/>
                <w:szCs w:val="18"/>
              </w:rPr>
              <w:t>Is the raw material also a food crop</w:t>
            </w:r>
          </w:p>
        </w:tc>
        <w:tc>
          <w:tcPr>
            <w:tcW w:w="1453" w:type="dxa"/>
            <w:vMerge w:val="restart"/>
            <w:shd w:val="clear" w:color="auto" w:fill="E6E6E6"/>
            <w:vAlign w:val="center"/>
          </w:tcPr>
          <w:p w14:paraId="668439FE" w14:textId="77777777" w:rsidR="00303B6F" w:rsidRPr="000121A7" w:rsidRDefault="00303B6F" w:rsidP="00303B6F">
            <w:pPr>
              <w:spacing w:before="40" w:after="40" w:line="240" w:lineRule="auto"/>
              <w:jc w:val="center"/>
              <w:rPr>
                <w:b/>
                <w:sz w:val="18"/>
                <w:szCs w:val="18"/>
              </w:rPr>
            </w:pPr>
            <w:r w:rsidRPr="000121A7">
              <w:rPr>
                <w:b/>
                <w:sz w:val="18"/>
                <w:szCs w:val="18"/>
              </w:rPr>
              <w:t>Biobased</w:t>
            </w:r>
          </w:p>
        </w:tc>
        <w:tc>
          <w:tcPr>
            <w:tcW w:w="1453" w:type="dxa"/>
            <w:vMerge w:val="restart"/>
            <w:shd w:val="clear" w:color="auto" w:fill="E6E6E6"/>
            <w:vAlign w:val="center"/>
          </w:tcPr>
          <w:p w14:paraId="79B1BD9B" w14:textId="77777777" w:rsidR="00303B6F" w:rsidRPr="000121A7" w:rsidRDefault="00303B6F" w:rsidP="00303B6F">
            <w:pPr>
              <w:spacing w:before="40" w:after="40" w:line="240" w:lineRule="auto"/>
              <w:jc w:val="center"/>
              <w:rPr>
                <w:b/>
                <w:sz w:val="18"/>
                <w:szCs w:val="18"/>
              </w:rPr>
            </w:pPr>
            <w:r w:rsidRPr="000121A7">
              <w:rPr>
                <w:b/>
                <w:sz w:val="18"/>
                <w:szCs w:val="18"/>
              </w:rPr>
              <w:t>Biodegradable</w:t>
            </w:r>
          </w:p>
        </w:tc>
        <w:tc>
          <w:tcPr>
            <w:tcW w:w="1453" w:type="dxa"/>
            <w:vMerge w:val="restart"/>
            <w:shd w:val="clear" w:color="auto" w:fill="E6E6E6"/>
            <w:vAlign w:val="center"/>
          </w:tcPr>
          <w:p w14:paraId="32C3D893" w14:textId="17C6104F" w:rsidR="00303B6F" w:rsidRPr="000121A7" w:rsidRDefault="00521BBF" w:rsidP="00303B6F">
            <w:pPr>
              <w:spacing w:before="40" w:after="40" w:line="240" w:lineRule="auto"/>
              <w:jc w:val="center"/>
              <w:rPr>
                <w:b/>
                <w:sz w:val="18"/>
                <w:szCs w:val="18"/>
              </w:rPr>
            </w:pPr>
            <w:r>
              <w:rPr>
                <w:b/>
                <w:sz w:val="18"/>
                <w:szCs w:val="18"/>
              </w:rPr>
              <w:t xml:space="preserve">Potentially </w:t>
            </w:r>
            <w:r w:rsidR="00303B6F" w:rsidRPr="000121A7">
              <w:rPr>
                <w:b/>
                <w:sz w:val="18"/>
                <w:szCs w:val="18"/>
              </w:rPr>
              <w:t>compostable</w:t>
            </w:r>
          </w:p>
        </w:tc>
      </w:tr>
      <w:tr w:rsidR="00303B6F" w:rsidRPr="000121A7" w14:paraId="11926830" w14:textId="77777777" w:rsidTr="00303B6F">
        <w:trPr>
          <w:trHeight w:val="20"/>
          <w:tblHeader/>
          <w:jc w:val="center"/>
        </w:trPr>
        <w:tc>
          <w:tcPr>
            <w:tcW w:w="1985" w:type="dxa"/>
            <w:vMerge/>
            <w:shd w:val="clear" w:color="auto" w:fill="E6E6E6"/>
            <w:vAlign w:val="center"/>
          </w:tcPr>
          <w:p w14:paraId="3A316190" w14:textId="77777777" w:rsidR="00303B6F" w:rsidRPr="000121A7" w:rsidRDefault="00303B6F" w:rsidP="00303B6F">
            <w:pPr>
              <w:spacing w:before="40" w:after="40" w:line="240" w:lineRule="auto"/>
              <w:jc w:val="center"/>
              <w:rPr>
                <w:b/>
                <w:sz w:val="18"/>
                <w:szCs w:val="18"/>
              </w:rPr>
            </w:pPr>
          </w:p>
        </w:tc>
        <w:tc>
          <w:tcPr>
            <w:tcW w:w="2977" w:type="dxa"/>
            <w:vMerge/>
            <w:shd w:val="clear" w:color="auto" w:fill="E6E6E6"/>
            <w:vAlign w:val="center"/>
          </w:tcPr>
          <w:p w14:paraId="1378B173" w14:textId="77777777" w:rsidR="00303B6F" w:rsidRPr="000121A7" w:rsidRDefault="00303B6F" w:rsidP="00303B6F">
            <w:pPr>
              <w:spacing w:before="40" w:after="40" w:line="240" w:lineRule="auto"/>
              <w:jc w:val="center"/>
              <w:rPr>
                <w:b/>
                <w:sz w:val="18"/>
                <w:szCs w:val="18"/>
              </w:rPr>
            </w:pPr>
          </w:p>
        </w:tc>
        <w:tc>
          <w:tcPr>
            <w:tcW w:w="1559" w:type="dxa"/>
            <w:shd w:val="clear" w:color="auto" w:fill="E6E6E6"/>
            <w:vAlign w:val="center"/>
          </w:tcPr>
          <w:p w14:paraId="183C3DFB" w14:textId="77777777" w:rsidR="00303B6F" w:rsidRPr="000121A7" w:rsidRDefault="00303B6F" w:rsidP="00303B6F">
            <w:pPr>
              <w:spacing w:before="40" w:after="40" w:line="240" w:lineRule="auto"/>
              <w:jc w:val="center"/>
              <w:rPr>
                <w:b/>
                <w:sz w:val="18"/>
                <w:szCs w:val="18"/>
              </w:rPr>
            </w:pPr>
            <w:r w:rsidRPr="000121A7">
              <w:rPr>
                <w:b/>
                <w:sz w:val="18"/>
                <w:szCs w:val="18"/>
              </w:rPr>
              <w:t>Trade name</w:t>
            </w:r>
          </w:p>
        </w:tc>
        <w:tc>
          <w:tcPr>
            <w:tcW w:w="2268" w:type="dxa"/>
            <w:shd w:val="clear" w:color="auto" w:fill="E6E6E6"/>
            <w:vAlign w:val="center"/>
          </w:tcPr>
          <w:p w14:paraId="5A22784F" w14:textId="77777777" w:rsidR="00303B6F" w:rsidRPr="000121A7" w:rsidRDefault="00303B6F" w:rsidP="00303B6F">
            <w:pPr>
              <w:spacing w:before="40" w:after="40" w:line="240" w:lineRule="auto"/>
              <w:jc w:val="center"/>
              <w:rPr>
                <w:b/>
                <w:sz w:val="18"/>
                <w:szCs w:val="18"/>
              </w:rPr>
            </w:pPr>
            <w:r w:rsidRPr="000121A7">
              <w:rPr>
                <w:b/>
                <w:sz w:val="18"/>
                <w:szCs w:val="18"/>
              </w:rPr>
              <w:t>Manufacturer (country)</w:t>
            </w:r>
          </w:p>
        </w:tc>
        <w:tc>
          <w:tcPr>
            <w:tcW w:w="1453" w:type="dxa"/>
            <w:vMerge/>
            <w:shd w:val="clear" w:color="auto" w:fill="E6E6E6"/>
            <w:vAlign w:val="center"/>
          </w:tcPr>
          <w:p w14:paraId="776E5C64" w14:textId="77777777" w:rsidR="00303B6F" w:rsidRPr="000121A7" w:rsidRDefault="00303B6F" w:rsidP="00303B6F">
            <w:pPr>
              <w:spacing w:before="40" w:after="40" w:line="240" w:lineRule="auto"/>
              <w:jc w:val="center"/>
              <w:rPr>
                <w:b/>
                <w:sz w:val="18"/>
                <w:szCs w:val="18"/>
              </w:rPr>
            </w:pPr>
          </w:p>
        </w:tc>
        <w:tc>
          <w:tcPr>
            <w:tcW w:w="1453" w:type="dxa"/>
            <w:vMerge/>
            <w:shd w:val="clear" w:color="auto" w:fill="E6E6E6"/>
            <w:vAlign w:val="center"/>
          </w:tcPr>
          <w:p w14:paraId="5FDB6588" w14:textId="77777777" w:rsidR="00303B6F" w:rsidRPr="000121A7" w:rsidRDefault="00303B6F" w:rsidP="00303B6F">
            <w:pPr>
              <w:spacing w:before="40" w:after="40" w:line="240" w:lineRule="auto"/>
              <w:jc w:val="center"/>
              <w:rPr>
                <w:b/>
                <w:sz w:val="18"/>
                <w:szCs w:val="18"/>
              </w:rPr>
            </w:pPr>
          </w:p>
        </w:tc>
        <w:tc>
          <w:tcPr>
            <w:tcW w:w="1453" w:type="dxa"/>
            <w:vMerge/>
            <w:shd w:val="clear" w:color="auto" w:fill="E6E6E6"/>
          </w:tcPr>
          <w:p w14:paraId="7ED30053" w14:textId="77777777" w:rsidR="00303B6F" w:rsidRPr="000121A7" w:rsidRDefault="00303B6F" w:rsidP="00303B6F">
            <w:pPr>
              <w:spacing w:before="40" w:after="40" w:line="240" w:lineRule="auto"/>
              <w:jc w:val="center"/>
              <w:rPr>
                <w:b/>
                <w:sz w:val="18"/>
                <w:szCs w:val="18"/>
              </w:rPr>
            </w:pPr>
          </w:p>
        </w:tc>
        <w:tc>
          <w:tcPr>
            <w:tcW w:w="1453" w:type="dxa"/>
            <w:vMerge/>
            <w:shd w:val="clear" w:color="auto" w:fill="E6E6E6"/>
          </w:tcPr>
          <w:p w14:paraId="7FC05BE5" w14:textId="77777777" w:rsidR="00303B6F" w:rsidRPr="000121A7" w:rsidRDefault="00303B6F" w:rsidP="00303B6F">
            <w:pPr>
              <w:spacing w:before="40" w:after="40" w:line="240" w:lineRule="auto"/>
              <w:jc w:val="center"/>
              <w:rPr>
                <w:b/>
                <w:sz w:val="18"/>
                <w:szCs w:val="18"/>
              </w:rPr>
            </w:pPr>
          </w:p>
        </w:tc>
      </w:tr>
      <w:tr w:rsidR="00303B6F" w:rsidRPr="000121A7" w14:paraId="4292553C" w14:textId="77777777" w:rsidTr="00303B6F">
        <w:trPr>
          <w:trHeight w:val="20"/>
          <w:jc w:val="center"/>
        </w:trPr>
        <w:tc>
          <w:tcPr>
            <w:tcW w:w="1985" w:type="dxa"/>
            <w:vMerge w:val="restart"/>
          </w:tcPr>
          <w:p w14:paraId="38B3C6FD" w14:textId="77777777" w:rsidR="00303B6F" w:rsidRPr="000121A7" w:rsidRDefault="00303B6F" w:rsidP="00303B6F">
            <w:pPr>
              <w:spacing w:before="40" w:after="40" w:line="240" w:lineRule="auto"/>
              <w:rPr>
                <w:b/>
                <w:sz w:val="18"/>
                <w:szCs w:val="18"/>
              </w:rPr>
            </w:pPr>
            <w:r w:rsidRPr="000121A7">
              <w:rPr>
                <w:b/>
                <w:sz w:val="18"/>
                <w:szCs w:val="18"/>
              </w:rPr>
              <w:t>PLA polyester</w:t>
            </w:r>
          </w:p>
        </w:tc>
        <w:tc>
          <w:tcPr>
            <w:tcW w:w="2977" w:type="dxa"/>
            <w:vMerge w:val="restart"/>
            <w:vAlign w:val="center"/>
          </w:tcPr>
          <w:p w14:paraId="63E5B1AC" w14:textId="77777777" w:rsidR="00303B6F" w:rsidRPr="000121A7" w:rsidRDefault="00303B6F" w:rsidP="00303B6F">
            <w:pPr>
              <w:spacing w:before="40" w:after="40" w:line="240" w:lineRule="auto"/>
              <w:rPr>
                <w:sz w:val="18"/>
                <w:szCs w:val="18"/>
              </w:rPr>
            </w:pPr>
            <w:r w:rsidRPr="000121A7">
              <w:rPr>
                <w:sz w:val="18"/>
                <w:szCs w:val="18"/>
              </w:rPr>
              <w:t>Poly-lactic acid (PLA)</w:t>
            </w:r>
          </w:p>
        </w:tc>
        <w:tc>
          <w:tcPr>
            <w:tcW w:w="1559" w:type="dxa"/>
            <w:vAlign w:val="center"/>
          </w:tcPr>
          <w:p w14:paraId="7DDE048C" w14:textId="77777777" w:rsidR="00303B6F" w:rsidRPr="000121A7" w:rsidRDefault="00303B6F" w:rsidP="00303B6F">
            <w:pPr>
              <w:spacing w:before="40" w:after="40" w:line="240" w:lineRule="auto"/>
              <w:rPr>
                <w:sz w:val="18"/>
                <w:szCs w:val="18"/>
              </w:rPr>
            </w:pPr>
            <w:r w:rsidRPr="000121A7">
              <w:rPr>
                <w:sz w:val="18"/>
                <w:szCs w:val="18"/>
              </w:rPr>
              <w:t>Ingeo®</w:t>
            </w:r>
          </w:p>
        </w:tc>
        <w:tc>
          <w:tcPr>
            <w:tcW w:w="2268" w:type="dxa"/>
            <w:vAlign w:val="center"/>
          </w:tcPr>
          <w:p w14:paraId="496172BC" w14:textId="77777777" w:rsidR="00303B6F" w:rsidRPr="000121A7" w:rsidRDefault="00303B6F" w:rsidP="00303B6F">
            <w:pPr>
              <w:spacing w:before="40" w:after="40" w:line="240" w:lineRule="auto"/>
              <w:rPr>
                <w:sz w:val="18"/>
                <w:szCs w:val="18"/>
              </w:rPr>
            </w:pPr>
            <w:r w:rsidRPr="000121A7">
              <w:rPr>
                <w:sz w:val="18"/>
                <w:szCs w:val="18"/>
              </w:rPr>
              <w:t>NatureWorks (USA)</w:t>
            </w:r>
          </w:p>
        </w:tc>
        <w:tc>
          <w:tcPr>
            <w:tcW w:w="1453" w:type="dxa"/>
            <w:vAlign w:val="center"/>
          </w:tcPr>
          <w:p w14:paraId="3A7B6426" w14:textId="77777777" w:rsidR="00303B6F" w:rsidRPr="000121A7" w:rsidRDefault="00303B6F" w:rsidP="00303B6F">
            <w:pPr>
              <w:spacing w:before="40" w:after="40" w:line="240" w:lineRule="auto"/>
              <w:jc w:val="center"/>
              <w:rPr>
                <w:sz w:val="18"/>
                <w:szCs w:val="18"/>
              </w:rPr>
            </w:pPr>
            <w:r w:rsidRPr="000121A7">
              <w:rPr>
                <w:sz w:val="18"/>
                <w:szCs w:val="18"/>
              </w:rPr>
              <w:t>Yes</w:t>
            </w:r>
          </w:p>
        </w:tc>
        <w:tc>
          <w:tcPr>
            <w:tcW w:w="1453" w:type="dxa"/>
            <w:vAlign w:val="center"/>
          </w:tcPr>
          <w:p w14:paraId="2ABDD515" w14:textId="77777777" w:rsidR="00303B6F" w:rsidRPr="000121A7" w:rsidRDefault="00303B6F" w:rsidP="00303B6F">
            <w:pPr>
              <w:spacing w:before="40" w:after="40" w:line="240" w:lineRule="auto"/>
              <w:jc w:val="center"/>
              <w:rPr>
                <w:sz w:val="18"/>
                <w:szCs w:val="18"/>
              </w:rPr>
            </w:pPr>
            <w:r w:rsidRPr="000121A7">
              <w:rPr>
                <w:sz w:val="18"/>
                <w:szCs w:val="18"/>
              </w:rPr>
              <w:t>Yes</w:t>
            </w:r>
          </w:p>
        </w:tc>
        <w:tc>
          <w:tcPr>
            <w:tcW w:w="1453" w:type="dxa"/>
            <w:vAlign w:val="center"/>
          </w:tcPr>
          <w:p w14:paraId="4FA440D9" w14:textId="77777777" w:rsidR="00303B6F" w:rsidRPr="000121A7" w:rsidRDefault="00303B6F" w:rsidP="00303B6F">
            <w:pPr>
              <w:spacing w:before="40" w:after="40" w:line="240" w:lineRule="auto"/>
              <w:jc w:val="center"/>
              <w:rPr>
                <w:sz w:val="18"/>
                <w:szCs w:val="18"/>
              </w:rPr>
            </w:pPr>
            <w:r w:rsidRPr="000121A7">
              <w:rPr>
                <w:sz w:val="18"/>
                <w:szCs w:val="18"/>
              </w:rPr>
              <w:t>Yes</w:t>
            </w:r>
          </w:p>
        </w:tc>
        <w:tc>
          <w:tcPr>
            <w:tcW w:w="1453" w:type="dxa"/>
            <w:vAlign w:val="center"/>
          </w:tcPr>
          <w:p w14:paraId="6B58A3D7" w14:textId="77777777" w:rsidR="00303B6F" w:rsidRPr="000121A7" w:rsidRDefault="00303B6F" w:rsidP="00303B6F">
            <w:pPr>
              <w:spacing w:before="40" w:after="40" w:line="240" w:lineRule="auto"/>
              <w:jc w:val="center"/>
              <w:rPr>
                <w:sz w:val="18"/>
                <w:szCs w:val="18"/>
              </w:rPr>
            </w:pPr>
            <w:r w:rsidRPr="000121A7">
              <w:rPr>
                <w:sz w:val="18"/>
                <w:szCs w:val="18"/>
              </w:rPr>
              <w:t>Yes</w:t>
            </w:r>
          </w:p>
        </w:tc>
      </w:tr>
      <w:tr w:rsidR="00303B6F" w:rsidRPr="000121A7" w14:paraId="2F309A41" w14:textId="77777777" w:rsidTr="00303B6F">
        <w:trPr>
          <w:trHeight w:val="20"/>
          <w:jc w:val="center"/>
        </w:trPr>
        <w:tc>
          <w:tcPr>
            <w:tcW w:w="1985" w:type="dxa"/>
            <w:vMerge/>
          </w:tcPr>
          <w:p w14:paraId="02DCA875" w14:textId="77777777" w:rsidR="00303B6F" w:rsidRPr="000121A7" w:rsidRDefault="00303B6F" w:rsidP="00303B6F">
            <w:pPr>
              <w:spacing w:before="40" w:after="40" w:line="240" w:lineRule="auto"/>
              <w:rPr>
                <w:b/>
                <w:sz w:val="18"/>
                <w:szCs w:val="18"/>
              </w:rPr>
            </w:pPr>
          </w:p>
        </w:tc>
        <w:tc>
          <w:tcPr>
            <w:tcW w:w="2977" w:type="dxa"/>
            <w:vMerge/>
            <w:vAlign w:val="center"/>
          </w:tcPr>
          <w:p w14:paraId="663732D2" w14:textId="77777777" w:rsidR="00303B6F" w:rsidRPr="000121A7" w:rsidRDefault="00303B6F" w:rsidP="00303B6F">
            <w:pPr>
              <w:spacing w:before="40" w:after="40" w:line="240" w:lineRule="auto"/>
              <w:rPr>
                <w:sz w:val="18"/>
                <w:szCs w:val="18"/>
              </w:rPr>
            </w:pPr>
          </w:p>
        </w:tc>
        <w:tc>
          <w:tcPr>
            <w:tcW w:w="1559" w:type="dxa"/>
            <w:vAlign w:val="center"/>
          </w:tcPr>
          <w:p w14:paraId="6EA58379" w14:textId="77777777" w:rsidR="00303B6F" w:rsidRPr="000121A7" w:rsidRDefault="00303B6F" w:rsidP="00303B6F">
            <w:pPr>
              <w:spacing w:before="40" w:after="40" w:line="240" w:lineRule="auto"/>
              <w:rPr>
                <w:sz w:val="18"/>
                <w:szCs w:val="18"/>
              </w:rPr>
            </w:pPr>
            <w:r w:rsidRPr="000121A7">
              <w:rPr>
                <w:sz w:val="18"/>
                <w:szCs w:val="18"/>
              </w:rPr>
              <w:t>Revode</w:t>
            </w:r>
          </w:p>
        </w:tc>
        <w:tc>
          <w:tcPr>
            <w:tcW w:w="2268" w:type="dxa"/>
            <w:vAlign w:val="center"/>
          </w:tcPr>
          <w:p w14:paraId="5EB199FD" w14:textId="4094B623" w:rsidR="00303B6F" w:rsidRPr="000121A7" w:rsidRDefault="00390AEE" w:rsidP="00303B6F">
            <w:pPr>
              <w:spacing w:before="40" w:after="40" w:line="240" w:lineRule="auto"/>
              <w:rPr>
                <w:sz w:val="18"/>
                <w:szCs w:val="18"/>
              </w:rPr>
            </w:pPr>
            <w:r w:rsidRPr="00390AEE">
              <w:rPr>
                <w:sz w:val="18"/>
                <w:szCs w:val="18"/>
              </w:rPr>
              <w:t xml:space="preserve">Zhejiang Hisun Biomaterials </w:t>
            </w:r>
            <w:r w:rsidR="00303B6F" w:rsidRPr="000121A7">
              <w:rPr>
                <w:sz w:val="18"/>
                <w:szCs w:val="18"/>
              </w:rPr>
              <w:t>(China)</w:t>
            </w:r>
          </w:p>
        </w:tc>
        <w:tc>
          <w:tcPr>
            <w:tcW w:w="1453" w:type="dxa"/>
            <w:vAlign w:val="center"/>
          </w:tcPr>
          <w:p w14:paraId="5E6D6170" w14:textId="77777777" w:rsidR="00303B6F" w:rsidRPr="000121A7" w:rsidRDefault="00303B6F" w:rsidP="00303B6F">
            <w:pPr>
              <w:spacing w:before="40" w:after="40" w:line="240" w:lineRule="auto"/>
              <w:jc w:val="center"/>
              <w:rPr>
                <w:sz w:val="18"/>
                <w:szCs w:val="18"/>
              </w:rPr>
            </w:pPr>
            <w:r w:rsidRPr="000121A7">
              <w:rPr>
                <w:sz w:val="18"/>
                <w:szCs w:val="18"/>
              </w:rPr>
              <w:t>Yes</w:t>
            </w:r>
          </w:p>
        </w:tc>
        <w:tc>
          <w:tcPr>
            <w:tcW w:w="1453" w:type="dxa"/>
            <w:vAlign w:val="center"/>
          </w:tcPr>
          <w:p w14:paraId="2540006C" w14:textId="77777777" w:rsidR="00303B6F" w:rsidRPr="000121A7" w:rsidRDefault="00303B6F" w:rsidP="00303B6F">
            <w:pPr>
              <w:spacing w:before="40" w:after="40" w:line="240" w:lineRule="auto"/>
              <w:jc w:val="center"/>
              <w:rPr>
                <w:sz w:val="18"/>
                <w:szCs w:val="18"/>
              </w:rPr>
            </w:pPr>
            <w:r w:rsidRPr="000121A7">
              <w:rPr>
                <w:sz w:val="18"/>
                <w:szCs w:val="18"/>
              </w:rPr>
              <w:t>Yes</w:t>
            </w:r>
          </w:p>
        </w:tc>
        <w:tc>
          <w:tcPr>
            <w:tcW w:w="1453" w:type="dxa"/>
            <w:vAlign w:val="center"/>
          </w:tcPr>
          <w:p w14:paraId="235CF6F1" w14:textId="77777777" w:rsidR="00303B6F" w:rsidRPr="000121A7" w:rsidRDefault="00303B6F" w:rsidP="00303B6F">
            <w:pPr>
              <w:spacing w:before="40" w:after="40" w:line="240" w:lineRule="auto"/>
              <w:jc w:val="center"/>
              <w:rPr>
                <w:sz w:val="18"/>
                <w:szCs w:val="18"/>
              </w:rPr>
            </w:pPr>
            <w:r w:rsidRPr="000121A7">
              <w:rPr>
                <w:sz w:val="18"/>
                <w:szCs w:val="18"/>
              </w:rPr>
              <w:t>Yes</w:t>
            </w:r>
          </w:p>
        </w:tc>
        <w:tc>
          <w:tcPr>
            <w:tcW w:w="1453" w:type="dxa"/>
            <w:vAlign w:val="center"/>
          </w:tcPr>
          <w:p w14:paraId="407A4EDF" w14:textId="77777777" w:rsidR="00303B6F" w:rsidRPr="000121A7" w:rsidRDefault="00303B6F" w:rsidP="00303B6F">
            <w:pPr>
              <w:spacing w:before="40" w:after="40" w:line="240" w:lineRule="auto"/>
              <w:jc w:val="center"/>
              <w:rPr>
                <w:sz w:val="18"/>
                <w:szCs w:val="18"/>
              </w:rPr>
            </w:pPr>
            <w:r w:rsidRPr="000121A7">
              <w:rPr>
                <w:sz w:val="18"/>
                <w:szCs w:val="18"/>
              </w:rPr>
              <w:t>Yes</w:t>
            </w:r>
          </w:p>
        </w:tc>
      </w:tr>
      <w:tr w:rsidR="00303B6F" w:rsidRPr="000121A7" w14:paraId="45DFBD79" w14:textId="77777777" w:rsidTr="00303B6F">
        <w:trPr>
          <w:trHeight w:val="20"/>
          <w:jc w:val="center"/>
        </w:trPr>
        <w:tc>
          <w:tcPr>
            <w:tcW w:w="1985" w:type="dxa"/>
            <w:vMerge w:val="restart"/>
          </w:tcPr>
          <w:p w14:paraId="769A6FE6" w14:textId="77777777" w:rsidR="00303B6F" w:rsidRPr="000121A7" w:rsidRDefault="00303B6F" w:rsidP="00303B6F">
            <w:pPr>
              <w:spacing w:before="40" w:after="40" w:line="240" w:lineRule="auto"/>
              <w:rPr>
                <w:b/>
                <w:sz w:val="18"/>
                <w:szCs w:val="18"/>
              </w:rPr>
            </w:pPr>
            <w:r w:rsidRPr="000121A7">
              <w:rPr>
                <w:b/>
                <w:sz w:val="18"/>
                <w:szCs w:val="18"/>
              </w:rPr>
              <w:t>Starch-based polymers</w:t>
            </w:r>
          </w:p>
        </w:tc>
        <w:tc>
          <w:tcPr>
            <w:tcW w:w="2977" w:type="dxa"/>
            <w:vAlign w:val="center"/>
          </w:tcPr>
          <w:p w14:paraId="1DC3C4EA" w14:textId="77777777" w:rsidR="00303B6F" w:rsidRPr="000121A7" w:rsidRDefault="00303B6F" w:rsidP="00303B6F">
            <w:pPr>
              <w:spacing w:before="40" w:after="40" w:line="240" w:lineRule="auto"/>
              <w:rPr>
                <w:sz w:val="18"/>
                <w:szCs w:val="18"/>
              </w:rPr>
            </w:pPr>
            <w:r w:rsidRPr="000121A7">
              <w:rPr>
                <w:sz w:val="18"/>
                <w:szCs w:val="18"/>
              </w:rPr>
              <w:t>Amorphous amylose + amylopectin (+ polymeric complexing agents)</w:t>
            </w:r>
          </w:p>
        </w:tc>
        <w:tc>
          <w:tcPr>
            <w:tcW w:w="1559" w:type="dxa"/>
            <w:vAlign w:val="center"/>
          </w:tcPr>
          <w:p w14:paraId="7A66104F" w14:textId="77777777" w:rsidR="00303B6F" w:rsidRPr="000121A7" w:rsidRDefault="00303B6F" w:rsidP="00303B6F">
            <w:pPr>
              <w:spacing w:before="40" w:after="40" w:line="240" w:lineRule="auto"/>
              <w:rPr>
                <w:sz w:val="18"/>
                <w:szCs w:val="18"/>
              </w:rPr>
            </w:pPr>
            <w:r w:rsidRPr="000121A7">
              <w:rPr>
                <w:rFonts w:cs="Calibri"/>
                <w:color w:val="000000"/>
                <w:sz w:val="18"/>
                <w:szCs w:val="18"/>
              </w:rPr>
              <w:t>Plantic range</w:t>
            </w:r>
          </w:p>
        </w:tc>
        <w:tc>
          <w:tcPr>
            <w:tcW w:w="2268" w:type="dxa"/>
            <w:vAlign w:val="center"/>
          </w:tcPr>
          <w:p w14:paraId="388C9598" w14:textId="77777777" w:rsidR="00303B6F" w:rsidRPr="000121A7" w:rsidRDefault="00303B6F" w:rsidP="00303B6F">
            <w:pPr>
              <w:spacing w:before="40" w:after="40" w:line="240" w:lineRule="auto"/>
              <w:rPr>
                <w:sz w:val="18"/>
                <w:szCs w:val="18"/>
              </w:rPr>
            </w:pPr>
            <w:r w:rsidRPr="000121A7">
              <w:rPr>
                <w:rFonts w:cs="Calibri"/>
                <w:color w:val="000000"/>
                <w:sz w:val="18"/>
                <w:szCs w:val="18"/>
              </w:rPr>
              <w:t>Plantic (Australia)</w:t>
            </w:r>
          </w:p>
        </w:tc>
        <w:tc>
          <w:tcPr>
            <w:tcW w:w="1453" w:type="dxa"/>
            <w:vAlign w:val="center"/>
          </w:tcPr>
          <w:p w14:paraId="0453BB78" w14:textId="77777777" w:rsidR="00303B6F" w:rsidRPr="000121A7" w:rsidRDefault="00303B6F" w:rsidP="00303B6F">
            <w:pPr>
              <w:spacing w:before="40" w:after="40" w:line="240" w:lineRule="auto"/>
              <w:jc w:val="center"/>
              <w:rPr>
                <w:sz w:val="18"/>
                <w:szCs w:val="18"/>
              </w:rPr>
            </w:pPr>
            <w:r w:rsidRPr="000121A7">
              <w:rPr>
                <w:sz w:val="18"/>
                <w:szCs w:val="18"/>
              </w:rPr>
              <w:t>Yes</w:t>
            </w:r>
          </w:p>
        </w:tc>
        <w:tc>
          <w:tcPr>
            <w:tcW w:w="1453" w:type="dxa"/>
            <w:vAlign w:val="center"/>
          </w:tcPr>
          <w:p w14:paraId="1B4B9681" w14:textId="77777777" w:rsidR="00303B6F" w:rsidRPr="000121A7" w:rsidRDefault="00303B6F" w:rsidP="00303B6F">
            <w:pPr>
              <w:spacing w:before="40" w:after="40" w:line="240" w:lineRule="auto"/>
              <w:jc w:val="center"/>
              <w:rPr>
                <w:sz w:val="18"/>
                <w:szCs w:val="18"/>
              </w:rPr>
            </w:pPr>
            <w:r w:rsidRPr="000121A7">
              <w:rPr>
                <w:sz w:val="18"/>
                <w:szCs w:val="18"/>
              </w:rPr>
              <w:t>Yes</w:t>
            </w:r>
          </w:p>
        </w:tc>
        <w:tc>
          <w:tcPr>
            <w:tcW w:w="1453" w:type="dxa"/>
            <w:vAlign w:val="center"/>
          </w:tcPr>
          <w:p w14:paraId="3DD99746" w14:textId="77777777" w:rsidR="00303B6F" w:rsidRPr="000121A7" w:rsidRDefault="00303B6F" w:rsidP="00303B6F">
            <w:pPr>
              <w:spacing w:before="40" w:after="40" w:line="240" w:lineRule="auto"/>
              <w:jc w:val="center"/>
              <w:rPr>
                <w:sz w:val="18"/>
                <w:szCs w:val="18"/>
              </w:rPr>
            </w:pPr>
            <w:r w:rsidRPr="000121A7">
              <w:rPr>
                <w:sz w:val="18"/>
                <w:szCs w:val="18"/>
              </w:rPr>
              <w:t>Yes</w:t>
            </w:r>
          </w:p>
        </w:tc>
        <w:tc>
          <w:tcPr>
            <w:tcW w:w="1453" w:type="dxa"/>
            <w:vAlign w:val="center"/>
          </w:tcPr>
          <w:p w14:paraId="5F8D2C0C" w14:textId="77777777" w:rsidR="00303B6F" w:rsidRPr="000121A7" w:rsidRDefault="00303B6F" w:rsidP="00303B6F">
            <w:pPr>
              <w:spacing w:before="40" w:after="40" w:line="240" w:lineRule="auto"/>
              <w:jc w:val="center"/>
              <w:rPr>
                <w:sz w:val="18"/>
                <w:szCs w:val="18"/>
              </w:rPr>
            </w:pPr>
            <w:r w:rsidRPr="000121A7">
              <w:rPr>
                <w:sz w:val="18"/>
                <w:szCs w:val="18"/>
              </w:rPr>
              <w:t>Yes</w:t>
            </w:r>
          </w:p>
        </w:tc>
      </w:tr>
      <w:tr w:rsidR="00303B6F" w:rsidRPr="000121A7" w14:paraId="78DCF684" w14:textId="77777777" w:rsidTr="00303B6F">
        <w:trPr>
          <w:trHeight w:val="20"/>
          <w:jc w:val="center"/>
        </w:trPr>
        <w:tc>
          <w:tcPr>
            <w:tcW w:w="1985" w:type="dxa"/>
            <w:vMerge/>
          </w:tcPr>
          <w:p w14:paraId="3374A120" w14:textId="77777777" w:rsidR="00303B6F" w:rsidRPr="000121A7" w:rsidRDefault="00303B6F" w:rsidP="00303B6F">
            <w:pPr>
              <w:spacing w:before="40" w:after="40" w:line="240" w:lineRule="auto"/>
              <w:rPr>
                <w:b/>
                <w:sz w:val="18"/>
                <w:szCs w:val="18"/>
              </w:rPr>
            </w:pPr>
          </w:p>
        </w:tc>
        <w:tc>
          <w:tcPr>
            <w:tcW w:w="2977" w:type="dxa"/>
            <w:vAlign w:val="center"/>
          </w:tcPr>
          <w:p w14:paraId="1C561E1F" w14:textId="77777777" w:rsidR="00303B6F" w:rsidRPr="000121A7" w:rsidRDefault="00303B6F" w:rsidP="00303B6F">
            <w:pPr>
              <w:spacing w:before="40" w:after="40" w:line="240" w:lineRule="auto"/>
              <w:rPr>
                <w:sz w:val="18"/>
                <w:szCs w:val="18"/>
              </w:rPr>
            </w:pPr>
            <w:r w:rsidRPr="000121A7">
              <w:rPr>
                <w:rFonts w:cs="Calibri"/>
                <w:color w:val="000000"/>
                <w:sz w:val="18"/>
                <w:szCs w:val="18"/>
              </w:rPr>
              <w:t>Wheat starch</w:t>
            </w:r>
          </w:p>
        </w:tc>
        <w:tc>
          <w:tcPr>
            <w:tcW w:w="1559" w:type="dxa"/>
            <w:vAlign w:val="center"/>
          </w:tcPr>
          <w:p w14:paraId="2ECE4868" w14:textId="77777777" w:rsidR="00303B6F" w:rsidRPr="000121A7" w:rsidRDefault="00303B6F" w:rsidP="00303B6F">
            <w:pPr>
              <w:spacing w:before="40" w:after="40" w:line="240" w:lineRule="auto"/>
              <w:rPr>
                <w:sz w:val="18"/>
                <w:szCs w:val="18"/>
              </w:rPr>
            </w:pPr>
            <w:r w:rsidRPr="000121A7">
              <w:rPr>
                <w:rFonts w:cs="Calibri"/>
                <w:color w:val="000000"/>
                <w:sz w:val="18"/>
                <w:szCs w:val="18"/>
              </w:rPr>
              <w:t>Envirofill®</w:t>
            </w:r>
          </w:p>
        </w:tc>
        <w:tc>
          <w:tcPr>
            <w:tcW w:w="2268" w:type="dxa"/>
            <w:vAlign w:val="center"/>
          </w:tcPr>
          <w:p w14:paraId="3ABC79A6" w14:textId="77777777" w:rsidR="00303B6F" w:rsidRPr="000121A7" w:rsidRDefault="00303B6F" w:rsidP="00303B6F">
            <w:pPr>
              <w:spacing w:before="40" w:after="40" w:line="240" w:lineRule="auto"/>
              <w:rPr>
                <w:sz w:val="18"/>
                <w:szCs w:val="18"/>
              </w:rPr>
            </w:pPr>
            <w:r w:rsidRPr="000121A7">
              <w:rPr>
                <w:rFonts w:cs="Calibri"/>
                <w:color w:val="000000"/>
                <w:sz w:val="18"/>
                <w:szCs w:val="18"/>
              </w:rPr>
              <w:t>Pro-Pac Packaging (Australia)</w:t>
            </w:r>
          </w:p>
        </w:tc>
        <w:tc>
          <w:tcPr>
            <w:tcW w:w="1453" w:type="dxa"/>
            <w:vAlign w:val="center"/>
          </w:tcPr>
          <w:p w14:paraId="6B93B429" w14:textId="77777777" w:rsidR="00303B6F" w:rsidRPr="000121A7" w:rsidRDefault="00303B6F" w:rsidP="00303B6F">
            <w:pPr>
              <w:spacing w:before="40" w:after="40" w:line="240" w:lineRule="auto"/>
              <w:jc w:val="center"/>
              <w:rPr>
                <w:sz w:val="18"/>
                <w:szCs w:val="18"/>
              </w:rPr>
            </w:pPr>
            <w:r w:rsidRPr="000121A7">
              <w:rPr>
                <w:sz w:val="18"/>
                <w:szCs w:val="18"/>
              </w:rPr>
              <w:t>Yes</w:t>
            </w:r>
          </w:p>
        </w:tc>
        <w:tc>
          <w:tcPr>
            <w:tcW w:w="1453" w:type="dxa"/>
            <w:vAlign w:val="center"/>
          </w:tcPr>
          <w:p w14:paraId="1C738773" w14:textId="77777777" w:rsidR="00303B6F" w:rsidRPr="000121A7" w:rsidRDefault="00303B6F" w:rsidP="00303B6F">
            <w:pPr>
              <w:spacing w:before="40" w:after="40" w:line="240" w:lineRule="auto"/>
              <w:jc w:val="center"/>
              <w:rPr>
                <w:sz w:val="18"/>
                <w:szCs w:val="18"/>
              </w:rPr>
            </w:pPr>
            <w:r w:rsidRPr="000121A7">
              <w:rPr>
                <w:sz w:val="18"/>
                <w:szCs w:val="18"/>
              </w:rPr>
              <w:t>Yes</w:t>
            </w:r>
          </w:p>
        </w:tc>
        <w:tc>
          <w:tcPr>
            <w:tcW w:w="1453" w:type="dxa"/>
            <w:vAlign w:val="center"/>
          </w:tcPr>
          <w:p w14:paraId="172018AD" w14:textId="77777777" w:rsidR="00303B6F" w:rsidRPr="000121A7" w:rsidRDefault="00303B6F" w:rsidP="00303B6F">
            <w:pPr>
              <w:spacing w:before="40" w:after="40" w:line="240" w:lineRule="auto"/>
              <w:jc w:val="center"/>
              <w:rPr>
                <w:sz w:val="18"/>
                <w:szCs w:val="18"/>
              </w:rPr>
            </w:pPr>
            <w:r w:rsidRPr="000121A7">
              <w:rPr>
                <w:sz w:val="18"/>
                <w:szCs w:val="18"/>
              </w:rPr>
              <w:t>Yes</w:t>
            </w:r>
          </w:p>
        </w:tc>
        <w:tc>
          <w:tcPr>
            <w:tcW w:w="1453" w:type="dxa"/>
            <w:vAlign w:val="center"/>
          </w:tcPr>
          <w:p w14:paraId="455F6CC7" w14:textId="77777777" w:rsidR="00303B6F" w:rsidRPr="000121A7" w:rsidRDefault="00303B6F" w:rsidP="00303B6F">
            <w:pPr>
              <w:spacing w:before="40" w:after="40" w:line="240" w:lineRule="auto"/>
              <w:jc w:val="center"/>
              <w:rPr>
                <w:sz w:val="18"/>
                <w:szCs w:val="18"/>
              </w:rPr>
            </w:pPr>
            <w:r w:rsidRPr="000121A7">
              <w:rPr>
                <w:sz w:val="18"/>
                <w:szCs w:val="18"/>
              </w:rPr>
              <w:t>Yes</w:t>
            </w:r>
          </w:p>
        </w:tc>
      </w:tr>
      <w:tr w:rsidR="00303B6F" w:rsidRPr="000121A7" w14:paraId="7BBE9266" w14:textId="77777777" w:rsidTr="00303B6F">
        <w:trPr>
          <w:trHeight w:val="20"/>
          <w:jc w:val="center"/>
        </w:trPr>
        <w:tc>
          <w:tcPr>
            <w:tcW w:w="1985" w:type="dxa"/>
            <w:vMerge/>
          </w:tcPr>
          <w:p w14:paraId="4FEA1931" w14:textId="77777777" w:rsidR="00303B6F" w:rsidRPr="000121A7" w:rsidRDefault="00303B6F" w:rsidP="00303B6F">
            <w:pPr>
              <w:spacing w:before="40" w:after="40" w:line="240" w:lineRule="auto"/>
              <w:rPr>
                <w:b/>
                <w:sz w:val="18"/>
                <w:szCs w:val="18"/>
              </w:rPr>
            </w:pPr>
          </w:p>
        </w:tc>
        <w:tc>
          <w:tcPr>
            <w:tcW w:w="2977" w:type="dxa"/>
            <w:vAlign w:val="center"/>
          </w:tcPr>
          <w:p w14:paraId="62D554B9" w14:textId="77777777" w:rsidR="00303B6F" w:rsidRPr="000121A7" w:rsidRDefault="00303B6F" w:rsidP="00303B6F">
            <w:pPr>
              <w:spacing w:before="40" w:after="40" w:line="240" w:lineRule="auto"/>
              <w:rPr>
                <w:sz w:val="18"/>
                <w:szCs w:val="18"/>
              </w:rPr>
            </w:pPr>
            <w:r w:rsidRPr="000121A7">
              <w:rPr>
                <w:rFonts w:cs="Calibri"/>
                <w:color w:val="000000"/>
                <w:sz w:val="18"/>
                <w:szCs w:val="18"/>
              </w:rPr>
              <w:t>Corn and potato starch</w:t>
            </w:r>
          </w:p>
        </w:tc>
        <w:tc>
          <w:tcPr>
            <w:tcW w:w="1559" w:type="dxa"/>
            <w:vAlign w:val="center"/>
          </w:tcPr>
          <w:p w14:paraId="2D203AF0" w14:textId="77777777" w:rsidR="00303B6F" w:rsidRPr="000121A7" w:rsidRDefault="00303B6F" w:rsidP="00303B6F">
            <w:pPr>
              <w:spacing w:before="40" w:after="40" w:line="240" w:lineRule="auto"/>
              <w:rPr>
                <w:sz w:val="18"/>
                <w:szCs w:val="18"/>
              </w:rPr>
            </w:pPr>
            <w:r w:rsidRPr="000121A7">
              <w:rPr>
                <w:rFonts w:cs="Calibri"/>
                <w:color w:val="000000"/>
                <w:sz w:val="18"/>
                <w:szCs w:val="18"/>
              </w:rPr>
              <w:t>Mater-Bi® starch grade</w:t>
            </w:r>
          </w:p>
        </w:tc>
        <w:tc>
          <w:tcPr>
            <w:tcW w:w="2268" w:type="dxa"/>
            <w:vAlign w:val="center"/>
          </w:tcPr>
          <w:p w14:paraId="4881DB15" w14:textId="77777777" w:rsidR="00303B6F" w:rsidRPr="000121A7" w:rsidRDefault="00303B6F" w:rsidP="00303B6F">
            <w:pPr>
              <w:spacing w:before="40" w:after="40" w:line="240" w:lineRule="auto"/>
              <w:rPr>
                <w:sz w:val="18"/>
                <w:szCs w:val="18"/>
              </w:rPr>
            </w:pPr>
            <w:r w:rsidRPr="000121A7">
              <w:rPr>
                <w:rFonts w:cs="Calibri"/>
                <w:color w:val="000000"/>
                <w:sz w:val="18"/>
                <w:szCs w:val="18"/>
              </w:rPr>
              <w:t>Novamont (Italy)</w:t>
            </w:r>
          </w:p>
        </w:tc>
        <w:tc>
          <w:tcPr>
            <w:tcW w:w="1453" w:type="dxa"/>
            <w:vAlign w:val="center"/>
          </w:tcPr>
          <w:p w14:paraId="38BEA2ED" w14:textId="77777777" w:rsidR="00303B6F" w:rsidRPr="000121A7" w:rsidRDefault="00303B6F" w:rsidP="00303B6F">
            <w:pPr>
              <w:spacing w:before="40" w:after="40" w:line="240" w:lineRule="auto"/>
              <w:jc w:val="center"/>
              <w:rPr>
                <w:sz w:val="18"/>
                <w:szCs w:val="18"/>
              </w:rPr>
            </w:pPr>
            <w:r w:rsidRPr="000121A7">
              <w:rPr>
                <w:sz w:val="18"/>
                <w:szCs w:val="18"/>
              </w:rPr>
              <w:t>Yes</w:t>
            </w:r>
          </w:p>
        </w:tc>
        <w:tc>
          <w:tcPr>
            <w:tcW w:w="1453" w:type="dxa"/>
            <w:vAlign w:val="center"/>
          </w:tcPr>
          <w:p w14:paraId="047D1FF7" w14:textId="77777777" w:rsidR="00303B6F" w:rsidRPr="000121A7" w:rsidRDefault="00303B6F" w:rsidP="00303B6F">
            <w:pPr>
              <w:spacing w:before="40" w:after="40" w:line="240" w:lineRule="auto"/>
              <w:jc w:val="center"/>
              <w:rPr>
                <w:sz w:val="18"/>
                <w:szCs w:val="18"/>
              </w:rPr>
            </w:pPr>
            <w:r w:rsidRPr="000121A7">
              <w:rPr>
                <w:sz w:val="18"/>
                <w:szCs w:val="18"/>
              </w:rPr>
              <w:t>Yes</w:t>
            </w:r>
          </w:p>
        </w:tc>
        <w:tc>
          <w:tcPr>
            <w:tcW w:w="1453" w:type="dxa"/>
            <w:vAlign w:val="center"/>
          </w:tcPr>
          <w:p w14:paraId="4F3FED3E" w14:textId="77777777" w:rsidR="00303B6F" w:rsidRPr="000121A7" w:rsidRDefault="00303B6F" w:rsidP="00303B6F">
            <w:pPr>
              <w:spacing w:before="40" w:after="40" w:line="240" w:lineRule="auto"/>
              <w:jc w:val="center"/>
              <w:rPr>
                <w:sz w:val="18"/>
                <w:szCs w:val="18"/>
              </w:rPr>
            </w:pPr>
            <w:r w:rsidRPr="000121A7">
              <w:rPr>
                <w:sz w:val="18"/>
                <w:szCs w:val="18"/>
              </w:rPr>
              <w:t>Yes</w:t>
            </w:r>
          </w:p>
        </w:tc>
        <w:tc>
          <w:tcPr>
            <w:tcW w:w="1453" w:type="dxa"/>
            <w:vAlign w:val="center"/>
          </w:tcPr>
          <w:p w14:paraId="627D4B4C" w14:textId="77777777" w:rsidR="00303B6F" w:rsidRPr="000121A7" w:rsidRDefault="00303B6F" w:rsidP="00303B6F">
            <w:pPr>
              <w:spacing w:before="40" w:after="40" w:line="240" w:lineRule="auto"/>
              <w:jc w:val="center"/>
              <w:rPr>
                <w:sz w:val="18"/>
                <w:szCs w:val="18"/>
              </w:rPr>
            </w:pPr>
            <w:r w:rsidRPr="000121A7">
              <w:rPr>
                <w:sz w:val="18"/>
                <w:szCs w:val="18"/>
              </w:rPr>
              <w:t>Yes</w:t>
            </w:r>
          </w:p>
        </w:tc>
      </w:tr>
      <w:tr w:rsidR="00303B6F" w:rsidRPr="000121A7" w14:paraId="52EA04C0" w14:textId="77777777" w:rsidTr="00303B6F">
        <w:trPr>
          <w:trHeight w:val="20"/>
          <w:jc w:val="center"/>
        </w:trPr>
        <w:tc>
          <w:tcPr>
            <w:tcW w:w="1985" w:type="dxa"/>
          </w:tcPr>
          <w:p w14:paraId="5903538E" w14:textId="77777777" w:rsidR="00303B6F" w:rsidRPr="000121A7" w:rsidRDefault="00303B6F" w:rsidP="00303B6F">
            <w:pPr>
              <w:spacing w:before="40" w:after="40" w:line="240" w:lineRule="auto"/>
              <w:rPr>
                <w:b/>
                <w:sz w:val="18"/>
                <w:szCs w:val="18"/>
              </w:rPr>
            </w:pPr>
            <w:r w:rsidRPr="000121A7">
              <w:rPr>
                <w:b/>
                <w:sz w:val="18"/>
                <w:szCs w:val="18"/>
              </w:rPr>
              <w:t>Cellulose-based polymers</w:t>
            </w:r>
          </w:p>
        </w:tc>
        <w:tc>
          <w:tcPr>
            <w:tcW w:w="2977" w:type="dxa"/>
            <w:vAlign w:val="center"/>
          </w:tcPr>
          <w:p w14:paraId="6FA95C34" w14:textId="77777777" w:rsidR="00303B6F" w:rsidRPr="000121A7" w:rsidRDefault="00303B6F" w:rsidP="00303B6F">
            <w:pPr>
              <w:spacing w:before="40" w:after="40" w:line="240" w:lineRule="auto"/>
              <w:rPr>
                <w:rFonts w:cs="Calibri"/>
                <w:color w:val="000000"/>
                <w:sz w:val="18"/>
                <w:szCs w:val="18"/>
              </w:rPr>
            </w:pPr>
            <w:r w:rsidRPr="000121A7">
              <w:rPr>
                <w:rFonts w:cs="Calibri"/>
                <w:color w:val="000000"/>
                <w:sz w:val="18"/>
                <w:szCs w:val="18"/>
              </w:rPr>
              <w:t>Cellulose from wood pulp</w:t>
            </w:r>
          </w:p>
        </w:tc>
        <w:tc>
          <w:tcPr>
            <w:tcW w:w="1559" w:type="dxa"/>
            <w:vAlign w:val="center"/>
          </w:tcPr>
          <w:p w14:paraId="4F432D20" w14:textId="77777777" w:rsidR="00303B6F" w:rsidRPr="000121A7" w:rsidRDefault="00303B6F" w:rsidP="00303B6F">
            <w:pPr>
              <w:spacing w:before="40" w:after="40" w:line="240" w:lineRule="auto"/>
              <w:rPr>
                <w:rFonts w:cs="Calibri"/>
                <w:color w:val="000000"/>
                <w:sz w:val="18"/>
                <w:szCs w:val="18"/>
              </w:rPr>
            </w:pPr>
            <w:r w:rsidRPr="000121A7">
              <w:rPr>
                <w:rFonts w:cs="Calibri"/>
                <w:color w:val="000000"/>
                <w:sz w:val="18"/>
                <w:szCs w:val="18"/>
              </w:rPr>
              <w:t>NatureFlex™</w:t>
            </w:r>
          </w:p>
        </w:tc>
        <w:tc>
          <w:tcPr>
            <w:tcW w:w="2268" w:type="dxa"/>
            <w:vAlign w:val="center"/>
          </w:tcPr>
          <w:p w14:paraId="5F2716BD" w14:textId="516255FC" w:rsidR="00303B6F" w:rsidRPr="000121A7" w:rsidRDefault="00521BBF" w:rsidP="00303B6F">
            <w:pPr>
              <w:spacing w:before="40" w:after="40" w:line="240" w:lineRule="auto"/>
              <w:rPr>
                <w:rFonts w:cs="Calibri"/>
                <w:color w:val="000000"/>
                <w:sz w:val="18"/>
                <w:szCs w:val="18"/>
              </w:rPr>
            </w:pPr>
            <w:r w:rsidRPr="00521BBF">
              <w:rPr>
                <w:rFonts w:cs="Calibri"/>
                <w:color w:val="000000"/>
                <w:sz w:val="18"/>
                <w:szCs w:val="18"/>
              </w:rPr>
              <w:t>Futamura Group</w:t>
            </w:r>
          </w:p>
        </w:tc>
        <w:tc>
          <w:tcPr>
            <w:tcW w:w="1453" w:type="dxa"/>
            <w:vAlign w:val="center"/>
          </w:tcPr>
          <w:p w14:paraId="79A042FF" w14:textId="77777777" w:rsidR="00303B6F" w:rsidRPr="000121A7" w:rsidRDefault="00303B6F" w:rsidP="00303B6F">
            <w:pPr>
              <w:spacing w:before="40" w:after="40" w:line="240" w:lineRule="auto"/>
              <w:jc w:val="center"/>
              <w:rPr>
                <w:sz w:val="18"/>
                <w:szCs w:val="18"/>
              </w:rPr>
            </w:pPr>
            <w:r w:rsidRPr="000121A7">
              <w:rPr>
                <w:sz w:val="18"/>
                <w:szCs w:val="18"/>
              </w:rPr>
              <w:t>No</w:t>
            </w:r>
          </w:p>
        </w:tc>
        <w:tc>
          <w:tcPr>
            <w:tcW w:w="1453" w:type="dxa"/>
            <w:vAlign w:val="center"/>
          </w:tcPr>
          <w:p w14:paraId="143737E3" w14:textId="77777777" w:rsidR="00303B6F" w:rsidRPr="000121A7" w:rsidRDefault="00303B6F" w:rsidP="00303B6F">
            <w:pPr>
              <w:spacing w:before="40" w:after="40" w:line="240" w:lineRule="auto"/>
              <w:jc w:val="center"/>
              <w:rPr>
                <w:sz w:val="18"/>
                <w:szCs w:val="18"/>
              </w:rPr>
            </w:pPr>
            <w:r w:rsidRPr="000121A7">
              <w:rPr>
                <w:sz w:val="18"/>
                <w:szCs w:val="18"/>
              </w:rPr>
              <w:t>Yes</w:t>
            </w:r>
          </w:p>
        </w:tc>
        <w:tc>
          <w:tcPr>
            <w:tcW w:w="1453" w:type="dxa"/>
            <w:vAlign w:val="center"/>
          </w:tcPr>
          <w:p w14:paraId="2567ADB3" w14:textId="77777777" w:rsidR="00303B6F" w:rsidRPr="000121A7" w:rsidRDefault="00303B6F" w:rsidP="00303B6F">
            <w:pPr>
              <w:spacing w:before="40" w:after="40" w:line="240" w:lineRule="auto"/>
              <w:jc w:val="center"/>
              <w:rPr>
                <w:sz w:val="18"/>
                <w:szCs w:val="18"/>
              </w:rPr>
            </w:pPr>
            <w:r w:rsidRPr="000121A7">
              <w:rPr>
                <w:sz w:val="18"/>
                <w:szCs w:val="18"/>
              </w:rPr>
              <w:t>Yes</w:t>
            </w:r>
          </w:p>
        </w:tc>
        <w:tc>
          <w:tcPr>
            <w:tcW w:w="1453" w:type="dxa"/>
            <w:vAlign w:val="center"/>
          </w:tcPr>
          <w:p w14:paraId="157F6247" w14:textId="77777777" w:rsidR="00303B6F" w:rsidRPr="000121A7" w:rsidRDefault="00303B6F" w:rsidP="00303B6F">
            <w:pPr>
              <w:spacing w:before="40" w:after="40" w:line="240" w:lineRule="auto"/>
              <w:jc w:val="center"/>
              <w:rPr>
                <w:sz w:val="18"/>
                <w:szCs w:val="18"/>
              </w:rPr>
            </w:pPr>
            <w:r w:rsidRPr="000121A7">
              <w:rPr>
                <w:sz w:val="18"/>
                <w:szCs w:val="18"/>
              </w:rPr>
              <w:t>Yes</w:t>
            </w:r>
          </w:p>
        </w:tc>
      </w:tr>
      <w:tr w:rsidR="00303B6F" w:rsidRPr="000121A7" w14:paraId="65052292" w14:textId="77777777" w:rsidTr="00303B6F">
        <w:trPr>
          <w:trHeight w:val="20"/>
          <w:jc w:val="center"/>
        </w:trPr>
        <w:tc>
          <w:tcPr>
            <w:tcW w:w="1985" w:type="dxa"/>
            <w:vMerge w:val="restart"/>
          </w:tcPr>
          <w:p w14:paraId="76C5141C" w14:textId="77777777" w:rsidR="00303B6F" w:rsidRPr="000121A7" w:rsidRDefault="00303B6F" w:rsidP="00303B6F">
            <w:pPr>
              <w:spacing w:before="40" w:after="40" w:line="240" w:lineRule="auto"/>
              <w:rPr>
                <w:b/>
                <w:sz w:val="18"/>
                <w:szCs w:val="18"/>
              </w:rPr>
            </w:pPr>
            <w:r w:rsidRPr="000121A7">
              <w:rPr>
                <w:b/>
                <w:sz w:val="18"/>
                <w:szCs w:val="18"/>
              </w:rPr>
              <w:t>Naturally produced polyesters</w:t>
            </w:r>
          </w:p>
        </w:tc>
        <w:tc>
          <w:tcPr>
            <w:tcW w:w="2977" w:type="dxa"/>
            <w:vAlign w:val="center"/>
          </w:tcPr>
          <w:p w14:paraId="01A178A0" w14:textId="77777777" w:rsidR="00303B6F" w:rsidRPr="000121A7" w:rsidRDefault="00303B6F" w:rsidP="00303B6F">
            <w:pPr>
              <w:spacing w:before="40" w:after="40" w:line="240" w:lineRule="auto"/>
              <w:rPr>
                <w:rFonts w:cs="Calibri"/>
                <w:color w:val="000000"/>
                <w:sz w:val="18"/>
                <w:szCs w:val="18"/>
              </w:rPr>
            </w:pPr>
            <w:r w:rsidRPr="000121A7">
              <w:rPr>
                <w:rFonts w:cs="Calibri"/>
                <w:color w:val="000000"/>
                <w:sz w:val="18"/>
                <w:szCs w:val="18"/>
              </w:rPr>
              <w:t>Polyhydroxylalkanoates (PHA) family, including PHB, PHV and PHH</w:t>
            </w:r>
          </w:p>
        </w:tc>
        <w:tc>
          <w:tcPr>
            <w:tcW w:w="1559" w:type="dxa"/>
            <w:vAlign w:val="center"/>
          </w:tcPr>
          <w:p w14:paraId="2A9D4EBE" w14:textId="77777777" w:rsidR="00303B6F" w:rsidRPr="000121A7" w:rsidRDefault="00303B6F" w:rsidP="00303B6F">
            <w:pPr>
              <w:spacing w:before="40" w:after="40" w:line="240" w:lineRule="auto"/>
              <w:rPr>
                <w:sz w:val="18"/>
                <w:szCs w:val="18"/>
              </w:rPr>
            </w:pPr>
            <w:r w:rsidRPr="000121A7">
              <w:rPr>
                <w:rFonts w:cs="Calibri"/>
                <w:color w:val="000000"/>
                <w:sz w:val="18"/>
                <w:szCs w:val="18"/>
              </w:rPr>
              <w:t>Mirel®</w:t>
            </w:r>
          </w:p>
        </w:tc>
        <w:tc>
          <w:tcPr>
            <w:tcW w:w="2268" w:type="dxa"/>
            <w:vAlign w:val="center"/>
          </w:tcPr>
          <w:p w14:paraId="6FE2A6D7" w14:textId="77777777" w:rsidR="00303B6F" w:rsidRPr="000121A7" w:rsidRDefault="00303B6F" w:rsidP="00303B6F">
            <w:pPr>
              <w:spacing w:before="40" w:after="40" w:line="240" w:lineRule="auto"/>
              <w:rPr>
                <w:sz w:val="18"/>
                <w:szCs w:val="18"/>
              </w:rPr>
            </w:pPr>
            <w:r w:rsidRPr="000121A7">
              <w:rPr>
                <w:rFonts w:cs="Calibri"/>
                <w:color w:val="000000"/>
                <w:sz w:val="18"/>
                <w:szCs w:val="18"/>
              </w:rPr>
              <w:t>Metabolix (USA)</w:t>
            </w:r>
          </w:p>
        </w:tc>
        <w:tc>
          <w:tcPr>
            <w:tcW w:w="1453" w:type="dxa"/>
            <w:vAlign w:val="center"/>
          </w:tcPr>
          <w:p w14:paraId="652766F3" w14:textId="77777777" w:rsidR="00303B6F" w:rsidRPr="000121A7" w:rsidRDefault="00303B6F" w:rsidP="00303B6F">
            <w:pPr>
              <w:spacing w:before="40" w:after="40" w:line="240" w:lineRule="auto"/>
              <w:jc w:val="center"/>
              <w:rPr>
                <w:sz w:val="18"/>
                <w:szCs w:val="18"/>
              </w:rPr>
            </w:pPr>
            <w:r w:rsidRPr="000121A7">
              <w:rPr>
                <w:sz w:val="18"/>
                <w:szCs w:val="18"/>
              </w:rPr>
              <w:t>Yes</w:t>
            </w:r>
          </w:p>
        </w:tc>
        <w:tc>
          <w:tcPr>
            <w:tcW w:w="1453" w:type="dxa"/>
            <w:vAlign w:val="center"/>
          </w:tcPr>
          <w:p w14:paraId="33A55C9B" w14:textId="77777777" w:rsidR="00303B6F" w:rsidRPr="000121A7" w:rsidRDefault="00303B6F" w:rsidP="00303B6F">
            <w:pPr>
              <w:spacing w:before="40" w:after="40" w:line="240" w:lineRule="auto"/>
              <w:jc w:val="center"/>
              <w:rPr>
                <w:sz w:val="18"/>
                <w:szCs w:val="18"/>
              </w:rPr>
            </w:pPr>
            <w:r w:rsidRPr="000121A7">
              <w:rPr>
                <w:sz w:val="18"/>
                <w:szCs w:val="18"/>
              </w:rPr>
              <w:t>Yes</w:t>
            </w:r>
          </w:p>
        </w:tc>
        <w:tc>
          <w:tcPr>
            <w:tcW w:w="1453" w:type="dxa"/>
            <w:vAlign w:val="center"/>
          </w:tcPr>
          <w:p w14:paraId="69DE8876" w14:textId="77777777" w:rsidR="00303B6F" w:rsidRPr="000121A7" w:rsidRDefault="00303B6F" w:rsidP="00303B6F">
            <w:pPr>
              <w:spacing w:before="40" w:after="40" w:line="240" w:lineRule="auto"/>
              <w:jc w:val="center"/>
              <w:rPr>
                <w:sz w:val="18"/>
                <w:szCs w:val="18"/>
              </w:rPr>
            </w:pPr>
            <w:r w:rsidRPr="000121A7">
              <w:rPr>
                <w:sz w:val="18"/>
                <w:szCs w:val="18"/>
              </w:rPr>
              <w:t>Yes</w:t>
            </w:r>
          </w:p>
        </w:tc>
        <w:tc>
          <w:tcPr>
            <w:tcW w:w="1453" w:type="dxa"/>
            <w:vAlign w:val="center"/>
          </w:tcPr>
          <w:p w14:paraId="19261520" w14:textId="77777777" w:rsidR="00303B6F" w:rsidRPr="000121A7" w:rsidRDefault="00303B6F" w:rsidP="00303B6F">
            <w:pPr>
              <w:spacing w:before="40" w:after="40" w:line="240" w:lineRule="auto"/>
              <w:jc w:val="center"/>
              <w:rPr>
                <w:sz w:val="18"/>
                <w:szCs w:val="18"/>
              </w:rPr>
            </w:pPr>
            <w:r w:rsidRPr="000121A7">
              <w:rPr>
                <w:sz w:val="18"/>
                <w:szCs w:val="18"/>
              </w:rPr>
              <w:t>Yes</w:t>
            </w:r>
          </w:p>
        </w:tc>
      </w:tr>
      <w:tr w:rsidR="00303B6F" w:rsidRPr="000121A7" w14:paraId="6AA4ACEE" w14:textId="77777777" w:rsidTr="00303B6F">
        <w:trPr>
          <w:trHeight w:val="20"/>
          <w:jc w:val="center"/>
        </w:trPr>
        <w:tc>
          <w:tcPr>
            <w:tcW w:w="1985" w:type="dxa"/>
            <w:vMerge/>
          </w:tcPr>
          <w:p w14:paraId="110C32DA" w14:textId="77777777" w:rsidR="00303B6F" w:rsidRPr="000121A7" w:rsidRDefault="00303B6F" w:rsidP="00303B6F">
            <w:pPr>
              <w:spacing w:before="40" w:after="40" w:line="240" w:lineRule="auto"/>
              <w:rPr>
                <w:b/>
                <w:sz w:val="18"/>
                <w:szCs w:val="18"/>
              </w:rPr>
            </w:pPr>
          </w:p>
        </w:tc>
        <w:tc>
          <w:tcPr>
            <w:tcW w:w="2977" w:type="dxa"/>
            <w:vAlign w:val="center"/>
          </w:tcPr>
          <w:p w14:paraId="1C0799AF" w14:textId="77777777" w:rsidR="00303B6F" w:rsidRPr="000121A7" w:rsidRDefault="00303B6F" w:rsidP="00303B6F">
            <w:pPr>
              <w:spacing w:before="40" w:after="40" w:line="240" w:lineRule="auto"/>
              <w:rPr>
                <w:rFonts w:cs="Calibri"/>
                <w:color w:val="000000"/>
                <w:sz w:val="18"/>
                <w:szCs w:val="18"/>
              </w:rPr>
            </w:pPr>
            <w:r w:rsidRPr="000121A7">
              <w:rPr>
                <w:rFonts w:cs="Calibri"/>
                <w:color w:val="000000"/>
                <w:sz w:val="18"/>
                <w:szCs w:val="18"/>
              </w:rPr>
              <w:t>Polyhydroxybutyrate (PHBH)</w:t>
            </w:r>
          </w:p>
        </w:tc>
        <w:tc>
          <w:tcPr>
            <w:tcW w:w="1559" w:type="dxa"/>
            <w:vAlign w:val="center"/>
          </w:tcPr>
          <w:p w14:paraId="6A9F82CC" w14:textId="77777777" w:rsidR="00303B6F" w:rsidRPr="000121A7" w:rsidRDefault="00303B6F" w:rsidP="00303B6F">
            <w:pPr>
              <w:spacing w:before="40" w:after="40" w:line="240" w:lineRule="auto"/>
              <w:rPr>
                <w:sz w:val="18"/>
                <w:szCs w:val="18"/>
              </w:rPr>
            </w:pPr>
            <w:r w:rsidRPr="000121A7">
              <w:rPr>
                <w:rFonts w:cs="Calibri"/>
                <w:color w:val="000000"/>
                <w:sz w:val="18"/>
                <w:szCs w:val="18"/>
              </w:rPr>
              <w:t>Biocycle®</w:t>
            </w:r>
          </w:p>
        </w:tc>
        <w:tc>
          <w:tcPr>
            <w:tcW w:w="2268" w:type="dxa"/>
            <w:vAlign w:val="center"/>
          </w:tcPr>
          <w:p w14:paraId="0469BD1B" w14:textId="77777777" w:rsidR="00303B6F" w:rsidRPr="000121A7" w:rsidRDefault="00303B6F" w:rsidP="00303B6F">
            <w:pPr>
              <w:spacing w:before="40" w:after="40" w:line="240" w:lineRule="auto"/>
              <w:rPr>
                <w:sz w:val="18"/>
                <w:szCs w:val="18"/>
              </w:rPr>
            </w:pPr>
            <w:r w:rsidRPr="000121A7">
              <w:rPr>
                <w:rFonts w:cs="Calibri"/>
                <w:color w:val="000000"/>
                <w:sz w:val="18"/>
                <w:szCs w:val="18"/>
              </w:rPr>
              <w:t>PHB Industrial (South Africa)</w:t>
            </w:r>
          </w:p>
        </w:tc>
        <w:tc>
          <w:tcPr>
            <w:tcW w:w="1453" w:type="dxa"/>
            <w:vAlign w:val="center"/>
          </w:tcPr>
          <w:p w14:paraId="678864FC" w14:textId="77777777" w:rsidR="00303B6F" w:rsidRPr="000121A7" w:rsidRDefault="00303B6F" w:rsidP="00303B6F">
            <w:pPr>
              <w:spacing w:before="40" w:after="40" w:line="240" w:lineRule="auto"/>
              <w:jc w:val="center"/>
              <w:rPr>
                <w:sz w:val="18"/>
                <w:szCs w:val="18"/>
              </w:rPr>
            </w:pPr>
            <w:r w:rsidRPr="000121A7">
              <w:rPr>
                <w:sz w:val="18"/>
                <w:szCs w:val="18"/>
              </w:rPr>
              <w:t>Yes</w:t>
            </w:r>
          </w:p>
        </w:tc>
        <w:tc>
          <w:tcPr>
            <w:tcW w:w="1453" w:type="dxa"/>
            <w:vAlign w:val="center"/>
          </w:tcPr>
          <w:p w14:paraId="76970FE1" w14:textId="77777777" w:rsidR="00303B6F" w:rsidRPr="000121A7" w:rsidRDefault="00303B6F" w:rsidP="00303B6F">
            <w:pPr>
              <w:spacing w:before="40" w:after="40" w:line="240" w:lineRule="auto"/>
              <w:jc w:val="center"/>
              <w:rPr>
                <w:sz w:val="18"/>
                <w:szCs w:val="18"/>
              </w:rPr>
            </w:pPr>
            <w:r w:rsidRPr="000121A7">
              <w:rPr>
                <w:sz w:val="18"/>
                <w:szCs w:val="18"/>
              </w:rPr>
              <w:t>Yes</w:t>
            </w:r>
          </w:p>
        </w:tc>
        <w:tc>
          <w:tcPr>
            <w:tcW w:w="1453" w:type="dxa"/>
            <w:vAlign w:val="center"/>
          </w:tcPr>
          <w:p w14:paraId="1C492001" w14:textId="77777777" w:rsidR="00303B6F" w:rsidRPr="000121A7" w:rsidRDefault="00303B6F" w:rsidP="00303B6F">
            <w:pPr>
              <w:spacing w:before="40" w:after="40" w:line="240" w:lineRule="auto"/>
              <w:jc w:val="center"/>
              <w:rPr>
                <w:sz w:val="18"/>
                <w:szCs w:val="18"/>
              </w:rPr>
            </w:pPr>
            <w:r w:rsidRPr="000121A7">
              <w:rPr>
                <w:sz w:val="18"/>
                <w:szCs w:val="18"/>
              </w:rPr>
              <w:t>Yes</w:t>
            </w:r>
          </w:p>
        </w:tc>
        <w:tc>
          <w:tcPr>
            <w:tcW w:w="1453" w:type="dxa"/>
            <w:vAlign w:val="center"/>
          </w:tcPr>
          <w:p w14:paraId="3C5D842E" w14:textId="77777777" w:rsidR="00303B6F" w:rsidRPr="000121A7" w:rsidRDefault="00303B6F" w:rsidP="00303B6F">
            <w:pPr>
              <w:spacing w:before="40" w:after="40" w:line="240" w:lineRule="auto"/>
              <w:jc w:val="center"/>
              <w:rPr>
                <w:sz w:val="18"/>
                <w:szCs w:val="18"/>
              </w:rPr>
            </w:pPr>
            <w:r w:rsidRPr="000121A7">
              <w:rPr>
                <w:sz w:val="18"/>
                <w:szCs w:val="18"/>
              </w:rPr>
              <w:t>Yes</w:t>
            </w:r>
          </w:p>
        </w:tc>
      </w:tr>
      <w:tr w:rsidR="000C0F93" w:rsidRPr="000121A7" w14:paraId="60870785" w14:textId="77777777" w:rsidTr="00303B6F">
        <w:trPr>
          <w:trHeight w:val="20"/>
          <w:jc w:val="center"/>
        </w:trPr>
        <w:tc>
          <w:tcPr>
            <w:tcW w:w="1985" w:type="dxa"/>
            <w:vMerge w:val="restart"/>
          </w:tcPr>
          <w:p w14:paraId="4A8B0698" w14:textId="77777777" w:rsidR="000C0F93" w:rsidRPr="000121A7" w:rsidRDefault="000C0F93" w:rsidP="000C0F93">
            <w:pPr>
              <w:spacing w:before="40" w:after="40" w:line="240" w:lineRule="auto"/>
              <w:rPr>
                <w:b/>
                <w:sz w:val="18"/>
                <w:szCs w:val="18"/>
              </w:rPr>
            </w:pPr>
            <w:r w:rsidRPr="000121A7">
              <w:rPr>
                <w:b/>
                <w:sz w:val="18"/>
                <w:szCs w:val="18"/>
              </w:rPr>
              <w:t>Synthetic polyesters</w:t>
            </w:r>
          </w:p>
        </w:tc>
        <w:tc>
          <w:tcPr>
            <w:tcW w:w="2977" w:type="dxa"/>
            <w:vAlign w:val="center"/>
          </w:tcPr>
          <w:p w14:paraId="5288D0C8" w14:textId="77777777" w:rsidR="000C0F93" w:rsidRPr="000121A7" w:rsidRDefault="000C0F93" w:rsidP="000C0F93">
            <w:pPr>
              <w:spacing w:before="40" w:after="40" w:line="240" w:lineRule="auto"/>
              <w:rPr>
                <w:rFonts w:cs="Calibri"/>
                <w:color w:val="000000"/>
                <w:sz w:val="18"/>
                <w:szCs w:val="18"/>
              </w:rPr>
            </w:pPr>
            <w:r w:rsidRPr="000121A7">
              <w:rPr>
                <w:rFonts w:cs="Calibri"/>
                <w:color w:val="000000"/>
                <w:sz w:val="18"/>
                <w:szCs w:val="18"/>
              </w:rPr>
              <w:t>Polybutylene succinate (PBS)</w:t>
            </w:r>
          </w:p>
        </w:tc>
        <w:tc>
          <w:tcPr>
            <w:tcW w:w="1559" w:type="dxa"/>
            <w:vAlign w:val="center"/>
          </w:tcPr>
          <w:p w14:paraId="65BE6125" w14:textId="5F54E5DF" w:rsidR="000C0F93" w:rsidRPr="000121A7" w:rsidRDefault="000C0F93" w:rsidP="000C0F93">
            <w:pPr>
              <w:spacing w:before="40" w:after="40" w:line="240" w:lineRule="auto"/>
              <w:rPr>
                <w:rFonts w:cs="Calibri"/>
                <w:color w:val="000000"/>
                <w:sz w:val="18"/>
                <w:szCs w:val="18"/>
              </w:rPr>
            </w:pPr>
            <w:r w:rsidRPr="000C0F93">
              <w:rPr>
                <w:rFonts w:cs="Calibri"/>
                <w:color w:val="000000"/>
                <w:sz w:val="18"/>
                <w:szCs w:val="18"/>
              </w:rPr>
              <w:t>Succinity</w:t>
            </w:r>
            <w:r w:rsidRPr="000121A7">
              <w:rPr>
                <w:rFonts w:cs="Calibri"/>
                <w:color w:val="000000"/>
                <w:sz w:val="18"/>
                <w:szCs w:val="18"/>
              </w:rPr>
              <w:t>®</w:t>
            </w:r>
          </w:p>
        </w:tc>
        <w:tc>
          <w:tcPr>
            <w:tcW w:w="2268" w:type="dxa"/>
            <w:vAlign w:val="center"/>
          </w:tcPr>
          <w:p w14:paraId="53A1B623" w14:textId="2568C37C" w:rsidR="000C0F93" w:rsidRPr="000121A7" w:rsidRDefault="000C0F93" w:rsidP="000C0F93">
            <w:pPr>
              <w:spacing w:before="40" w:after="40" w:line="240" w:lineRule="auto"/>
              <w:rPr>
                <w:sz w:val="18"/>
                <w:szCs w:val="18"/>
              </w:rPr>
            </w:pPr>
            <w:r w:rsidRPr="000121A7">
              <w:rPr>
                <w:rFonts w:cs="Calibri"/>
                <w:color w:val="000000"/>
                <w:sz w:val="18"/>
                <w:szCs w:val="18"/>
              </w:rPr>
              <w:t>BASF (Germany)</w:t>
            </w:r>
          </w:p>
        </w:tc>
        <w:tc>
          <w:tcPr>
            <w:tcW w:w="1453" w:type="dxa"/>
            <w:vAlign w:val="center"/>
          </w:tcPr>
          <w:p w14:paraId="7DD5338E" w14:textId="77777777" w:rsidR="000C0F93" w:rsidRPr="000121A7" w:rsidRDefault="000C0F93" w:rsidP="000C0F93">
            <w:pPr>
              <w:spacing w:before="40" w:after="40" w:line="240" w:lineRule="auto"/>
              <w:jc w:val="center"/>
              <w:rPr>
                <w:sz w:val="18"/>
                <w:szCs w:val="18"/>
              </w:rPr>
            </w:pPr>
            <w:r w:rsidRPr="000121A7">
              <w:rPr>
                <w:sz w:val="18"/>
                <w:szCs w:val="18"/>
              </w:rPr>
              <w:t>No</w:t>
            </w:r>
          </w:p>
        </w:tc>
        <w:tc>
          <w:tcPr>
            <w:tcW w:w="1453" w:type="dxa"/>
            <w:vAlign w:val="center"/>
          </w:tcPr>
          <w:p w14:paraId="7727BC6E" w14:textId="3D1CBD40" w:rsidR="000C0F93" w:rsidRPr="000121A7" w:rsidRDefault="000C0F93" w:rsidP="000C0F93">
            <w:pPr>
              <w:spacing w:before="40" w:after="40" w:line="240" w:lineRule="auto"/>
              <w:jc w:val="center"/>
              <w:rPr>
                <w:sz w:val="18"/>
                <w:szCs w:val="18"/>
              </w:rPr>
            </w:pPr>
            <w:r>
              <w:rPr>
                <w:sz w:val="18"/>
                <w:szCs w:val="18"/>
              </w:rPr>
              <w:t>Yes</w:t>
            </w:r>
          </w:p>
        </w:tc>
        <w:tc>
          <w:tcPr>
            <w:tcW w:w="1453" w:type="dxa"/>
            <w:vAlign w:val="center"/>
          </w:tcPr>
          <w:p w14:paraId="4A74ACE4" w14:textId="77777777" w:rsidR="000C0F93" w:rsidRPr="000121A7" w:rsidRDefault="000C0F93" w:rsidP="000C0F93">
            <w:pPr>
              <w:spacing w:before="40" w:after="40" w:line="240" w:lineRule="auto"/>
              <w:jc w:val="center"/>
              <w:rPr>
                <w:sz w:val="18"/>
                <w:szCs w:val="18"/>
              </w:rPr>
            </w:pPr>
            <w:r w:rsidRPr="000121A7">
              <w:rPr>
                <w:sz w:val="18"/>
                <w:szCs w:val="18"/>
              </w:rPr>
              <w:t>Yes</w:t>
            </w:r>
          </w:p>
        </w:tc>
        <w:tc>
          <w:tcPr>
            <w:tcW w:w="1453" w:type="dxa"/>
            <w:vAlign w:val="center"/>
          </w:tcPr>
          <w:p w14:paraId="79197413" w14:textId="77777777" w:rsidR="000C0F93" w:rsidRPr="000121A7" w:rsidRDefault="000C0F93" w:rsidP="000C0F93">
            <w:pPr>
              <w:spacing w:before="40" w:after="40" w:line="240" w:lineRule="auto"/>
              <w:jc w:val="center"/>
              <w:rPr>
                <w:sz w:val="18"/>
                <w:szCs w:val="18"/>
              </w:rPr>
            </w:pPr>
            <w:r w:rsidRPr="000121A7">
              <w:rPr>
                <w:sz w:val="18"/>
                <w:szCs w:val="18"/>
              </w:rPr>
              <w:t>Yes</w:t>
            </w:r>
          </w:p>
        </w:tc>
      </w:tr>
      <w:tr w:rsidR="00303B6F" w:rsidRPr="000121A7" w14:paraId="56CAC489" w14:textId="77777777" w:rsidTr="00303B6F">
        <w:trPr>
          <w:trHeight w:val="20"/>
          <w:jc w:val="center"/>
        </w:trPr>
        <w:tc>
          <w:tcPr>
            <w:tcW w:w="1985" w:type="dxa"/>
            <w:vMerge/>
          </w:tcPr>
          <w:p w14:paraId="373854A8" w14:textId="77777777" w:rsidR="00303B6F" w:rsidRPr="000121A7" w:rsidRDefault="00303B6F" w:rsidP="00303B6F">
            <w:pPr>
              <w:spacing w:before="40" w:after="40" w:line="240" w:lineRule="auto"/>
              <w:rPr>
                <w:b/>
                <w:sz w:val="18"/>
                <w:szCs w:val="18"/>
              </w:rPr>
            </w:pPr>
          </w:p>
        </w:tc>
        <w:tc>
          <w:tcPr>
            <w:tcW w:w="2977" w:type="dxa"/>
            <w:vAlign w:val="center"/>
          </w:tcPr>
          <w:p w14:paraId="0714749F" w14:textId="77777777" w:rsidR="00303B6F" w:rsidRPr="000121A7" w:rsidRDefault="00303B6F" w:rsidP="00303B6F">
            <w:pPr>
              <w:spacing w:before="40" w:after="40" w:line="240" w:lineRule="auto"/>
              <w:rPr>
                <w:rFonts w:cs="Calibri"/>
                <w:color w:val="000000"/>
                <w:sz w:val="18"/>
                <w:szCs w:val="18"/>
              </w:rPr>
            </w:pPr>
            <w:r w:rsidRPr="000121A7">
              <w:rPr>
                <w:rFonts w:cs="Calibri"/>
                <w:color w:val="000000"/>
                <w:sz w:val="18"/>
                <w:szCs w:val="18"/>
              </w:rPr>
              <w:t>Aliphatic-aromatic copolyesters (AAC)</w:t>
            </w:r>
          </w:p>
        </w:tc>
        <w:tc>
          <w:tcPr>
            <w:tcW w:w="1559" w:type="dxa"/>
            <w:vAlign w:val="center"/>
          </w:tcPr>
          <w:p w14:paraId="36CAA518" w14:textId="77777777" w:rsidR="00303B6F" w:rsidRPr="000121A7" w:rsidRDefault="00303B6F" w:rsidP="00303B6F">
            <w:pPr>
              <w:spacing w:before="40" w:after="40" w:line="240" w:lineRule="auto"/>
              <w:rPr>
                <w:rFonts w:cs="Calibri"/>
                <w:color w:val="000000"/>
                <w:sz w:val="18"/>
                <w:szCs w:val="18"/>
              </w:rPr>
            </w:pPr>
            <w:r w:rsidRPr="000121A7">
              <w:rPr>
                <w:rFonts w:cs="Calibri"/>
                <w:color w:val="000000"/>
                <w:sz w:val="18"/>
                <w:szCs w:val="18"/>
              </w:rPr>
              <w:t>Ecoflex®</w:t>
            </w:r>
          </w:p>
        </w:tc>
        <w:tc>
          <w:tcPr>
            <w:tcW w:w="2268" w:type="dxa"/>
            <w:vAlign w:val="center"/>
          </w:tcPr>
          <w:p w14:paraId="172C5F71" w14:textId="77777777" w:rsidR="00303B6F" w:rsidRPr="000121A7" w:rsidRDefault="00303B6F" w:rsidP="00303B6F">
            <w:pPr>
              <w:spacing w:before="40" w:after="40" w:line="240" w:lineRule="auto"/>
              <w:rPr>
                <w:sz w:val="18"/>
                <w:szCs w:val="18"/>
              </w:rPr>
            </w:pPr>
            <w:r w:rsidRPr="000121A7">
              <w:rPr>
                <w:rFonts w:cs="Calibri"/>
                <w:color w:val="000000"/>
                <w:sz w:val="18"/>
                <w:szCs w:val="18"/>
              </w:rPr>
              <w:t>BASF (Germany)</w:t>
            </w:r>
          </w:p>
        </w:tc>
        <w:tc>
          <w:tcPr>
            <w:tcW w:w="1453" w:type="dxa"/>
            <w:vAlign w:val="center"/>
          </w:tcPr>
          <w:p w14:paraId="1C561DBD" w14:textId="77777777" w:rsidR="00303B6F" w:rsidRPr="000121A7" w:rsidRDefault="00303B6F" w:rsidP="00303B6F">
            <w:pPr>
              <w:spacing w:before="40" w:after="40" w:line="240" w:lineRule="auto"/>
              <w:jc w:val="center"/>
              <w:rPr>
                <w:sz w:val="18"/>
                <w:szCs w:val="18"/>
              </w:rPr>
            </w:pPr>
            <w:r w:rsidRPr="000121A7">
              <w:rPr>
                <w:sz w:val="18"/>
                <w:szCs w:val="18"/>
              </w:rPr>
              <w:t>No</w:t>
            </w:r>
          </w:p>
        </w:tc>
        <w:tc>
          <w:tcPr>
            <w:tcW w:w="1453" w:type="dxa"/>
            <w:vAlign w:val="center"/>
          </w:tcPr>
          <w:p w14:paraId="2EBF8B2B" w14:textId="77777777" w:rsidR="00303B6F" w:rsidRPr="000121A7" w:rsidRDefault="00303B6F" w:rsidP="00303B6F">
            <w:pPr>
              <w:spacing w:before="40" w:after="40" w:line="240" w:lineRule="auto"/>
              <w:jc w:val="center"/>
              <w:rPr>
                <w:sz w:val="18"/>
                <w:szCs w:val="18"/>
              </w:rPr>
            </w:pPr>
            <w:r w:rsidRPr="000121A7">
              <w:rPr>
                <w:sz w:val="18"/>
                <w:szCs w:val="18"/>
              </w:rPr>
              <w:t>No</w:t>
            </w:r>
          </w:p>
        </w:tc>
        <w:tc>
          <w:tcPr>
            <w:tcW w:w="1453" w:type="dxa"/>
            <w:vAlign w:val="center"/>
          </w:tcPr>
          <w:p w14:paraId="054AAA3F" w14:textId="77777777" w:rsidR="00303B6F" w:rsidRPr="000121A7" w:rsidRDefault="00303B6F" w:rsidP="00303B6F">
            <w:pPr>
              <w:spacing w:before="40" w:after="40" w:line="240" w:lineRule="auto"/>
              <w:jc w:val="center"/>
              <w:rPr>
                <w:sz w:val="18"/>
                <w:szCs w:val="18"/>
              </w:rPr>
            </w:pPr>
            <w:r w:rsidRPr="000121A7">
              <w:rPr>
                <w:sz w:val="18"/>
                <w:szCs w:val="18"/>
              </w:rPr>
              <w:t>Yes</w:t>
            </w:r>
          </w:p>
        </w:tc>
        <w:tc>
          <w:tcPr>
            <w:tcW w:w="1453" w:type="dxa"/>
            <w:vAlign w:val="center"/>
          </w:tcPr>
          <w:p w14:paraId="1C71DA27" w14:textId="77777777" w:rsidR="00303B6F" w:rsidRPr="000121A7" w:rsidRDefault="00303B6F" w:rsidP="00303B6F">
            <w:pPr>
              <w:spacing w:before="40" w:after="40" w:line="240" w:lineRule="auto"/>
              <w:jc w:val="center"/>
              <w:rPr>
                <w:sz w:val="18"/>
                <w:szCs w:val="18"/>
              </w:rPr>
            </w:pPr>
            <w:r w:rsidRPr="000121A7">
              <w:rPr>
                <w:sz w:val="18"/>
                <w:szCs w:val="18"/>
              </w:rPr>
              <w:t>Yes</w:t>
            </w:r>
          </w:p>
        </w:tc>
      </w:tr>
      <w:tr w:rsidR="00303B6F" w:rsidRPr="000121A7" w14:paraId="2CA2AD39" w14:textId="77777777" w:rsidTr="00303B6F">
        <w:trPr>
          <w:trHeight w:val="20"/>
          <w:jc w:val="center"/>
        </w:trPr>
        <w:tc>
          <w:tcPr>
            <w:tcW w:w="1985" w:type="dxa"/>
            <w:vMerge/>
          </w:tcPr>
          <w:p w14:paraId="3BE2A8B7" w14:textId="77777777" w:rsidR="00303B6F" w:rsidRPr="000121A7" w:rsidRDefault="00303B6F" w:rsidP="00303B6F">
            <w:pPr>
              <w:spacing w:before="40" w:after="40" w:line="240" w:lineRule="auto"/>
              <w:rPr>
                <w:b/>
                <w:sz w:val="18"/>
                <w:szCs w:val="18"/>
              </w:rPr>
            </w:pPr>
          </w:p>
        </w:tc>
        <w:tc>
          <w:tcPr>
            <w:tcW w:w="2977" w:type="dxa"/>
            <w:vAlign w:val="center"/>
          </w:tcPr>
          <w:p w14:paraId="016F525F" w14:textId="77777777" w:rsidR="00303B6F" w:rsidRPr="000121A7" w:rsidRDefault="00303B6F" w:rsidP="00303B6F">
            <w:pPr>
              <w:spacing w:before="40" w:after="40" w:line="240" w:lineRule="auto"/>
              <w:rPr>
                <w:rFonts w:cs="Calibri"/>
                <w:color w:val="000000"/>
                <w:sz w:val="18"/>
                <w:szCs w:val="18"/>
              </w:rPr>
            </w:pPr>
            <w:r w:rsidRPr="000121A7">
              <w:rPr>
                <w:rFonts w:cs="Calibri"/>
                <w:color w:val="000000"/>
                <w:sz w:val="18"/>
                <w:szCs w:val="18"/>
              </w:rPr>
              <w:t>Aliphatic-aromatic copolyester (AAC) compounded with PLA</w:t>
            </w:r>
          </w:p>
        </w:tc>
        <w:tc>
          <w:tcPr>
            <w:tcW w:w="1559" w:type="dxa"/>
            <w:vAlign w:val="center"/>
          </w:tcPr>
          <w:p w14:paraId="26B7AA7B" w14:textId="77777777" w:rsidR="00303B6F" w:rsidRPr="000121A7" w:rsidRDefault="00303B6F" w:rsidP="00303B6F">
            <w:pPr>
              <w:spacing w:before="40" w:after="40" w:line="240" w:lineRule="auto"/>
              <w:rPr>
                <w:rFonts w:cs="Calibri"/>
                <w:color w:val="000000"/>
                <w:sz w:val="18"/>
                <w:szCs w:val="18"/>
              </w:rPr>
            </w:pPr>
            <w:r w:rsidRPr="000121A7">
              <w:rPr>
                <w:rFonts w:cs="Calibri"/>
                <w:color w:val="000000"/>
                <w:sz w:val="18"/>
                <w:szCs w:val="18"/>
              </w:rPr>
              <w:t>Ecovio®</w:t>
            </w:r>
          </w:p>
        </w:tc>
        <w:tc>
          <w:tcPr>
            <w:tcW w:w="2268" w:type="dxa"/>
            <w:vAlign w:val="center"/>
          </w:tcPr>
          <w:p w14:paraId="6F13EB5A" w14:textId="77777777" w:rsidR="00303B6F" w:rsidRPr="000121A7" w:rsidRDefault="00303B6F" w:rsidP="00303B6F">
            <w:pPr>
              <w:spacing w:before="40" w:after="40" w:line="240" w:lineRule="auto"/>
              <w:rPr>
                <w:sz w:val="18"/>
                <w:szCs w:val="18"/>
              </w:rPr>
            </w:pPr>
            <w:r w:rsidRPr="000121A7">
              <w:rPr>
                <w:rFonts w:cs="Calibri"/>
                <w:color w:val="000000"/>
                <w:sz w:val="18"/>
                <w:szCs w:val="18"/>
              </w:rPr>
              <w:t>BASF (Germany)</w:t>
            </w:r>
          </w:p>
        </w:tc>
        <w:tc>
          <w:tcPr>
            <w:tcW w:w="1453" w:type="dxa"/>
            <w:vAlign w:val="center"/>
          </w:tcPr>
          <w:p w14:paraId="6A38C9A6" w14:textId="77777777" w:rsidR="00303B6F" w:rsidRPr="000121A7" w:rsidRDefault="00303B6F" w:rsidP="00303B6F">
            <w:pPr>
              <w:spacing w:before="40" w:after="40" w:line="240" w:lineRule="auto"/>
              <w:jc w:val="center"/>
              <w:rPr>
                <w:sz w:val="18"/>
                <w:szCs w:val="18"/>
              </w:rPr>
            </w:pPr>
            <w:r w:rsidRPr="000121A7">
              <w:rPr>
                <w:sz w:val="18"/>
                <w:szCs w:val="18"/>
              </w:rPr>
              <w:t>Partly</w:t>
            </w:r>
          </w:p>
        </w:tc>
        <w:tc>
          <w:tcPr>
            <w:tcW w:w="1453" w:type="dxa"/>
            <w:vAlign w:val="center"/>
          </w:tcPr>
          <w:p w14:paraId="1F9CE7C2" w14:textId="77777777" w:rsidR="00303B6F" w:rsidRPr="000121A7" w:rsidRDefault="00303B6F" w:rsidP="00303B6F">
            <w:pPr>
              <w:spacing w:before="40" w:after="40" w:line="240" w:lineRule="auto"/>
              <w:jc w:val="center"/>
              <w:rPr>
                <w:sz w:val="18"/>
                <w:szCs w:val="18"/>
              </w:rPr>
            </w:pPr>
            <w:r w:rsidRPr="000121A7">
              <w:rPr>
                <w:sz w:val="18"/>
                <w:szCs w:val="18"/>
              </w:rPr>
              <w:t>Partly</w:t>
            </w:r>
          </w:p>
        </w:tc>
        <w:tc>
          <w:tcPr>
            <w:tcW w:w="1453" w:type="dxa"/>
            <w:vAlign w:val="center"/>
          </w:tcPr>
          <w:p w14:paraId="6173BA04" w14:textId="77777777" w:rsidR="00303B6F" w:rsidRPr="000121A7" w:rsidRDefault="00303B6F" w:rsidP="00303B6F">
            <w:pPr>
              <w:spacing w:before="40" w:after="40" w:line="240" w:lineRule="auto"/>
              <w:jc w:val="center"/>
              <w:rPr>
                <w:sz w:val="18"/>
                <w:szCs w:val="18"/>
              </w:rPr>
            </w:pPr>
            <w:r w:rsidRPr="000121A7">
              <w:rPr>
                <w:sz w:val="18"/>
                <w:szCs w:val="18"/>
              </w:rPr>
              <w:t>Yes</w:t>
            </w:r>
          </w:p>
        </w:tc>
        <w:tc>
          <w:tcPr>
            <w:tcW w:w="1453" w:type="dxa"/>
            <w:vAlign w:val="center"/>
          </w:tcPr>
          <w:p w14:paraId="2FB422AA" w14:textId="77777777" w:rsidR="00303B6F" w:rsidRPr="000121A7" w:rsidRDefault="00303B6F" w:rsidP="00303B6F">
            <w:pPr>
              <w:spacing w:before="40" w:after="40" w:line="240" w:lineRule="auto"/>
              <w:jc w:val="center"/>
              <w:rPr>
                <w:sz w:val="18"/>
                <w:szCs w:val="18"/>
              </w:rPr>
            </w:pPr>
            <w:r w:rsidRPr="000121A7">
              <w:rPr>
                <w:sz w:val="18"/>
                <w:szCs w:val="18"/>
              </w:rPr>
              <w:t>Yes</w:t>
            </w:r>
          </w:p>
        </w:tc>
      </w:tr>
      <w:tr w:rsidR="00303B6F" w:rsidRPr="000121A7" w14:paraId="23E9A0BF" w14:textId="77777777" w:rsidTr="00303B6F">
        <w:trPr>
          <w:trHeight w:val="20"/>
          <w:jc w:val="center"/>
        </w:trPr>
        <w:tc>
          <w:tcPr>
            <w:tcW w:w="1985" w:type="dxa"/>
            <w:vMerge w:val="restart"/>
          </w:tcPr>
          <w:p w14:paraId="77DC38E6" w14:textId="77777777" w:rsidR="00303B6F" w:rsidRPr="000121A7" w:rsidRDefault="00303B6F" w:rsidP="00303B6F">
            <w:pPr>
              <w:spacing w:before="40" w:after="40" w:line="240" w:lineRule="auto"/>
              <w:rPr>
                <w:b/>
                <w:sz w:val="18"/>
                <w:szCs w:val="18"/>
              </w:rPr>
            </w:pPr>
            <w:r w:rsidRPr="000121A7">
              <w:rPr>
                <w:b/>
                <w:sz w:val="18"/>
                <w:szCs w:val="18"/>
              </w:rPr>
              <w:t>Starch-polyester blends</w:t>
            </w:r>
          </w:p>
        </w:tc>
        <w:tc>
          <w:tcPr>
            <w:tcW w:w="2977" w:type="dxa"/>
            <w:vAlign w:val="center"/>
          </w:tcPr>
          <w:p w14:paraId="567FBD8C" w14:textId="77777777" w:rsidR="00303B6F" w:rsidRPr="000121A7" w:rsidRDefault="00303B6F" w:rsidP="00303B6F">
            <w:pPr>
              <w:spacing w:before="40" w:after="40" w:line="240" w:lineRule="auto"/>
              <w:rPr>
                <w:sz w:val="18"/>
                <w:szCs w:val="18"/>
              </w:rPr>
            </w:pPr>
            <w:r w:rsidRPr="000121A7">
              <w:rPr>
                <w:rFonts w:cs="Calibri"/>
                <w:color w:val="000000"/>
                <w:sz w:val="18"/>
                <w:szCs w:val="18"/>
              </w:rPr>
              <w:t>Starch polyester blend</w:t>
            </w:r>
          </w:p>
        </w:tc>
        <w:tc>
          <w:tcPr>
            <w:tcW w:w="1559" w:type="dxa"/>
            <w:vAlign w:val="center"/>
          </w:tcPr>
          <w:p w14:paraId="7D979692" w14:textId="77777777" w:rsidR="00303B6F" w:rsidRPr="000121A7" w:rsidRDefault="00303B6F" w:rsidP="00303B6F">
            <w:pPr>
              <w:spacing w:before="40" w:after="40" w:line="240" w:lineRule="auto"/>
              <w:rPr>
                <w:sz w:val="18"/>
                <w:szCs w:val="18"/>
              </w:rPr>
            </w:pPr>
            <w:r w:rsidRPr="000121A7">
              <w:rPr>
                <w:rFonts w:cs="Calibri"/>
                <w:color w:val="000000"/>
                <w:sz w:val="18"/>
                <w:szCs w:val="18"/>
              </w:rPr>
              <w:t xml:space="preserve">Cardia Compostable B-F™ </w:t>
            </w:r>
          </w:p>
        </w:tc>
        <w:tc>
          <w:tcPr>
            <w:tcW w:w="2268" w:type="dxa"/>
            <w:vAlign w:val="center"/>
          </w:tcPr>
          <w:p w14:paraId="3B7862C3" w14:textId="77777777" w:rsidR="00303B6F" w:rsidRPr="000121A7" w:rsidRDefault="00303B6F" w:rsidP="00303B6F">
            <w:pPr>
              <w:spacing w:before="40" w:after="40" w:line="240" w:lineRule="auto"/>
              <w:rPr>
                <w:sz w:val="18"/>
                <w:szCs w:val="18"/>
              </w:rPr>
            </w:pPr>
            <w:r w:rsidRPr="000121A7">
              <w:rPr>
                <w:rFonts w:cs="Calibri"/>
                <w:color w:val="000000"/>
                <w:sz w:val="18"/>
                <w:szCs w:val="18"/>
              </w:rPr>
              <w:t>Cardia Bioplastics (China)</w:t>
            </w:r>
          </w:p>
        </w:tc>
        <w:tc>
          <w:tcPr>
            <w:tcW w:w="1453" w:type="dxa"/>
            <w:vAlign w:val="center"/>
          </w:tcPr>
          <w:p w14:paraId="1471B945" w14:textId="77777777" w:rsidR="00303B6F" w:rsidRPr="000121A7" w:rsidRDefault="00303B6F" w:rsidP="00303B6F">
            <w:pPr>
              <w:spacing w:before="40" w:after="40" w:line="240" w:lineRule="auto"/>
              <w:jc w:val="center"/>
              <w:rPr>
                <w:sz w:val="18"/>
                <w:szCs w:val="18"/>
              </w:rPr>
            </w:pPr>
            <w:r w:rsidRPr="000121A7">
              <w:rPr>
                <w:sz w:val="18"/>
                <w:szCs w:val="18"/>
              </w:rPr>
              <w:t>Partly</w:t>
            </w:r>
          </w:p>
        </w:tc>
        <w:tc>
          <w:tcPr>
            <w:tcW w:w="1453" w:type="dxa"/>
            <w:vAlign w:val="center"/>
          </w:tcPr>
          <w:p w14:paraId="69DD4B27" w14:textId="77777777" w:rsidR="00303B6F" w:rsidRPr="000121A7" w:rsidRDefault="00303B6F" w:rsidP="00303B6F">
            <w:pPr>
              <w:spacing w:before="40" w:after="40" w:line="240" w:lineRule="auto"/>
              <w:jc w:val="center"/>
              <w:rPr>
                <w:sz w:val="18"/>
                <w:szCs w:val="18"/>
              </w:rPr>
            </w:pPr>
            <w:r w:rsidRPr="000121A7">
              <w:rPr>
                <w:sz w:val="18"/>
                <w:szCs w:val="18"/>
              </w:rPr>
              <w:t>Partly</w:t>
            </w:r>
          </w:p>
        </w:tc>
        <w:tc>
          <w:tcPr>
            <w:tcW w:w="1453" w:type="dxa"/>
            <w:vAlign w:val="center"/>
          </w:tcPr>
          <w:p w14:paraId="6999151F" w14:textId="77777777" w:rsidR="00303B6F" w:rsidRPr="000121A7" w:rsidRDefault="00303B6F" w:rsidP="00303B6F">
            <w:pPr>
              <w:spacing w:before="40" w:after="40" w:line="240" w:lineRule="auto"/>
              <w:jc w:val="center"/>
              <w:rPr>
                <w:sz w:val="18"/>
                <w:szCs w:val="18"/>
              </w:rPr>
            </w:pPr>
            <w:r w:rsidRPr="000121A7">
              <w:rPr>
                <w:sz w:val="18"/>
                <w:szCs w:val="18"/>
              </w:rPr>
              <w:t>Yes</w:t>
            </w:r>
          </w:p>
        </w:tc>
        <w:tc>
          <w:tcPr>
            <w:tcW w:w="1453" w:type="dxa"/>
            <w:vAlign w:val="center"/>
          </w:tcPr>
          <w:p w14:paraId="30CC2D11" w14:textId="77777777" w:rsidR="00303B6F" w:rsidRPr="000121A7" w:rsidRDefault="00303B6F" w:rsidP="00303B6F">
            <w:pPr>
              <w:spacing w:before="40" w:after="40" w:line="240" w:lineRule="auto"/>
              <w:jc w:val="center"/>
              <w:rPr>
                <w:sz w:val="18"/>
                <w:szCs w:val="18"/>
              </w:rPr>
            </w:pPr>
            <w:r w:rsidRPr="000121A7">
              <w:rPr>
                <w:sz w:val="18"/>
                <w:szCs w:val="18"/>
              </w:rPr>
              <w:t>Yes</w:t>
            </w:r>
          </w:p>
        </w:tc>
      </w:tr>
      <w:tr w:rsidR="00303B6F" w:rsidRPr="000121A7" w14:paraId="45F84990" w14:textId="77777777" w:rsidTr="00303B6F">
        <w:trPr>
          <w:trHeight w:val="20"/>
          <w:jc w:val="center"/>
        </w:trPr>
        <w:tc>
          <w:tcPr>
            <w:tcW w:w="1985" w:type="dxa"/>
            <w:vMerge/>
          </w:tcPr>
          <w:p w14:paraId="54C8825F" w14:textId="77777777" w:rsidR="00303B6F" w:rsidRPr="000121A7" w:rsidRDefault="00303B6F" w:rsidP="00303B6F">
            <w:pPr>
              <w:spacing w:before="40" w:after="40" w:line="240" w:lineRule="auto"/>
              <w:rPr>
                <w:b/>
                <w:sz w:val="18"/>
                <w:szCs w:val="18"/>
              </w:rPr>
            </w:pPr>
          </w:p>
        </w:tc>
        <w:tc>
          <w:tcPr>
            <w:tcW w:w="2977" w:type="dxa"/>
            <w:vAlign w:val="center"/>
          </w:tcPr>
          <w:p w14:paraId="2B3E5F30" w14:textId="77777777" w:rsidR="00303B6F" w:rsidRPr="000121A7" w:rsidRDefault="00303B6F" w:rsidP="00303B6F">
            <w:pPr>
              <w:spacing w:before="40" w:after="40" w:line="240" w:lineRule="auto"/>
              <w:rPr>
                <w:sz w:val="18"/>
                <w:szCs w:val="18"/>
              </w:rPr>
            </w:pPr>
            <w:r w:rsidRPr="000121A7">
              <w:rPr>
                <w:rFonts w:cs="Calibri"/>
                <w:color w:val="000000"/>
                <w:sz w:val="18"/>
                <w:szCs w:val="18"/>
              </w:rPr>
              <w:t>Starch polyester blend</w:t>
            </w:r>
          </w:p>
        </w:tc>
        <w:tc>
          <w:tcPr>
            <w:tcW w:w="1559" w:type="dxa"/>
            <w:vAlign w:val="center"/>
          </w:tcPr>
          <w:p w14:paraId="12D684C4" w14:textId="77777777" w:rsidR="00303B6F" w:rsidRPr="000121A7" w:rsidRDefault="00303B6F" w:rsidP="00303B6F">
            <w:pPr>
              <w:spacing w:before="40" w:after="40" w:line="240" w:lineRule="auto"/>
              <w:rPr>
                <w:sz w:val="18"/>
                <w:szCs w:val="18"/>
              </w:rPr>
            </w:pPr>
            <w:r w:rsidRPr="000121A7">
              <w:rPr>
                <w:rFonts w:cs="Calibri"/>
                <w:color w:val="000000"/>
                <w:sz w:val="18"/>
                <w:szCs w:val="18"/>
              </w:rPr>
              <w:t>Mater-Bi® starch-polyester grade</w:t>
            </w:r>
          </w:p>
        </w:tc>
        <w:tc>
          <w:tcPr>
            <w:tcW w:w="2268" w:type="dxa"/>
            <w:vAlign w:val="center"/>
          </w:tcPr>
          <w:p w14:paraId="4AAFFBE4" w14:textId="77777777" w:rsidR="00303B6F" w:rsidRPr="000121A7" w:rsidRDefault="00303B6F" w:rsidP="00303B6F">
            <w:pPr>
              <w:spacing w:before="40" w:after="40" w:line="240" w:lineRule="auto"/>
              <w:rPr>
                <w:sz w:val="18"/>
                <w:szCs w:val="18"/>
              </w:rPr>
            </w:pPr>
            <w:r w:rsidRPr="000121A7">
              <w:rPr>
                <w:rFonts w:cs="Calibri"/>
                <w:color w:val="000000"/>
                <w:sz w:val="18"/>
                <w:szCs w:val="18"/>
              </w:rPr>
              <w:t>Novamont (Italy)</w:t>
            </w:r>
          </w:p>
        </w:tc>
        <w:tc>
          <w:tcPr>
            <w:tcW w:w="1453" w:type="dxa"/>
            <w:vAlign w:val="center"/>
          </w:tcPr>
          <w:p w14:paraId="5C5F2581" w14:textId="77777777" w:rsidR="00303B6F" w:rsidRPr="000121A7" w:rsidRDefault="00303B6F" w:rsidP="00303B6F">
            <w:pPr>
              <w:spacing w:before="40" w:after="40" w:line="240" w:lineRule="auto"/>
              <w:jc w:val="center"/>
              <w:rPr>
                <w:sz w:val="18"/>
                <w:szCs w:val="18"/>
              </w:rPr>
            </w:pPr>
            <w:r w:rsidRPr="000121A7">
              <w:rPr>
                <w:sz w:val="18"/>
                <w:szCs w:val="18"/>
              </w:rPr>
              <w:t>Partly</w:t>
            </w:r>
          </w:p>
        </w:tc>
        <w:tc>
          <w:tcPr>
            <w:tcW w:w="1453" w:type="dxa"/>
            <w:vAlign w:val="center"/>
          </w:tcPr>
          <w:p w14:paraId="492EB13C" w14:textId="77777777" w:rsidR="00303B6F" w:rsidRPr="000121A7" w:rsidRDefault="00303B6F" w:rsidP="00303B6F">
            <w:pPr>
              <w:spacing w:before="40" w:after="40" w:line="240" w:lineRule="auto"/>
              <w:jc w:val="center"/>
              <w:rPr>
                <w:sz w:val="18"/>
                <w:szCs w:val="18"/>
              </w:rPr>
            </w:pPr>
            <w:r w:rsidRPr="000121A7">
              <w:rPr>
                <w:sz w:val="18"/>
                <w:szCs w:val="18"/>
              </w:rPr>
              <w:t>Partly</w:t>
            </w:r>
          </w:p>
        </w:tc>
        <w:tc>
          <w:tcPr>
            <w:tcW w:w="1453" w:type="dxa"/>
            <w:vAlign w:val="center"/>
          </w:tcPr>
          <w:p w14:paraId="1F522FCD" w14:textId="77777777" w:rsidR="00303B6F" w:rsidRPr="000121A7" w:rsidRDefault="00303B6F" w:rsidP="00303B6F">
            <w:pPr>
              <w:spacing w:before="40" w:after="40" w:line="240" w:lineRule="auto"/>
              <w:jc w:val="center"/>
              <w:rPr>
                <w:sz w:val="18"/>
                <w:szCs w:val="18"/>
              </w:rPr>
            </w:pPr>
            <w:r w:rsidRPr="000121A7">
              <w:rPr>
                <w:sz w:val="18"/>
                <w:szCs w:val="18"/>
              </w:rPr>
              <w:t>Yes</w:t>
            </w:r>
          </w:p>
        </w:tc>
        <w:tc>
          <w:tcPr>
            <w:tcW w:w="1453" w:type="dxa"/>
            <w:vAlign w:val="center"/>
          </w:tcPr>
          <w:p w14:paraId="2F009F9E" w14:textId="77777777" w:rsidR="00303B6F" w:rsidRPr="000121A7" w:rsidRDefault="00303B6F" w:rsidP="00303B6F">
            <w:pPr>
              <w:spacing w:before="40" w:after="40" w:line="240" w:lineRule="auto"/>
              <w:jc w:val="center"/>
              <w:rPr>
                <w:sz w:val="18"/>
                <w:szCs w:val="18"/>
              </w:rPr>
            </w:pPr>
            <w:r w:rsidRPr="000121A7">
              <w:rPr>
                <w:sz w:val="18"/>
                <w:szCs w:val="18"/>
              </w:rPr>
              <w:t>Yes</w:t>
            </w:r>
          </w:p>
        </w:tc>
      </w:tr>
      <w:tr w:rsidR="00303B6F" w:rsidRPr="000121A7" w14:paraId="75139C54" w14:textId="77777777" w:rsidTr="00303B6F">
        <w:trPr>
          <w:trHeight w:val="20"/>
          <w:jc w:val="center"/>
        </w:trPr>
        <w:tc>
          <w:tcPr>
            <w:tcW w:w="1985" w:type="dxa"/>
          </w:tcPr>
          <w:p w14:paraId="612AF8FF" w14:textId="77777777" w:rsidR="00303B6F" w:rsidRPr="000121A7" w:rsidRDefault="00303B6F" w:rsidP="00303B6F">
            <w:pPr>
              <w:spacing w:before="40" w:after="40" w:line="240" w:lineRule="auto"/>
              <w:rPr>
                <w:b/>
                <w:sz w:val="18"/>
                <w:szCs w:val="18"/>
              </w:rPr>
            </w:pPr>
            <w:r w:rsidRPr="000121A7">
              <w:rPr>
                <w:b/>
                <w:sz w:val="18"/>
                <w:szCs w:val="18"/>
              </w:rPr>
              <w:t>Biobased non-biodegradable polyethylene</w:t>
            </w:r>
          </w:p>
        </w:tc>
        <w:tc>
          <w:tcPr>
            <w:tcW w:w="2977" w:type="dxa"/>
            <w:vAlign w:val="center"/>
          </w:tcPr>
          <w:p w14:paraId="489F26C1" w14:textId="77777777" w:rsidR="00303B6F" w:rsidRPr="000121A7" w:rsidRDefault="00303B6F" w:rsidP="00303B6F">
            <w:pPr>
              <w:spacing w:before="40" w:after="40" w:line="240" w:lineRule="auto"/>
              <w:rPr>
                <w:sz w:val="18"/>
                <w:szCs w:val="18"/>
              </w:rPr>
            </w:pPr>
            <w:r w:rsidRPr="000121A7">
              <w:rPr>
                <w:rFonts w:cs="Calibri"/>
                <w:color w:val="000000"/>
                <w:sz w:val="18"/>
                <w:szCs w:val="18"/>
              </w:rPr>
              <w:t>Polyethylene (PE)</w:t>
            </w:r>
          </w:p>
        </w:tc>
        <w:tc>
          <w:tcPr>
            <w:tcW w:w="1559" w:type="dxa"/>
            <w:vAlign w:val="center"/>
          </w:tcPr>
          <w:p w14:paraId="1C9E84F8" w14:textId="77777777" w:rsidR="00303B6F" w:rsidRPr="000121A7" w:rsidRDefault="00303B6F" w:rsidP="00303B6F">
            <w:pPr>
              <w:spacing w:before="40" w:after="40" w:line="240" w:lineRule="auto"/>
              <w:rPr>
                <w:sz w:val="18"/>
                <w:szCs w:val="18"/>
              </w:rPr>
            </w:pPr>
            <w:r w:rsidRPr="000121A7">
              <w:rPr>
                <w:rFonts w:cs="Calibri"/>
                <w:color w:val="000000"/>
                <w:sz w:val="18"/>
                <w:szCs w:val="18"/>
              </w:rPr>
              <w:t>Green Polyethylene</w:t>
            </w:r>
          </w:p>
        </w:tc>
        <w:tc>
          <w:tcPr>
            <w:tcW w:w="2268" w:type="dxa"/>
            <w:vAlign w:val="center"/>
          </w:tcPr>
          <w:p w14:paraId="085FE32E" w14:textId="77777777" w:rsidR="00303B6F" w:rsidRPr="000121A7" w:rsidRDefault="00303B6F" w:rsidP="00303B6F">
            <w:pPr>
              <w:spacing w:before="40" w:after="40" w:line="240" w:lineRule="auto"/>
              <w:rPr>
                <w:sz w:val="18"/>
                <w:szCs w:val="18"/>
              </w:rPr>
            </w:pPr>
            <w:r w:rsidRPr="000121A7">
              <w:rPr>
                <w:rFonts w:cs="Calibri"/>
                <w:color w:val="000000"/>
                <w:sz w:val="18"/>
                <w:szCs w:val="18"/>
              </w:rPr>
              <w:t>Braskem (Brazil)</w:t>
            </w:r>
          </w:p>
        </w:tc>
        <w:tc>
          <w:tcPr>
            <w:tcW w:w="1453" w:type="dxa"/>
            <w:vAlign w:val="center"/>
          </w:tcPr>
          <w:p w14:paraId="619B2151" w14:textId="77777777" w:rsidR="00303B6F" w:rsidRPr="000121A7" w:rsidRDefault="00303B6F" w:rsidP="00303B6F">
            <w:pPr>
              <w:spacing w:before="40" w:after="40" w:line="240" w:lineRule="auto"/>
              <w:jc w:val="center"/>
              <w:rPr>
                <w:sz w:val="18"/>
                <w:szCs w:val="18"/>
              </w:rPr>
            </w:pPr>
            <w:r w:rsidRPr="000121A7">
              <w:rPr>
                <w:sz w:val="18"/>
                <w:szCs w:val="18"/>
              </w:rPr>
              <w:t>Yes</w:t>
            </w:r>
          </w:p>
        </w:tc>
        <w:tc>
          <w:tcPr>
            <w:tcW w:w="1453" w:type="dxa"/>
            <w:vAlign w:val="center"/>
          </w:tcPr>
          <w:p w14:paraId="175A16D1" w14:textId="77777777" w:rsidR="00303B6F" w:rsidRPr="000121A7" w:rsidRDefault="00303B6F" w:rsidP="00303B6F">
            <w:pPr>
              <w:spacing w:before="40" w:after="40" w:line="240" w:lineRule="auto"/>
              <w:jc w:val="center"/>
              <w:rPr>
                <w:sz w:val="18"/>
                <w:szCs w:val="18"/>
              </w:rPr>
            </w:pPr>
            <w:r w:rsidRPr="000121A7">
              <w:rPr>
                <w:sz w:val="18"/>
                <w:szCs w:val="18"/>
              </w:rPr>
              <w:t>Yes</w:t>
            </w:r>
          </w:p>
        </w:tc>
        <w:tc>
          <w:tcPr>
            <w:tcW w:w="1453" w:type="dxa"/>
            <w:vAlign w:val="center"/>
          </w:tcPr>
          <w:p w14:paraId="762A0319" w14:textId="77777777" w:rsidR="00303B6F" w:rsidRPr="000121A7" w:rsidRDefault="00303B6F" w:rsidP="00303B6F">
            <w:pPr>
              <w:spacing w:before="40" w:after="40" w:line="240" w:lineRule="auto"/>
              <w:jc w:val="center"/>
              <w:rPr>
                <w:sz w:val="18"/>
                <w:szCs w:val="18"/>
              </w:rPr>
            </w:pPr>
            <w:r w:rsidRPr="000121A7">
              <w:rPr>
                <w:sz w:val="18"/>
                <w:szCs w:val="18"/>
              </w:rPr>
              <w:t>No</w:t>
            </w:r>
          </w:p>
        </w:tc>
        <w:tc>
          <w:tcPr>
            <w:tcW w:w="1453" w:type="dxa"/>
            <w:vAlign w:val="center"/>
          </w:tcPr>
          <w:p w14:paraId="44C5D89B" w14:textId="77777777" w:rsidR="00303B6F" w:rsidRPr="000121A7" w:rsidRDefault="00303B6F" w:rsidP="00303B6F">
            <w:pPr>
              <w:spacing w:before="40" w:after="40" w:line="240" w:lineRule="auto"/>
              <w:jc w:val="center"/>
              <w:rPr>
                <w:sz w:val="18"/>
                <w:szCs w:val="18"/>
              </w:rPr>
            </w:pPr>
            <w:r w:rsidRPr="000121A7">
              <w:rPr>
                <w:sz w:val="18"/>
                <w:szCs w:val="18"/>
              </w:rPr>
              <w:t>N/A</w:t>
            </w:r>
          </w:p>
        </w:tc>
      </w:tr>
      <w:tr w:rsidR="00303B6F" w:rsidRPr="000121A7" w14:paraId="6A39EB14" w14:textId="77777777" w:rsidTr="00303B6F">
        <w:trPr>
          <w:trHeight w:val="20"/>
          <w:jc w:val="center"/>
        </w:trPr>
        <w:tc>
          <w:tcPr>
            <w:tcW w:w="1985" w:type="dxa"/>
          </w:tcPr>
          <w:p w14:paraId="0C61438C" w14:textId="77777777" w:rsidR="00303B6F" w:rsidRPr="000121A7" w:rsidRDefault="00303B6F" w:rsidP="00303B6F">
            <w:pPr>
              <w:spacing w:before="40" w:after="40" w:line="240" w:lineRule="auto"/>
              <w:rPr>
                <w:b/>
                <w:sz w:val="18"/>
                <w:szCs w:val="18"/>
              </w:rPr>
            </w:pPr>
            <w:r w:rsidRPr="000121A7">
              <w:rPr>
                <w:b/>
                <w:sz w:val="18"/>
                <w:szCs w:val="18"/>
              </w:rPr>
              <w:t>Biobased non-biodegradable polypropylene</w:t>
            </w:r>
          </w:p>
        </w:tc>
        <w:tc>
          <w:tcPr>
            <w:tcW w:w="2977" w:type="dxa"/>
            <w:vAlign w:val="center"/>
          </w:tcPr>
          <w:p w14:paraId="0A68FD3F" w14:textId="77777777" w:rsidR="00303B6F" w:rsidRPr="000121A7" w:rsidRDefault="00303B6F" w:rsidP="00303B6F">
            <w:pPr>
              <w:spacing w:before="40" w:after="40" w:line="240" w:lineRule="auto"/>
              <w:rPr>
                <w:sz w:val="18"/>
                <w:szCs w:val="18"/>
              </w:rPr>
            </w:pPr>
            <w:r w:rsidRPr="000121A7">
              <w:rPr>
                <w:rFonts w:cs="Calibri"/>
                <w:color w:val="000000"/>
                <w:sz w:val="18"/>
                <w:szCs w:val="18"/>
              </w:rPr>
              <w:t>Polypropylene (PP)</w:t>
            </w:r>
          </w:p>
        </w:tc>
        <w:tc>
          <w:tcPr>
            <w:tcW w:w="1559" w:type="dxa"/>
            <w:vAlign w:val="center"/>
          </w:tcPr>
          <w:p w14:paraId="78C813E1" w14:textId="77777777" w:rsidR="00303B6F" w:rsidRPr="000121A7" w:rsidRDefault="00303B6F" w:rsidP="00303B6F">
            <w:pPr>
              <w:spacing w:before="40" w:after="40" w:line="240" w:lineRule="auto"/>
              <w:rPr>
                <w:sz w:val="18"/>
                <w:szCs w:val="18"/>
              </w:rPr>
            </w:pPr>
            <w:r w:rsidRPr="000121A7">
              <w:rPr>
                <w:rFonts w:cs="Calibri"/>
                <w:color w:val="000000"/>
                <w:sz w:val="18"/>
                <w:szCs w:val="18"/>
              </w:rPr>
              <w:t>Green Polypropylene</w:t>
            </w:r>
          </w:p>
        </w:tc>
        <w:tc>
          <w:tcPr>
            <w:tcW w:w="2268" w:type="dxa"/>
            <w:vAlign w:val="center"/>
          </w:tcPr>
          <w:p w14:paraId="2EAF8F35" w14:textId="77777777" w:rsidR="00303B6F" w:rsidRPr="000121A7" w:rsidRDefault="00303B6F" w:rsidP="00303B6F">
            <w:pPr>
              <w:spacing w:before="40" w:after="40" w:line="240" w:lineRule="auto"/>
              <w:rPr>
                <w:sz w:val="18"/>
                <w:szCs w:val="18"/>
              </w:rPr>
            </w:pPr>
            <w:r w:rsidRPr="000121A7">
              <w:rPr>
                <w:rFonts w:cs="Calibri"/>
                <w:color w:val="000000"/>
                <w:sz w:val="18"/>
                <w:szCs w:val="18"/>
              </w:rPr>
              <w:t>Braskem (Brazil)</w:t>
            </w:r>
          </w:p>
        </w:tc>
        <w:tc>
          <w:tcPr>
            <w:tcW w:w="1453" w:type="dxa"/>
            <w:vAlign w:val="center"/>
          </w:tcPr>
          <w:p w14:paraId="2015B075" w14:textId="77777777" w:rsidR="00303B6F" w:rsidRPr="000121A7" w:rsidRDefault="00303B6F" w:rsidP="00303B6F">
            <w:pPr>
              <w:spacing w:before="40" w:after="40" w:line="240" w:lineRule="auto"/>
              <w:jc w:val="center"/>
              <w:rPr>
                <w:sz w:val="18"/>
                <w:szCs w:val="18"/>
              </w:rPr>
            </w:pPr>
            <w:r w:rsidRPr="000121A7">
              <w:rPr>
                <w:sz w:val="18"/>
                <w:szCs w:val="18"/>
              </w:rPr>
              <w:t>Yes</w:t>
            </w:r>
          </w:p>
        </w:tc>
        <w:tc>
          <w:tcPr>
            <w:tcW w:w="1453" w:type="dxa"/>
            <w:vAlign w:val="center"/>
          </w:tcPr>
          <w:p w14:paraId="7B1F47ED" w14:textId="77777777" w:rsidR="00303B6F" w:rsidRPr="000121A7" w:rsidRDefault="00303B6F" w:rsidP="00303B6F">
            <w:pPr>
              <w:spacing w:before="40" w:after="40" w:line="240" w:lineRule="auto"/>
              <w:jc w:val="center"/>
              <w:rPr>
                <w:sz w:val="18"/>
                <w:szCs w:val="18"/>
              </w:rPr>
            </w:pPr>
            <w:r w:rsidRPr="000121A7">
              <w:rPr>
                <w:sz w:val="18"/>
                <w:szCs w:val="18"/>
              </w:rPr>
              <w:t>Yes</w:t>
            </w:r>
          </w:p>
        </w:tc>
        <w:tc>
          <w:tcPr>
            <w:tcW w:w="1453" w:type="dxa"/>
            <w:vAlign w:val="center"/>
          </w:tcPr>
          <w:p w14:paraId="7A173D9D" w14:textId="77777777" w:rsidR="00303B6F" w:rsidRPr="000121A7" w:rsidRDefault="00303B6F" w:rsidP="00303B6F">
            <w:pPr>
              <w:spacing w:before="40" w:after="40" w:line="240" w:lineRule="auto"/>
              <w:jc w:val="center"/>
              <w:rPr>
                <w:sz w:val="18"/>
                <w:szCs w:val="18"/>
              </w:rPr>
            </w:pPr>
            <w:r w:rsidRPr="000121A7">
              <w:rPr>
                <w:sz w:val="18"/>
                <w:szCs w:val="18"/>
              </w:rPr>
              <w:t>No</w:t>
            </w:r>
          </w:p>
        </w:tc>
        <w:tc>
          <w:tcPr>
            <w:tcW w:w="1453" w:type="dxa"/>
            <w:vAlign w:val="center"/>
          </w:tcPr>
          <w:p w14:paraId="68A3AD3D" w14:textId="77777777" w:rsidR="00303B6F" w:rsidRPr="000121A7" w:rsidRDefault="00303B6F" w:rsidP="00303B6F">
            <w:pPr>
              <w:spacing w:before="40" w:after="40" w:line="240" w:lineRule="auto"/>
              <w:jc w:val="center"/>
              <w:rPr>
                <w:sz w:val="18"/>
                <w:szCs w:val="18"/>
              </w:rPr>
            </w:pPr>
            <w:r w:rsidRPr="000121A7">
              <w:rPr>
                <w:sz w:val="18"/>
                <w:szCs w:val="18"/>
              </w:rPr>
              <w:t>N/A</w:t>
            </w:r>
          </w:p>
        </w:tc>
      </w:tr>
      <w:tr w:rsidR="00303B6F" w:rsidRPr="000121A7" w14:paraId="71B6FF90" w14:textId="77777777" w:rsidTr="00303B6F">
        <w:trPr>
          <w:trHeight w:val="20"/>
          <w:jc w:val="center"/>
        </w:trPr>
        <w:tc>
          <w:tcPr>
            <w:tcW w:w="1985" w:type="dxa"/>
          </w:tcPr>
          <w:p w14:paraId="4AFC4A03" w14:textId="77777777" w:rsidR="00303B6F" w:rsidRPr="000121A7" w:rsidRDefault="00303B6F" w:rsidP="00303B6F">
            <w:pPr>
              <w:spacing w:before="40" w:after="40" w:line="240" w:lineRule="auto"/>
              <w:rPr>
                <w:b/>
                <w:sz w:val="18"/>
                <w:szCs w:val="18"/>
              </w:rPr>
            </w:pPr>
            <w:r w:rsidRPr="000121A7">
              <w:rPr>
                <w:b/>
                <w:sz w:val="18"/>
                <w:szCs w:val="18"/>
              </w:rPr>
              <w:t>Cartonboard coated with biodegradable polyesters</w:t>
            </w:r>
          </w:p>
        </w:tc>
        <w:tc>
          <w:tcPr>
            <w:tcW w:w="2977" w:type="dxa"/>
            <w:vAlign w:val="center"/>
          </w:tcPr>
          <w:p w14:paraId="4BB03692" w14:textId="77777777" w:rsidR="00303B6F" w:rsidRPr="000121A7" w:rsidRDefault="00303B6F" w:rsidP="00303B6F">
            <w:pPr>
              <w:spacing w:before="40" w:after="40" w:line="240" w:lineRule="auto"/>
              <w:rPr>
                <w:sz w:val="18"/>
                <w:szCs w:val="18"/>
              </w:rPr>
            </w:pPr>
            <w:r w:rsidRPr="000121A7">
              <w:rPr>
                <w:sz w:val="18"/>
                <w:szCs w:val="18"/>
              </w:rPr>
              <w:t>Cellulose / polyester laminate</w:t>
            </w:r>
          </w:p>
        </w:tc>
        <w:tc>
          <w:tcPr>
            <w:tcW w:w="1559" w:type="dxa"/>
            <w:vAlign w:val="center"/>
          </w:tcPr>
          <w:p w14:paraId="422A64F1" w14:textId="77777777" w:rsidR="00303B6F" w:rsidRPr="000121A7" w:rsidRDefault="00303B6F" w:rsidP="00303B6F">
            <w:pPr>
              <w:spacing w:before="40" w:after="40" w:line="240" w:lineRule="auto"/>
              <w:rPr>
                <w:sz w:val="18"/>
                <w:szCs w:val="18"/>
              </w:rPr>
            </w:pPr>
            <w:r w:rsidRPr="000121A7">
              <w:rPr>
                <w:sz w:val="18"/>
                <w:szCs w:val="18"/>
              </w:rPr>
              <w:t>Amcor development</w:t>
            </w:r>
          </w:p>
        </w:tc>
        <w:tc>
          <w:tcPr>
            <w:tcW w:w="2268" w:type="dxa"/>
            <w:vAlign w:val="center"/>
          </w:tcPr>
          <w:p w14:paraId="6F6F4C96" w14:textId="77777777" w:rsidR="00303B6F" w:rsidRPr="000121A7" w:rsidRDefault="00303B6F" w:rsidP="00303B6F">
            <w:pPr>
              <w:spacing w:before="40" w:after="40" w:line="240" w:lineRule="auto"/>
              <w:rPr>
                <w:sz w:val="18"/>
                <w:szCs w:val="18"/>
              </w:rPr>
            </w:pPr>
            <w:r w:rsidRPr="000121A7">
              <w:rPr>
                <w:sz w:val="18"/>
                <w:szCs w:val="18"/>
              </w:rPr>
              <w:t>Amcor (Australia)</w:t>
            </w:r>
          </w:p>
        </w:tc>
        <w:tc>
          <w:tcPr>
            <w:tcW w:w="1453" w:type="dxa"/>
            <w:vAlign w:val="center"/>
          </w:tcPr>
          <w:p w14:paraId="1BDA0AEF" w14:textId="77777777" w:rsidR="00303B6F" w:rsidRPr="000121A7" w:rsidRDefault="00303B6F" w:rsidP="00303B6F">
            <w:pPr>
              <w:spacing w:before="40" w:after="40" w:line="240" w:lineRule="auto"/>
              <w:jc w:val="center"/>
              <w:rPr>
                <w:sz w:val="18"/>
                <w:szCs w:val="18"/>
              </w:rPr>
            </w:pPr>
            <w:r w:rsidRPr="000121A7">
              <w:rPr>
                <w:sz w:val="18"/>
                <w:szCs w:val="18"/>
              </w:rPr>
              <w:t>Partly</w:t>
            </w:r>
          </w:p>
        </w:tc>
        <w:tc>
          <w:tcPr>
            <w:tcW w:w="1453" w:type="dxa"/>
            <w:vAlign w:val="center"/>
          </w:tcPr>
          <w:p w14:paraId="16E230CB" w14:textId="77777777" w:rsidR="00303B6F" w:rsidRPr="000121A7" w:rsidRDefault="00303B6F" w:rsidP="00303B6F">
            <w:pPr>
              <w:spacing w:before="40" w:after="40" w:line="240" w:lineRule="auto"/>
              <w:jc w:val="center"/>
              <w:rPr>
                <w:sz w:val="18"/>
                <w:szCs w:val="18"/>
              </w:rPr>
            </w:pPr>
            <w:r w:rsidRPr="000121A7">
              <w:rPr>
                <w:sz w:val="18"/>
                <w:szCs w:val="18"/>
              </w:rPr>
              <w:t>Partly</w:t>
            </w:r>
          </w:p>
        </w:tc>
        <w:tc>
          <w:tcPr>
            <w:tcW w:w="1453" w:type="dxa"/>
            <w:vAlign w:val="center"/>
          </w:tcPr>
          <w:p w14:paraId="7E769789" w14:textId="77777777" w:rsidR="00303B6F" w:rsidRPr="000121A7" w:rsidRDefault="00303B6F" w:rsidP="00303B6F">
            <w:pPr>
              <w:spacing w:before="40" w:after="40" w:line="240" w:lineRule="auto"/>
              <w:jc w:val="center"/>
              <w:rPr>
                <w:sz w:val="18"/>
                <w:szCs w:val="18"/>
              </w:rPr>
            </w:pPr>
            <w:r w:rsidRPr="000121A7">
              <w:rPr>
                <w:sz w:val="18"/>
                <w:szCs w:val="18"/>
              </w:rPr>
              <w:t>Yes</w:t>
            </w:r>
          </w:p>
        </w:tc>
        <w:tc>
          <w:tcPr>
            <w:tcW w:w="1453" w:type="dxa"/>
            <w:vAlign w:val="center"/>
          </w:tcPr>
          <w:p w14:paraId="26A06107" w14:textId="77777777" w:rsidR="00303B6F" w:rsidRPr="000121A7" w:rsidRDefault="00303B6F" w:rsidP="00303B6F">
            <w:pPr>
              <w:spacing w:before="40" w:after="40" w:line="240" w:lineRule="auto"/>
              <w:jc w:val="center"/>
              <w:rPr>
                <w:sz w:val="18"/>
                <w:szCs w:val="18"/>
              </w:rPr>
            </w:pPr>
            <w:r w:rsidRPr="000121A7">
              <w:rPr>
                <w:sz w:val="18"/>
                <w:szCs w:val="18"/>
              </w:rPr>
              <w:t>Yes</w:t>
            </w:r>
          </w:p>
        </w:tc>
      </w:tr>
    </w:tbl>
    <w:p w14:paraId="3BADBB98" w14:textId="77777777" w:rsidR="00303B6F" w:rsidRPr="000121A7" w:rsidRDefault="00303B6F" w:rsidP="00303B6F">
      <w:pPr>
        <w:rPr>
          <w:lang w:eastAsia="en-US"/>
        </w:rPr>
      </w:pPr>
    </w:p>
    <w:p w14:paraId="13027D54" w14:textId="55D3CD50" w:rsidR="00303B6F" w:rsidRPr="000121A7" w:rsidRDefault="00303B6F" w:rsidP="00303B6F">
      <w:pPr>
        <w:keepNext/>
        <w:keepLines/>
        <w:spacing w:after="60" w:line="240" w:lineRule="auto"/>
        <w:rPr>
          <w:b/>
          <w:bCs/>
        </w:rPr>
      </w:pPr>
      <w:bookmarkStart w:id="231" w:name="_Toc376678096"/>
      <w:bookmarkStart w:id="232" w:name="_Toc376720487"/>
      <w:r w:rsidRPr="000121A7">
        <w:rPr>
          <w:b/>
        </w:rPr>
        <w:t xml:space="preserve">Table </w:t>
      </w:r>
      <w:r w:rsidRPr="000121A7">
        <w:rPr>
          <w:b/>
        </w:rPr>
        <w:fldChar w:fldCharType="begin"/>
      </w:r>
      <w:r w:rsidRPr="000121A7">
        <w:rPr>
          <w:b/>
        </w:rPr>
        <w:instrText xml:space="preserve"> SEQ Table \* ARABIC </w:instrText>
      </w:r>
      <w:r w:rsidRPr="000121A7">
        <w:rPr>
          <w:b/>
        </w:rPr>
        <w:fldChar w:fldCharType="separate"/>
      </w:r>
      <w:r w:rsidR="0098157C">
        <w:rPr>
          <w:b/>
          <w:noProof/>
        </w:rPr>
        <w:t>54</w:t>
      </w:r>
      <w:r w:rsidRPr="000121A7">
        <w:rPr>
          <w:b/>
          <w:noProof/>
        </w:rPr>
        <w:fldChar w:fldCharType="end"/>
      </w:r>
      <w:r w:rsidRPr="000121A7">
        <w:rPr>
          <w:b/>
          <w:noProof/>
        </w:rPr>
        <w:t xml:space="preserve"> – </w:t>
      </w:r>
      <w:r w:rsidRPr="000121A7">
        <w:rPr>
          <w:b/>
        </w:rPr>
        <w:t>Typical applications of selected bioplastics (current to end 2020)</w:t>
      </w:r>
      <w:bookmarkEnd w:id="231"/>
      <w:bookmarkEnd w:id="232"/>
    </w:p>
    <w:tbl>
      <w:tblPr>
        <w:tblStyle w:val="TableGrid"/>
        <w:tblW w:w="14601" w:type="dxa"/>
        <w:jc w:val="center"/>
        <w:tblBorders>
          <w:top w:val="single" w:sz="4" w:space="0" w:color="0096BC"/>
          <w:left w:val="none" w:sz="0" w:space="0" w:color="auto"/>
          <w:bottom w:val="single" w:sz="4" w:space="0" w:color="0096BC"/>
          <w:right w:val="none" w:sz="0" w:space="0" w:color="auto"/>
          <w:insideH w:val="single" w:sz="4" w:space="0" w:color="0096BC"/>
          <w:insideV w:val="single" w:sz="4" w:space="0" w:color="0096BC"/>
        </w:tblBorders>
        <w:tblLayout w:type="fixed"/>
        <w:tblLook w:val="01E0" w:firstRow="1" w:lastRow="1" w:firstColumn="1" w:lastColumn="1" w:noHBand="0" w:noVBand="0"/>
      </w:tblPr>
      <w:tblGrid>
        <w:gridCol w:w="1984"/>
        <w:gridCol w:w="1913"/>
        <w:gridCol w:w="3934"/>
        <w:gridCol w:w="3935"/>
        <w:gridCol w:w="2835"/>
      </w:tblGrid>
      <w:tr w:rsidR="00303B6F" w:rsidRPr="000121A7" w14:paraId="35A982F8" w14:textId="77777777" w:rsidTr="000C0F93">
        <w:trPr>
          <w:trHeight w:val="634"/>
          <w:tblHeader/>
          <w:jc w:val="center"/>
        </w:trPr>
        <w:tc>
          <w:tcPr>
            <w:tcW w:w="1984" w:type="dxa"/>
            <w:shd w:val="clear" w:color="auto" w:fill="E6E6E6"/>
            <w:vAlign w:val="center"/>
          </w:tcPr>
          <w:p w14:paraId="618EC173" w14:textId="77777777" w:rsidR="00303B6F" w:rsidRPr="000121A7" w:rsidRDefault="00303B6F" w:rsidP="00303B6F">
            <w:pPr>
              <w:spacing w:before="40" w:after="40" w:line="240" w:lineRule="auto"/>
              <w:jc w:val="center"/>
              <w:rPr>
                <w:b/>
                <w:sz w:val="18"/>
                <w:szCs w:val="20"/>
              </w:rPr>
            </w:pPr>
            <w:r w:rsidRPr="000121A7">
              <w:rPr>
                <w:b/>
                <w:sz w:val="18"/>
                <w:szCs w:val="20"/>
              </w:rPr>
              <w:t>Type of polymer</w:t>
            </w:r>
          </w:p>
        </w:tc>
        <w:tc>
          <w:tcPr>
            <w:tcW w:w="1913" w:type="dxa"/>
            <w:shd w:val="clear" w:color="auto" w:fill="E6E6E6"/>
            <w:vAlign w:val="center"/>
          </w:tcPr>
          <w:p w14:paraId="3CA052FC" w14:textId="77777777" w:rsidR="00303B6F" w:rsidRPr="000121A7" w:rsidRDefault="00303B6F" w:rsidP="00303B6F">
            <w:pPr>
              <w:spacing w:before="40" w:after="40" w:line="240" w:lineRule="auto"/>
              <w:jc w:val="center"/>
              <w:rPr>
                <w:b/>
                <w:sz w:val="18"/>
                <w:szCs w:val="20"/>
              </w:rPr>
            </w:pPr>
            <w:r w:rsidRPr="000121A7">
              <w:rPr>
                <w:b/>
                <w:sz w:val="18"/>
                <w:szCs w:val="20"/>
              </w:rPr>
              <w:t>Trade name examples</w:t>
            </w:r>
          </w:p>
        </w:tc>
        <w:tc>
          <w:tcPr>
            <w:tcW w:w="3934" w:type="dxa"/>
            <w:shd w:val="clear" w:color="auto" w:fill="E6E6E6"/>
            <w:vAlign w:val="center"/>
          </w:tcPr>
          <w:p w14:paraId="6D9C7133" w14:textId="77777777" w:rsidR="00303B6F" w:rsidRPr="000121A7" w:rsidRDefault="00303B6F" w:rsidP="00303B6F">
            <w:pPr>
              <w:spacing w:before="40" w:after="40" w:line="240" w:lineRule="auto"/>
              <w:jc w:val="center"/>
              <w:rPr>
                <w:b/>
                <w:sz w:val="18"/>
                <w:szCs w:val="20"/>
              </w:rPr>
            </w:pPr>
            <w:r w:rsidRPr="000121A7">
              <w:rPr>
                <w:rFonts w:cs="Calibri"/>
                <w:b/>
                <w:bCs/>
                <w:color w:val="000000"/>
                <w:sz w:val="18"/>
                <w:szCs w:val="20"/>
              </w:rPr>
              <w:t>Rigid applications</w:t>
            </w:r>
          </w:p>
        </w:tc>
        <w:tc>
          <w:tcPr>
            <w:tcW w:w="3935" w:type="dxa"/>
            <w:shd w:val="clear" w:color="auto" w:fill="E6E6E6"/>
            <w:vAlign w:val="center"/>
          </w:tcPr>
          <w:p w14:paraId="25AFA1B2" w14:textId="77777777" w:rsidR="00303B6F" w:rsidRPr="000121A7" w:rsidRDefault="00303B6F" w:rsidP="00303B6F">
            <w:pPr>
              <w:spacing w:before="40" w:after="40" w:line="240" w:lineRule="auto"/>
              <w:jc w:val="center"/>
              <w:rPr>
                <w:b/>
                <w:sz w:val="18"/>
                <w:szCs w:val="20"/>
              </w:rPr>
            </w:pPr>
            <w:r w:rsidRPr="000121A7">
              <w:rPr>
                <w:rFonts w:cs="Calibri"/>
                <w:b/>
                <w:bCs/>
                <w:color w:val="000000"/>
                <w:sz w:val="18"/>
                <w:szCs w:val="20"/>
              </w:rPr>
              <w:t>Flexible applications</w:t>
            </w:r>
          </w:p>
        </w:tc>
        <w:tc>
          <w:tcPr>
            <w:tcW w:w="2835" w:type="dxa"/>
            <w:shd w:val="clear" w:color="auto" w:fill="E6E6E6"/>
            <w:vAlign w:val="center"/>
          </w:tcPr>
          <w:p w14:paraId="5DDB005B" w14:textId="77777777" w:rsidR="00303B6F" w:rsidRPr="000121A7" w:rsidRDefault="00303B6F" w:rsidP="00303B6F">
            <w:pPr>
              <w:spacing w:before="40" w:after="40" w:line="240" w:lineRule="auto"/>
              <w:jc w:val="center"/>
              <w:rPr>
                <w:sz w:val="18"/>
                <w:szCs w:val="20"/>
              </w:rPr>
            </w:pPr>
            <w:r w:rsidRPr="000121A7">
              <w:rPr>
                <w:b/>
                <w:sz w:val="18"/>
                <w:szCs w:val="20"/>
              </w:rPr>
              <w:t>Current packaging applications in the Australian market</w:t>
            </w:r>
          </w:p>
        </w:tc>
      </w:tr>
      <w:tr w:rsidR="00303B6F" w:rsidRPr="000121A7" w14:paraId="3BE9E738" w14:textId="77777777" w:rsidTr="000C0F93">
        <w:trPr>
          <w:trHeight w:val="20"/>
          <w:jc w:val="center"/>
        </w:trPr>
        <w:tc>
          <w:tcPr>
            <w:tcW w:w="1984" w:type="dxa"/>
            <w:vMerge w:val="restart"/>
          </w:tcPr>
          <w:p w14:paraId="43122AC0" w14:textId="77777777" w:rsidR="00303B6F" w:rsidRPr="000121A7" w:rsidRDefault="00303B6F" w:rsidP="00303B6F">
            <w:pPr>
              <w:spacing w:before="40" w:after="40" w:line="240" w:lineRule="auto"/>
              <w:rPr>
                <w:b/>
                <w:sz w:val="18"/>
                <w:szCs w:val="18"/>
              </w:rPr>
            </w:pPr>
            <w:r w:rsidRPr="000121A7">
              <w:rPr>
                <w:b/>
                <w:sz w:val="18"/>
                <w:szCs w:val="18"/>
              </w:rPr>
              <w:t>PLA polyester</w:t>
            </w:r>
          </w:p>
        </w:tc>
        <w:tc>
          <w:tcPr>
            <w:tcW w:w="1913" w:type="dxa"/>
            <w:vAlign w:val="center"/>
          </w:tcPr>
          <w:p w14:paraId="2AFEEC9B" w14:textId="77777777" w:rsidR="00303B6F" w:rsidRPr="000121A7" w:rsidRDefault="00303B6F" w:rsidP="00303B6F">
            <w:pPr>
              <w:spacing w:before="40" w:after="40" w:line="240" w:lineRule="auto"/>
              <w:rPr>
                <w:sz w:val="18"/>
                <w:szCs w:val="18"/>
              </w:rPr>
            </w:pPr>
            <w:r w:rsidRPr="000121A7">
              <w:rPr>
                <w:sz w:val="18"/>
                <w:szCs w:val="18"/>
              </w:rPr>
              <w:t>Ingeo®</w:t>
            </w:r>
          </w:p>
        </w:tc>
        <w:tc>
          <w:tcPr>
            <w:tcW w:w="3934" w:type="dxa"/>
            <w:vAlign w:val="center"/>
          </w:tcPr>
          <w:p w14:paraId="10C7BC85" w14:textId="77777777" w:rsidR="00303B6F" w:rsidRPr="000121A7" w:rsidRDefault="00303B6F" w:rsidP="00303B6F">
            <w:pPr>
              <w:spacing w:before="40" w:after="40" w:line="240" w:lineRule="auto"/>
              <w:rPr>
                <w:sz w:val="18"/>
                <w:szCs w:val="18"/>
              </w:rPr>
            </w:pPr>
            <w:r w:rsidRPr="000121A7">
              <w:rPr>
                <w:rFonts w:cs="Calibri"/>
                <w:color w:val="000000"/>
                <w:sz w:val="18"/>
                <w:szCs w:val="18"/>
              </w:rPr>
              <w:t>Rigid packaging, bottles, blister pack. Similar physical properties to PET.</w:t>
            </w:r>
          </w:p>
        </w:tc>
        <w:tc>
          <w:tcPr>
            <w:tcW w:w="3935" w:type="dxa"/>
            <w:vAlign w:val="center"/>
          </w:tcPr>
          <w:p w14:paraId="5997F55C" w14:textId="77777777" w:rsidR="00303B6F" w:rsidRPr="000121A7" w:rsidRDefault="00303B6F" w:rsidP="00303B6F">
            <w:pPr>
              <w:spacing w:before="40" w:after="40" w:line="240" w:lineRule="auto"/>
              <w:rPr>
                <w:sz w:val="18"/>
                <w:szCs w:val="18"/>
              </w:rPr>
            </w:pPr>
            <w:r w:rsidRPr="000121A7">
              <w:rPr>
                <w:rFonts w:cs="Calibri"/>
                <w:color w:val="000000"/>
                <w:sz w:val="18"/>
                <w:szCs w:val="18"/>
              </w:rPr>
              <w:t>Flexible as paper coating. Various blends with similar properties to LLDPE / LDPE.</w:t>
            </w:r>
          </w:p>
        </w:tc>
        <w:tc>
          <w:tcPr>
            <w:tcW w:w="2835" w:type="dxa"/>
            <w:vAlign w:val="center"/>
          </w:tcPr>
          <w:p w14:paraId="35ACA95B" w14:textId="77777777" w:rsidR="00303B6F" w:rsidRPr="000121A7" w:rsidRDefault="00303B6F" w:rsidP="00303B6F">
            <w:pPr>
              <w:spacing w:before="40" w:after="40" w:line="240" w:lineRule="auto"/>
              <w:rPr>
                <w:sz w:val="18"/>
                <w:szCs w:val="18"/>
              </w:rPr>
            </w:pPr>
            <w:r w:rsidRPr="000121A7">
              <w:rPr>
                <w:rFonts w:cs="Calibri"/>
                <w:color w:val="000000"/>
                <w:sz w:val="18"/>
                <w:szCs w:val="18"/>
              </w:rPr>
              <w:t>Bottles, clamshells, food service ware, coated paper products.</w:t>
            </w:r>
          </w:p>
        </w:tc>
      </w:tr>
      <w:tr w:rsidR="00303B6F" w:rsidRPr="000121A7" w14:paraId="547442AC" w14:textId="77777777" w:rsidTr="000C0F93">
        <w:trPr>
          <w:trHeight w:val="20"/>
          <w:jc w:val="center"/>
        </w:trPr>
        <w:tc>
          <w:tcPr>
            <w:tcW w:w="1984" w:type="dxa"/>
            <w:vMerge/>
          </w:tcPr>
          <w:p w14:paraId="17581D0C" w14:textId="77777777" w:rsidR="00303B6F" w:rsidRPr="000121A7" w:rsidRDefault="00303B6F" w:rsidP="00303B6F">
            <w:pPr>
              <w:spacing w:before="40" w:after="40" w:line="240" w:lineRule="auto"/>
              <w:rPr>
                <w:b/>
                <w:sz w:val="18"/>
                <w:szCs w:val="18"/>
              </w:rPr>
            </w:pPr>
          </w:p>
        </w:tc>
        <w:tc>
          <w:tcPr>
            <w:tcW w:w="1913" w:type="dxa"/>
          </w:tcPr>
          <w:p w14:paraId="2A5F16B3" w14:textId="77777777" w:rsidR="00303B6F" w:rsidRPr="000121A7" w:rsidRDefault="00303B6F" w:rsidP="00303B6F">
            <w:pPr>
              <w:spacing w:before="40" w:after="40" w:line="240" w:lineRule="auto"/>
              <w:rPr>
                <w:sz w:val="18"/>
                <w:szCs w:val="18"/>
              </w:rPr>
            </w:pPr>
            <w:r w:rsidRPr="000121A7">
              <w:rPr>
                <w:sz w:val="18"/>
                <w:szCs w:val="18"/>
              </w:rPr>
              <w:t>Revode</w:t>
            </w:r>
          </w:p>
        </w:tc>
        <w:tc>
          <w:tcPr>
            <w:tcW w:w="3934" w:type="dxa"/>
            <w:vAlign w:val="center"/>
          </w:tcPr>
          <w:p w14:paraId="1CF6937E" w14:textId="77777777" w:rsidR="00303B6F" w:rsidRPr="000121A7" w:rsidRDefault="00303B6F" w:rsidP="00303B6F">
            <w:pPr>
              <w:spacing w:before="40" w:after="40" w:line="240" w:lineRule="auto"/>
              <w:rPr>
                <w:sz w:val="18"/>
                <w:szCs w:val="18"/>
              </w:rPr>
            </w:pPr>
            <w:r w:rsidRPr="000121A7">
              <w:rPr>
                <w:sz w:val="18"/>
                <w:szCs w:val="18"/>
              </w:rPr>
              <w:t>N/A</w:t>
            </w:r>
          </w:p>
        </w:tc>
        <w:tc>
          <w:tcPr>
            <w:tcW w:w="3935" w:type="dxa"/>
            <w:vAlign w:val="center"/>
          </w:tcPr>
          <w:p w14:paraId="3A8500AC" w14:textId="77777777" w:rsidR="00303B6F" w:rsidRPr="000121A7" w:rsidRDefault="00303B6F" w:rsidP="00303B6F">
            <w:pPr>
              <w:spacing w:before="40" w:after="40" w:line="240" w:lineRule="auto"/>
              <w:rPr>
                <w:sz w:val="18"/>
                <w:szCs w:val="18"/>
              </w:rPr>
            </w:pPr>
            <w:r w:rsidRPr="000121A7">
              <w:rPr>
                <w:rFonts w:cs="Calibri"/>
                <w:color w:val="000000"/>
                <w:sz w:val="18"/>
                <w:szCs w:val="18"/>
              </w:rPr>
              <w:t>Coated paper products</w:t>
            </w:r>
          </w:p>
        </w:tc>
        <w:tc>
          <w:tcPr>
            <w:tcW w:w="2835" w:type="dxa"/>
            <w:vAlign w:val="center"/>
          </w:tcPr>
          <w:p w14:paraId="1B778D4B" w14:textId="77777777" w:rsidR="00303B6F" w:rsidRPr="000121A7" w:rsidRDefault="00303B6F" w:rsidP="00303B6F">
            <w:pPr>
              <w:spacing w:before="40" w:after="40" w:line="240" w:lineRule="auto"/>
              <w:rPr>
                <w:sz w:val="18"/>
                <w:szCs w:val="18"/>
              </w:rPr>
            </w:pPr>
            <w:r w:rsidRPr="000121A7">
              <w:rPr>
                <w:sz w:val="18"/>
                <w:szCs w:val="18"/>
              </w:rPr>
              <w:t>None identified.</w:t>
            </w:r>
          </w:p>
        </w:tc>
      </w:tr>
      <w:tr w:rsidR="00303B6F" w:rsidRPr="000121A7" w14:paraId="002C5EC0" w14:textId="77777777" w:rsidTr="000C0F93">
        <w:trPr>
          <w:trHeight w:val="20"/>
          <w:jc w:val="center"/>
        </w:trPr>
        <w:tc>
          <w:tcPr>
            <w:tcW w:w="1984" w:type="dxa"/>
            <w:vMerge w:val="restart"/>
          </w:tcPr>
          <w:p w14:paraId="0B2EA4D1" w14:textId="77777777" w:rsidR="00303B6F" w:rsidRPr="000121A7" w:rsidRDefault="00303B6F" w:rsidP="00303B6F">
            <w:pPr>
              <w:spacing w:before="40" w:after="40" w:line="240" w:lineRule="auto"/>
              <w:rPr>
                <w:b/>
                <w:sz w:val="18"/>
                <w:szCs w:val="18"/>
              </w:rPr>
            </w:pPr>
            <w:r w:rsidRPr="000121A7">
              <w:rPr>
                <w:b/>
                <w:sz w:val="18"/>
                <w:szCs w:val="18"/>
              </w:rPr>
              <w:t>Starch-based polymers</w:t>
            </w:r>
          </w:p>
        </w:tc>
        <w:tc>
          <w:tcPr>
            <w:tcW w:w="1913" w:type="dxa"/>
            <w:vAlign w:val="center"/>
          </w:tcPr>
          <w:p w14:paraId="1775A1B9" w14:textId="77777777" w:rsidR="00303B6F" w:rsidRPr="000121A7" w:rsidRDefault="00303B6F" w:rsidP="00303B6F">
            <w:pPr>
              <w:spacing w:before="40" w:after="40" w:line="240" w:lineRule="auto"/>
              <w:rPr>
                <w:sz w:val="18"/>
                <w:szCs w:val="18"/>
              </w:rPr>
            </w:pPr>
            <w:r w:rsidRPr="000121A7">
              <w:rPr>
                <w:rFonts w:cs="Calibri"/>
                <w:color w:val="000000"/>
                <w:sz w:val="18"/>
                <w:szCs w:val="18"/>
              </w:rPr>
              <w:t>Plantic range</w:t>
            </w:r>
          </w:p>
        </w:tc>
        <w:tc>
          <w:tcPr>
            <w:tcW w:w="3934" w:type="dxa"/>
            <w:vAlign w:val="center"/>
          </w:tcPr>
          <w:p w14:paraId="16C9E7BD" w14:textId="77777777" w:rsidR="00303B6F" w:rsidRPr="000121A7" w:rsidRDefault="00303B6F" w:rsidP="00303B6F">
            <w:pPr>
              <w:spacing w:before="40" w:after="40" w:line="240" w:lineRule="auto"/>
              <w:rPr>
                <w:sz w:val="18"/>
                <w:szCs w:val="18"/>
              </w:rPr>
            </w:pPr>
            <w:r w:rsidRPr="000121A7">
              <w:rPr>
                <w:rFonts w:cs="Calibri"/>
                <w:color w:val="000000"/>
                <w:sz w:val="18"/>
                <w:szCs w:val="18"/>
              </w:rPr>
              <w:t>Rigid thermoformable packaging with similar physical properties to PET and rigid PVC.</w:t>
            </w:r>
          </w:p>
        </w:tc>
        <w:tc>
          <w:tcPr>
            <w:tcW w:w="3935" w:type="dxa"/>
            <w:vAlign w:val="center"/>
          </w:tcPr>
          <w:p w14:paraId="5ACBF39B" w14:textId="77777777" w:rsidR="00303B6F" w:rsidRPr="000121A7" w:rsidRDefault="00303B6F" w:rsidP="00303B6F">
            <w:pPr>
              <w:spacing w:before="40" w:after="40" w:line="240" w:lineRule="auto"/>
              <w:rPr>
                <w:sz w:val="18"/>
                <w:szCs w:val="18"/>
              </w:rPr>
            </w:pPr>
            <w:r w:rsidRPr="000121A7">
              <w:rPr>
                <w:sz w:val="18"/>
                <w:szCs w:val="18"/>
              </w:rPr>
              <w:t>N/A</w:t>
            </w:r>
          </w:p>
        </w:tc>
        <w:tc>
          <w:tcPr>
            <w:tcW w:w="2835" w:type="dxa"/>
            <w:vAlign w:val="center"/>
          </w:tcPr>
          <w:p w14:paraId="5D4D791E" w14:textId="1F315165" w:rsidR="00303B6F" w:rsidRPr="000121A7" w:rsidRDefault="00303B6F" w:rsidP="00303B6F">
            <w:pPr>
              <w:spacing w:before="40" w:after="40" w:line="240" w:lineRule="auto"/>
              <w:rPr>
                <w:sz w:val="18"/>
                <w:szCs w:val="18"/>
              </w:rPr>
            </w:pPr>
            <w:r w:rsidRPr="000121A7">
              <w:rPr>
                <w:rFonts w:cs="Calibri"/>
                <w:color w:val="000000"/>
                <w:sz w:val="18"/>
                <w:szCs w:val="18"/>
              </w:rPr>
              <w:t xml:space="preserve">Thermoformed </w:t>
            </w:r>
            <w:r w:rsidR="00D47371">
              <w:rPr>
                <w:rFonts w:cs="Calibri"/>
                <w:color w:val="000000"/>
                <w:sz w:val="18"/>
                <w:szCs w:val="18"/>
              </w:rPr>
              <w:t xml:space="preserve">trays and </w:t>
            </w:r>
            <w:r w:rsidRPr="000121A7">
              <w:rPr>
                <w:rFonts w:cs="Calibri"/>
                <w:color w:val="000000"/>
                <w:sz w:val="18"/>
                <w:szCs w:val="18"/>
              </w:rPr>
              <w:t>clam shell</w:t>
            </w:r>
            <w:r w:rsidR="00D47371">
              <w:rPr>
                <w:rFonts w:cs="Calibri"/>
                <w:color w:val="000000"/>
                <w:sz w:val="18"/>
                <w:szCs w:val="18"/>
              </w:rPr>
              <w:t>s</w:t>
            </w:r>
            <w:r w:rsidRPr="000121A7">
              <w:rPr>
                <w:rFonts w:cs="Calibri"/>
                <w:color w:val="000000"/>
                <w:sz w:val="18"/>
                <w:szCs w:val="18"/>
              </w:rPr>
              <w:t>.</w:t>
            </w:r>
          </w:p>
        </w:tc>
      </w:tr>
      <w:tr w:rsidR="00303B6F" w:rsidRPr="000121A7" w14:paraId="4B23B9B2" w14:textId="77777777" w:rsidTr="000C0F93">
        <w:trPr>
          <w:trHeight w:val="20"/>
          <w:jc w:val="center"/>
        </w:trPr>
        <w:tc>
          <w:tcPr>
            <w:tcW w:w="1984" w:type="dxa"/>
            <w:vMerge/>
          </w:tcPr>
          <w:p w14:paraId="413B9FFA" w14:textId="77777777" w:rsidR="00303B6F" w:rsidRPr="000121A7" w:rsidRDefault="00303B6F" w:rsidP="00303B6F">
            <w:pPr>
              <w:spacing w:before="40" w:after="40" w:line="240" w:lineRule="auto"/>
              <w:rPr>
                <w:b/>
                <w:sz w:val="18"/>
                <w:szCs w:val="18"/>
              </w:rPr>
            </w:pPr>
          </w:p>
        </w:tc>
        <w:tc>
          <w:tcPr>
            <w:tcW w:w="1913" w:type="dxa"/>
            <w:vAlign w:val="center"/>
          </w:tcPr>
          <w:p w14:paraId="27750474" w14:textId="77777777" w:rsidR="00303B6F" w:rsidRPr="000121A7" w:rsidRDefault="00303B6F" w:rsidP="00303B6F">
            <w:pPr>
              <w:spacing w:before="40" w:after="40" w:line="240" w:lineRule="auto"/>
              <w:rPr>
                <w:sz w:val="18"/>
                <w:szCs w:val="18"/>
              </w:rPr>
            </w:pPr>
            <w:r w:rsidRPr="000121A7">
              <w:rPr>
                <w:rFonts w:cs="Calibri"/>
                <w:color w:val="000000"/>
                <w:sz w:val="18"/>
                <w:szCs w:val="18"/>
              </w:rPr>
              <w:t>Envirofill®</w:t>
            </w:r>
          </w:p>
        </w:tc>
        <w:tc>
          <w:tcPr>
            <w:tcW w:w="3934" w:type="dxa"/>
            <w:vAlign w:val="center"/>
          </w:tcPr>
          <w:p w14:paraId="4F3894B5" w14:textId="77777777" w:rsidR="00303B6F" w:rsidRPr="000121A7" w:rsidRDefault="00303B6F" w:rsidP="00303B6F">
            <w:pPr>
              <w:spacing w:before="40" w:after="40" w:line="240" w:lineRule="auto"/>
              <w:rPr>
                <w:sz w:val="18"/>
                <w:szCs w:val="18"/>
              </w:rPr>
            </w:pPr>
            <w:r w:rsidRPr="000121A7">
              <w:rPr>
                <w:rFonts w:cs="Calibri"/>
                <w:color w:val="000000"/>
                <w:sz w:val="18"/>
                <w:szCs w:val="18"/>
              </w:rPr>
              <w:t>Use for loose fill. Similar energy absorbing characteristics to expanded polystyrene.</w:t>
            </w:r>
          </w:p>
        </w:tc>
        <w:tc>
          <w:tcPr>
            <w:tcW w:w="3935" w:type="dxa"/>
            <w:vAlign w:val="center"/>
          </w:tcPr>
          <w:p w14:paraId="48ADB0EE" w14:textId="77777777" w:rsidR="00303B6F" w:rsidRPr="000121A7" w:rsidRDefault="00303B6F" w:rsidP="00303B6F">
            <w:pPr>
              <w:spacing w:before="40" w:after="40" w:line="240" w:lineRule="auto"/>
              <w:rPr>
                <w:sz w:val="18"/>
                <w:szCs w:val="18"/>
              </w:rPr>
            </w:pPr>
            <w:r w:rsidRPr="000121A7">
              <w:rPr>
                <w:sz w:val="18"/>
                <w:szCs w:val="18"/>
              </w:rPr>
              <w:t>N/A</w:t>
            </w:r>
          </w:p>
        </w:tc>
        <w:tc>
          <w:tcPr>
            <w:tcW w:w="2835" w:type="dxa"/>
            <w:vAlign w:val="center"/>
          </w:tcPr>
          <w:p w14:paraId="4A6977BF" w14:textId="77777777" w:rsidR="00303B6F" w:rsidRPr="000121A7" w:rsidRDefault="00303B6F" w:rsidP="00303B6F">
            <w:pPr>
              <w:spacing w:before="40" w:after="40" w:line="240" w:lineRule="auto"/>
              <w:rPr>
                <w:sz w:val="18"/>
                <w:szCs w:val="18"/>
              </w:rPr>
            </w:pPr>
            <w:r w:rsidRPr="000121A7">
              <w:rPr>
                <w:rFonts w:cs="Calibri"/>
                <w:color w:val="000000"/>
                <w:sz w:val="18"/>
                <w:szCs w:val="18"/>
              </w:rPr>
              <w:t>Loose fill.</w:t>
            </w:r>
          </w:p>
        </w:tc>
      </w:tr>
      <w:tr w:rsidR="00303B6F" w:rsidRPr="000121A7" w14:paraId="77CB8D2F" w14:textId="77777777" w:rsidTr="000C0F93">
        <w:trPr>
          <w:trHeight w:val="20"/>
          <w:jc w:val="center"/>
        </w:trPr>
        <w:tc>
          <w:tcPr>
            <w:tcW w:w="1984" w:type="dxa"/>
            <w:vMerge/>
          </w:tcPr>
          <w:p w14:paraId="3497BD4D" w14:textId="77777777" w:rsidR="00303B6F" w:rsidRPr="000121A7" w:rsidRDefault="00303B6F" w:rsidP="00303B6F">
            <w:pPr>
              <w:spacing w:before="40" w:after="40" w:line="240" w:lineRule="auto"/>
              <w:rPr>
                <w:b/>
                <w:sz w:val="18"/>
                <w:szCs w:val="18"/>
              </w:rPr>
            </w:pPr>
          </w:p>
        </w:tc>
        <w:tc>
          <w:tcPr>
            <w:tcW w:w="1913" w:type="dxa"/>
            <w:vAlign w:val="center"/>
          </w:tcPr>
          <w:p w14:paraId="3C46126F" w14:textId="77777777" w:rsidR="00303B6F" w:rsidRPr="000121A7" w:rsidRDefault="00303B6F" w:rsidP="00303B6F">
            <w:pPr>
              <w:spacing w:before="40" w:after="40" w:line="240" w:lineRule="auto"/>
              <w:rPr>
                <w:sz w:val="18"/>
                <w:szCs w:val="18"/>
              </w:rPr>
            </w:pPr>
            <w:r w:rsidRPr="000121A7">
              <w:rPr>
                <w:rFonts w:cs="Calibri"/>
                <w:color w:val="000000"/>
                <w:sz w:val="18"/>
                <w:szCs w:val="18"/>
              </w:rPr>
              <w:t>Mater-Bi® starch grade</w:t>
            </w:r>
          </w:p>
        </w:tc>
        <w:tc>
          <w:tcPr>
            <w:tcW w:w="3934" w:type="dxa"/>
            <w:vAlign w:val="center"/>
          </w:tcPr>
          <w:p w14:paraId="673DEF88" w14:textId="77777777" w:rsidR="00303B6F" w:rsidRPr="000121A7" w:rsidRDefault="00303B6F" w:rsidP="00303B6F">
            <w:pPr>
              <w:spacing w:before="40" w:after="40" w:line="240" w:lineRule="auto"/>
              <w:rPr>
                <w:sz w:val="18"/>
                <w:szCs w:val="18"/>
              </w:rPr>
            </w:pPr>
            <w:r w:rsidRPr="000121A7">
              <w:rPr>
                <w:rFonts w:cs="Calibri"/>
                <w:color w:val="000000"/>
                <w:sz w:val="18"/>
                <w:szCs w:val="18"/>
              </w:rPr>
              <w:t>Loose fill and expanded packaging. Similar properties to expanded polystyrene.</w:t>
            </w:r>
          </w:p>
        </w:tc>
        <w:tc>
          <w:tcPr>
            <w:tcW w:w="3935" w:type="dxa"/>
            <w:vAlign w:val="center"/>
          </w:tcPr>
          <w:p w14:paraId="4E1B31FC" w14:textId="77777777" w:rsidR="00303B6F" w:rsidRPr="000121A7" w:rsidRDefault="00303B6F" w:rsidP="00303B6F">
            <w:pPr>
              <w:spacing w:before="40" w:after="40" w:line="240" w:lineRule="auto"/>
              <w:rPr>
                <w:sz w:val="18"/>
                <w:szCs w:val="18"/>
              </w:rPr>
            </w:pPr>
            <w:r w:rsidRPr="000121A7">
              <w:rPr>
                <w:sz w:val="18"/>
                <w:szCs w:val="18"/>
              </w:rPr>
              <w:t>N/A</w:t>
            </w:r>
          </w:p>
        </w:tc>
        <w:tc>
          <w:tcPr>
            <w:tcW w:w="2835" w:type="dxa"/>
            <w:vAlign w:val="center"/>
          </w:tcPr>
          <w:p w14:paraId="04597AE0" w14:textId="77777777" w:rsidR="00303B6F" w:rsidRPr="000121A7" w:rsidRDefault="00303B6F" w:rsidP="00303B6F">
            <w:pPr>
              <w:spacing w:before="40" w:after="40" w:line="240" w:lineRule="auto"/>
              <w:rPr>
                <w:sz w:val="18"/>
                <w:szCs w:val="18"/>
              </w:rPr>
            </w:pPr>
            <w:r w:rsidRPr="000121A7">
              <w:rPr>
                <w:sz w:val="18"/>
                <w:szCs w:val="18"/>
              </w:rPr>
              <w:t>None identified.</w:t>
            </w:r>
          </w:p>
        </w:tc>
      </w:tr>
      <w:tr w:rsidR="00303B6F" w:rsidRPr="000121A7" w14:paraId="61B3E6FA" w14:textId="77777777" w:rsidTr="000C0F93">
        <w:trPr>
          <w:trHeight w:val="20"/>
          <w:jc w:val="center"/>
        </w:trPr>
        <w:tc>
          <w:tcPr>
            <w:tcW w:w="1984" w:type="dxa"/>
          </w:tcPr>
          <w:p w14:paraId="56F42B8D" w14:textId="77777777" w:rsidR="00303B6F" w:rsidRPr="000121A7" w:rsidRDefault="00303B6F" w:rsidP="00303B6F">
            <w:pPr>
              <w:spacing w:before="40" w:after="40" w:line="240" w:lineRule="auto"/>
              <w:rPr>
                <w:b/>
                <w:sz w:val="18"/>
                <w:szCs w:val="18"/>
              </w:rPr>
            </w:pPr>
            <w:r w:rsidRPr="000121A7">
              <w:rPr>
                <w:b/>
                <w:sz w:val="18"/>
                <w:szCs w:val="18"/>
              </w:rPr>
              <w:t>Cellulose-based polymers</w:t>
            </w:r>
          </w:p>
        </w:tc>
        <w:tc>
          <w:tcPr>
            <w:tcW w:w="1913" w:type="dxa"/>
            <w:vAlign w:val="center"/>
          </w:tcPr>
          <w:p w14:paraId="70379437" w14:textId="77777777" w:rsidR="00303B6F" w:rsidRPr="000121A7" w:rsidRDefault="00303B6F" w:rsidP="00303B6F">
            <w:pPr>
              <w:spacing w:before="40" w:after="40" w:line="240" w:lineRule="auto"/>
              <w:rPr>
                <w:rFonts w:cs="Calibri"/>
                <w:color w:val="000000"/>
                <w:sz w:val="18"/>
                <w:szCs w:val="18"/>
              </w:rPr>
            </w:pPr>
            <w:r w:rsidRPr="000121A7">
              <w:rPr>
                <w:rFonts w:cs="Calibri"/>
                <w:color w:val="000000"/>
                <w:sz w:val="18"/>
                <w:szCs w:val="18"/>
              </w:rPr>
              <w:t>NatureFlex™</w:t>
            </w:r>
          </w:p>
        </w:tc>
        <w:tc>
          <w:tcPr>
            <w:tcW w:w="3934" w:type="dxa"/>
            <w:vAlign w:val="center"/>
          </w:tcPr>
          <w:p w14:paraId="1F3DF393" w14:textId="77777777" w:rsidR="00303B6F" w:rsidRPr="000121A7" w:rsidRDefault="00303B6F" w:rsidP="00303B6F">
            <w:pPr>
              <w:spacing w:before="40" w:after="40" w:line="240" w:lineRule="auto"/>
              <w:rPr>
                <w:sz w:val="18"/>
                <w:szCs w:val="18"/>
              </w:rPr>
            </w:pPr>
            <w:r w:rsidRPr="000121A7">
              <w:rPr>
                <w:sz w:val="18"/>
                <w:szCs w:val="18"/>
              </w:rPr>
              <w:t>N/A</w:t>
            </w:r>
          </w:p>
        </w:tc>
        <w:tc>
          <w:tcPr>
            <w:tcW w:w="3935" w:type="dxa"/>
            <w:vAlign w:val="center"/>
          </w:tcPr>
          <w:p w14:paraId="26B60FF7" w14:textId="77777777" w:rsidR="00303B6F" w:rsidRPr="000121A7" w:rsidRDefault="00303B6F" w:rsidP="00303B6F">
            <w:pPr>
              <w:spacing w:before="40" w:after="40" w:line="240" w:lineRule="auto"/>
              <w:rPr>
                <w:sz w:val="18"/>
                <w:szCs w:val="18"/>
              </w:rPr>
            </w:pPr>
            <w:r w:rsidRPr="000121A7">
              <w:rPr>
                <w:rFonts w:cs="Calibri"/>
                <w:color w:val="000000"/>
                <w:sz w:val="18"/>
                <w:szCs w:val="18"/>
              </w:rPr>
              <w:t>Wide range of flexible packaging applications, such as shelf stable stand-up pouches to flexible fresh food and confectionary packs.</w:t>
            </w:r>
          </w:p>
        </w:tc>
        <w:tc>
          <w:tcPr>
            <w:tcW w:w="2835" w:type="dxa"/>
            <w:vAlign w:val="center"/>
          </w:tcPr>
          <w:p w14:paraId="318F4E19" w14:textId="77777777" w:rsidR="00303B6F" w:rsidRPr="000121A7" w:rsidRDefault="00303B6F" w:rsidP="00303B6F">
            <w:pPr>
              <w:spacing w:before="40" w:after="40" w:line="240" w:lineRule="auto"/>
              <w:rPr>
                <w:sz w:val="18"/>
                <w:szCs w:val="18"/>
              </w:rPr>
            </w:pPr>
            <w:r w:rsidRPr="000121A7">
              <w:rPr>
                <w:rFonts w:cs="Calibri"/>
                <w:color w:val="000000"/>
                <w:sz w:val="18"/>
                <w:szCs w:val="18"/>
              </w:rPr>
              <w:t>Chocolate products, coffee.</w:t>
            </w:r>
          </w:p>
        </w:tc>
      </w:tr>
      <w:tr w:rsidR="00303B6F" w:rsidRPr="000121A7" w14:paraId="228C6CDE" w14:textId="77777777" w:rsidTr="000C0F93">
        <w:trPr>
          <w:trHeight w:val="20"/>
          <w:jc w:val="center"/>
        </w:trPr>
        <w:tc>
          <w:tcPr>
            <w:tcW w:w="1984" w:type="dxa"/>
            <w:vMerge w:val="restart"/>
          </w:tcPr>
          <w:p w14:paraId="4DB0F31D" w14:textId="77777777" w:rsidR="00303B6F" w:rsidRPr="000121A7" w:rsidRDefault="00303B6F" w:rsidP="00303B6F">
            <w:pPr>
              <w:spacing w:before="40" w:after="40" w:line="240" w:lineRule="auto"/>
              <w:rPr>
                <w:b/>
                <w:sz w:val="18"/>
                <w:szCs w:val="18"/>
              </w:rPr>
            </w:pPr>
            <w:r w:rsidRPr="000121A7">
              <w:rPr>
                <w:b/>
                <w:sz w:val="18"/>
                <w:szCs w:val="18"/>
              </w:rPr>
              <w:t>Naturally produced polyesters</w:t>
            </w:r>
          </w:p>
        </w:tc>
        <w:tc>
          <w:tcPr>
            <w:tcW w:w="1913" w:type="dxa"/>
            <w:vAlign w:val="center"/>
          </w:tcPr>
          <w:p w14:paraId="186B87C3" w14:textId="77777777" w:rsidR="00303B6F" w:rsidRPr="000121A7" w:rsidRDefault="00303B6F" w:rsidP="00303B6F">
            <w:pPr>
              <w:spacing w:before="40" w:after="40" w:line="240" w:lineRule="auto"/>
              <w:rPr>
                <w:sz w:val="18"/>
                <w:szCs w:val="18"/>
              </w:rPr>
            </w:pPr>
            <w:r w:rsidRPr="000121A7">
              <w:rPr>
                <w:rFonts w:cs="Calibri"/>
                <w:color w:val="000000"/>
                <w:sz w:val="18"/>
                <w:szCs w:val="18"/>
              </w:rPr>
              <w:t>Mirel®</w:t>
            </w:r>
          </w:p>
        </w:tc>
        <w:tc>
          <w:tcPr>
            <w:tcW w:w="3934" w:type="dxa"/>
            <w:vAlign w:val="center"/>
          </w:tcPr>
          <w:p w14:paraId="704410B7" w14:textId="77777777" w:rsidR="00303B6F" w:rsidRPr="000121A7" w:rsidRDefault="00303B6F" w:rsidP="00303B6F">
            <w:pPr>
              <w:spacing w:before="40" w:after="40" w:line="240" w:lineRule="auto"/>
              <w:rPr>
                <w:sz w:val="18"/>
                <w:szCs w:val="18"/>
              </w:rPr>
            </w:pPr>
            <w:r w:rsidRPr="000121A7">
              <w:rPr>
                <w:sz w:val="18"/>
                <w:szCs w:val="18"/>
              </w:rPr>
              <w:t>N/A</w:t>
            </w:r>
          </w:p>
        </w:tc>
        <w:tc>
          <w:tcPr>
            <w:tcW w:w="3935" w:type="dxa"/>
            <w:vAlign w:val="center"/>
          </w:tcPr>
          <w:p w14:paraId="7E422441" w14:textId="77777777" w:rsidR="00303B6F" w:rsidRPr="000121A7" w:rsidRDefault="00303B6F" w:rsidP="00303B6F">
            <w:pPr>
              <w:spacing w:before="40" w:after="40" w:line="240" w:lineRule="auto"/>
              <w:rPr>
                <w:sz w:val="18"/>
                <w:szCs w:val="18"/>
              </w:rPr>
            </w:pPr>
            <w:r w:rsidRPr="000121A7">
              <w:rPr>
                <w:rFonts w:cs="Calibri"/>
                <w:color w:val="000000"/>
                <w:sz w:val="18"/>
                <w:szCs w:val="18"/>
              </w:rPr>
              <w:t>Film and bags.</w:t>
            </w:r>
          </w:p>
        </w:tc>
        <w:tc>
          <w:tcPr>
            <w:tcW w:w="2835" w:type="dxa"/>
            <w:vAlign w:val="center"/>
          </w:tcPr>
          <w:p w14:paraId="4A75C17B" w14:textId="77777777" w:rsidR="00303B6F" w:rsidRPr="000121A7" w:rsidRDefault="00303B6F" w:rsidP="00303B6F">
            <w:pPr>
              <w:spacing w:before="40" w:after="40" w:line="240" w:lineRule="auto"/>
              <w:rPr>
                <w:sz w:val="18"/>
                <w:szCs w:val="18"/>
              </w:rPr>
            </w:pPr>
            <w:r w:rsidRPr="000121A7">
              <w:rPr>
                <w:sz w:val="18"/>
                <w:szCs w:val="18"/>
              </w:rPr>
              <w:t>None identified.</w:t>
            </w:r>
          </w:p>
        </w:tc>
      </w:tr>
      <w:tr w:rsidR="00303B6F" w:rsidRPr="000121A7" w14:paraId="7767AC58" w14:textId="77777777" w:rsidTr="000C0F93">
        <w:trPr>
          <w:trHeight w:val="20"/>
          <w:jc w:val="center"/>
        </w:trPr>
        <w:tc>
          <w:tcPr>
            <w:tcW w:w="1984" w:type="dxa"/>
            <w:vMerge/>
          </w:tcPr>
          <w:p w14:paraId="00394AAF" w14:textId="77777777" w:rsidR="00303B6F" w:rsidRPr="000121A7" w:rsidRDefault="00303B6F" w:rsidP="00303B6F">
            <w:pPr>
              <w:spacing w:before="40" w:after="40" w:line="240" w:lineRule="auto"/>
              <w:rPr>
                <w:b/>
                <w:sz w:val="18"/>
                <w:szCs w:val="18"/>
              </w:rPr>
            </w:pPr>
          </w:p>
        </w:tc>
        <w:tc>
          <w:tcPr>
            <w:tcW w:w="1913" w:type="dxa"/>
            <w:vAlign w:val="center"/>
          </w:tcPr>
          <w:p w14:paraId="30F2BA5F" w14:textId="77777777" w:rsidR="00303B6F" w:rsidRPr="000121A7" w:rsidRDefault="00303B6F" w:rsidP="00303B6F">
            <w:pPr>
              <w:spacing w:before="40" w:after="40" w:line="240" w:lineRule="auto"/>
              <w:rPr>
                <w:sz w:val="18"/>
                <w:szCs w:val="18"/>
              </w:rPr>
            </w:pPr>
            <w:r w:rsidRPr="000121A7">
              <w:rPr>
                <w:rFonts w:cs="Calibri"/>
                <w:color w:val="000000"/>
                <w:sz w:val="18"/>
                <w:szCs w:val="18"/>
              </w:rPr>
              <w:t>Biocycle®</w:t>
            </w:r>
          </w:p>
        </w:tc>
        <w:tc>
          <w:tcPr>
            <w:tcW w:w="3934" w:type="dxa"/>
            <w:vAlign w:val="center"/>
          </w:tcPr>
          <w:p w14:paraId="6AE49B16" w14:textId="77777777" w:rsidR="00303B6F" w:rsidRPr="000121A7" w:rsidRDefault="00303B6F" w:rsidP="00303B6F">
            <w:pPr>
              <w:spacing w:before="40" w:after="40" w:line="240" w:lineRule="auto"/>
              <w:rPr>
                <w:sz w:val="18"/>
                <w:szCs w:val="18"/>
              </w:rPr>
            </w:pPr>
            <w:r w:rsidRPr="000121A7">
              <w:rPr>
                <w:rFonts w:cs="Calibri"/>
                <w:color w:val="000000"/>
                <w:sz w:val="18"/>
                <w:szCs w:val="18"/>
              </w:rPr>
              <w:t>Blow moulded bottles and injection mouldings.</w:t>
            </w:r>
          </w:p>
        </w:tc>
        <w:tc>
          <w:tcPr>
            <w:tcW w:w="3935" w:type="dxa"/>
            <w:vAlign w:val="center"/>
          </w:tcPr>
          <w:p w14:paraId="5F1E9BA4" w14:textId="77777777" w:rsidR="00303B6F" w:rsidRPr="000121A7" w:rsidRDefault="00303B6F" w:rsidP="00303B6F">
            <w:pPr>
              <w:spacing w:before="40" w:after="40" w:line="240" w:lineRule="auto"/>
              <w:rPr>
                <w:sz w:val="18"/>
                <w:szCs w:val="18"/>
              </w:rPr>
            </w:pPr>
            <w:r w:rsidRPr="000121A7">
              <w:rPr>
                <w:rFonts w:cs="Calibri"/>
                <w:color w:val="000000"/>
                <w:sz w:val="18"/>
                <w:szCs w:val="18"/>
              </w:rPr>
              <w:t>Suitable for plastic film applications.</w:t>
            </w:r>
          </w:p>
        </w:tc>
        <w:tc>
          <w:tcPr>
            <w:tcW w:w="2835" w:type="dxa"/>
            <w:vAlign w:val="center"/>
          </w:tcPr>
          <w:p w14:paraId="3445DE23" w14:textId="77777777" w:rsidR="00303B6F" w:rsidRPr="000121A7" w:rsidRDefault="00303B6F" w:rsidP="00303B6F">
            <w:pPr>
              <w:spacing w:before="40" w:after="40" w:line="240" w:lineRule="auto"/>
              <w:rPr>
                <w:sz w:val="18"/>
                <w:szCs w:val="18"/>
              </w:rPr>
            </w:pPr>
            <w:r w:rsidRPr="000121A7">
              <w:rPr>
                <w:sz w:val="18"/>
                <w:szCs w:val="18"/>
              </w:rPr>
              <w:t>None identified.</w:t>
            </w:r>
          </w:p>
        </w:tc>
      </w:tr>
      <w:tr w:rsidR="000C0F93" w:rsidRPr="000121A7" w14:paraId="560949BB" w14:textId="77777777" w:rsidTr="000C0F93">
        <w:trPr>
          <w:trHeight w:val="20"/>
          <w:jc w:val="center"/>
        </w:trPr>
        <w:tc>
          <w:tcPr>
            <w:tcW w:w="1984" w:type="dxa"/>
            <w:vMerge w:val="restart"/>
          </w:tcPr>
          <w:p w14:paraId="5F4B9EAF" w14:textId="77777777" w:rsidR="000C0F93" w:rsidRPr="000121A7" w:rsidRDefault="000C0F93" w:rsidP="000C0F93">
            <w:pPr>
              <w:spacing w:before="40" w:after="40" w:line="240" w:lineRule="auto"/>
              <w:rPr>
                <w:b/>
                <w:sz w:val="18"/>
                <w:szCs w:val="18"/>
              </w:rPr>
            </w:pPr>
            <w:r w:rsidRPr="000121A7">
              <w:rPr>
                <w:b/>
                <w:sz w:val="18"/>
                <w:szCs w:val="18"/>
              </w:rPr>
              <w:t>Synthetic polyesters</w:t>
            </w:r>
          </w:p>
        </w:tc>
        <w:tc>
          <w:tcPr>
            <w:tcW w:w="1913" w:type="dxa"/>
            <w:vAlign w:val="center"/>
          </w:tcPr>
          <w:p w14:paraId="73137D02" w14:textId="420F1C84" w:rsidR="000C0F93" w:rsidRPr="000121A7" w:rsidRDefault="000C0F93" w:rsidP="000C0F93">
            <w:pPr>
              <w:spacing w:before="40" w:after="40" w:line="240" w:lineRule="auto"/>
              <w:rPr>
                <w:rFonts w:cs="Calibri"/>
                <w:color w:val="000000"/>
                <w:sz w:val="18"/>
                <w:szCs w:val="18"/>
              </w:rPr>
            </w:pPr>
            <w:r w:rsidRPr="000C0F93">
              <w:rPr>
                <w:rFonts w:cs="Calibri"/>
                <w:color w:val="000000"/>
                <w:sz w:val="18"/>
                <w:szCs w:val="18"/>
              </w:rPr>
              <w:t>Succinity</w:t>
            </w:r>
            <w:r w:rsidRPr="000121A7">
              <w:rPr>
                <w:rFonts w:cs="Calibri"/>
                <w:color w:val="000000"/>
                <w:sz w:val="18"/>
                <w:szCs w:val="18"/>
              </w:rPr>
              <w:t>®</w:t>
            </w:r>
          </w:p>
        </w:tc>
        <w:tc>
          <w:tcPr>
            <w:tcW w:w="3934" w:type="dxa"/>
            <w:vAlign w:val="center"/>
          </w:tcPr>
          <w:p w14:paraId="4DAFA2F9" w14:textId="77777777" w:rsidR="000C0F93" w:rsidRPr="000121A7" w:rsidRDefault="000C0F93" w:rsidP="000C0F93">
            <w:pPr>
              <w:spacing w:before="40" w:after="40" w:line="240" w:lineRule="auto"/>
              <w:rPr>
                <w:sz w:val="18"/>
                <w:szCs w:val="18"/>
              </w:rPr>
            </w:pPr>
            <w:r w:rsidRPr="000121A7">
              <w:rPr>
                <w:rFonts w:cs="Calibri"/>
                <w:color w:val="000000"/>
                <w:sz w:val="18"/>
                <w:szCs w:val="18"/>
              </w:rPr>
              <w:t>Injection moulded products as closures/caps.</w:t>
            </w:r>
          </w:p>
        </w:tc>
        <w:tc>
          <w:tcPr>
            <w:tcW w:w="3935" w:type="dxa"/>
            <w:vAlign w:val="center"/>
          </w:tcPr>
          <w:p w14:paraId="660BFE00" w14:textId="77777777" w:rsidR="000C0F93" w:rsidRPr="000121A7" w:rsidRDefault="000C0F93" w:rsidP="000C0F93">
            <w:pPr>
              <w:spacing w:before="40" w:after="40" w:line="240" w:lineRule="auto"/>
              <w:rPr>
                <w:sz w:val="18"/>
                <w:szCs w:val="18"/>
              </w:rPr>
            </w:pPr>
            <w:r w:rsidRPr="000121A7">
              <w:rPr>
                <w:rFonts w:cs="Calibri"/>
                <w:color w:val="000000"/>
                <w:sz w:val="18"/>
                <w:szCs w:val="18"/>
              </w:rPr>
              <w:t>Similar properties to PET, especially for blown film extrusion.</w:t>
            </w:r>
            <w:r w:rsidRPr="000121A7">
              <w:rPr>
                <w:rFonts w:cs="Calibri"/>
                <w:color w:val="000000"/>
                <w:sz w:val="18"/>
                <w:szCs w:val="18"/>
              </w:rPr>
              <w:br/>
              <w:t>Able to meet functional requirements of cling film. PBS is used for packaging film, bags and flushable products.</w:t>
            </w:r>
            <w:r w:rsidRPr="000121A7">
              <w:rPr>
                <w:rFonts w:cs="Calibri"/>
                <w:color w:val="000000"/>
                <w:sz w:val="18"/>
                <w:szCs w:val="18"/>
              </w:rPr>
              <w:br/>
              <w:t>Generally blended with other compounds, such as starch (TPS), to improve cost efficiency.</w:t>
            </w:r>
          </w:p>
        </w:tc>
        <w:tc>
          <w:tcPr>
            <w:tcW w:w="2835" w:type="dxa"/>
            <w:vAlign w:val="center"/>
          </w:tcPr>
          <w:p w14:paraId="751C3424" w14:textId="77777777" w:rsidR="000C0F93" w:rsidRPr="000121A7" w:rsidRDefault="000C0F93" w:rsidP="000C0F93">
            <w:pPr>
              <w:spacing w:before="40" w:after="40" w:line="240" w:lineRule="auto"/>
              <w:rPr>
                <w:sz w:val="18"/>
                <w:szCs w:val="18"/>
              </w:rPr>
            </w:pPr>
            <w:r w:rsidRPr="000121A7">
              <w:rPr>
                <w:sz w:val="18"/>
                <w:szCs w:val="18"/>
              </w:rPr>
              <w:t>None identified.</w:t>
            </w:r>
          </w:p>
        </w:tc>
      </w:tr>
      <w:tr w:rsidR="00303B6F" w:rsidRPr="000121A7" w14:paraId="3B90741C" w14:textId="77777777" w:rsidTr="000C0F93">
        <w:trPr>
          <w:trHeight w:val="20"/>
          <w:jc w:val="center"/>
        </w:trPr>
        <w:tc>
          <w:tcPr>
            <w:tcW w:w="1984" w:type="dxa"/>
            <w:vMerge/>
          </w:tcPr>
          <w:p w14:paraId="3D5E6021" w14:textId="77777777" w:rsidR="00303B6F" w:rsidRPr="000121A7" w:rsidRDefault="00303B6F" w:rsidP="00303B6F">
            <w:pPr>
              <w:spacing w:before="40" w:after="40" w:line="240" w:lineRule="auto"/>
              <w:rPr>
                <w:b/>
                <w:sz w:val="18"/>
                <w:szCs w:val="18"/>
              </w:rPr>
            </w:pPr>
          </w:p>
        </w:tc>
        <w:tc>
          <w:tcPr>
            <w:tcW w:w="1913" w:type="dxa"/>
            <w:vAlign w:val="center"/>
          </w:tcPr>
          <w:p w14:paraId="689A999E" w14:textId="77777777" w:rsidR="00303B6F" w:rsidRPr="000121A7" w:rsidRDefault="00303B6F" w:rsidP="00303B6F">
            <w:pPr>
              <w:spacing w:before="40" w:after="40" w:line="240" w:lineRule="auto"/>
              <w:rPr>
                <w:rFonts w:cs="Calibri"/>
                <w:color w:val="000000"/>
                <w:sz w:val="18"/>
                <w:szCs w:val="18"/>
              </w:rPr>
            </w:pPr>
            <w:r w:rsidRPr="000121A7">
              <w:rPr>
                <w:rFonts w:cs="Calibri"/>
                <w:color w:val="000000"/>
                <w:sz w:val="18"/>
                <w:szCs w:val="18"/>
              </w:rPr>
              <w:t>Ecoflex®</w:t>
            </w:r>
          </w:p>
        </w:tc>
        <w:tc>
          <w:tcPr>
            <w:tcW w:w="3934" w:type="dxa"/>
            <w:vAlign w:val="center"/>
          </w:tcPr>
          <w:p w14:paraId="0E04351E" w14:textId="77777777" w:rsidR="00303B6F" w:rsidRPr="000121A7" w:rsidRDefault="00303B6F" w:rsidP="00303B6F">
            <w:pPr>
              <w:spacing w:before="40" w:after="40" w:line="240" w:lineRule="auto"/>
              <w:rPr>
                <w:sz w:val="18"/>
                <w:szCs w:val="18"/>
              </w:rPr>
            </w:pPr>
            <w:r w:rsidRPr="000121A7">
              <w:rPr>
                <w:rFonts w:cs="Calibri"/>
                <w:color w:val="000000"/>
                <w:sz w:val="18"/>
                <w:szCs w:val="18"/>
              </w:rPr>
              <w:t>Similar properties to LDPE. Individual properties vary between grades.</w:t>
            </w:r>
          </w:p>
        </w:tc>
        <w:tc>
          <w:tcPr>
            <w:tcW w:w="3935" w:type="dxa"/>
            <w:vAlign w:val="center"/>
          </w:tcPr>
          <w:p w14:paraId="527676E5" w14:textId="77777777" w:rsidR="00303B6F" w:rsidRPr="000121A7" w:rsidRDefault="00303B6F" w:rsidP="00303B6F">
            <w:pPr>
              <w:spacing w:before="40" w:after="40" w:line="240" w:lineRule="auto"/>
              <w:rPr>
                <w:sz w:val="18"/>
                <w:szCs w:val="18"/>
              </w:rPr>
            </w:pPr>
            <w:r w:rsidRPr="000121A7">
              <w:rPr>
                <w:rFonts w:cs="Calibri"/>
                <w:color w:val="000000"/>
                <w:sz w:val="18"/>
                <w:szCs w:val="18"/>
              </w:rPr>
              <w:t>Similar properties to LDPE. Individual properties vary between grades.</w:t>
            </w:r>
          </w:p>
        </w:tc>
        <w:tc>
          <w:tcPr>
            <w:tcW w:w="2835" w:type="dxa"/>
            <w:vAlign w:val="center"/>
          </w:tcPr>
          <w:p w14:paraId="25BC1578" w14:textId="77777777" w:rsidR="00303B6F" w:rsidRPr="000121A7" w:rsidRDefault="00303B6F" w:rsidP="00303B6F">
            <w:pPr>
              <w:spacing w:before="40" w:after="40" w:line="240" w:lineRule="auto"/>
              <w:rPr>
                <w:rFonts w:cs="Calibri"/>
                <w:color w:val="000000"/>
                <w:sz w:val="18"/>
                <w:szCs w:val="18"/>
              </w:rPr>
            </w:pPr>
            <w:r w:rsidRPr="000121A7">
              <w:rPr>
                <w:rFonts w:cs="Calibri"/>
                <w:color w:val="000000"/>
                <w:sz w:val="18"/>
                <w:szCs w:val="18"/>
              </w:rPr>
              <w:t>Food packaging and nappy packaging.</w:t>
            </w:r>
          </w:p>
        </w:tc>
      </w:tr>
      <w:tr w:rsidR="00303B6F" w:rsidRPr="000121A7" w14:paraId="5F96EE30" w14:textId="77777777" w:rsidTr="000C0F93">
        <w:trPr>
          <w:trHeight w:val="20"/>
          <w:jc w:val="center"/>
        </w:trPr>
        <w:tc>
          <w:tcPr>
            <w:tcW w:w="1984" w:type="dxa"/>
            <w:vMerge/>
          </w:tcPr>
          <w:p w14:paraId="2FC33602" w14:textId="77777777" w:rsidR="00303B6F" w:rsidRPr="000121A7" w:rsidRDefault="00303B6F" w:rsidP="00303B6F">
            <w:pPr>
              <w:spacing w:before="40" w:after="40" w:line="240" w:lineRule="auto"/>
              <w:rPr>
                <w:b/>
                <w:sz w:val="18"/>
                <w:szCs w:val="18"/>
              </w:rPr>
            </w:pPr>
          </w:p>
        </w:tc>
        <w:tc>
          <w:tcPr>
            <w:tcW w:w="1913" w:type="dxa"/>
            <w:vAlign w:val="center"/>
          </w:tcPr>
          <w:p w14:paraId="6EFBAA6A" w14:textId="77777777" w:rsidR="00303B6F" w:rsidRPr="000121A7" w:rsidRDefault="00303B6F" w:rsidP="00303B6F">
            <w:pPr>
              <w:spacing w:before="40" w:after="40" w:line="240" w:lineRule="auto"/>
              <w:rPr>
                <w:rFonts w:cs="Calibri"/>
                <w:color w:val="000000"/>
                <w:sz w:val="18"/>
                <w:szCs w:val="18"/>
              </w:rPr>
            </w:pPr>
            <w:r w:rsidRPr="000121A7">
              <w:rPr>
                <w:rFonts w:cs="Calibri"/>
                <w:color w:val="000000"/>
                <w:sz w:val="18"/>
                <w:szCs w:val="18"/>
              </w:rPr>
              <w:t>Ecovio®</w:t>
            </w:r>
          </w:p>
        </w:tc>
        <w:tc>
          <w:tcPr>
            <w:tcW w:w="3934" w:type="dxa"/>
            <w:vAlign w:val="center"/>
          </w:tcPr>
          <w:p w14:paraId="47C58D7B" w14:textId="77777777" w:rsidR="00303B6F" w:rsidRPr="000121A7" w:rsidRDefault="00303B6F" w:rsidP="00303B6F">
            <w:pPr>
              <w:spacing w:before="40" w:after="40" w:line="240" w:lineRule="auto"/>
              <w:rPr>
                <w:sz w:val="18"/>
                <w:szCs w:val="18"/>
              </w:rPr>
            </w:pPr>
            <w:r w:rsidRPr="000121A7">
              <w:rPr>
                <w:rFonts w:cs="Calibri"/>
                <w:color w:val="000000"/>
                <w:sz w:val="18"/>
                <w:szCs w:val="18"/>
              </w:rPr>
              <w:t>Similar properties to LDPE. Individual properties vary between grades.</w:t>
            </w:r>
          </w:p>
        </w:tc>
        <w:tc>
          <w:tcPr>
            <w:tcW w:w="3935" w:type="dxa"/>
            <w:vAlign w:val="center"/>
          </w:tcPr>
          <w:p w14:paraId="00D193F6" w14:textId="77777777" w:rsidR="00303B6F" w:rsidRPr="000121A7" w:rsidRDefault="00303B6F" w:rsidP="00303B6F">
            <w:pPr>
              <w:spacing w:before="40" w:after="40" w:line="240" w:lineRule="auto"/>
              <w:rPr>
                <w:sz w:val="18"/>
                <w:szCs w:val="18"/>
              </w:rPr>
            </w:pPr>
            <w:r w:rsidRPr="000121A7">
              <w:rPr>
                <w:rFonts w:cs="Calibri"/>
                <w:color w:val="000000"/>
                <w:sz w:val="18"/>
                <w:szCs w:val="18"/>
              </w:rPr>
              <w:t>Similar properties to LDPE. Individual properties vary between grades.</w:t>
            </w:r>
          </w:p>
        </w:tc>
        <w:tc>
          <w:tcPr>
            <w:tcW w:w="2835" w:type="dxa"/>
            <w:vAlign w:val="center"/>
          </w:tcPr>
          <w:p w14:paraId="0325E38B" w14:textId="77777777" w:rsidR="00303B6F" w:rsidRPr="000121A7" w:rsidRDefault="00303B6F" w:rsidP="00303B6F">
            <w:pPr>
              <w:spacing w:before="40" w:after="40" w:line="240" w:lineRule="auto"/>
              <w:rPr>
                <w:sz w:val="18"/>
                <w:szCs w:val="18"/>
              </w:rPr>
            </w:pPr>
            <w:r w:rsidRPr="000121A7">
              <w:rPr>
                <w:sz w:val="18"/>
              </w:rPr>
              <w:t>Foam packaging (Ecovio®).</w:t>
            </w:r>
          </w:p>
        </w:tc>
      </w:tr>
      <w:tr w:rsidR="00303B6F" w:rsidRPr="000121A7" w14:paraId="49F6C965" w14:textId="77777777" w:rsidTr="000C0F93">
        <w:trPr>
          <w:trHeight w:val="20"/>
          <w:jc w:val="center"/>
        </w:trPr>
        <w:tc>
          <w:tcPr>
            <w:tcW w:w="1984" w:type="dxa"/>
            <w:vMerge w:val="restart"/>
          </w:tcPr>
          <w:p w14:paraId="3C3C9099" w14:textId="77777777" w:rsidR="00303B6F" w:rsidRPr="000121A7" w:rsidRDefault="00303B6F" w:rsidP="00303B6F">
            <w:pPr>
              <w:spacing w:before="40" w:after="40" w:line="240" w:lineRule="auto"/>
              <w:rPr>
                <w:b/>
                <w:sz w:val="18"/>
                <w:szCs w:val="18"/>
              </w:rPr>
            </w:pPr>
            <w:r w:rsidRPr="000121A7">
              <w:rPr>
                <w:b/>
                <w:sz w:val="18"/>
                <w:szCs w:val="18"/>
              </w:rPr>
              <w:t>Starch-polyester blends</w:t>
            </w:r>
          </w:p>
        </w:tc>
        <w:tc>
          <w:tcPr>
            <w:tcW w:w="1913" w:type="dxa"/>
            <w:vAlign w:val="center"/>
          </w:tcPr>
          <w:p w14:paraId="7A84110D" w14:textId="77777777" w:rsidR="00303B6F" w:rsidRPr="000121A7" w:rsidRDefault="00303B6F" w:rsidP="00303B6F">
            <w:pPr>
              <w:spacing w:before="40" w:after="40" w:line="240" w:lineRule="auto"/>
              <w:rPr>
                <w:sz w:val="18"/>
                <w:szCs w:val="18"/>
              </w:rPr>
            </w:pPr>
            <w:r w:rsidRPr="000121A7">
              <w:rPr>
                <w:rFonts w:cs="Calibri"/>
                <w:color w:val="000000"/>
                <w:sz w:val="18"/>
                <w:szCs w:val="18"/>
              </w:rPr>
              <w:t xml:space="preserve">Cardia Compostable B-F™ </w:t>
            </w:r>
          </w:p>
        </w:tc>
        <w:tc>
          <w:tcPr>
            <w:tcW w:w="3934" w:type="dxa"/>
            <w:vAlign w:val="center"/>
          </w:tcPr>
          <w:p w14:paraId="378F06E6" w14:textId="77777777" w:rsidR="00303B6F" w:rsidRPr="000121A7" w:rsidRDefault="00303B6F" w:rsidP="00303B6F">
            <w:pPr>
              <w:spacing w:before="40" w:after="40" w:line="240" w:lineRule="auto"/>
              <w:rPr>
                <w:sz w:val="18"/>
                <w:szCs w:val="18"/>
              </w:rPr>
            </w:pPr>
            <w:r w:rsidRPr="000121A7">
              <w:rPr>
                <w:rFonts w:cs="Calibri"/>
                <w:color w:val="000000"/>
                <w:sz w:val="18"/>
                <w:szCs w:val="18"/>
              </w:rPr>
              <w:t>Starch/polyester blends have similar properties to LDPE/LLDPE. Rigid applications include; food-contact foam trays, loose fill.</w:t>
            </w:r>
          </w:p>
        </w:tc>
        <w:tc>
          <w:tcPr>
            <w:tcW w:w="3935" w:type="dxa"/>
            <w:vAlign w:val="center"/>
          </w:tcPr>
          <w:p w14:paraId="0508840B" w14:textId="77777777" w:rsidR="00303B6F" w:rsidRPr="000121A7" w:rsidRDefault="00303B6F" w:rsidP="00303B6F">
            <w:pPr>
              <w:spacing w:before="40" w:after="40" w:line="240" w:lineRule="auto"/>
              <w:rPr>
                <w:sz w:val="18"/>
                <w:szCs w:val="18"/>
              </w:rPr>
            </w:pPr>
            <w:r w:rsidRPr="000121A7">
              <w:rPr>
                <w:rFonts w:cs="Calibri"/>
                <w:color w:val="000000"/>
                <w:sz w:val="18"/>
                <w:szCs w:val="18"/>
              </w:rPr>
              <w:t>Starch/polyester blends have similar properties to LDPE/LLDPE. Flexible applications include; bags, general packaging, in laminates for confectionary, coffee, bakery products.</w:t>
            </w:r>
          </w:p>
        </w:tc>
        <w:tc>
          <w:tcPr>
            <w:tcW w:w="2835" w:type="dxa"/>
            <w:vAlign w:val="center"/>
          </w:tcPr>
          <w:p w14:paraId="32BE4F59" w14:textId="77777777" w:rsidR="00303B6F" w:rsidRPr="000121A7" w:rsidRDefault="00303B6F" w:rsidP="00303B6F">
            <w:pPr>
              <w:spacing w:before="40" w:after="40" w:line="240" w:lineRule="auto"/>
              <w:rPr>
                <w:rFonts w:cs="Calibri"/>
                <w:color w:val="000000"/>
                <w:sz w:val="18"/>
                <w:szCs w:val="18"/>
              </w:rPr>
            </w:pPr>
            <w:r w:rsidRPr="000121A7">
              <w:rPr>
                <w:rFonts w:cs="Calibri"/>
                <w:color w:val="000000"/>
                <w:sz w:val="18"/>
                <w:szCs w:val="18"/>
              </w:rPr>
              <w:t>Breville juicer pulp bags.</w:t>
            </w:r>
          </w:p>
        </w:tc>
      </w:tr>
      <w:tr w:rsidR="00303B6F" w:rsidRPr="000121A7" w14:paraId="2F7CC269" w14:textId="77777777" w:rsidTr="000C0F93">
        <w:trPr>
          <w:trHeight w:val="20"/>
          <w:jc w:val="center"/>
        </w:trPr>
        <w:tc>
          <w:tcPr>
            <w:tcW w:w="1984" w:type="dxa"/>
            <w:vMerge/>
          </w:tcPr>
          <w:p w14:paraId="1B990D26" w14:textId="77777777" w:rsidR="00303B6F" w:rsidRPr="000121A7" w:rsidRDefault="00303B6F" w:rsidP="00303B6F">
            <w:pPr>
              <w:spacing w:before="40" w:after="40" w:line="240" w:lineRule="auto"/>
              <w:rPr>
                <w:b/>
                <w:sz w:val="18"/>
                <w:szCs w:val="18"/>
              </w:rPr>
            </w:pPr>
          </w:p>
        </w:tc>
        <w:tc>
          <w:tcPr>
            <w:tcW w:w="1913" w:type="dxa"/>
            <w:vAlign w:val="center"/>
          </w:tcPr>
          <w:p w14:paraId="599A1C08" w14:textId="77777777" w:rsidR="00303B6F" w:rsidRPr="000121A7" w:rsidRDefault="00303B6F" w:rsidP="00303B6F">
            <w:pPr>
              <w:spacing w:before="40" w:after="40" w:line="240" w:lineRule="auto"/>
              <w:rPr>
                <w:sz w:val="18"/>
                <w:szCs w:val="18"/>
              </w:rPr>
            </w:pPr>
            <w:r w:rsidRPr="000121A7">
              <w:rPr>
                <w:rFonts w:cs="Calibri"/>
                <w:color w:val="000000"/>
                <w:sz w:val="18"/>
                <w:szCs w:val="18"/>
              </w:rPr>
              <w:t>Mater-Bi® starch-polyester grade</w:t>
            </w:r>
          </w:p>
        </w:tc>
        <w:tc>
          <w:tcPr>
            <w:tcW w:w="3934" w:type="dxa"/>
            <w:vAlign w:val="center"/>
          </w:tcPr>
          <w:p w14:paraId="083245B6" w14:textId="77777777" w:rsidR="00303B6F" w:rsidRPr="000121A7" w:rsidRDefault="00303B6F" w:rsidP="00303B6F">
            <w:pPr>
              <w:spacing w:before="40" w:after="40" w:line="240" w:lineRule="auto"/>
              <w:rPr>
                <w:sz w:val="18"/>
                <w:szCs w:val="18"/>
              </w:rPr>
            </w:pPr>
            <w:r w:rsidRPr="000121A7">
              <w:rPr>
                <w:rFonts w:cs="Calibri"/>
                <w:color w:val="000000"/>
                <w:sz w:val="18"/>
                <w:szCs w:val="18"/>
              </w:rPr>
              <w:t>Similar properties to expanded polystyrene</w:t>
            </w:r>
          </w:p>
        </w:tc>
        <w:tc>
          <w:tcPr>
            <w:tcW w:w="3935" w:type="dxa"/>
            <w:vAlign w:val="center"/>
          </w:tcPr>
          <w:p w14:paraId="0BA912B0" w14:textId="77777777" w:rsidR="00303B6F" w:rsidRPr="000121A7" w:rsidRDefault="00303B6F" w:rsidP="00303B6F">
            <w:pPr>
              <w:spacing w:before="40" w:after="40" w:line="240" w:lineRule="auto"/>
              <w:rPr>
                <w:sz w:val="18"/>
                <w:szCs w:val="18"/>
              </w:rPr>
            </w:pPr>
            <w:r w:rsidRPr="000121A7">
              <w:rPr>
                <w:rFonts w:cs="Calibri"/>
                <w:color w:val="000000"/>
                <w:sz w:val="18"/>
                <w:szCs w:val="18"/>
              </w:rPr>
              <w:t>Similar properties to LDPE / LLDPE. Flexible applications include bags, general packaging and in laminates.</w:t>
            </w:r>
          </w:p>
        </w:tc>
        <w:tc>
          <w:tcPr>
            <w:tcW w:w="2835" w:type="dxa"/>
            <w:vAlign w:val="center"/>
          </w:tcPr>
          <w:p w14:paraId="703EACEC" w14:textId="77777777" w:rsidR="00303B6F" w:rsidRPr="000121A7" w:rsidRDefault="00303B6F" w:rsidP="00303B6F">
            <w:pPr>
              <w:spacing w:before="40" w:after="40" w:line="240" w:lineRule="auto"/>
              <w:rPr>
                <w:sz w:val="18"/>
                <w:szCs w:val="18"/>
              </w:rPr>
            </w:pPr>
            <w:r w:rsidRPr="000121A7">
              <w:rPr>
                <w:rFonts w:cs="Calibri"/>
                <w:color w:val="000000"/>
                <w:sz w:val="18"/>
                <w:szCs w:val="18"/>
              </w:rPr>
              <w:t>Coffee and confectionery packs.</w:t>
            </w:r>
          </w:p>
        </w:tc>
      </w:tr>
      <w:tr w:rsidR="00303B6F" w:rsidRPr="000121A7" w14:paraId="0AB9E318" w14:textId="77777777" w:rsidTr="000C0F93">
        <w:trPr>
          <w:trHeight w:val="20"/>
          <w:jc w:val="center"/>
        </w:trPr>
        <w:tc>
          <w:tcPr>
            <w:tcW w:w="1984" w:type="dxa"/>
          </w:tcPr>
          <w:p w14:paraId="603B068A" w14:textId="77777777" w:rsidR="00303B6F" w:rsidRPr="000121A7" w:rsidRDefault="00303B6F" w:rsidP="00303B6F">
            <w:pPr>
              <w:spacing w:before="40" w:after="40" w:line="240" w:lineRule="auto"/>
              <w:rPr>
                <w:b/>
                <w:sz w:val="18"/>
                <w:szCs w:val="18"/>
              </w:rPr>
            </w:pPr>
            <w:r w:rsidRPr="000121A7">
              <w:rPr>
                <w:b/>
                <w:sz w:val="18"/>
                <w:szCs w:val="18"/>
              </w:rPr>
              <w:t>Biobased non-biodegradable polyethylene</w:t>
            </w:r>
          </w:p>
        </w:tc>
        <w:tc>
          <w:tcPr>
            <w:tcW w:w="1913" w:type="dxa"/>
            <w:vAlign w:val="center"/>
          </w:tcPr>
          <w:p w14:paraId="5376D883" w14:textId="77777777" w:rsidR="00303B6F" w:rsidRPr="000121A7" w:rsidRDefault="00303B6F" w:rsidP="00303B6F">
            <w:pPr>
              <w:spacing w:before="40" w:after="40" w:line="240" w:lineRule="auto"/>
              <w:rPr>
                <w:sz w:val="18"/>
                <w:szCs w:val="18"/>
              </w:rPr>
            </w:pPr>
            <w:r w:rsidRPr="000121A7">
              <w:rPr>
                <w:rFonts w:cs="Calibri"/>
                <w:color w:val="000000"/>
                <w:sz w:val="18"/>
                <w:szCs w:val="18"/>
              </w:rPr>
              <w:t>Green Polyethylene</w:t>
            </w:r>
          </w:p>
        </w:tc>
        <w:tc>
          <w:tcPr>
            <w:tcW w:w="3934" w:type="dxa"/>
            <w:vAlign w:val="center"/>
          </w:tcPr>
          <w:p w14:paraId="115D0783" w14:textId="77777777" w:rsidR="00303B6F" w:rsidRPr="000121A7" w:rsidRDefault="00303B6F" w:rsidP="00303B6F">
            <w:pPr>
              <w:spacing w:before="40" w:after="40" w:line="240" w:lineRule="auto"/>
              <w:rPr>
                <w:sz w:val="18"/>
                <w:szCs w:val="18"/>
              </w:rPr>
            </w:pPr>
            <w:r w:rsidRPr="000121A7">
              <w:rPr>
                <w:rFonts w:cs="Calibri"/>
                <w:color w:val="000000"/>
                <w:sz w:val="18"/>
                <w:szCs w:val="18"/>
              </w:rPr>
              <w:t>All applications for which polyethylene is suited.</w:t>
            </w:r>
          </w:p>
        </w:tc>
        <w:tc>
          <w:tcPr>
            <w:tcW w:w="3935" w:type="dxa"/>
            <w:vAlign w:val="center"/>
          </w:tcPr>
          <w:p w14:paraId="38F5F1F9" w14:textId="77777777" w:rsidR="00303B6F" w:rsidRPr="000121A7" w:rsidRDefault="00303B6F" w:rsidP="00303B6F">
            <w:pPr>
              <w:spacing w:before="40" w:after="40" w:line="240" w:lineRule="auto"/>
              <w:rPr>
                <w:sz w:val="18"/>
                <w:szCs w:val="18"/>
              </w:rPr>
            </w:pPr>
            <w:r w:rsidRPr="000121A7">
              <w:rPr>
                <w:rFonts w:cs="Calibri"/>
                <w:color w:val="000000"/>
                <w:sz w:val="18"/>
                <w:szCs w:val="18"/>
              </w:rPr>
              <w:t>All applications for which polyethylene is suited.</w:t>
            </w:r>
          </w:p>
        </w:tc>
        <w:tc>
          <w:tcPr>
            <w:tcW w:w="2835" w:type="dxa"/>
            <w:vAlign w:val="center"/>
          </w:tcPr>
          <w:p w14:paraId="4E50BEF0" w14:textId="77777777" w:rsidR="00303B6F" w:rsidRPr="000121A7" w:rsidRDefault="00303B6F" w:rsidP="00303B6F">
            <w:pPr>
              <w:spacing w:before="40" w:after="40" w:line="240" w:lineRule="auto"/>
              <w:rPr>
                <w:sz w:val="18"/>
                <w:szCs w:val="18"/>
              </w:rPr>
            </w:pPr>
            <w:r w:rsidRPr="000121A7">
              <w:rPr>
                <w:sz w:val="18"/>
                <w:szCs w:val="18"/>
              </w:rPr>
              <w:t>Bottle closures.</w:t>
            </w:r>
          </w:p>
        </w:tc>
      </w:tr>
      <w:tr w:rsidR="00303B6F" w:rsidRPr="000121A7" w14:paraId="695E90CB" w14:textId="77777777" w:rsidTr="000C0F93">
        <w:trPr>
          <w:trHeight w:val="20"/>
          <w:jc w:val="center"/>
        </w:trPr>
        <w:tc>
          <w:tcPr>
            <w:tcW w:w="1984" w:type="dxa"/>
          </w:tcPr>
          <w:p w14:paraId="1849C465" w14:textId="77777777" w:rsidR="00303B6F" w:rsidRPr="000121A7" w:rsidRDefault="00303B6F" w:rsidP="00303B6F">
            <w:pPr>
              <w:spacing w:before="40" w:after="40" w:line="240" w:lineRule="auto"/>
              <w:rPr>
                <w:b/>
                <w:sz w:val="18"/>
                <w:szCs w:val="18"/>
              </w:rPr>
            </w:pPr>
            <w:r w:rsidRPr="000121A7">
              <w:rPr>
                <w:b/>
                <w:sz w:val="18"/>
                <w:szCs w:val="18"/>
              </w:rPr>
              <w:t>Biobased non-biodegradable polypropylene</w:t>
            </w:r>
          </w:p>
        </w:tc>
        <w:tc>
          <w:tcPr>
            <w:tcW w:w="1913" w:type="dxa"/>
            <w:vAlign w:val="center"/>
          </w:tcPr>
          <w:p w14:paraId="610024C4" w14:textId="77777777" w:rsidR="00303B6F" w:rsidRPr="000121A7" w:rsidRDefault="00303B6F" w:rsidP="00303B6F">
            <w:pPr>
              <w:spacing w:before="40" w:after="40" w:line="240" w:lineRule="auto"/>
              <w:rPr>
                <w:sz w:val="18"/>
                <w:szCs w:val="18"/>
              </w:rPr>
            </w:pPr>
            <w:r w:rsidRPr="000121A7">
              <w:rPr>
                <w:rFonts w:cs="Calibri"/>
                <w:color w:val="000000"/>
                <w:sz w:val="18"/>
                <w:szCs w:val="18"/>
              </w:rPr>
              <w:t>Green Polypropylene</w:t>
            </w:r>
          </w:p>
        </w:tc>
        <w:tc>
          <w:tcPr>
            <w:tcW w:w="3934" w:type="dxa"/>
            <w:vAlign w:val="center"/>
          </w:tcPr>
          <w:p w14:paraId="5D8F5761" w14:textId="77777777" w:rsidR="00303B6F" w:rsidRPr="000121A7" w:rsidRDefault="00303B6F" w:rsidP="00303B6F">
            <w:pPr>
              <w:spacing w:before="40" w:after="40" w:line="240" w:lineRule="auto"/>
              <w:rPr>
                <w:sz w:val="18"/>
                <w:szCs w:val="18"/>
              </w:rPr>
            </w:pPr>
            <w:r w:rsidRPr="000121A7">
              <w:rPr>
                <w:rFonts w:cs="Calibri"/>
                <w:color w:val="000000"/>
                <w:sz w:val="18"/>
                <w:szCs w:val="18"/>
              </w:rPr>
              <w:t>All applications for which polypropylene is suited.</w:t>
            </w:r>
          </w:p>
        </w:tc>
        <w:tc>
          <w:tcPr>
            <w:tcW w:w="3935" w:type="dxa"/>
            <w:vAlign w:val="center"/>
          </w:tcPr>
          <w:p w14:paraId="5F181ED2" w14:textId="77777777" w:rsidR="00303B6F" w:rsidRPr="000121A7" w:rsidRDefault="00303B6F" w:rsidP="00303B6F">
            <w:pPr>
              <w:spacing w:before="40" w:after="40" w:line="240" w:lineRule="auto"/>
              <w:rPr>
                <w:sz w:val="18"/>
                <w:szCs w:val="18"/>
              </w:rPr>
            </w:pPr>
            <w:r w:rsidRPr="000121A7">
              <w:rPr>
                <w:rFonts w:cs="Calibri"/>
                <w:color w:val="000000"/>
                <w:sz w:val="18"/>
                <w:szCs w:val="18"/>
              </w:rPr>
              <w:t>All applications for which polypropylene is suited.</w:t>
            </w:r>
          </w:p>
        </w:tc>
        <w:tc>
          <w:tcPr>
            <w:tcW w:w="2835" w:type="dxa"/>
            <w:vAlign w:val="center"/>
          </w:tcPr>
          <w:p w14:paraId="3B633E6C" w14:textId="77777777" w:rsidR="00303B6F" w:rsidRPr="000121A7" w:rsidRDefault="00303B6F" w:rsidP="00303B6F">
            <w:pPr>
              <w:spacing w:before="40" w:after="40" w:line="240" w:lineRule="auto"/>
              <w:rPr>
                <w:sz w:val="18"/>
                <w:szCs w:val="18"/>
              </w:rPr>
            </w:pPr>
            <w:r w:rsidRPr="000121A7">
              <w:rPr>
                <w:sz w:val="18"/>
                <w:szCs w:val="18"/>
              </w:rPr>
              <w:t>None identified.</w:t>
            </w:r>
          </w:p>
        </w:tc>
      </w:tr>
    </w:tbl>
    <w:p w14:paraId="67346D46" w14:textId="77777777" w:rsidR="00303B6F" w:rsidRPr="000121A7" w:rsidRDefault="00303B6F" w:rsidP="00303B6F"/>
    <w:p w14:paraId="615113A2" w14:textId="77777777" w:rsidR="00303B6F" w:rsidRPr="000121A7" w:rsidRDefault="00303B6F" w:rsidP="00303B6F">
      <w:pPr>
        <w:sectPr w:rsidR="00303B6F" w:rsidRPr="000121A7" w:rsidSect="00F87D2D">
          <w:headerReference w:type="default" r:id="rId106"/>
          <w:footerReference w:type="default" r:id="rId107"/>
          <w:pgSz w:w="16840" w:h="11907" w:orient="landscape" w:code="9"/>
          <w:pgMar w:top="1701" w:right="1418" w:bottom="1418" w:left="1418" w:header="567" w:footer="284" w:gutter="0"/>
          <w:cols w:space="708"/>
          <w:docGrid w:linePitch="360"/>
        </w:sectPr>
      </w:pPr>
    </w:p>
    <w:p w14:paraId="2EB30532" w14:textId="59F57DFF" w:rsidR="00C22DDE" w:rsidRDefault="00EC7E1E" w:rsidP="0082136F">
      <w:pPr>
        <w:pStyle w:val="Heading1"/>
        <w:rPr>
          <w:lang w:val="en-AU"/>
        </w:rPr>
      </w:pPr>
      <w:bookmarkStart w:id="233" w:name="_Ref70932525"/>
      <w:bookmarkStart w:id="234" w:name="_Toc85791340"/>
      <w:r w:rsidRPr="000121A7">
        <w:rPr>
          <w:lang w:val="en-AU"/>
        </w:rPr>
        <w:t>P</w:t>
      </w:r>
      <w:r w:rsidR="00960F6F" w:rsidRPr="000121A7">
        <w:rPr>
          <w:lang w:val="en-AU"/>
        </w:rPr>
        <w:t>LASTICS IN</w:t>
      </w:r>
      <w:r w:rsidR="00A14DCD">
        <w:rPr>
          <w:lang w:val="en-AU"/>
        </w:rPr>
        <w:t>TO</w:t>
      </w:r>
      <w:r w:rsidR="00960F6F" w:rsidRPr="000121A7">
        <w:rPr>
          <w:lang w:val="en-AU"/>
        </w:rPr>
        <w:t xml:space="preserve"> THE ENVIRONMENT</w:t>
      </w:r>
      <w:bookmarkEnd w:id="233"/>
      <w:bookmarkEnd w:id="234"/>
    </w:p>
    <w:p w14:paraId="28112D68" w14:textId="77777777" w:rsidR="00A14DCD" w:rsidRDefault="00A14DCD" w:rsidP="00A14DCD">
      <w:pPr>
        <w:pStyle w:val="Heading2"/>
        <w:numPr>
          <w:ilvl w:val="1"/>
          <w:numId w:val="1"/>
        </w:numPr>
        <w:ind w:left="1134" w:hanging="1134"/>
        <w:rPr>
          <w:lang w:val="en-AU"/>
        </w:rPr>
      </w:pPr>
      <w:bookmarkStart w:id="235" w:name="_Toc71024825"/>
      <w:bookmarkStart w:id="236" w:name="_Toc85791341"/>
      <w:r>
        <w:rPr>
          <w:lang w:val="en-AU"/>
        </w:rPr>
        <w:t>Impacts of plastics</w:t>
      </w:r>
      <w:r w:rsidRPr="000121A7">
        <w:rPr>
          <w:lang w:val="en-AU"/>
        </w:rPr>
        <w:t xml:space="preserve"> </w:t>
      </w:r>
      <w:r>
        <w:rPr>
          <w:lang w:val="en-AU"/>
        </w:rPr>
        <w:t>in</w:t>
      </w:r>
      <w:r w:rsidRPr="000121A7">
        <w:rPr>
          <w:lang w:val="en-AU"/>
        </w:rPr>
        <w:t>to the</w:t>
      </w:r>
      <w:r>
        <w:rPr>
          <w:lang w:val="en-AU"/>
        </w:rPr>
        <w:t xml:space="preserve"> </w:t>
      </w:r>
      <w:r w:rsidRPr="000121A7">
        <w:rPr>
          <w:lang w:val="en-AU"/>
        </w:rPr>
        <w:t>environment</w:t>
      </w:r>
      <w:bookmarkEnd w:id="235"/>
      <w:bookmarkEnd w:id="236"/>
    </w:p>
    <w:p w14:paraId="3607C5A0" w14:textId="77777777" w:rsidR="00A14DCD" w:rsidRPr="00930DEB" w:rsidRDefault="00A14DCD" w:rsidP="00A14DCD">
      <w:pPr>
        <w:pStyle w:val="Heading3"/>
        <w:numPr>
          <w:ilvl w:val="2"/>
          <w:numId w:val="1"/>
        </w:numPr>
        <w:ind w:left="1134" w:hanging="1134"/>
      </w:pPr>
      <w:r>
        <w:t>Estimates of sources and fates</w:t>
      </w:r>
    </w:p>
    <w:p w14:paraId="60DD97DB" w14:textId="09545523" w:rsidR="00720E9C" w:rsidRDefault="009452DF" w:rsidP="00720E9C">
      <w:r>
        <w:t>This section provides</w:t>
      </w:r>
      <w:r w:rsidR="00A14DCD" w:rsidRPr="000121A7">
        <w:t xml:space="preserve"> </w:t>
      </w:r>
      <w:r w:rsidR="00A14DCD">
        <w:t>an</w:t>
      </w:r>
      <w:r w:rsidR="00A14DCD" w:rsidRPr="000121A7">
        <w:t xml:space="preserve"> </w:t>
      </w:r>
      <w:r w:rsidR="00A14DCD">
        <w:t>overview of the leakage of plastics into the open environment</w:t>
      </w:r>
      <w:r w:rsidR="00A14DCD" w:rsidRPr="000121A7">
        <w:t xml:space="preserve">. </w:t>
      </w:r>
      <w:r w:rsidR="008072FE">
        <w:t>The</w:t>
      </w:r>
      <w:r w:rsidR="00720E9C">
        <w:t>re is strong evidence that the</w:t>
      </w:r>
      <w:r w:rsidR="008072FE">
        <w:t xml:space="preserve"> </w:t>
      </w:r>
      <w:r w:rsidR="00720E9C">
        <w:t xml:space="preserve">environmental </w:t>
      </w:r>
      <w:r w:rsidR="008072FE">
        <w:t xml:space="preserve">impacts of losses of plastics </w:t>
      </w:r>
      <w:r w:rsidR="00720E9C">
        <w:t>in</w:t>
      </w:r>
      <w:r w:rsidR="008072FE">
        <w:t xml:space="preserve">to the environment are </w:t>
      </w:r>
      <w:r w:rsidR="00720E9C">
        <w:t>significant and growing.</w:t>
      </w:r>
    </w:p>
    <w:p w14:paraId="6335529B" w14:textId="18326872" w:rsidR="00A14DCD" w:rsidRPr="000121A7" w:rsidRDefault="00A14DCD" w:rsidP="00720E9C">
      <w:r>
        <w:t>From an environmental leakage perspective</w:t>
      </w:r>
      <w:r w:rsidR="00CC116C">
        <w:t>,</w:t>
      </w:r>
      <w:r>
        <w:t xml:space="preserve"> it is useful to </w:t>
      </w:r>
      <w:r w:rsidRPr="000121A7">
        <w:t>group</w:t>
      </w:r>
      <w:r>
        <w:t xml:space="preserve"> plastics</w:t>
      </w:r>
      <w:r w:rsidRPr="000121A7">
        <w:t xml:space="preserve"> into the size profiles summarised in the following table</w:t>
      </w:r>
      <w:r>
        <w:t>, which have differing transport (movement in the environment) characteristics, and levels and impacts of bioavailability</w:t>
      </w:r>
      <w:r w:rsidRPr="000121A7">
        <w:t>.</w:t>
      </w:r>
    </w:p>
    <w:p w14:paraId="0FAEE917" w14:textId="77777777" w:rsidR="00A14DCD" w:rsidRPr="000121A7" w:rsidRDefault="00A14DCD" w:rsidP="00A14DCD">
      <w:pPr>
        <w:spacing w:after="0"/>
      </w:pPr>
    </w:p>
    <w:p w14:paraId="4430D698" w14:textId="553B84B5" w:rsidR="00A14DCD" w:rsidRPr="000121A7" w:rsidRDefault="00A14DCD" w:rsidP="00A14DCD">
      <w:pPr>
        <w:pStyle w:val="Caption"/>
      </w:pPr>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55</w:t>
      </w:r>
      <w:r w:rsidRPr="000121A7">
        <w:rPr>
          <w:noProof/>
        </w:rPr>
        <w:fldChar w:fldCharType="end"/>
      </w:r>
      <w:r w:rsidRPr="000121A7">
        <w:t xml:space="preserve"> – </w:t>
      </w:r>
      <w:r w:rsidRPr="000121A7">
        <w:rPr>
          <w:noProof/>
        </w:rPr>
        <w:t>Plastic size profile groups</w:t>
      </w:r>
    </w:p>
    <w:tbl>
      <w:tblPr>
        <w:tblW w:w="8931"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1630"/>
        <w:gridCol w:w="1631"/>
        <w:gridCol w:w="5670"/>
      </w:tblGrid>
      <w:tr w:rsidR="00A14DCD" w:rsidRPr="000121A7" w14:paraId="3B89AE86" w14:textId="77777777" w:rsidTr="00621F06">
        <w:trPr>
          <w:trHeight w:val="20"/>
        </w:trPr>
        <w:tc>
          <w:tcPr>
            <w:tcW w:w="1630" w:type="dxa"/>
            <w:tcBorders>
              <w:top w:val="single" w:sz="8" w:space="0" w:color="0096BC"/>
              <w:bottom w:val="single" w:sz="8" w:space="0" w:color="0096BC"/>
            </w:tcBorders>
            <w:shd w:val="clear" w:color="auto" w:fill="D9D9D9" w:themeFill="background1" w:themeFillShade="D9"/>
            <w:vAlign w:val="center"/>
          </w:tcPr>
          <w:p w14:paraId="20A56AC0" w14:textId="77777777" w:rsidR="00A14DCD" w:rsidRPr="000121A7" w:rsidRDefault="00A14DCD" w:rsidP="00621F06">
            <w:pPr>
              <w:pStyle w:val="TableText0"/>
              <w:keepNext/>
              <w:keepLines/>
              <w:jc w:val="center"/>
              <w:rPr>
                <w:rFonts w:asciiTheme="minorHAnsi" w:hAnsiTheme="minorHAnsi"/>
                <w:b/>
                <w:sz w:val="20"/>
                <w:szCs w:val="20"/>
                <w:lang w:val="en-AU"/>
              </w:rPr>
            </w:pPr>
            <w:r w:rsidRPr="000121A7">
              <w:rPr>
                <w:rFonts w:asciiTheme="minorHAnsi" w:hAnsiTheme="minorHAnsi"/>
                <w:b/>
                <w:sz w:val="20"/>
                <w:szCs w:val="20"/>
                <w:lang w:val="en-AU"/>
              </w:rPr>
              <w:t>Group</w:t>
            </w:r>
          </w:p>
        </w:tc>
        <w:tc>
          <w:tcPr>
            <w:tcW w:w="1631" w:type="dxa"/>
            <w:tcBorders>
              <w:top w:val="single" w:sz="8" w:space="0" w:color="0096BC"/>
              <w:bottom w:val="single" w:sz="8" w:space="0" w:color="0096BC"/>
            </w:tcBorders>
            <w:shd w:val="clear" w:color="auto" w:fill="D9D9D9" w:themeFill="background1" w:themeFillShade="D9"/>
            <w:vAlign w:val="center"/>
          </w:tcPr>
          <w:p w14:paraId="04FCFFF3" w14:textId="77777777" w:rsidR="00A14DCD" w:rsidRPr="000121A7" w:rsidRDefault="00A14DCD" w:rsidP="00621F06">
            <w:pPr>
              <w:pStyle w:val="TableText0"/>
              <w:keepNext/>
              <w:keepLines/>
              <w:jc w:val="center"/>
              <w:rPr>
                <w:rFonts w:asciiTheme="minorHAnsi" w:hAnsiTheme="minorHAnsi"/>
                <w:b/>
                <w:sz w:val="20"/>
                <w:szCs w:val="20"/>
                <w:lang w:val="en-AU"/>
              </w:rPr>
            </w:pPr>
            <w:r w:rsidRPr="000121A7">
              <w:rPr>
                <w:rFonts w:asciiTheme="minorHAnsi" w:hAnsiTheme="minorHAnsi"/>
                <w:b/>
                <w:sz w:val="20"/>
                <w:szCs w:val="20"/>
                <w:lang w:val="en-AU"/>
              </w:rPr>
              <w:t>Size</w:t>
            </w:r>
          </w:p>
        </w:tc>
        <w:tc>
          <w:tcPr>
            <w:tcW w:w="5670" w:type="dxa"/>
            <w:tcBorders>
              <w:top w:val="single" w:sz="8" w:space="0" w:color="0096BC"/>
              <w:bottom w:val="single" w:sz="8" w:space="0" w:color="0096BC"/>
            </w:tcBorders>
            <w:shd w:val="clear" w:color="auto" w:fill="D9D9D9" w:themeFill="background1" w:themeFillShade="D9"/>
          </w:tcPr>
          <w:p w14:paraId="78F3C997" w14:textId="77777777" w:rsidR="00A14DCD" w:rsidRPr="000121A7" w:rsidRDefault="00A14DCD" w:rsidP="00621F06">
            <w:pPr>
              <w:pStyle w:val="TableText0"/>
              <w:keepNext/>
              <w:keepLines/>
              <w:jc w:val="center"/>
              <w:rPr>
                <w:rFonts w:asciiTheme="minorHAnsi" w:hAnsiTheme="minorHAnsi"/>
                <w:b/>
                <w:sz w:val="20"/>
                <w:szCs w:val="20"/>
                <w:lang w:val="en-AU"/>
              </w:rPr>
            </w:pPr>
            <w:r w:rsidRPr="000121A7">
              <w:rPr>
                <w:rFonts w:asciiTheme="minorHAnsi" w:hAnsiTheme="minorHAnsi"/>
                <w:b/>
                <w:sz w:val="20"/>
                <w:szCs w:val="20"/>
                <w:lang w:val="en-AU"/>
              </w:rPr>
              <w:t>Sources and examples</w:t>
            </w:r>
          </w:p>
        </w:tc>
      </w:tr>
      <w:tr w:rsidR="00A14DCD" w:rsidRPr="000121A7" w14:paraId="3BE3FAA4" w14:textId="77777777" w:rsidTr="00621F06">
        <w:trPr>
          <w:trHeight w:val="20"/>
        </w:trPr>
        <w:tc>
          <w:tcPr>
            <w:tcW w:w="1630" w:type="dxa"/>
            <w:tcBorders>
              <w:top w:val="single" w:sz="8" w:space="0" w:color="0096BC"/>
              <w:bottom w:val="single" w:sz="8" w:space="0" w:color="0096BC"/>
            </w:tcBorders>
            <w:vAlign w:val="center"/>
          </w:tcPr>
          <w:p w14:paraId="2BF93082" w14:textId="77777777" w:rsidR="00A14DCD" w:rsidRPr="000121A7" w:rsidRDefault="00A14DCD" w:rsidP="00621F06">
            <w:pPr>
              <w:pStyle w:val="TableText0"/>
              <w:keepNext/>
              <w:keepLines/>
              <w:rPr>
                <w:rFonts w:asciiTheme="minorHAnsi" w:hAnsiTheme="minorHAnsi"/>
                <w:sz w:val="20"/>
                <w:szCs w:val="22"/>
                <w:lang w:val="en-AU"/>
              </w:rPr>
            </w:pPr>
            <w:r w:rsidRPr="000121A7">
              <w:rPr>
                <w:rFonts w:asciiTheme="minorHAnsi" w:hAnsiTheme="minorHAnsi"/>
                <w:sz w:val="20"/>
                <w:szCs w:val="22"/>
                <w:lang w:val="en-AU"/>
              </w:rPr>
              <w:t>Macroplastics</w:t>
            </w:r>
          </w:p>
        </w:tc>
        <w:tc>
          <w:tcPr>
            <w:tcW w:w="1631" w:type="dxa"/>
            <w:tcBorders>
              <w:top w:val="single" w:sz="8" w:space="0" w:color="0096BC"/>
              <w:bottom w:val="single" w:sz="8" w:space="0" w:color="0096BC"/>
            </w:tcBorders>
            <w:vAlign w:val="center"/>
          </w:tcPr>
          <w:p w14:paraId="11C6BF4D" w14:textId="77777777" w:rsidR="00A14DCD" w:rsidRPr="000121A7" w:rsidRDefault="00A14DCD" w:rsidP="00621F06">
            <w:pPr>
              <w:pStyle w:val="TableText0"/>
              <w:keepNext/>
              <w:keepLines/>
              <w:jc w:val="center"/>
              <w:rPr>
                <w:rFonts w:asciiTheme="minorHAnsi" w:hAnsiTheme="minorHAnsi"/>
                <w:szCs w:val="20"/>
                <w:lang w:val="en-AU"/>
              </w:rPr>
            </w:pPr>
            <w:r w:rsidRPr="000121A7">
              <w:rPr>
                <w:rFonts w:asciiTheme="minorHAnsi" w:hAnsiTheme="minorHAnsi"/>
                <w:szCs w:val="20"/>
                <w:lang w:val="en-AU"/>
              </w:rPr>
              <w:t>&gt;20 mm</w:t>
            </w:r>
          </w:p>
        </w:tc>
        <w:tc>
          <w:tcPr>
            <w:tcW w:w="5670" w:type="dxa"/>
            <w:tcBorders>
              <w:top w:val="single" w:sz="8" w:space="0" w:color="0096BC"/>
              <w:bottom w:val="single" w:sz="8" w:space="0" w:color="0096BC"/>
            </w:tcBorders>
          </w:tcPr>
          <w:p w14:paraId="10A598CF" w14:textId="77777777" w:rsidR="00A14DCD" w:rsidRPr="000121A7" w:rsidRDefault="00A14DCD" w:rsidP="00621F06">
            <w:pPr>
              <w:pStyle w:val="TableText0"/>
              <w:keepNext/>
              <w:keepLines/>
              <w:rPr>
                <w:rFonts w:asciiTheme="minorHAnsi" w:hAnsiTheme="minorHAnsi"/>
                <w:szCs w:val="20"/>
                <w:lang w:val="en-AU"/>
              </w:rPr>
            </w:pPr>
            <w:r w:rsidRPr="000121A7">
              <w:rPr>
                <w:rFonts w:asciiTheme="minorHAnsi" w:hAnsiTheme="minorHAnsi"/>
                <w:szCs w:val="20"/>
                <w:lang w:val="en-AU"/>
              </w:rPr>
              <w:t>PET bottle. Ghost (fishing) gear.</w:t>
            </w:r>
          </w:p>
        </w:tc>
      </w:tr>
      <w:tr w:rsidR="00A14DCD" w:rsidRPr="000121A7" w14:paraId="50F14B03" w14:textId="77777777" w:rsidTr="00621F06">
        <w:trPr>
          <w:trHeight w:val="20"/>
        </w:trPr>
        <w:tc>
          <w:tcPr>
            <w:tcW w:w="1630" w:type="dxa"/>
            <w:tcBorders>
              <w:top w:val="single" w:sz="8" w:space="0" w:color="0096BC"/>
              <w:bottom w:val="single" w:sz="8" w:space="0" w:color="0096BC"/>
            </w:tcBorders>
            <w:vAlign w:val="center"/>
          </w:tcPr>
          <w:p w14:paraId="34133D52" w14:textId="77777777" w:rsidR="00A14DCD" w:rsidRPr="000121A7" w:rsidRDefault="00A14DCD" w:rsidP="00621F06">
            <w:pPr>
              <w:pStyle w:val="TableText0"/>
              <w:keepNext/>
              <w:keepLines/>
              <w:rPr>
                <w:rFonts w:asciiTheme="minorHAnsi" w:hAnsiTheme="minorHAnsi"/>
                <w:sz w:val="20"/>
                <w:szCs w:val="22"/>
                <w:lang w:val="en-AU"/>
              </w:rPr>
            </w:pPr>
            <w:r w:rsidRPr="000121A7">
              <w:rPr>
                <w:rFonts w:asciiTheme="minorHAnsi" w:hAnsiTheme="minorHAnsi"/>
                <w:sz w:val="20"/>
                <w:szCs w:val="22"/>
                <w:lang w:val="en-AU"/>
              </w:rPr>
              <w:t>Mesoplastics</w:t>
            </w:r>
          </w:p>
        </w:tc>
        <w:tc>
          <w:tcPr>
            <w:tcW w:w="1631" w:type="dxa"/>
            <w:tcBorders>
              <w:top w:val="single" w:sz="8" w:space="0" w:color="0096BC"/>
              <w:bottom w:val="single" w:sz="8" w:space="0" w:color="0096BC"/>
            </w:tcBorders>
            <w:vAlign w:val="center"/>
          </w:tcPr>
          <w:p w14:paraId="6124412A" w14:textId="77777777" w:rsidR="00A14DCD" w:rsidRPr="000121A7" w:rsidRDefault="00A14DCD" w:rsidP="00621F06">
            <w:pPr>
              <w:pStyle w:val="TableText0"/>
              <w:keepNext/>
              <w:keepLines/>
              <w:jc w:val="center"/>
              <w:rPr>
                <w:rFonts w:asciiTheme="minorHAnsi" w:hAnsiTheme="minorHAnsi"/>
                <w:szCs w:val="20"/>
                <w:lang w:val="en-AU"/>
              </w:rPr>
            </w:pPr>
            <w:r w:rsidRPr="000121A7">
              <w:rPr>
                <w:rFonts w:asciiTheme="minorHAnsi" w:hAnsiTheme="minorHAnsi"/>
                <w:szCs w:val="20"/>
                <w:lang w:val="en-AU"/>
              </w:rPr>
              <w:t>5–20 mm</w:t>
            </w:r>
          </w:p>
        </w:tc>
        <w:tc>
          <w:tcPr>
            <w:tcW w:w="5670" w:type="dxa"/>
            <w:tcBorders>
              <w:top w:val="single" w:sz="8" w:space="0" w:color="0096BC"/>
              <w:bottom w:val="single" w:sz="8" w:space="0" w:color="0096BC"/>
            </w:tcBorders>
          </w:tcPr>
          <w:p w14:paraId="46E4C1F2" w14:textId="77777777" w:rsidR="00A14DCD" w:rsidRPr="000121A7" w:rsidRDefault="00A14DCD" w:rsidP="00621F06">
            <w:pPr>
              <w:pStyle w:val="TableText0"/>
              <w:keepNext/>
              <w:keepLines/>
              <w:rPr>
                <w:rFonts w:asciiTheme="minorHAnsi" w:hAnsiTheme="minorHAnsi"/>
                <w:szCs w:val="20"/>
                <w:lang w:val="en-AU"/>
              </w:rPr>
            </w:pPr>
            <w:r w:rsidRPr="000121A7">
              <w:rPr>
                <w:rFonts w:asciiTheme="minorHAnsi" w:hAnsiTheme="minorHAnsi"/>
                <w:szCs w:val="20"/>
                <w:lang w:val="en-AU"/>
              </w:rPr>
              <w:t>Virgin resin pellets (nurdles)</w:t>
            </w:r>
          </w:p>
        </w:tc>
      </w:tr>
      <w:tr w:rsidR="00A14DCD" w:rsidRPr="000121A7" w14:paraId="32DF7C56" w14:textId="77777777" w:rsidTr="00621F06">
        <w:trPr>
          <w:trHeight w:val="20"/>
        </w:trPr>
        <w:tc>
          <w:tcPr>
            <w:tcW w:w="1630" w:type="dxa"/>
            <w:tcBorders>
              <w:top w:val="single" w:sz="8" w:space="0" w:color="0096BC"/>
              <w:bottom w:val="single" w:sz="8" w:space="0" w:color="0096BC"/>
            </w:tcBorders>
            <w:vAlign w:val="center"/>
          </w:tcPr>
          <w:p w14:paraId="53D793B8" w14:textId="77777777" w:rsidR="00A14DCD" w:rsidRPr="000121A7" w:rsidRDefault="00A14DCD" w:rsidP="00621F06">
            <w:pPr>
              <w:pStyle w:val="TableText0"/>
              <w:keepNext/>
              <w:keepLines/>
              <w:rPr>
                <w:rFonts w:asciiTheme="minorHAnsi" w:hAnsiTheme="minorHAnsi"/>
                <w:sz w:val="20"/>
                <w:szCs w:val="22"/>
                <w:lang w:val="en-AU"/>
              </w:rPr>
            </w:pPr>
            <w:r w:rsidRPr="000121A7">
              <w:rPr>
                <w:rFonts w:asciiTheme="minorHAnsi" w:hAnsiTheme="minorHAnsi"/>
                <w:sz w:val="20"/>
                <w:szCs w:val="22"/>
                <w:lang w:val="en-AU"/>
              </w:rPr>
              <w:t>Microplastics</w:t>
            </w:r>
          </w:p>
        </w:tc>
        <w:tc>
          <w:tcPr>
            <w:tcW w:w="1631" w:type="dxa"/>
            <w:tcBorders>
              <w:top w:val="single" w:sz="8" w:space="0" w:color="0096BC"/>
              <w:bottom w:val="single" w:sz="8" w:space="0" w:color="0096BC"/>
            </w:tcBorders>
            <w:vAlign w:val="center"/>
          </w:tcPr>
          <w:p w14:paraId="104AEDB0" w14:textId="77777777" w:rsidR="00A14DCD" w:rsidRPr="000121A7" w:rsidRDefault="00A14DCD" w:rsidP="00621F06">
            <w:pPr>
              <w:pStyle w:val="TableText0"/>
              <w:keepNext/>
              <w:keepLines/>
              <w:jc w:val="center"/>
              <w:rPr>
                <w:rFonts w:asciiTheme="minorHAnsi" w:hAnsiTheme="minorHAnsi"/>
                <w:szCs w:val="20"/>
                <w:lang w:val="en-AU"/>
              </w:rPr>
            </w:pPr>
            <w:r w:rsidRPr="000121A7">
              <w:rPr>
                <w:rFonts w:asciiTheme="minorHAnsi" w:hAnsiTheme="minorHAnsi"/>
                <w:szCs w:val="20"/>
                <w:lang w:val="en-AU"/>
              </w:rPr>
              <w:t>0.1–5 mm</w:t>
            </w:r>
          </w:p>
        </w:tc>
        <w:tc>
          <w:tcPr>
            <w:tcW w:w="5670" w:type="dxa"/>
            <w:tcBorders>
              <w:top w:val="single" w:sz="8" w:space="0" w:color="0096BC"/>
              <w:bottom w:val="single" w:sz="8" w:space="0" w:color="0096BC"/>
            </w:tcBorders>
          </w:tcPr>
          <w:p w14:paraId="258D255F" w14:textId="77777777" w:rsidR="00A14DCD" w:rsidRPr="000121A7" w:rsidRDefault="00A14DCD" w:rsidP="00621F06">
            <w:pPr>
              <w:pStyle w:val="TableText0"/>
              <w:keepNext/>
              <w:keepLines/>
              <w:rPr>
                <w:rFonts w:asciiTheme="minorHAnsi" w:hAnsiTheme="minorHAnsi"/>
                <w:szCs w:val="20"/>
                <w:lang w:val="en-AU"/>
              </w:rPr>
            </w:pPr>
            <w:r w:rsidRPr="000121A7">
              <w:rPr>
                <w:rFonts w:asciiTheme="minorHAnsi" w:hAnsiTheme="minorHAnsi"/>
                <w:szCs w:val="20"/>
                <w:lang w:val="en-AU"/>
              </w:rPr>
              <w:t>Microbeads, microfibres.</w:t>
            </w:r>
          </w:p>
        </w:tc>
      </w:tr>
      <w:tr w:rsidR="00A14DCD" w:rsidRPr="000121A7" w14:paraId="522B59EE" w14:textId="77777777" w:rsidTr="00621F06">
        <w:trPr>
          <w:trHeight w:val="20"/>
        </w:trPr>
        <w:tc>
          <w:tcPr>
            <w:tcW w:w="1630" w:type="dxa"/>
            <w:tcBorders>
              <w:top w:val="single" w:sz="8" w:space="0" w:color="0096BC"/>
              <w:bottom w:val="single" w:sz="8" w:space="0" w:color="0096BC"/>
            </w:tcBorders>
            <w:vAlign w:val="center"/>
          </w:tcPr>
          <w:p w14:paraId="42B1CC61" w14:textId="77777777" w:rsidR="00A14DCD" w:rsidRPr="000121A7" w:rsidRDefault="00A14DCD" w:rsidP="00621F06">
            <w:pPr>
              <w:pStyle w:val="TableText0"/>
              <w:keepNext/>
              <w:keepLines/>
              <w:rPr>
                <w:rFonts w:asciiTheme="minorHAnsi" w:hAnsiTheme="minorHAnsi"/>
                <w:sz w:val="20"/>
                <w:szCs w:val="22"/>
                <w:lang w:val="en-AU"/>
              </w:rPr>
            </w:pPr>
            <w:r w:rsidRPr="000121A7">
              <w:rPr>
                <w:rFonts w:asciiTheme="minorHAnsi" w:hAnsiTheme="minorHAnsi"/>
                <w:sz w:val="20"/>
                <w:szCs w:val="22"/>
                <w:lang w:val="en-AU"/>
              </w:rPr>
              <w:t>Nanoplastics</w:t>
            </w:r>
          </w:p>
        </w:tc>
        <w:tc>
          <w:tcPr>
            <w:tcW w:w="1631" w:type="dxa"/>
            <w:tcBorders>
              <w:top w:val="single" w:sz="8" w:space="0" w:color="0096BC"/>
              <w:bottom w:val="single" w:sz="8" w:space="0" w:color="0096BC"/>
            </w:tcBorders>
            <w:vAlign w:val="center"/>
          </w:tcPr>
          <w:p w14:paraId="39FA769C" w14:textId="77777777" w:rsidR="00A14DCD" w:rsidRPr="000121A7" w:rsidRDefault="00A14DCD" w:rsidP="00621F06">
            <w:pPr>
              <w:pStyle w:val="TableText0"/>
              <w:keepNext/>
              <w:keepLines/>
              <w:jc w:val="center"/>
              <w:rPr>
                <w:rFonts w:asciiTheme="minorHAnsi" w:hAnsiTheme="minorHAnsi"/>
                <w:szCs w:val="20"/>
                <w:lang w:val="en-AU"/>
              </w:rPr>
            </w:pPr>
            <w:r w:rsidRPr="000121A7">
              <w:rPr>
                <w:rFonts w:asciiTheme="minorHAnsi" w:hAnsiTheme="minorHAnsi"/>
                <w:szCs w:val="20"/>
                <w:lang w:val="en-AU"/>
              </w:rPr>
              <w:t>&lt;0.1 mm</w:t>
            </w:r>
          </w:p>
        </w:tc>
        <w:tc>
          <w:tcPr>
            <w:tcW w:w="5670" w:type="dxa"/>
            <w:tcBorders>
              <w:top w:val="single" w:sz="8" w:space="0" w:color="0096BC"/>
              <w:bottom w:val="single" w:sz="8" w:space="0" w:color="0096BC"/>
            </w:tcBorders>
          </w:tcPr>
          <w:p w14:paraId="58A5228D" w14:textId="77777777" w:rsidR="00A14DCD" w:rsidRPr="000121A7" w:rsidRDefault="00A14DCD" w:rsidP="00621F06">
            <w:pPr>
              <w:pStyle w:val="TableText0"/>
              <w:keepNext/>
              <w:keepLines/>
              <w:rPr>
                <w:rFonts w:asciiTheme="minorHAnsi" w:hAnsiTheme="minorHAnsi"/>
                <w:szCs w:val="20"/>
                <w:lang w:val="en-AU"/>
              </w:rPr>
            </w:pPr>
            <w:r w:rsidRPr="000121A7">
              <w:rPr>
                <w:rFonts w:asciiTheme="minorHAnsi" w:hAnsiTheme="minorHAnsi"/>
                <w:szCs w:val="20"/>
                <w:lang w:val="en-AU"/>
              </w:rPr>
              <w:t>Microplastics (and above) breakdown products. Tyre dust. Microfibres.</w:t>
            </w:r>
          </w:p>
        </w:tc>
      </w:tr>
    </w:tbl>
    <w:p w14:paraId="6425F014" w14:textId="77777777" w:rsidR="00A14DCD" w:rsidRDefault="00A14DCD" w:rsidP="00A14DCD">
      <w:pPr>
        <w:spacing w:after="0"/>
      </w:pPr>
    </w:p>
    <w:p w14:paraId="1E780955" w14:textId="75D7DC43" w:rsidR="00A14DCD" w:rsidRDefault="00A14DCD" w:rsidP="00720E9C">
      <w:pPr>
        <w:spacing w:after="0" w:line="240" w:lineRule="auto"/>
      </w:pPr>
      <w:r>
        <w:t xml:space="preserve">Presented in </w:t>
      </w:r>
      <w:r>
        <w:fldChar w:fldCharType="begin"/>
      </w:r>
      <w:r>
        <w:instrText xml:space="preserve"> REF _Ref71021135 \h </w:instrText>
      </w:r>
      <w:r>
        <w:fldChar w:fldCharType="separate"/>
      </w:r>
      <w:r w:rsidR="0098157C" w:rsidRPr="000121A7">
        <w:t xml:space="preserve">Table </w:t>
      </w:r>
      <w:r w:rsidR="0098157C">
        <w:rPr>
          <w:noProof/>
        </w:rPr>
        <w:t>56</w:t>
      </w:r>
      <w:r>
        <w:fldChar w:fldCharType="end"/>
      </w:r>
      <w:r>
        <w:t xml:space="preserve"> is a summary of indicative estimates of Australian plastics leakage to the open environment</w:t>
      </w:r>
      <w:r w:rsidR="00720E9C">
        <w:t xml:space="preserve"> based on supporting analysis and literature reviews as undertaken for this project</w:t>
      </w:r>
      <w:r>
        <w:t>. Th</w:t>
      </w:r>
      <w:r w:rsidR="00720E9C">
        <w:t>e quantified leakage</w:t>
      </w:r>
      <w:r>
        <w:t xml:space="preserve"> is from the identified major sources only, and true losses </w:t>
      </w:r>
      <w:r w:rsidR="00720E9C">
        <w:t>may</w:t>
      </w:r>
      <w:r>
        <w:t xml:space="preserve"> be higher</w:t>
      </w:r>
      <w:r w:rsidR="00064145">
        <w:t xml:space="preserve"> </w:t>
      </w:r>
      <w:r>
        <w:t>than the ranges provided for each of the leakage pathways.</w:t>
      </w:r>
    </w:p>
    <w:p w14:paraId="7E0AC217" w14:textId="77777777" w:rsidR="00A14DCD" w:rsidRPr="000121A7" w:rsidRDefault="00A14DCD" w:rsidP="00A14DCD">
      <w:pPr>
        <w:spacing w:after="0"/>
      </w:pPr>
    </w:p>
    <w:p w14:paraId="7DC4DFBE" w14:textId="0F39606C" w:rsidR="00A14DCD" w:rsidRPr="000121A7" w:rsidRDefault="00A14DCD" w:rsidP="00A14DCD">
      <w:pPr>
        <w:pStyle w:val="Caption"/>
      </w:pPr>
      <w:bookmarkStart w:id="237" w:name="_Ref71021135"/>
      <w:r w:rsidRPr="000121A7">
        <w:t xml:space="preserve">Table </w:t>
      </w:r>
      <w:r w:rsidRPr="000121A7">
        <w:rPr>
          <w:noProof/>
        </w:rPr>
        <w:fldChar w:fldCharType="begin"/>
      </w:r>
      <w:r w:rsidRPr="000121A7">
        <w:rPr>
          <w:noProof/>
        </w:rPr>
        <w:instrText xml:space="preserve"> SEQ Table \* ARABIC </w:instrText>
      </w:r>
      <w:r w:rsidRPr="000121A7">
        <w:rPr>
          <w:noProof/>
        </w:rPr>
        <w:fldChar w:fldCharType="separate"/>
      </w:r>
      <w:r w:rsidR="0098157C">
        <w:rPr>
          <w:noProof/>
        </w:rPr>
        <w:t>56</w:t>
      </w:r>
      <w:r w:rsidRPr="000121A7">
        <w:rPr>
          <w:noProof/>
        </w:rPr>
        <w:fldChar w:fldCharType="end"/>
      </w:r>
      <w:bookmarkEnd w:id="237"/>
      <w:r w:rsidRPr="000121A7">
        <w:t xml:space="preserve"> – </w:t>
      </w:r>
      <w:r w:rsidRPr="000121A7">
        <w:rPr>
          <w:noProof/>
        </w:rPr>
        <w:t xml:space="preserve">Indicative estimates of </w:t>
      </w:r>
      <w:r>
        <w:rPr>
          <w:noProof/>
        </w:rPr>
        <w:t xml:space="preserve">annual </w:t>
      </w:r>
      <w:r w:rsidRPr="000121A7">
        <w:rPr>
          <w:noProof/>
        </w:rPr>
        <w:t xml:space="preserve">Australian </w:t>
      </w:r>
      <w:r>
        <w:rPr>
          <w:noProof/>
        </w:rPr>
        <w:t>plastics leakage to the environment</w:t>
      </w:r>
    </w:p>
    <w:tbl>
      <w:tblPr>
        <w:tblW w:w="10206" w:type="dxa"/>
        <w:jc w:val="center"/>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694"/>
        <w:gridCol w:w="1417"/>
        <w:gridCol w:w="1611"/>
        <w:gridCol w:w="4484"/>
      </w:tblGrid>
      <w:tr w:rsidR="00A14DCD" w:rsidRPr="000121A7" w14:paraId="1E51CF2B" w14:textId="77777777" w:rsidTr="000A2D40">
        <w:trPr>
          <w:trHeight w:val="20"/>
          <w:jc w:val="center"/>
        </w:trPr>
        <w:tc>
          <w:tcPr>
            <w:tcW w:w="2694" w:type="dxa"/>
            <w:tcBorders>
              <w:top w:val="single" w:sz="8" w:space="0" w:color="0096BC"/>
              <w:bottom w:val="single" w:sz="8" w:space="0" w:color="0096BC"/>
            </w:tcBorders>
            <w:shd w:val="clear" w:color="auto" w:fill="D9D9D9" w:themeFill="background1" w:themeFillShade="D9"/>
            <w:vAlign w:val="center"/>
          </w:tcPr>
          <w:p w14:paraId="04C871BD" w14:textId="02583685" w:rsidR="00A14DCD" w:rsidRPr="000121A7" w:rsidRDefault="00A14DCD" w:rsidP="00720E9C">
            <w:pPr>
              <w:pStyle w:val="TableText0"/>
              <w:keepNext/>
              <w:keepLines/>
              <w:spacing w:before="20" w:after="20"/>
              <w:jc w:val="center"/>
              <w:rPr>
                <w:rFonts w:asciiTheme="minorHAnsi" w:hAnsiTheme="minorHAnsi"/>
                <w:b/>
                <w:sz w:val="20"/>
                <w:szCs w:val="20"/>
                <w:lang w:val="en-AU"/>
              </w:rPr>
            </w:pPr>
            <w:r>
              <w:rPr>
                <w:rFonts w:asciiTheme="minorHAnsi" w:hAnsiTheme="minorHAnsi"/>
                <w:b/>
                <w:sz w:val="20"/>
                <w:szCs w:val="20"/>
                <w:lang w:val="en-AU"/>
              </w:rPr>
              <w:t xml:space="preserve">Leakage </w:t>
            </w:r>
            <w:r w:rsidR="000A2D40">
              <w:rPr>
                <w:rFonts w:asciiTheme="minorHAnsi" w:hAnsiTheme="minorHAnsi"/>
                <w:b/>
                <w:sz w:val="20"/>
                <w:szCs w:val="20"/>
                <w:lang w:val="en-AU"/>
              </w:rPr>
              <w:t>group</w:t>
            </w:r>
          </w:p>
        </w:tc>
        <w:tc>
          <w:tcPr>
            <w:tcW w:w="1417" w:type="dxa"/>
            <w:tcBorders>
              <w:top w:val="single" w:sz="8" w:space="0" w:color="0096BC"/>
              <w:bottom w:val="single" w:sz="8" w:space="0" w:color="0096BC"/>
            </w:tcBorders>
            <w:shd w:val="clear" w:color="auto" w:fill="D9D9D9" w:themeFill="background1" w:themeFillShade="D9"/>
            <w:vAlign w:val="center"/>
          </w:tcPr>
          <w:p w14:paraId="18C020ED" w14:textId="77777777" w:rsidR="00A14DCD" w:rsidRPr="000121A7" w:rsidRDefault="00A14DCD" w:rsidP="00720E9C">
            <w:pPr>
              <w:pStyle w:val="TableText0"/>
              <w:keepNext/>
              <w:keepLines/>
              <w:spacing w:before="20" w:after="20"/>
              <w:jc w:val="center"/>
              <w:rPr>
                <w:rFonts w:asciiTheme="minorHAnsi" w:hAnsiTheme="minorHAnsi"/>
                <w:b/>
                <w:sz w:val="20"/>
                <w:szCs w:val="20"/>
                <w:lang w:val="en-AU"/>
              </w:rPr>
            </w:pPr>
            <w:r>
              <w:rPr>
                <w:rFonts w:asciiTheme="minorHAnsi" w:hAnsiTheme="minorHAnsi"/>
                <w:b/>
                <w:sz w:val="20"/>
                <w:szCs w:val="20"/>
                <w:lang w:val="en-AU"/>
              </w:rPr>
              <w:t>Fate</w:t>
            </w:r>
          </w:p>
        </w:tc>
        <w:tc>
          <w:tcPr>
            <w:tcW w:w="1611" w:type="dxa"/>
            <w:tcBorders>
              <w:top w:val="single" w:sz="8" w:space="0" w:color="0096BC"/>
              <w:bottom w:val="single" w:sz="8" w:space="0" w:color="0096BC"/>
            </w:tcBorders>
            <w:shd w:val="clear" w:color="auto" w:fill="D9D9D9" w:themeFill="background1" w:themeFillShade="D9"/>
            <w:vAlign w:val="center"/>
          </w:tcPr>
          <w:p w14:paraId="1DBBDF98" w14:textId="77777777" w:rsidR="00A14DCD" w:rsidRPr="000121A7" w:rsidRDefault="00A14DCD" w:rsidP="00720E9C">
            <w:pPr>
              <w:pStyle w:val="TableText0"/>
              <w:keepNext/>
              <w:keepLines/>
              <w:spacing w:before="20" w:after="20"/>
              <w:jc w:val="center"/>
              <w:rPr>
                <w:rFonts w:asciiTheme="minorHAnsi" w:hAnsiTheme="minorHAnsi"/>
                <w:b/>
                <w:sz w:val="20"/>
                <w:szCs w:val="20"/>
                <w:lang w:val="en-AU"/>
              </w:rPr>
            </w:pPr>
            <w:r w:rsidRPr="000121A7">
              <w:rPr>
                <w:rFonts w:asciiTheme="minorHAnsi" w:hAnsiTheme="minorHAnsi"/>
                <w:b/>
                <w:sz w:val="20"/>
                <w:szCs w:val="20"/>
                <w:lang w:val="en-AU"/>
              </w:rPr>
              <w:t>Quantity</w:t>
            </w:r>
          </w:p>
          <w:p w14:paraId="4B7D863C" w14:textId="77777777" w:rsidR="00A14DCD" w:rsidRPr="000121A7" w:rsidRDefault="00A14DCD" w:rsidP="00720E9C">
            <w:pPr>
              <w:pStyle w:val="TableText0"/>
              <w:keepNext/>
              <w:keepLines/>
              <w:spacing w:before="20" w:after="20"/>
              <w:jc w:val="center"/>
              <w:rPr>
                <w:rFonts w:asciiTheme="minorHAnsi" w:hAnsiTheme="minorHAnsi"/>
                <w:bCs/>
                <w:sz w:val="20"/>
                <w:szCs w:val="20"/>
                <w:lang w:val="en-AU"/>
              </w:rPr>
            </w:pPr>
            <w:r w:rsidRPr="000121A7">
              <w:rPr>
                <w:rFonts w:asciiTheme="minorHAnsi" w:hAnsiTheme="minorHAnsi"/>
                <w:bCs/>
                <w:lang w:val="en-AU"/>
              </w:rPr>
              <w:t>(tonnes</w:t>
            </w:r>
            <w:r>
              <w:rPr>
                <w:rFonts w:asciiTheme="minorHAnsi" w:hAnsiTheme="minorHAnsi"/>
                <w:bCs/>
                <w:lang w:val="en-AU"/>
              </w:rPr>
              <w:t>/yr</w:t>
            </w:r>
            <w:r w:rsidRPr="000121A7">
              <w:rPr>
                <w:rFonts w:asciiTheme="minorHAnsi" w:hAnsiTheme="minorHAnsi"/>
                <w:bCs/>
                <w:lang w:val="en-AU"/>
              </w:rPr>
              <w:t>)</w:t>
            </w:r>
          </w:p>
        </w:tc>
        <w:tc>
          <w:tcPr>
            <w:tcW w:w="4484" w:type="dxa"/>
            <w:tcBorders>
              <w:top w:val="single" w:sz="8" w:space="0" w:color="0096BC"/>
              <w:bottom w:val="single" w:sz="8" w:space="0" w:color="0096BC"/>
            </w:tcBorders>
            <w:shd w:val="clear" w:color="auto" w:fill="D9D9D9" w:themeFill="background1" w:themeFillShade="D9"/>
            <w:vAlign w:val="center"/>
          </w:tcPr>
          <w:p w14:paraId="29939898" w14:textId="77777777" w:rsidR="00A14DCD" w:rsidRPr="000121A7" w:rsidRDefault="00A14DCD" w:rsidP="00720E9C">
            <w:pPr>
              <w:pStyle w:val="TableText0"/>
              <w:keepNext/>
              <w:keepLines/>
              <w:spacing w:before="20" w:after="20"/>
              <w:jc w:val="center"/>
              <w:rPr>
                <w:rFonts w:asciiTheme="minorHAnsi" w:hAnsiTheme="minorHAnsi"/>
                <w:b/>
                <w:sz w:val="20"/>
                <w:szCs w:val="20"/>
                <w:lang w:val="en-AU"/>
              </w:rPr>
            </w:pPr>
            <w:r w:rsidRPr="000121A7">
              <w:rPr>
                <w:rFonts w:asciiTheme="minorHAnsi" w:hAnsiTheme="minorHAnsi"/>
                <w:b/>
                <w:sz w:val="20"/>
                <w:szCs w:val="20"/>
                <w:lang w:val="en-AU"/>
              </w:rPr>
              <w:t>Comments</w:t>
            </w:r>
          </w:p>
        </w:tc>
      </w:tr>
      <w:tr w:rsidR="00A14DCD" w:rsidRPr="000121A7" w14:paraId="0D006C3F" w14:textId="77777777" w:rsidTr="00621F06">
        <w:trPr>
          <w:trHeight w:val="20"/>
          <w:jc w:val="center"/>
        </w:trPr>
        <w:tc>
          <w:tcPr>
            <w:tcW w:w="2694" w:type="dxa"/>
            <w:tcBorders>
              <w:top w:val="single" w:sz="8" w:space="0" w:color="0096BC"/>
              <w:bottom w:val="single" w:sz="8" w:space="0" w:color="0096BC"/>
            </w:tcBorders>
            <w:vAlign w:val="center"/>
          </w:tcPr>
          <w:p w14:paraId="43857731" w14:textId="77777777" w:rsidR="00A14DCD" w:rsidRPr="000121A7" w:rsidRDefault="00A14DCD" w:rsidP="00720E9C">
            <w:pPr>
              <w:pStyle w:val="TableText0"/>
              <w:keepNext/>
              <w:keepLines/>
              <w:spacing w:before="20" w:after="20"/>
              <w:rPr>
                <w:rFonts w:asciiTheme="minorHAnsi" w:hAnsiTheme="minorHAnsi"/>
                <w:sz w:val="20"/>
                <w:szCs w:val="22"/>
                <w:lang w:val="en-AU"/>
              </w:rPr>
            </w:pPr>
            <w:r>
              <w:rPr>
                <w:rFonts w:asciiTheme="minorHAnsi" w:hAnsiTheme="minorHAnsi"/>
                <w:sz w:val="20"/>
                <w:szCs w:val="22"/>
                <w:lang w:val="en-AU"/>
              </w:rPr>
              <w:t>Macroplastics – land</w:t>
            </w:r>
          </w:p>
        </w:tc>
        <w:tc>
          <w:tcPr>
            <w:tcW w:w="1417" w:type="dxa"/>
            <w:tcBorders>
              <w:top w:val="single" w:sz="8" w:space="0" w:color="0096BC"/>
              <w:bottom w:val="single" w:sz="8" w:space="0" w:color="0096BC"/>
            </w:tcBorders>
            <w:vAlign w:val="center"/>
          </w:tcPr>
          <w:p w14:paraId="723A7315" w14:textId="77777777" w:rsidR="00A14DCD" w:rsidRPr="000121A7" w:rsidRDefault="00A14DCD" w:rsidP="00720E9C">
            <w:pPr>
              <w:pStyle w:val="TableText0"/>
              <w:keepNext/>
              <w:keepLines/>
              <w:spacing w:before="20" w:after="20"/>
              <w:jc w:val="center"/>
              <w:rPr>
                <w:rFonts w:asciiTheme="minorHAnsi" w:hAnsiTheme="minorHAnsi"/>
                <w:szCs w:val="20"/>
                <w:lang w:val="en-AU"/>
              </w:rPr>
            </w:pPr>
            <w:r>
              <w:rPr>
                <w:rFonts w:asciiTheme="minorHAnsi" w:hAnsiTheme="minorHAnsi"/>
                <w:szCs w:val="20"/>
                <w:lang w:val="en-AU"/>
              </w:rPr>
              <w:t>Land</w:t>
            </w:r>
          </w:p>
        </w:tc>
        <w:tc>
          <w:tcPr>
            <w:tcW w:w="1611" w:type="dxa"/>
            <w:tcBorders>
              <w:top w:val="single" w:sz="8" w:space="0" w:color="0096BC"/>
              <w:bottom w:val="single" w:sz="8" w:space="0" w:color="0096BC"/>
            </w:tcBorders>
            <w:vAlign w:val="center"/>
          </w:tcPr>
          <w:p w14:paraId="475DD621" w14:textId="77777777" w:rsidR="00A14DCD" w:rsidRPr="000121A7" w:rsidRDefault="00A14DCD" w:rsidP="00720E9C">
            <w:pPr>
              <w:pStyle w:val="TableText0"/>
              <w:keepNext/>
              <w:keepLines/>
              <w:spacing w:before="20" w:after="20"/>
              <w:jc w:val="right"/>
              <w:rPr>
                <w:rFonts w:asciiTheme="minorHAnsi" w:hAnsiTheme="minorHAnsi"/>
                <w:szCs w:val="20"/>
                <w:lang w:val="en-AU"/>
              </w:rPr>
            </w:pPr>
            <w:r>
              <w:rPr>
                <w:rFonts w:asciiTheme="minorHAnsi" w:hAnsiTheme="minorHAnsi"/>
                <w:szCs w:val="20"/>
                <w:lang w:val="en-AU"/>
              </w:rPr>
              <w:t>1 0</w:t>
            </w:r>
            <w:r w:rsidRPr="000121A7">
              <w:rPr>
                <w:rFonts w:asciiTheme="minorHAnsi" w:hAnsiTheme="minorHAnsi"/>
                <w:szCs w:val="20"/>
                <w:lang w:val="en-AU"/>
              </w:rPr>
              <w:t>00–1</w:t>
            </w:r>
            <w:r>
              <w:rPr>
                <w:rFonts w:asciiTheme="minorHAnsi" w:hAnsiTheme="minorHAnsi"/>
                <w:szCs w:val="20"/>
                <w:lang w:val="en-AU"/>
              </w:rPr>
              <w:t>0</w:t>
            </w:r>
            <w:r w:rsidRPr="000121A7">
              <w:rPr>
                <w:rFonts w:asciiTheme="minorHAnsi" w:hAnsiTheme="minorHAnsi"/>
                <w:szCs w:val="20"/>
                <w:lang w:val="en-AU"/>
              </w:rPr>
              <w:t> 000</w:t>
            </w:r>
          </w:p>
        </w:tc>
        <w:tc>
          <w:tcPr>
            <w:tcW w:w="4484" w:type="dxa"/>
            <w:tcBorders>
              <w:top w:val="single" w:sz="8" w:space="0" w:color="0096BC"/>
              <w:bottom w:val="single" w:sz="8" w:space="0" w:color="0096BC"/>
            </w:tcBorders>
            <w:vAlign w:val="center"/>
          </w:tcPr>
          <w:p w14:paraId="75EC803C" w14:textId="77777777" w:rsidR="00A14DCD" w:rsidRPr="00720E9C" w:rsidRDefault="00A14DCD" w:rsidP="00720E9C">
            <w:pPr>
              <w:pStyle w:val="TableText0"/>
              <w:keepNext/>
              <w:keepLines/>
              <w:spacing w:before="20" w:after="20"/>
              <w:rPr>
                <w:rFonts w:asciiTheme="minorHAnsi" w:hAnsiTheme="minorHAnsi"/>
                <w:lang w:val="en-AU"/>
              </w:rPr>
            </w:pPr>
            <w:r w:rsidRPr="00720E9C">
              <w:rPr>
                <w:rFonts w:asciiTheme="minorHAnsi" w:hAnsiTheme="minorHAnsi"/>
                <w:lang w:val="en-AU"/>
              </w:rPr>
              <w:t>Sources include uncollected litter and dumped plastic products, building sites, and many other sources of uncollected plastics. Estimate is indicative only.</w:t>
            </w:r>
          </w:p>
        </w:tc>
      </w:tr>
      <w:tr w:rsidR="00A14DCD" w:rsidRPr="000121A7" w14:paraId="6DEE58EA" w14:textId="77777777" w:rsidTr="00621F06">
        <w:trPr>
          <w:trHeight w:val="20"/>
          <w:jc w:val="center"/>
        </w:trPr>
        <w:tc>
          <w:tcPr>
            <w:tcW w:w="2694" w:type="dxa"/>
            <w:tcBorders>
              <w:top w:val="single" w:sz="8" w:space="0" w:color="0096BC"/>
              <w:bottom w:val="single" w:sz="8" w:space="0" w:color="0096BC"/>
            </w:tcBorders>
            <w:vAlign w:val="center"/>
          </w:tcPr>
          <w:p w14:paraId="64455678" w14:textId="77777777" w:rsidR="00A14DCD" w:rsidRPr="000121A7" w:rsidRDefault="00A14DCD" w:rsidP="00720E9C">
            <w:pPr>
              <w:pStyle w:val="TableText0"/>
              <w:keepNext/>
              <w:keepLines/>
              <w:spacing w:before="20" w:after="20"/>
              <w:rPr>
                <w:rFonts w:asciiTheme="minorHAnsi" w:hAnsiTheme="minorHAnsi"/>
                <w:sz w:val="20"/>
                <w:szCs w:val="22"/>
                <w:lang w:val="en-AU"/>
              </w:rPr>
            </w:pPr>
            <w:r w:rsidRPr="000121A7">
              <w:rPr>
                <w:rFonts w:asciiTheme="minorHAnsi" w:hAnsiTheme="minorHAnsi"/>
                <w:sz w:val="20"/>
                <w:szCs w:val="22"/>
                <w:lang w:val="en-AU"/>
              </w:rPr>
              <w:t xml:space="preserve">Macroplastics – </w:t>
            </w:r>
            <w:r>
              <w:rPr>
                <w:rFonts w:asciiTheme="minorHAnsi" w:hAnsiTheme="minorHAnsi"/>
                <w:sz w:val="20"/>
                <w:szCs w:val="22"/>
                <w:lang w:val="en-AU"/>
              </w:rPr>
              <w:t>oceans</w:t>
            </w:r>
          </w:p>
        </w:tc>
        <w:tc>
          <w:tcPr>
            <w:tcW w:w="1417" w:type="dxa"/>
            <w:tcBorders>
              <w:top w:val="single" w:sz="8" w:space="0" w:color="0096BC"/>
              <w:bottom w:val="single" w:sz="8" w:space="0" w:color="0096BC"/>
            </w:tcBorders>
            <w:vAlign w:val="center"/>
          </w:tcPr>
          <w:p w14:paraId="53133287" w14:textId="77777777" w:rsidR="00A14DCD" w:rsidRPr="000121A7" w:rsidRDefault="00A14DCD" w:rsidP="00720E9C">
            <w:pPr>
              <w:pStyle w:val="TableText0"/>
              <w:keepNext/>
              <w:keepLines/>
              <w:spacing w:before="20" w:after="20"/>
              <w:jc w:val="center"/>
              <w:rPr>
                <w:rFonts w:asciiTheme="minorHAnsi" w:hAnsiTheme="minorHAnsi"/>
                <w:szCs w:val="20"/>
                <w:lang w:val="en-AU"/>
              </w:rPr>
            </w:pPr>
            <w:r>
              <w:rPr>
                <w:rFonts w:asciiTheme="minorHAnsi" w:hAnsiTheme="minorHAnsi"/>
                <w:szCs w:val="20"/>
                <w:lang w:val="en-AU"/>
              </w:rPr>
              <w:t>Oceans</w:t>
            </w:r>
          </w:p>
        </w:tc>
        <w:tc>
          <w:tcPr>
            <w:tcW w:w="1611" w:type="dxa"/>
            <w:tcBorders>
              <w:top w:val="single" w:sz="8" w:space="0" w:color="0096BC"/>
              <w:bottom w:val="single" w:sz="8" w:space="0" w:color="0096BC"/>
            </w:tcBorders>
            <w:vAlign w:val="center"/>
          </w:tcPr>
          <w:p w14:paraId="22864554" w14:textId="77777777" w:rsidR="00A14DCD" w:rsidRPr="000121A7" w:rsidRDefault="00A14DCD" w:rsidP="00720E9C">
            <w:pPr>
              <w:pStyle w:val="TableText0"/>
              <w:keepNext/>
              <w:keepLines/>
              <w:spacing w:before="20" w:after="20"/>
              <w:jc w:val="right"/>
              <w:rPr>
                <w:rFonts w:asciiTheme="minorHAnsi" w:hAnsiTheme="minorHAnsi"/>
                <w:szCs w:val="20"/>
                <w:lang w:val="en-AU"/>
              </w:rPr>
            </w:pPr>
            <w:r>
              <w:rPr>
                <w:rFonts w:asciiTheme="minorHAnsi" w:hAnsiTheme="minorHAnsi"/>
                <w:szCs w:val="20"/>
                <w:lang w:val="en-AU"/>
              </w:rPr>
              <w:t>1 0</w:t>
            </w:r>
            <w:r w:rsidRPr="000121A7">
              <w:rPr>
                <w:rFonts w:asciiTheme="minorHAnsi" w:hAnsiTheme="minorHAnsi"/>
                <w:szCs w:val="20"/>
                <w:lang w:val="en-AU"/>
              </w:rPr>
              <w:t>00–</w:t>
            </w:r>
            <w:r>
              <w:rPr>
                <w:rFonts w:asciiTheme="minorHAnsi" w:hAnsiTheme="minorHAnsi"/>
                <w:szCs w:val="20"/>
                <w:lang w:val="en-AU"/>
              </w:rPr>
              <w:t>2</w:t>
            </w:r>
            <w:r w:rsidRPr="000121A7">
              <w:rPr>
                <w:rFonts w:asciiTheme="minorHAnsi" w:hAnsiTheme="minorHAnsi"/>
                <w:szCs w:val="20"/>
                <w:lang w:val="en-AU"/>
              </w:rPr>
              <w:t> 000</w:t>
            </w:r>
          </w:p>
        </w:tc>
        <w:tc>
          <w:tcPr>
            <w:tcW w:w="4484" w:type="dxa"/>
            <w:tcBorders>
              <w:top w:val="single" w:sz="8" w:space="0" w:color="0096BC"/>
              <w:bottom w:val="single" w:sz="8" w:space="0" w:color="0096BC"/>
            </w:tcBorders>
            <w:vAlign w:val="center"/>
          </w:tcPr>
          <w:p w14:paraId="141E6AA8" w14:textId="77777777" w:rsidR="00A14DCD" w:rsidRPr="00720E9C" w:rsidRDefault="00A14DCD" w:rsidP="00720E9C">
            <w:pPr>
              <w:pStyle w:val="TableText0"/>
              <w:keepNext/>
              <w:keepLines/>
              <w:spacing w:before="20" w:after="20"/>
              <w:rPr>
                <w:rFonts w:asciiTheme="minorHAnsi" w:hAnsiTheme="minorHAnsi"/>
                <w:lang w:val="en-AU"/>
              </w:rPr>
            </w:pPr>
            <w:r w:rsidRPr="00720E9C">
              <w:rPr>
                <w:rFonts w:asciiTheme="minorHAnsi" w:hAnsiTheme="minorHAnsi"/>
                <w:lang w:val="en-AU"/>
              </w:rPr>
              <w:t>Includes littered plastic packaging and cigarette butts that go into waterways. Includes commercial and recreational fishing gear.</w:t>
            </w:r>
          </w:p>
        </w:tc>
      </w:tr>
      <w:tr w:rsidR="00A14DCD" w:rsidRPr="000121A7" w14:paraId="6B7E35A0" w14:textId="77777777" w:rsidTr="00621F06">
        <w:trPr>
          <w:trHeight w:val="20"/>
          <w:jc w:val="center"/>
        </w:trPr>
        <w:tc>
          <w:tcPr>
            <w:tcW w:w="2694" w:type="dxa"/>
            <w:tcBorders>
              <w:top w:val="single" w:sz="8" w:space="0" w:color="0096BC"/>
              <w:bottom w:val="single" w:sz="8" w:space="0" w:color="0096BC"/>
            </w:tcBorders>
            <w:vAlign w:val="center"/>
          </w:tcPr>
          <w:p w14:paraId="6BD5F773" w14:textId="77777777" w:rsidR="00A14DCD" w:rsidRPr="000121A7" w:rsidRDefault="00A14DCD" w:rsidP="00720E9C">
            <w:pPr>
              <w:pStyle w:val="TableText0"/>
              <w:keepNext/>
              <w:keepLines/>
              <w:spacing w:before="20" w:after="20"/>
              <w:rPr>
                <w:rFonts w:asciiTheme="minorHAnsi" w:hAnsiTheme="minorHAnsi"/>
                <w:sz w:val="20"/>
                <w:szCs w:val="22"/>
                <w:lang w:val="en-AU"/>
              </w:rPr>
            </w:pPr>
            <w:r w:rsidRPr="000121A7">
              <w:rPr>
                <w:rFonts w:asciiTheme="minorHAnsi" w:hAnsiTheme="minorHAnsi"/>
                <w:sz w:val="20"/>
                <w:szCs w:val="22"/>
                <w:lang w:val="en-AU"/>
              </w:rPr>
              <w:t>Mesoplastics</w:t>
            </w:r>
            <w:r>
              <w:rPr>
                <w:rFonts w:asciiTheme="minorHAnsi" w:hAnsiTheme="minorHAnsi"/>
                <w:sz w:val="20"/>
                <w:szCs w:val="22"/>
                <w:lang w:val="en-AU"/>
              </w:rPr>
              <w:t xml:space="preserve"> </w:t>
            </w:r>
            <w:r w:rsidRPr="000121A7">
              <w:rPr>
                <w:rFonts w:asciiTheme="minorHAnsi" w:hAnsiTheme="minorHAnsi"/>
                <w:sz w:val="20"/>
                <w:szCs w:val="22"/>
                <w:lang w:val="en-AU"/>
              </w:rPr>
              <w:t xml:space="preserve">– </w:t>
            </w:r>
            <w:r>
              <w:rPr>
                <w:rFonts w:asciiTheme="minorHAnsi" w:hAnsiTheme="minorHAnsi"/>
                <w:sz w:val="20"/>
                <w:szCs w:val="22"/>
                <w:lang w:val="en-AU"/>
              </w:rPr>
              <w:t>oceans &amp; land</w:t>
            </w:r>
          </w:p>
        </w:tc>
        <w:tc>
          <w:tcPr>
            <w:tcW w:w="1417" w:type="dxa"/>
            <w:tcBorders>
              <w:top w:val="single" w:sz="8" w:space="0" w:color="0096BC"/>
              <w:bottom w:val="single" w:sz="8" w:space="0" w:color="0096BC"/>
            </w:tcBorders>
            <w:vAlign w:val="center"/>
          </w:tcPr>
          <w:p w14:paraId="0A82ED18" w14:textId="77777777" w:rsidR="00A14DCD" w:rsidRDefault="00A14DCD" w:rsidP="00720E9C">
            <w:pPr>
              <w:pStyle w:val="TableText0"/>
              <w:keepNext/>
              <w:keepLines/>
              <w:spacing w:before="20" w:after="20"/>
              <w:jc w:val="center"/>
              <w:rPr>
                <w:rFonts w:asciiTheme="minorHAnsi" w:hAnsiTheme="minorHAnsi"/>
                <w:szCs w:val="20"/>
                <w:lang w:val="en-AU"/>
              </w:rPr>
            </w:pPr>
            <w:r>
              <w:rPr>
                <w:rFonts w:asciiTheme="minorHAnsi" w:hAnsiTheme="minorHAnsi"/>
                <w:szCs w:val="20"/>
                <w:lang w:val="en-AU"/>
              </w:rPr>
              <w:t>Oceans &amp; Land</w:t>
            </w:r>
          </w:p>
        </w:tc>
        <w:tc>
          <w:tcPr>
            <w:tcW w:w="1611" w:type="dxa"/>
            <w:tcBorders>
              <w:top w:val="single" w:sz="8" w:space="0" w:color="0096BC"/>
              <w:bottom w:val="single" w:sz="8" w:space="0" w:color="0096BC"/>
            </w:tcBorders>
            <w:vAlign w:val="center"/>
          </w:tcPr>
          <w:p w14:paraId="5BCE5E00" w14:textId="77777777" w:rsidR="00A14DCD" w:rsidRDefault="00A14DCD" w:rsidP="00720E9C">
            <w:pPr>
              <w:pStyle w:val="TableText0"/>
              <w:keepNext/>
              <w:keepLines/>
              <w:spacing w:before="20" w:after="20"/>
              <w:jc w:val="right"/>
              <w:rPr>
                <w:rFonts w:asciiTheme="minorHAnsi" w:hAnsiTheme="minorHAnsi"/>
                <w:szCs w:val="20"/>
                <w:lang w:val="en-AU"/>
              </w:rPr>
            </w:pPr>
            <w:r>
              <w:rPr>
                <w:rFonts w:asciiTheme="minorHAnsi" w:hAnsiTheme="minorHAnsi"/>
                <w:szCs w:val="20"/>
                <w:lang w:val="en-AU"/>
              </w:rPr>
              <w:t>2</w:t>
            </w:r>
            <w:r w:rsidRPr="000121A7">
              <w:rPr>
                <w:rFonts w:asciiTheme="minorHAnsi" w:hAnsiTheme="minorHAnsi"/>
                <w:szCs w:val="20"/>
                <w:lang w:val="en-AU"/>
              </w:rPr>
              <w:t>00–</w:t>
            </w:r>
            <w:r>
              <w:rPr>
                <w:rFonts w:asciiTheme="minorHAnsi" w:hAnsiTheme="minorHAnsi"/>
                <w:szCs w:val="20"/>
                <w:lang w:val="en-AU"/>
              </w:rPr>
              <w:t>2</w:t>
            </w:r>
            <w:r w:rsidRPr="000121A7">
              <w:rPr>
                <w:rFonts w:asciiTheme="minorHAnsi" w:hAnsiTheme="minorHAnsi"/>
                <w:szCs w:val="20"/>
                <w:lang w:val="en-AU"/>
              </w:rPr>
              <w:t> 000</w:t>
            </w:r>
          </w:p>
        </w:tc>
        <w:tc>
          <w:tcPr>
            <w:tcW w:w="4484" w:type="dxa"/>
            <w:tcBorders>
              <w:top w:val="single" w:sz="8" w:space="0" w:color="0096BC"/>
              <w:bottom w:val="single" w:sz="8" w:space="0" w:color="0096BC"/>
            </w:tcBorders>
          </w:tcPr>
          <w:p w14:paraId="16F90D41" w14:textId="77777777" w:rsidR="00A14DCD" w:rsidRPr="00720E9C" w:rsidRDefault="00A14DCD" w:rsidP="00720E9C">
            <w:pPr>
              <w:pStyle w:val="TableText0"/>
              <w:keepNext/>
              <w:keepLines/>
              <w:spacing w:before="20" w:after="20"/>
              <w:rPr>
                <w:rFonts w:asciiTheme="minorHAnsi" w:hAnsiTheme="minorHAnsi"/>
                <w:lang w:val="en-AU"/>
              </w:rPr>
            </w:pPr>
            <w:r w:rsidRPr="00720E9C">
              <w:rPr>
                <w:rFonts w:asciiTheme="minorHAnsi" w:hAnsiTheme="minorHAnsi"/>
                <w:lang w:val="en-AU"/>
              </w:rPr>
              <w:t>Sources include resin pellets (nurdles), and plastic product and fragments from many other sources. Estimate is indicative only.</w:t>
            </w:r>
          </w:p>
        </w:tc>
      </w:tr>
      <w:tr w:rsidR="00A14DCD" w:rsidRPr="000121A7" w14:paraId="08380FE5" w14:textId="77777777" w:rsidTr="00621F06">
        <w:trPr>
          <w:trHeight w:val="20"/>
          <w:jc w:val="center"/>
        </w:trPr>
        <w:tc>
          <w:tcPr>
            <w:tcW w:w="2694" w:type="dxa"/>
            <w:tcBorders>
              <w:top w:val="single" w:sz="8" w:space="0" w:color="0096BC"/>
              <w:bottom w:val="single" w:sz="8" w:space="0" w:color="0096BC"/>
            </w:tcBorders>
            <w:vAlign w:val="center"/>
          </w:tcPr>
          <w:p w14:paraId="63DC321C" w14:textId="77777777" w:rsidR="00A14DCD" w:rsidRPr="000121A7" w:rsidRDefault="00A14DCD" w:rsidP="00720E9C">
            <w:pPr>
              <w:pStyle w:val="TableText0"/>
              <w:keepNext/>
              <w:keepLines/>
              <w:spacing w:before="20" w:after="20"/>
              <w:rPr>
                <w:rFonts w:asciiTheme="minorHAnsi" w:hAnsiTheme="minorHAnsi"/>
                <w:sz w:val="20"/>
                <w:szCs w:val="22"/>
                <w:lang w:val="en-AU"/>
              </w:rPr>
            </w:pPr>
            <w:r w:rsidRPr="000121A7">
              <w:rPr>
                <w:rFonts w:asciiTheme="minorHAnsi" w:hAnsiTheme="minorHAnsi"/>
                <w:sz w:val="20"/>
                <w:szCs w:val="22"/>
                <w:lang w:val="en-AU"/>
              </w:rPr>
              <w:t>Microplastics</w:t>
            </w:r>
            <w:r>
              <w:rPr>
                <w:rFonts w:asciiTheme="minorHAnsi" w:hAnsiTheme="minorHAnsi"/>
                <w:sz w:val="20"/>
                <w:szCs w:val="22"/>
                <w:lang w:val="en-AU"/>
              </w:rPr>
              <w:t xml:space="preserve"> </w:t>
            </w:r>
            <w:r w:rsidRPr="000121A7">
              <w:rPr>
                <w:rFonts w:asciiTheme="minorHAnsi" w:hAnsiTheme="minorHAnsi"/>
                <w:sz w:val="20"/>
                <w:szCs w:val="22"/>
                <w:lang w:val="en-AU"/>
              </w:rPr>
              <w:t xml:space="preserve">– </w:t>
            </w:r>
            <w:r>
              <w:rPr>
                <w:rFonts w:asciiTheme="minorHAnsi" w:hAnsiTheme="minorHAnsi"/>
                <w:sz w:val="20"/>
                <w:szCs w:val="22"/>
                <w:lang w:val="en-AU"/>
              </w:rPr>
              <w:t>land</w:t>
            </w:r>
          </w:p>
        </w:tc>
        <w:tc>
          <w:tcPr>
            <w:tcW w:w="1417" w:type="dxa"/>
            <w:tcBorders>
              <w:top w:val="single" w:sz="8" w:space="0" w:color="0096BC"/>
              <w:bottom w:val="single" w:sz="8" w:space="0" w:color="0096BC"/>
            </w:tcBorders>
            <w:vAlign w:val="center"/>
          </w:tcPr>
          <w:p w14:paraId="117B4719" w14:textId="77777777" w:rsidR="00A14DCD" w:rsidRDefault="00A14DCD" w:rsidP="00720E9C">
            <w:pPr>
              <w:pStyle w:val="TableText0"/>
              <w:keepNext/>
              <w:keepLines/>
              <w:spacing w:before="20" w:after="20"/>
              <w:jc w:val="center"/>
              <w:rPr>
                <w:rFonts w:asciiTheme="minorHAnsi" w:hAnsiTheme="minorHAnsi"/>
                <w:szCs w:val="20"/>
                <w:lang w:val="en-AU"/>
              </w:rPr>
            </w:pPr>
            <w:r>
              <w:rPr>
                <w:rFonts w:asciiTheme="minorHAnsi" w:hAnsiTheme="minorHAnsi"/>
                <w:szCs w:val="20"/>
                <w:lang w:val="en-AU"/>
              </w:rPr>
              <w:t>Land</w:t>
            </w:r>
          </w:p>
        </w:tc>
        <w:tc>
          <w:tcPr>
            <w:tcW w:w="1611" w:type="dxa"/>
            <w:tcBorders>
              <w:top w:val="single" w:sz="8" w:space="0" w:color="0096BC"/>
              <w:bottom w:val="single" w:sz="8" w:space="0" w:color="0096BC"/>
            </w:tcBorders>
            <w:vAlign w:val="center"/>
          </w:tcPr>
          <w:p w14:paraId="41634547" w14:textId="77777777" w:rsidR="00A14DCD" w:rsidRDefault="00A14DCD" w:rsidP="00720E9C">
            <w:pPr>
              <w:pStyle w:val="TableText0"/>
              <w:keepNext/>
              <w:keepLines/>
              <w:spacing w:before="20" w:after="20"/>
              <w:jc w:val="right"/>
              <w:rPr>
                <w:rFonts w:asciiTheme="minorHAnsi" w:hAnsiTheme="minorHAnsi"/>
                <w:szCs w:val="20"/>
                <w:lang w:val="en-AU"/>
              </w:rPr>
            </w:pPr>
            <w:r>
              <w:rPr>
                <w:rFonts w:asciiTheme="minorHAnsi" w:hAnsiTheme="minorHAnsi"/>
                <w:szCs w:val="20"/>
                <w:lang w:val="en-AU"/>
              </w:rPr>
              <w:t>500–1 000</w:t>
            </w:r>
          </w:p>
        </w:tc>
        <w:tc>
          <w:tcPr>
            <w:tcW w:w="4484" w:type="dxa"/>
            <w:tcBorders>
              <w:top w:val="single" w:sz="8" w:space="0" w:color="0096BC"/>
              <w:bottom w:val="single" w:sz="8" w:space="0" w:color="0096BC"/>
            </w:tcBorders>
            <w:vAlign w:val="center"/>
          </w:tcPr>
          <w:p w14:paraId="18657B4E" w14:textId="77777777" w:rsidR="00A14DCD" w:rsidRPr="00720E9C" w:rsidRDefault="00A14DCD" w:rsidP="00720E9C">
            <w:pPr>
              <w:pStyle w:val="TableText0"/>
              <w:keepNext/>
              <w:keepLines/>
              <w:spacing w:before="20" w:after="20"/>
              <w:rPr>
                <w:rFonts w:asciiTheme="minorHAnsi" w:hAnsiTheme="minorHAnsi"/>
                <w:lang w:val="en-AU"/>
              </w:rPr>
            </w:pPr>
            <w:r w:rsidRPr="00720E9C">
              <w:rPr>
                <w:rFonts w:asciiTheme="minorHAnsi" w:hAnsiTheme="minorHAnsi"/>
                <w:lang w:val="en-AU"/>
              </w:rPr>
              <w:t>Microfibres from clothing. Microplastics leakage to land via wastewater treatment biosolids spreading to land.</w:t>
            </w:r>
          </w:p>
        </w:tc>
      </w:tr>
      <w:tr w:rsidR="00A14DCD" w:rsidRPr="000121A7" w14:paraId="38E4CE16" w14:textId="77777777" w:rsidTr="00621F06">
        <w:trPr>
          <w:trHeight w:val="20"/>
          <w:jc w:val="center"/>
        </w:trPr>
        <w:tc>
          <w:tcPr>
            <w:tcW w:w="2694" w:type="dxa"/>
            <w:tcBorders>
              <w:top w:val="single" w:sz="8" w:space="0" w:color="0096BC"/>
              <w:bottom w:val="single" w:sz="8" w:space="0" w:color="0096BC"/>
            </w:tcBorders>
            <w:vAlign w:val="center"/>
          </w:tcPr>
          <w:p w14:paraId="69C66C47" w14:textId="77777777" w:rsidR="00A14DCD" w:rsidRPr="000121A7" w:rsidRDefault="00A14DCD" w:rsidP="00720E9C">
            <w:pPr>
              <w:pStyle w:val="TableText0"/>
              <w:keepNext/>
              <w:keepLines/>
              <w:spacing w:before="20" w:after="20"/>
              <w:rPr>
                <w:rFonts w:asciiTheme="minorHAnsi" w:hAnsiTheme="minorHAnsi"/>
                <w:sz w:val="20"/>
                <w:szCs w:val="22"/>
                <w:lang w:val="en-AU"/>
              </w:rPr>
            </w:pPr>
            <w:r w:rsidRPr="000121A7">
              <w:rPr>
                <w:rFonts w:asciiTheme="minorHAnsi" w:hAnsiTheme="minorHAnsi"/>
                <w:sz w:val="20"/>
                <w:szCs w:val="22"/>
                <w:lang w:val="en-AU"/>
              </w:rPr>
              <w:t>Microplastics</w:t>
            </w:r>
            <w:r>
              <w:rPr>
                <w:rFonts w:asciiTheme="minorHAnsi" w:hAnsiTheme="minorHAnsi"/>
                <w:sz w:val="20"/>
                <w:szCs w:val="22"/>
                <w:lang w:val="en-AU"/>
              </w:rPr>
              <w:t xml:space="preserve"> </w:t>
            </w:r>
            <w:r w:rsidRPr="000121A7">
              <w:rPr>
                <w:rFonts w:asciiTheme="minorHAnsi" w:hAnsiTheme="minorHAnsi"/>
                <w:sz w:val="20"/>
                <w:szCs w:val="22"/>
                <w:lang w:val="en-AU"/>
              </w:rPr>
              <w:t xml:space="preserve">– </w:t>
            </w:r>
            <w:r>
              <w:rPr>
                <w:rFonts w:asciiTheme="minorHAnsi" w:hAnsiTheme="minorHAnsi"/>
                <w:sz w:val="20"/>
                <w:szCs w:val="22"/>
                <w:lang w:val="en-AU"/>
              </w:rPr>
              <w:t>oceans &amp; land</w:t>
            </w:r>
          </w:p>
        </w:tc>
        <w:tc>
          <w:tcPr>
            <w:tcW w:w="1417" w:type="dxa"/>
            <w:tcBorders>
              <w:top w:val="single" w:sz="8" w:space="0" w:color="0096BC"/>
              <w:bottom w:val="single" w:sz="8" w:space="0" w:color="0096BC"/>
            </w:tcBorders>
            <w:vAlign w:val="center"/>
          </w:tcPr>
          <w:p w14:paraId="7C34C072" w14:textId="77777777" w:rsidR="00A14DCD" w:rsidRPr="000121A7" w:rsidRDefault="00A14DCD" w:rsidP="00720E9C">
            <w:pPr>
              <w:pStyle w:val="TableText0"/>
              <w:keepNext/>
              <w:keepLines/>
              <w:spacing w:before="20" w:after="20"/>
              <w:jc w:val="center"/>
              <w:rPr>
                <w:rFonts w:asciiTheme="minorHAnsi" w:hAnsiTheme="minorHAnsi"/>
                <w:szCs w:val="20"/>
                <w:lang w:val="en-AU"/>
              </w:rPr>
            </w:pPr>
            <w:r>
              <w:rPr>
                <w:rFonts w:asciiTheme="minorHAnsi" w:hAnsiTheme="minorHAnsi"/>
                <w:szCs w:val="20"/>
                <w:lang w:val="en-AU"/>
              </w:rPr>
              <w:t>Oceans &amp; Land</w:t>
            </w:r>
          </w:p>
        </w:tc>
        <w:tc>
          <w:tcPr>
            <w:tcW w:w="1611" w:type="dxa"/>
            <w:tcBorders>
              <w:top w:val="single" w:sz="8" w:space="0" w:color="0096BC"/>
              <w:bottom w:val="single" w:sz="8" w:space="0" w:color="0096BC"/>
            </w:tcBorders>
            <w:vAlign w:val="center"/>
          </w:tcPr>
          <w:p w14:paraId="0EC7E1C2" w14:textId="77777777" w:rsidR="00A14DCD" w:rsidRPr="000121A7" w:rsidRDefault="00A14DCD" w:rsidP="00720E9C">
            <w:pPr>
              <w:pStyle w:val="TableText0"/>
              <w:keepNext/>
              <w:keepLines/>
              <w:spacing w:before="20" w:after="20"/>
              <w:jc w:val="right"/>
              <w:rPr>
                <w:rFonts w:asciiTheme="minorHAnsi" w:hAnsiTheme="minorHAnsi"/>
                <w:szCs w:val="20"/>
                <w:lang w:val="en-AU"/>
              </w:rPr>
            </w:pPr>
            <w:r>
              <w:rPr>
                <w:rFonts w:asciiTheme="minorHAnsi" w:hAnsiTheme="minorHAnsi"/>
                <w:szCs w:val="20"/>
                <w:lang w:val="en-AU"/>
              </w:rPr>
              <w:t>10</w:t>
            </w:r>
            <w:r w:rsidRPr="000121A7">
              <w:rPr>
                <w:rFonts w:asciiTheme="minorHAnsi" w:hAnsiTheme="minorHAnsi"/>
                <w:szCs w:val="20"/>
                <w:lang w:val="en-AU"/>
              </w:rPr>
              <w:t> 000–</w:t>
            </w:r>
            <w:r>
              <w:rPr>
                <w:rFonts w:asciiTheme="minorHAnsi" w:hAnsiTheme="minorHAnsi"/>
                <w:szCs w:val="20"/>
                <w:lang w:val="en-AU"/>
              </w:rPr>
              <w:t>3</w:t>
            </w:r>
            <w:r w:rsidRPr="000121A7">
              <w:rPr>
                <w:rFonts w:asciiTheme="minorHAnsi" w:hAnsiTheme="minorHAnsi"/>
                <w:szCs w:val="20"/>
                <w:lang w:val="en-AU"/>
              </w:rPr>
              <w:t>0 000</w:t>
            </w:r>
          </w:p>
        </w:tc>
        <w:tc>
          <w:tcPr>
            <w:tcW w:w="4484" w:type="dxa"/>
            <w:tcBorders>
              <w:top w:val="single" w:sz="8" w:space="0" w:color="0096BC"/>
              <w:bottom w:val="single" w:sz="8" w:space="0" w:color="0096BC"/>
            </w:tcBorders>
            <w:vAlign w:val="center"/>
          </w:tcPr>
          <w:p w14:paraId="252C8B32" w14:textId="77777777" w:rsidR="00A14DCD" w:rsidRPr="00720E9C" w:rsidRDefault="00A14DCD" w:rsidP="00720E9C">
            <w:pPr>
              <w:pStyle w:val="TableText0"/>
              <w:keepNext/>
              <w:keepLines/>
              <w:spacing w:before="20" w:after="20"/>
              <w:rPr>
                <w:rFonts w:asciiTheme="minorHAnsi" w:hAnsiTheme="minorHAnsi"/>
                <w:lang w:val="en-AU"/>
              </w:rPr>
            </w:pPr>
            <w:r w:rsidRPr="00720E9C">
              <w:rPr>
                <w:rFonts w:asciiTheme="minorHAnsi" w:hAnsiTheme="minorHAnsi"/>
                <w:lang w:val="en-AU"/>
              </w:rPr>
              <w:t>External plastic surfaces, artificial turf</w:t>
            </w:r>
          </w:p>
        </w:tc>
      </w:tr>
      <w:tr w:rsidR="00A14DCD" w:rsidRPr="000121A7" w14:paraId="5340A310" w14:textId="77777777" w:rsidTr="00621F06">
        <w:trPr>
          <w:trHeight w:val="20"/>
          <w:jc w:val="center"/>
        </w:trPr>
        <w:tc>
          <w:tcPr>
            <w:tcW w:w="2694" w:type="dxa"/>
            <w:tcBorders>
              <w:top w:val="single" w:sz="8" w:space="0" w:color="0096BC"/>
              <w:bottom w:val="single" w:sz="8" w:space="0" w:color="0096BC"/>
            </w:tcBorders>
            <w:vAlign w:val="center"/>
          </w:tcPr>
          <w:p w14:paraId="3CC3026D" w14:textId="77777777" w:rsidR="00A14DCD" w:rsidRPr="000121A7" w:rsidRDefault="00A14DCD" w:rsidP="00720E9C">
            <w:pPr>
              <w:pStyle w:val="TableText0"/>
              <w:keepNext/>
              <w:keepLines/>
              <w:spacing w:before="20" w:after="20"/>
              <w:rPr>
                <w:rFonts w:asciiTheme="minorHAnsi" w:hAnsiTheme="minorHAnsi"/>
                <w:sz w:val="20"/>
                <w:szCs w:val="22"/>
                <w:lang w:val="en-AU"/>
              </w:rPr>
            </w:pPr>
            <w:r>
              <w:rPr>
                <w:rFonts w:asciiTheme="minorHAnsi" w:hAnsiTheme="minorHAnsi"/>
                <w:sz w:val="20"/>
                <w:szCs w:val="22"/>
                <w:lang w:val="en-AU"/>
              </w:rPr>
              <w:t xml:space="preserve">Microplastics </w:t>
            </w:r>
            <w:r w:rsidRPr="000121A7">
              <w:rPr>
                <w:rFonts w:asciiTheme="minorHAnsi" w:hAnsiTheme="minorHAnsi"/>
                <w:sz w:val="20"/>
                <w:szCs w:val="22"/>
                <w:lang w:val="en-AU"/>
              </w:rPr>
              <w:t xml:space="preserve">– </w:t>
            </w:r>
            <w:r>
              <w:rPr>
                <w:rFonts w:asciiTheme="minorHAnsi" w:hAnsiTheme="minorHAnsi"/>
                <w:sz w:val="20"/>
                <w:szCs w:val="22"/>
                <w:lang w:val="en-AU"/>
              </w:rPr>
              <w:t>oceans</w:t>
            </w:r>
          </w:p>
        </w:tc>
        <w:tc>
          <w:tcPr>
            <w:tcW w:w="1417" w:type="dxa"/>
            <w:tcBorders>
              <w:top w:val="single" w:sz="8" w:space="0" w:color="0096BC"/>
              <w:bottom w:val="single" w:sz="8" w:space="0" w:color="0096BC"/>
            </w:tcBorders>
            <w:vAlign w:val="center"/>
          </w:tcPr>
          <w:p w14:paraId="2040E0AC" w14:textId="77777777" w:rsidR="00A14DCD" w:rsidRDefault="00A14DCD" w:rsidP="00720E9C">
            <w:pPr>
              <w:pStyle w:val="TableText0"/>
              <w:keepNext/>
              <w:keepLines/>
              <w:spacing w:before="20" w:after="20"/>
              <w:jc w:val="center"/>
              <w:rPr>
                <w:rFonts w:asciiTheme="minorHAnsi" w:hAnsiTheme="minorHAnsi"/>
                <w:szCs w:val="20"/>
                <w:lang w:val="en-AU"/>
              </w:rPr>
            </w:pPr>
            <w:r>
              <w:rPr>
                <w:rFonts w:asciiTheme="minorHAnsi" w:hAnsiTheme="minorHAnsi"/>
                <w:szCs w:val="20"/>
                <w:lang w:val="en-AU"/>
              </w:rPr>
              <w:t>Oceans</w:t>
            </w:r>
          </w:p>
        </w:tc>
        <w:tc>
          <w:tcPr>
            <w:tcW w:w="1611" w:type="dxa"/>
            <w:tcBorders>
              <w:top w:val="single" w:sz="8" w:space="0" w:color="0096BC"/>
              <w:bottom w:val="single" w:sz="8" w:space="0" w:color="0096BC"/>
            </w:tcBorders>
            <w:vAlign w:val="center"/>
          </w:tcPr>
          <w:p w14:paraId="73F7EE7D" w14:textId="77777777" w:rsidR="00A14DCD" w:rsidRPr="000121A7" w:rsidRDefault="00A14DCD" w:rsidP="00720E9C">
            <w:pPr>
              <w:pStyle w:val="TableText0"/>
              <w:keepNext/>
              <w:keepLines/>
              <w:spacing w:before="20" w:after="20"/>
              <w:jc w:val="right"/>
              <w:rPr>
                <w:rFonts w:asciiTheme="minorHAnsi" w:hAnsiTheme="minorHAnsi"/>
                <w:szCs w:val="20"/>
                <w:lang w:val="en-AU"/>
              </w:rPr>
            </w:pPr>
            <w:r>
              <w:rPr>
                <w:rFonts w:asciiTheme="minorHAnsi" w:hAnsiTheme="minorHAnsi"/>
                <w:szCs w:val="20"/>
                <w:lang w:val="en-AU"/>
              </w:rPr>
              <w:t>&lt;100</w:t>
            </w:r>
          </w:p>
        </w:tc>
        <w:tc>
          <w:tcPr>
            <w:tcW w:w="4484" w:type="dxa"/>
            <w:tcBorders>
              <w:top w:val="single" w:sz="8" w:space="0" w:color="0096BC"/>
              <w:bottom w:val="single" w:sz="8" w:space="0" w:color="0096BC"/>
            </w:tcBorders>
            <w:vAlign w:val="center"/>
          </w:tcPr>
          <w:p w14:paraId="0985209B" w14:textId="77777777" w:rsidR="00A14DCD" w:rsidRPr="00720E9C" w:rsidRDefault="00A14DCD" w:rsidP="00720E9C">
            <w:pPr>
              <w:pStyle w:val="TableText0"/>
              <w:keepNext/>
              <w:keepLines/>
              <w:spacing w:before="20" w:after="20"/>
              <w:rPr>
                <w:rFonts w:asciiTheme="minorHAnsi" w:hAnsiTheme="minorHAnsi"/>
                <w:lang w:val="en-AU"/>
              </w:rPr>
            </w:pPr>
            <w:r w:rsidRPr="00720E9C">
              <w:rPr>
                <w:rFonts w:asciiTheme="minorHAnsi" w:hAnsiTheme="minorHAnsi"/>
                <w:lang w:val="en-AU"/>
              </w:rPr>
              <w:t>Microplastics leakage to oceans via wastewater treatment plants.</w:t>
            </w:r>
          </w:p>
        </w:tc>
      </w:tr>
      <w:tr w:rsidR="00A14DCD" w:rsidRPr="000121A7" w14:paraId="7F957767" w14:textId="77777777" w:rsidTr="00621F06">
        <w:trPr>
          <w:trHeight w:val="20"/>
          <w:jc w:val="center"/>
        </w:trPr>
        <w:tc>
          <w:tcPr>
            <w:tcW w:w="2694" w:type="dxa"/>
            <w:tcBorders>
              <w:top w:val="single" w:sz="8" w:space="0" w:color="0096BC"/>
              <w:bottom w:val="single" w:sz="8" w:space="0" w:color="0096BC"/>
            </w:tcBorders>
            <w:vAlign w:val="center"/>
          </w:tcPr>
          <w:p w14:paraId="71BC84F6" w14:textId="77777777" w:rsidR="00A14DCD" w:rsidRPr="000121A7" w:rsidRDefault="00A14DCD" w:rsidP="00720E9C">
            <w:pPr>
              <w:pStyle w:val="TableText0"/>
              <w:keepNext/>
              <w:keepLines/>
              <w:spacing w:before="20" w:after="20"/>
              <w:rPr>
                <w:rFonts w:asciiTheme="minorHAnsi" w:hAnsiTheme="minorHAnsi"/>
                <w:sz w:val="20"/>
                <w:szCs w:val="22"/>
                <w:lang w:val="en-AU"/>
              </w:rPr>
            </w:pPr>
            <w:r w:rsidRPr="000121A7">
              <w:rPr>
                <w:rFonts w:asciiTheme="minorHAnsi" w:hAnsiTheme="minorHAnsi"/>
                <w:sz w:val="20"/>
                <w:szCs w:val="22"/>
                <w:lang w:val="en-AU"/>
              </w:rPr>
              <w:t>Nanoplastics</w:t>
            </w:r>
            <w:r>
              <w:rPr>
                <w:rFonts w:asciiTheme="minorHAnsi" w:hAnsiTheme="minorHAnsi"/>
                <w:sz w:val="20"/>
                <w:szCs w:val="22"/>
                <w:lang w:val="en-AU"/>
              </w:rPr>
              <w:t xml:space="preserve"> </w:t>
            </w:r>
            <w:r w:rsidRPr="000121A7">
              <w:rPr>
                <w:rFonts w:asciiTheme="minorHAnsi" w:hAnsiTheme="minorHAnsi"/>
                <w:sz w:val="20"/>
                <w:szCs w:val="22"/>
                <w:lang w:val="en-AU"/>
              </w:rPr>
              <w:t xml:space="preserve">– </w:t>
            </w:r>
            <w:r>
              <w:rPr>
                <w:rFonts w:asciiTheme="minorHAnsi" w:hAnsiTheme="minorHAnsi"/>
                <w:sz w:val="20"/>
                <w:szCs w:val="22"/>
                <w:lang w:val="en-AU"/>
              </w:rPr>
              <w:t>oceans &amp; land</w:t>
            </w:r>
          </w:p>
        </w:tc>
        <w:tc>
          <w:tcPr>
            <w:tcW w:w="1417" w:type="dxa"/>
            <w:tcBorders>
              <w:top w:val="single" w:sz="8" w:space="0" w:color="0096BC"/>
              <w:bottom w:val="single" w:sz="8" w:space="0" w:color="0096BC"/>
            </w:tcBorders>
            <w:vAlign w:val="center"/>
          </w:tcPr>
          <w:p w14:paraId="6845BDA3" w14:textId="77777777" w:rsidR="00A14DCD" w:rsidRDefault="00A14DCD" w:rsidP="00720E9C">
            <w:pPr>
              <w:pStyle w:val="TableText0"/>
              <w:keepNext/>
              <w:keepLines/>
              <w:spacing w:before="20" w:after="20"/>
              <w:jc w:val="center"/>
              <w:rPr>
                <w:rFonts w:asciiTheme="minorHAnsi" w:hAnsiTheme="minorHAnsi"/>
                <w:szCs w:val="20"/>
                <w:lang w:val="en-AU"/>
              </w:rPr>
            </w:pPr>
            <w:r>
              <w:rPr>
                <w:rFonts w:asciiTheme="minorHAnsi" w:hAnsiTheme="minorHAnsi"/>
                <w:szCs w:val="20"/>
                <w:lang w:val="en-AU"/>
              </w:rPr>
              <w:t>Oceans &amp; Land</w:t>
            </w:r>
          </w:p>
        </w:tc>
        <w:tc>
          <w:tcPr>
            <w:tcW w:w="1611" w:type="dxa"/>
            <w:tcBorders>
              <w:top w:val="single" w:sz="8" w:space="0" w:color="0096BC"/>
              <w:bottom w:val="single" w:sz="8" w:space="0" w:color="0096BC"/>
            </w:tcBorders>
            <w:vAlign w:val="center"/>
          </w:tcPr>
          <w:p w14:paraId="5689022F" w14:textId="77777777" w:rsidR="00A14DCD" w:rsidRPr="000121A7" w:rsidRDefault="00A14DCD" w:rsidP="00720E9C">
            <w:pPr>
              <w:pStyle w:val="TableText0"/>
              <w:keepNext/>
              <w:keepLines/>
              <w:spacing w:before="20" w:after="20"/>
              <w:jc w:val="right"/>
              <w:rPr>
                <w:rFonts w:asciiTheme="minorHAnsi" w:hAnsiTheme="minorHAnsi"/>
                <w:szCs w:val="20"/>
                <w:lang w:val="en-AU"/>
              </w:rPr>
            </w:pPr>
            <w:r>
              <w:rPr>
                <w:rFonts w:asciiTheme="minorHAnsi" w:hAnsiTheme="minorHAnsi"/>
                <w:szCs w:val="20"/>
                <w:lang w:val="en-AU"/>
              </w:rPr>
              <w:t>80</w:t>
            </w:r>
            <w:r w:rsidRPr="000121A7">
              <w:rPr>
                <w:rFonts w:asciiTheme="minorHAnsi" w:hAnsiTheme="minorHAnsi"/>
                <w:szCs w:val="20"/>
                <w:lang w:val="en-AU"/>
              </w:rPr>
              <w:t> 000–</w:t>
            </w:r>
            <w:r>
              <w:rPr>
                <w:rFonts w:asciiTheme="minorHAnsi" w:hAnsiTheme="minorHAnsi"/>
                <w:szCs w:val="20"/>
                <w:lang w:val="en-AU"/>
              </w:rPr>
              <w:t>10</w:t>
            </w:r>
            <w:r w:rsidRPr="000121A7">
              <w:rPr>
                <w:rFonts w:asciiTheme="minorHAnsi" w:hAnsiTheme="minorHAnsi"/>
                <w:szCs w:val="20"/>
                <w:lang w:val="en-AU"/>
              </w:rPr>
              <w:t>0 000</w:t>
            </w:r>
          </w:p>
        </w:tc>
        <w:tc>
          <w:tcPr>
            <w:tcW w:w="4484" w:type="dxa"/>
            <w:tcBorders>
              <w:top w:val="single" w:sz="8" w:space="0" w:color="0096BC"/>
              <w:bottom w:val="single" w:sz="8" w:space="0" w:color="0096BC"/>
            </w:tcBorders>
            <w:vAlign w:val="center"/>
          </w:tcPr>
          <w:p w14:paraId="6125BB76" w14:textId="77777777" w:rsidR="00A14DCD" w:rsidRPr="00720E9C" w:rsidRDefault="00A14DCD" w:rsidP="00720E9C">
            <w:pPr>
              <w:pStyle w:val="TableText0"/>
              <w:keepNext/>
              <w:keepLines/>
              <w:spacing w:before="20" w:after="20"/>
              <w:rPr>
                <w:rFonts w:asciiTheme="minorHAnsi" w:hAnsiTheme="minorHAnsi"/>
                <w:lang w:val="en-AU"/>
              </w:rPr>
            </w:pPr>
            <w:r w:rsidRPr="00720E9C">
              <w:rPr>
                <w:rFonts w:asciiTheme="minorHAnsi" w:hAnsiTheme="minorHAnsi"/>
                <w:lang w:val="en-AU"/>
              </w:rPr>
              <w:t>Tyre dust. Excludes road wear/markings related plastics losses.</w:t>
            </w:r>
          </w:p>
        </w:tc>
      </w:tr>
      <w:tr w:rsidR="00A14DCD" w:rsidRPr="000121A7" w14:paraId="75B00817" w14:textId="77777777" w:rsidTr="00621F06">
        <w:trPr>
          <w:trHeight w:val="20"/>
          <w:jc w:val="center"/>
        </w:trPr>
        <w:tc>
          <w:tcPr>
            <w:tcW w:w="2694" w:type="dxa"/>
            <w:tcBorders>
              <w:top w:val="single" w:sz="8" w:space="0" w:color="0096BC"/>
              <w:bottom w:val="single" w:sz="8" w:space="0" w:color="0096BC"/>
            </w:tcBorders>
            <w:shd w:val="clear" w:color="auto" w:fill="D9D9D9" w:themeFill="background1" w:themeFillShade="D9"/>
            <w:vAlign w:val="center"/>
          </w:tcPr>
          <w:p w14:paraId="2412ACF2" w14:textId="77777777" w:rsidR="00A14DCD" w:rsidRPr="000121A7" w:rsidRDefault="00A14DCD" w:rsidP="00720E9C">
            <w:pPr>
              <w:pStyle w:val="TableText0"/>
              <w:keepNext/>
              <w:keepLines/>
              <w:spacing w:before="20" w:after="20"/>
              <w:rPr>
                <w:rFonts w:asciiTheme="minorHAnsi" w:hAnsiTheme="minorHAnsi"/>
                <w:b/>
                <w:bCs/>
                <w:sz w:val="20"/>
                <w:szCs w:val="22"/>
                <w:lang w:val="en-AU"/>
              </w:rPr>
            </w:pPr>
            <w:r w:rsidRPr="000121A7">
              <w:rPr>
                <w:rFonts w:asciiTheme="minorHAnsi" w:hAnsiTheme="minorHAnsi"/>
                <w:b/>
                <w:bCs/>
                <w:sz w:val="20"/>
                <w:szCs w:val="22"/>
                <w:lang w:val="en-AU"/>
              </w:rPr>
              <w:t>Total</w:t>
            </w:r>
          </w:p>
        </w:tc>
        <w:tc>
          <w:tcPr>
            <w:tcW w:w="1417" w:type="dxa"/>
            <w:tcBorders>
              <w:top w:val="single" w:sz="8" w:space="0" w:color="0096BC"/>
              <w:bottom w:val="single" w:sz="8" w:space="0" w:color="0096BC"/>
            </w:tcBorders>
            <w:shd w:val="clear" w:color="auto" w:fill="D9D9D9" w:themeFill="background1" w:themeFillShade="D9"/>
            <w:vAlign w:val="center"/>
          </w:tcPr>
          <w:p w14:paraId="7B818392" w14:textId="77777777" w:rsidR="00A14DCD" w:rsidRPr="002112CF" w:rsidRDefault="00A14DCD" w:rsidP="00720E9C">
            <w:pPr>
              <w:pStyle w:val="TableText0"/>
              <w:keepNext/>
              <w:keepLines/>
              <w:spacing w:before="20" w:after="20"/>
              <w:jc w:val="center"/>
              <w:rPr>
                <w:rFonts w:asciiTheme="minorHAnsi" w:hAnsiTheme="minorHAnsi"/>
                <w:b/>
                <w:bCs/>
                <w:szCs w:val="20"/>
                <w:lang w:val="en-AU"/>
              </w:rPr>
            </w:pPr>
            <w:r w:rsidRPr="002112CF">
              <w:rPr>
                <w:rFonts w:asciiTheme="minorHAnsi" w:hAnsiTheme="minorHAnsi"/>
                <w:b/>
                <w:bCs/>
                <w:szCs w:val="20"/>
                <w:lang w:val="en-AU"/>
              </w:rPr>
              <w:t>Oceans &amp; Land</w:t>
            </w:r>
          </w:p>
        </w:tc>
        <w:tc>
          <w:tcPr>
            <w:tcW w:w="1611" w:type="dxa"/>
            <w:tcBorders>
              <w:top w:val="single" w:sz="8" w:space="0" w:color="0096BC"/>
              <w:bottom w:val="single" w:sz="8" w:space="0" w:color="0096BC"/>
            </w:tcBorders>
            <w:shd w:val="clear" w:color="auto" w:fill="D9D9D9" w:themeFill="background1" w:themeFillShade="D9"/>
            <w:vAlign w:val="center"/>
          </w:tcPr>
          <w:p w14:paraId="32A17911" w14:textId="77777777" w:rsidR="00A14DCD" w:rsidRPr="000121A7" w:rsidRDefault="00A14DCD" w:rsidP="00720E9C">
            <w:pPr>
              <w:pStyle w:val="TableText0"/>
              <w:keepNext/>
              <w:keepLines/>
              <w:spacing w:before="20" w:after="20"/>
              <w:jc w:val="right"/>
              <w:rPr>
                <w:rFonts w:asciiTheme="minorHAnsi" w:hAnsiTheme="minorHAnsi"/>
                <w:b/>
                <w:bCs/>
                <w:szCs w:val="20"/>
                <w:lang w:val="en-AU"/>
              </w:rPr>
            </w:pPr>
            <w:r>
              <w:rPr>
                <w:rFonts w:asciiTheme="minorHAnsi" w:hAnsiTheme="minorHAnsi"/>
                <w:b/>
                <w:bCs/>
                <w:szCs w:val="20"/>
                <w:lang w:val="en-AU"/>
              </w:rPr>
              <w:t>93</w:t>
            </w:r>
            <w:r w:rsidRPr="000121A7">
              <w:rPr>
                <w:rFonts w:asciiTheme="minorHAnsi" w:hAnsiTheme="minorHAnsi"/>
                <w:b/>
                <w:bCs/>
                <w:szCs w:val="20"/>
                <w:lang w:val="en-AU"/>
              </w:rPr>
              <w:t> 000–</w:t>
            </w:r>
            <w:r>
              <w:rPr>
                <w:rFonts w:asciiTheme="minorHAnsi" w:hAnsiTheme="minorHAnsi"/>
                <w:b/>
                <w:bCs/>
                <w:szCs w:val="20"/>
                <w:lang w:val="en-AU"/>
              </w:rPr>
              <w:t>145</w:t>
            </w:r>
            <w:r w:rsidRPr="000121A7">
              <w:rPr>
                <w:rFonts w:asciiTheme="minorHAnsi" w:hAnsiTheme="minorHAnsi"/>
                <w:b/>
                <w:bCs/>
                <w:szCs w:val="20"/>
                <w:lang w:val="en-AU"/>
              </w:rPr>
              <w:t> 000</w:t>
            </w:r>
          </w:p>
        </w:tc>
        <w:tc>
          <w:tcPr>
            <w:tcW w:w="4484" w:type="dxa"/>
            <w:tcBorders>
              <w:top w:val="single" w:sz="8" w:space="0" w:color="0096BC"/>
              <w:bottom w:val="single" w:sz="8" w:space="0" w:color="0096BC"/>
            </w:tcBorders>
            <w:shd w:val="clear" w:color="auto" w:fill="D9D9D9" w:themeFill="background1" w:themeFillShade="D9"/>
            <w:vAlign w:val="center"/>
          </w:tcPr>
          <w:p w14:paraId="77AE52EB" w14:textId="77777777" w:rsidR="00A14DCD" w:rsidRPr="000121A7" w:rsidRDefault="00A14DCD" w:rsidP="00720E9C">
            <w:pPr>
              <w:pStyle w:val="TableText0"/>
              <w:keepNext/>
              <w:keepLines/>
              <w:spacing w:before="20" w:after="20"/>
              <w:rPr>
                <w:rFonts w:asciiTheme="minorHAnsi" w:hAnsiTheme="minorHAnsi"/>
                <w:b/>
                <w:bCs/>
                <w:szCs w:val="20"/>
                <w:lang w:val="en-AU"/>
              </w:rPr>
            </w:pPr>
            <w:r>
              <w:rPr>
                <w:rFonts w:asciiTheme="minorHAnsi" w:hAnsiTheme="minorHAnsi"/>
                <w:b/>
                <w:bCs/>
                <w:szCs w:val="20"/>
                <w:lang w:val="en-AU"/>
              </w:rPr>
              <w:t>Indicative leakage from identified major sources.</w:t>
            </w:r>
          </w:p>
        </w:tc>
      </w:tr>
    </w:tbl>
    <w:p w14:paraId="7D334AF8" w14:textId="46D49716" w:rsidR="00A14DCD" w:rsidRPr="0005077B" w:rsidRDefault="00A14DCD" w:rsidP="00A14DCD">
      <w:pPr>
        <w:spacing w:before="60" w:after="60" w:line="240" w:lineRule="auto"/>
        <w:rPr>
          <w:sz w:val="18"/>
          <w:szCs w:val="18"/>
        </w:rPr>
      </w:pPr>
      <w:r w:rsidRPr="0005077B">
        <w:rPr>
          <w:sz w:val="18"/>
          <w:szCs w:val="18"/>
        </w:rPr>
        <w:t>Source</w:t>
      </w:r>
      <w:r>
        <w:rPr>
          <w:sz w:val="18"/>
          <w:szCs w:val="18"/>
        </w:rPr>
        <w:t>s</w:t>
      </w:r>
      <w:r w:rsidRPr="0005077B">
        <w:rPr>
          <w:sz w:val="18"/>
          <w:szCs w:val="18"/>
        </w:rPr>
        <w:t xml:space="preserve">: European Commission </w:t>
      </w:r>
      <w:sdt>
        <w:sdtPr>
          <w:rPr>
            <w:sz w:val="18"/>
            <w:szCs w:val="18"/>
          </w:rPr>
          <w:id w:val="1648546244"/>
          <w:citation/>
        </w:sdtPr>
        <w:sdtEndPr/>
        <w:sdtContent>
          <w:r w:rsidRPr="0005077B">
            <w:rPr>
              <w:sz w:val="18"/>
              <w:szCs w:val="18"/>
            </w:rPr>
            <w:fldChar w:fldCharType="begin"/>
          </w:r>
          <w:r w:rsidRPr="0005077B">
            <w:rPr>
              <w:sz w:val="18"/>
              <w:szCs w:val="18"/>
              <w:lang w:val="en-US"/>
            </w:rPr>
            <w:instrText xml:space="preserve">CITATION EC18 \p 10 \n  \l 1033 </w:instrText>
          </w:r>
          <w:r w:rsidRPr="0005077B">
            <w:rPr>
              <w:sz w:val="18"/>
              <w:szCs w:val="18"/>
            </w:rPr>
            <w:fldChar w:fldCharType="separate"/>
          </w:r>
          <w:r w:rsidR="009E268D" w:rsidRPr="009E268D">
            <w:rPr>
              <w:noProof/>
              <w:sz w:val="18"/>
              <w:szCs w:val="18"/>
              <w:lang w:val="en-US"/>
            </w:rPr>
            <w:t>(2018, p. 10)</w:t>
          </w:r>
          <w:r w:rsidRPr="0005077B">
            <w:rPr>
              <w:sz w:val="18"/>
              <w:szCs w:val="18"/>
            </w:rPr>
            <w:fldChar w:fldCharType="end"/>
          </w:r>
        </w:sdtContent>
      </w:sdt>
      <w:r w:rsidRPr="0005077B">
        <w:rPr>
          <w:sz w:val="18"/>
          <w:szCs w:val="18"/>
        </w:rPr>
        <w:t xml:space="preserve">, </w:t>
      </w:r>
      <w:r>
        <w:rPr>
          <w:sz w:val="18"/>
          <w:szCs w:val="18"/>
        </w:rPr>
        <w:t xml:space="preserve">REC </w:t>
      </w:r>
      <w:sdt>
        <w:sdtPr>
          <w:rPr>
            <w:sz w:val="18"/>
            <w:szCs w:val="18"/>
          </w:rPr>
          <w:id w:val="-411548067"/>
          <w:citation/>
        </w:sdtPr>
        <w:sdtEndPr/>
        <w:sdtContent>
          <w:r>
            <w:rPr>
              <w:sz w:val="18"/>
              <w:szCs w:val="18"/>
            </w:rPr>
            <w:fldChar w:fldCharType="begin"/>
          </w:r>
          <w:r>
            <w:rPr>
              <w:sz w:val="18"/>
              <w:szCs w:val="18"/>
              <w:lang w:val="en-US"/>
            </w:rPr>
            <w:instrText xml:space="preserve">CITATION REC17 \n  \l 1033 </w:instrText>
          </w:r>
          <w:r>
            <w:rPr>
              <w:sz w:val="18"/>
              <w:szCs w:val="18"/>
            </w:rPr>
            <w:fldChar w:fldCharType="separate"/>
          </w:r>
          <w:r w:rsidR="009E268D" w:rsidRPr="009E268D">
            <w:rPr>
              <w:noProof/>
              <w:sz w:val="18"/>
              <w:szCs w:val="18"/>
              <w:lang w:val="en-US"/>
            </w:rPr>
            <w:t>(2017)</w:t>
          </w:r>
          <w:r>
            <w:rPr>
              <w:sz w:val="18"/>
              <w:szCs w:val="18"/>
            </w:rPr>
            <w:fldChar w:fldCharType="end"/>
          </w:r>
        </w:sdtContent>
      </w:sdt>
      <w:r>
        <w:rPr>
          <w:sz w:val="18"/>
          <w:szCs w:val="18"/>
        </w:rPr>
        <w:t xml:space="preserve">, </w:t>
      </w:r>
      <w:r w:rsidRPr="0005077B">
        <w:rPr>
          <w:sz w:val="18"/>
          <w:szCs w:val="18"/>
        </w:rPr>
        <w:t>Envisage Works and Infotech Research.</w:t>
      </w:r>
    </w:p>
    <w:p w14:paraId="7C0DB5C0" w14:textId="77777777" w:rsidR="00720E9C" w:rsidRDefault="00720E9C" w:rsidP="00A14DCD"/>
    <w:p w14:paraId="33D00C99" w14:textId="1C9285F1" w:rsidR="00A14DCD" w:rsidRDefault="00A14DCD" w:rsidP="00A14DCD">
      <w:r>
        <w:t xml:space="preserve">Note that disposal to landfill or other waste management treatment destinations are excluded from the estimates provided in </w:t>
      </w:r>
      <w:r>
        <w:fldChar w:fldCharType="begin"/>
      </w:r>
      <w:r>
        <w:instrText xml:space="preserve"> REF _Ref71021135 \h </w:instrText>
      </w:r>
      <w:r>
        <w:fldChar w:fldCharType="separate"/>
      </w:r>
      <w:r w:rsidR="0098157C" w:rsidRPr="000121A7">
        <w:t xml:space="preserve">Table </w:t>
      </w:r>
      <w:r w:rsidR="0098157C">
        <w:rPr>
          <w:noProof/>
        </w:rPr>
        <w:t>56</w:t>
      </w:r>
      <w:r>
        <w:fldChar w:fldCharType="end"/>
      </w:r>
      <w:r>
        <w:t>, but disposal of biosolids (which contain microplastics) to land is considered leakage to the open environment.</w:t>
      </w:r>
    </w:p>
    <w:p w14:paraId="4F8010D7" w14:textId="44561662" w:rsidR="00A14DCD" w:rsidRPr="000121A7" w:rsidRDefault="00A14DCD" w:rsidP="00A14DCD">
      <w:r>
        <w:t xml:space="preserve">EoL arisings of plastics is estimated to be a little over 3.0 million tonnes in 2019–20 (including tyres). This indicates that somewhere between 3–5% of plastics </w:t>
      </w:r>
      <w:r w:rsidR="000A2D40">
        <w:t>reaching end-of-life</w:t>
      </w:r>
      <w:r>
        <w:t xml:space="preserve"> in 2019–20 were lost to the open environment, with around two thirds of this being tyre dust.</w:t>
      </w:r>
    </w:p>
    <w:p w14:paraId="7F12D7FA" w14:textId="77777777" w:rsidR="00A14DCD" w:rsidRDefault="00A14DCD" w:rsidP="00A14DCD">
      <w:pPr>
        <w:pStyle w:val="Heading3"/>
        <w:numPr>
          <w:ilvl w:val="2"/>
          <w:numId w:val="1"/>
        </w:numPr>
        <w:ind w:left="1134" w:hanging="1134"/>
      </w:pPr>
      <w:bookmarkStart w:id="238" w:name="_Toc64804991"/>
      <w:bookmarkStart w:id="239" w:name="_Hlk71013485"/>
      <w:r w:rsidRPr="008879B0">
        <w:t>Ocean impacts</w:t>
      </w:r>
    </w:p>
    <w:p w14:paraId="10F483CA" w14:textId="024CA749" w:rsidR="00A14DCD" w:rsidRDefault="00A14DCD" w:rsidP="00A14DCD">
      <w:r w:rsidRPr="000121A7">
        <w:t xml:space="preserve">Many of the most common plastic polymers float, and some plastic items, such as </w:t>
      </w:r>
      <w:r>
        <w:t xml:space="preserve">weighted </w:t>
      </w:r>
      <w:r w:rsidRPr="000121A7">
        <w:t xml:space="preserve">fishing nets, end up on the bottom. Regardless of the polymer density marine plastic litter can move around due to currents, weather and degradation, from seabed to sea surface to beaches. Plastics makes up an estimated 80–85% of marine litter by count </w:t>
      </w:r>
      <w:sdt>
        <w:sdtPr>
          <w:id w:val="-1184439655"/>
          <w:citation/>
        </w:sdtPr>
        <w:sdtEndPr/>
        <w:sdtContent>
          <w:r w:rsidRPr="000121A7">
            <w:fldChar w:fldCharType="begin"/>
          </w:r>
          <w:r w:rsidRPr="000121A7">
            <w:instrText xml:space="preserve">CITATION EC18 \p 10 \l 1033 </w:instrText>
          </w:r>
          <w:r w:rsidRPr="000121A7">
            <w:fldChar w:fldCharType="separate"/>
          </w:r>
          <w:r w:rsidR="009E268D">
            <w:rPr>
              <w:noProof/>
            </w:rPr>
            <w:t>(EC, 2018, p. 10)</w:t>
          </w:r>
          <w:r w:rsidRPr="000121A7">
            <w:fldChar w:fldCharType="end"/>
          </w:r>
        </w:sdtContent>
      </w:sdt>
      <w:r w:rsidRPr="000121A7">
        <w:t xml:space="preserve">, and 85–95% of debris by count on Australian beaches </w:t>
      </w:r>
      <w:sdt>
        <w:sdtPr>
          <w:id w:val="-188839357"/>
          <w:citation/>
        </w:sdtPr>
        <w:sdtEndPr/>
        <w:sdtContent>
          <w:r w:rsidRPr="000121A7">
            <w:fldChar w:fldCharType="begin"/>
          </w:r>
          <w:r w:rsidRPr="000121A7">
            <w:instrText xml:space="preserve"> CITATION Oli20 \l 3081  \m Tan20</w:instrText>
          </w:r>
          <w:r w:rsidRPr="000121A7">
            <w:fldChar w:fldCharType="separate"/>
          </w:r>
          <w:r w:rsidR="009E268D">
            <w:rPr>
              <w:noProof/>
            </w:rPr>
            <w:t>(Olivelli, et al., 2020; Tangaroa Blue, 2020)</w:t>
          </w:r>
          <w:r w:rsidRPr="000121A7">
            <w:fldChar w:fldCharType="end"/>
          </w:r>
        </w:sdtContent>
      </w:sdt>
      <w:r w:rsidRPr="000121A7">
        <w:t>.</w:t>
      </w:r>
    </w:p>
    <w:p w14:paraId="0F709A80" w14:textId="7BE8967D" w:rsidR="00A14DCD" w:rsidRDefault="00A14DCD" w:rsidP="00A14DCD">
      <w:r w:rsidRPr="000121A7">
        <w:t>The sinks for plastic pollution include ocean gyres, the water column</w:t>
      </w:r>
      <w:r w:rsidR="00FF2304">
        <w:t xml:space="preserve"> (the water above the seabed)</w:t>
      </w:r>
      <w:r w:rsidRPr="000121A7">
        <w:t xml:space="preserve">, seabeds, wildlife (ingested), and coastal environments, particularly near riverine outflows. A recent extensive Australian study </w:t>
      </w:r>
      <w:sdt>
        <w:sdtPr>
          <w:id w:val="-66274514"/>
          <w:citation/>
        </w:sdtPr>
        <w:sdtEndPr/>
        <w:sdtContent>
          <w:r w:rsidRPr="000121A7">
            <w:fldChar w:fldCharType="begin"/>
          </w:r>
          <w:r w:rsidRPr="000121A7">
            <w:instrText xml:space="preserve"> CITATION Oli20 \l 3081 </w:instrText>
          </w:r>
          <w:r w:rsidRPr="000121A7">
            <w:fldChar w:fldCharType="separate"/>
          </w:r>
          <w:r w:rsidR="009E268D">
            <w:rPr>
              <w:noProof/>
            </w:rPr>
            <w:t>(Olivelli, et al., 2020)</w:t>
          </w:r>
          <w:r w:rsidRPr="000121A7">
            <w:fldChar w:fldCharType="end"/>
          </w:r>
        </w:sdtContent>
      </w:sdt>
      <w:r w:rsidRPr="000121A7">
        <w:t xml:space="preserve"> on plastic debris loads along the Australian coastline, found that it is possible that Australian, and by extension global coastlines, are more significant sinks for plastic pollution than may have previously been appreciated.</w:t>
      </w:r>
    </w:p>
    <w:p w14:paraId="6DE3EA3A" w14:textId="28B9FC5A" w:rsidR="00A14DCD" w:rsidRDefault="00A14DCD" w:rsidP="00A14DCD">
      <w:r>
        <w:t>The impacts of plastic pollution on sea-life are significant.</w:t>
      </w:r>
      <w:r w:rsidRPr="008879B0">
        <w:t xml:space="preserve"> </w:t>
      </w:r>
      <w:r>
        <w:t xml:space="preserve">The </w:t>
      </w:r>
      <w:r w:rsidRPr="008879B0">
        <w:t xml:space="preserve">Convention on Biological Diversity </w:t>
      </w:r>
      <w:sdt>
        <w:sdtPr>
          <w:id w:val="850911833"/>
          <w:citation/>
        </w:sdtPr>
        <w:sdtEndPr/>
        <w:sdtContent>
          <w:r>
            <w:fldChar w:fldCharType="begin"/>
          </w:r>
          <w:r>
            <w:rPr>
              <w:lang w:val="en-US"/>
            </w:rPr>
            <w:instrText xml:space="preserve">CITATION CBD12 \p 9 \l 1033 </w:instrText>
          </w:r>
          <w:r>
            <w:fldChar w:fldCharType="separate"/>
          </w:r>
          <w:r w:rsidR="009E268D" w:rsidRPr="009E268D">
            <w:rPr>
              <w:noProof/>
              <w:lang w:val="en-US"/>
            </w:rPr>
            <w:t>(CBD, 2012, p. 9)</w:t>
          </w:r>
          <w:r>
            <w:fldChar w:fldCharType="end"/>
          </w:r>
        </w:sdtContent>
      </w:sdt>
      <w:r>
        <w:t xml:space="preserve"> </w:t>
      </w:r>
      <w:r w:rsidRPr="008879B0">
        <w:t xml:space="preserve">has listed 663 species of marine organisms affected by </w:t>
      </w:r>
      <w:r>
        <w:t xml:space="preserve">marine debris, of which over 80% related to </w:t>
      </w:r>
      <w:r w:rsidR="0034270B">
        <w:t>plastic-based</w:t>
      </w:r>
      <w:r>
        <w:t xml:space="preserve"> debris</w:t>
      </w:r>
      <w:r w:rsidRPr="008879B0">
        <w:t>.</w:t>
      </w:r>
      <w:r>
        <w:t xml:space="preserve"> As this report was published nearly a decade ago it would be reasonable to assume the problem is now much worse globally.</w:t>
      </w:r>
    </w:p>
    <w:p w14:paraId="5B9DA915" w14:textId="2D0AC040" w:rsidR="00A14DCD" w:rsidRPr="008879B0" w:rsidRDefault="00A14DCD" w:rsidP="00A14DCD">
      <w:r w:rsidRPr="008879B0">
        <w:t>Some species mistake</w:t>
      </w:r>
      <w:r w:rsidR="00985FCC">
        <w:t xml:space="preserve"> microplastics</w:t>
      </w:r>
      <w:r w:rsidRPr="008879B0">
        <w:t xml:space="preserve"> for food and ingest them leading to </w:t>
      </w:r>
      <w:r>
        <w:t>fatal</w:t>
      </w:r>
      <w:r w:rsidRPr="008879B0">
        <w:t xml:space="preserve"> problems such as gut blockage</w:t>
      </w:r>
      <w:r>
        <w:t>. Entanglement is also a well-documented potentially fatal problem</w:t>
      </w:r>
      <w:r w:rsidRPr="008879B0">
        <w:t>.</w:t>
      </w:r>
    </w:p>
    <w:p w14:paraId="4A6C67C4" w14:textId="0C252274" w:rsidR="00A14DCD" w:rsidRPr="008879B0" w:rsidRDefault="00A14DCD" w:rsidP="00A14DCD">
      <w:r w:rsidRPr="008879B0">
        <w:t xml:space="preserve">There have been a </w:t>
      </w:r>
      <w:r w:rsidR="00985FCC">
        <w:t>number of studies</w:t>
      </w:r>
      <w:r w:rsidRPr="008879B0">
        <w:t xml:space="preserve"> that have found </w:t>
      </w:r>
      <w:r>
        <w:t>microplastics</w:t>
      </w:r>
      <w:r w:rsidRPr="008879B0">
        <w:t xml:space="preserve"> in marine biota. In some cases there is evidence of negative impacts on the biota digestive tracts. </w:t>
      </w:r>
      <w:r w:rsidR="00985FCC">
        <w:t xml:space="preserve">Microplastic </w:t>
      </w:r>
      <w:r w:rsidRPr="008879B0">
        <w:t xml:space="preserve">toxicity in aquatic environment is likely to be size dependent as this can affect the ability of target species to assimilate the </w:t>
      </w:r>
      <w:r w:rsidR="008B735F">
        <w:t xml:space="preserve">microplastics </w:t>
      </w:r>
      <w:r w:rsidRPr="008879B0">
        <w:t>in a similar manner to the inhalation of particulates in air.</w:t>
      </w:r>
    </w:p>
    <w:p w14:paraId="3BD59B93" w14:textId="363E1FF1" w:rsidR="00A14DCD" w:rsidRPr="008879B0" w:rsidRDefault="00985FCC" w:rsidP="00A14DCD">
      <w:r>
        <w:t xml:space="preserve">Microplastics </w:t>
      </w:r>
      <w:r w:rsidR="00A14DCD" w:rsidRPr="008879B0">
        <w:t xml:space="preserve">have the ability to adsorb </w:t>
      </w:r>
      <w:r w:rsidR="00A14DCD">
        <w:t xml:space="preserve">(attach) </w:t>
      </w:r>
      <w:r w:rsidR="00A14DCD" w:rsidRPr="008879B0">
        <w:t xml:space="preserve">toxins onto their surface. This can present the </w:t>
      </w:r>
      <w:r w:rsidR="00FD6062">
        <w:t xml:space="preserve">microplastics </w:t>
      </w:r>
      <w:r w:rsidR="00A14DCD" w:rsidRPr="008879B0">
        <w:t>as carriers of toxins but</w:t>
      </w:r>
      <w:r w:rsidR="00A14DCD">
        <w:t xml:space="preserve"> could also</w:t>
      </w:r>
      <w:r w:rsidR="00A14DCD" w:rsidRPr="008879B0">
        <w:t xml:space="preserve"> reduce the bioavailability of toxins already present in the aquatic environment.</w:t>
      </w:r>
      <w:r w:rsidR="00A14DCD">
        <w:t xml:space="preserve"> The role of </w:t>
      </w:r>
      <w:r w:rsidR="00FD6062">
        <w:t>microplastics</w:t>
      </w:r>
      <w:r w:rsidR="00A14DCD">
        <w:t xml:space="preserve"> as a carrier of problematic bioavailable substances into organisms is an area where much further research is required.</w:t>
      </w:r>
    </w:p>
    <w:p w14:paraId="78CEBADD" w14:textId="478C2F3F" w:rsidR="00A14DCD" w:rsidRDefault="00A14DCD" w:rsidP="00A14DCD">
      <w:r w:rsidRPr="008879B0">
        <w:t xml:space="preserve">Sediment contamination with </w:t>
      </w:r>
      <w:r w:rsidR="00FD6062">
        <w:t xml:space="preserve">microplastics </w:t>
      </w:r>
      <w:r w:rsidRPr="008879B0">
        <w:t xml:space="preserve">has been detected in all ocean environments due to the sinking of </w:t>
      </w:r>
      <w:r w:rsidR="00FD6062">
        <w:t xml:space="preserve">microplastics </w:t>
      </w:r>
      <w:r w:rsidRPr="008879B0">
        <w:t xml:space="preserve">and accumulation over time. This phenomenon may be more prevalent at ocean discharge points for sewage treatment facilities but </w:t>
      </w:r>
      <w:r>
        <w:t>reporting of this has not been identified</w:t>
      </w:r>
      <w:r w:rsidRPr="008879B0">
        <w:t>.</w:t>
      </w:r>
    </w:p>
    <w:p w14:paraId="10A0980F" w14:textId="77777777" w:rsidR="00A14DCD" w:rsidRPr="008879B0" w:rsidRDefault="00A14DCD" w:rsidP="00A14DCD">
      <w:r w:rsidRPr="008879B0">
        <w:t>The inert and structurally robust nature of MPs provides longevity in the marine environment and enables the build</w:t>
      </w:r>
      <w:r>
        <w:t>-</w:t>
      </w:r>
      <w:r w:rsidRPr="008879B0">
        <w:t xml:space="preserve">up of concentrations and impacts over time with continuing pollution. </w:t>
      </w:r>
      <w:r>
        <w:t>Levels are likely to increase over time unless new supply ceases</w:t>
      </w:r>
      <w:r w:rsidRPr="008879B0">
        <w:t>.</w:t>
      </w:r>
    </w:p>
    <w:p w14:paraId="7BF63EA1" w14:textId="77777777" w:rsidR="00A14DCD" w:rsidRPr="008879B0" w:rsidRDefault="00A14DCD" w:rsidP="00A14DCD">
      <w:pPr>
        <w:pStyle w:val="Heading3"/>
        <w:numPr>
          <w:ilvl w:val="2"/>
          <w:numId w:val="1"/>
        </w:numPr>
        <w:ind w:left="1134" w:hanging="1134"/>
      </w:pPr>
      <w:r w:rsidRPr="008879B0">
        <w:t>Land impacts</w:t>
      </w:r>
      <w:bookmarkEnd w:id="238"/>
    </w:p>
    <w:p w14:paraId="30CD95C2" w14:textId="6BBBC321" w:rsidR="00A14DCD" w:rsidRPr="008879B0" w:rsidRDefault="00A14DCD" w:rsidP="00A14DCD">
      <w:r w:rsidRPr="008879B0">
        <w:t xml:space="preserve">De Souza, et al. </w:t>
      </w:r>
      <w:sdt>
        <w:sdtPr>
          <w:id w:val="1978793415"/>
          <w:citation/>
        </w:sdtPr>
        <w:sdtEndPr/>
        <w:sdtContent>
          <w:r w:rsidRPr="008879B0">
            <w:fldChar w:fldCharType="begin"/>
          </w:r>
          <w:r w:rsidRPr="008879B0">
            <w:instrText xml:space="preserve">CITATION deS19 \n  \l 3081 </w:instrText>
          </w:r>
          <w:r w:rsidRPr="008879B0">
            <w:fldChar w:fldCharType="separate"/>
          </w:r>
          <w:r w:rsidR="009E268D">
            <w:rPr>
              <w:noProof/>
            </w:rPr>
            <w:t>(2019)</w:t>
          </w:r>
          <w:r w:rsidRPr="008879B0">
            <w:fldChar w:fldCharType="end"/>
          </w:r>
        </w:sdtContent>
      </w:sdt>
      <w:r w:rsidRPr="008879B0">
        <w:t xml:space="preserve"> examined common </w:t>
      </w:r>
      <w:r w:rsidR="00D2220E">
        <w:t>microplastic</w:t>
      </w:r>
      <w:r w:rsidRPr="008879B0">
        <w:t xml:space="preserve"> impacts on soil performance for plant growth at 0.2</w:t>
      </w:r>
      <w:r>
        <w:t>–</w:t>
      </w:r>
      <w:r w:rsidRPr="008879B0">
        <w:t xml:space="preserve">2.0% concentrations of </w:t>
      </w:r>
      <w:r w:rsidR="00D2220E">
        <w:t>microplastic</w:t>
      </w:r>
      <w:r w:rsidRPr="008879B0">
        <w:t xml:space="preserve">s. The study conclusions included that there was an impact on soil structure and plant growth which may have been due to a number of factors including the alteration to water retention. De Souza found that the impact of the </w:t>
      </w:r>
      <w:r w:rsidR="00D2220E">
        <w:t>microplastic</w:t>
      </w:r>
      <w:r w:rsidRPr="008879B0">
        <w:t xml:space="preserve"> depended on the polymer type</w:t>
      </w:r>
      <w:r w:rsidR="00D2220E">
        <w:t>,</w:t>
      </w:r>
      <w:r w:rsidRPr="008879B0">
        <w:t xml:space="preserve"> with PES and PET increasing plant growth. These polymers being abundant in sewage sludge.</w:t>
      </w:r>
    </w:p>
    <w:p w14:paraId="59F70346" w14:textId="41A466BB" w:rsidR="00A14DCD" w:rsidRDefault="00A14DCD" w:rsidP="00A14DCD">
      <w:pPr>
        <w:spacing w:after="240"/>
      </w:pPr>
      <w:r w:rsidRPr="008879B0">
        <w:t xml:space="preserve">In order to build up to concentrations of 0.2 to 2.0% in the soil, the land would have required multiple applications of </w:t>
      </w:r>
      <w:r>
        <w:t xml:space="preserve">a substance such as </w:t>
      </w:r>
      <w:r w:rsidRPr="008879B0">
        <w:t>biosolids</w:t>
      </w:r>
      <w:r>
        <w:t xml:space="preserve"> from </w:t>
      </w:r>
      <w:r w:rsidR="00FF2304">
        <w:t>waste</w:t>
      </w:r>
      <w:r>
        <w:t>water treatment,</w:t>
      </w:r>
      <w:r w:rsidRPr="008879B0">
        <w:t xml:space="preserve"> as the biosolids themselves contain the order of 1% by </w:t>
      </w:r>
      <w:r w:rsidR="00BB5CE5">
        <w:t xml:space="preserve">dry </w:t>
      </w:r>
      <w:r w:rsidRPr="008879B0">
        <w:t xml:space="preserve">weight of </w:t>
      </w:r>
      <w:r w:rsidR="009D5FC5">
        <w:t>microplastic</w:t>
      </w:r>
      <w:r w:rsidR="00C80045">
        <w:t xml:space="preserve"> </w:t>
      </w:r>
      <w:sdt>
        <w:sdtPr>
          <w:id w:val="-1874058583"/>
          <w:citation/>
        </w:sdtPr>
        <w:sdtEndPr/>
        <w:sdtContent>
          <w:r w:rsidR="00C80045">
            <w:fldChar w:fldCharType="begin"/>
          </w:r>
          <w:r w:rsidR="00D51989">
            <w:rPr>
              <w:lang w:val="en-US"/>
            </w:rPr>
            <w:instrText xml:space="preserve">CITATION alO20 \p A \l 1033 </w:instrText>
          </w:r>
          <w:r w:rsidR="00C80045">
            <w:fldChar w:fldCharType="separate"/>
          </w:r>
          <w:r w:rsidR="009E268D" w:rsidRPr="009E268D">
            <w:rPr>
              <w:noProof/>
              <w:lang w:val="en-US"/>
            </w:rPr>
            <w:t>(Okoffo, et al., 2020, p. A)</w:t>
          </w:r>
          <w:r w:rsidR="00C80045">
            <w:fldChar w:fldCharType="end"/>
          </w:r>
        </w:sdtContent>
      </w:sdt>
      <w:r w:rsidRPr="008879B0">
        <w:t>.</w:t>
      </w:r>
      <w:bookmarkStart w:id="240" w:name="_Toc64804992"/>
    </w:p>
    <w:p w14:paraId="74457F6D" w14:textId="77777777" w:rsidR="00A14DCD" w:rsidRPr="000121A7" w:rsidRDefault="00A14DCD" w:rsidP="00A14DCD">
      <w:pPr>
        <w:pStyle w:val="Heading2"/>
        <w:numPr>
          <w:ilvl w:val="1"/>
          <w:numId w:val="1"/>
        </w:numPr>
        <w:ind w:left="1134" w:hanging="1134"/>
        <w:rPr>
          <w:lang w:val="en-AU"/>
        </w:rPr>
      </w:pPr>
      <w:bookmarkStart w:id="241" w:name="_Toc71024826"/>
      <w:bookmarkStart w:id="242" w:name="_Toc85791342"/>
      <w:r>
        <w:rPr>
          <w:lang w:val="en-AU"/>
        </w:rPr>
        <w:t>Reducing plastics losses to</w:t>
      </w:r>
      <w:r w:rsidRPr="000121A7">
        <w:rPr>
          <w:lang w:val="en-AU"/>
        </w:rPr>
        <w:t xml:space="preserve"> the environment</w:t>
      </w:r>
      <w:bookmarkEnd w:id="241"/>
      <w:bookmarkEnd w:id="242"/>
    </w:p>
    <w:p w14:paraId="29366120" w14:textId="73671BFA" w:rsidR="00A14DCD" w:rsidRDefault="00A14DCD" w:rsidP="00A14DCD">
      <w:r w:rsidRPr="000121A7">
        <w:t xml:space="preserve">The recent </w:t>
      </w:r>
      <w:r>
        <w:t xml:space="preserve">extensive </w:t>
      </w:r>
      <w:r w:rsidRPr="000121A7">
        <w:t xml:space="preserve">report </w:t>
      </w:r>
      <w:r w:rsidRPr="00865AC2">
        <w:rPr>
          <w:i/>
          <w:iCs/>
        </w:rPr>
        <w:t>Breaking the Plastic Wave</w:t>
      </w:r>
      <w:sdt>
        <w:sdtPr>
          <w:id w:val="144324140"/>
          <w:citation/>
        </w:sdtPr>
        <w:sdtEndPr/>
        <w:sdtContent>
          <w:r w:rsidRPr="000121A7">
            <w:fldChar w:fldCharType="begin"/>
          </w:r>
          <w:r w:rsidRPr="000121A7">
            <w:instrText xml:space="preserve"> CITATION Pew20 \l 3081 </w:instrText>
          </w:r>
          <w:r w:rsidRPr="000121A7">
            <w:fldChar w:fldCharType="separate"/>
          </w:r>
          <w:r w:rsidR="009E268D">
            <w:rPr>
              <w:noProof/>
            </w:rPr>
            <w:t xml:space="preserve"> (Pew &amp; SystemIQ, 2020)</w:t>
          </w:r>
          <w:r w:rsidRPr="000121A7">
            <w:fldChar w:fldCharType="end"/>
          </w:r>
        </w:sdtContent>
      </w:sdt>
      <w:r w:rsidRPr="000121A7">
        <w:t xml:space="preserve"> covers t</w:t>
      </w:r>
      <w:r>
        <w:t>he</w:t>
      </w:r>
      <w:r w:rsidRPr="000121A7">
        <w:t xml:space="preserve"> issue </w:t>
      </w:r>
      <w:r>
        <w:t xml:space="preserve">of global plastics consumption, end-of-life flows, and losses to the environment </w:t>
      </w:r>
      <w:r w:rsidRPr="000121A7">
        <w:t>in detail</w:t>
      </w:r>
      <w:r>
        <w:t>. The report has a particular focus on losses of plastics to the oceans</w:t>
      </w:r>
      <w:r w:rsidRPr="000121A7">
        <w:t>.</w:t>
      </w:r>
      <w:r>
        <w:t xml:space="preserve"> The findings of this Pew &amp; SystemIQ report are valuable and some are summarised in this section of the APFF report.</w:t>
      </w:r>
    </w:p>
    <w:p w14:paraId="2638CB17" w14:textId="4D080A09" w:rsidR="00A14DCD" w:rsidRDefault="00A14DCD" w:rsidP="00A14DCD">
      <w:r>
        <w:t xml:space="preserve">The report generally makes for grim reading, but also identifies and analyses the impact of </w:t>
      </w:r>
      <w:r w:rsidRPr="00865AC2">
        <w:t>8 system interventions</w:t>
      </w:r>
      <w:r>
        <w:t xml:space="preserve"> which could significantly reduce plastics use and losses to the environment.</w:t>
      </w:r>
    </w:p>
    <w:p w14:paraId="6BD3E940" w14:textId="79DE6B4A" w:rsidR="00A14DCD" w:rsidRDefault="00A14DCD" w:rsidP="00A14DCD">
      <w:r>
        <w:t>The high-level findings from the report, in terms of 2016 plastics flows and 2040 flows under the business-as-usual (BAU) scenario that is modelled are:</w:t>
      </w:r>
    </w:p>
    <w:p w14:paraId="3BA8296C" w14:textId="6E0460C7" w:rsidR="00A14DCD" w:rsidRDefault="00A14DCD" w:rsidP="00A14DCD">
      <w:pPr>
        <w:pStyle w:val="BulletPoints"/>
      </w:pPr>
      <w:r>
        <w:t xml:space="preserve">11 million tonnes of plastics went into the oceans in 2016 (note that this is more than 3 times the entire Australian </w:t>
      </w:r>
      <w:r w:rsidRPr="00865AC2">
        <w:rPr>
          <w:i/>
          <w:iCs/>
        </w:rPr>
        <w:t>consumption</w:t>
      </w:r>
      <w:r>
        <w:t xml:space="preserve"> of plastics in 2019–20).</w:t>
      </w:r>
    </w:p>
    <w:p w14:paraId="3D49E0BD" w14:textId="05E6A560" w:rsidR="00A14DCD" w:rsidRDefault="00A14DCD" w:rsidP="00A14DCD">
      <w:pPr>
        <w:pStyle w:val="BulletPoints"/>
      </w:pPr>
      <w:r>
        <w:t>29 million tonnes of plastics will go into the oceans</w:t>
      </w:r>
      <w:r w:rsidR="004329F0">
        <w:t xml:space="preserve"> </w:t>
      </w:r>
      <w:r>
        <w:t>by 2040.</w:t>
      </w:r>
    </w:p>
    <w:p w14:paraId="563F7798" w14:textId="27403DBF" w:rsidR="00A14DCD" w:rsidRDefault="00A14DCD" w:rsidP="00A14DCD">
      <w:pPr>
        <w:pStyle w:val="BulletPoints"/>
      </w:pPr>
      <w:r>
        <w:t>80% of 2016 leakage to the environment is from flexible and multilayer plastics (mostly packaging).</w:t>
      </w:r>
    </w:p>
    <w:p w14:paraId="5BDBE041" w14:textId="5FEEFB43" w:rsidR="00A14DCD" w:rsidRDefault="00A14DCD" w:rsidP="00A14DCD">
      <w:pPr>
        <w:pStyle w:val="BulletPoints"/>
      </w:pPr>
      <w:r>
        <w:t>11% of 2016 leakage to the environment is microplastics.</w:t>
      </w:r>
    </w:p>
    <w:p w14:paraId="1D36F5E2" w14:textId="0E348AF8" w:rsidR="00A14DCD" w:rsidRDefault="00A14DCD" w:rsidP="00A14DCD">
      <w:pPr>
        <w:pStyle w:val="BulletPoints"/>
      </w:pPr>
      <w:r>
        <w:t>Without considerable action to address plastic pollution, 50 kg of plastic will enter the ocean for every metre of shoreline.</w:t>
      </w:r>
    </w:p>
    <w:p w14:paraId="60839187" w14:textId="6484E29D" w:rsidR="00A14DCD" w:rsidRDefault="00A14DCD" w:rsidP="00A14DCD">
      <w:pPr>
        <w:pStyle w:val="BulletPoints"/>
        <w:spacing w:after="240"/>
      </w:pPr>
      <w:r>
        <w:t>By 2040 waste plastics generation will double, plastics leakage into the oceans will triple, and the stock of plastics in the oceans will quadruple.</w:t>
      </w:r>
    </w:p>
    <w:p w14:paraId="3272CB40" w14:textId="52A52824" w:rsidR="00A14DCD" w:rsidRDefault="00A14DCD" w:rsidP="00A14DCD">
      <w:r w:rsidRPr="0056460F">
        <w:t xml:space="preserve">Provided in </w:t>
      </w:r>
      <w:r w:rsidRPr="0056460F">
        <w:fldChar w:fldCharType="begin"/>
      </w:r>
      <w:r w:rsidRPr="0056460F">
        <w:instrText xml:space="preserve"> REF _Ref70925219 \h  \* MERGEFORMAT </w:instrText>
      </w:r>
      <w:r w:rsidRPr="0056460F">
        <w:fldChar w:fldCharType="separate"/>
      </w:r>
      <w:r w:rsidR="0098157C" w:rsidRPr="0098157C">
        <w:t xml:space="preserve">Figure </w:t>
      </w:r>
      <w:r w:rsidR="0098157C" w:rsidRPr="0098157C">
        <w:rPr>
          <w:noProof/>
        </w:rPr>
        <w:t>39</w:t>
      </w:r>
      <w:r w:rsidRPr="0056460F">
        <w:fldChar w:fldCharType="end"/>
      </w:r>
      <w:r w:rsidRPr="0056460F">
        <w:t xml:space="preserve"> </w:t>
      </w:r>
      <w:r>
        <w:t>are the summary modelling results from the study for the business-as-usual (BAU) scenario. Without significant intervention, leakage of plastics into the environment, via both land (terrestrial) and ocean leakage, will grow from 42 million tonnes globally in 2016, to 106 million tonnes in 2040, an increase of 150%. Total annual plastic wastes generation, with the related production impacts for the virgin plastics that would make up most of this waste generation, is projected to double in the same time period.</w:t>
      </w:r>
    </w:p>
    <w:p w14:paraId="78EC1C9B" w14:textId="6A312ABA" w:rsidR="00A14DCD" w:rsidRDefault="00A14DCD" w:rsidP="00A14DCD"/>
    <w:tbl>
      <w:tblPr>
        <w:tblStyle w:val="SRUTable"/>
        <w:tblW w:w="9072"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126"/>
      </w:tblGrid>
      <w:tr w:rsidR="00A14DCD" w:rsidRPr="000121A7" w14:paraId="7B6CBE82" w14:textId="77777777" w:rsidTr="00621F06">
        <w:trPr>
          <w:cnfStyle w:val="100000000000" w:firstRow="1" w:lastRow="0" w:firstColumn="0" w:lastColumn="0" w:oddVBand="0" w:evenVBand="0" w:oddHBand="0" w:evenHBand="0" w:firstRowFirstColumn="0" w:firstRowLastColumn="0" w:lastRowFirstColumn="0" w:lastRowLastColumn="0"/>
          <w:trHeight w:val="20"/>
          <w:jc w:val="center"/>
        </w:trPr>
        <w:tc>
          <w:tcPr>
            <w:tcW w:w="10422" w:type="dxa"/>
            <w:tcBorders>
              <w:bottom w:val="none" w:sz="0" w:space="0" w:color="auto"/>
            </w:tcBorders>
          </w:tcPr>
          <w:p w14:paraId="151255A8" w14:textId="03B0BDD8" w:rsidR="00A14DCD" w:rsidRPr="000121A7" w:rsidRDefault="00A14DCD" w:rsidP="00621F06">
            <w:pPr>
              <w:pStyle w:val="Caption"/>
              <w:keepLines/>
              <w:spacing w:before="60"/>
              <w:ind w:left="964" w:hanging="964"/>
              <w:rPr>
                <w:b/>
              </w:rPr>
            </w:pPr>
            <w:bookmarkStart w:id="243" w:name="_Ref70925219"/>
            <w:r w:rsidRPr="000121A7">
              <w:rPr>
                <w:b/>
              </w:rPr>
              <w:t xml:space="preserve">Figure </w:t>
            </w:r>
            <w:r w:rsidRPr="000121A7">
              <w:fldChar w:fldCharType="begin"/>
            </w:r>
            <w:r w:rsidRPr="000121A7">
              <w:rPr>
                <w:b/>
              </w:rPr>
              <w:instrText xml:space="preserve"> SEQ Figure \* ARABIC </w:instrText>
            </w:r>
            <w:r w:rsidRPr="000121A7">
              <w:fldChar w:fldCharType="separate"/>
            </w:r>
            <w:r w:rsidR="0098157C">
              <w:rPr>
                <w:b/>
                <w:noProof/>
              </w:rPr>
              <w:t>39</w:t>
            </w:r>
            <w:r w:rsidRPr="000121A7">
              <w:fldChar w:fldCharType="end"/>
            </w:r>
            <w:bookmarkEnd w:id="243"/>
            <w:r w:rsidRPr="000121A7">
              <w:rPr>
                <w:b/>
              </w:rPr>
              <w:t xml:space="preserve"> – </w:t>
            </w:r>
            <w:r w:rsidRPr="0056460F">
              <w:rPr>
                <w:b/>
              </w:rPr>
              <w:t xml:space="preserve">Fate of all plastic waste under </w:t>
            </w:r>
            <w:r>
              <w:rPr>
                <w:b/>
              </w:rPr>
              <w:t>the b</w:t>
            </w:r>
            <w:r w:rsidRPr="0056460F">
              <w:rPr>
                <w:b/>
              </w:rPr>
              <w:t>usiness-</w:t>
            </w:r>
            <w:r>
              <w:rPr>
                <w:b/>
              </w:rPr>
              <w:t>a</w:t>
            </w:r>
            <w:r w:rsidRPr="0056460F">
              <w:rPr>
                <w:b/>
              </w:rPr>
              <w:t>s-</w:t>
            </w:r>
            <w:r>
              <w:rPr>
                <w:b/>
              </w:rPr>
              <w:t>u</w:t>
            </w:r>
            <w:r w:rsidRPr="0056460F">
              <w:rPr>
                <w:b/>
              </w:rPr>
              <w:t>sual</w:t>
            </w:r>
            <w:r>
              <w:rPr>
                <w:b/>
              </w:rPr>
              <w:t xml:space="preserve"> (BAU) scenario</w:t>
            </w:r>
          </w:p>
        </w:tc>
      </w:tr>
      <w:tr w:rsidR="00A14DCD" w:rsidRPr="000121A7" w14:paraId="3812EA78" w14:textId="77777777" w:rsidTr="00621F06">
        <w:trPr>
          <w:trHeight w:val="20"/>
          <w:jc w:val="center"/>
        </w:trPr>
        <w:tc>
          <w:tcPr>
            <w:tcW w:w="10422" w:type="dxa"/>
            <w:vAlign w:val="center"/>
          </w:tcPr>
          <w:p w14:paraId="15D56F13" w14:textId="50D7AFAB" w:rsidR="00A14DCD" w:rsidRPr="000121A7" w:rsidRDefault="00A14DCD" w:rsidP="00621F06">
            <w:pPr>
              <w:keepNext/>
              <w:keepLines/>
              <w:spacing w:before="60" w:after="60" w:line="240" w:lineRule="auto"/>
              <w:rPr>
                <w:rFonts w:asciiTheme="minorHAnsi" w:hAnsiTheme="minorHAnsi"/>
              </w:rPr>
            </w:pPr>
            <w:r>
              <w:rPr>
                <w:noProof/>
              </w:rPr>
              <w:drawing>
                <wp:inline distT="0" distB="0" distL="0" distR="0" wp14:anchorId="7BF073DA" wp14:editId="6F9A53B2">
                  <wp:extent cx="5648325" cy="3444875"/>
                  <wp:effectExtent l="0" t="0" r="9525" b="3175"/>
                  <wp:docPr id="37" name="Picture 37" descr="Figure 39 is a stacked bar graph showing the fate of all plastic waste if we continue under a business-as-usual scenario. Under this scenario mismanaged plastic waste will grow from 91 million metric tonnes in 2016 to 239 million metric tonnes by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39 is a stacked bar graph showing the fate of all plastic waste if we continue under a business-as-usual scenario. Under this scenario mismanaged plastic waste will grow from 91 million metric tonnes in 2016 to 239 million metric tonnes by 2040."/>
                          <pic:cNvPicPr>
                            <a:picLocks noChangeAspect="1" noChangeArrowheads="1"/>
                          </pic:cNvPicPr>
                        </pic:nvPicPr>
                        <pic:blipFill rotWithShape="1">
                          <a:blip r:embed="rId108">
                            <a:extLst>
                              <a:ext uri="{28A0092B-C50C-407E-A947-70E740481C1C}">
                                <a14:useLocalDpi xmlns:a14="http://schemas.microsoft.com/office/drawing/2010/main" val="0"/>
                              </a:ext>
                            </a:extLst>
                          </a:blip>
                          <a:srcRect l="992" r="937"/>
                          <a:stretch/>
                        </pic:blipFill>
                        <pic:spPr bwMode="auto">
                          <a:xfrm>
                            <a:off x="0" y="0"/>
                            <a:ext cx="5648892" cy="34452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4DCD" w:rsidRPr="000121A7" w14:paraId="1AA4C4DB" w14:textId="77777777" w:rsidTr="00621F06">
        <w:trPr>
          <w:trHeight w:val="20"/>
          <w:jc w:val="center"/>
        </w:trPr>
        <w:tc>
          <w:tcPr>
            <w:tcW w:w="10422" w:type="dxa"/>
            <w:vAlign w:val="center"/>
          </w:tcPr>
          <w:p w14:paraId="48B9CAC5" w14:textId="0D856D8C" w:rsidR="00A14DCD" w:rsidRPr="00296AEE" w:rsidRDefault="00A14DCD" w:rsidP="00621F06">
            <w:pPr>
              <w:keepNext/>
              <w:keepLines/>
              <w:spacing w:before="60" w:after="60" w:line="240" w:lineRule="auto"/>
              <w:rPr>
                <w:sz w:val="18"/>
                <w:szCs w:val="18"/>
              </w:rPr>
            </w:pPr>
            <w:r w:rsidRPr="00296AEE">
              <w:rPr>
                <w:sz w:val="18"/>
                <w:szCs w:val="18"/>
              </w:rPr>
              <w:t xml:space="preserve">Source: Pew &amp; SystemIQ </w:t>
            </w:r>
            <w:sdt>
              <w:sdtPr>
                <w:rPr>
                  <w:sz w:val="18"/>
                  <w:szCs w:val="18"/>
                </w:rPr>
                <w:id w:val="2099215298"/>
                <w:citation/>
              </w:sdtPr>
              <w:sdtEndPr/>
              <w:sdtContent>
                <w:r w:rsidRPr="00296AEE">
                  <w:rPr>
                    <w:sz w:val="18"/>
                    <w:szCs w:val="18"/>
                  </w:rPr>
                  <w:fldChar w:fldCharType="begin"/>
                </w:r>
                <w:r>
                  <w:rPr>
                    <w:sz w:val="18"/>
                    <w:szCs w:val="18"/>
                    <w:lang w:val="en-US"/>
                  </w:rPr>
                  <w:instrText xml:space="preserve">CITATION Pew20 \p 25 \n  \l 1033 </w:instrText>
                </w:r>
                <w:r w:rsidRPr="00296AEE">
                  <w:rPr>
                    <w:sz w:val="18"/>
                    <w:szCs w:val="18"/>
                  </w:rPr>
                  <w:fldChar w:fldCharType="separate"/>
                </w:r>
                <w:r w:rsidR="009E268D" w:rsidRPr="009E268D">
                  <w:rPr>
                    <w:noProof/>
                    <w:sz w:val="18"/>
                    <w:szCs w:val="18"/>
                    <w:lang w:val="en-US"/>
                  </w:rPr>
                  <w:t>(2020, p. 25)</w:t>
                </w:r>
                <w:r w:rsidRPr="00296AEE">
                  <w:rPr>
                    <w:sz w:val="18"/>
                    <w:szCs w:val="18"/>
                  </w:rPr>
                  <w:fldChar w:fldCharType="end"/>
                </w:r>
              </w:sdtContent>
            </w:sdt>
          </w:p>
        </w:tc>
      </w:tr>
    </w:tbl>
    <w:p w14:paraId="3E20BE81" w14:textId="6A1BD841" w:rsidR="00A14DCD" w:rsidRDefault="00A14DCD" w:rsidP="00A14DCD"/>
    <w:p w14:paraId="09393681" w14:textId="1E7098AF" w:rsidR="00A14DCD" w:rsidRPr="000121A7" w:rsidRDefault="00A14DCD" w:rsidP="00A14DCD">
      <w:r>
        <w:t>The PEW &amp; SystemIQ report also modelled a system change scenario, which found that annual land-based plastic leakage into the ocean can be reduced by around 80 per cent compared with BAU, through the concurrent implementation of the following 8 system interventions:</w:t>
      </w:r>
    </w:p>
    <w:p w14:paraId="72ECABF5" w14:textId="195692BC" w:rsidR="00A14DCD" w:rsidRPr="00D04892" w:rsidRDefault="00A14DCD" w:rsidP="00D04892">
      <w:pPr>
        <w:pStyle w:val="NumberPoints"/>
        <w:numPr>
          <w:ilvl w:val="0"/>
          <w:numId w:val="43"/>
        </w:numPr>
        <w:ind w:left="1134" w:right="566" w:hanging="567"/>
        <w:rPr>
          <w:i/>
          <w:iCs/>
          <w:sz w:val="20"/>
          <w:szCs w:val="20"/>
        </w:rPr>
      </w:pPr>
      <w:r w:rsidRPr="00D04892">
        <w:rPr>
          <w:i/>
          <w:iCs/>
          <w:sz w:val="20"/>
          <w:szCs w:val="20"/>
        </w:rPr>
        <w:t>Reduce growth in plastic production and consumption through elimination, reuse, and new delivery models.</w:t>
      </w:r>
    </w:p>
    <w:p w14:paraId="7C8DBF93" w14:textId="49A342C9" w:rsidR="00A14DCD" w:rsidRPr="0031067B" w:rsidRDefault="00A14DCD" w:rsidP="00A14DCD">
      <w:pPr>
        <w:pStyle w:val="NumberPoints"/>
        <w:ind w:right="566"/>
        <w:rPr>
          <w:i/>
          <w:iCs/>
          <w:sz w:val="20"/>
          <w:szCs w:val="20"/>
        </w:rPr>
      </w:pPr>
      <w:r w:rsidRPr="0031067B">
        <w:rPr>
          <w:i/>
          <w:iCs/>
          <w:sz w:val="20"/>
          <w:szCs w:val="20"/>
        </w:rPr>
        <w:t>Substitute plastic with paper and compostable materials, avoiding one-sixth of projected plastic waste generation.</w:t>
      </w:r>
    </w:p>
    <w:p w14:paraId="64FB680E" w14:textId="2175145F" w:rsidR="00A14DCD" w:rsidRPr="0031067B" w:rsidRDefault="00A14DCD" w:rsidP="00A14DCD">
      <w:pPr>
        <w:pStyle w:val="NumberPoints"/>
        <w:ind w:right="566"/>
        <w:rPr>
          <w:i/>
          <w:iCs/>
          <w:sz w:val="20"/>
          <w:szCs w:val="20"/>
        </w:rPr>
      </w:pPr>
      <w:r w:rsidRPr="0031067B">
        <w:rPr>
          <w:i/>
          <w:iCs/>
          <w:sz w:val="20"/>
          <w:szCs w:val="20"/>
        </w:rPr>
        <w:t>Design products and packaging for recycling to expand the share of economically recyclable plastic from an estimated 21 per cent to 54 per cent.</w:t>
      </w:r>
    </w:p>
    <w:p w14:paraId="1BD3D274" w14:textId="3DEAFC6B" w:rsidR="00A14DCD" w:rsidRPr="0031067B" w:rsidRDefault="00A14DCD" w:rsidP="00A14DCD">
      <w:pPr>
        <w:pStyle w:val="NumberPoints"/>
        <w:ind w:right="566"/>
        <w:rPr>
          <w:i/>
          <w:iCs/>
          <w:sz w:val="20"/>
          <w:szCs w:val="20"/>
        </w:rPr>
      </w:pPr>
      <w:r w:rsidRPr="0031067B">
        <w:rPr>
          <w:i/>
          <w:iCs/>
          <w:sz w:val="20"/>
          <w:szCs w:val="20"/>
        </w:rPr>
        <w:t>Expand waste collection rates in the middle-/low-income countries to 90 per cent in all urban areas and 50 per cent in rural areas and support the informal collection sector.</w:t>
      </w:r>
    </w:p>
    <w:p w14:paraId="283D7F2A" w14:textId="7647532B" w:rsidR="00A14DCD" w:rsidRPr="0031067B" w:rsidRDefault="00A14DCD" w:rsidP="00A14DCD">
      <w:pPr>
        <w:pStyle w:val="NumberPoints"/>
        <w:ind w:right="566"/>
        <w:rPr>
          <w:i/>
          <w:iCs/>
          <w:sz w:val="20"/>
          <w:szCs w:val="20"/>
        </w:rPr>
      </w:pPr>
      <w:r w:rsidRPr="0031067B">
        <w:rPr>
          <w:i/>
          <w:iCs/>
          <w:sz w:val="20"/>
          <w:szCs w:val="20"/>
        </w:rPr>
        <w:t>Double mechanical recycling capacity globally to 86 million metric tons per year.</w:t>
      </w:r>
    </w:p>
    <w:p w14:paraId="5A442B9F" w14:textId="4507E278" w:rsidR="00A14DCD" w:rsidRPr="0031067B" w:rsidRDefault="00A14DCD" w:rsidP="00A14DCD">
      <w:pPr>
        <w:pStyle w:val="NumberPoints"/>
        <w:ind w:right="566"/>
        <w:rPr>
          <w:i/>
          <w:iCs/>
          <w:sz w:val="20"/>
          <w:szCs w:val="20"/>
        </w:rPr>
      </w:pPr>
      <w:r w:rsidRPr="0031067B">
        <w:rPr>
          <w:i/>
          <w:iCs/>
          <w:sz w:val="20"/>
          <w:szCs w:val="20"/>
        </w:rPr>
        <w:t>Develop plastic-to-plastic conversion, potentially to a global capacity of up to 13 million metric tons per year.</w:t>
      </w:r>
    </w:p>
    <w:p w14:paraId="044A69E7" w14:textId="7ABB8AE2" w:rsidR="00A14DCD" w:rsidRPr="0031067B" w:rsidRDefault="00A14DCD" w:rsidP="00A14DCD">
      <w:pPr>
        <w:pStyle w:val="NumberPoints"/>
        <w:ind w:right="566"/>
        <w:rPr>
          <w:i/>
          <w:iCs/>
          <w:sz w:val="20"/>
          <w:szCs w:val="20"/>
        </w:rPr>
      </w:pPr>
      <w:r w:rsidRPr="0031067B">
        <w:rPr>
          <w:i/>
          <w:iCs/>
          <w:sz w:val="20"/>
          <w:szCs w:val="20"/>
        </w:rPr>
        <w:t>Build facilities to dispose of the 23 per cent of plastic that cannot be recycled economically, as a transitional measure.</w:t>
      </w:r>
    </w:p>
    <w:p w14:paraId="35CD6F0D" w14:textId="39E68EA1" w:rsidR="00A14DCD" w:rsidRPr="0031067B" w:rsidRDefault="00A14DCD" w:rsidP="00A14DCD">
      <w:pPr>
        <w:pStyle w:val="NumberPoints"/>
        <w:spacing w:after="240"/>
        <w:ind w:right="567"/>
        <w:rPr>
          <w:i/>
          <w:iCs/>
          <w:sz w:val="20"/>
          <w:szCs w:val="20"/>
        </w:rPr>
      </w:pPr>
      <w:r w:rsidRPr="0031067B">
        <w:rPr>
          <w:i/>
          <w:iCs/>
          <w:sz w:val="20"/>
          <w:szCs w:val="20"/>
        </w:rPr>
        <w:t>Reduce plastic waste exports by 90 per cent to countries with low collection and high leakage rates.</w:t>
      </w:r>
    </w:p>
    <w:p w14:paraId="252A1F0A" w14:textId="4C4AE9C9" w:rsidR="00A14DCD" w:rsidRPr="00FA6620" w:rsidRDefault="00A14DCD" w:rsidP="00A14DCD">
      <w:pPr>
        <w:keepNext/>
        <w:keepLines/>
      </w:pPr>
      <w:r w:rsidRPr="00FA6620">
        <w:t xml:space="preserve">The report identifies the main </w:t>
      </w:r>
      <w:r w:rsidRPr="00FA6620">
        <w:rPr>
          <w:i/>
          <w:iCs/>
        </w:rPr>
        <w:t>existing</w:t>
      </w:r>
      <w:r w:rsidRPr="00FA6620">
        <w:t xml:space="preserve"> technologies and approaches that underpin the system interventions outlined above. It then also provides estimates of the costs and potential contribution </w:t>
      </w:r>
      <w:r>
        <w:t>(</w:t>
      </w:r>
      <w:r w:rsidRPr="00FA6620">
        <w:t>mass basis</w:t>
      </w:r>
      <w:r>
        <w:t>)</w:t>
      </w:r>
      <w:r w:rsidRPr="00FA6620">
        <w:t xml:space="preserve"> to reducing or better managing waste plastics generation by 2040. These technologies, costs and contributions are summarised </w:t>
      </w:r>
      <w:r w:rsidR="007908EA">
        <w:t>on</w:t>
      </w:r>
      <w:r w:rsidRPr="00FA6620">
        <w:t xml:space="preserve"> </w:t>
      </w:r>
      <w:r>
        <w:t xml:space="preserve">a cost curve, see </w:t>
      </w:r>
      <w:r w:rsidRPr="00FA6620">
        <w:fldChar w:fldCharType="begin"/>
      </w:r>
      <w:r w:rsidRPr="00FA6620">
        <w:instrText xml:space="preserve"> REF _Ref70930581 \h  \* MERGEFORMAT </w:instrText>
      </w:r>
      <w:r w:rsidRPr="00FA6620">
        <w:fldChar w:fldCharType="separate"/>
      </w:r>
      <w:r w:rsidR="0098157C" w:rsidRPr="0098157C">
        <w:t xml:space="preserve">Figure </w:t>
      </w:r>
      <w:r w:rsidR="0098157C" w:rsidRPr="0098157C">
        <w:rPr>
          <w:noProof/>
        </w:rPr>
        <w:t>40</w:t>
      </w:r>
      <w:r w:rsidRPr="00FA6620">
        <w:fldChar w:fldCharType="end"/>
      </w:r>
      <w:r>
        <w:t xml:space="preserve"> below</w:t>
      </w:r>
      <w:r w:rsidRPr="00FA6620">
        <w:t>.</w:t>
      </w:r>
      <w:r>
        <w:t xml:space="preserve"> Note that the bar height in the table below provides the cost, and the bar width the estimated mass contribution.</w:t>
      </w:r>
    </w:p>
    <w:p w14:paraId="5BF589E3" w14:textId="0943C9DC" w:rsidR="00A14DCD" w:rsidRDefault="00A14DCD" w:rsidP="00A14DCD"/>
    <w:tbl>
      <w:tblPr>
        <w:tblStyle w:val="SRUTable"/>
        <w:tblW w:w="10422"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10422"/>
      </w:tblGrid>
      <w:tr w:rsidR="00A14DCD" w:rsidRPr="000121A7" w14:paraId="254227FF" w14:textId="77777777" w:rsidTr="00621F06">
        <w:trPr>
          <w:cnfStyle w:val="100000000000" w:firstRow="1" w:lastRow="0" w:firstColumn="0" w:lastColumn="0" w:oddVBand="0" w:evenVBand="0" w:oddHBand="0" w:evenHBand="0" w:firstRowFirstColumn="0" w:firstRowLastColumn="0" w:lastRowFirstColumn="0" w:lastRowLastColumn="0"/>
          <w:trHeight w:val="20"/>
          <w:jc w:val="center"/>
        </w:trPr>
        <w:tc>
          <w:tcPr>
            <w:tcW w:w="10422" w:type="dxa"/>
            <w:tcBorders>
              <w:bottom w:val="none" w:sz="0" w:space="0" w:color="auto"/>
            </w:tcBorders>
          </w:tcPr>
          <w:p w14:paraId="75B7BFB3" w14:textId="355E7A49" w:rsidR="00A14DCD" w:rsidRPr="000121A7" w:rsidRDefault="00A14DCD" w:rsidP="00621F06">
            <w:pPr>
              <w:pStyle w:val="Caption"/>
              <w:keepLines/>
              <w:spacing w:before="60"/>
              <w:ind w:left="964" w:hanging="964"/>
              <w:rPr>
                <w:b/>
              </w:rPr>
            </w:pPr>
            <w:bookmarkStart w:id="244" w:name="_Ref70930581"/>
            <w:r w:rsidRPr="000121A7">
              <w:rPr>
                <w:b/>
              </w:rPr>
              <w:t xml:space="preserve">Figure </w:t>
            </w:r>
            <w:r w:rsidRPr="000121A7">
              <w:fldChar w:fldCharType="begin"/>
            </w:r>
            <w:r w:rsidRPr="000121A7">
              <w:rPr>
                <w:b/>
              </w:rPr>
              <w:instrText xml:space="preserve"> SEQ Figure \* ARABIC </w:instrText>
            </w:r>
            <w:r w:rsidRPr="000121A7">
              <w:fldChar w:fldCharType="separate"/>
            </w:r>
            <w:r w:rsidR="0098157C">
              <w:rPr>
                <w:b/>
                <w:noProof/>
              </w:rPr>
              <w:t>40</w:t>
            </w:r>
            <w:r w:rsidRPr="000121A7">
              <w:fldChar w:fldCharType="end"/>
            </w:r>
            <w:bookmarkEnd w:id="244"/>
            <w:r w:rsidRPr="000121A7">
              <w:rPr>
                <w:b/>
              </w:rPr>
              <w:t xml:space="preserve"> – </w:t>
            </w:r>
            <w:r w:rsidRPr="00296AEE">
              <w:rPr>
                <w:b/>
              </w:rPr>
              <w:t xml:space="preserve">Costs and masses per treatment type in the </w:t>
            </w:r>
            <w:r>
              <w:rPr>
                <w:b/>
              </w:rPr>
              <w:t xml:space="preserve">system change scenario (by </w:t>
            </w:r>
            <w:r w:rsidRPr="00296AEE">
              <w:rPr>
                <w:b/>
              </w:rPr>
              <w:t>2040</w:t>
            </w:r>
            <w:r>
              <w:rPr>
                <w:b/>
              </w:rPr>
              <w:t>)</w:t>
            </w:r>
          </w:p>
        </w:tc>
      </w:tr>
      <w:tr w:rsidR="00A14DCD" w:rsidRPr="000121A7" w14:paraId="3D9FF8D8" w14:textId="77777777" w:rsidTr="00621F06">
        <w:trPr>
          <w:trHeight w:val="20"/>
          <w:jc w:val="center"/>
        </w:trPr>
        <w:tc>
          <w:tcPr>
            <w:tcW w:w="10422" w:type="dxa"/>
            <w:vAlign w:val="center"/>
          </w:tcPr>
          <w:p w14:paraId="76051FC0" w14:textId="11B48151" w:rsidR="00A14DCD" w:rsidRPr="000121A7" w:rsidRDefault="00A14DCD" w:rsidP="00621F06">
            <w:pPr>
              <w:keepNext/>
              <w:keepLines/>
              <w:spacing w:before="60" w:after="60" w:line="240" w:lineRule="auto"/>
              <w:rPr>
                <w:rFonts w:asciiTheme="minorHAnsi" w:hAnsiTheme="minorHAnsi"/>
              </w:rPr>
            </w:pPr>
            <w:r>
              <w:rPr>
                <w:rFonts w:asciiTheme="minorHAnsi" w:hAnsiTheme="minorHAnsi"/>
                <w:noProof/>
              </w:rPr>
              <w:drawing>
                <wp:inline distT="0" distB="0" distL="0" distR="0" wp14:anchorId="64142162" wp14:editId="329CC8E4">
                  <wp:extent cx="6480810" cy="4572635"/>
                  <wp:effectExtent l="0" t="0" r="0" b="0"/>
                  <wp:docPr id="24" name="Picture 24" descr="Figure 40 is a cost curve which shows the costs and masses per treatment type in a system change scenario by 2040. The x axis of this chart shows the mass (million metric tonnes) of plastic waste per treatment type under the system change scenario in 2040. The Y axis represents the net economic costs in US dollars of that treatment, including opex and capex, for the entire value chain needed for that treatment type (for example, mechanical recycling costs include the cost of collection and sorting). Negative costs on the left represent a savings to the system relative to BAU, while positive costs reflect a net cost to they system for this treatm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40 is a cost curve which shows the costs and masses per treatment type in a system change scenario by 2040. The x axis of this chart shows the mass (million metric tonnes) of plastic waste per treatment type under the system change scenario in 2040. The Y axis represents the net economic costs in US dollars of that treatment, including opex and capex, for the entire value chain needed for that treatment type (for example, mechanical recycling costs include the cost of collection and sorting). Negative costs on the left represent a savings to the system relative to BAU, while positive costs reflect a net cost to they system for this treatment typ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80810" cy="4572635"/>
                          </a:xfrm>
                          <a:prstGeom prst="rect">
                            <a:avLst/>
                          </a:prstGeom>
                          <a:noFill/>
                        </pic:spPr>
                      </pic:pic>
                    </a:graphicData>
                  </a:graphic>
                </wp:inline>
              </w:drawing>
            </w:r>
          </w:p>
        </w:tc>
      </w:tr>
      <w:tr w:rsidR="00A14DCD" w:rsidRPr="000121A7" w14:paraId="1D50ACC6" w14:textId="77777777" w:rsidTr="00621F06">
        <w:trPr>
          <w:trHeight w:val="20"/>
          <w:jc w:val="center"/>
        </w:trPr>
        <w:tc>
          <w:tcPr>
            <w:tcW w:w="10422" w:type="dxa"/>
            <w:vAlign w:val="center"/>
          </w:tcPr>
          <w:p w14:paraId="3D1A461E" w14:textId="3B375A61" w:rsidR="00A14DCD" w:rsidRPr="00296AEE" w:rsidRDefault="00A14DCD" w:rsidP="00621F06">
            <w:pPr>
              <w:keepNext/>
              <w:keepLines/>
              <w:spacing w:before="60" w:after="60" w:line="240" w:lineRule="auto"/>
              <w:rPr>
                <w:sz w:val="18"/>
                <w:szCs w:val="18"/>
              </w:rPr>
            </w:pPr>
            <w:r w:rsidRPr="00296AEE">
              <w:rPr>
                <w:sz w:val="18"/>
                <w:szCs w:val="18"/>
              </w:rPr>
              <w:t xml:space="preserve">Source: Pew &amp; SystemIQ </w:t>
            </w:r>
            <w:sdt>
              <w:sdtPr>
                <w:rPr>
                  <w:sz w:val="18"/>
                  <w:szCs w:val="18"/>
                </w:rPr>
                <w:id w:val="-890028821"/>
                <w:citation/>
              </w:sdtPr>
              <w:sdtEndPr/>
              <w:sdtContent>
                <w:r w:rsidRPr="00296AEE">
                  <w:rPr>
                    <w:sz w:val="18"/>
                    <w:szCs w:val="18"/>
                  </w:rPr>
                  <w:fldChar w:fldCharType="begin"/>
                </w:r>
                <w:r w:rsidRPr="00296AEE">
                  <w:rPr>
                    <w:sz w:val="18"/>
                    <w:szCs w:val="18"/>
                    <w:lang w:val="en-US"/>
                  </w:rPr>
                  <w:instrText xml:space="preserve">CITATION Pew20 \p 41 \n  \l 1033 </w:instrText>
                </w:r>
                <w:r w:rsidRPr="00296AEE">
                  <w:rPr>
                    <w:sz w:val="18"/>
                    <w:szCs w:val="18"/>
                  </w:rPr>
                  <w:fldChar w:fldCharType="separate"/>
                </w:r>
                <w:r w:rsidR="009E268D" w:rsidRPr="009E268D">
                  <w:rPr>
                    <w:noProof/>
                    <w:sz w:val="18"/>
                    <w:szCs w:val="18"/>
                    <w:lang w:val="en-US"/>
                  </w:rPr>
                  <w:t>(2020, p. 41)</w:t>
                </w:r>
                <w:r w:rsidRPr="00296AEE">
                  <w:rPr>
                    <w:sz w:val="18"/>
                    <w:szCs w:val="18"/>
                  </w:rPr>
                  <w:fldChar w:fldCharType="end"/>
                </w:r>
              </w:sdtContent>
            </w:sdt>
          </w:p>
          <w:p w14:paraId="3400C9F6" w14:textId="17B5C2E9" w:rsidR="00A14DCD" w:rsidRPr="00296AEE" w:rsidRDefault="00A14DCD" w:rsidP="00621F06">
            <w:pPr>
              <w:keepNext/>
              <w:keepLines/>
              <w:spacing w:before="60" w:after="60" w:line="240" w:lineRule="auto"/>
              <w:rPr>
                <w:sz w:val="18"/>
                <w:szCs w:val="18"/>
              </w:rPr>
            </w:pPr>
            <w:r w:rsidRPr="00296AEE">
              <w:rPr>
                <w:sz w:val="18"/>
                <w:szCs w:val="18"/>
              </w:rPr>
              <w:t>Notes: In the figure above – LI is low-income countries, LMI is lower middle-income countries, UMI is upper middle-income countries, and HI is high income countries.</w:t>
            </w:r>
          </w:p>
        </w:tc>
      </w:tr>
    </w:tbl>
    <w:p w14:paraId="3B00E991" w14:textId="1A6A9BCC" w:rsidR="00A14DCD" w:rsidRDefault="00A14DCD" w:rsidP="00A14DCD"/>
    <w:p w14:paraId="2D0D3E03" w14:textId="60428C43" w:rsidR="00A14DCD" w:rsidRDefault="00A14DCD" w:rsidP="00A14DCD">
      <w:r>
        <w:t>As can be seen from the figure above nearly half of the proposed solution involves reducing (</w:t>
      </w:r>
      <w:r w:rsidR="00580297">
        <w:t>i.e.,</w:t>
      </w:r>
      <w:r>
        <w:t xml:space="preserve"> avoiding) plastics use (30%), or substituting plastics use of other materials (16%). Another 23% of waste plastics generation would be managed through expanded recycling.</w:t>
      </w:r>
    </w:p>
    <w:p w14:paraId="7010C6DD" w14:textId="57791B9C" w:rsidR="00A14DCD" w:rsidRDefault="00A14DCD" w:rsidP="00A14DCD">
      <w:r>
        <w:t>The report laid out ‘10 critical findings’, all of which are important, however 3 are particularly relevant to the Australian context:</w:t>
      </w:r>
    </w:p>
    <w:p w14:paraId="4EA9FAF4" w14:textId="085391BC" w:rsidR="00A14DCD" w:rsidRPr="006C0B68" w:rsidRDefault="00A14DCD" w:rsidP="00A14DCD">
      <w:pPr>
        <w:pStyle w:val="BulletPoints"/>
        <w:ind w:right="566"/>
        <w:rPr>
          <w:i/>
          <w:iCs/>
          <w:sz w:val="20"/>
          <w:szCs w:val="20"/>
        </w:rPr>
      </w:pPr>
      <w:r w:rsidRPr="006C0B68">
        <w:rPr>
          <w:i/>
          <w:iCs/>
          <w:sz w:val="20"/>
          <w:szCs w:val="20"/>
        </w:rPr>
        <w:t>Governments and industry leaders are stepping up with new policies and voluntary initiatives, but these are often narrow in focus or concentrated in low-leakage countries. By 2040, current government and industry commitments are likely to reduce annual plastic leakage to the ocean by only 7 per cent (±1 per cent) relative to the Business-as-Usual Scenario.</w:t>
      </w:r>
    </w:p>
    <w:p w14:paraId="6A0D476B" w14:textId="763A28EA" w:rsidR="00A14DCD" w:rsidRPr="006C0B68" w:rsidRDefault="00A14DCD" w:rsidP="00A14DCD">
      <w:pPr>
        <w:pStyle w:val="BulletPoints"/>
        <w:ind w:right="566"/>
        <w:rPr>
          <w:i/>
          <w:iCs/>
          <w:sz w:val="20"/>
          <w:szCs w:val="20"/>
        </w:rPr>
      </w:pPr>
      <w:r w:rsidRPr="006C0B68">
        <w:rPr>
          <w:i/>
          <w:iCs/>
          <w:sz w:val="20"/>
          <w:szCs w:val="20"/>
        </w:rPr>
        <w:t>There is no single solution to end ocean plastic pollution. Upstream and downstream solutions should be deployed together.</w:t>
      </w:r>
    </w:p>
    <w:p w14:paraId="1A79B97A" w14:textId="482A3B05" w:rsidR="00A14DCD" w:rsidRPr="006C0B68" w:rsidRDefault="00A14DCD" w:rsidP="00A14DCD">
      <w:pPr>
        <w:pStyle w:val="BulletPoints"/>
        <w:spacing w:after="240"/>
        <w:ind w:right="567"/>
        <w:rPr>
          <w:i/>
          <w:iCs/>
          <w:sz w:val="20"/>
          <w:szCs w:val="20"/>
        </w:rPr>
      </w:pPr>
      <w:r w:rsidRPr="006C0B68">
        <w:rPr>
          <w:i/>
          <w:iCs/>
          <w:sz w:val="20"/>
          <w:szCs w:val="20"/>
        </w:rPr>
        <w:t>Industry and governments have the solutions today to reduce rates of annual land-based plastic leakage into the ocean by about 80 per cent (82 ±13 per cent) below projected BAU levels by 2040, while delivering on other societal, economic, and environmental objectives.</w:t>
      </w:r>
    </w:p>
    <w:p w14:paraId="4ACD3C7C" w14:textId="58B0B408" w:rsidR="00A14DCD" w:rsidRPr="000121A7" w:rsidRDefault="00A14DCD" w:rsidP="00A14DCD">
      <w:r>
        <w:t>The Pew &amp; SystemIQ report is a valuable contribution to inform</w:t>
      </w:r>
      <w:r w:rsidR="007908EA">
        <w:t>ing</w:t>
      </w:r>
      <w:r>
        <w:t xml:space="preserve"> decision-making </w:t>
      </w:r>
      <w:r w:rsidR="007908EA">
        <w:t>o</w:t>
      </w:r>
      <w:r>
        <w:t>n reducing the environmental impacts of plastics use. It also makes clearer the consequences of taking a ‘business-as-usual’ approach to plastics use.</w:t>
      </w:r>
    </w:p>
    <w:bookmarkEnd w:id="239"/>
    <w:bookmarkEnd w:id="240"/>
    <w:p w14:paraId="3E963F9B" w14:textId="77777777" w:rsidR="00A14DCD" w:rsidRPr="00D03F50" w:rsidRDefault="00A14DCD" w:rsidP="00A14DCD">
      <w:pPr>
        <w:pStyle w:val="Heading4"/>
      </w:pPr>
      <w:r w:rsidRPr="000121A7">
        <w:t>Operation Clean Sweep</w:t>
      </w:r>
      <w:r>
        <w:t xml:space="preserve"> program</w:t>
      </w:r>
    </w:p>
    <w:p w14:paraId="295DC745" w14:textId="3E4CF296" w:rsidR="00D51989" w:rsidRDefault="00A14DCD" w:rsidP="00A14DCD">
      <w:r>
        <w:t>The Operation Clean Sweep</w:t>
      </w:r>
      <w:r w:rsidR="00D51989">
        <w:rPr>
          <w:rFonts w:cs="Calibri"/>
        </w:rPr>
        <w:t>®</w:t>
      </w:r>
      <w:r>
        <w:t xml:space="preserve"> (OCS) program is a campaign started by the Plastics Industry Association (PLASTICS) and the American Chemistry Council (ACC) in the USA in 1992</w:t>
      </w:r>
      <w:r w:rsidR="00CC116C">
        <w:t>. The program was designed</w:t>
      </w:r>
      <w:r>
        <w:t xml:space="preserve"> to help plastics manufacturing </w:t>
      </w:r>
      <w:r w:rsidR="00AC33D1">
        <w:t xml:space="preserve">and reprocessing </w:t>
      </w:r>
      <w:r>
        <w:t>facilities reduce the accidental loss of pellets, flakes</w:t>
      </w:r>
      <w:r w:rsidR="00F27C37">
        <w:t>,</w:t>
      </w:r>
      <w:r>
        <w:t xml:space="preserve"> and powders across the plastic pellet supply chain.</w:t>
      </w:r>
    </w:p>
    <w:p w14:paraId="69C9C69D" w14:textId="290327C8" w:rsidR="00D51989" w:rsidRDefault="00D51989" w:rsidP="00A14DCD">
      <w:r w:rsidRPr="00D51989">
        <w:t>In Australia, the program was introduced by Tangaroa Blue Foundation in 2014, who work with Chemistry Australia and Plastics Stewardship Australia as joint licencees, with funding from Metropolitan Waste and Resource Recovery Group. Since then it has been funded by Tangaroa Blue Foundation with contributions from the Victorian Government.</w:t>
      </w:r>
    </w:p>
    <w:p w14:paraId="69FE76CE" w14:textId="7919DB7A" w:rsidR="00A14DCD" w:rsidRDefault="00A14DCD" w:rsidP="00A14DCD">
      <w:r>
        <w:t>The goal of Operation Clean Sweep</w:t>
      </w:r>
      <w:r w:rsidR="00D51989">
        <w:rPr>
          <w:rFonts w:cs="Calibri"/>
        </w:rPr>
        <w:t>®</w:t>
      </w:r>
      <w:r>
        <w:t xml:space="preserve"> in Australia is straightforward and ambitious –</w:t>
      </w:r>
      <w:r w:rsidR="0049536B">
        <w:t xml:space="preserve"> to</w:t>
      </w:r>
      <w:r>
        <w:t xml:space="preserve"> achieve zero supply chain pellet losses in Australia.</w:t>
      </w:r>
    </w:p>
    <w:p w14:paraId="6220B744" w14:textId="510B621C" w:rsidR="00A14DCD" w:rsidRDefault="00A14DCD" w:rsidP="00A14DCD">
      <w:r>
        <w:t xml:space="preserve">Currently </w:t>
      </w:r>
      <w:r w:rsidR="00D51989">
        <w:t>35</w:t>
      </w:r>
      <w:r>
        <w:t xml:space="preserve"> companies</w:t>
      </w:r>
      <w:r w:rsidR="00D51989">
        <w:t xml:space="preserve"> and organisations</w:t>
      </w:r>
      <w:r>
        <w:t xml:space="preserve"> have taken the Operation Clean Sweep</w:t>
      </w:r>
      <w:r w:rsidR="00D51989">
        <w:rPr>
          <w:rFonts w:cs="Calibri"/>
        </w:rPr>
        <w:t>®</w:t>
      </w:r>
      <w:r>
        <w:t xml:space="preserve"> pledge and have become program partners in Australia. These members consist of:</w:t>
      </w:r>
    </w:p>
    <w:p w14:paraId="1C23A444" w14:textId="045E3F16" w:rsidR="00A14DCD" w:rsidRDefault="00A14DCD" w:rsidP="00A14DCD">
      <w:pPr>
        <w:pStyle w:val="BulletPoints"/>
      </w:pPr>
      <w:r>
        <w:t>2</w:t>
      </w:r>
      <w:r w:rsidR="00D51989">
        <w:t>1</w:t>
      </w:r>
      <w:r>
        <w:t xml:space="preserve"> plastics product manufacturers</w:t>
      </w:r>
    </w:p>
    <w:p w14:paraId="1E618226" w14:textId="77777777" w:rsidR="00A14DCD" w:rsidRDefault="00A14DCD" w:rsidP="00A14DCD">
      <w:pPr>
        <w:pStyle w:val="BulletPoints"/>
      </w:pPr>
      <w:r>
        <w:t>4 transport and logistics companies</w:t>
      </w:r>
    </w:p>
    <w:p w14:paraId="1DCA9D2F" w14:textId="52F78B04" w:rsidR="00A14DCD" w:rsidRDefault="00D51989" w:rsidP="00A14DCD">
      <w:pPr>
        <w:pStyle w:val="BulletPoints"/>
      </w:pPr>
      <w:r>
        <w:t>6</w:t>
      </w:r>
      <w:r w:rsidR="00A14DCD">
        <w:t xml:space="preserve"> industry associations</w:t>
      </w:r>
    </w:p>
    <w:p w14:paraId="00FCE274" w14:textId="77777777" w:rsidR="00A14DCD" w:rsidRDefault="00A14DCD" w:rsidP="00A14DCD">
      <w:pPr>
        <w:pStyle w:val="BulletPoints"/>
      </w:pPr>
      <w:r>
        <w:t>2 resin manufacturers</w:t>
      </w:r>
    </w:p>
    <w:p w14:paraId="00882F79" w14:textId="77777777" w:rsidR="00A14DCD" w:rsidRDefault="00A14DCD" w:rsidP="00A14DCD">
      <w:pPr>
        <w:pStyle w:val="BulletPoints"/>
        <w:spacing w:after="240"/>
      </w:pPr>
      <w:r>
        <w:t>2 plastics reprocessors.</w:t>
      </w:r>
    </w:p>
    <w:p w14:paraId="0391D256" w14:textId="4F5EA776" w:rsidR="00A14DCD" w:rsidRDefault="00A14DCD" w:rsidP="00A14DCD">
      <w:r>
        <w:t xml:space="preserve">OCS is still working </w:t>
      </w:r>
      <w:r w:rsidR="0049536B">
        <w:t>to develop</w:t>
      </w:r>
      <w:r>
        <w:t xml:space="preserve"> quantitative measures </w:t>
      </w:r>
      <w:r w:rsidR="0049536B">
        <w:t xml:space="preserve">for </w:t>
      </w:r>
      <w:r>
        <w:t xml:space="preserve">program outcomes. However, across the </w:t>
      </w:r>
      <w:r w:rsidRPr="00560219">
        <w:t xml:space="preserve">two </w:t>
      </w:r>
      <w:r>
        <w:t xml:space="preserve">time </w:t>
      </w:r>
      <w:r w:rsidRPr="00560219">
        <w:t xml:space="preserve">periods </w:t>
      </w:r>
      <w:r>
        <w:t xml:space="preserve">of </w:t>
      </w:r>
      <w:r w:rsidRPr="00560219">
        <w:t>July 2018 to June 2019 and July 2019 to June 2020</w:t>
      </w:r>
      <w:r>
        <w:t>,</w:t>
      </w:r>
      <w:r w:rsidRPr="00054113">
        <w:t xml:space="preserve"> </w:t>
      </w:r>
      <w:r w:rsidR="00B863DD">
        <w:t xml:space="preserve">OCS </w:t>
      </w:r>
      <w:r w:rsidR="0049536B">
        <w:t xml:space="preserve">conducted </w:t>
      </w:r>
      <w:r w:rsidRPr="00054113">
        <w:t>s</w:t>
      </w:r>
      <w:r>
        <w:t>ite audits for</w:t>
      </w:r>
      <w:r w:rsidRPr="00054113">
        <w:t xml:space="preserve"> plastic resin pellet</w:t>
      </w:r>
      <w:r>
        <w:t>s</w:t>
      </w:r>
      <w:r w:rsidRPr="00054113">
        <w:t xml:space="preserve"> </w:t>
      </w:r>
      <w:r>
        <w:t xml:space="preserve">in Victoria across seventeen local councils and around </w:t>
      </w:r>
      <w:r w:rsidRPr="00054113">
        <w:t>Port Phillip Bay</w:t>
      </w:r>
      <w:r>
        <w:t xml:space="preserve"> to build a picture of </w:t>
      </w:r>
      <w:r w:rsidR="00D51989">
        <w:t>plastic feedstock</w:t>
      </w:r>
      <w:r>
        <w:t xml:space="preserve"> losses from plastics </w:t>
      </w:r>
      <w:r w:rsidR="00D51989">
        <w:t>supply chain</w:t>
      </w:r>
      <w:r>
        <w:t xml:space="preserve"> facilities. During the audits there were 116 facilities inspected during both rounds, with 8 of these OCS pledged companies.</w:t>
      </w:r>
    </w:p>
    <w:p w14:paraId="0C3ECDA6" w14:textId="66793C2D" w:rsidR="00A14DCD" w:rsidRDefault="00D51989" w:rsidP="00A14DCD">
      <w:r w:rsidRPr="00D51989">
        <w:t>In terms of measuring the performance of the OCS program</w:t>
      </w:r>
      <w:r w:rsidR="00A14DCD">
        <w:t xml:space="preserve">, the analysis of the data from the initial and follow-up audits was inconclusive, as there </w:t>
      </w:r>
      <w:r w:rsidR="0049536B">
        <w:t>weren</w:t>
      </w:r>
      <w:r>
        <w:t>'</w:t>
      </w:r>
      <w:r w:rsidR="0049536B">
        <w:t xml:space="preserve">t </w:t>
      </w:r>
      <w:r w:rsidR="00A14DCD">
        <w:t>sufficient OCS pledged companies audited to provide enough data for meaningful analysis. However, as the OCS membership base expands, and further audits are carried out, it is expected that this ‘on-the-ground’ dataset on the OCS program outcome will become useful for measuring the program’s outcomes.</w:t>
      </w:r>
    </w:p>
    <w:p w14:paraId="1BC80A4A" w14:textId="55930664" w:rsidR="00732482" w:rsidRPr="000121A7" w:rsidRDefault="00A14DCD" w:rsidP="00A14DCD">
      <w:r>
        <w:t xml:space="preserve">The OCS website is at </w:t>
      </w:r>
      <w:hyperlink r:id="rId110" w:history="1">
        <w:r w:rsidRPr="008A29F7">
          <w:rPr>
            <w:rStyle w:val="Hyperlink"/>
          </w:rPr>
          <w:t>http://www.opcleansweep.org.au/</w:t>
        </w:r>
      </w:hyperlink>
      <w:r>
        <w:t>.</w:t>
      </w:r>
      <w:r w:rsidR="00732482" w:rsidRPr="000121A7">
        <w:br w:type="page"/>
      </w:r>
    </w:p>
    <w:p w14:paraId="7C122AA3" w14:textId="3C024ED1" w:rsidR="009A3C41" w:rsidRDefault="0082136F" w:rsidP="009A3C41">
      <w:pPr>
        <w:pStyle w:val="Heading1"/>
        <w:rPr>
          <w:lang w:val="en-AU"/>
        </w:rPr>
      </w:pPr>
      <w:bookmarkStart w:id="245" w:name="_Toc85791343"/>
      <w:r w:rsidRPr="000121A7">
        <w:rPr>
          <w:lang w:val="en-AU"/>
        </w:rPr>
        <w:t>REFERENCES</w:t>
      </w:r>
      <w:bookmarkEnd w:id="245"/>
    </w:p>
    <w:p w14:paraId="2F5DB693" w14:textId="455EC83F" w:rsidR="0031240A" w:rsidRPr="0031240A" w:rsidRDefault="0031240A" w:rsidP="0031240A">
      <w:pPr>
        <w:pStyle w:val="Bibliography"/>
        <w:rPr>
          <w:noProof/>
          <w:sz w:val="20"/>
          <w:szCs w:val="20"/>
          <w:lang w:val="en-US"/>
        </w:rPr>
      </w:pPr>
      <w:r w:rsidRPr="0031240A">
        <w:rPr>
          <w:noProof/>
          <w:sz w:val="20"/>
          <w:szCs w:val="20"/>
          <w:lang w:val="en-US"/>
        </w:rPr>
        <w:t xml:space="preserve">ABS &amp; IndustryEdge, 2021. </w:t>
      </w:r>
      <w:r w:rsidRPr="0031240A">
        <w:rPr>
          <w:i/>
          <w:iCs/>
          <w:noProof/>
          <w:sz w:val="20"/>
          <w:szCs w:val="20"/>
          <w:lang w:val="en-US"/>
        </w:rPr>
        <w:t xml:space="preserve">Australian plastics import and export data – 2019–20, </w:t>
      </w:r>
      <w:r w:rsidRPr="0031240A">
        <w:rPr>
          <w:noProof/>
          <w:sz w:val="20"/>
          <w:szCs w:val="20"/>
          <w:lang w:val="en-US"/>
        </w:rPr>
        <w:t>Canberra: Australian Bureau of Statistics (derived) and IndustryEdge.</w:t>
      </w:r>
    </w:p>
    <w:p w14:paraId="393202EA" w14:textId="77777777" w:rsidR="0031240A" w:rsidRPr="0031240A" w:rsidRDefault="0031240A" w:rsidP="0031240A">
      <w:pPr>
        <w:pStyle w:val="Bibliography"/>
        <w:rPr>
          <w:noProof/>
          <w:sz w:val="20"/>
          <w:szCs w:val="20"/>
          <w:lang w:val="en-US"/>
        </w:rPr>
      </w:pPr>
      <w:r w:rsidRPr="0031240A">
        <w:rPr>
          <w:noProof/>
          <w:sz w:val="20"/>
          <w:szCs w:val="20"/>
          <w:lang w:val="en-US"/>
        </w:rPr>
        <w:t xml:space="preserve">ABS, 2013. </w:t>
      </w:r>
      <w:r w:rsidRPr="0031240A">
        <w:rPr>
          <w:i/>
          <w:iCs/>
          <w:noProof/>
          <w:sz w:val="20"/>
          <w:szCs w:val="20"/>
          <w:lang w:val="en-US"/>
        </w:rPr>
        <w:t xml:space="preserve">1292.0 - Australian and New Zealand Standard Industrial Classification (ANZSIC), 2006 (Revision 2.0), </w:t>
      </w:r>
      <w:r w:rsidRPr="0031240A">
        <w:rPr>
          <w:noProof/>
          <w:sz w:val="20"/>
          <w:szCs w:val="20"/>
          <w:lang w:val="en-US"/>
        </w:rPr>
        <w:t>Canberra: Australian Bureau of Statistics.</w:t>
      </w:r>
    </w:p>
    <w:p w14:paraId="4EA698DC" w14:textId="408EB2BB" w:rsidR="0031240A" w:rsidRPr="0031240A" w:rsidRDefault="0031240A" w:rsidP="0031240A">
      <w:pPr>
        <w:pStyle w:val="Bibliography"/>
        <w:rPr>
          <w:noProof/>
          <w:sz w:val="20"/>
          <w:szCs w:val="20"/>
          <w:lang w:val="en-US"/>
        </w:rPr>
      </w:pPr>
      <w:r w:rsidRPr="0031240A">
        <w:rPr>
          <w:noProof/>
          <w:sz w:val="20"/>
          <w:szCs w:val="20"/>
          <w:lang w:val="en-US"/>
        </w:rPr>
        <w:t xml:space="preserve">ABS, 2018. </w:t>
      </w:r>
      <w:r w:rsidRPr="0031240A">
        <w:rPr>
          <w:i/>
          <w:iCs/>
          <w:noProof/>
          <w:sz w:val="20"/>
          <w:szCs w:val="20"/>
          <w:lang w:val="en-US"/>
        </w:rPr>
        <w:t xml:space="preserve">3222.0 Projected population (data cube), components of change and summary statistics – Australia, state/territory, greater capital city/balance of state, 2017 (base) to 2066 (released 22 November 2018). </w:t>
      </w:r>
      <w:r w:rsidRPr="0031240A">
        <w:rPr>
          <w:noProof/>
          <w:sz w:val="20"/>
          <w:szCs w:val="20"/>
          <w:lang w:val="en-US"/>
        </w:rPr>
        <w:t xml:space="preserve">[Online] </w:t>
      </w:r>
      <w:r w:rsidRPr="0031240A">
        <w:rPr>
          <w:noProof/>
          <w:sz w:val="20"/>
          <w:szCs w:val="20"/>
          <w:lang w:val="en-US"/>
        </w:rPr>
        <w:br/>
        <w:t xml:space="preserve">Available at: </w:t>
      </w:r>
      <w:r w:rsidRPr="0031240A">
        <w:rPr>
          <w:noProof/>
          <w:sz w:val="20"/>
          <w:szCs w:val="20"/>
          <w:u w:val="single"/>
          <w:lang w:val="en-US"/>
        </w:rPr>
        <w:t>http://www.abs.gov.au/AUSSTATS/abs@.nsf/DetailsPage/3222.02017%20(base)%20-%202066?OpenDocument</w:t>
      </w:r>
      <w:r>
        <w:rPr>
          <w:noProof/>
          <w:sz w:val="20"/>
          <w:szCs w:val="20"/>
          <w:lang w:val="en-US"/>
        </w:rPr>
        <w:t xml:space="preserve"> </w:t>
      </w:r>
      <w:r w:rsidRPr="0031240A">
        <w:rPr>
          <w:noProof/>
          <w:sz w:val="20"/>
          <w:szCs w:val="20"/>
          <w:lang w:val="en-US"/>
        </w:rPr>
        <w:t>[Accessed 31 July 2019].</w:t>
      </w:r>
    </w:p>
    <w:p w14:paraId="666682F3" w14:textId="4F455F91" w:rsidR="00D4270C" w:rsidRPr="00D4270C" w:rsidRDefault="00D4270C" w:rsidP="00D4270C">
      <w:pPr>
        <w:pStyle w:val="Bibliography"/>
        <w:rPr>
          <w:noProof/>
          <w:sz w:val="20"/>
          <w:szCs w:val="20"/>
          <w:lang w:val="en-US"/>
        </w:rPr>
      </w:pPr>
      <w:r w:rsidRPr="00D4270C">
        <w:rPr>
          <w:noProof/>
          <w:sz w:val="20"/>
          <w:szCs w:val="20"/>
          <w:lang w:val="en-US"/>
        </w:rPr>
        <w:t xml:space="preserve">ABS, 2020. </w:t>
      </w:r>
      <w:r w:rsidRPr="00D4270C">
        <w:rPr>
          <w:i/>
          <w:iCs/>
          <w:noProof/>
          <w:sz w:val="20"/>
          <w:szCs w:val="20"/>
          <w:lang w:val="en-US"/>
        </w:rPr>
        <w:t xml:space="preserve">4602.05.5005 Waste Account Australia, Experimental Estimates, 2018-19 (released 6 November 2020). </w:t>
      </w:r>
      <w:r w:rsidRPr="00D4270C">
        <w:rPr>
          <w:noProof/>
          <w:sz w:val="20"/>
          <w:szCs w:val="20"/>
          <w:lang w:val="en-US"/>
        </w:rPr>
        <w:t xml:space="preserve">[Online] Available at: </w:t>
      </w:r>
      <w:r w:rsidRPr="00D4270C">
        <w:rPr>
          <w:noProof/>
          <w:sz w:val="20"/>
          <w:szCs w:val="20"/>
          <w:u w:val="single"/>
          <w:lang w:val="en-US"/>
        </w:rPr>
        <w:t>https://www.abs.gov.au/statistics/environment/environmental-management/waste-account-australia-experimental-estimates/2018-19/4602055005_201819_final.xls</w:t>
      </w:r>
      <w:r w:rsidRPr="00D4270C">
        <w:rPr>
          <w:noProof/>
          <w:sz w:val="20"/>
          <w:szCs w:val="20"/>
          <w:lang w:val="en-US"/>
        </w:rPr>
        <w:br/>
        <w:t>[Accessed 16 March 2021].</w:t>
      </w:r>
    </w:p>
    <w:p w14:paraId="05BA8397" w14:textId="5A64AF55" w:rsidR="00D4270C" w:rsidRPr="00D4270C" w:rsidRDefault="00D4270C" w:rsidP="00D4270C">
      <w:pPr>
        <w:pStyle w:val="Bibliography"/>
        <w:rPr>
          <w:noProof/>
          <w:sz w:val="20"/>
          <w:szCs w:val="20"/>
          <w:lang w:val="en-US"/>
        </w:rPr>
      </w:pPr>
      <w:r w:rsidRPr="00D4270C">
        <w:rPr>
          <w:noProof/>
          <w:sz w:val="20"/>
          <w:szCs w:val="20"/>
          <w:lang w:val="en-US"/>
        </w:rPr>
        <w:t xml:space="preserve">ABS, 2021a. </w:t>
      </w:r>
      <w:r w:rsidRPr="00D4270C">
        <w:rPr>
          <w:i/>
          <w:iCs/>
          <w:noProof/>
          <w:sz w:val="20"/>
          <w:szCs w:val="20"/>
          <w:lang w:val="en-US"/>
        </w:rPr>
        <w:t xml:space="preserve">3101.0 Australian Demographic Statistics. Table 4. Estimated Resident Population, States and Territories (Number) (released 18 March 2021). </w:t>
      </w:r>
      <w:r w:rsidRPr="00D4270C">
        <w:rPr>
          <w:noProof/>
          <w:sz w:val="20"/>
          <w:szCs w:val="20"/>
          <w:lang w:val="en-US"/>
        </w:rPr>
        <w:t xml:space="preserve">[Online] Available at: </w:t>
      </w:r>
      <w:r w:rsidRPr="00D4270C">
        <w:rPr>
          <w:noProof/>
          <w:sz w:val="20"/>
          <w:szCs w:val="20"/>
          <w:u w:val="single"/>
          <w:lang w:val="en-US"/>
        </w:rPr>
        <w:t>https://www.abs.gov.au/statistics/people/population/national-state-and-territory-population/sep-2020/310104.xls</w:t>
      </w:r>
      <w:r>
        <w:rPr>
          <w:noProof/>
          <w:sz w:val="20"/>
          <w:szCs w:val="20"/>
          <w:lang w:val="en-US"/>
        </w:rPr>
        <w:t xml:space="preserve"> </w:t>
      </w:r>
      <w:r w:rsidRPr="00D4270C">
        <w:rPr>
          <w:noProof/>
          <w:sz w:val="20"/>
          <w:szCs w:val="20"/>
          <w:lang w:val="en-US"/>
        </w:rPr>
        <w:t>[Accessed 24 April 2021].</w:t>
      </w:r>
    </w:p>
    <w:p w14:paraId="5F56ED21" w14:textId="5E1D030A" w:rsidR="00D4270C" w:rsidRPr="00D4270C" w:rsidRDefault="00D4270C" w:rsidP="00D4270C">
      <w:pPr>
        <w:pStyle w:val="Bibliography"/>
        <w:rPr>
          <w:noProof/>
          <w:sz w:val="20"/>
          <w:szCs w:val="20"/>
          <w:lang w:val="en-US"/>
        </w:rPr>
      </w:pPr>
      <w:r w:rsidRPr="00D4270C">
        <w:rPr>
          <w:noProof/>
          <w:sz w:val="20"/>
          <w:szCs w:val="20"/>
          <w:lang w:val="en-US"/>
        </w:rPr>
        <w:t xml:space="preserve">ABS, 2021b. </w:t>
      </w:r>
      <w:r w:rsidRPr="00D4270C">
        <w:rPr>
          <w:i/>
          <w:iCs/>
          <w:noProof/>
          <w:sz w:val="20"/>
          <w:szCs w:val="20"/>
          <w:lang w:val="en-US"/>
        </w:rPr>
        <w:t xml:space="preserve">6401.0 Consumer Price Index, Australia, Dec 2020. Tables 1 and 2. CPI: All Groups, Index Numbers and Percentage Changes (released 27 January 2021). </w:t>
      </w:r>
      <w:r w:rsidRPr="00D4270C">
        <w:rPr>
          <w:noProof/>
          <w:sz w:val="20"/>
          <w:szCs w:val="20"/>
          <w:lang w:val="en-US"/>
        </w:rPr>
        <w:t xml:space="preserve">[Online] Available at: </w:t>
      </w:r>
      <w:r w:rsidRPr="00D4270C">
        <w:rPr>
          <w:noProof/>
          <w:sz w:val="20"/>
          <w:szCs w:val="20"/>
          <w:u w:val="single"/>
          <w:lang w:val="en-US"/>
        </w:rPr>
        <w:t>https://www.abs.gov.au/statistics/economy/price-indexes-and-inflation/consumer-price-index-australia/dec-2020/640101.xls</w:t>
      </w:r>
      <w:r>
        <w:rPr>
          <w:noProof/>
          <w:sz w:val="20"/>
          <w:szCs w:val="20"/>
          <w:lang w:val="en-US"/>
        </w:rPr>
        <w:t xml:space="preserve"> </w:t>
      </w:r>
      <w:r w:rsidRPr="00D4270C">
        <w:rPr>
          <w:noProof/>
          <w:sz w:val="20"/>
          <w:szCs w:val="20"/>
          <w:lang w:val="en-US"/>
        </w:rPr>
        <w:t>[Accessed 24 April 2021].</w:t>
      </w:r>
    </w:p>
    <w:p w14:paraId="1DCD97D2" w14:textId="77777777" w:rsidR="0031240A" w:rsidRPr="0031240A" w:rsidRDefault="0031240A" w:rsidP="0031240A">
      <w:pPr>
        <w:pStyle w:val="Bibliography"/>
        <w:rPr>
          <w:noProof/>
          <w:sz w:val="20"/>
          <w:szCs w:val="20"/>
          <w:lang w:val="en-US"/>
        </w:rPr>
      </w:pPr>
      <w:r w:rsidRPr="0031240A">
        <w:rPr>
          <w:noProof/>
          <w:sz w:val="20"/>
          <w:szCs w:val="20"/>
          <w:lang w:val="en-US"/>
        </w:rPr>
        <w:t xml:space="preserve">ACT NOWaste, 2021. </w:t>
      </w:r>
      <w:r w:rsidRPr="0031240A">
        <w:rPr>
          <w:i/>
          <w:iCs/>
          <w:noProof/>
          <w:sz w:val="20"/>
          <w:szCs w:val="20"/>
          <w:lang w:val="en-US"/>
        </w:rPr>
        <w:t xml:space="preserve">ACT NOWaste 2019–20 plastics recovery data (unpublished), </w:t>
      </w:r>
      <w:r w:rsidRPr="0031240A">
        <w:rPr>
          <w:noProof/>
          <w:sz w:val="20"/>
          <w:szCs w:val="20"/>
          <w:lang w:val="en-US"/>
        </w:rPr>
        <w:t>Canberra: ACT NOWaste.</w:t>
      </w:r>
    </w:p>
    <w:p w14:paraId="73461CDE" w14:textId="77777777" w:rsidR="0031240A" w:rsidRPr="0031240A" w:rsidRDefault="0031240A" w:rsidP="0031240A">
      <w:pPr>
        <w:pStyle w:val="Bibliography"/>
        <w:rPr>
          <w:noProof/>
          <w:sz w:val="20"/>
          <w:szCs w:val="20"/>
          <w:lang w:val="en-US"/>
        </w:rPr>
      </w:pPr>
      <w:r w:rsidRPr="0031240A">
        <w:rPr>
          <w:noProof/>
          <w:sz w:val="20"/>
          <w:szCs w:val="20"/>
          <w:lang w:val="en-US"/>
        </w:rPr>
        <w:t xml:space="preserve">ANZRP, 2019. </w:t>
      </w:r>
      <w:r w:rsidRPr="0031240A">
        <w:rPr>
          <w:i/>
          <w:iCs/>
          <w:noProof/>
          <w:sz w:val="20"/>
          <w:szCs w:val="20"/>
          <w:lang w:val="en-US"/>
        </w:rPr>
        <w:t xml:space="preserve">ANZRP Annual Report 2018/19, </w:t>
      </w:r>
      <w:r w:rsidRPr="0031240A">
        <w:rPr>
          <w:noProof/>
          <w:sz w:val="20"/>
          <w:szCs w:val="20"/>
          <w:lang w:val="en-US"/>
        </w:rPr>
        <w:t>Melbourne: Australia and New Zealand Recycling Platform.</w:t>
      </w:r>
    </w:p>
    <w:p w14:paraId="63CE58B9" w14:textId="77777777" w:rsidR="0031240A" w:rsidRPr="0031240A" w:rsidRDefault="0031240A" w:rsidP="0031240A">
      <w:pPr>
        <w:pStyle w:val="Bibliography"/>
        <w:rPr>
          <w:noProof/>
          <w:sz w:val="20"/>
          <w:szCs w:val="20"/>
          <w:lang w:val="en-US"/>
        </w:rPr>
      </w:pPr>
      <w:r w:rsidRPr="0031240A">
        <w:rPr>
          <w:noProof/>
          <w:sz w:val="20"/>
          <w:szCs w:val="20"/>
          <w:lang w:val="en-US"/>
        </w:rPr>
        <w:t xml:space="preserve">APCO, 2020a. </w:t>
      </w:r>
      <w:r w:rsidRPr="0031240A">
        <w:rPr>
          <w:i/>
          <w:iCs/>
          <w:noProof/>
          <w:sz w:val="20"/>
          <w:szCs w:val="20"/>
          <w:lang w:val="en-US"/>
        </w:rPr>
        <w:t xml:space="preserve">Australian Packaging Consumption and Recycling Data 2018–19, </w:t>
      </w:r>
      <w:r w:rsidRPr="0031240A">
        <w:rPr>
          <w:noProof/>
          <w:sz w:val="20"/>
          <w:szCs w:val="20"/>
          <w:lang w:val="en-US"/>
        </w:rPr>
        <w:t>Melbourne: Report prepared by Envisage Works, IndustryEdge, Randell Environmental Consulting and Sustainable Resource Use on behalf of the Australian Packaging Covenant Organisation.</w:t>
      </w:r>
    </w:p>
    <w:p w14:paraId="7E2E9695" w14:textId="77777777" w:rsidR="0031240A" w:rsidRPr="0031240A" w:rsidRDefault="0031240A" w:rsidP="0031240A">
      <w:pPr>
        <w:pStyle w:val="Bibliography"/>
        <w:rPr>
          <w:noProof/>
          <w:sz w:val="20"/>
          <w:szCs w:val="20"/>
          <w:lang w:val="en-US"/>
        </w:rPr>
      </w:pPr>
      <w:r w:rsidRPr="0031240A">
        <w:rPr>
          <w:noProof/>
          <w:sz w:val="20"/>
          <w:szCs w:val="20"/>
          <w:lang w:val="en-US"/>
        </w:rPr>
        <w:t xml:space="preserve">APCO, 2020b. </w:t>
      </w:r>
      <w:r w:rsidRPr="0031240A">
        <w:rPr>
          <w:i/>
          <w:iCs/>
          <w:noProof/>
          <w:sz w:val="20"/>
          <w:szCs w:val="20"/>
          <w:lang w:val="en-US"/>
        </w:rPr>
        <w:t xml:space="preserve">Action Plan for Problematic and Unnecessary Single-Use Plastic Packaging, </w:t>
      </w:r>
      <w:r w:rsidRPr="0031240A">
        <w:rPr>
          <w:noProof/>
          <w:sz w:val="20"/>
          <w:szCs w:val="20"/>
          <w:lang w:val="en-US"/>
        </w:rPr>
        <w:t>Sydney: Australian Packaging Covenant Organisation.</w:t>
      </w:r>
    </w:p>
    <w:p w14:paraId="5C53C91D" w14:textId="77777777" w:rsidR="0031240A" w:rsidRPr="0031240A" w:rsidRDefault="0031240A" w:rsidP="0031240A">
      <w:pPr>
        <w:pStyle w:val="Bibliography"/>
        <w:rPr>
          <w:noProof/>
          <w:sz w:val="20"/>
          <w:szCs w:val="20"/>
          <w:lang w:val="en-US"/>
        </w:rPr>
      </w:pPr>
      <w:r w:rsidRPr="0031240A">
        <w:rPr>
          <w:noProof/>
          <w:sz w:val="20"/>
          <w:szCs w:val="20"/>
          <w:lang w:val="en-US"/>
        </w:rPr>
        <w:t xml:space="preserve">APCO, 2020c. </w:t>
      </w:r>
      <w:r w:rsidRPr="0031240A">
        <w:rPr>
          <w:i/>
          <w:iCs/>
          <w:noProof/>
          <w:sz w:val="20"/>
          <w:szCs w:val="20"/>
          <w:lang w:val="en-US"/>
        </w:rPr>
        <w:t xml:space="preserve">2025 Recycled Content Targets, </w:t>
      </w:r>
      <w:r w:rsidRPr="0031240A">
        <w:rPr>
          <w:noProof/>
          <w:sz w:val="20"/>
          <w:szCs w:val="20"/>
          <w:lang w:val="en-US"/>
        </w:rPr>
        <w:t>Sydney: Australian Packaging Covenant Organisation.</w:t>
      </w:r>
    </w:p>
    <w:p w14:paraId="15574876" w14:textId="77777777" w:rsidR="0031240A" w:rsidRPr="0031240A" w:rsidRDefault="0031240A" w:rsidP="0031240A">
      <w:pPr>
        <w:pStyle w:val="Bibliography"/>
        <w:rPr>
          <w:noProof/>
          <w:sz w:val="20"/>
          <w:szCs w:val="20"/>
          <w:lang w:val="en-US"/>
        </w:rPr>
      </w:pPr>
      <w:r w:rsidRPr="0031240A">
        <w:rPr>
          <w:noProof/>
          <w:sz w:val="20"/>
          <w:szCs w:val="20"/>
          <w:lang w:val="en-US"/>
        </w:rPr>
        <w:t xml:space="preserve">APCO, 2020d. </w:t>
      </w:r>
      <w:r w:rsidRPr="0031240A">
        <w:rPr>
          <w:i/>
          <w:iCs/>
          <w:noProof/>
          <w:sz w:val="20"/>
          <w:szCs w:val="20"/>
          <w:lang w:val="en-US"/>
        </w:rPr>
        <w:t xml:space="preserve">Considerations for Compostable Plastic Packaging, </w:t>
      </w:r>
      <w:r w:rsidRPr="0031240A">
        <w:rPr>
          <w:noProof/>
          <w:sz w:val="20"/>
          <w:szCs w:val="20"/>
          <w:lang w:val="en-US"/>
        </w:rPr>
        <w:t>Sydney: Australian Packaging Covenant Organisation.</w:t>
      </w:r>
    </w:p>
    <w:p w14:paraId="5083920F" w14:textId="77777777" w:rsidR="0031240A" w:rsidRPr="0031240A" w:rsidRDefault="0031240A" w:rsidP="0031240A">
      <w:pPr>
        <w:pStyle w:val="Bibliography"/>
        <w:rPr>
          <w:noProof/>
          <w:sz w:val="20"/>
          <w:szCs w:val="20"/>
          <w:lang w:val="en-US"/>
        </w:rPr>
      </w:pPr>
      <w:r w:rsidRPr="0031240A">
        <w:rPr>
          <w:noProof/>
          <w:sz w:val="20"/>
          <w:szCs w:val="20"/>
          <w:lang w:val="en-US"/>
        </w:rPr>
        <w:t xml:space="preserve">APCO, 2021. </w:t>
      </w:r>
      <w:r w:rsidRPr="0031240A">
        <w:rPr>
          <w:i/>
          <w:iCs/>
          <w:noProof/>
          <w:sz w:val="20"/>
          <w:szCs w:val="20"/>
          <w:lang w:val="en-US"/>
        </w:rPr>
        <w:t xml:space="preserve">Australian Packaging Consumption and Recovery Data 2019–20, </w:t>
      </w:r>
      <w:r w:rsidRPr="0031240A">
        <w:rPr>
          <w:noProof/>
          <w:sz w:val="20"/>
          <w:szCs w:val="20"/>
          <w:lang w:val="en-US"/>
        </w:rPr>
        <w:t>Melbourne: Report prepared by Envisage Works, IndustryEdge, Randell Environmental Consulting and Sustainable Resource Use on behalf of the Australian Packaging Covenant Organisation.</w:t>
      </w:r>
    </w:p>
    <w:p w14:paraId="62873651" w14:textId="77777777" w:rsidR="0031240A" w:rsidRPr="0031240A" w:rsidRDefault="0031240A" w:rsidP="0031240A">
      <w:pPr>
        <w:pStyle w:val="Bibliography"/>
        <w:rPr>
          <w:noProof/>
          <w:sz w:val="20"/>
          <w:szCs w:val="20"/>
          <w:lang w:val="en-US"/>
        </w:rPr>
      </w:pPr>
      <w:r w:rsidRPr="0031240A">
        <w:rPr>
          <w:noProof/>
          <w:sz w:val="20"/>
          <w:szCs w:val="20"/>
          <w:lang w:val="en-US"/>
        </w:rPr>
        <w:t xml:space="preserve">Australian Government, 2019. </w:t>
      </w:r>
      <w:r w:rsidRPr="0031240A">
        <w:rPr>
          <w:i/>
          <w:iCs/>
          <w:noProof/>
          <w:sz w:val="20"/>
          <w:szCs w:val="20"/>
          <w:lang w:val="en-US"/>
        </w:rPr>
        <w:t xml:space="preserve">National Waste Policy Action Plan 2019, </w:t>
      </w:r>
      <w:r w:rsidRPr="0031240A">
        <w:rPr>
          <w:noProof/>
          <w:sz w:val="20"/>
          <w:szCs w:val="20"/>
          <w:lang w:val="en-US"/>
        </w:rPr>
        <w:t>Canberra: Australian Government, state and territory governments and the Australian Local Government Association.</w:t>
      </w:r>
    </w:p>
    <w:p w14:paraId="783BBEB4" w14:textId="77777777" w:rsidR="0031240A" w:rsidRPr="0031240A" w:rsidRDefault="0031240A" w:rsidP="0031240A">
      <w:pPr>
        <w:pStyle w:val="Bibliography"/>
        <w:rPr>
          <w:noProof/>
          <w:sz w:val="20"/>
          <w:szCs w:val="20"/>
          <w:lang w:val="en-US"/>
        </w:rPr>
      </w:pPr>
      <w:r w:rsidRPr="0031240A">
        <w:rPr>
          <w:noProof/>
          <w:sz w:val="20"/>
          <w:szCs w:val="20"/>
          <w:lang w:val="en-US"/>
        </w:rPr>
        <w:t xml:space="preserve">Blue Environment, 2020. </w:t>
      </w:r>
      <w:r w:rsidRPr="0031240A">
        <w:rPr>
          <w:i/>
          <w:iCs/>
          <w:noProof/>
          <w:sz w:val="20"/>
          <w:szCs w:val="20"/>
          <w:lang w:val="en-US"/>
        </w:rPr>
        <w:t xml:space="preserve">Australian National Waste Report 2020, </w:t>
      </w:r>
      <w:r w:rsidRPr="0031240A">
        <w:rPr>
          <w:noProof/>
          <w:sz w:val="20"/>
          <w:szCs w:val="20"/>
          <w:lang w:val="en-US"/>
        </w:rPr>
        <w:t>Melbourne: Report prepared by Blue Environment on behalf of the Department of the Environment and Energy.</w:t>
      </w:r>
    </w:p>
    <w:p w14:paraId="2A184FA0" w14:textId="77777777" w:rsidR="0031240A" w:rsidRPr="0031240A" w:rsidRDefault="0031240A" w:rsidP="0031240A">
      <w:pPr>
        <w:pStyle w:val="Bibliography"/>
        <w:rPr>
          <w:noProof/>
          <w:sz w:val="20"/>
          <w:szCs w:val="20"/>
          <w:lang w:val="en-US"/>
        </w:rPr>
      </w:pPr>
      <w:r w:rsidRPr="0031240A">
        <w:rPr>
          <w:noProof/>
          <w:sz w:val="20"/>
          <w:szCs w:val="20"/>
          <w:lang w:val="en-US"/>
        </w:rPr>
        <w:t xml:space="preserve">Carbon Tracker, 2020. </w:t>
      </w:r>
      <w:r w:rsidRPr="0031240A">
        <w:rPr>
          <w:i/>
          <w:iCs/>
          <w:noProof/>
          <w:sz w:val="20"/>
          <w:szCs w:val="20"/>
          <w:lang w:val="en-US"/>
        </w:rPr>
        <w:t xml:space="preserve">The Future's Not in Plastics: Why plastics demand won't rescue the oil sector, </w:t>
      </w:r>
      <w:r w:rsidRPr="0031240A">
        <w:rPr>
          <w:noProof/>
          <w:sz w:val="20"/>
          <w:szCs w:val="20"/>
          <w:lang w:val="en-US"/>
        </w:rPr>
        <w:t>s.l.: Carbon Tracker Initiative.</w:t>
      </w:r>
    </w:p>
    <w:p w14:paraId="01B373B6" w14:textId="77777777" w:rsidR="0031240A" w:rsidRPr="0031240A" w:rsidRDefault="0031240A" w:rsidP="0031240A">
      <w:pPr>
        <w:pStyle w:val="Bibliography"/>
        <w:rPr>
          <w:noProof/>
          <w:sz w:val="20"/>
          <w:szCs w:val="20"/>
          <w:lang w:val="en-US"/>
        </w:rPr>
      </w:pPr>
      <w:r w:rsidRPr="0031240A">
        <w:rPr>
          <w:noProof/>
          <w:sz w:val="20"/>
          <w:szCs w:val="20"/>
          <w:lang w:val="en-US"/>
        </w:rPr>
        <w:t xml:space="preserve">CBD, 2012. </w:t>
      </w:r>
      <w:r w:rsidRPr="0031240A">
        <w:rPr>
          <w:i/>
          <w:iCs/>
          <w:noProof/>
          <w:sz w:val="20"/>
          <w:szCs w:val="20"/>
          <w:lang w:val="en-US"/>
        </w:rPr>
        <w:t xml:space="preserve">Impacts of marine debris on biodiversity – Current status and potential solutions, </w:t>
      </w:r>
      <w:r w:rsidRPr="0031240A">
        <w:rPr>
          <w:noProof/>
          <w:sz w:val="20"/>
          <w:szCs w:val="20"/>
          <w:lang w:val="en-US"/>
        </w:rPr>
        <w:t>Montreal: Secretariat of the Convention on Biological Diversity.</w:t>
      </w:r>
    </w:p>
    <w:p w14:paraId="5C6AC4A3" w14:textId="77777777" w:rsidR="0031240A" w:rsidRPr="0031240A" w:rsidRDefault="0031240A" w:rsidP="0031240A">
      <w:pPr>
        <w:pStyle w:val="Bibliography"/>
        <w:rPr>
          <w:noProof/>
          <w:sz w:val="20"/>
          <w:szCs w:val="20"/>
          <w:lang w:val="en-US"/>
        </w:rPr>
      </w:pPr>
      <w:r w:rsidRPr="0031240A">
        <w:rPr>
          <w:noProof/>
          <w:sz w:val="20"/>
          <w:szCs w:val="20"/>
          <w:lang w:val="en-US"/>
        </w:rPr>
        <w:t xml:space="preserve">Closed Loop Partners, 2019. </w:t>
      </w:r>
      <w:r w:rsidRPr="0031240A">
        <w:rPr>
          <w:i/>
          <w:iCs/>
          <w:noProof/>
          <w:sz w:val="20"/>
          <w:szCs w:val="20"/>
          <w:lang w:val="en-US"/>
        </w:rPr>
        <w:t xml:space="preserve">Accelerating circular supply chains for plastics, </w:t>
      </w:r>
      <w:r w:rsidRPr="0031240A">
        <w:rPr>
          <w:noProof/>
          <w:sz w:val="20"/>
          <w:szCs w:val="20"/>
          <w:lang w:val="en-US"/>
        </w:rPr>
        <w:t>s.l.: Closed Loop Partners.</w:t>
      </w:r>
    </w:p>
    <w:p w14:paraId="070691EA" w14:textId="77777777" w:rsidR="0031240A" w:rsidRPr="0031240A" w:rsidRDefault="0031240A" w:rsidP="0031240A">
      <w:pPr>
        <w:pStyle w:val="Bibliography"/>
        <w:rPr>
          <w:noProof/>
          <w:sz w:val="20"/>
          <w:szCs w:val="20"/>
          <w:lang w:val="en-US"/>
        </w:rPr>
      </w:pPr>
      <w:r w:rsidRPr="0031240A">
        <w:rPr>
          <w:noProof/>
          <w:sz w:val="20"/>
          <w:szCs w:val="20"/>
          <w:lang w:val="en-US"/>
        </w:rPr>
        <w:t xml:space="preserve">Dama International, 2017. </w:t>
      </w:r>
      <w:r w:rsidRPr="0031240A">
        <w:rPr>
          <w:i/>
          <w:iCs/>
          <w:noProof/>
          <w:sz w:val="20"/>
          <w:szCs w:val="20"/>
          <w:lang w:val="en-US"/>
        </w:rPr>
        <w:t xml:space="preserve">DAMA-DMBOK: Data Management Body of Knowledge. </w:t>
      </w:r>
      <w:r w:rsidRPr="0031240A">
        <w:rPr>
          <w:noProof/>
          <w:sz w:val="20"/>
          <w:szCs w:val="20"/>
          <w:lang w:val="en-US"/>
        </w:rPr>
        <w:t>2nd edition ed. s.l.:Dama International.</w:t>
      </w:r>
    </w:p>
    <w:p w14:paraId="22186952" w14:textId="77777777" w:rsidR="0031240A" w:rsidRPr="0031240A" w:rsidRDefault="0031240A" w:rsidP="0031240A">
      <w:pPr>
        <w:pStyle w:val="Bibliography"/>
        <w:rPr>
          <w:noProof/>
          <w:sz w:val="20"/>
          <w:szCs w:val="20"/>
          <w:lang w:val="en-US"/>
        </w:rPr>
      </w:pPr>
      <w:r w:rsidRPr="0031240A">
        <w:rPr>
          <w:noProof/>
          <w:sz w:val="20"/>
          <w:szCs w:val="20"/>
          <w:lang w:val="en-US"/>
        </w:rPr>
        <w:t xml:space="preserve">DAWE, 2021. </w:t>
      </w:r>
      <w:r w:rsidRPr="0031240A">
        <w:rPr>
          <w:i/>
          <w:iCs/>
          <w:noProof/>
          <w:sz w:val="20"/>
          <w:szCs w:val="20"/>
          <w:lang w:val="en-US"/>
        </w:rPr>
        <w:t xml:space="preserve">National Plastics Plan 2021, </w:t>
      </w:r>
      <w:r w:rsidRPr="0031240A">
        <w:rPr>
          <w:noProof/>
          <w:sz w:val="20"/>
          <w:szCs w:val="20"/>
          <w:lang w:val="en-US"/>
        </w:rPr>
        <w:t>Canberra: Department of Agriculture, Water and the Environment.</w:t>
      </w:r>
    </w:p>
    <w:p w14:paraId="1D8D21D1" w14:textId="77777777" w:rsidR="0031240A" w:rsidRPr="0031240A" w:rsidRDefault="0031240A" w:rsidP="0031240A">
      <w:pPr>
        <w:pStyle w:val="Bibliography"/>
        <w:rPr>
          <w:noProof/>
          <w:sz w:val="20"/>
          <w:szCs w:val="20"/>
          <w:lang w:val="en-US"/>
        </w:rPr>
      </w:pPr>
      <w:r w:rsidRPr="0031240A">
        <w:rPr>
          <w:noProof/>
          <w:sz w:val="20"/>
          <w:szCs w:val="20"/>
          <w:lang w:val="en-US"/>
        </w:rPr>
        <w:t xml:space="preserve">de Souza, et al., 2019. Microplastics can change soil properties and affect plant performance. </w:t>
      </w:r>
      <w:r w:rsidRPr="0031240A">
        <w:rPr>
          <w:i/>
          <w:iCs/>
          <w:noProof/>
          <w:sz w:val="20"/>
          <w:szCs w:val="20"/>
          <w:lang w:val="en-US"/>
        </w:rPr>
        <w:t xml:space="preserve">Environ. Sci. Technol, </w:t>
      </w:r>
      <w:r w:rsidRPr="0031240A">
        <w:rPr>
          <w:noProof/>
          <w:sz w:val="20"/>
          <w:szCs w:val="20"/>
          <w:lang w:val="en-US"/>
        </w:rPr>
        <w:t>pp. 6044-6052.</w:t>
      </w:r>
    </w:p>
    <w:p w14:paraId="4A571D27" w14:textId="72E29D3F" w:rsidR="0031240A" w:rsidRPr="0031240A" w:rsidRDefault="0031240A" w:rsidP="0031240A">
      <w:pPr>
        <w:pStyle w:val="Bibliography"/>
        <w:rPr>
          <w:noProof/>
          <w:sz w:val="20"/>
          <w:szCs w:val="20"/>
          <w:lang w:val="en-US"/>
        </w:rPr>
      </w:pPr>
      <w:r w:rsidRPr="0031240A">
        <w:rPr>
          <w:noProof/>
          <w:sz w:val="20"/>
          <w:szCs w:val="20"/>
          <w:lang w:val="en-US"/>
        </w:rPr>
        <w:t xml:space="preserve">DTA, 2020. </w:t>
      </w:r>
      <w:r w:rsidRPr="0031240A">
        <w:rPr>
          <w:i/>
          <w:iCs/>
          <w:noProof/>
          <w:sz w:val="20"/>
          <w:szCs w:val="20"/>
          <w:lang w:val="en-US"/>
        </w:rPr>
        <w:t xml:space="preserve">Style Manual – The standard for Australian Government writing and editing (7th edition). </w:t>
      </w:r>
      <w:r w:rsidRPr="0031240A">
        <w:rPr>
          <w:noProof/>
          <w:sz w:val="20"/>
          <w:szCs w:val="20"/>
          <w:lang w:val="en-US"/>
        </w:rPr>
        <w:t xml:space="preserve">[Online] </w:t>
      </w:r>
      <w:r w:rsidRPr="0031240A">
        <w:rPr>
          <w:noProof/>
          <w:sz w:val="20"/>
          <w:szCs w:val="20"/>
          <w:lang w:val="en-US"/>
        </w:rPr>
        <w:br/>
        <w:t xml:space="preserve">Available at: </w:t>
      </w:r>
      <w:r w:rsidRPr="0031240A">
        <w:rPr>
          <w:noProof/>
          <w:sz w:val="20"/>
          <w:szCs w:val="20"/>
          <w:u w:val="single"/>
          <w:lang w:val="en-US"/>
        </w:rPr>
        <w:t>https://www.stylemanual.gov.au/</w:t>
      </w:r>
      <w:r w:rsidR="00D4270C">
        <w:rPr>
          <w:noProof/>
          <w:sz w:val="20"/>
          <w:szCs w:val="20"/>
          <w:lang w:val="en-US"/>
        </w:rPr>
        <w:t xml:space="preserve"> </w:t>
      </w:r>
      <w:r w:rsidRPr="0031240A">
        <w:rPr>
          <w:noProof/>
          <w:sz w:val="20"/>
          <w:szCs w:val="20"/>
          <w:lang w:val="en-US"/>
        </w:rPr>
        <w:t>[Accessed 20 September 2020].</w:t>
      </w:r>
    </w:p>
    <w:p w14:paraId="0B062CED" w14:textId="77777777" w:rsidR="0031240A" w:rsidRPr="0031240A" w:rsidRDefault="0031240A" w:rsidP="0031240A">
      <w:pPr>
        <w:pStyle w:val="Bibliography"/>
        <w:rPr>
          <w:noProof/>
          <w:sz w:val="20"/>
          <w:szCs w:val="20"/>
          <w:lang w:val="en-US"/>
        </w:rPr>
      </w:pPr>
      <w:r w:rsidRPr="0031240A">
        <w:rPr>
          <w:noProof/>
          <w:sz w:val="20"/>
          <w:szCs w:val="20"/>
          <w:lang w:val="en-US"/>
        </w:rPr>
        <w:t xml:space="preserve">EC, 2018. </w:t>
      </w:r>
      <w:r w:rsidRPr="0031240A">
        <w:rPr>
          <w:i/>
          <w:iCs/>
          <w:noProof/>
          <w:sz w:val="20"/>
          <w:szCs w:val="20"/>
          <w:lang w:val="en-US"/>
        </w:rPr>
        <w:t xml:space="preserve">Reducing Marine Litter: action on single use plastics and fishing gear, </w:t>
      </w:r>
      <w:r w:rsidRPr="0031240A">
        <w:rPr>
          <w:noProof/>
          <w:sz w:val="20"/>
          <w:szCs w:val="20"/>
          <w:lang w:val="en-US"/>
        </w:rPr>
        <w:t>Brussels: European Commission.</w:t>
      </w:r>
    </w:p>
    <w:p w14:paraId="06F625B7" w14:textId="77777777" w:rsidR="0031240A" w:rsidRPr="0031240A" w:rsidRDefault="0031240A" w:rsidP="0031240A">
      <w:pPr>
        <w:pStyle w:val="Bibliography"/>
        <w:rPr>
          <w:noProof/>
          <w:sz w:val="20"/>
          <w:szCs w:val="20"/>
          <w:lang w:val="en-US"/>
        </w:rPr>
      </w:pPr>
      <w:r w:rsidRPr="0031240A">
        <w:rPr>
          <w:noProof/>
          <w:sz w:val="20"/>
          <w:szCs w:val="20"/>
          <w:lang w:val="en-US"/>
        </w:rPr>
        <w:t xml:space="preserve">EC, 2019. </w:t>
      </w:r>
      <w:r w:rsidRPr="0031240A">
        <w:rPr>
          <w:i/>
          <w:iCs/>
          <w:noProof/>
          <w:sz w:val="20"/>
          <w:szCs w:val="20"/>
          <w:lang w:val="en-US"/>
        </w:rPr>
        <w:t xml:space="preserve">A circular economy for plastics – Insights from research and innovation to inform policy and funding decisions, </w:t>
      </w:r>
      <w:r w:rsidRPr="0031240A">
        <w:rPr>
          <w:noProof/>
          <w:sz w:val="20"/>
          <w:szCs w:val="20"/>
          <w:lang w:val="en-US"/>
        </w:rPr>
        <w:t>Brussels: European Commission.</w:t>
      </w:r>
    </w:p>
    <w:p w14:paraId="2C119800" w14:textId="77777777" w:rsidR="0031240A" w:rsidRPr="0031240A" w:rsidRDefault="0031240A" w:rsidP="0031240A">
      <w:pPr>
        <w:pStyle w:val="Bibliography"/>
        <w:rPr>
          <w:noProof/>
          <w:sz w:val="20"/>
          <w:szCs w:val="20"/>
          <w:lang w:val="en-US"/>
        </w:rPr>
      </w:pPr>
      <w:r w:rsidRPr="0031240A">
        <w:rPr>
          <w:noProof/>
          <w:sz w:val="20"/>
          <w:szCs w:val="20"/>
          <w:lang w:val="en-US"/>
        </w:rPr>
        <w:t xml:space="preserve">Ecycle, 2019. </w:t>
      </w:r>
      <w:r w:rsidRPr="0031240A">
        <w:rPr>
          <w:i/>
          <w:iCs/>
          <w:noProof/>
          <w:sz w:val="20"/>
          <w:szCs w:val="20"/>
          <w:lang w:val="en-US"/>
        </w:rPr>
        <w:t xml:space="preserve">Product Stewardship Television and Computers - Annual Report 2018/19, </w:t>
      </w:r>
      <w:r w:rsidRPr="0031240A">
        <w:rPr>
          <w:noProof/>
          <w:sz w:val="20"/>
          <w:szCs w:val="20"/>
          <w:lang w:val="en-US"/>
        </w:rPr>
        <w:t>Dandenong: Ecycle Solutions.</w:t>
      </w:r>
    </w:p>
    <w:p w14:paraId="3A010C85" w14:textId="77777777" w:rsidR="0031240A" w:rsidRPr="0031240A" w:rsidRDefault="0031240A" w:rsidP="0031240A">
      <w:pPr>
        <w:pStyle w:val="Bibliography"/>
        <w:rPr>
          <w:noProof/>
          <w:sz w:val="20"/>
          <w:szCs w:val="20"/>
          <w:lang w:val="en-US"/>
        </w:rPr>
      </w:pPr>
      <w:r w:rsidRPr="0031240A">
        <w:rPr>
          <w:noProof/>
          <w:sz w:val="20"/>
          <w:szCs w:val="20"/>
          <w:lang w:val="en-US"/>
        </w:rPr>
        <w:t xml:space="preserve">Envisage &amp; SRU, 2020. </w:t>
      </w:r>
      <w:r w:rsidRPr="0031240A">
        <w:rPr>
          <w:i/>
          <w:iCs/>
          <w:noProof/>
          <w:sz w:val="20"/>
          <w:szCs w:val="20"/>
          <w:lang w:val="en-US"/>
        </w:rPr>
        <w:t xml:space="preserve">2018–19 Australian Plastics Recycling Survey – National report, </w:t>
      </w:r>
      <w:r w:rsidRPr="0031240A">
        <w:rPr>
          <w:noProof/>
          <w:sz w:val="20"/>
          <w:szCs w:val="20"/>
          <w:lang w:val="en-US"/>
        </w:rPr>
        <w:t>Melbourne: Report prepared by Envisage Works and Sustainable Resource Use on behalf of the Department of Agriculture, Water and the Environment.</w:t>
      </w:r>
    </w:p>
    <w:p w14:paraId="554A1FF5" w14:textId="77777777" w:rsidR="0031240A" w:rsidRPr="0031240A" w:rsidRDefault="0031240A" w:rsidP="0031240A">
      <w:pPr>
        <w:pStyle w:val="Bibliography"/>
        <w:rPr>
          <w:noProof/>
          <w:sz w:val="20"/>
          <w:szCs w:val="20"/>
          <w:lang w:val="en-US"/>
        </w:rPr>
      </w:pPr>
      <w:r w:rsidRPr="0031240A">
        <w:rPr>
          <w:noProof/>
          <w:sz w:val="20"/>
          <w:szCs w:val="20"/>
          <w:lang w:val="en-US"/>
        </w:rPr>
        <w:t xml:space="preserve">Envisage &amp; SRU, 2020. </w:t>
      </w:r>
      <w:r w:rsidRPr="0031240A">
        <w:rPr>
          <w:i/>
          <w:iCs/>
          <w:noProof/>
          <w:sz w:val="20"/>
          <w:szCs w:val="20"/>
          <w:lang w:val="en-US"/>
        </w:rPr>
        <w:t xml:space="preserve">Issues and opportunities for non‐packaging plastics, </w:t>
      </w:r>
      <w:r w:rsidRPr="0031240A">
        <w:rPr>
          <w:noProof/>
          <w:sz w:val="20"/>
          <w:szCs w:val="20"/>
          <w:lang w:val="en-US"/>
        </w:rPr>
        <w:t>Melbourne: Report prepared by Envisage Works and Sustainable Resource Use on behalf of the Department of Agriculture, Water and the Environment.</w:t>
      </w:r>
    </w:p>
    <w:p w14:paraId="17B8EB73" w14:textId="77777777" w:rsidR="0031240A" w:rsidRPr="0031240A" w:rsidRDefault="0031240A" w:rsidP="0031240A">
      <w:pPr>
        <w:pStyle w:val="Bibliography"/>
        <w:rPr>
          <w:noProof/>
          <w:sz w:val="20"/>
          <w:szCs w:val="20"/>
          <w:lang w:val="en-US"/>
        </w:rPr>
      </w:pPr>
      <w:r w:rsidRPr="0031240A">
        <w:rPr>
          <w:noProof/>
          <w:sz w:val="20"/>
          <w:szCs w:val="20"/>
          <w:lang w:val="en-US"/>
        </w:rPr>
        <w:t xml:space="preserve">EPSA, 2019. </w:t>
      </w:r>
      <w:r w:rsidRPr="0031240A">
        <w:rPr>
          <w:i/>
          <w:iCs/>
          <w:noProof/>
          <w:sz w:val="20"/>
          <w:szCs w:val="20"/>
          <w:lang w:val="en-US"/>
        </w:rPr>
        <w:t xml:space="preserve">Product Stewardship Televisions and Computers - Annual Report 2018/19, </w:t>
      </w:r>
      <w:r w:rsidRPr="0031240A">
        <w:rPr>
          <w:noProof/>
          <w:sz w:val="20"/>
          <w:szCs w:val="20"/>
          <w:lang w:val="en-US"/>
        </w:rPr>
        <w:t>Villawood: Electronic Product Stewardship Australasia (EPSA) and Sims Recycling Solutions (SRS).</w:t>
      </w:r>
    </w:p>
    <w:p w14:paraId="2C2D4E68" w14:textId="42FF7C5E" w:rsidR="0031240A" w:rsidRPr="0031240A" w:rsidRDefault="0031240A" w:rsidP="0031240A">
      <w:pPr>
        <w:pStyle w:val="Bibliography"/>
        <w:rPr>
          <w:noProof/>
          <w:sz w:val="20"/>
          <w:szCs w:val="20"/>
          <w:lang w:val="en-US"/>
        </w:rPr>
      </w:pPr>
      <w:r w:rsidRPr="0031240A">
        <w:rPr>
          <w:noProof/>
          <w:sz w:val="20"/>
          <w:szCs w:val="20"/>
          <w:lang w:val="en-US"/>
        </w:rPr>
        <w:t xml:space="preserve">EuBP, 2012a. </w:t>
      </w:r>
      <w:r w:rsidRPr="0031240A">
        <w:rPr>
          <w:i/>
          <w:iCs/>
          <w:noProof/>
          <w:sz w:val="20"/>
          <w:szCs w:val="20"/>
          <w:lang w:val="en-US"/>
        </w:rPr>
        <w:t xml:space="preserve">Bioplastics facts and figures. </w:t>
      </w:r>
      <w:r w:rsidRPr="0031240A">
        <w:rPr>
          <w:noProof/>
          <w:sz w:val="20"/>
          <w:szCs w:val="20"/>
          <w:lang w:val="en-US"/>
        </w:rPr>
        <w:t xml:space="preserve">[Online] Available at: </w:t>
      </w:r>
      <w:r w:rsidRPr="0031240A">
        <w:rPr>
          <w:noProof/>
          <w:sz w:val="20"/>
          <w:szCs w:val="20"/>
          <w:u w:val="single"/>
          <w:lang w:val="en-US"/>
        </w:rPr>
        <w:t>www.european-bioplastics.org</w:t>
      </w:r>
      <w:r>
        <w:rPr>
          <w:noProof/>
          <w:sz w:val="20"/>
          <w:szCs w:val="20"/>
          <w:lang w:val="en-US"/>
        </w:rPr>
        <w:t xml:space="preserve"> </w:t>
      </w:r>
      <w:r w:rsidRPr="0031240A">
        <w:rPr>
          <w:noProof/>
          <w:sz w:val="20"/>
          <w:szCs w:val="20"/>
          <w:lang w:val="en-US"/>
        </w:rPr>
        <w:t>[Accessed 17 July 2013].</w:t>
      </w:r>
    </w:p>
    <w:p w14:paraId="6125A506" w14:textId="77777777" w:rsidR="0031240A" w:rsidRPr="0031240A" w:rsidRDefault="0031240A" w:rsidP="0031240A">
      <w:pPr>
        <w:pStyle w:val="Bibliography"/>
        <w:rPr>
          <w:noProof/>
          <w:sz w:val="20"/>
          <w:szCs w:val="20"/>
          <w:lang w:val="en-US"/>
        </w:rPr>
      </w:pPr>
      <w:r w:rsidRPr="0031240A">
        <w:rPr>
          <w:noProof/>
          <w:sz w:val="20"/>
          <w:szCs w:val="20"/>
          <w:lang w:val="en-US"/>
        </w:rPr>
        <w:t xml:space="preserve">Geyer, R., Jambeck, J. R. &amp; Law, K. L., 2017a. Production, use, and fate of all plastics ever made. </w:t>
      </w:r>
      <w:r w:rsidRPr="0031240A">
        <w:rPr>
          <w:i/>
          <w:iCs/>
          <w:noProof/>
          <w:sz w:val="20"/>
          <w:szCs w:val="20"/>
          <w:lang w:val="en-US"/>
        </w:rPr>
        <w:t xml:space="preserve">Science Advances, </w:t>
      </w:r>
      <w:r w:rsidRPr="0031240A">
        <w:rPr>
          <w:noProof/>
          <w:sz w:val="20"/>
          <w:szCs w:val="20"/>
          <w:lang w:val="en-US"/>
        </w:rPr>
        <w:t>2017(3), p. e1700782.</w:t>
      </w:r>
    </w:p>
    <w:p w14:paraId="7C38CEB0" w14:textId="77777777" w:rsidR="0031240A" w:rsidRPr="0031240A" w:rsidRDefault="0031240A" w:rsidP="0031240A">
      <w:pPr>
        <w:pStyle w:val="Bibliography"/>
        <w:rPr>
          <w:noProof/>
          <w:sz w:val="20"/>
          <w:szCs w:val="20"/>
          <w:lang w:val="en-US"/>
        </w:rPr>
      </w:pPr>
      <w:r w:rsidRPr="0031240A">
        <w:rPr>
          <w:noProof/>
          <w:sz w:val="20"/>
          <w:szCs w:val="20"/>
          <w:lang w:val="en-US"/>
        </w:rPr>
        <w:t xml:space="preserve">Geyer, R., Jambeck, J. R. &amp; Law, K. L., 2017b. Supplementary Materials for – Production, use, and fate of all plastics ever made. </w:t>
      </w:r>
      <w:r w:rsidRPr="0031240A">
        <w:rPr>
          <w:i/>
          <w:iCs/>
          <w:noProof/>
          <w:sz w:val="20"/>
          <w:szCs w:val="20"/>
          <w:lang w:val="en-US"/>
        </w:rPr>
        <w:t xml:space="preserve">Science Advances, </w:t>
      </w:r>
      <w:r w:rsidRPr="0031240A">
        <w:rPr>
          <w:noProof/>
          <w:sz w:val="20"/>
          <w:szCs w:val="20"/>
          <w:lang w:val="en-US"/>
        </w:rPr>
        <w:t>2017(3), p. e1700782.</w:t>
      </w:r>
    </w:p>
    <w:p w14:paraId="2A5E2B47" w14:textId="77777777" w:rsidR="0031240A" w:rsidRPr="0031240A" w:rsidRDefault="0031240A" w:rsidP="0031240A">
      <w:pPr>
        <w:pStyle w:val="Bibliography"/>
        <w:rPr>
          <w:noProof/>
          <w:sz w:val="20"/>
          <w:szCs w:val="20"/>
          <w:lang w:val="en-US"/>
        </w:rPr>
      </w:pPr>
      <w:r w:rsidRPr="0031240A">
        <w:rPr>
          <w:noProof/>
          <w:sz w:val="20"/>
          <w:szCs w:val="20"/>
          <w:lang w:val="en-US"/>
        </w:rPr>
        <w:t xml:space="preserve">GISA, 2020. </w:t>
      </w:r>
      <w:r w:rsidRPr="0031240A">
        <w:rPr>
          <w:i/>
          <w:iCs/>
          <w:noProof/>
          <w:sz w:val="20"/>
          <w:szCs w:val="20"/>
          <w:lang w:val="en-US"/>
        </w:rPr>
        <w:t xml:space="preserve">SA Plastics Analysis Data Summary for 2019-20 (unpublished), </w:t>
      </w:r>
      <w:r w:rsidRPr="0031240A">
        <w:rPr>
          <w:noProof/>
          <w:sz w:val="20"/>
          <w:szCs w:val="20"/>
          <w:lang w:val="en-US"/>
        </w:rPr>
        <w:t>Adelaide: Green Industries SA.</w:t>
      </w:r>
    </w:p>
    <w:p w14:paraId="79AF07A6" w14:textId="77777777" w:rsidR="0031240A" w:rsidRPr="0031240A" w:rsidRDefault="0031240A" w:rsidP="0031240A">
      <w:pPr>
        <w:pStyle w:val="Bibliography"/>
        <w:rPr>
          <w:noProof/>
          <w:sz w:val="20"/>
          <w:szCs w:val="20"/>
          <w:lang w:val="en-US"/>
        </w:rPr>
      </w:pPr>
      <w:r w:rsidRPr="0031240A">
        <w:rPr>
          <w:noProof/>
          <w:sz w:val="20"/>
          <w:szCs w:val="20"/>
          <w:lang w:val="en-US"/>
        </w:rPr>
        <w:t xml:space="preserve">Hyder, 2008. </w:t>
      </w:r>
      <w:r w:rsidRPr="0031240A">
        <w:rPr>
          <w:i/>
          <w:iCs/>
          <w:noProof/>
          <w:sz w:val="20"/>
          <w:szCs w:val="20"/>
          <w:lang w:val="en-US"/>
        </w:rPr>
        <w:t xml:space="preserve">Plastic Retail Carry Bag Use – 2006 and 2007 consumption, </w:t>
      </w:r>
      <w:r w:rsidRPr="0031240A">
        <w:rPr>
          <w:noProof/>
          <w:sz w:val="20"/>
          <w:szCs w:val="20"/>
          <w:lang w:val="en-US"/>
        </w:rPr>
        <w:t>Melbourne: Report prepared by Hyder Consulting on behalf of the Environment Protection and Heritage Council.</w:t>
      </w:r>
    </w:p>
    <w:p w14:paraId="4AC568BC" w14:textId="77777777" w:rsidR="0031240A" w:rsidRPr="0031240A" w:rsidRDefault="0031240A" w:rsidP="0031240A">
      <w:pPr>
        <w:pStyle w:val="Bibliography"/>
        <w:rPr>
          <w:noProof/>
          <w:sz w:val="20"/>
          <w:szCs w:val="20"/>
          <w:lang w:val="en-US"/>
        </w:rPr>
      </w:pPr>
      <w:r w:rsidRPr="0031240A">
        <w:rPr>
          <w:noProof/>
          <w:sz w:val="20"/>
          <w:szCs w:val="20"/>
          <w:lang w:val="en-US"/>
        </w:rPr>
        <w:t xml:space="preserve">MobileMuster, 2021. </w:t>
      </w:r>
      <w:r w:rsidRPr="0031240A">
        <w:rPr>
          <w:i/>
          <w:iCs/>
          <w:noProof/>
          <w:sz w:val="20"/>
          <w:szCs w:val="20"/>
          <w:lang w:val="en-US"/>
        </w:rPr>
        <w:t xml:space="preserve">Mobile phone recovery data 2019–20 (unpublished data), </w:t>
      </w:r>
      <w:r w:rsidRPr="0031240A">
        <w:rPr>
          <w:noProof/>
          <w:sz w:val="20"/>
          <w:szCs w:val="20"/>
          <w:lang w:val="en-US"/>
        </w:rPr>
        <w:t>Sydeny: MobileMuster.</w:t>
      </w:r>
    </w:p>
    <w:p w14:paraId="124FD0D6" w14:textId="77777777" w:rsidR="0031240A" w:rsidRPr="0031240A" w:rsidRDefault="0031240A" w:rsidP="0031240A">
      <w:pPr>
        <w:pStyle w:val="Bibliography"/>
        <w:rPr>
          <w:noProof/>
          <w:sz w:val="20"/>
          <w:szCs w:val="20"/>
          <w:lang w:val="en-US"/>
        </w:rPr>
      </w:pPr>
      <w:r w:rsidRPr="0031240A">
        <w:rPr>
          <w:noProof/>
          <w:sz w:val="20"/>
          <w:szCs w:val="20"/>
          <w:lang w:val="en-US"/>
        </w:rPr>
        <w:t xml:space="preserve">MRI PSO, 2020. </w:t>
      </w:r>
      <w:r w:rsidRPr="0031240A">
        <w:rPr>
          <w:i/>
          <w:iCs/>
          <w:noProof/>
          <w:sz w:val="20"/>
          <w:szCs w:val="20"/>
          <w:lang w:val="en-US"/>
        </w:rPr>
        <w:t xml:space="preserve">MRI PSO Stewardship Arrangement 2018-19 Annual Report, </w:t>
      </w:r>
      <w:r w:rsidRPr="0031240A">
        <w:rPr>
          <w:noProof/>
          <w:sz w:val="20"/>
          <w:szCs w:val="20"/>
          <w:lang w:val="en-US"/>
        </w:rPr>
        <w:t>Campbellfield: MRI PSO.</w:t>
      </w:r>
    </w:p>
    <w:p w14:paraId="1B0B61BC" w14:textId="77777777" w:rsidR="0031240A" w:rsidRPr="0031240A" w:rsidRDefault="0031240A" w:rsidP="0031240A">
      <w:pPr>
        <w:pStyle w:val="Bibliography"/>
        <w:rPr>
          <w:noProof/>
          <w:sz w:val="20"/>
          <w:szCs w:val="20"/>
          <w:lang w:val="en-US"/>
        </w:rPr>
      </w:pPr>
      <w:r w:rsidRPr="0031240A">
        <w:rPr>
          <w:noProof/>
          <w:sz w:val="20"/>
          <w:szCs w:val="20"/>
          <w:lang w:val="en-US"/>
        </w:rPr>
        <w:t xml:space="preserve">Nolan Consulting, 2014. </w:t>
      </w:r>
      <w:r w:rsidRPr="0031240A">
        <w:rPr>
          <w:i/>
          <w:iCs/>
          <w:noProof/>
          <w:sz w:val="20"/>
          <w:szCs w:val="20"/>
          <w:lang w:val="en-US"/>
        </w:rPr>
        <w:t xml:space="preserve">Study into stocks and flows, market analysis and processing capacity of waste paint, </w:t>
      </w:r>
      <w:r w:rsidRPr="0031240A">
        <w:rPr>
          <w:noProof/>
          <w:sz w:val="20"/>
          <w:szCs w:val="20"/>
          <w:lang w:val="en-US"/>
        </w:rPr>
        <w:t>Melbourne: Report prepared by Nolan Consulting and Sustainable Resource Use on behalf of the National Environment Protection Council Service Corporation.</w:t>
      </w:r>
    </w:p>
    <w:p w14:paraId="1EB1216C" w14:textId="77777777" w:rsidR="0031240A" w:rsidRPr="0031240A" w:rsidRDefault="0031240A" w:rsidP="0031240A">
      <w:pPr>
        <w:pStyle w:val="Bibliography"/>
        <w:rPr>
          <w:noProof/>
          <w:sz w:val="20"/>
          <w:szCs w:val="20"/>
          <w:lang w:val="en-US"/>
        </w:rPr>
      </w:pPr>
      <w:r w:rsidRPr="0031240A">
        <w:rPr>
          <w:noProof/>
          <w:sz w:val="20"/>
          <w:szCs w:val="20"/>
          <w:lang w:val="en-US"/>
        </w:rPr>
        <w:t xml:space="preserve">NT EPA, 2020. </w:t>
      </w:r>
      <w:r w:rsidRPr="0031240A">
        <w:rPr>
          <w:i/>
          <w:iCs/>
          <w:noProof/>
          <w:sz w:val="20"/>
          <w:szCs w:val="20"/>
          <w:lang w:val="en-US"/>
        </w:rPr>
        <w:t xml:space="preserve">Environment Protection (Beverage Containers and Plastic Bags) Act 2011 – Annual Report 2019-20, </w:t>
      </w:r>
      <w:r w:rsidRPr="0031240A">
        <w:rPr>
          <w:noProof/>
          <w:sz w:val="20"/>
          <w:szCs w:val="20"/>
          <w:lang w:val="en-US"/>
        </w:rPr>
        <w:t>Darwin: Northern Territory Environment Protection Authority.</w:t>
      </w:r>
    </w:p>
    <w:p w14:paraId="0C5BE196" w14:textId="77777777" w:rsidR="0031240A" w:rsidRPr="0031240A" w:rsidRDefault="0031240A" w:rsidP="0031240A">
      <w:pPr>
        <w:pStyle w:val="Bibliography"/>
        <w:rPr>
          <w:noProof/>
          <w:sz w:val="20"/>
          <w:szCs w:val="20"/>
          <w:lang w:val="en-US"/>
        </w:rPr>
      </w:pPr>
      <w:r w:rsidRPr="0031240A">
        <w:rPr>
          <w:noProof/>
          <w:sz w:val="20"/>
          <w:szCs w:val="20"/>
          <w:lang w:val="en-US"/>
        </w:rPr>
        <w:t xml:space="preserve">NT EPA, 2021. </w:t>
      </w:r>
      <w:r w:rsidRPr="0031240A">
        <w:rPr>
          <w:i/>
          <w:iCs/>
          <w:noProof/>
          <w:sz w:val="20"/>
          <w:szCs w:val="20"/>
          <w:lang w:val="en-US"/>
        </w:rPr>
        <w:t xml:space="preserve">CDS packaging recovery in 2019-20 by material type and weight (unpublished). </w:t>
      </w:r>
      <w:r w:rsidRPr="0031240A">
        <w:rPr>
          <w:noProof/>
          <w:sz w:val="20"/>
          <w:szCs w:val="20"/>
          <w:lang w:val="en-US"/>
        </w:rPr>
        <w:t>Darwin: Northern Territory Environment Protection Authority.</w:t>
      </w:r>
    </w:p>
    <w:p w14:paraId="3BE9F78E" w14:textId="77777777" w:rsidR="0031240A" w:rsidRPr="0031240A" w:rsidRDefault="0031240A" w:rsidP="0031240A">
      <w:pPr>
        <w:pStyle w:val="Bibliography"/>
        <w:rPr>
          <w:noProof/>
          <w:sz w:val="20"/>
          <w:szCs w:val="20"/>
          <w:lang w:val="en-US"/>
        </w:rPr>
      </w:pPr>
      <w:r w:rsidRPr="0031240A">
        <w:rPr>
          <w:noProof/>
          <w:sz w:val="20"/>
          <w:szCs w:val="20"/>
          <w:lang w:val="en-US"/>
        </w:rPr>
        <w:t xml:space="preserve">Okoffo, et al., 2020. Release of Plastics to Australian Land from Biosolids End-Use. </w:t>
      </w:r>
      <w:r w:rsidRPr="0031240A">
        <w:rPr>
          <w:i/>
          <w:iCs/>
          <w:noProof/>
          <w:sz w:val="20"/>
          <w:szCs w:val="20"/>
          <w:lang w:val="en-US"/>
        </w:rPr>
        <w:t>Environmental Science and Technology.</w:t>
      </w:r>
    </w:p>
    <w:p w14:paraId="19CAE80B" w14:textId="77777777" w:rsidR="0031240A" w:rsidRPr="0031240A" w:rsidRDefault="0031240A" w:rsidP="0031240A">
      <w:pPr>
        <w:pStyle w:val="Bibliography"/>
        <w:rPr>
          <w:noProof/>
          <w:sz w:val="20"/>
          <w:szCs w:val="20"/>
          <w:lang w:val="en-US"/>
        </w:rPr>
      </w:pPr>
      <w:r w:rsidRPr="0031240A">
        <w:rPr>
          <w:noProof/>
          <w:sz w:val="20"/>
          <w:szCs w:val="20"/>
          <w:lang w:val="en-US"/>
        </w:rPr>
        <w:t xml:space="preserve">Olivelli, A., Hardesty, B. D. &amp; Wilcox, C., 2020. Coastal margins and backshores represent a major sink for marine debris: insights from a continental-scale analysis. </w:t>
      </w:r>
      <w:r w:rsidRPr="0031240A">
        <w:rPr>
          <w:i/>
          <w:iCs/>
          <w:noProof/>
          <w:sz w:val="20"/>
          <w:szCs w:val="20"/>
          <w:lang w:val="en-US"/>
        </w:rPr>
        <w:t xml:space="preserve">Environmental Research Letters, </w:t>
      </w:r>
      <w:r w:rsidRPr="0031240A">
        <w:rPr>
          <w:noProof/>
          <w:sz w:val="20"/>
          <w:szCs w:val="20"/>
          <w:lang w:val="en-US"/>
        </w:rPr>
        <w:t>p. In press.</w:t>
      </w:r>
    </w:p>
    <w:p w14:paraId="18349F3A" w14:textId="77777777" w:rsidR="0031240A" w:rsidRPr="0031240A" w:rsidRDefault="0031240A" w:rsidP="0031240A">
      <w:pPr>
        <w:pStyle w:val="Bibliography"/>
        <w:rPr>
          <w:noProof/>
          <w:sz w:val="20"/>
          <w:szCs w:val="20"/>
          <w:lang w:val="en-US"/>
        </w:rPr>
      </w:pPr>
      <w:r w:rsidRPr="0031240A">
        <w:rPr>
          <w:noProof/>
          <w:sz w:val="20"/>
          <w:szCs w:val="20"/>
          <w:lang w:val="en-US"/>
        </w:rPr>
        <w:t xml:space="preserve">PBL, 2021. </w:t>
      </w:r>
      <w:r w:rsidRPr="0031240A">
        <w:rPr>
          <w:i/>
          <w:iCs/>
          <w:noProof/>
          <w:sz w:val="20"/>
          <w:szCs w:val="20"/>
          <w:lang w:val="en-US"/>
        </w:rPr>
        <w:t xml:space="preserve">Australian paint packaging recovery in 2019–20 (unpublished), </w:t>
      </w:r>
      <w:r w:rsidRPr="0031240A">
        <w:rPr>
          <w:noProof/>
          <w:sz w:val="20"/>
          <w:szCs w:val="20"/>
          <w:lang w:val="en-US"/>
        </w:rPr>
        <w:t>Melbourne: Paintback Ltd.</w:t>
      </w:r>
    </w:p>
    <w:p w14:paraId="35CD3482" w14:textId="77777777" w:rsidR="0031240A" w:rsidRPr="0031240A" w:rsidRDefault="0031240A" w:rsidP="0031240A">
      <w:pPr>
        <w:pStyle w:val="Bibliography"/>
        <w:rPr>
          <w:noProof/>
          <w:sz w:val="20"/>
          <w:szCs w:val="20"/>
          <w:lang w:val="en-US"/>
        </w:rPr>
      </w:pPr>
      <w:r w:rsidRPr="0031240A">
        <w:rPr>
          <w:noProof/>
          <w:sz w:val="20"/>
          <w:szCs w:val="20"/>
          <w:lang w:val="en-US"/>
        </w:rPr>
        <w:t xml:space="preserve">Pew &amp; SystemIQ, 2020. </w:t>
      </w:r>
      <w:r w:rsidRPr="0031240A">
        <w:rPr>
          <w:i/>
          <w:iCs/>
          <w:noProof/>
          <w:sz w:val="20"/>
          <w:szCs w:val="20"/>
          <w:lang w:val="en-US"/>
        </w:rPr>
        <w:t xml:space="preserve">Breaking the Plastic Wave, </w:t>
      </w:r>
      <w:r w:rsidRPr="0031240A">
        <w:rPr>
          <w:noProof/>
          <w:sz w:val="20"/>
          <w:szCs w:val="20"/>
          <w:lang w:val="en-US"/>
        </w:rPr>
        <w:t>s.l.: Report prepared by the Pew Charitable Trusts and SYSTEMIQ.</w:t>
      </w:r>
    </w:p>
    <w:p w14:paraId="1C644129" w14:textId="77777777" w:rsidR="0031240A" w:rsidRPr="0031240A" w:rsidRDefault="0031240A" w:rsidP="0031240A">
      <w:pPr>
        <w:pStyle w:val="Bibliography"/>
        <w:rPr>
          <w:noProof/>
          <w:sz w:val="20"/>
          <w:szCs w:val="20"/>
          <w:lang w:val="en-US"/>
        </w:rPr>
      </w:pPr>
      <w:r w:rsidRPr="0031240A">
        <w:rPr>
          <w:noProof/>
          <w:sz w:val="20"/>
          <w:szCs w:val="20"/>
          <w:lang w:val="en-US"/>
        </w:rPr>
        <w:t xml:space="preserve">Philp, J. C. et al., 2012. Bioplastics science from a policy vantage point. </w:t>
      </w:r>
      <w:r w:rsidRPr="0031240A">
        <w:rPr>
          <w:i/>
          <w:iCs/>
          <w:noProof/>
          <w:sz w:val="20"/>
          <w:szCs w:val="20"/>
          <w:lang w:val="en-US"/>
        </w:rPr>
        <w:t>New Biotechnology.</w:t>
      </w:r>
    </w:p>
    <w:p w14:paraId="4D2484E1" w14:textId="77777777" w:rsidR="0031240A" w:rsidRPr="0031240A" w:rsidRDefault="0031240A" w:rsidP="0031240A">
      <w:pPr>
        <w:pStyle w:val="Bibliography"/>
        <w:rPr>
          <w:noProof/>
          <w:sz w:val="20"/>
          <w:szCs w:val="20"/>
          <w:lang w:val="en-US"/>
        </w:rPr>
      </w:pPr>
      <w:r w:rsidRPr="0031240A">
        <w:rPr>
          <w:noProof/>
          <w:sz w:val="20"/>
          <w:szCs w:val="20"/>
          <w:lang w:val="en-US"/>
        </w:rPr>
        <w:t xml:space="preserve">REC, 2017. </w:t>
      </w:r>
      <w:r w:rsidRPr="0031240A">
        <w:rPr>
          <w:i/>
          <w:iCs/>
          <w:noProof/>
          <w:sz w:val="20"/>
          <w:szCs w:val="20"/>
          <w:lang w:val="en-US"/>
        </w:rPr>
        <w:t xml:space="preserve">National market development strategy for used tyres 2017-2022, </w:t>
      </w:r>
      <w:r w:rsidRPr="0031240A">
        <w:rPr>
          <w:noProof/>
          <w:sz w:val="20"/>
          <w:szCs w:val="20"/>
          <w:lang w:val="en-US"/>
        </w:rPr>
        <w:t>Castlemaine: Report prepared by Randell Environmental Consulting, Reincarnate and Envisage Works on behalf of Sustainability Victoria and partners.</w:t>
      </w:r>
    </w:p>
    <w:p w14:paraId="0D0A946B" w14:textId="77777777" w:rsidR="0031240A" w:rsidRPr="0031240A" w:rsidRDefault="0031240A" w:rsidP="0031240A">
      <w:pPr>
        <w:pStyle w:val="Bibliography"/>
        <w:rPr>
          <w:noProof/>
          <w:sz w:val="20"/>
          <w:szCs w:val="20"/>
          <w:lang w:val="en-US"/>
        </w:rPr>
      </w:pPr>
      <w:r w:rsidRPr="0031240A">
        <w:rPr>
          <w:noProof/>
          <w:sz w:val="20"/>
          <w:szCs w:val="20"/>
          <w:lang w:val="en-US"/>
        </w:rPr>
        <w:t xml:space="preserve">Retail Media, 2020. </w:t>
      </w:r>
      <w:r w:rsidRPr="0031240A">
        <w:rPr>
          <w:i/>
          <w:iCs/>
          <w:noProof/>
          <w:sz w:val="20"/>
          <w:szCs w:val="20"/>
          <w:lang w:val="en-US"/>
        </w:rPr>
        <w:t xml:space="preserve">RetailWorld Annual Report December 2020, </w:t>
      </w:r>
      <w:r w:rsidRPr="0031240A">
        <w:rPr>
          <w:noProof/>
          <w:sz w:val="20"/>
          <w:szCs w:val="20"/>
          <w:lang w:val="en-US"/>
        </w:rPr>
        <w:t>North Parramatta: Retail Media Pty Ltd.</w:t>
      </w:r>
    </w:p>
    <w:p w14:paraId="69EC76D4" w14:textId="77777777" w:rsidR="0031240A" w:rsidRPr="0031240A" w:rsidRDefault="0031240A" w:rsidP="0031240A">
      <w:pPr>
        <w:pStyle w:val="Bibliography"/>
        <w:rPr>
          <w:noProof/>
          <w:sz w:val="20"/>
          <w:szCs w:val="20"/>
          <w:lang w:val="en-US"/>
        </w:rPr>
      </w:pPr>
      <w:r w:rsidRPr="0031240A">
        <w:rPr>
          <w:noProof/>
          <w:sz w:val="20"/>
          <w:szCs w:val="20"/>
          <w:lang w:val="en-US"/>
        </w:rPr>
        <w:t xml:space="preserve">Standards Australia, 2006. </w:t>
      </w:r>
      <w:r w:rsidRPr="0031240A">
        <w:rPr>
          <w:i/>
          <w:iCs/>
          <w:noProof/>
          <w:sz w:val="20"/>
          <w:szCs w:val="20"/>
          <w:lang w:val="en-US"/>
        </w:rPr>
        <w:t xml:space="preserve">AS 4736–2006 – Biodegradable plastics suitable for composting and other microbial treatment, </w:t>
      </w:r>
      <w:r w:rsidRPr="0031240A">
        <w:rPr>
          <w:noProof/>
          <w:sz w:val="20"/>
          <w:szCs w:val="20"/>
          <w:lang w:val="en-US"/>
        </w:rPr>
        <w:t>Sydney: Standards Australia.</w:t>
      </w:r>
    </w:p>
    <w:p w14:paraId="2F97986E" w14:textId="77777777" w:rsidR="0031240A" w:rsidRPr="0031240A" w:rsidRDefault="0031240A" w:rsidP="0031240A">
      <w:pPr>
        <w:pStyle w:val="Bibliography"/>
        <w:rPr>
          <w:noProof/>
          <w:sz w:val="20"/>
          <w:szCs w:val="20"/>
          <w:lang w:val="en-US"/>
        </w:rPr>
      </w:pPr>
      <w:r w:rsidRPr="0031240A">
        <w:rPr>
          <w:noProof/>
          <w:sz w:val="20"/>
          <w:szCs w:val="20"/>
          <w:lang w:val="en-US"/>
        </w:rPr>
        <w:t xml:space="preserve">Standards Australia, 2010. </w:t>
      </w:r>
      <w:r w:rsidRPr="0031240A">
        <w:rPr>
          <w:i/>
          <w:iCs/>
          <w:noProof/>
          <w:sz w:val="20"/>
          <w:szCs w:val="20"/>
          <w:lang w:val="en-US"/>
        </w:rPr>
        <w:t xml:space="preserve">AS 5810–2010 – Biodegradable plastics suitable for home composting, </w:t>
      </w:r>
      <w:r w:rsidRPr="0031240A">
        <w:rPr>
          <w:noProof/>
          <w:sz w:val="20"/>
          <w:szCs w:val="20"/>
          <w:lang w:val="en-US"/>
        </w:rPr>
        <w:t>Sydney: Standards Australia.</w:t>
      </w:r>
    </w:p>
    <w:p w14:paraId="65BF7FA3" w14:textId="1FDF99D4" w:rsidR="0031240A" w:rsidRPr="0031240A" w:rsidRDefault="0031240A" w:rsidP="0031240A">
      <w:pPr>
        <w:pStyle w:val="Bibliography"/>
        <w:rPr>
          <w:noProof/>
          <w:sz w:val="20"/>
          <w:szCs w:val="20"/>
          <w:lang w:val="en-US"/>
        </w:rPr>
      </w:pPr>
      <w:r w:rsidRPr="0031240A">
        <w:rPr>
          <w:noProof/>
          <w:sz w:val="20"/>
          <w:szCs w:val="20"/>
          <w:lang w:val="en-US"/>
        </w:rPr>
        <w:t xml:space="preserve">Tangaroa Blue, 2020. </w:t>
      </w:r>
      <w:r w:rsidRPr="0031240A">
        <w:rPr>
          <w:i/>
          <w:iCs/>
          <w:noProof/>
          <w:sz w:val="20"/>
          <w:szCs w:val="20"/>
          <w:lang w:val="en-US"/>
        </w:rPr>
        <w:t xml:space="preserve">Australian Marine Debris Database. </w:t>
      </w:r>
      <w:r w:rsidRPr="0031240A">
        <w:rPr>
          <w:noProof/>
          <w:sz w:val="20"/>
          <w:szCs w:val="20"/>
          <w:lang w:val="en-US"/>
        </w:rPr>
        <w:t xml:space="preserve">[Online] Available at: </w:t>
      </w:r>
      <w:r w:rsidRPr="0031240A">
        <w:rPr>
          <w:noProof/>
          <w:sz w:val="20"/>
          <w:szCs w:val="20"/>
          <w:u w:val="single"/>
          <w:lang w:val="en-US"/>
        </w:rPr>
        <w:t>http://amdi.tangaroablue.org/dashboard</w:t>
      </w:r>
      <w:r>
        <w:rPr>
          <w:noProof/>
          <w:sz w:val="20"/>
          <w:szCs w:val="20"/>
          <w:lang w:val="en-US"/>
        </w:rPr>
        <w:t xml:space="preserve"> </w:t>
      </w:r>
      <w:r w:rsidRPr="0031240A">
        <w:rPr>
          <w:noProof/>
          <w:sz w:val="20"/>
          <w:szCs w:val="20"/>
          <w:lang w:val="en-US"/>
        </w:rPr>
        <w:t>[Accessed 4 May 2020].</w:t>
      </w:r>
    </w:p>
    <w:p w14:paraId="7E907B95" w14:textId="77777777" w:rsidR="0031240A" w:rsidRPr="0031240A" w:rsidRDefault="0031240A" w:rsidP="0031240A">
      <w:pPr>
        <w:pStyle w:val="Bibliography"/>
        <w:rPr>
          <w:noProof/>
          <w:sz w:val="20"/>
          <w:szCs w:val="20"/>
          <w:lang w:val="en-US"/>
        </w:rPr>
      </w:pPr>
      <w:r w:rsidRPr="0031240A">
        <w:rPr>
          <w:noProof/>
          <w:sz w:val="20"/>
          <w:szCs w:val="20"/>
          <w:lang w:val="en-US"/>
        </w:rPr>
        <w:t xml:space="preserve">The CIE &amp; APC, 2019. </w:t>
      </w:r>
      <w:r w:rsidRPr="0031240A">
        <w:rPr>
          <w:i/>
          <w:iCs/>
          <w:noProof/>
          <w:sz w:val="20"/>
          <w:szCs w:val="20"/>
          <w:lang w:val="en-US"/>
        </w:rPr>
        <w:t xml:space="preserve">Alternative packaging collection systems and end markets – Economic analysis of options, </w:t>
      </w:r>
      <w:r w:rsidRPr="0031240A">
        <w:rPr>
          <w:noProof/>
          <w:sz w:val="20"/>
          <w:szCs w:val="20"/>
          <w:lang w:val="en-US"/>
        </w:rPr>
        <w:t>Sydney: Report prepared by The Centre for International Economics is (The CIE) and A. Prince Consulting (APC) on behalf of the Australian Packaging Covenant Organisation.</w:t>
      </w:r>
    </w:p>
    <w:p w14:paraId="07E20E80" w14:textId="77777777" w:rsidR="0031240A" w:rsidRPr="0031240A" w:rsidRDefault="0031240A" w:rsidP="0031240A">
      <w:pPr>
        <w:pStyle w:val="Bibliography"/>
        <w:rPr>
          <w:noProof/>
          <w:sz w:val="20"/>
          <w:szCs w:val="20"/>
          <w:lang w:val="en-US"/>
        </w:rPr>
      </w:pPr>
      <w:r w:rsidRPr="0031240A">
        <w:rPr>
          <w:noProof/>
          <w:sz w:val="20"/>
          <w:szCs w:val="20"/>
          <w:lang w:val="en-US"/>
        </w:rPr>
        <w:t xml:space="preserve">TSA, 2020. </w:t>
      </w:r>
      <w:r w:rsidRPr="0031240A">
        <w:rPr>
          <w:i/>
          <w:iCs/>
          <w:noProof/>
          <w:sz w:val="20"/>
          <w:szCs w:val="20"/>
          <w:lang w:val="en-US"/>
        </w:rPr>
        <w:t xml:space="preserve">MS Excel workbook – End-of-life tyres material flow analysis 2019 (including the 2019–20 financial year), </w:t>
      </w:r>
      <w:r w:rsidRPr="0031240A">
        <w:rPr>
          <w:noProof/>
          <w:sz w:val="20"/>
          <w:szCs w:val="20"/>
          <w:lang w:val="en-US"/>
        </w:rPr>
        <w:t>Melbourne: Tyre Stewardship Australia.</w:t>
      </w:r>
    </w:p>
    <w:p w14:paraId="0652F249" w14:textId="76664E2C" w:rsidR="0031240A" w:rsidRPr="0031240A" w:rsidRDefault="0031240A" w:rsidP="0031240A">
      <w:pPr>
        <w:pStyle w:val="Bibliography"/>
        <w:rPr>
          <w:noProof/>
          <w:sz w:val="20"/>
          <w:szCs w:val="20"/>
          <w:lang w:val="en-US"/>
        </w:rPr>
      </w:pPr>
      <w:r w:rsidRPr="0031240A">
        <w:rPr>
          <w:noProof/>
          <w:sz w:val="20"/>
          <w:szCs w:val="20"/>
          <w:lang w:val="en-US"/>
        </w:rPr>
        <w:t xml:space="preserve">UN, 2020. </w:t>
      </w:r>
      <w:r w:rsidRPr="0031240A">
        <w:rPr>
          <w:i/>
          <w:iCs/>
          <w:noProof/>
          <w:sz w:val="20"/>
          <w:szCs w:val="20"/>
          <w:lang w:val="en-US"/>
        </w:rPr>
        <w:t xml:space="preserve">System of Environmental Economic Accounting (SEEA). </w:t>
      </w:r>
      <w:r w:rsidRPr="0031240A">
        <w:rPr>
          <w:noProof/>
          <w:sz w:val="20"/>
          <w:szCs w:val="20"/>
          <w:lang w:val="en-US"/>
        </w:rPr>
        <w:t xml:space="preserve">[Online] Available at: </w:t>
      </w:r>
      <w:r w:rsidRPr="0031240A">
        <w:rPr>
          <w:noProof/>
          <w:sz w:val="20"/>
          <w:szCs w:val="20"/>
          <w:u w:val="single"/>
          <w:lang w:val="en-US"/>
        </w:rPr>
        <w:t>https://seea.un.org/</w:t>
      </w:r>
      <w:r w:rsidRPr="0031240A">
        <w:rPr>
          <w:noProof/>
          <w:sz w:val="20"/>
          <w:szCs w:val="20"/>
          <w:lang w:val="en-US"/>
        </w:rPr>
        <w:br/>
        <w:t>[Accessed 4 August 2020].</w:t>
      </w:r>
    </w:p>
    <w:p w14:paraId="2970E2BA" w14:textId="77777777" w:rsidR="0031240A" w:rsidRDefault="0031240A" w:rsidP="007B541E">
      <w:pPr>
        <w:pStyle w:val="Bibliography"/>
        <w:rPr>
          <w:noProof/>
          <w:sz w:val="20"/>
          <w:szCs w:val="20"/>
          <w:lang w:val="en-US"/>
        </w:rPr>
      </w:pPr>
    </w:p>
    <w:p w14:paraId="30ED9273" w14:textId="1B43B284" w:rsidR="00B31E5D" w:rsidRPr="00B31E5D" w:rsidRDefault="00B31E5D" w:rsidP="00B31E5D">
      <w:pPr>
        <w:pStyle w:val="Bibliography"/>
      </w:pPr>
    </w:p>
    <w:sectPr w:rsidR="00B31E5D" w:rsidRPr="00B31E5D" w:rsidSect="00BF1D06">
      <w:headerReference w:type="default" r:id="rId111"/>
      <w:footerReference w:type="default" r:id="rId112"/>
      <w:pgSz w:w="11907" w:h="16840" w:code="9"/>
      <w:pgMar w:top="1701" w:right="1418" w:bottom="1418"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DF0DB" w14:textId="77777777" w:rsidR="00BD5DF9" w:rsidRDefault="00BD5DF9" w:rsidP="00363D37">
      <w:r>
        <w:separator/>
      </w:r>
    </w:p>
  </w:endnote>
  <w:endnote w:type="continuationSeparator" w:id="0">
    <w:p w14:paraId="4FAC2927" w14:textId="77777777" w:rsidR="00BD5DF9" w:rsidRDefault="00BD5DF9" w:rsidP="00363D37">
      <w:r>
        <w:continuationSeparator/>
      </w:r>
    </w:p>
  </w:endnote>
  <w:endnote w:type="continuationNotice" w:id="1">
    <w:p w14:paraId="773EF330" w14:textId="77777777" w:rsidR="00BD5DF9" w:rsidRDefault="00BD5D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EDE56882-299B-47B7-A3A6-232468EAAC62}"/>
    <w:embedBold r:id="rId2" w:fontKey="{4E55A93D-BE08-4FFC-8244-0176F4E719BA}"/>
    <w:embedItalic r:id="rId3" w:fontKey="{7BC176ED-DDB2-4143-A777-320E29B709F6}"/>
  </w:font>
  <w:font w:name="Gotham Medium">
    <w:altName w:val="Times New Roman"/>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Gotham Book">
    <w:altName w:val="Times New Roman"/>
    <w:panose1 w:val="00000000000000000000"/>
    <w:charset w:val="00"/>
    <w:family w:val="modern"/>
    <w:notTrueType/>
    <w:pitch w:val="variable"/>
    <w:sig w:usb0="A10000FF" w:usb1="4000005B" w:usb2="00000000" w:usb3="00000000" w:csb0="0000009B" w:csb1="00000000"/>
  </w:font>
  <w:font w:name="Tahoma">
    <w:panose1 w:val="020B0604030504040204"/>
    <w:charset w:val="00"/>
    <w:family w:val="swiss"/>
    <w:pitch w:val="variable"/>
    <w:sig w:usb0="E1002EFF" w:usb1="C000605B" w:usb2="00000029" w:usb3="00000000" w:csb0="000101FF" w:csb1="00000000"/>
  </w:font>
  <w:font w:name="Gotham Bold">
    <w:altName w:val="Times New Roman"/>
    <w:panose1 w:val="00000000000000000000"/>
    <w:charset w:val="00"/>
    <w:family w:val="modern"/>
    <w:notTrueType/>
    <w:pitch w:val="variable"/>
    <w:sig w:usb0="A10000FF" w:usb1="4000005B" w:usb2="00000000" w:usb3="00000000" w:csb0="0000009B" w:csb1="00000000"/>
  </w:font>
  <w:font w:name="Gotham Light">
    <w:altName w:val="Times New Roman"/>
    <w:panose1 w:val="00000000000000000000"/>
    <w:charset w:val="00"/>
    <w:family w:val="modern"/>
    <w:notTrueType/>
    <w:pitch w:val="variable"/>
    <w:sig w:usb0="A10000FF" w:usb1="40000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4D1AEA" w:rsidRPr="0026116A" w14:paraId="4B8430A1" w14:textId="77777777" w:rsidTr="0089010B">
      <w:trPr>
        <w:trHeight w:val="132"/>
      </w:trPr>
      <w:tc>
        <w:tcPr>
          <w:tcW w:w="4338" w:type="pct"/>
        </w:tcPr>
        <w:p w14:paraId="76A5DF9D" w14:textId="4A0072D0" w:rsidR="004D1AEA" w:rsidRPr="00F21034" w:rsidRDefault="004D1AEA" w:rsidP="0071376C">
          <w:pPr>
            <w:spacing w:before="40" w:after="40" w:line="240" w:lineRule="auto"/>
            <w:rPr>
              <w:sz w:val="18"/>
              <w:szCs w:val="18"/>
            </w:rPr>
          </w:pPr>
          <w:r w:rsidRPr="00F21034">
            <w:rPr>
              <w:sz w:val="18"/>
              <w:szCs w:val="18"/>
            </w:rPr>
            <w:fldChar w:fldCharType="begin"/>
          </w:r>
          <w:r w:rsidRPr="00F21034">
            <w:rPr>
              <w:sz w:val="18"/>
              <w:szCs w:val="18"/>
            </w:rPr>
            <w:instrText xml:space="preserve"> DOCPROPERTY  ProjectName  \* MERGEFORMAT </w:instrText>
          </w:r>
          <w:r w:rsidRPr="00F21034">
            <w:rPr>
              <w:sz w:val="18"/>
              <w:szCs w:val="18"/>
            </w:rPr>
            <w:fldChar w:fldCharType="separate"/>
          </w:r>
          <w:r w:rsidR="0098157C">
            <w:rPr>
              <w:sz w:val="18"/>
              <w:szCs w:val="18"/>
            </w:rPr>
            <w:t>Australian Plastics Flows and Fates Study 2019–20</w:t>
          </w:r>
          <w:r w:rsidRPr="00F21034">
            <w:rPr>
              <w:sz w:val="18"/>
              <w:szCs w:val="18"/>
            </w:rPr>
            <w:fldChar w:fldCharType="end"/>
          </w:r>
          <w:r>
            <w:rPr>
              <w:sz w:val="18"/>
              <w:szCs w:val="18"/>
            </w:rPr>
            <w:t xml:space="preserve"> – </w:t>
          </w:r>
          <w:r w:rsidRPr="00F21034">
            <w:rPr>
              <w:sz w:val="18"/>
              <w:szCs w:val="18"/>
            </w:rPr>
            <w:fldChar w:fldCharType="begin"/>
          </w:r>
          <w:r w:rsidRPr="00F21034">
            <w:rPr>
              <w:sz w:val="18"/>
              <w:szCs w:val="18"/>
            </w:rPr>
            <w:instrText xml:space="preserve"> DOCPROPERTY  </w:instrText>
          </w:r>
          <w:r>
            <w:rPr>
              <w:sz w:val="18"/>
              <w:szCs w:val="18"/>
            </w:rPr>
            <w:instrText>ReportTitle</w:instrText>
          </w:r>
          <w:r w:rsidRPr="00F21034">
            <w:rPr>
              <w:sz w:val="18"/>
              <w:szCs w:val="18"/>
            </w:rPr>
            <w:instrText xml:space="preserve">  \* MERGEFORMAT </w:instrText>
          </w:r>
          <w:r w:rsidRPr="00F21034">
            <w:rPr>
              <w:sz w:val="18"/>
              <w:szCs w:val="18"/>
            </w:rPr>
            <w:fldChar w:fldCharType="separate"/>
          </w:r>
          <w:r w:rsidR="0098157C">
            <w:rPr>
              <w:sz w:val="18"/>
              <w:szCs w:val="18"/>
            </w:rPr>
            <w:t>National report</w:t>
          </w:r>
          <w:r w:rsidRPr="00F21034">
            <w:rPr>
              <w:sz w:val="18"/>
              <w:szCs w:val="18"/>
            </w:rPr>
            <w:fldChar w:fldCharType="end"/>
          </w:r>
        </w:p>
        <w:p w14:paraId="4E4C5578" w14:textId="77777777" w:rsidR="004D1AEA" w:rsidRPr="0026116A" w:rsidRDefault="004D1AEA" w:rsidP="0089010B">
          <w:pPr>
            <w:spacing w:before="60" w:after="6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6177C9C3" w14:textId="705394AE" w:rsidR="004D1AEA" w:rsidRPr="0026116A" w:rsidRDefault="004D1AEA" w:rsidP="0026116A">
          <w:pPr>
            <w:spacing w:before="60" w:after="6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iii</w:t>
          </w:r>
          <w:r w:rsidRPr="0026116A">
            <w:rPr>
              <w:noProof/>
              <w:sz w:val="18"/>
              <w:szCs w:val="18"/>
            </w:rPr>
            <w:fldChar w:fldCharType="end"/>
          </w:r>
        </w:p>
      </w:tc>
    </w:tr>
  </w:tbl>
  <w:p w14:paraId="294A74D2" w14:textId="77777777" w:rsidR="004D1AEA" w:rsidRPr="00840779" w:rsidRDefault="004D1AEA" w:rsidP="0026116A">
    <w:pPr>
      <w:spacing w:after="0" w:line="240" w:lineRule="auto"/>
      <w:rPr>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4D1AEA" w:rsidRPr="0026116A" w14:paraId="7409CA78" w14:textId="77777777" w:rsidTr="0089010B">
      <w:trPr>
        <w:trHeight w:val="132"/>
      </w:trPr>
      <w:tc>
        <w:tcPr>
          <w:tcW w:w="4338" w:type="pct"/>
        </w:tcPr>
        <w:p w14:paraId="4502B70E" w14:textId="1DA7EBA3" w:rsidR="004D1AEA" w:rsidRPr="00CF663D" w:rsidRDefault="004D1AEA" w:rsidP="00FC3228">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98157C">
            <w:rPr>
              <w:sz w:val="18"/>
              <w:szCs w:val="18"/>
            </w:rPr>
            <w:t>Australian Plastics Flows and Fates Study 2019–20</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98157C" w:rsidRPr="0098157C">
            <w:rPr>
              <w:bCs/>
              <w:sz w:val="18"/>
              <w:szCs w:val="18"/>
              <w:lang w:val="en-US"/>
            </w:rPr>
            <w:t>National report</w:t>
          </w:r>
          <w:r w:rsidRPr="00CF663D">
            <w:rPr>
              <w:sz w:val="18"/>
              <w:szCs w:val="18"/>
            </w:rPr>
            <w:fldChar w:fldCharType="end"/>
          </w:r>
        </w:p>
        <w:p w14:paraId="14357100" w14:textId="77777777" w:rsidR="004D1AEA" w:rsidRPr="0026116A" w:rsidRDefault="004D1AEA" w:rsidP="00B50409">
          <w:pPr>
            <w:tabs>
              <w:tab w:val="left" w:pos="11356"/>
            </w:tabs>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613CC977" w14:textId="77777777" w:rsidR="004D1AEA" w:rsidRPr="0026116A" w:rsidRDefault="004D1AEA" w:rsidP="00FC3228">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36A9618B" w14:textId="77777777" w:rsidR="004D1AEA" w:rsidRPr="0026116A" w:rsidRDefault="004D1AEA" w:rsidP="0026116A">
    <w:pPr>
      <w:spacing w:after="0"/>
      <w:rPr>
        <w:sz w:val="18"/>
        <w:szCs w:val="1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4D1AEA" w:rsidRPr="0026116A" w14:paraId="4FEE3952" w14:textId="77777777" w:rsidTr="0089010B">
      <w:trPr>
        <w:trHeight w:val="132"/>
      </w:trPr>
      <w:tc>
        <w:tcPr>
          <w:tcW w:w="4338" w:type="pct"/>
        </w:tcPr>
        <w:p w14:paraId="738D56E5" w14:textId="0743ED16" w:rsidR="004D1AEA" w:rsidRPr="00CF663D" w:rsidRDefault="004D1AEA" w:rsidP="00FC3228">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98157C">
            <w:rPr>
              <w:sz w:val="18"/>
              <w:szCs w:val="18"/>
            </w:rPr>
            <w:t>Australian Plastics Flows and Fates Study 2019–20</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98157C" w:rsidRPr="0098157C">
            <w:rPr>
              <w:bCs/>
              <w:sz w:val="18"/>
              <w:szCs w:val="18"/>
              <w:lang w:val="en-US"/>
            </w:rPr>
            <w:t>National report</w:t>
          </w:r>
          <w:r w:rsidRPr="00CF663D">
            <w:rPr>
              <w:sz w:val="18"/>
              <w:szCs w:val="18"/>
            </w:rPr>
            <w:fldChar w:fldCharType="end"/>
          </w:r>
        </w:p>
        <w:p w14:paraId="104B838F" w14:textId="77777777" w:rsidR="004D1AEA" w:rsidRPr="0026116A" w:rsidRDefault="004D1AEA" w:rsidP="00B50409">
          <w:pPr>
            <w:tabs>
              <w:tab w:val="left" w:pos="11356"/>
            </w:tabs>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3C02BBDF" w14:textId="77777777" w:rsidR="004D1AEA" w:rsidRPr="0026116A" w:rsidRDefault="004D1AEA" w:rsidP="00FC3228">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0119DA6E" w14:textId="77777777" w:rsidR="004D1AEA" w:rsidRPr="0026116A" w:rsidRDefault="004D1AEA" w:rsidP="0026116A">
    <w:pPr>
      <w:spacing w:after="0"/>
      <w:rPr>
        <w:sz w:val="18"/>
        <w:szCs w:val="18"/>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4D1AEA" w:rsidRPr="0026116A" w14:paraId="676EFF77" w14:textId="77777777" w:rsidTr="0089010B">
      <w:trPr>
        <w:trHeight w:val="132"/>
      </w:trPr>
      <w:tc>
        <w:tcPr>
          <w:tcW w:w="4338" w:type="pct"/>
        </w:tcPr>
        <w:p w14:paraId="6451C648" w14:textId="3F1D338D" w:rsidR="004D1AEA" w:rsidRPr="00CF663D" w:rsidRDefault="004D1AEA" w:rsidP="00FC3228">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98157C">
            <w:rPr>
              <w:sz w:val="18"/>
              <w:szCs w:val="18"/>
            </w:rPr>
            <w:t>Australian Plastics Flows and Fates Study 2019–20</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98157C" w:rsidRPr="0098157C">
            <w:rPr>
              <w:bCs/>
              <w:sz w:val="18"/>
              <w:szCs w:val="18"/>
              <w:lang w:val="en-US"/>
            </w:rPr>
            <w:t>National report</w:t>
          </w:r>
          <w:r w:rsidRPr="00CF663D">
            <w:rPr>
              <w:sz w:val="18"/>
              <w:szCs w:val="18"/>
            </w:rPr>
            <w:fldChar w:fldCharType="end"/>
          </w:r>
        </w:p>
        <w:p w14:paraId="30309A2B" w14:textId="77777777" w:rsidR="004D1AEA" w:rsidRPr="0026116A" w:rsidRDefault="004D1AEA" w:rsidP="00B50409">
          <w:pPr>
            <w:tabs>
              <w:tab w:val="left" w:pos="11356"/>
            </w:tabs>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53971E37" w14:textId="77777777" w:rsidR="004D1AEA" w:rsidRPr="0026116A" w:rsidRDefault="004D1AEA" w:rsidP="00FC3228">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284B701E" w14:textId="77777777" w:rsidR="004D1AEA" w:rsidRPr="0026116A" w:rsidRDefault="004D1AEA" w:rsidP="0026116A">
    <w:pPr>
      <w:spacing w:after="0"/>
      <w:rPr>
        <w:sz w:val="18"/>
        <w:szCs w:val="18"/>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4D1AEA" w:rsidRPr="0026116A" w14:paraId="2506E268" w14:textId="77777777" w:rsidTr="0089010B">
      <w:trPr>
        <w:trHeight w:val="132"/>
      </w:trPr>
      <w:tc>
        <w:tcPr>
          <w:tcW w:w="4338" w:type="pct"/>
        </w:tcPr>
        <w:p w14:paraId="23C4A472" w14:textId="6AFE39B0" w:rsidR="004D1AEA" w:rsidRPr="00CF663D" w:rsidRDefault="004D1AEA" w:rsidP="00FC3228">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98157C">
            <w:rPr>
              <w:sz w:val="18"/>
              <w:szCs w:val="18"/>
            </w:rPr>
            <w:t>Australian Plastics Flows and Fates Study 2019–20</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98157C" w:rsidRPr="0098157C">
            <w:rPr>
              <w:bCs/>
              <w:sz w:val="18"/>
              <w:szCs w:val="18"/>
              <w:lang w:val="en-US"/>
            </w:rPr>
            <w:t>National report</w:t>
          </w:r>
          <w:r w:rsidRPr="00CF663D">
            <w:rPr>
              <w:sz w:val="18"/>
              <w:szCs w:val="18"/>
            </w:rPr>
            <w:fldChar w:fldCharType="end"/>
          </w:r>
        </w:p>
        <w:p w14:paraId="49E57C0F" w14:textId="77777777" w:rsidR="004D1AEA" w:rsidRPr="0026116A" w:rsidRDefault="004D1AEA" w:rsidP="00B50409">
          <w:pPr>
            <w:tabs>
              <w:tab w:val="left" w:pos="11356"/>
            </w:tabs>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03D532B4" w14:textId="77777777" w:rsidR="004D1AEA" w:rsidRPr="0026116A" w:rsidRDefault="004D1AEA" w:rsidP="00FC3228">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14288068" w14:textId="77777777" w:rsidR="004D1AEA" w:rsidRPr="0026116A" w:rsidRDefault="004D1AEA" w:rsidP="00A23F00">
    <w:pPr>
      <w:spacing w:after="0" w:line="240" w:lineRule="auto"/>
      <w:rPr>
        <w:sz w:val="18"/>
        <w:szCs w:val="18"/>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4D1AEA" w:rsidRPr="0026116A" w14:paraId="3BC14025" w14:textId="77777777" w:rsidTr="0089010B">
      <w:trPr>
        <w:trHeight w:val="132"/>
      </w:trPr>
      <w:tc>
        <w:tcPr>
          <w:tcW w:w="4338" w:type="pct"/>
        </w:tcPr>
        <w:p w14:paraId="46F521A5" w14:textId="13FBE4A7" w:rsidR="004D1AEA" w:rsidRPr="00CF663D" w:rsidRDefault="004D1AEA" w:rsidP="00FC3228">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98157C">
            <w:rPr>
              <w:sz w:val="18"/>
              <w:szCs w:val="18"/>
            </w:rPr>
            <w:t>Australian Plastics Flows and Fates Study 2019–20</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98157C" w:rsidRPr="0098157C">
            <w:rPr>
              <w:bCs/>
              <w:sz w:val="18"/>
              <w:szCs w:val="18"/>
              <w:lang w:val="en-US"/>
            </w:rPr>
            <w:t>National report</w:t>
          </w:r>
          <w:r w:rsidRPr="00CF663D">
            <w:rPr>
              <w:sz w:val="18"/>
              <w:szCs w:val="18"/>
            </w:rPr>
            <w:fldChar w:fldCharType="end"/>
          </w:r>
        </w:p>
        <w:p w14:paraId="4518961A" w14:textId="77777777" w:rsidR="004D1AEA" w:rsidRPr="0026116A" w:rsidRDefault="004D1AEA" w:rsidP="00B50409">
          <w:pPr>
            <w:tabs>
              <w:tab w:val="left" w:pos="11356"/>
            </w:tabs>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5B433125" w14:textId="77777777" w:rsidR="004D1AEA" w:rsidRPr="0026116A" w:rsidRDefault="004D1AEA" w:rsidP="00FC3228">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7FC68DE6" w14:textId="77777777" w:rsidR="004D1AEA" w:rsidRPr="0026116A" w:rsidRDefault="004D1AEA" w:rsidP="00A23F00">
    <w:pPr>
      <w:spacing w:after="0" w:line="240" w:lineRule="auto"/>
      <w:rPr>
        <w:sz w:val="18"/>
        <w:szCs w:val="18"/>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4D1AEA" w:rsidRPr="0026116A" w14:paraId="4562AA7F" w14:textId="77777777" w:rsidTr="0089010B">
      <w:trPr>
        <w:trHeight w:val="132"/>
      </w:trPr>
      <w:tc>
        <w:tcPr>
          <w:tcW w:w="4338" w:type="pct"/>
        </w:tcPr>
        <w:p w14:paraId="108582BC" w14:textId="6B01F5B6" w:rsidR="004D1AEA" w:rsidRPr="00CF663D" w:rsidRDefault="004D1AEA" w:rsidP="00B50409">
          <w:pPr>
            <w:tabs>
              <w:tab w:val="left" w:pos="8494"/>
            </w:tabs>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98157C">
            <w:rPr>
              <w:sz w:val="18"/>
              <w:szCs w:val="18"/>
            </w:rPr>
            <w:t>Australian Plastics Flows and Fates Study 2019–20</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98157C" w:rsidRPr="0098157C">
            <w:rPr>
              <w:bCs/>
              <w:sz w:val="18"/>
              <w:szCs w:val="18"/>
              <w:lang w:val="en-US"/>
            </w:rPr>
            <w:t>National report</w:t>
          </w:r>
          <w:r w:rsidRPr="00CF663D">
            <w:rPr>
              <w:sz w:val="18"/>
              <w:szCs w:val="18"/>
            </w:rPr>
            <w:fldChar w:fldCharType="end"/>
          </w:r>
          <w:r>
            <w:rPr>
              <w:sz w:val="18"/>
              <w:szCs w:val="18"/>
            </w:rPr>
            <w:tab/>
          </w:r>
        </w:p>
        <w:p w14:paraId="6CF5254F" w14:textId="06818A32" w:rsidR="004D1AEA" w:rsidRPr="0026116A" w:rsidRDefault="004D1AEA" w:rsidP="00B50409">
          <w:pPr>
            <w:tabs>
              <w:tab w:val="left" w:pos="11356"/>
            </w:tabs>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13A53EB0" w14:textId="77777777" w:rsidR="004D1AEA" w:rsidRPr="0026116A" w:rsidRDefault="004D1AEA" w:rsidP="00FC3228">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7533ABB1" w14:textId="77777777" w:rsidR="004D1AEA" w:rsidRPr="0026116A" w:rsidRDefault="004D1AEA" w:rsidP="00A23F00">
    <w:pPr>
      <w:spacing w:after="0" w:line="240" w:lineRule="auto"/>
      <w:rPr>
        <w:sz w:val="18"/>
        <w:szCs w:val="18"/>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4D1AEA" w:rsidRPr="0026116A" w14:paraId="44293E40" w14:textId="77777777" w:rsidTr="0089010B">
      <w:trPr>
        <w:trHeight w:val="132"/>
      </w:trPr>
      <w:tc>
        <w:tcPr>
          <w:tcW w:w="4338" w:type="pct"/>
        </w:tcPr>
        <w:p w14:paraId="40B15192" w14:textId="432538E0" w:rsidR="004D1AEA" w:rsidRPr="00CF663D" w:rsidRDefault="004D1AEA" w:rsidP="00FC3228">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98157C">
            <w:rPr>
              <w:sz w:val="18"/>
              <w:szCs w:val="18"/>
            </w:rPr>
            <w:t>Australian Plastics Flows and Fates Study 2019–20</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98157C" w:rsidRPr="0098157C">
            <w:rPr>
              <w:bCs/>
              <w:sz w:val="18"/>
              <w:szCs w:val="18"/>
              <w:lang w:val="en-US"/>
            </w:rPr>
            <w:t>National report</w:t>
          </w:r>
          <w:r w:rsidRPr="00CF663D">
            <w:rPr>
              <w:sz w:val="18"/>
              <w:szCs w:val="18"/>
            </w:rPr>
            <w:fldChar w:fldCharType="end"/>
          </w:r>
        </w:p>
        <w:p w14:paraId="6D932B8C" w14:textId="77777777" w:rsidR="004D1AEA" w:rsidRPr="0026116A" w:rsidRDefault="004D1AEA" w:rsidP="00B50409">
          <w:pPr>
            <w:tabs>
              <w:tab w:val="left" w:pos="11356"/>
            </w:tabs>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41FA8E13" w14:textId="77777777" w:rsidR="004D1AEA" w:rsidRPr="0026116A" w:rsidRDefault="004D1AEA" w:rsidP="00FC3228">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7D4604CC" w14:textId="77777777" w:rsidR="004D1AEA" w:rsidRPr="0026116A" w:rsidRDefault="004D1AEA" w:rsidP="00A23F00">
    <w:pPr>
      <w:spacing w:after="0" w:line="240" w:lineRule="auto"/>
      <w:rPr>
        <w:sz w:val="18"/>
        <w:szCs w:val="18"/>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4D1AEA" w:rsidRPr="0026116A" w14:paraId="4914158C" w14:textId="77777777" w:rsidTr="0089010B">
      <w:trPr>
        <w:trHeight w:val="132"/>
      </w:trPr>
      <w:tc>
        <w:tcPr>
          <w:tcW w:w="4338" w:type="pct"/>
        </w:tcPr>
        <w:p w14:paraId="7AAE3AFF" w14:textId="28E757F4" w:rsidR="004D1AEA" w:rsidRPr="00CF663D" w:rsidRDefault="004D1AEA" w:rsidP="00B50409">
          <w:pPr>
            <w:tabs>
              <w:tab w:val="left" w:pos="8494"/>
            </w:tabs>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98157C">
            <w:rPr>
              <w:sz w:val="18"/>
              <w:szCs w:val="18"/>
            </w:rPr>
            <w:t>Australian Plastics Flows and Fates Study 2019–20</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98157C" w:rsidRPr="0098157C">
            <w:rPr>
              <w:bCs/>
              <w:sz w:val="18"/>
              <w:szCs w:val="18"/>
              <w:lang w:val="en-US"/>
            </w:rPr>
            <w:t>National report</w:t>
          </w:r>
          <w:r w:rsidRPr="00CF663D">
            <w:rPr>
              <w:sz w:val="18"/>
              <w:szCs w:val="18"/>
            </w:rPr>
            <w:fldChar w:fldCharType="end"/>
          </w:r>
          <w:r>
            <w:rPr>
              <w:sz w:val="18"/>
              <w:szCs w:val="18"/>
            </w:rPr>
            <w:tab/>
          </w:r>
        </w:p>
        <w:p w14:paraId="091A3C08" w14:textId="3A3B0D7F" w:rsidR="004D1AEA" w:rsidRPr="0026116A" w:rsidRDefault="004D1AEA" w:rsidP="00B50409">
          <w:pPr>
            <w:tabs>
              <w:tab w:val="left" w:pos="11356"/>
            </w:tabs>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4E7DBEF8" w14:textId="77777777" w:rsidR="004D1AEA" w:rsidRPr="0026116A" w:rsidRDefault="004D1AEA" w:rsidP="00FC3228">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228B7374" w14:textId="77777777" w:rsidR="004D1AEA" w:rsidRPr="0026116A" w:rsidRDefault="004D1AEA" w:rsidP="00A23F00">
    <w:pPr>
      <w:spacing w:after="0" w:line="240" w:lineRule="auto"/>
      <w:rPr>
        <w:sz w:val="18"/>
        <w:szCs w:val="18"/>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4D1AEA" w:rsidRPr="0026116A" w14:paraId="10411676" w14:textId="77777777" w:rsidTr="0089010B">
      <w:trPr>
        <w:trHeight w:val="132"/>
      </w:trPr>
      <w:tc>
        <w:tcPr>
          <w:tcW w:w="4338" w:type="pct"/>
        </w:tcPr>
        <w:p w14:paraId="52A79A90" w14:textId="3E1CB63A" w:rsidR="004D1AEA" w:rsidRPr="00CF663D" w:rsidRDefault="004D1AEA" w:rsidP="00FC3228">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98157C">
            <w:rPr>
              <w:sz w:val="18"/>
              <w:szCs w:val="18"/>
            </w:rPr>
            <w:t>Australian Plastics Flows and Fates Study 2019–20</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98157C" w:rsidRPr="0098157C">
            <w:rPr>
              <w:bCs/>
              <w:sz w:val="18"/>
              <w:szCs w:val="18"/>
              <w:lang w:val="en-US"/>
            </w:rPr>
            <w:t>National report</w:t>
          </w:r>
          <w:r w:rsidRPr="00CF663D">
            <w:rPr>
              <w:sz w:val="18"/>
              <w:szCs w:val="18"/>
            </w:rPr>
            <w:fldChar w:fldCharType="end"/>
          </w:r>
        </w:p>
        <w:p w14:paraId="02E16C85" w14:textId="77777777" w:rsidR="004D1AEA" w:rsidRPr="0026116A" w:rsidRDefault="004D1AEA" w:rsidP="00B50409">
          <w:pPr>
            <w:tabs>
              <w:tab w:val="left" w:pos="11356"/>
            </w:tabs>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1D0CD481" w14:textId="77777777" w:rsidR="004D1AEA" w:rsidRPr="0026116A" w:rsidRDefault="004D1AEA" w:rsidP="00FC3228">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2C075CD3" w14:textId="77777777" w:rsidR="004D1AEA" w:rsidRPr="0026116A" w:rsidRDefault="004D1AEA" w:rsidP="00A23F00">
    <w:pPr>
      <w:spacing w:after="0" w:line="240" w:lineRule="auto"/>
      <w:rPr>
        <w:sz w:val="18"/>
        <w:szCs w:val="18"/>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4D1AEA" w:rsidRPr="0026116A" w14:paraId="13FA7DE0" w14:textId="77777777" w:rsidTr="0089010B">
      <w:trPr>
        <w:trHeight w:val="132"/>
      </w:trPr>
      <w:tc>
        <w:tcPr>
          <w:tcW w:w="4338" w:type="pct"/>
        </w:tcPr>
        <w:p w14:paraId="347AB91C" w14:textId="562032C4" w:rsidR="004D1AEA" w:rsidRPr="00CF663D" w:rsidRDefault="004D1AEA" w:rsidP="00B50409">
          <w:pPr>
            <w:tabs>
              <w:tab w:val="left" w:pos="8494"/>
            </w:tabs>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98157C">
            <w:rPr>
              <w:sz w:val="18"/>
              <w:szCs w:val="18"/>
            </w:rPr>
            <w:t>Australian Plastics Flows and Fates Study 2019–20</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98157C" w:rsidRPr="0098157C">
            <w:rPr>
              <w:bCs/>
              <w:sz w:val="18"/>
              <w:szCs w:val="18"/>
              <w:lang w:val="en-US"/>
            </w:rPr>
            <w:t>National report</w:t>
          </w:r>
          <w:r w:rsidRPr="00CF663D">
            <w:rPr>
              <w:sz w:val="18"/>
              <w:szCs w:val="18"/>
            </w:rPr>
            <w:fldChar w:fldCharType="end"/>
          </w:r>
          <w:r>
            <w:rPr>
              <w:sz w:val="18"/>
              <w:szCs w:val="18"/>
            </w:rPr>
            <w:tab/>
          </w:r>
        </w:p>
        <w:p w14:paraId="631C23C9" w14:textId="4CA03C6D" w:rsidR="004D1AEA" w:rsidRPr="0026116A" w:rsidRDefault="004D1AEA" w:rsidP="00B50409">
          <w:pPr>
            <w:tabs>
              <w:tab w:val="left" w:pos="11356"/>
            </w:tabs>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4995D433" w14:textId="77777777" w:rsidR="004D1AEA" w:rsidRPr="0026116A" w:rsidRDefault="004D1AEA" w:rsidP="00FC3228">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0BBBA995" w14:textId="77777777" w:rsidR="004D1AEA" w:rsidRPr="0026116A" w:rsidRDefault="004D1AEA" w:rsidP="00A23F00">
    <w:pPr>
      <w:spacing w:after="0" w:line="240" w:lineRule="auto"/>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00613F"/>
      </w:tblBorders>
      <w:tblCellMar>
        <w:left w:w="0" w:type="dxa"/>
        <w:right w:w="0" w:type="dxa"/>
      </w:tblCellMar>
      <w:tblLook w:val="01E0" w:firstRow="1" w:lastRow="1" w:firstColumn="1" w:lastColumn="1" w:noHBand="0" w:noVBand="0"/>
    </w:tblPr>
    <w:tblGrid>
      <w:gridCol w:w="7994"/>
      <w:gridCol w:w="1220"/>
    </w:tblGrid>
    <w:tr w:rsidR="004D1AEA" w:rsidRPr="009664A9" w14:paraId="5E6D639B" w14:textId="77777777" w:rsidTr="003A4D6D">
      <w:trPr>
        <w:trHeight w:val="132"/>
      </w:trPr>
      <w:tc>
        <w:tcPr>
          <w:tcW w:w="4338" w:type="pct"/>
          <w:tcBorders>
            <w:top w:val="single" w:sz="4" w:space="0" w:color="00613F"/>
          </w:tcBorders>
        </w:tcPr>
        <w:p w14:paraId="3B52B0F0" w14:textId="716C53C0" w:rsidR="004D1AEA" w:rsidRPr="002E7825" w:rsidRDefault="00BD5DF9" w:rsidP="00363D37">
          <w:fldSimple w:instr=" DOCPROPERTY  Client  \* MERGEFORMAT ">
            <w:r w:rsidR="0098157C">
              <w:t>The Department of Agriculture, Water and the Environment</w:t>
            </w:r>
          </w:fldSimple>
          <w:r w:rsidR="004D1AEA" w:rsidRPr="002E7825">
            <w:t xml:space="preserve"> - </w:t>
          </w:r>
          <w:r w:rsidR="00FE0239">
            <w:fldChar w:fldCharType="begin"/>
          </w:r>
          <w:r w:rsidR="00FE0239">
            <w:instrText xml:space="preserve"> DOCPROPERTY  ReportTitle  \* MERGEFORMAT </w:instrText>
          </w:r>
          <w:r w:rsidR="00FE0239">
            <w:fldChar w:fldCharType="separate"/>
          </w:r>
          <w:r w:rsidR="0098157C">
            <w:t>National report</w:t>
          </w:r>
          <w:r w:rsidR="00FE0239">
            <w:fldChar w:fldCharType="end"/>
          </w:r>
          <w:r w:rsidR="004D1AEA" w:rsidRPr="002E7825">
            <w:t xml:space="preserve"> - </w:t>
          </w:r>
          <w:r w:rsidR="00FE0239">
            <w:fldChar w:fldCharType="begin"/>
          </w:r>
          <w:r w:rsidR="00FE0239">
            <w:instrText xml:space="preserve"> DOCPROPERTY  ReportNum  \* MERGEFORMAT </w:instrText>
          </w:r>
          <w:r w:rsidR="00FE0239">
            <w:fldChar w:fldCharType="separate"/>
          </w:r>
          <w:r w:rsidR="0098157C">
            <w:t>R02-02-A21513</w:t>
          </w:r>
          <w:r w:rsidR="00FE0239">
            <w:fldChar w:fldCharType="end"/>
          </w:r>
        </w:p>
        <w:p w14:paraId="6E5AABAB" w14:textId="77777777" w:rsidR="004D1AEA" w:rsidRPr="002E7825" w:rsidRDefault="004D1AEA" w:rsidP="00363D37">
          <w:r w:rsidRPr="002E7825">
            <w:t>Sustainable Resource Use Pty Ltd I ABN 52 151 861 602</w:t>
          </w:r>
        </w:p>
      </w:tc>
      <w:tc>
        <w:tcPr>
          <w:tcW w:w="662" w:type="pct"/>
          <w:tcBorders>
            <w:top w:val="single" w:sz="4" w:space="0" w:color="00613F"/>
          </w:tcBorders>
        </w:tcPr>
        <w:p w14:paraId="2778C013" w14:textId="77777777" w:rsidR="004D1AEA" w:rsidRPr="003F4254" w:rsidRDefault="004D1AEA" w:rsidP="000B1D52">
          <w:r w:rsidRPr="003F4254">
            <w:t xml:space="preserve">Page </w:t>
          </w:r>
          <w:r w:rsidRPr="002E7825">
            <w:fldChar w:fldCharType="begin"/>
          </w:r>
          <w:r w:rsidRPr="002E7825">
            <w:instrText xml:space="preserve"> PAGE   \* MERGEFORMAT </w:instrText>
          </w:r>
          <w:r w:rsidRPr="002E7825">
            <w:fldChar w:fldCharType="separate"/>
          </w:r>
          <w:r>
            <w:rPr>
              <w:noProof/>
            </w:rPr>
            <w:t>ii</w:t>
          </w:r>
          <w:r w:rsidRPr="002E7825">
            <w:rPr>
              <w:noProof/>
            </w:rPr>
            <w:fldChar w:fldCharType="end"/>
          </w:r>
        </w:p>
      </w:tc>
    </w:tr>
  </w:tbl>
  <w:p w14:paraId="25930ED2" w14:textId="77777777" w:rsidR="004D1AEA" w:rsidRDefault="004D1AEA" w:rsidP="000B1D52"/>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4D1AEA" w:rsidRPr="0026116A" w14:paraId="6A7F55C4" w14:textId="77777777" w:rsidTr="0089010B">
      <w:trPr>
        <w:trHeight w:val="132"/>
      </w:trPr>
      <w:tc>
        <w:tcPr>
          <w:tcW w:w="4338" w:type="pct"/>
        </w:tcPr>
        <w:p w14:paraId="58C2D7A9" w14:textId="139E4497" w:rsidR="004D1AEA" w:rsidRPr="00CF663D" w:rsidRDefault="004D1AEA" w:rsidP="00FC3228">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98157C">
            <w:rPr>
              <w:sz w:val="18"/>
              <w:szCs w:val="18"/>
            </w:rPr>
            <w:t>Australian Plastics Flows and Fates Study 2019–20</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98157C" w:rsidRPr="0098157C">
            <w:rPr>
              <w:bCs/>
              <w:sz w:val="18"/>
              <w:szCs w:val="18"/>
              <w:lang w:val="en-US"/>
            </w:rPr>
            <w:t>National report</w:t>
          </w:r>
          <w:r w:rsidRPr="00CF663D">
            <w:rPr>
              <w:sz w:val="18"/>
              <w:szCs w:val="18"/>
            </w:rPr>
            <w:fldChar w:fldCharType="end"/>
          </w:r>
        </w:p>
        <w:p w14:paraId="45D851F9" w14:textId="77777777" w:rsidR="004D1AEA" w:rsidRPr="0026116A" w:rsidRDefault="004D1AEA" w:rsidP="00B50409">
          <w:pPr>
            <w:tabs>
              <w:tab w:val="left" w:pos="11356"/>
            </w:tabs>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16CDA6A9" w14:textId="77777777" w:rsidR="004D1AEA" w:rsidRPr="0026116A" w:rsidRDefault="004D1AEA" w:rsidP="00FC3228">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320A3F22" w14:textId="77777777" w:rsidR="004D1AEA" w:rsidRPr="0026116A" w:rsidRDefault="004D1AEA" w:rsidP="00A23F00">
    <w:pPr>
      <w:spacing w:after="0" w:line="240" w:lineRule="auto"/>
      <w:rPr>
        <w:sz w:val="18"/>
        <w:szCs w:val="18"/>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4D1AEA" w:rsidRPr="0026116A" w14:paraId="180E63C0" w14:textId="77777777" w:rsidTr="0089010B">
      <w:trPr>
        <w:trHeight w:val="132"/>
      </w:trPr>
      <w:tc>
        <w:tcPr>
          <w:tcW w:w="4338" w:type="pct"/>
        </w:tcPr>
        <w:p w14:paraId="7458DE63" w14:textId="216864C4" w:rsidR="004D1AEA" w:rsidRPr="00CF663D" w:rsidRDefault="004D1AEA" w:rsidP="00B50409">
          <w:pPr>
            <w:tabs>
              <w:tab w:val="left" w:pos="8494"/>
            </w:tabs>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98157C">
            <w:rPr>
              <w:sz w:val="18"/>
              <w:szCs w:val="18"/>
            </w:rPr>
            <w:t>Australian Plastics Flows and Fates Study 2019–20</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98157C" w:rsidRPr="0098157C">
            <w:rPr>
              <w:bCs/>
              <w:sz w:val="18"/>
              <w:szCs w:val="18"/>
              <w:lang w:val="en-US"/>
            </w:rPr>
            <w:t>National report</w:t>
          </w:r>
          <w:r w:rsidRPr="00CF663D">
            <w:rPr>
              <w:sz w:val="18"/>
              <w:szCs w:val="18"/>
            </w:rPr>
            <w:fldChar w:fldCharType="end"/>
          </w:r>
          <w:r>
            <w:rPr>
              <w:sz w:val="18"/>
              <w:szCs w:val="18"/>
            </w:rPr>
            <w:tab/>
          </w:r>
        </w:p>
        <w:p w14:paraId="10586A30" w14:textId="09563E49" w:rsidR="004D1AEA" w:rsidRPr="0026116A" w:rsidRDefault="004D1AEA" w:rsidP="00B50409">
          <w:pPr>
            <w:tabs>
              <w:tab w:val="left" w:pos="11356"/>
            </w:tabs>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2AEE6E68" w14:textId="77777777" w:rsidR="004D1AEA" w:rsidRPr="0026116A" w:rsidRDefault="004D1AEA" w:rsidP="00FC3228">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7B1579AA" w14:textId="77777777" w:rsidR="004D1AEA" w:rsidRPr="0026116A" w:rsidRDefault="004D1AEA" w:rsidP="00A23F00">
    <w:pPr>
      <w:spacing w:after="0" w:line="240" w:lineRule="auto"/>
      <w:rPr>
        <w:sz w:val="18"/>
        <w:szCs w:val="18"/>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4D1AEA" w:rsidRPr="0026116A" w14:paraId="0422CC34" w14:textId="77777777" w:rsidTr="0089010B">
      <w:trPr>
        <w:trHeight w:val="132"/>
      </w:trPr>
      <w:tc>
        <w:tcPr>
          <w:tcW w:w="4338" w:type="pct"/>
        </w:tcPr>
        <w:p w14:paraId="31D1DEAC" w14:textId="1F891589" w:rsidR="004D1AEA" w:rsidRPr="00CF663D" w:rsidRDefault="004D1AEA" w:rsidP="00FC3228">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98157C">
            <w:rPr>
              <w:sz w:val="18"/>
              <w:szCs w:val="18"/>
            </w:rPr>
            <w:t>Australian Plastics Flows and Fates Study 2019–20</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98157C" w:rsidRPr="0098157C">
            <w:rPr>
              <w:bCs/>
              <w:sz w:val="18"/>
              <w:szCs w:val="18"/>
              <w:lang w:val="en-US"/>
            </w:rPr>
            <w:t>National report</w:t>
          </w:r>
          <w:r w:rsidRPr="00CF663D">
            <w:rPr>
              <w:sz w:val="18"/>
              <w:szCs w:val="18"/>
            </w:rPr>
            <w:fldChar w:fldCharType="end"/>
          </w:r>
        </w:p>
        <w:p w14:paraId="5B584845" w14:textId="77777777" w:rsidR="004D1AEA" w:rsidRPr="0026116A" w:rsidRDefault="004D1AEA" w:rsidP="00B50409">
          <w:pPr>
            <w:tabs>
              <w:tab w:val="left" w:pos="11356"/>
            </w:tabs>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64D96C76" w14:textId="77777777" w:rsidR="004D1AEA" w:rsidRPr="0026116A" w:rsidRDefault="004D1AEA" w:rsidP="00FC3228">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4600987E" w14:textId="77777777" w:rsidR="004D1AEA" w:rsidRPr="0026116A" w:rsidRDefault="004D1AEA" w:rsidP="00A23F00">
    <w:pPr>
      <w:spacing w:after="0" w:line="240" w:lineRule="auto"/>
      <w:rPr>
        <w:sz w:val="18"/>
        <w:szCs w:val="18"/>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4D1AEA" w:rsidRPr="0026116A" w14:paraId="55323D50" w14:textId="77777777" w:rsidTr="0089010B">
      <w:trPr>
        <w:trHeight w:val="132"/>
      </w:trPr>
      <w:tc>
        <w:tcPr>
          <w:tcW w:w="4338" w:type="pct"/>
        </w:tcPr>
        <w:p w14:paraId="7B86CF69" w14:textId="1A970761" w:rsidR="004D1AEA" w:rsidRPr="00CF663D" w:rsidRDefault="004D1AEA" w:rsidP="00B50409">
          <w:pPr>
            <w:tabs>
              <w:tab w:val="left" w:pos="8494"/>
            </w:tabs>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98157C">
            <w:rPr>
              <w:sz w:val="18"/>
              <w:szCs w:val="18"/>
            </w:rPr>
            <w:t>Australian Plastics Flows and Fates Study 2019–20</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98157C" w:rsidRPr="0098157C">
            <w:rPr>
              <w:bCs/>
              <w:sz w:val="18"/>
              <w:szCs w:val="18"/>
              <w:lang w:val="en-US"/>
            </w:rPr>
            <w:t>National report</w:t>
          </w:r>
          <w:r w:rsidRPr="00CF663D">
            <w:rPr>
              <w:sz w:val="18"/>
              <w:szCs w:val="18"/>
            </w:rPr>
            <w:fldChar w:fldCharType="end"/>
          </w:r>
          <w:r>
            <w:rPr>
              <w:sz w:val="18"/>
              <w:szCs w:val="18"/>
            </w:rPr>
            <w:tab/>
          </w:r>
        </w:p>
        <w:p w14:paraId="7DCFDA5D" w14:textId="7242D79B" w:rsidR="004D1AEA" w:rsidRPr="0026116A" w:rsidRDefault="004D1AEA" w:rsidP="00B50409">
          <w:pPr>
            <w:tabs>
              <w:tab w:val="left" w:pos="11356"/>
            </w:tabs>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29F91F4B" w14:textId="77777777" w:rsidR="004D1AEA" w:rsidRPr="0026116A" w:rsidRDefault="004D1AEA" w:rsidP="00FC3228">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03670154" w14:textId="77777777" w:rsidR="004D1AEA" w:rsidRPr="0026116A" w:rsidRDefault="004D1AEA" w:rsidP="00A23F00">
    <w:pPr>
      <w:spacing w:after="0" w:line="240" w:lineRule="auto"/>
      <w:rPr>
        <w:sz w:val="18"/>
        <w:szCs w:val="18"/>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4D1AEA" w:rsidRPr="0026116A" w14:paraId="2BF545AB" w14:textId="77777777" w:rsidTr="0089010B">
      <w:trPr>
        <w:trHeight w:val="132"/>
      </w:trPr>
      <w:tc>
        <w:tcPr>
          <w:tcW w:w="4338" w:type="pct"/>
        </w:tcPr>
        <w:p w14:paraId="2DB14589" w14:textId="3A25B418" w:rsidR="004D1AEA" w:rsidRPr="00CF663D" w:rsidRDefault="004D1AEA" w:rsidP="00FC3228">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98157C">
            <w:rPr>
              <w:sz w:val="18"/>
              <w:szCs w:val="18"/>
            </w:rPr>
            <w:t>Australian Plastics Flows and Fates Study 2019–20</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98157C" w:rsidRPr="0098157C">
            <w:rPr>
              <w:bCs/>
              <w:sz w:val="18"/>
              <w:szCs w:val="18"/>
              <w:lang w:val="en-US"/>
            </w:rPr>
            <w:t>National report</w:t>
          </w:r>
          <w:r w:rsidRPr="00CF663D">
            <w:rPr>
              <w:sz w:val="18"/>
              <w:szCs w:val="18"/>
            </w:rPr>
            <w:fldChar w:fldCharType="end"/>
          </w:r>
        </w:p>
        <w:p w14:paraId="04C56CEB" w14:textId="77777777" w:rsidR="004D1AEA" w:rsidRPr="0026116A" w:rsidRDefault="004D1AEA" w:rsidP="00B50409">
          <w:pPr>
            <w:tabs>
              <w:tab w:val="left" w:pos="11356"/>
            </w:tabs>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24F0262D" w14:textId="77777777" w:rsidR="004D1AEA" w:rsidRPr="0026116A" w:rsidRDefault="004D1AEA" w:rsidP="00FC3228">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7B7E893C" w14:textId="77777777" w:rsidR="004D1AEA" w:rsidRPr="0026116A" w:rsidRDefault="004D1AEA" w:rsidP="00A23F00">
    <w:pPr>
      <w:spacing w:after="0" w:line="240" w:lineRule="auto"/>
      <w:rPr>
        <w:sz w:val="18"/>
        <w:szCs w:val="18"/>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4D1AEA" w:rsidRPr="0026116A" w14:paraId="0ADF901B" w14:textId="77777777" w:rsidTr="0089010B">
      <w:trPr>
        <w:trHeight w:val="132"/>
      </w:trPr>
      <w:tc>
        <w:tcPr>
          <w:tcW w:w="4338" w:type="pct"/>
        </w:tcPr>
        <w:p w14:paraId="4BFDC29D" w14:textId="760E6521" w:rsidR="004D1AEA" w:rsidRPr="00CF663D" w:rsidRDefault="004D1AEA" w:rsidP="00B50409">
          <w:pPr>
            <w:tabs>
              <w:tab w:val="left" w:pos="8494"/>
            </w:tabs>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98157C">
            <w:rPr>
              <w:sz w:val="18"/>
              <w:szCs w:val="18"/>
            </w:rPr>
            <w:t>Australian Plastics Flows and Fates Study 2019–20</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98157C" w:rsidRPr="0098157C">
            <w:rPr>
              <w:bCs/>
              <w:sz w:val="18"/>
              <w:szCs w:val="18"/>
              <w:lang w:val="en-US"/>
            </w:rPr>
            <w:t>National report</w:t>
          </w:r>
          <w:r w:rsidRPr="00CF663D">
            <w:rPr>
              <w:sz w:val="18"/>
              <w:szCs w:val="18"/>
            </w:rPr>
            <w:fldChar w:fldCharType="end"/>
          </w:r>
          <w:r>
            <w:rPr>
              <w:sz w:val="18"/>
              <w:szCs w:val="18"/>
            </w:rPr>
            <w:tab/>
          </w:r>
        </w:p>
        <w:p w14:paraId="611FCD9C" w14:textId="5FF5C2E6" w:rsidR="004D1AEA" w:rsidRPr="0026116A" w:rsidRDefault="004D1AEA" w:rsidP="00B50409">
          <w:pPr>
            <w:tabs>
              <w:tab w:val="left" w:pos="11356"/>
            </w:tabs>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1C1FCBF1" w14:textId="77777777" w:rsidR="004D1AEA" w:rsidRPr="0026116A" w:rsidRDefault="004D1AEA" w:rsidP="00FC3228">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3DA80E16" w14:textId="77777777" w:rsidR="004D1AEA" w:rsidRPr="0026116A" w:rsidRDefault="004D1AEA" w:rsidP="00A23F00">
    <w:pPr>
      <w:spacing w:after="0" w:line="240" w:lineRule="auto"/>
      <w:rPr>
        <w:sz w:val="18"/>
        <w:szCs w:val="18"/>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4D1AEA" w:rsidRPr="0026116A" w14:paraId="1C3090F8" w14:textId="77777777" w:rsidTr="0089010B">
      <w:trPr>
        <w:trHeight w:val="132"/>
      </w:trPr>
      <w:tc>
        <w:tcPr>
          <w:tcW w:w="4338" w:type="pct"/>
        </w:tcPr>
        <w:p w14:paraId="43D0849B" w14:textId="3CE59205" w:rsidR="004D1AEA" w:rsidRPr="00CF663D" w:rsidRDefault="004D1AEA" w:rsidP="00B50409">
          <w:pPr>
            <w:tabs>
              <w:tab w:val="left" w:pos="8494"/>
            </w:tabs>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98157C">
            <w:rPr>
              <w:sz w:val="18"/>
              <w:szCs w:val="18"/>
            </w:rPr>
            <w:t>Australian Plastics Flows and Fates Study 2019–20</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98157C" w:rsidRPr="0098157C">
            <w:rPr>
              <w:bCs/>
              <w:sz w:val="18"/>
              <w:szCs w:val="18"/>
              <w:lang w:val="en-US"/>
            </w:rPr>
            <w:t>National report</w:t>
          </w:r>
          <w:r w:rsidRPr="00CF663D">
            <w:rPr>
              <w:sz w:val="18"/>
              <w:szCs w:val="18"/>
            </w:rPr>
            <w:fldChar w:fldCharType="end"/>
          </w:r>
        </w:p>
        <w:p w14:paraId="317C12F0" w14:textId="77777777" w:rsidR="004D1AEA" w:rsidRPr="0026116A" w:rsidRDefault="004D1AEA" w:rsidP="00B50409">
          <w:pPr>
            <w:tabs>
              <w:tab w:val="left" w:pos="11356"/>
            </w:tabs>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7FEF58DA" w14:textId="77777777" w:rsidR="004D1AEA" w:rsidRPr="0026116A" w:rsidRDefault="004D1AEA" w:rsidP="00FC3228">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0E36319E" w14:textId="77777777" w:rsidR="004D1AEA" w:rsidRPr="0026116A" w:rsidRDefault="004D1AEA" w:rsidP="00A23F00">
    <w:pPr>
      <w:spacing w:after="0" w:line="240" w:lineRule="auto"/>
      <w:rPr>
        <w:sz w:val="18"/>
        <w:szCs w:val="18"/>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4D1AEA" w:rsidRPr="0026116A" w14:paraId="5975636F" w14:textId="77777777" w:rsidTr="0089010B">
      <w:trPr>
        <w:trHeight w:val="132"/>
      </w:trPr>
      <w:tc>
        <w:tcPr>
          <w:tcW w:w="4338" w:type="pct"/>
        </w:tcPr>
        <w:p w14:paraId="7628D2CB" w14:textId="7739282F" w:rsidR="004D1AEA" w:rsidRPr="00CF663D" w:rsidRDefault="004D1AEA" w:rsidP="00B50409">
          <w:pPr>
            <w:tabs>
              <w:tab w:val="left" w:pos="8494"/>
            </w:tabs>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98157C">
            <w:rPr>
              <w:sz w:val="18"/>
              <w:szCs w:val="18"/>
            </w:rPr>
            <w:t>Australian Plastics Flows and Fates Study 2019–20</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98157C" w:rsidRPr="0098157C">
            <w:rPr>
              <w:bCs/>
              <w:sz w:val="18"/>
              <w:szCs w:val="18"/>
              <w:lang w:val="en-US"/>
            </w:rPr>
            <w:t>National report</w:t>
          </w:r>
          <w:r w:rsidRPr="00CF663D">
            <w:rPr>
              <w:sz w:val="18"/>
              <w:szCs w:val="18"/>
            </w:rPr>
            <w:fldChar w:fldCharType="end"/>
          </w:r>
        </w:p>
        <w:p w14:paraId="172BBA39" w14:textId="77777777" w:rsidR="004D1AEA" w:rsidRPr="0026116A" w:rsidRDefault="004D1AEA" w:rsidP="00B50409">
          <w:pPr>
            <w:tabs>
              <w:tab w:val="left" w:pos="11356"/>
            </w:tabs>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0393D595" w14:textId="77777777" w:rsidR="004D1AEA" w:rsidRPr="0026116A" w:rsidRDefault="004D1AEA" w:rsidP="00FC3228">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07747CE8" w14:textId="77777777" w:rsidR="004D1AEA" w:rsidRPr="0026116A" w:rsidRDefault="004D1AEA" w:rsidP="00A23F00">
    <w:pPr>
      <w:spacing w:after="0" w:line="240" w:lineRule="auto"/>
      <w:rPr>
        <w:sz w:val="18"/>
        <w:szCs w:val="18"/>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4D1AEA" w:rsidRPr="0026116A" w14:paraId="255AF4D9" w14:textId="77777777" w:rsidTr="0089010B">
      <w:trPr>
        <w:trHeight w:val="132"/>
      </w:trPr>
      <w:tc>
        <w:tcPr>
          <w:tcW w:w="4338" w:type="pct"/>
        </w:tcPr>
        <w:p w14:paraId="2F4708D6" w14:textId="627C2B6A" w:rsidR="004D1AEA" w:rsidRPr="00CF663D" w:rsidRDefault="004D1AEA" w:rsidP="00B50409">
          <w:pPr>
            <w:tabs>
              <w:tab w:val="left" w:pos="8494"/>
            </w:tabs>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98157C">
            <w:rPr>
              <w:sz w:val="18"/>
              <w:szCs w:val="18"/>
            </w:rPr>
            <w:t>Australian Plastics Flows and Fates Study 2019–20</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98157C" w:rsidRPr="0098157C">
            <w:rPr>
              <w:bCs/>
              <w:sz w:val="18"/>
              <w:szCs w:val="18"/>
              <w:lang w:val="en-US"/>
            </w:rPr>
            <w:t>National report</w:t>
          </w:r>
          <w:r w:rsidRPr="00CF663D">
            <w:rPr>
              <w:sz w:val="18"/>
              <w:szCs w:val="18"/>
            </w:rPr>
            <w:fldChar w:fldCharType="end"/>
          </w:r>
        </w:p>
        <w:p w14:paraId="532AD2E8" w14:textId="77777777" w:rsidR="004D1AEA" w:rsidRPr="0026116A" w:rsidRDefault="004D1AEA" w:rsidP="00B50409">
          <w:pPr>
            <w:tabs>
              <w:tab w:val="left" w:pos="11356"/>
            </w:tabs>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2CE9EDF7" w14:textId="77777777" w:rsidR="004D1AEA" w:rsidRPr="0026116A" w:rsidRDefault="004D1AEA" w:rsidP="00FC3228">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2D6FF3B0" w14:textId="77777777" w:rsidR="004D1AEA" w:rsidRPr="0026116A" w:rsidRDefault="004D1AEA" w:rsidP="00A23F00">
    <w:pPr>
      <w:spacing w:after="0" w:line="240" w:lineRule="auto"/>
      <w:rPr>
        <w:sz w:val="18"/>
        <w:szCs w:val="18"/>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4D1AEA" w:rsidRPr="0026116A" w14:paraId="1D087907" w14:textId="77777777" w:rsidTr="0089010B">
      <w:trPr>
        <w:trHeight w:val="132"/>
      </w:trPr>
      <w:tc>
        <w:tcPr>
          <w:tcW w:w="4338" w:type="pct"/>
        </w:tcPr>
        <w:p w14:paraId="6810E7C9" w14:textId="167905E4" w:rsidR="004D1AEA" w:rsidRPr="00CF663D" w:rsidRDefault="004D1AEA" w:rsidP="00B50409">
          <w:pPr>
            <w:tabs>
              <w:tab w:val="left" w:pos="8494"/>
            </w:tabs>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98157C">
            <w:rPr>
              <w:sz w:val="18"/>
              <w:szCs w:val="18"/>
            </w:rPr>
            <w:t>Australian Plastics Flows and Fates Study 2019–20</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98157C" w:rsidRPr="0098157C">
            <w:rPr>
              <w:bCs/>
              <w:sz w:val="18"/>
              <w:szCs w:val="18"/>
              <w:lang w:val="en-US"/>
            </w:rPr>
            <w:t>National report</w:t>
          </w:r>
          <w:r w:rsidRPr="00CF663D">
            <w:rPr>
              <w:sz w:val="18"/>
              <w:szCs w:val="18"/>
            </w:rPr>
            <w:fldChar w:fldCharType="end"/>
          </w:r>
        </w:p>
        <w:p w14:paraId="6B990067" w14:textId="77777777" w:rsidR="004D1AEA" w:rsidRPr="0026116A" w:rsidRDefault="004D1AEA" w:rsidP="00B50409">
          <w:pPr>
            <w:tabs>
              <w:tab w:val="left" w:pos="11356"/>
            </w:tabs>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67B16F52" w14:textId="77777777" w:rsidR="004D1AEA" w:rsidRPr="0026116A" w:rsidRDefault="004D1AEA" w:rsidP="00FC3228">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6917CC05" w14:textId="77777777" w:rsidR="004D1AEA" w:rsidRPr="0026116A" w:rsidRDefault="004D1AEA" w:rsidP="00A23F00">
    <w:pPr>
      <w:spacing w:after="0" w:line="240" w:lineRule="auto"/>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4D1AEA" w:rsidRPr="0026116A" w14:paraId="0EFEB1D8" w14:textId="77777777" w:rsidTr="0089010B">
      <w:trPr>
        <w:trHeight w:val="132"/>
      </w:trPr>
      <w:tc>
        <w:tcPr>
          <w:tcW w:w="4338" w:type="pct"/>
        </w:tcPr>
        <w:p w14:paraId="35ECD1F4" w14:textId="59423D83" w:rsidR="004D1AEA" w:rsidRPr="00F21034" w:rsidRDefault="004D1AEA" w:rsidP="0071376C">
          <w:pPr>
            <w:spacing w:before="40" w:after="40" w:line="240" w:lineRule="auto"/>
            <w:rPr>
              <w:sz w:val="18"/>
              <w:szCs w:val="18"/>
            </w:rPr>
          </w:pPr>
          <w:r w:rsidRPr="00F21034">
            <w:rPr>
              <w:sz w:val="18"/>
              <w:szCs w:val="18"/>
            </w:rPr>
            <w:fldChar w:fldCharType="begin"/>
          </w:r>
          <w:r w:rsidRPr="00F21034">
            <w:rPr>
              <w:sz w:val="18"/>
              <w:szCs w:val="18"/>
            </w:rPr>
            <w:instrText xml:space="preserve"> DOCPROPERTY  ProjectName  \* MERGEFORMAT </w:instrText>
          </w:r>
          <w:r w:rsidRPr="00F21034">
            <w:rPr>
              <w:sz w:val="18"/>
              <w:szCs w:val="18"/>
            </w:rPr>
            <w:fldChar w:fldCharType="separate"/>
          </w:r>
          <w:r w:rsidR="0098157C">
            <w:rPr>
              <w:sz w:val="18"/>
              <w:szCs w:val="18"/>
            </w:rPr>
            <w:t>Australian Plastics Flows and Fates Study 2019–20</w:t>
          </w:r>
          <w:r w:rsidRPr="00F21034">
            <w:rPr>
              <w:sz w:val="18"/>
              <w:szCs w:val="18"/>
            </w:rPr>
            <w:fldChar w:fldCharType="end"/>
          </w:r>
          <w:r>
            <w:rPr>
              <w:sz w:val="18"/>
              <w:szCs w:val="18"/>
            </w:rPr>
            <w:t xml:space="preserve"> – </w:t>
          </w:r>
          <w:r w:rsidRPr="00F21034">
            <w:rPr>
              <w:sz w:val="18"/>
              <w:szCs w:val="18"/>
            </w:rPr>
            <w:fldChar w:fldCharType="begin"/>
          </w:r>
          <w:r w:rsidRPr="00F21034">
            <w:rPr>
              <w:sz w:val="18"/>
              <w:szCs w:val="18"/>
            </w:rPr>
            <w:instrText xml:space="preserve"> DOCPROPERTY  </w:instrText>
          </w:r>
          <w:r>
            <w:rPr>
              <w:sz w:val="18"/>
              <w:szCs w:val="18"/>
            </w:rPr>
            <w:instrText>ReportTitle</w:instrText>
          </w:r>
          <w:r w:rsidRPr="00F21034">
            <w:rPr>
              <w:sz w:val="18"/>
              <w:szCs w:val="18"/>
            </w:rPr>
            <w:instrText xml:space="preserve">  \* MERGEFORMAT </w:instrText>
          </w:r>
          <w:r w:rsidRPr="00F21034">
            <w:rPr>
              <w:sz w:val="18"/>
              <w:szCs w:val="18"/>
            </w:rPr>
            <w:fldChar w:fldCharType="separate"/>
          </w:r>
          <w:r w:rsidR="0098157C">
            <w:rPr>
              <w:sz w:val="18"/>
              <w:szCs w:val="18"/>
            </w:rPr>
            <w:t>National report</w:t>
          </w:r>
          <w:r w:rsidRPr="00F21034">
            <w:rPr>
              <w:sz w:val="18"/>
              <w:szCs w:val="18"/>
            </w:rPr>
            <w:fldChar w:fldCharType="end"/>
          </w:r>
        </w:p>
        <w:p w14:paraId="593F59F3" w14:textId="77777777" w:rsidR="004D1AEA" w:rsidRPr="0026116A" w:rsidRDefault="004D1AEA" w:rsidP="0089010B">
          <w:pPr>
            <w:spacing w:before="60" w:after="6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6E6AB716" w14:textId="77777777" w:rsidR="004D1AEA" w:rsidRPr="0026116A" w:rsidRDefault="004D1AEA" w:rsidP="0026116A">
          <w:pPr>
            <w:spacing w:before="60" w:after="6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iii</w:t>
          </w:r>
          <w:r w:rsidRPr="0026116A">
            <w:rPr>
              <w:noProof/>
              <w:sz w:val="18"/>
              <w:szCs w:val="18"/>
            </w:rPr>
            <w:fldChar w:fldCharType="end"/>
          </w:r>
        </w:p>
      </w:tc>
    </w:tr>
  </w:tbl>
  <w:p w14:paraId="5BF95FD8" w14:textId="77777777" w:rsidR="004D1AEA" w:rsidRPr="00840779" w:rsidRDefault="004D1AEA" w:rsidP="0026116A">
    <w:pPr>
      <w:spacing w:after="0" w:line="240" w:lineRule="auto"/>
      <w:rPr>
        <w:sz w:val="18"/>
        <w:szCs w:val="18"/>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4D1AEA" w:rsidRPr="0026116A" w14:paraId="7D3764B9" w14:textId="77777777" w:rsidTr="0089010B">
      <w:trPr>
        <w:trHeight w:val="132"/>
      </w:trPr>
      <w:tc>
        <w:tcPr>
          <w:tcW w:w="4338" w:type="pct"/>
        </w:tcPr>
        <w:p w14:paraId="6760C0A2" w14:textId="78013F04" w:rsidR="004D1AEA" w:rsidRPr="00CF663D" w:rsidRDefault="004D1AEA" w:rsidP="00B50409">
          <w:pPr>
            <w:tabs>
              <w:tab w:val="left" w:pos="8494"/>
            </w:tabs>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98157C">
            <w:rPr>
              <w:sz w:val="18"/>
              <w:szCs w:val="18"/>
            </w:rPr>
            <w:t>Australian Plastics Flows and Fates Study 2019–20</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98157C" w:rsidRPr="0098157C">
            <w:rPr>
              <w:bCs/>
              <w:sz w:val="18"/>
              <w:szCs w:val="18"/>
              <w:lang w:val="en-US"/>
            </w:rPr>
            <w:t>National report</w:t>
          </w:r>
          <w:r w:rsidRPr="00CF663D">
            <w:rPr>
              <w:sz w:val="18"/>
              <w:szCs w:val="18"/>
            </w:rPr>
            <w:fldChar w:fldCharType="end"/>
          </w:r>
        </w:p>
        <w:p w14:paraId="05CB05C9" w14:textId="77777777" w:rsidR="004D1AEA" w:rsidRPr="0026116A" w:rsidRDefault="004D1AEA" w:rsidP="00B50409">
          <w:pPr>
            <w:tabs>
              <w:tab w:val="left" w:pos="11356"/>
            </w:tabs>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58A997F5" w14:textId="77777777" w:rsidR="004D1AEA" w:rsidRPr="0026116A" w:rsidRDefault="004D1AEA" w:rsidP="00FC3228">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511FFB6D" w14:textId="77777777" w:rsidR="004D1AEA" w:rsidRPr="0026116A" w:rsidRDefault="004D1AEA" w:rsidP="00A23F00">
    <w:pPr>
      <w:spacing w:after="0" w:line="240" w:lineRule="auto"/>
      <w:rPr>
        <w:sz w:val="18"/>
        <w:szCs w:val="18"/>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4D1AEA" w:rsidRPr="0026116A" w14:paraId="6F019908" w14:textId="77777777" w:rsidTr="0089010B">
      <w:trPr>
        <w:trHeight w:val="132"/>
      </w:trPr>
      <w:tc>
        <w:tcPr>
          <w:tcW w:w="4338" w:type="pct"/>
        </w:tcPr>
        <w:p w14:paraId="5E3C336D" w14:textId="12120215" w:rsidR="004D1AEA" w:rsidRPr="00CF663D" w:rsidRDefault="004D1AEA" w:rsidP="00B50409">
          <w:pPr>
            <w:tabs>
              <w:tab w:val="left" w:pos="8494"/>
            </w:tabs>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98157C">
            <w:rPr>
              <w:sz w:val="18"/>
              <w:szCs w:val="18"/>
            </w:rPr>
            <w:t>Australian Plastics Flows and Fates Study 2019–20</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98157C" w:rsidRPr="0098157C">
            <w:rPr>
              <w:bCs/>
              <w:sz w:val="18"/>
              <w:szCs w:val="18"/>
              <w:lang w:val="en-US"/>
            </w:rPr>
            <w:t>National report</w:t>
          </w:r>
          <w:r w:rsidRPr="00CF663D">
            <w:rPr>
              <w:sz w:val="18"/>
              <w:szCs w:val="18"/>
            </w:rPr>
            <w:fldChar w:fldCharType="end"/>
          </w:r>
        </w:p>
        <w:p w14:paraId="468DBFE1" w14:textId="77777777" w:rsidR="004D1AEA" w:rsidRPr="0026116A" w:rsidRDefault="004D1AEA" w:rsidP="00B50409">
          <w:pPr>
            <w:tabs>
              <w:tab w:val="left" w:pos="9296"/>
              <w:tab w:val="left" w:pos="11356"/>
            </w:tabs>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4706E810" w14:textId="77777777" w:rsidR="004D1AEA" w:rsidRPr="0026116A" w:rsidRDefault="004D1AEA" w:rsidP="00FC3228">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2B58C556" w14:textId="77777777" w:rsidR="004D1AEA" w:rsidRPr="0026116A" w:rsidRDefault="004D1AEA" w:rsidP="00A23F00">
    <w:pPr>
      <w:spacing w:after="0" w:line="240" w:lineRule="auto"/>
      <w:rPr>
        <w:sz w:val="18"/>
        <w:szCs w:val="18"/>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4D1AEA" w:rsidRPr="0026116A" w14:paraId="6703CA20" w14:textId="77777777" w:rsidTr="0089010B">
      <w:trPr>
        <w:trHeight w:val="132"/>
      </w:trPr>
      <w:tc>
        <w:tcPr>
          <w:tcW w:w="4338" w:type="pct"/>
        </w:tcPr>
        <w:p w14:paraId="5302C8A5" w14:textId="1B2F2091" w:rsidR="004D1AEA" w:rsidRPr="00CF663D" w:rsidRDefault="004D1AEA" w:rsidP="00B50409">
          <w:pPr>
            <w:tabs>
              <w:tab w:val="left" w:pos="8494"/>
            </w:tabs>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98157C">
            <w:rPr>
              <w:sz w:val="18"/>
              <w:szCs w:val="18"/>
            </w:rPr>
            <w:t>Australian Plastics Flows and Fates Study 2019–20</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98157C" w:rsidRPr="0098157C">
            <w:rPr>
              <w:bCs/>
              <w:sz w:val="18"/>
              <w:szCs w:val="18"/>
              <w:lang w:val="en-US"/>
            </w:rPr>
            <w:t>National report</w:t>
          </w:r>
          <w:r w:rsidRPr="00CF663D">
            <w:rPr>
              <w:sz w:val="18"/>
              <w:szCs w:val="18"/>
            </w:rPr>
            <w:fldChar w:fldCharType="end"/>
          </w:r>
        </w:p>
        <w:p w14:paraId="2CD8406D" w14:textId="77777777" w:rsidR="004D1AEA" w:rsidRPr="0026116A" w:rsidRDefault="004D1AEA" w:rsidP="00B50409">
          <w:pPr>
            <w:tabs>
              <w:tab w:val="left" w:pos="9296"/>
              <w:tab w:val="left" w:pos="11356"/>
            </w:tabs>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7F2C714E" w14:textId="77777777" w:rsidR="004D1AEA" w:rsidRPr="0026116A" w:rsidRDefault="004D1AEA" w:rsidP="00FC3228">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176E1328" w14:textId="77777777" w:rsidR="004D1AEA" w:rsidRPr="0026116A" w:rsidRDefault="004D1AEA" w:rsidP="00A23F00">
    <w:pPr>
      <w:spacing w:after="0" w:line="240" w:lineRule="auto"/>
      <w:rPr>
        <w:sz w:val="18"/>
        <w:szCs w:val="18"/>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4D1AEA" w:rsidRPr="0026116A" w14:paraId="322D7178" w14:textId="77777777" w:rsidTr="0089010B">
      <w:trPr>
        <w:trHeight w:val="132"/>
      </w:trPr>
      <w:tc>
        <w:tcPr>
          <w:tcW w:w="4338" w:type="pct"/>
        </w:tcPr>
        <w:p w14:paraId="0E6CCB41" w14:textId="6F501F30" w:rsidR="004D1AEA" w:rsidRPr="00CF663D" w:rsidRDefault="004D1AEA" w:rsidP="00B50409">
          <w:pPr>
            <w:tabs>
              <w:tab w:val="left" w:pos="8494"/>
              <w:tab w:val="left" w:pos="9041"/>
            </w:tabs>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98157C">
            <w:rPr>
              <w:sz w:val="18"/>
              <w:szCs w:val="18"/>
            </w:rPr>
            <w:t>Australian Plastics Flows and Fates Study 2019–20</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98157C" w:rsidRPr="0098157C">
            <w:rPr>
              <w:bCs/>
              <w:sz w:val="18"/>
              <w:szCs w:val="18"/>
              <w:lang w:val="en-US"/>
            </w:rPr>
            <w:t>National report</w:t>
          </w:r>
          <w:r w:rsidRPr="00CF663D">
            <w:rPr>
              <w:sz w:val="18"/>
              <w:szCs w:val="18"/>
            </w:rPr>
            <w:fldChar w:fldCharType="end"/>
          </w:r>
        </w:p>
        <w:p w14:paraId="7EBE38A1" w14:textId="77777777" w:rsidR="004D1AEA" w:rsidRPr="0026116A" w:rsidRDefault="004D1AEA" w:rsidP="00B50409">
          <w:pPr>
            <w:tabs>
              <w:tab w:val="left" w:pos="9296"/>
              <w:tab w:val="left" w:pos="11356"/>
            </w:tabs>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628F6548" w14:textId="77777777" w:rsidR="004D1AEA" w:rsidRPr="0026116A" w:rsidRDefault="004D1AEA" w:rsidP="00FC3228">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1466DB2B" w14:textId="77777777" w:rsidR="004D1AEA" w:rsidRPr="0026116A" w:rsidRDefault="004D1AEA" w:rsidP="00A23F00">
    <w:pPr>
      <w:spacing w:after="0" w:line="240" w:lineRule="auto"/>
      <w:rPr>
        <w:sz w:val="18"/>
        <w:szCs w:val="18"/>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4D1AEA" w:rsidRPr="0026116A" w14:paraId="7697BFD7" w14:textId="77777777" w:rsidTr="0089010B">
      <w:trPr>
        <w:trHeight w:val="132"/>
      </w:trPr>
      <w:tc>
        <w:tcPr>
          <w:tcW w:w="4338" w:type="pct"/>
        </w:tcPr>
        <w:p w14:paraId="22EB29A2" w14:textId="133BF30E" w:rsidR="004D1AEA" w:rsidRPr="00CF663D" w:rsidRDefault="004D1AEA" w:rsidP="00B50409">
          <w:pPr>
            <w:tabs>
              <w:tab w:val="left" w:pos="8494"/>
              <w:tab w:val="left" w:pos="9041"/>
            </w:tabs>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98157C">
            <w:rPr>
              <w:sz w:val="18"/>
              <w:szCs w:val="18"/>
            </w:rPr>
            <w:t>Australian Plastics Flows and Fates Study 2019–20</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98157C" w:rsidRPr="0098157C">
            <w:rPr>
              <w:bCs/>
              <w:sz w:val="18"/>
              <w:szCs w:val="18"/>
              <w:lang w:val="en-US"/>
            </w:rPr>
            <w:t>National report</w:t>
          </w:r>
          <w:r w:rsidRPr="00CF663D">
            <w:rPr>
              <w:sz w:val="18"/>
              <w:szCs w:val="18"/>
            </w:rPr>
            <w:fldChar w:fldCharType="end"/>
          </w:r>
        </w:p>
        <w:p w14:paraId="32A8FC1A" w14:textId="77777777" w:rsidR="004D1AEA" w:rsidRPr="0026116A" w:rsidRDefault="004D1AEA" w:rsidP="00B50409">
          <w:pPr>
            <w:tabs>
              <w:tab w:val="left" w:pos="9296"/>
              <w:tab w:val="left" w:pos="11356"/>
            </w:tabs>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17DC3987" w14:textId="77777777" w:rsidR="004D1AEA" w:rsidRPr="0026116A" w:rsidRDefault="004D1AEA" w:rsidP="00FC3228">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36A7861B" w14:textId="77777777" w:rsidR="004D1AEA" w:rsidRPr="0026116A" w:rsidRDefault="004D1AEA" w:rsidP="00A23F00">
    <w:pPr>
      <w:spacing w:after="0" w:line="240" w:lineRule="auto"/>
      <w:rPr>
        <w:sz w:val="18"/>
        <w:szCs w:val="18"/>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4D1AEA" w:rsidRPr="0026116A" w14:paraId="223AD902" w14:textId="77777777" w:rsidTr="0089010B">
      <w:trPr>
        <w:trHeight w:val="132"/>
      </w:trPr>
      <w:tc>
        <w:tcPr>
          <w:tcW w:w="4338" w:type="pct"/>
        </w:tcPr>
        <w:p w14:paraId="0030C1D9" w14:textId="6BE5FB75" w:rsidR="004D1AEA" w:rsidRPr="00CF663D" w:rsidRDefault="004D1AEA" w:rsidP="00B50409">
          <w:pPr>
            <w:tabs>
              <w:tab w:val="left" w:pos="8458"/>
              <w:tab w:val="left" w:pos="8494"/>
              <w:tab w:val="left" w:pos="9041"/>
            </w:tabs>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98157C">
            <w:rPr>
              <w:sz w:val="18"/>
              <w:szCs w:val="18"/>
            </w:rPr>
            <w:t>Australian Plastics Flows and Fates Study 2019–20</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98157C" w:rsidRPr="0098157C">
            <w:rPr>
              <w:bCs/>
              <w:sz w:val="18"/>
              <w:szCs w:val="18"/>
              <w:lang w:val="en-US"/>
            </w:rPr>
            <w:t>National report</w:t>
          </w:r>
          <w:r w:rsidRPr="00CF663D">
            <w:rPr>
              <w:sz w:val="18"/>
              <w:szCs w:val="18"/>
            </w:rPr>
            <w:fldChar w:fldCharType="end"/>
          </w:r>
        </w:p>
        <w:p w14:paraId="698952C2" w14:textId="77777777" w:rsidR="004D1AEA" w:rsidRPr="0026116A" w:rsidRDefault="004D1AEA" w:rsidP="00B50409">
          <w:pPr>
            <w:tabs>
              <w:tab w:val="left" w:pos="9296"/>
              <w:tab w:val="left" w:pos="11356"/>
            </w:tabs>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5438CDC5" w14:textId="77777777" w:rsidR="004D1AEA" w:rsidRPr="0026116A" w:rsidRDefault="004D1AEA" w:rsidP="00FC3228">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46A3DE6B" w14:textId="77777777" w:rsidR="004D1AEA" w:rsidRPr="0026116A" w:rsidRDefault="004D1AEA" w:rsidP="00A23F00">
    <w:pPr>
      <w:spacing w:after="0" w:line="240" w:lineRule="auto"/>
      <w:rPr>
        <w:sz w:val="18"/>
        <w:szCs w:val="18"/>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4D1AEA" w:rsidRPr="0026116A" w14:paraId="332ED9A0" w14:textId="77777777" w:rsidTr="0089010B">
      <w:trPr>
        <w:trHeight w:val="132"/>
      </w:trPr>
      <w:tc>
        <w:tcPr>
          <w:tcW w:w="4338" w:type="pct"/>
        </w:tcPr>
        <w:p w14:paraId="4BD1135B" w14:textId="4B093473" w:rsidR="004D1AEA" w:rsidRPr="00CF663D" w:rsidRDefault="004D1AEA" w:rsidP="00B50409">
          <w:pPr>
            <w:tabs>
              <w:tab w:val="left" w:pos="8458"/>
              <w:tab w:val="left" w:pos="8494"/>
              <w:tab w:val="left" w:pos="9041"/>
            </w:tabs>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98157C">
            <w:rPr>
              <w:sz w:val="18"/>
              <w:szCs w:val="18"/>
            </w:rPr>
            <w:t>Australian Plastics Flows and Fates Study 2019–20</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98157C" w:rsidRPr="0098157C">
            <w:rPr>
              <w:bCs/>
              <w:sz w:val="18"/>
              <w:szCs w:val="18"/>
              <w:lang w:val="en-US"/>
            </w:rPr>
            <w:t>National report</w:t>
          </w:r>
          <w:r w:rsidRPr="00CF663D">
            <w:rPr>
              <w:sz w:val="18"/>
              <w:szCs w:val="18"/>
            </w:rPr>
            <w:fldChar w:fldCharType="end"/>
          </w:r>
        </w:p>
        <w:p w14:paraId="2EE05823" w14:textId="77777777" w:rsidR="004D1AEA" w:rsidRPr="0026116A" w:rsidRDefault="004D1AEA" w:rsidP="00B50409">
          <w:pPr>
            <w:tabs>
              <w:tab w:val="left" w:pos="9296"/>
              <w:tab w:val="left" w:pos="11356"/>
            </w:tabs>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6FA1F487" w14:textId="77777777" w:rsidR="004D1AEA" w:rsidRPr="0026116A" w:rsidRDefault="004D1AEA" w:rsidP="00FC3228">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275FAF43" w14:textId="77777777" w:rsidR="004D1AEA" w:rsidRPr="0026116A" w:rsidRDefault="004D1AEA" w:rsidP="00A23F00">
    <w:pPr>
      <w:spacing w:after="0" w:line="240" w:lineRule="auto"/>
      <w:rPr>
        <w:sz w:val="18"/>
        <w:szCs w:val="18"/>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4D1AEA" w:rsidRPr="0026116A" w14:paraId="6170B9D0" w14:textId="77777777" w:rsidTr="0089010B">
      <w:trPr>
        <w:trHeight w:val="132"/>
      </w:trPr>
      <w:tc>
        <w:tcPr>
          <w:tcW w:w="4338" w:type="pct"/>
        </w:tcPr>
        <w:p w14:paraId="7212509F" w14:textId="28B30D63" w:rsidR="004D1AEA" w:rsidRPr="00CF663D" w:rsidRDefault="004D1AEA" w:rsidP="00B50409">
          <w:pPr>
            <w:tabs>
              <w:tab w:val="left" w:pos="8458"/>
              <w:tab w:val="left" w:pos="8494"/>
              <w:tab w:val="left" w:pos="9041"/>
              <w:tab w:val="left" w:pos="9551"/>
            </w:tabs>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98157C">
            <w:rPr>
              <w:sz w:val="18"/>
              <w:szCs w:val="18"/>
            </w:rPr>
            <w:t>Australian Plastics Flows and Fates Study 2019–20</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98157C" w:rsidRPr="0098157C">
            <w:rPr>
              <w:bCs/>
              <w:sz w:val="18"/>
              <w:szCs w:val="18"/>
              <w:lang w:val="en-US"/>
            </w:rPr>
            <w:t>National report</w:t>
          </w:r>
          <w:r w:rsidRPr="00CF663D">
            <w:rPr>
              <w:sz w:val="18"/>
              <w:szCs w:val="18"/>
            </w:rPr>
            <w:fldChar w:fldCharType="end"/>
          </w:r>
        </w:p>
        <w:p w14:paraId="43ABD175" w14:textId="77777777" w:rsidR="004D1AEA" w:rsidRPr="0026116A" w:rsidRDefault="004D1AEA" w:rsidP="00B50409">
          <w:pPr>
            <w:tabs>
              <w:tab w:val="left" w:pos="9296"/>
              <w:tab w:val="left" w:pos="11356"/>
            </w:tabs>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318F4C59" w14:textId="77777777" w:rsidR="004D1AEA" w:rsidRPr="0026116A" w:rsidRDefault="004D1AEA" w:rsidP="00FC3228">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3C954557" w14:textId="77777777" w:rsidR="004D1AEA" w:rsidRPr="0026116A" w:rsidRDefault="004D1AEA" w:rsidP="00A23F00">
    <w:pPr>
      <w:spacing w:after="0" w:line="240" w:lineRule="auto"/>
      <w:rPr>
        <w:sz w:val="18"/>
        <w:szCs w:val="18"/>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4D1AEA" w:rsidRPr="0026116A" w14:paraId="1FA091FC" w14:textId="77777777" w:rsidTr="0089010B">
      <w:trPr>
        <w:trHeight w:val="132"/>
      </w:trPr>
      <w:tc>
        <w:tcPr>
          <w:tcW w:w="4338" w:type="pct"/>
        </w:tcPr>
        <w:p w14:paraId="520AB4BA" w14:textId="1F52644C" w:rsidR="004D1AEA" w:rsidRPr="00CF663D" w:rsidRDefault="004D1AEA" w:rsidP="00B50409">
          <w:pPr>
            <w:tabs>
              <w:tab w:val="left" w:pos="8458"/>
              <w:tab w:val="left" w:pos="8494"/>
              <w:tab w:val="left" w:pos="9041"/>
              <w:tab w:val="left" w:pos="9551"/>
            </w:tabs>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98157C">
            <w:rPr>
              <w:sz w:val="18"/>
              <w:szCs w:val="18"/>
            </w:rPr>
            <w:t>Australian Plastics Flows and Fates Study 2019–20</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98157C" w:rsidRPr="0098157C">
            <w:rPr>
              <w:bCs/>
              <w:sz w:val="18"/>
              <w:szCs w:val="18"/>
              <w:lang w:val="en-US"/>
            </w:rPr>
            <w:t>National report</w:t>
          </w:r>
          <w:r w:rsidRPr="00CF663D">
            <w:rPr>
              <w:sz w:val="18"/>
              <w:szCs w:val="18"/>
            </w:rPr>
            <w:fldChar w:fldCharType="end"/>
          </w:r>
        </w:p>
        <w:p w14:paraId="7FC43023" w14:textId="77777777" w:rsidR="004D1AEA" w:rsidRPr="0026116A" w:rsidRDefault="004D1AEA" w:rsidP="00B50409">
          <w:pPr>
            <w:tabs>
              <w:tab w:val="left" w:pos="9296"/>
              <w:tab w:val="left" w:pos="11356"/>
            </w:tabs>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2477B67D" w14:textId="77777777" w:rsidR="004D1AEA" w:rsidRPr="0026116A" w:rsidRDefault="004D1AEA" w:rsidP="00FC3228">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6E0D2957" w14:textId="77777777" w:rsidR="004D1AEA" w:rsidRPr="0026116A" w:rsidRDefault="004D1AEA" w:rsidP="00A23F00">
    <w:pPr>
      <w:spacing w:after="0" w:line="240" w:lineRule="auto"/>
      <w:rPr>
        <w:sz w:val="18"/>
        <w:szCs w:val="18"/>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4D1AEA" w:rsidRPr="0026116A" w14:paraId="01E1346D" w14:textId="77777777" w:rsidTr="0089010B">
      <w:trPr>
        <w:trHeight w:val="132"/>
      </w:trPr>
      <w:tc>
        <w:tcPr>
          <w:tcW w:w="4338" w:type="pct"/>
        </w:tcPr>
        <w:p w14:paraId="1B2F46B0" w14:textId="44E126C1" w:rsidR="004D1AEA" w:rsidRPr="00CF663D" w:rsidRDefault="004D1AEA" w:rsidP="00B50409">
          <w:pPr>
            <w:tabs>
              <w:tab w:val="left" w:pos="8458"/>
              <w:tab w:val="left" w:pos="8494"/>
              <w:tab w:val="left" w:pos="9041"/>
              <w:tab w:val="left" w:pos="9551"/>
            </w:tabs>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98157C">
            <w:rPr>
              <w:sz w:val="18"/>
              <w:szCs w:val="18"/>
            </w:rPr>
            <w:t>Australian Plastics Flows and Fates Study 2019–20</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98157C" w:rsidRPr="0098157C">
            <w:rPr>
              <w:bCs/>
              <w:sz w:val="18"/>
              <w:szCs w:val="18"/>
              <w:lang w:val="en-US"/>
            </w:rPr>
            <w:t>National report</w:t>
          </w:r>
          <w:r w:rsidRPr="00CF663D">
            <w:rPr>
              <w:sz w:val="18"/>
              <w:szCs w:val="18"/>
            </w:rPr>
            <w:fldChar w:fldCharType="end"/>
          </w:r>
        </w:p>
        <w:p w14:paraId="7FB7951E" w14:textId="77777777" w:rsidR="004D1AEA" w:rsidRPr="0026116A" w:rsidRDefault="004D1AEA" w:rsidP="00B50409">
          <w:pPr>
            <w:tabs>
              <w:tab w:val="left" w:pos="9296"/>
              <w:tab w:val="left" w:pos="11356"/>
            </w:tabs>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40E08F2B" w14:textId="77777777" w:rsidR="004D1AEA" w:rsidRPr="0026116A" w:rsidRDefault="004D1AEA" w:rsidP="00FC3228">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37A4D7DF" w14:textId="77777777" w:rsidR="004D1AEA" w:rsidRPr="0026116A" w:rsidRDefault="004D1AEA" w:rsidP="00A23F00">
    <w:pPr>
      <w:spacing w:after="0" w:line="240" w:lineRule="auto"/>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Borders>
        <w:top w:val="single" w:sz="4" w:space="0" w:color="0096BC"/>
      </w:tblBorders>
      <w:tblCellMar>
        <w:left w:w="0" w:type="dxa"/>
        <w:right w:w="0" w:type="dxa"/>
      </w:tblCellMar>
      <w:tblLook w:val="01E0" w:firstRow="1" w:lastRow="1" w:firstColumn="1" w:lastColumn="1" w:noHBand="0" w:noVBand="0"/>
    </w:tblPr>
    <w:tblGrid>
      <w:gridCol w:w="7871"/>
      <w:gridCol w:w="1201"/>
    </w:tblGrid>
    <w:tr w:rsidR="004D1AEA" w:rsidRPr="00F21034" w14:paraId="3DA42059" w14:textId="77777777" w:rsidTr="00B662B7">
      <w:trPr>
        <w:trHeight w:val="132"/>
      </w:trPr>
      <w:tc>
        <w:tcPr>
          <w:tcW w:w="4338" w:type="pct"/>
        </w:tcPr>
        <w:p w14:paraId="00B306A0" w14:textId="4653CBD9" w:rsidR="004D1AEA" w:rsidRPr="00F21034" w:rsidRDefault="004D1AEA" w:rsidP="00CE312D">
          <w:pPr>
            <w:spacing w:before="40" w:after="40" w:line="240" w:lineRule="auto"/>
            <w:rPr>
              <w:sz w:val="18"/>
              <w:szCs w:val="18"/>
            </w:rPr>
          </w:pPr>
          <w:r w:rsidRPr="00F21034">
            <w:rPr>
              <w:sz w:val="18"/>
              <w:szCs w:val="18"/>
            </w:rPr>
            <w:fldChar w:fldCharType="begin"/>
          </w:r>
          <w:r w:rsidRPr="00F21034">
            <w:rPr>
              <w:sz w:val="18"/>
              <w:szCs w:val="18"/>
            </w:rPr>
            <w:instrText xml:space="preserve"> DOCPROPERTY  ProjectName  \* MERGEFORMAT </w:instrText>
          </w:r>
          <w:r w:rsidRPr="00F21034">
            <w:rPr>
              <w:sz w:val="18"/>
              <w:szCs w:val="18"/>
            </w:rPr>
            <w:fldChar w:fldCharType="separate"/>
          </w:r>
          <w:r w:rsidR="0098157C">
            <w:rPr>
              <w:sz w:val="18"/>
              <w:szCs w:val="18"/>
            </w:rPr>
            <w:t>Australian Plastics Flows and Fates Study 2019–20</w:t>
          </w:r>
          <w:r w:rsidRPr="00F21034">
            <w:rPr>
              <w:sz w:val="18"/>
              <w:szCs w:val="18"/>
            </w:rPr>
            <w:fldChar w:fldCharType="end"/>
          </w:r>
        </w:p>
        <w:p w14:paraId="6F11CB30" w14:textId="77777777" w:rsidR="004D1AEA" w:rsidRPr="00F21034" w:rsidRDefault="004D1AEA" w:rsidP="00CE312D">
          <w:pPr>
            <w:spacing w:before="40" w:after="40" w:line="240" w:lineRule="auto"/>
            <w:rPr>
              <w:sz w:val="18"/>
              <w:szCs w:val="18"/>
            </w:rPr>
          </w:pPr>
          <w:r w:rsidRPr="00F21034">
            <w:rPr>
              <w:b/>
              <w:color w:val="0096BC"/>
              <w:sz w:val="18"/>
              <w:szCs w:val="18"/>
            </w:rPr>
            <w:t>Envisage Works</w:t>
          </w:r>
          <w:r w:rsidRPr="00F21034">
            <w:rPr>
              <w:color w:val="0096BC"/>
              <w:sz w:val="18"/>
              <w:szCs w:val="18"/>
            </w:rPr>
            <w:t xml:space="preserve"> – </w:t>
          </w:r>
          <w:r w:rsidRPr="00F21034">
            <w:rPr>
              <w:i/>
              <w:color w:val="0096BC"/>
              <w:sz w:val="18"/>
              <w:szCs w:val="18"/>
            </w:rPr>
            <w:t>Positive Impact Consulting</w:t>
          </w:r>
        </w:p>
      </w:tc>
      <w:tc>
        <w:tcPr>
          <w:tcW w:w="662" w:type="pct"/>
        </w:tcPr>
        <w:p w14:paraId="18ACF0F2" w14:textId="77777777" w:rsidR="004D1AEA" w:rsidRPr="00F21034" w:rsidRDefault="004D1AEA" w:rsidP="00CE312D">
          <w:pPr>
            <w:spacing w:before="40" w:after="40" w:line="240" w:lineRule="auto"/>
            <w:jc w:val="right"/>
            <w:rPr>
              <w:sz w:val="18"/>
              <w:szCs w:val="18"/>
            </w:rPr>
          </w:pPr>
          <w:r w:rsidRPr="00F21034">
            <w:rPr>
              <w:sz w:val="18"/>
              <w:szCs w:val="18"/>
            </w:rPr>
            <w:t xml:space="preserve">Page </w:t>
          </w:r>
          <w:r w:rsidRPr="00F21034">
            <w:rPr>
              <w:sz w:val="18"/>
              <w:szCs w:val="18"/>
            </w:rPr>
            <w:fldChar w:fldCharType="begin"/>
          </w:r>
          <w:r w:rsidRPr="00F21034">
            <w:rPr>
              <w:sz w:val="18"/>
              <w:szCs w:val="18"/>
            </w:rPr>
            <w:instrText xml:space="preserve"> PAGE   \* MERGEFORMAT </w:instrText>
          </w:r>
          <w:r w:rsidRPr="00F21034">
            <w:rPr>
              <w:sz w:val="18"/>
              <w:szCs w:val="18"/>
            </w:rPr>
            <w:fldChar w:fldCharType="separate"/>
          </w:r>
          <w:r>
            <w:rPr>
              <w:noProof/>
              <w:sz w:val="18"/>
              <w:szCs w:val="18"/>
            </w:rPr>
            <w:t>18</w:t>
          </w:r>
          <w:r w:rsidRPr="00F21034">
            <w:rPr>
              <w:noProof/>
              <w:sz w:val="18"/>
              <w:szCs w:val="18"/>
            </w:rPr>
            <w:fldChar w:fldCharType="end"/>
          </w:r>
        </w:p>
      </w:tc>
    </w:tr>
  </w:tbl>
  <w:p w14:paraId="5C79C528" w14:textId="77777777" w:rsidR="004D1AEA" w:rsidRPr="00F21034" w:rsidRDefault="004D1AEA" w:rsidP="00CE312D">
    <w:pPr>
      <w:spacing w:after="0" w:line="240" w:lineRule="auto"/>
      <w:rPr>
        <w:sz w:val="18"/>
        <w:szCs w:val="18"/>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4D1AEA" w:rsidRPr="0026116A" w14:paraId="37811D7A" w14:textId="77777777" w:rsidTr="00A23F00">
      <w:trPr>
        <w:trHeight w:val="132"/>
      </w:trPr>
      <w:tc>
        <w:tcPr>
          <w:tcW w:w="4338" w:type="pct"/>
        </w:tcPr>
        <w:p w14:paraId="29FAE667" w14:textId="7CAE5C86" w:rsidR="004D1AEA" w:rsidRPr="00CF663D" w:rsidRDefault="004D1AEA" w:rsidP="00B50409">
          <w:pPr>
            <w:tabs>
              <w:tab w:val="left" w:pos="8458"/>
              <w:tab w:val="left" w:pos="8494"/>
              <w:tab w:val="left" w:pos="9041"/>
              <w:tab w:val="left" w:pos="9551"/>
            </w:tabs>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98157C">
            <w:rPr>
              <w:sz w:val="18"/>
              <w:szCs w:val="18"/>
            </w:rPr>
            <w:t>Australian Plastics Flows and Fates Study 2019–20</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98157C" w:rsidRPr="0098157C">
            <w:rPr>
              <w:bCs/>
              <w:sz w:val="18"/>
              <w:szCs w:val="18"/>
              <w:lang w:val="en-US"/>
            </w:rPr>
            <w:t>National report</w:t>
          </w:r>
          <w:r w:rsidRPr="00CF663D">
            <w:rPr>
              <w:sz w:val="18"/>
              <w:szCs w:val="18"/>
            </w:rPr>
            <w:fldChar w:fldCharType="end"/>
          </w:r>
        </w:p>
        <w:p w14:paraId="1965D769" w14:textId="77777777" w:rsidR="004D1AEA" w:rsidRPr="0026116A" w:rsidRDefault="004D1AEA" w:rsidP="00B50409">
          <w:pPr>
            <w:tabs>
              <w:tab w:val="left" w:pos="9296"/>
              <w:tab w:val="left" w:pos="11356"/>
            </w:tabs>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73059063" w14:textId="77777777" w:rsidR="004D1AEA" w:rsidRPr="0026116A" w:rsidRDefault="004D1AEA" w:rsidP="00FC3228">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6F54A05E" w14:textId="77777777" w:rsidR="004D1AEA" w:rsidRPr="0026116A" w:rsidRDefault="004D1AEA" w:rsidP="00A23F00">
    <w:pPr>
      <w:spacing w:after="0" w:line="240" w:lineRule="auto"/>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8089"/>
      <w:gridCol w:w="982"/>
    </w:tblGrid>
    <w:tr w:rsidR="004D1AEA" w:rsidRPr="0026116A" w14:paraId="2ABCE3F2" w14:textId="77777777" w:rsidTr="0089010B">
      <w:trPr>
        <w:trHeight w:val="132"/>
      </w:trPr>
      <w:tc>
        <w:tcPr>
          <w:tcW w:w="4338" w:type="pct"/>
        </w:tcPr>
        <w:p w14:paraId="58A4D066" w14:textId="0A50513C" w:rsidR="004D1AEA" w:rsidRPr="00CF663D" w:rsidRDefault="004D1AEA" w:rsidP="00FC3228">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98157C">
            <w:rPr>
              <w:sz w:val="18"/>
              <w:szCs w:val="18"/>
            </w:rPr>
            <w:t>Australian Plastics Flows and Fates Study 2019–20</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98157C" w:rsidRPr="0098157C">
            <w:rPr>
              <w:bCs/>
              <w:sz w:val="18"/>
              <w:szCs w:val="18"/>
              <w:lang w:val="en-US"/>
            </w:rPr>
            <w:t>National report</w:t>
          </w:r>
          <w:r w:rsidRPr="00CF663D">
            <w:rPr>
              <w:sz w:val="18"/>
              <w:szCs w:val="18"/>
            </w:rPr>
            <w:fldChar w:fldCharType="end"/>
          </w:r>
        </w:p>
        <w:p w14:paraId="45DBB990" w14:textId="0AB4BCC4" w:rsidR="004D1AEA" w:rsidRPr="0026116A" w:rsidRDefault="004D1AEA" w:rsidP="00B50409">
          <w:pPr>
            <w:tabs>
              <w:tab w:val="left" w:pos="11356"/>
            </w:tabs>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r>
            <w:rPr>
              <w:i/>
              <w:color w:val="0096BC"/>
              <w:sz w:val="18"/>
              <w:szCs w:val="18"/>
            </w:rPr>
            <w:tab/>
          </w:r>
        </w:p>
      </w:tc>
      <w:tc>
        <w:tcPr>
          <w:tcW w:w="662" w:type="pct"/>
        </w:tcPr>
        <w:p w14:paraId="196AA15B" w14:textId="77777777" w:rsidR="004D1AEA" w:rsidRPr="0026116A" w:rsidRDefault="004D1AEA" w:rsidP="00FC3228">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2B81841F" w14:textId="77777777" w:rsidR="004D1AEA" w:rsidRPr="0026116A" w:rsidRDefault="004D1AEA" w:rsidP="0026116A">
    <w:pPr>
      <w:spacing w:after="0"/>
      <w:rPr>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4D1AEA" w:rsidRPr="0026116A" w14:paraId="30490F6F" w14:textId="77777777" w:rsidTr="0089010B">
      <w:trPr>
        <w:trHeight w:val="132"/>
      </w:trPr>
      <w:tc>
        <w:tcPr>
          <w:tcW w:w="4338" w:type="pct"/>
        </w:tcPr>
        <w:p w14:paraId="7BD5B397" w14:textId="3B08251C" w:rsidR="004D1AEA" w:rsidRPr="00CF663D" w:rsidRDefault="004D1AEA" w:rsidP="00FC3228">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98157C">
            <w:rPr>
              <w:sz w:val="18"/>
              <w:szCs w:val="18"/>
            </w:rPr>
            <w:t>Australian Plastics Flows and Fates Study 2019–20</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98157C" w:rsidRPr="0098157C">
            <w:rPr>
              <w:bCs/>
              <w:sz w:val="18"/>
              <w:szCs w:val="18"/>
              <w:lang w:val="en-US"/>
            </w:rPr>
            <w:t>National report</w:t>
          </w:r>
          <w:r w:rsidRPr="00CF663D">
            <w:rPr>
              <w:sz w:val="18"/>
              <w:szCs w:val="18"/>
            </w:rPr>
            <w:fldChar w:fldCharType="end"/>
          </w:r>
        </w:p>
        <w:p w14:paraId="5057AD9A" w14:textId="130088DF" w:rsidR="004D1AEA" w:rsidRPr="0026116A" w:rsidRDefault="004D1AEA" w:rsidP="00B50409">
          <w:pPr>
            <w:tabs>
              <w:tab w:val="left" w:pos="11356"/>
            </w:tabs>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4EABCFA0" w14:textId="77777777" w:rsidR="004D1AEA" w:rsidRPr="0026116A" w:rsidRDefault="004D1AEA" w:rsidP="00FC3228">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7DE1D4C9" w14:textId="77777777" w:rsidR="004D1AEA" w:rsidRPr="0026116A" w:rsidRDefault="004D1AEA" w:rsidP="0026116A">
    <w:pPr>
      <w:spacing w:after="0"/>
      <w:rPr>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4D1AEA" w:rsidRPr="0026116A" w14:paraId="4D4EF532" w14:textId="77777777" w:rsidTr="0089010B">
      <w:trPr>
        <w:trHeight w:val="132"/>
      </w:trPr>
      <w:tc>
        <w:tcPr>
          <w:tcW w:w="4338" w:type="pct"/>
        </w:tcPr>
        <w:p w14:paraId="6B37C1CC" w14:textId="503195BF" w:rsidR="004D1AEA" w:rsidRPr="00CF663D" w:rsidRDefault="004D1AEA" w:rsidP="00FC3228">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98157C">
            <w:rPr>
              <w:sz w:val="18"/>
              <w:szCs w:val="18"/>
            </w:rPr>
            <w:t>Australian Plastics Flows and Fates Study 2019–20</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98157C" w:rsidRPr="0098157C">
            <w:rPr>
              <w:bCs/>
              <w:sz w:val="18"/>
              <w:szCs w:val="18"/>
              <w:lang w:val="en-US"/>
            </w:rPr>
            <w:t>National report</w:t>
          </w:r>
          <w:r w:rsidRPr="00CF663D">
            <w:rPr>
              <w:sz w:val="18"/>
              <w:szCs w:val="18"/>
            </w:rPr>
            <w:fldChar w:fldCharType="end"/>
          </w:r>
        </w:p>
        <w:p w14:paraId="5512A593" w14:textId="77777777" w:rsidR="004D1AEA" w:rsidRPr="0026116A" w:rsidRDefault="004D1AEA" w:rsidP="00B50409">
          <w:pPr>
            <w:tabs>
              <w:tab w:val="left" w:pos="11356"/>
            </w:tabs>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4766C98D" w14:textId="77777777" w:rsidR="004D1AEA" w:rsidRPr="0026116A" w:rsidRDefault="004D1AEA" w:rsidP="00FC3228">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69216A3C" w14:textId="77777777" w:rsidR="004D1AEA" w:rsidRPr="0026116A" w:rsidRDefault="004D1AEA" w:rsidP="0026116A">
    <w:pPr>
      <w:spacing w:after="0"/>
      <w:rPr>
        <w:sz w:val="18"/>
        <w:szCs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Borders>
        <w:top w:val="single" w:sz="4" w:space="0" w:color="0096BC"/>
      </w:tblBorders>
      <w:tblCellMar>
        <w:left w:w="0" w:type="dxa"/>
        <w:right w:w="0" w:type="dxa"/>
      </w:tblCellMar>
      <w:tblLook w:val="01E0" w:firstRow="1" w:lastRow="1" w:firstColumn="1" w:lastColumn="1" w:noHBand="0" w:noVBand="0"/>
    </w:tblPr>
    <w:tblGrid>
      <w:gridCol w:w="7871"/>
      <w:gridCol w:w="1201"/>
    </w:tblGrid>
    <w:tr w:rsidR="004D1AEA" w:rsidRPr="00F21034" w14:paraId="544FF66A" w14:textId="77777777" w:rsidTr="00B662B7">
      <w:trPr>
        <w:trHeight w:val="132"/>
      </w:trPr>
      <w:tc>
        <w:tcPr>
          <w:tcW w:w="4338" w:type="pct"/>
        </w:tcPr>
        <w:p w14:paraId="3409E504" w14:textId="612D70A9" w:rsidR="004D1AEA" w:rsidRPr="00F21034" w:rsidRDefault="004D1AEA" w:rsidP="00CE312D">
          <w:pPr>
            <w:spacing w:before="40" w:after="40" w:line="240" w:lineRule="auto"/>
            <w:rPr>
              <w:sz w:val="18"/>
              <w:szCs w:val="18"/>
            </w:rPr>
          </w:pPr>
          <w:r w:rsidRPr="00F21034">
            <w:rPr>
              <w:sz w:val="18"/>
              <w:szCs w:val="18"/>
            </w:rPr>
            <w:fldChar w:fldCharType="begin"/>
          </w:r>
          <w:r w:rsidRPr="00F21034">
            <w:rPr>
              <w:sz w:val="18"/>
              <w:szCs w:val="18"/>
            </w:rPr>
            <w:instrText xml:space="preserve"> DOCPROPERTY  ProjectName  \* MERGEFORMAT </w:instrText>
          </w:r>
          <w:r w:rsidRPr="00F21034">
            <w:rPr>
              <w:sz w:val="18"/>
              <w:szCs w:val="18"/>
            </w:rPr>
            <w:fldChar w:fldCharType="separate"/>
          </w:r>
          <w:r w:rsidR="0098157C">
            <w:rPr>
              <w:sz w:val="18"/>
              <w:szCs w:val="18"/>
            </w:rPr>
            <w:t>Australian Plastics Flows and Fates Study 2019–20</w:t>
          </w:r>
          <w:r w:rsidRPr="00F21034">
            <w:rPr>
              <w:sz w:val="18"/>
              <w:szCs w:val="18"/>
            </w:rPr>
            <w:fldChar w:fldCharType="end"/>
          </w:r>
        </w:p>
        <w:p w14:paraId="7AA39F0B" w14:textId="77777777" w:rsidR="004D1AEA" w:rsidRPr="00F21034" w:rsidRDefault="004D1AEA" w:rsidP="00CE312D">
          <w:pPr>
            <w:spacing w:before="40" w:after="40" w:line="240" w:lineRule="auto"/>
            <w:rPr>
              <w:sz w:val="18"/>
              <w:szCs w:val="18"/>
            </w:rPr>
          </w:pPr>
          <w:r w:rsidRPr="00F21034">
            <w:rPr>
              <w:b/>
              <w:color w:val="0096BC"/>
              <w:sz w:val="18"/>
              <w:szCs w:val="18"/>
            </w:rPr>
            <w:t>Envisage Works</w:t>
          </w:r>
          <w:r w:rsidRPr="00F21034">
            <w:rPr>
              <w:color w:val="0096BC"/>
              <w:sz w:val="18"/>
              <w:szCs w:val="18"/>
            </w:rPr>
            <w:t xml:space="preserve"> – </w:t>
          </w:r>
          <w:r w:rsidRPr="00F21034">
            <w:rPr>
              <w:i/>
              <w:color w:val="0096BC"/>
              <w:sz w:val="18"/>
              <w:szCs w:val="18"/>
            </w:rPr>
            <w:t>Positive Impact Consulting</w:t>
          </w:r>
        </w:p>
      </w:tc>
      <w:tc>
        <w:tcPr>
          <w:tcW w:w="662" w:type="pct"/>
        </w:tcPr>
        <w:p w14:paraId="72196BF8" w14:textId="77777777" w:rsidR="004D1AEA" w:rsidRPr="00F21034" w:rsidRDefault="004D1AEA" w:rsidP="00CE312D">
          <w:pPr>
            <w:spacing w:before="40" w:after="40" w:line="240" w:lineRule="auto"/>
            <w:jc w:val="right"/>
            <w:rPr>
              <w:sz w:val="18"/>
              <w:szCs w:val="18"/>
            </w:rPr>
          </w:pPr>
          <w:r w:rsidRPr="00F21034">
            <w:rPr>
              <w:sz w:val="18"/>
              <w:szCs w:val="18"/>
            </w:rPr>
            <w:t xml:space="preserve">Page </w:t>
          </w:r>
          <w:r w:rsidRPr="00F21034">
            <w:rPr>
              <w:sz w:val="18"/>
              <w:szCs w:val="18"/>
            </w:rPr>
            <w:fldChar w:fldCharType="begin"/>
          </w:r>
          <w:r w:rsidRPr="00F21034">
            <w:rPr>
              <w:sz w:val="18"/>
              <w:szCs w:val="18"/>
            </w:rPr>
            <w:instrText xml:space="preserve"> PAGE   \* MERGEFORMAT </w:instrText>
          </w:r>
          <w:r w:rsidRPr="00F21034">
            <w:rPr>
              <w:sz w:val="18"/>
              <w:szCs w:val="18"/>
            </w:rPr>
            <w:fldChar w:fldCharType="separate"/>
          </w:r>
          <w:r>
            <w:rPr>
              <w:noProof/>
              <w:sz w:val="18"/>
              <w:szCs w:val="18"/>
            </w:rPr>
            <w:t>18</w:t>
          </w:r>
          <w:r w:rsidRPr="00F21034">
            <w:rPr>
              <w:noProof/>
              <w:sz w:val="18"/>
              <w:szCs w:val="18"/>
            </w:rPr>
            <w:fldChar w:fldCharType="end"/>
          </w:r>
        </w:p>
      </w:tc>
    </w:tr>
  </w:tbl>
  <w:p w14:paraId="1AAD1AF3" w14:textId="77777777" w:rsidR="004D1AEA" w:rsidRPr="00F21034" w:rsidRDefault="004D1AEA" w:rsidP="00CE312D">
    <w:pPr>
      <w:spacing w:after="0" w:line="240" w:lineRule="auto"/>
      <w:rPr>
        <w:sz w:val="18"/>
        <w:szCs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8089"/>
      <w:gridCol w:w="982"/>
    </w:tblGrid>
    <w:tr w:rsidR="004D1AEA" w:rsidRPr="0026116A" w14:paraId="61F01669" w14:textId="77777777" w:rsidTr="0089010B">
      <w:trPr>
        <w:trHeight w:val="132"/>
      </w:trPr>
      <w:tc>
        <w:tcPr>
          <w:tcW w:w="4338" w:type="pct"/>
        </w:tcPr>
        <w:p w14:paraId="6BCC40E0" w14:textId="058E3F9A" w:rsidR="004D1AEA" w:rsidRPr="00CF663D" w:rsidRDefault="004D1AEA" w:rsidP="00FC3228">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98157C">
            <w:rPr>
              <w:sz w:val="18"/>
              <w:szCs w:val="18"/>
            </w:rPr>
            <w:t>Australian Plastics Flows and Fates Study 2019–20</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98157C" w:rsidRPr="0098157C">
            <w:rPr>
              <w:bCs/>
              <w:sz w:val="18"/>
              <w:szCs w:val="18"/>
              <w:lang w:val="en-US"/>
            </w:rPr>
            <w:t>National report</w:t>
          </w:r>
          <w:r w:rsidRPr="00CF663D">
            <w:rPr>
              <w:sz w:val="18"/>
              <w:szCs w:val="18"/>
            </w:rPr>
            <w:fldChar w:fldCharType="end"/>
          </w:r>
        </w:p>
        <w:p w14:paraId="15E1C90A" w14:textId="77777777" w:rsidR="004D1AEA" w:rsidRPr="0026116A" w:rsidRDefault="004D1AEA" w:rsidP="00B50409">
          <w:pPr>
            <w:tabs>
              <w:tab w:val="left" w:pos="11356"/>
            </w:tabs>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r>
            <w:rPr>
              <w:i/>
              <w:color w:val="0096BC"/>
              <w:sz w:val="18"/>
              <w:szCs w:val="18"/>
            </w:rPr>
            <w:tab/>
          </w:r>
        </w:p>
      </w:tc>
      <w:tc>
        <w:tcPr>
          <w:tcW w:w="662" w:type="pct"/>
        </w:tcPr>
        <w:p w14:paraId="11EA3B42" w14:textId="77777777" w:rsidR="004D1AEA" w:rsidRPr="0026116A" w:rsidRDefault="004D1AEA" w:rsidP="00FC3228">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Pr>
              <w:noProof/>
              <w:sz w:val="18"/>
              <w:szCs w:val="18"/>
            </w:rPr>
            <w:t>22</w:t>
          </w:r>
          <w:r w:rsidRPr="0026116A">
            <w:rPr>
              <w:noProof/>
              <w:sz w:val="18"/>
              <w:szCs w:val="18"/>
            </w:rPr>
            <w:fldChar w:fldCharType="end"/>
          </w:r>
        </w:p>
      </w:tc>
    </w:tr>
  </w:tbl>
  <w:p w14:paraId="5298A644" w14:textId="77777777" w:rsidR="004D1AEA" w:rsidRPr="0026116A" w:rsidRDefault="004D1AEA" w:rsidP="0026116A">
    <w:pPr>
      <w:spacing w:after="0"/>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8C9E6" w14:textId="77777777" w:rsidR="00BD5DF9" w:rsidRDefault="00BD5DF9" w:rsidP="00363D37">
      <w:r>
        <w:separator/>
      </w:r>
    </w:p>
  </w:footnote>
  <w:footnote w:type="continuationSeparator" w:id="0">
    <w:p w14:paraId="32E15176" w14:textId="77777777" w:rsidR="00BD5DF9" w:rsidRDefault="00BD5DF9" w:rsidP="00363D37">
      <w:r>
        <w:continuationSeparator/>
      </w:r>
    </w:p>
  </w:footnote>
  <w:footnote w:type="continuationNotice" w:id="1">
    <w:p w14:paraId="33C104FE" w14:textId="77777777" w:rsidR="00BD5DF9" w:rsidRDefault="00BD5DF9">
      <w:pPr>
        <w:spacing w:after="0" w:line="240" w:lineRule="auto"/>
      </w:pPr>
    </w:p>
  </w:footnote>
  <w:footnote w:id="2">
    <w:p w14:paraId="3D6BB11D" w14:textId="6109EA29" w:rsidR="004D1AEA" w:rsidRPr="006B086E" w:rsidRDefault="004D1AEA" w:rsidP="006B086E">
      <w:pPr>
        <w:pStyle w:val="FootnoteText"/>
        <w:spacing w:after="0" w:line="240" w:lineRule="auto"/>
        <w:rPr>
          <w:lang w:val="en-US"/>
        </w:rPr>
      </w:pPr>
      <w:r>
        <w:rPr>
          <w:rStyle w:val="FootnoteReference"/>
        </w:rPr>
        <w:footnoteRef/>
      </w:r>
      <w:r>
        <w:t xml:space="preserve"> An</w:t>
      </w:r>
      <w:r w:rsidRPr="006B086E">
        <w:t xml:space="preserve"> equivalent passenger unit (EPU)</w:t>
      </w:r>
      <w:r>
        <w:t xml:space="preserve"> is the estimated weight of an average passenger tyre. A new EPU weight is 9.5 kg/EPU (a new tyre going onto market), and the weight of a used tyre EPU (the tyre at end-of-life) is 8.0 kg/EPU.</w:t>
      </w:r>
    </w:p>
  </w:footnote>
  <w:footnote w:id="3">
    <w:p w14:paraId="314DB941" w14:textId="5966C104" w:rsidR="00CF3699" w:rsidRPr="00CF3699" w:rsidRDefault="00CF3699" w:rsidP="00CF3699">
      <w:pPr>
        <w:pStyle w:val="FootnoteText"/>
        <w:spacing w:before="60" w:after="60" w:line="240" w:lineRule="auto"/>
        <w:rPr>
          <w:lang w:val="en-US"/>
        </w:rPr>
      </w:pPr>
      <w:r>
        <w:rPr>
          <w:rStyle w:val="FootnoteReference"/>
        </w:rPr>
        <w:footnoteRef/>
      </w:r>
      <w:r>
        <w:t xml:space="preserve"> </w:t>
      </w:r>
      <w:r w:rsidRPr="00CF3699">
        <w:t xml:space="preserve">The NTCRS coregulatory arrangements organise the collection and recycling of e-waste in accordance with the </w:t>
      </w:r>
      <w:r w:rsidRPr="00CF3699">
        <w:rPr>
          <w:i/>
          <w:iCs/>
        </w:rPr>
        <w:t>Recycling and Waste Reduction Act 2020</w:t>
      </w:r>
      <w:r w:rsidRPr="00CF3699">
        <w:t xml:space="preserve"> and the Product Stewardship (Televisions and Computers) Regulations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293CC" w14:textId="77777777" w:rsidR="004D1AEA" w:rsidRDefault="004D1AEA" w:rsidP="00363D37">
    <w:r w:rsidRPr="00E71DE1">
      <w:rPr>
        <w:noProof/>
      </w:rPr>
      <w:drawing>
        <wp:anchor distT="0" distB="0" distL="114300" distR="114300" simplePos="0" relativeHeight="251658241" behindDoc="1" locked="1" layoutInCell="1" allowOverlap="0" wp14:anchorId="7FC05965" wp14:editId="1132629E">
          <wp:simplePos x="0" y="0"/>
          <wp:positionH relativeFrom="page">
            <wp:posOffset>6276975</wp:posOffset>
          </wp:positionH>
          <wp:positionV relativeFrom="page">
            <wp:posOffset>400050</wp:posOffset>
          </wp:positionV>
          <wp:extent cx="523875" cy="497205"/>
          <wp:effectExtent l="0" t="0" r="9525" b="0"/>
          <wp:wrapNone/>
          <wp:docPr id="14" name="Picture 14"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email">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3875" cy="497205"/>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DB592" w14:textId="77777777" w:rsidR="004D1AEA" w:rsidRPr="00376347" w:rsidRDefault="004D1AEA" w:rsidP="00CE312D">
    <w:r>
      <w:rPr>
        <w:noProof/>
      </w:rPr>
      <w:drawing>
        <wp:anchor distT="0" distB="0" distL="114300" distR="114300" simplePos="0" relativeHeight="251658251" behindDoc="0" locked="0" layoutInCell="1" allowOverlap="1" wp14:anchorId="51FB7F53" wp14:editId="38507276">
          <wp:simplePos x="0" y="0"/>
          <wp:positionH relativeFrom="margin">
            <wp:align>right</wp:align>
          </wp:positionH>
          <wp:positionV relativeFrom="paragraph">
            <wp:posOffset>-11016</wp:posOffset>
          </wp:positionV>
          <wp:extent cx="540000" cy="543176"/>
          <wp:effectExtent l="0" t="0" r="0" b="9525"/>
          <wp:wrapThrough wrapText="bothSides">
            <wp:wrapPolygon edited="0">
              <wp:start x="0" y="0"/>
              <wp:lineTo x="0" y="21221"/>
              <wp:lineTo x="20584" y="21221"/>
              <wp:lineTo x="2058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1" cstate="print">
                    <a:extLst>
                      <a:ext uri="{28A0092B-C50C-407E-A947-70E740481C1C}">
                        <a14:useLocalDpi xmlns:a14="http://schemas.microsoft.com/office/drawing/2010/main"/>
                      </a:ext>
                    </a:extLst>
                  </a:blip>
                  <a:stretch>
                    <a:fillRect/>
                  </a:stretch>
                </pic:blipFill>
                <pic:spPr>
                  <a:xfrm>
                    <a:off x="0" y="0"/>
                    <a:ext cx="540000" cy="543176"/>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0CB5" w14:textId="77777777" w:rsidR="004D1AEA" w:rsidRPr="00376347" w:rsidRDefault="004D1AEA" w:rsidP="00CE312D">
    <w:r>
      <w:rPr>
        <w:noProof/>
      </w:rPr>
      <w:drawing>
        <wp:anchor distT="0" distB="0" distL="114300" distR="114300" simplePos="0" relativeHeight="251658252" behindDoc="0" locked="0" layoutInCell="1" allowOverlap="1" wp14:anchorId="40425B3C" wp14:editId="4CB2DAF2">
          <wp:simplePos x="0" y="0"/>
          <wp:positionH relativeFrom="margin">
            <wp:align>right</wp:align>
          </wp:positionH>
          <wp:positionV relativeFrom="paragraph">
            <wp:posOffset>-11016</wp:posOffset>
          </wp:positionV>
          <wp:extent cx="540000" cy="543176"/>
          <wp:effectExtent l="0" t="0" r="0" b="9525"/>
          <wp:wrapThrough wrapText="bothSides">
            <wp:wrapPolygon edited="0">
              <wp:start x="0" y="0"/>
              <wp:lineTo x="0" y="21221"/>
              <wp:lineTo x="20584" y="21221"/>
              <wp:lineTo x="20584"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1" cstate="print">
                    <a:extLst>
                      <a:ext uri="{28A0092B-C50C-407E-A947-70E740481C1C}">
                        <a14:useLocalDpi xmlns:a14="http://schemas.microsoft.com/office/drawing/2010/main"/>
                      </a:ext>
                    </a:extLst>
                  </a:blip>
                  <a:stretch>
                    <a:fillRect/>
                  </a:stretch>
                </pic:blipFill>
                <pic:spPr>
                  <a:xfrm>
                    <a:off x="0" y="0"/>
                    <a:ext cx="540000" cy="543176"/>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FA1E7" w14:textId="77777777" w:rsidR="004D1AEA" w:rsidRPr="00376347" w:rsidRDefault="004D1AEA" w:rsidP="00CE312D">
    <w:r>
      <w:rPr>
        <w:noProof/>
      </w:rPr>
      <w:drawing>
        <wp:anchor distT="0" distB="0" distL="114300" distR="114300" simplePos="0" relativeHeight="251658246" behindDoc="0" locked="0" layoutInCell="1" allowOverlap="1" wp14:anchorId="21AFBFBD" wp14:editId="6E5B83E2">
          <wp:simplePos x="0" y="0"/>
          <wp:positionH relativeFrom="margin">
            <wp:align>right</wp:align>
          </wp:positionH>
          <wp:positionV relativeFrom="paragraph">
            <wp:posOffset>-11016</wp:posOffset>
          </wp:positionV>
          <wp:extent cx="540000" cy="543176"/>
          <wp:effectExtent l="0" t="0" r="0" b="9525"/>
          <wp:wrapThrough wrapText="bothSides">
            <wp:wrapPolygon edited="0">
              <wp:start x="0" y="0"/>
              <wp:lineTo x="0" y="21221"/>
              <wp:lineTo x="20584" y="21221"/>
              <wp:lineTo x="2058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1" cstate="print">
                    <a:extLst>
                      <a:ext uri="{28A0092B-C50C-407E-A947-70E740481C1C}">
                        <a14:useLocalDpi xmlns:a14="http://schemas.microsoft.com/office/drawing/2010/main"/>
                      </a:ext>
                    </a:extLst>
                  </a:blip>
                  <a:stretch>
                    <a:fillRect/>
                  </a:stretch>
                </pic:blipFill>
                <pic:spPr>
                  <a:xfrm>
                    <a:off x="0" y="0"/>
                    <a:ext cx="540000" cy="543176"/>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183D7" w14:textId="77777777" w:rsidR="004D1AEA" w:rsidRPr="00376347" w:rsidRDefault="004D1AEA" w:rsidP="00CE312D">
    <w:r>
      <w:rPr>
        <w:noProof/>
      </w:rPr>
      <w:drawing>
        <wp:anchor distT="0" distB="0" distL="114300" distR="114300" simplePos="0" relativeHeight="251658245" behindDoc="0" locked="0" layoutInCell="1" allowOverlap="1" wp14:anchorId="400BA7BF" wp14:editId="1A2F1FA8">
          <wp:simplePos x="0" y="0"/>
          <wp:positionH relativeFrom="margin">
            <wp:align>right</wp:align>
          </wp:positionH>
          <wp:positionV relativeFrom="paragraph">
            <wp:posOffset>-11016</wp:posOffset>
          </wp:positionV>
          <wp:extent cx="540000" cy="543176"/>
          <wp:effectExtent l="0" t="0" r="0" b="9525"/>
          <wp:wrapThrough wrapText="bothSides">
            <wp:wrapPolygon edited="0">
              <wp:start x="0" y="0"/>
              <wp:lineTo x="0" y="21221"/>
              <wp:lineTo x="20584" y="21221"/>
              <wp:lineTo x="20584"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1" cstate="print">
                    <a:extLst>
                      <a:ext uri="{28A0092B-C50C-407E-A947-70E740481C1C}">
                        <a14:useLocalDpi xmlns:a14="http://schemas.microsoft.com/office/drawing/2010/main"/>
                      </a:ext>
                    </a:extLst>
                  </a:blip>
                  <a:stretch>
                    <a:fillRect/>
                  </a:stretch>
                </pic:blipFill>
                <pic:spPr>
                  <a:xfrm>
                    <a:off x="0" y="0"/>
                    <a:ext cx="540000" cy="54317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0F934" w14:textId="77777777" w:rsidR="004D1AEA" w:rsidRPr="00376347" w:rsidRDefault="004D1AEA" w:rsidP="00396C3A">
    <w:r>
      <w:rPr>
        <w:noProof/>
      </w:rPr>
      <w:drawing>
        <wp:anchor distT="0" distB="0" distL="114300" distR="114300" simplePos="0" relativeHeight="251658242" behindDoc="0" locked="0" layoutInCell="1" allowOverlap="1" wp14:anchorId="54FE02AA" wp14:editId="2FB92799">
          <wp:simplePos x="0" y="0"/>
          <wp:positionH relativeFrom="column">
            <wp:posOffset>5573395</wp:posOffset>
          </wp:positionH>
          <wp:positionV relativeFrom="paragraph">
            <wp:posOffset>-84151</wp:posOffset>
          </wp:positionV>
          <wp:extent cx="612000" cy="615600"/>
          <wp:effectExtent l="0" t="0" r="0" b="0"/>
          <wp:wrapThrough wrapText="bothSides">
            <wp:wrapPolygon edited="0">
              <wp:start x="0" y="0"/>
              <wp:lineTo x="0" y="20731"/>
              <wp:lineTo x="20860" y="20731"/>
              <wp:lineTo x="2086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1"/>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FF584" w14:textId="77777777" w:rsidR="004D1AEA" w:rsidRDefault="004D1AEA" w:rsidP="00363D37">
    <w:r w:rsidRPr="00E71DE1">
      <w:rPr>
        <w:noProof/>
      </w:rPr>
      <w:drawing>
        <wp:anchor distT="0" distB="0" distL="114300" distR="114300" simplePos="0" relativeHeight="251658240" behindDoc="1" locked="1" layoutInCell="1" allowOverlap="0" wp14:anchorId="6D30EB60" wp14:editId="08C2B711">
          <wp:simplePos x="0" y="0"/>
          <wp:positionH relativeFrom="page">
            <wp:posOffset>6276975</wp:posOffset>
          </wp:positionH>
          <wp:positionV relativeFrom="page">
            <wp:posOffset>400050</wp:posOffset>
          </wp:positionV>
          <wp:extent cx="523875" cy="497205"/>
          <wp:effectExtent l="0" t="0" r="9525" b="0"/>
          <wp:wrapNone/>
          <wp:docPr id="2" name="Picture 2"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email">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3875" cy="497205"/>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1AB86" w14:textId="77777777" w:rsidR="004D1AEA" w:rsidRPr="00376347" w:rsidRDefault="004D1AEA" w:rsidP="00396C3A">
    <w:r>
      <w:rPr>
        <w:noProof/>
      </w:rPr>
      <w:drawing>
        <wp:anchor distT="0" distB="0" distL="114300" distR="114300" simplePos="0" relativeHeight="251658244" behindDoc="0" locked="0" layoutInCell="1" allowOverlap="1" wp14:anchorId="5C5E1FCD" wp14:editId="21F6D983">
          <wp:simplePos x="0" y="0"/>
          <wp:positionH relativeFrom="column">
            <wp:posOffset>5573395</wp:posOffset>
          </wp:positionH>
          <wp:positionV relativeFrom="paragraph">
            <wp:posOffset>-84151</wp:posOffset>
          </wp:positionV>
          <wp:extent cx="612000" cy="615600"/>
          <wp:effectExtent l="0" t="0" r="0" b="0"/>
          <wp:wrapThrough wrapText="bothSides">
            <wp:wrapPolygon edited="0">
              <wp:start x="0" y="0"/>
              <wp:lineTo x="0" y="20731"/>
              <wp:lineTo x="20860" y="20731"/>
              <wp:lineTo x="2086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1"/>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641B8" w14:textId="77777777" w:rsidR="004D1AEA" w:rsidRPr="00376347" w:rsidRDefault="004D1AEA" w:rsidP="00CE312D">
    <w:r>
      <w:rPr>
        <w:noProof/>
      </w:rPr>
      <w:drawing>
        <wp:anchor distT="0" distB="0" distL="114300" distR="114300" simplePos="0" relativeHeight="251658243" behindDoc="0" locked="0" layoutInCell="1" allowOverlap="1" wp14:anchorId="3A8EAD7E" wp14:editId="0EA29EA8">
          <wp:simplePos x="0" y="0"/>
          <wp:positionH relativeFrom="margin">
            <wp:align>right</wp:align>
          </wp:positionH>
          <wp:positionV relativeFrom="paragraph">
            <wp:posOffset>-11016</wp:posOffset>
          </wp:positionV>
          <wp:extent cx="540000" cy="543176"/>
          <wp:effectExtent l="0" t="0" r="0" b="9525"/>
          <wp:wrapThrough wrapText="bothSides">
            <wp:wrapPolygon edited="0">
              <wp:start x="0" y="0"/>
              <wp:lineTo x="0" y="21221"/>
              <wp:lineTo x="20584" y="21221"/>
              <wp:lineTo x="20584"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1" cstate="print">
                    <a:extLst>
                      <a:ext uri="{28A0092B-C50C-407E-A947-70E740481C1C}">
                        <a14:useLocalDpi xmlns:a14="http://schemas.microsoft.com/office/drawing/2010/main"/>
                      </a:ext>
                    </a:extLst>
                  </a:blip>
                  <a:stretch>
                    <a:fillRect/>
                  </a:stretch>
                </pic:blipFill>
                <pic:spPr>
                  <a:xfrm>
                    <a:off x="0" y="0"/>
                    <a:ext cx="540000" cy="543176"/>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08A2F" w14:textId="77777777" w:rsidR="004D1AEA" w:rsidRPr="00376347" w:rsidRDefault="004D1AEA" w:rsidP="00CE312D">
    <w:r>
      <w:rPr>
        <w:noProof/>
      </w:rPr>
      <w:drawing>
        <wp:anchor distT="0" distB="0" distL="114300" distR="114300" simplePos="0" relativeHeight="251658248" behindDoc="0" locked="0" layoutInCell="1" allowOverlap="1" wp14:anchorId="7181FF91" wp14:editId="23365D5B">
          <wp:simplePos x="0" y="0"/>
          <wp:positionH relativeFrom="margin">
            <wp:align>right</wp:align>
          </wp:positionH>
          <wp:positionV relativeFrom="paragraph">
            <wp:posOffset>-11016</wp:posOffset>
          </wp:positionV>
          <wp:extent cx="540000" cy="543176"/>
          <wp:effectExtent l="0" t="0" r="0" b="9525"/>
          <wp:wrapThrough wrapText="bothSides">
            <wp:wrapPolygon edited="0">
              <wp:start x="0" y="0"/>
              <wp:lineTo x="0" y="21221"/>
              <wp:lineTo x="20584" y="21221"/>
              <wp:lineTo x="20584"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1" cstate="print">
                    <a:extLst>
                      <a:ext uri="{28A0092B-C50C-407E-A947-70E740481C1C}">
                        <a14:useLocalDpi xmlns:a14="http://schemas.microsoft.com/office/drawing/2010/main"/>
                      </a:ext>
                    </a:extLst>
                  </a:blip>
                  <a:stretch>
                    <a:fillRect/>
                  </a:stretch>
                </pic:blipFill>
                <pic:spPr>
                  <a:xfrm>
                    <a:off x="0" y="0"/>
                    <a:ext cx="540000" cy="543176"/>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DD146" w14:textId="77777777" w:rsidR="004D1AEA" w:rsidRPr="00376347" w:rsidRDefault="004D1AEA" w:rsidP="00CE312D">
    <w:r>
      <w:rPr>
        <w:noProof/>
      </w:rPr>
      <w:drawing>
        <wp:anchor distT="0" distB="0" distL="114300" distR="114300" simplePos="0" relativeHeight="251658249" behindDoc="0" locked="0" layoutInCell="1" allowOverlap="1" wp14:anchorId="63C76DA9" wp14:editId="74C6CF12">
          <wp:simplePos x="0" y="0"/>
          <wp:positionH relativeFrom="margin">
            <wp:align>right</wp:align>
          </wp:positionH>
          <wp:positionV relativeFrom="paragraph">
            <wp:posOffset>-11016</wp:posOffset>
          </wp:positionV>
          <wp:extent cx="540000" cy="543176"/>
          <wp:effectExtent l="0" t="0" r="0" b="9525"/>
          <wp:wrapThrough wrapText="bothSides">
            <wp:wrapPolygon edited="0">
              <wp:start x="0" y="0"/>
              <wp:lineTo x="0" y="21221"/>
              <wp:lineTo x="20584" y="21221"/>
              <wp:lineTo x="20584"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1" cstate="print">
                    <a:extLst>
                      <a:ext uri="{28A0092B-C50C-407E-A947-70E740481C1C}">
                        <a14:useLocalDpi xmlns:a14="http://schemas.microsoft.com/office/drawing/2010/main"/>
                      </a:ext>
                    </a:extLst>
                  </a:blip>
                  <a:stretch>
                    <a:fillRect/>
                  </a:stretch>
                </pic:blipFill>
                <pic:spPr>
                  <a:xfrm>
                    <a:off x="0" y="0"/>
                    <a:ext cx="540000" cy="543176"/>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65C73" w14:textId="77777777" w:rsidR="004D1AEA" w:rsidRPr="00376347" w:rsidRDefault="004D1AEA" w:rsidP="00CE312D">
    <w:r>
      <w:rPr>
        <w:noProof/>
      </w:rPr>
      <w:drawing>
        <wp:anchor distT="0" distB="0" distL="114300" distR="114300" simplePos="0" relativeHeight="251658250" behindDoc="0" locked="0" layoutInCell="1" allowOverlap="1" wp14:anchorId="0A02EE36" wp14:editId="2D794D15">
          <wp:simplePos x="0" y="0"/>
          <wp:positionH relativeFrom="margin">
            <wp:align>right</wp:align>
          </wp:positionH>
          <wp:positionV relativeFrom="paragraph">
            <wp:posOffset>-11016</wp:posOffset>
          </wp:positionV>
          <wp:extent cx="540000" cy="543176"/>
          <wp:effectExtent l="0" t="0" r="0" b="9525"/>
          <wp:wrapThrough wrapText="bothSides">
            <wp:wrapPolygon edited="0">
              <wp:start x="0" y="0"/>
              <wp:lineTo x="0" y="21221"/>
              <wp:lineTo x="20584" y="21221"/>
              <wp:lineTo x="20584"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1" cstate="print">
                    <a:extLst>
                      <a:ext uri="{28A0092B-C50C-407E-A947-70E740481C1C}">
                        <a14:useLocalDpi xmlns:a14="http://schemas.microsoft.com/office/drawing/2010/main"/>
                      </a:ext>
                    </a:extLst>
                  </a:blip>
                  <a:stretch>
                    <a:fillRect/>
                  </a:stretch>
                </pic:blipFill>
                <pic:spPr>
                  <a:xfrm>
                    <a:off x="0" y="0"/>
                    <a:ext cx="540000" cy="543176"/>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3C8EF" w14:textId="77777777" w:rsidR="004D1AEA" w:rsidRPr="00376347" w:rsidRDefault="004D1AEA" w:rsidP="00CE312D">
    <w:r>
      <w:rPr>
        <w:noProof/>
      </w:rPr>
      <w:drawing>
        <wp:anchor distT="0" distB="0" distL="114300" distR="114300" simplePos="0" relativeHeight="251658247" behindDoc="0" locked="0" layoutInCell="1" allowOverlap="1" wp14:anchorId="1B504A59" wp14:editId="724103C8">
          <wp:simplePos x="0" y="0"/>
          <wp:positionH relativeFrom="margin">
            <wp:align>right</wp:align>
          </wp:positionH>
          <wp:positionV relativeFrom="paragraph">
            <wp:posOffset>-11016</wp:posOffset>
          </wp:positionV>
          <wp:extent cx="540000" cy="543176"/>
          <wp:effectExtent l="0" t="0" r="0" b="9525"/>
          <wp:wrapThrough wrapText="bothSides">
            <wp:wrapPolygon edited="0">
              <wp:start x="0" y="0"/>
              <wp:lineTo x="0" y="21221"/>
              <wp:lineTo x="20584" y="21221"/>
              <wp:lineTo x="20584"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1" cstate="print">
                    <a:extLst>
                      <a:ext uri="{28A0092B-C50C-407E-A947-70E740481C1C}">
                        <a14:useLocalDpi xmlns:a14="http://schemas.microsoft.com/office/drawing/2010/main"/>
                      </a:ext>
                    </a:extLst>
                  </a:blip>
                  <a:stretch>
                    <a:fillRect/>
                  </a:stretch>
                </pic:blipFill>
                <pic:spPr>
                  <a:xfrm>
                    <a:off x="0" y="0"/>
                    <a:ext cx="540000" cy="5431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2E447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F6C4451"/>
    <w:multiLevelType w:val="hybridMultilevel"/>
    <w:tmpl w:val="54EEB730"/>
    <w:lvl w:ilvl="0" w:tplc="616CEF96">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10E30B8E"/>
    <w:multiLevelType w:val="hybridMultilevel"/>
    <w:tmpl w:val="CC80F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A2207F"/>
    <w:multiLevelType w:val="hybridMultilevel"/>
    <w:tmpl w:val="208E2A36"/>
    <w:lvl w:ilvl="0" w:tplc="DCE60188">
      <w:numFmt w:val="bullet"/>
      <w:lvlText w:val=""/>
      <w:lvlJc w:val="left"/>
      <w:pPr>
        <w:ind w:left="720" w:hanging="360"/>
      </w:pPr>
      <w:rPr>
        <w:rFonts w:ascii="Wingdings" w:eastAsia="Times New Roman" w:hAnsi="Wingdings"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AF067E"/>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15:restartNumberingAfterBreak="0">
    <w:nsid w:val="1321193C"/>
    <w:multiLevelType w:val="hybridMultilevel"/>
    <w:tmpl w:val="8ED4E3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14662B"/>
    <w:multiLevelType w:val="hybridMultilevel"/>
    <w:tmpl w:val="6816A3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C13144"/>
    <w:multiLevelType w:val="hybridMultilevel"/>
    <w:tmpl w:val="939C4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C3D83"/>
    <w:multiLevelType w:val="hybridMultilevel"/>
    <w:tmpl w:val="181C72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D130B40"/>
    <w:multiLevelType w:val="hybridMultilevel"/>
    <w:tmpl w:val="70C0F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E624E7"/>
    <w:multiLevelType w:val="hybridMultilevel"/>
    <w:tmpl w:val="DAF484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F8C6CBE"/>
    <w:multiLevelType w:val="hybridMultilevel"/>
    <w:tmpl w:val="1922A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0673CE"/>
    <w:multiLevelType w:val="hybridMultilevel"/>
    <w:tmpl w:val="E49E0FEE"/>
    <w:lvl w:ilvl="0" w:tplc="36B650E8">
      <w:start w:val="1"/>
      <w:numFmt w:val="lowerLetter"/>
      <w:lvlText w:val="%1)"/>
      <w:lvlJc w:val="left"/>
      <w:pPr>
        <w:ind w:left="720" w:hanging="360"/>
      </w:pPr>
    </w:lvl>
    <w:lvl w:ilvl="1" w:tplc="4D202C26" w:tentative="1">
      <w:start w:val="1"/>
      <w:numFmt w:val="lowerLetter"/>
      <w:lvlText w:val="%2."/>
      <w:lvlJc w:val="left"/>
      <w:pPr>
        <w:ind w:left="1440" w:hanging="360"/>
      </w:pPr>
    </w:lvl>
    <w:lvl w:ilvl="2" w:tplc="06485042" w:tentative="1">
      <w:start w:val="1"/>
      <w:numFmt w:val="lowerRoman"/>
      <w:lvlText w:val="%3."/>
      <w:lvlJc w:val="right"/>
      <w:pPr>
        <w:ind w:left="2160" w:hanging="180"/>
      </w:pPr>
    </w:lvl>
    <w:lvl w:ilvl="3" w:tplc="4470D83E" w:tentative="1">
      <w:start w:val="1"/>
      <w:numFmt w:val="decimal"/>
      <w:lvlText w:val="%4."/>
      <w:lvlJc w:val="left"/>
      <w:pPr>
        <w:ind w:left="2880" w:hanging="360"/>
      </w:pPr>
    </w:lvl>
    <w:lvl w:ilvl="4" w:tplc="4392B1AC" w:tentative="1">
      <w:start w:val="1"/>
      <w:numFmt w:val="lowerLetter"/>
      <w:lvlText w:val="%5."/>
      <w:lvlJc w:val="left"/>
      <w:pPr>
        <w:ind w:left="3600" w:hanging="360"/>
      </w:pPr>
    </w:lvl>
    <w:lvl w:ilvl="5" w:tplc="9F923448" w:tentative="1">
      <w:start w:val="1"/>
      <w:numFmt w:val="lowerRoman"/>
      <w:lvlText w:val="%6."/>
      <w:lvlJc w:val="right"/>
      <w:pPr>
        <w:ind w:left="4320" w:hanging="180"/>
      </w:pPr>
    </w:lvl>
    <w:lvl w:ilvl="6" w:tplc="29BC5BCC" w:tentative="1">
      <w:start w:val="1"/>
      <w:numFmt w:val="decimal"/>
      <w:lvlText w:val="%7."/>
      <w:lvlJc w:val="left"/>
      <w:pPr>
        <w:ind w:left="5040" w:hanging="360"/>
      </w:pPr>
    </w:lvl>
    <w:lvl w:ilvl="7" w:tplc="374EFE62" w:tentative="1">
      <w:start w:val="1"/>
      <w:numFmt w:val="lowerLetter"/>
      <w:lvlText w:val="%8."/>
      <w:lvlJc w:val="left"/>
      <w:pPr>
        <w:ind w:left="5760" w:hanging="360"/>
      </w:pPr>
    </w:lvl>
    <w:lvl w:ilvl="8" w:tplc="92D43D24" w:tentative="1">
      <w:start w:val="1"/>
      <w:numFmt w:val="lowerRoman"/>
      <w:lvlText w:val="%9."/>
      <w:lvlJc w:val="right"/>
      <w:pPr>
        <w:ind w:left="6480" w:hanging="180"/>
      </w:pPr>
    </w:lvl>
  </w:abstractNum>
  <w:abstractNum w:abstractNumId="13" w15:restartNumberingAfterBreak="0">
    <w:nsid w:val="22781B33"/>
    <w:multiLevelType w:val="hybridMultilevel"/>
    <w:tmpl w:val="406CBE62"/>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4" w15:restartNumberingAfterBreak="0">
    <w:nsid w:val="29ED3099"/>
    <w:multiLevelType w:val="singleLevel"/>
    <w:tmpl w:val="BA5E2A1A"/>
    <w:lvl w:ilvl="0">
      <w:start w:val="1"/>
      <w:numFmt w:val="decimal"/>
      <w:pStyle w:val="NumberPoints"/>
      <w:lvlText w:val="%1."/>
      <w:lvlJc w:val="left"/>
      <w:pPr>
        <w:ind w:left="786" w:hanging="360"/>
      </w:pPr>
      <w:rPr>
        <w:rFonts w:hint="default"/>
        <w:b w:val="0"/>
        <w:bCs/>
        <w:i w:val="0"/>
        <w:sz w:val="22"/>
      </w:rPr>
    </w:lvl>
  </w:abstractNum>
  <w:abstractNum w:abstractNumId="15" w15:restartNumberingAfterBreak="0">
    <w:nsid w:val="2A6C2366"/>
    <w:multiLevelType w:val="hybridMultilevel"/>
    <w:tmpl w:val="74265904"/>
    <w:lvl w:ilvl="0" w:tplc="616CEF9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5F40D0"/>
    <w:multiLevelType w:val="hybridMultilevel"/>
    <w:tmpl w:val="524221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DBD717F"/>
    <w:multiLevelType w:val="hybridMultilevel"/>
    <w:tmpl w:val="ADF41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012ACB"/>
    <w:multiLevelType w:val="hybridMultilevel"/>
    <w:tmpl w:val="F7C4DA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DA6B97"/>
    <w:multiLevelType w:val="hybridMultilevel"/>
    <w:tmpl w:val="8E167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E45404"/>
    <w:multiLevelType w:val="hybridMultilevel"/>
    <w:tmpl w:val="C87237CA"/>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1" w15:restartNumberingAfterBreak="0">
    <w:nsid w:val="44F37444"/>
    <w:multiLevelType w:val="hybridMultilevel"/>
    <w:tmpl w:val="64127C24"/>
    <w:lvl w:ilvl="0" w:tplc="ACD2837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6B4D3A"/>
    <w:multiLevelType w:val="multilevel"/>
    <w:tmpl w:val="ABF8D086"/>
    <w:lvl w:ilvl="0">
      <w:start w:val="1"/>
      <w:numFmt w:val="bullet"/>
      <w:pStyle w:val="BulletPoints"/>
      <w:lvlText w:val=""/>
      <w:lvlJc w:val="left"/>
      <w:pPr>
        <w:ind w:left="1211"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5E8C6E1A"/>
    <w:multiLevelType w:val="multilevel"/>
    <w:tmpl w:val="D13C94B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pStyle w:val="Heading3"/>
      <w:lvlText w:val="%1.%2.%3"/>
      <w:lvlJc w:val="left"/>
      <w:pPr>
        <w:ind w:left="36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654B3C42"/>
    <w:multiLevelType w:val="hybridMultilevel"/>
    <w:tmpl w:val="FEBAD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E630C6B"/>
    <w:multiLevelType w:val="hybridMultilevel"/>
    <w:tmpl w:val="0AEC7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5ED5F6F"/>
    <w:multiLevelType w:val="hybridMultilevel"/>
    <w:tmpl w:val="9BA24718"/>
    <w:lvl w:ilvl="0" w:tplc="C0EE07BC">
      <w:start w:val="1"/>
      <w:numFmt w:val="bullet"/>
      <w:pStyle w:val="RECdotnotlis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79063ABA"/>
    <w:multiLevelType w:val="hybridMultilevel"/>
    <w:tmpl w:val="56DA3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C7B3E19"/>
    <w:multiLevelType w:val="hybridMultilevel"/>
    <w:tmpl w:val="7C7B3E19"/>
    <w:lvl w:ilvl="0" w:tplc="3900250C">
      <w:start w:val="1"/>
      <w:numFmt w:val="bullet"/>
      <w:lvlText w:val=""/>
      <w:lvlJc w:val="left"/>
      <w:pPr>
        <w:ind w:left="720" w:hanging="360"/>
      </w:pPr>
      <w:rPr>
        <w:rFonts w:ascii="Symbol" w:hAnsi="Symbol"/>
      </w:rPr>
    </w:lvl>
    <w:lvl w:ilvl="1" w:tplc="B0820D4A">
      <w:start w:val="1"/>
      <w:numFmt w:val="bullet"/>
      <w:lvlText w:val="o"/>
      <w:lvlJc w:val="left"/>
      <w:pPr>
        <w:tabs>
          <w:tab w:val="num" w:pos="1440"/>
        </w:tabs>
        <w:ind w:left="1440" w:hanging="360"/>
      </w:pPr>
      <w:rPr>
        <w:rFonts w:ascii="Courier New" w:hAnsi="Courier New"/>
      </w:rPr>
    </w:lvl>
    <w:lvl w:ilvl="2" w:tplc="19B0BF64">
      <w:start w:val="1"/>
      <w:numFmt w:val="bullet"/>
      <w:lvlText w:val=""/>
      <w:lvlJc w:val="left"/>
      <w:pPr>
        <w:tabs>
          <w:tab w:val="num" w:pos="2160"/>
        </w:tabs>
        <w:ind w:left="2160" w:hanging="360"/>
      </w:pPr>
      <w:rPr>
        <w:rFonts w:ascii="Wingdings" w:hAnsi="Wingdings"/>
      </w:rPr>
    </w:lvl>
    <w:lvl w:ilvl="3" w:tplc="DDE89ACE">
      <w:start w:val="1"/>
      <w:numFmt w:val="bullet"/>
      <w:lvlText w:val=""/>
      <w:lvlJc w:val="left"/>
      <w:pPr>
        <w:tabs>
          <w:tab w:val="num" w:pos="2880"/>
        </w:tabs>
        <w:ind w:left="2880" w:hanging="360"/>
      </w:pPr>
      <w:rPr>
        <w:rFonts w:ascii="Symbol" w:hAnsi="Symbol"/>
      </w:rPr>
    </w:lvl>
    <w:lvl w:ilvl="4" w:tplc="5A6095AE">
      <w:start w:val="1"/>
      <w:numFmt w:val="bullet"/>
      <w:lvlText w:val="o"/>
      <w:lvlJc w:val="left"/>
      <w:pPr>
        <w:tabs>
          <w:tab w:val="num" w:pos="3600"/>
        </w:tabs>
        <w:ind w:left="3600" w:hanging="360"/>
      </w:pPr>
      <w:rPr>
        <w:rFonts w:ascii="Courier New" w:hAnsi="Courier New"/>
      </w:rPr>
    </w:lvl>
    <w:lvl w:ilvl="5" w:tplc="CE38BEEE">
      <w:start w:val="1"/>
      <w:numFmt w:val="bullet"/>
      <w:lvlText w:val=""/>
      <w:lvlJc w:val="left"/>
      <w:pPr>
        <w:tabs>
          <w:tab w:val="num" w:pos="4320"/>
        </w:tabs>
        <w:ind w:left="4320" w:hanging="360"/>
      </w:pPr>
      <w:rPr>
        <w:rFonts w:ascii="Wingdings" w:hAnsi="Wingdings"/>
      </w:rPr>
    </w:lvl>
    <w:lvl w:ilvl="6" w:tplc="5EF09AB4">
      <w:start w:val="1"/>
      <w:numFmt w:val="bullet"/>
      <w:lvlText w:val=""/>
      <w:lvlJc w:val="left"/>
      <w:pPr>
        <w:tabs>
          <w:tab w:val="num" w:pos="5040"/>
        </w:tabs>
        <w:ind w:left="5040" w:hanging="360"/>
      </w:pPr>
      <w:rPr>
        <w:rFonts w:ascii="Symbol" w:hAnsi="Symbol"/>
      </w:rPr>
    </w:lvl>
    <w:lvl w:ilvl="7" w:tplc="8AA0A2BE">
      <w:start w:val="1"/>
      <w:numFmt w:val="bullet"/>
      <w:lvlText w:val="o"/>
      <w:lvlJc w:val="left"/>
      <w:pPr>
        <w:tabs>
          <w:tab w:val="num" w:pos="5760"/>
        </w:tabs>
        <w:ind w:left="5760" w:hanging="360"/>
      </w:pPr>
      <w:rPr>
        <w:rFonts w:ascii="Courier New" w:hAnsi="Courier New"/>
      </w:rPr>
    </w:lvl>
    <w:lvl w:ilvl="8" w:tplc="EF5AD8AE">
      <w:start w:val="1"/>
      <w:numFmt w:val="bullet"/>
      <w:lvlText w:val=""/>
      <w:lvlJc w:val="left"/>
      <w:pPr>
        <w:tabs>
          <w:tab w:val="num" w:pos="6480"/>
        </w:tabs>
        <w:ind w:left="6480" w:hanging="360"/>
      </w:pPr>
      <w:rPr>
        <w:rFonts w:ascii="Wingdings" w:hAnsi="Wingdings"/>
      </w:rPr>
    </w:lvl>
  </w:abstractNum>
  <w:abstractNum w:abstractNumId="29" w15:restartNumberingAfterBreak="0">
    <w:nsid w:val="7C7E4BD3"/>
    <w:multiLevelType w:val="hybridMultilevel"/>
    <w:tmpl w:val="A7F4E7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lvlOverride w:ilvl="0">
      <w:lvl w:ilvl="0">
        <w:start w:val="1"/>
        <w:numFmt w:val="decimal"/>
        <w:pStyle w:val="Heading1"/>
        <w:lvlText w:val="%1"/>
        <w:lvlJc w:val="left"/>
        <w:pPr>
          <w:ind w:left="360" w:hanging="360"/>
        </w:pPr>
        <w:rPr>
          <w:rFonts w:hint="default"/>
        </w:rPr>
      </w:lvl>
    </w:lvlOverride>
  </w:num>
  <w:num w:numId="2">
    <w:abstractNumId w:val="22"/>
  </w:num>
  <w:num w:numId="3">
    <w:abstractNumId w:val="14"/>
  </w:num>
  <w:num w:numId="4">
    <w:abstractNumId w:val="23"/>
    <w:lvlOverride w:ilvl="0">
      <w:lvl w:ilvl="0">
        <w:start w:val="1"/>
        <w:numFmt w:val="decimal"/>
        <w:pStyle w:val="Heading1"/>
        <w:lvlText w:val="%1"/>
        <w:lvlJc w:val="left"/>
        <w:pPr>
          <w:ind w:left="360" w:hanging="360"/>
        </w:pPr>
        <w:rPr>
          <w:rFonts w:hint="default"/>
        </w:rPr>
      </w:lvl>
    </w:lvlOverride>
  </w:num>
  <w:num w:numId="5">
    <w:abstractNumId w:val="14"/>
    <w:lvlOverride w:ilvl="0">
      <w:startOverride w:val="1"/>
    </w:lvlOverride>
  </w:num>
  <w:num w:numId="6">
    <w:abstractNumId w:val="4"/>
  </w:num>
  <w:num w:numId="7">
    <w:abstractNumId w:val="0"/>
  </w:num>
  <w:num w:numId="8">
    <w:abstractNumId w:val="18"/>
  </w:num>
  <w:num w:numId="9">
    <w:abstractNumId w:val="8"/>
  </w:num>
  <w:num w:numId="10">
    <w:abstractNumId w:val="6"/>
  </w:num>
  <w:num w:numId="11">
    <w:abstractNumId w:val="27"/>
  </w:num>
  <w:num w:numId="12">
    <w:abstractNumId w:val="20"/>
  </w:num>
  <w:num w:numId="13">
    <w:abstractNumId w:val="14"/>
    <w:lvlOverride w:ilvl="0">
      <w:startOverride w:val="1"/>
    </w:lvlOverride>
  </w:num>
  <w:num w:numId="14">
    <w:abstractNumId w:val="13"/>
  </w:num>
  <w:num w:numId="15">
    <w:abstractNumId w:val="12"/>
  </w:num>
  <w:num w:numId="16">
    <w:abstractNumId w:val="19"/>
  </w:num>
  <w:num w:numId="17">
    <w:abstractNumId w:val="25"/>
  </w:num>
  <w:num w:numId="18">
    <w:abstractNumId w:val="28"/>
  </w:num>
  <w:num w:numId="19">
    <w:abstractNumId w:val="16"/>
  </w:num>
  <w:num w:numId="20">
    <w:abstractNumId w:val="14"/>
    <w:lvlOverride w:ilvl="0">
      <w:startOverride w:val="1"/>
    </w:lvlOverride>
  </w:num>
  <w:num w:numId="21">
    <w:abstractNumId w:val="23"/>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20" w:hanging="360"/>
        </w:pPr>
        <w:rPr>
          <w:rFonts w:hint="default"/>
        </w:rPr>
      </w:lvl>
    </w:lvlOverride>
    <w:lvlOverride w:ilvl="2">
      <w:lvl w:ilvl="2">
        <w:start w:val="1"/>
        <w:numFmt w:val="decimal"/>
        <w:pStyle w:val="Heading3"/>
        <w:lvlText w:val="%1.%2.%3"/>
        <w:lvlJc w:val="left"/>
        <w:pPr>
          <w:ind w:left="1080" w:hanging="360"/>
        </w:pPr>
        <w:rPr>
          <w:rFonts w:hint="default"/>
        </w:rPr>
      </w:lvl>
    </w:lvlOverride>
    <w:lvlOverride w:ilvl="3">
      <w:lvl w:ilvl="3">
        <w:start w:val="1"/>
        <w:numFmt w:val="none"/>
        <w:lvlText w:val=""/>
        <w:lvlJc w:val="left"/>
        <w:pPr>
          <w:ind w:left="1440" w:hanging="36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22">
    <w:abstractNumId w:val="23"/>
    <w:lvlOverride w:ilvl="0">
      <w:lvl w:ilvl="0">
        <w:start w:val="1"/>
        <w:numFmt w:val="decimal"/>
        <w:pStyle w:val="Heading1"/>
        <w:lvlText w:val="%1"/>
        <w:lvlJc w:val="left"/>
        <w:pPr>
          <w:ind w:left="360" w:hanging="360"/>
        </w:pPr>
        <w:rPr>
          <w:rFonts w:hint="default"/>
        </w:rPr>
      </w:lvl>
    </w:lvlOverride>
  </w:num>
  <w:num w:numId="23">
    <w:abstractNumId w:val="7"/>
  </w:num>
  <w:num w:numId="24">
    <w:abstractNumId w:val="14"/>
    <w:lvlOverride w:ilvl="0">
      <w:startOverride w:val="1"/>
    </w:lvlOverride>
  </w:num>
  <w:num w:numId="25">
    <w:abstractNumId w:val="14"/>
    <w:lvlOverride w:ilvl="0">
      <w:startOverride w:val="1"/>
    </w:lvlOverride>
  </w:num>
  <w:num w:numId="26">
    <w:abstractNumId w:val="23"/>
    <w:lvlOverride w:ilvl="0">
      <w:lvl w:ilvl="0">
        <w:start w:val="1"/>
        <w:numFmt w:val="decimal"/>
        <w:pStyle w:val="Heading1"/>
        <w:lvlText w:val="%1"/>
        <w:lvlJc w:val="left"/>
        <w:pPr>
          <w:ind w:left="2771" w:hanging="360"/>
        </w:pPr>
        <w:rPr>
          <w:rFonts w:hint="default"/>
        </w:rPr>
      </w:lvl>
    </w:lvlOverride>
  </w:num>
  <w:num w:numId="27">
    <w:abstractNumId w:val="11"/>
  </w:num>
  <w:num w:numId="28">
    <w:abstractNumId w:val="3"/>
  </w:num>
  <w:num w:numId="29">
    <w:abstractNumId w:val="10"/>
  </w:num>
  <w:num w:numId="30">
    <w:abstractNumId w:val="5"/>
  </w:num>
  <w:num w:numId="31">
    <w:abstractNumId w:val="14"/>
    <w:lvlOverride w:ilvl="0">
      <w:startOverride w:val="1"/>
    </w:lvlOverride>
  </w:num>
  <w:num w:numId="32">
    <w:abstractNumId w:val="17"/>
  </w:num>
  <w:num w:numId="33">
    <w:abstractNumId w:val="14"/>
    <w:lvlOverride w:ilvl="0">
      <w:startOverride w:val="1"/>
    </w:lvlOverride>
  </w:num>
  <w:num w:numId="34">
    <w:abstractNumId w:val="14"/>
    <w:lvlOverride w:ilvl="0">
      <w:startOverride w:val="1"/>
    </w:lvlOverride>
  </w:num>
  <w:num w:numId="35">
    <w:abstractNumId w:val="14"/>
    <w:lvlOverride w:ilvl="0">
      <w:startOverride w:val="1"/>
    </w:lvlOverride>
  </w:num>
  <w:num w:numId="36">
    <w:abstractNumId w:val="23"/>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20" w:hanging="360"/>
        </w:pPr>
        <w:rPr>
          <w:rFonts w:hint="default"/>
        </w:rPr>
      </w:lvl>
    </w:lvlOverride>
    <w:lvlOverride w:ilvl="2">
      <w:lvl w:ilvl="2">
        <w:start w:val="1"/>
        <w:numFmt w:val="decimal"/>
        <w:pStyle w:val="Heading3"/>
        <w:lvlText w:val="%1.%2.%3"/>
        <w:lvlJc w:val="left"/>
        <w:pPr>
          <w:ind w:left="360" w:hanging="360"/>
        </w:pPr>
        <w:rPr>
          <w:rFonts w:hint="default"/>
        </w:rPr>
      </w:lvl>
    </w:lvlOverride>
    <w:lvlOverride w:ilvl="3">
      <w:lvl w:ilvl="3">
        <w:start w:val="1"/>
        <w:numFmt w:val="none"/>
        <w:lvlText w:val=""/>
        <w:lvlJc w:val="left"/>
        <w:pPr>
          <w:ind w:left="1440" w:hanging="36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37">
    <w:abstractNumId w:val="1"/>
  </w:num>
  <w:num w:numId="38">
    <w:abstractNumId w:val="29"/>
  </w:num>
  <w:num w:numId="39">
    <w:abstractNumId w:val="2"/>
  </w:num>
  <w:num w:numId="40">
    <w:abstractNumId w:val="9"/>
  </w:num>
  <w:num w:numId="41">
    <w:abstractNumId w:val="14"/>
    <w:lvlOverride w:ilvl="0">
      <w:startOverride w:val="1"/>
    </w:lvlOverride>
  </w:num>
  <w:num w:numId="42">
    <w:abstractNumId w:val="14"/>
    <w:lvlOverride w:ilvl="0">
      <w:startOverride w:val="1"/>
    </w:lvlOverride>
  </w:num>
  <w:num w:numId="43">
    <w:abstractNumId w:val="14"/>
    <w:lvlOverride w:ilvl="0">
      <w:startOverride w:val="1"/>
    </w:lvlOverride>
  </w:num>
  <w:num w:numId="44">
    <w:abstractNumId w:val="26"/>
  </w:num>
  <w:num w:numId="45">
    <w:abstractNumId w:val="15"/>
  </w:num>
  <w:num w:numId="46">
    <w:abstractNumId w:val="24"/>
  </w:num>
  <w:num w:numId="47">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hideSpellingErrors/>
  <w:hideGrammaticalError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A86"/>
    <w:rsid w:val="00000062"/>
    <w:rsid w:val="000000EE"/>
    <w:rsid w:val="000007FD"/>
    <w:rsid w:val="0000120C"/>
    <w:rsid w:val="00001369"/>
    <w:rsid w:val="0000170C"/>
    <w:rsid w:val="000019B7"/>
    <w:rsid w:val="000020EB"/>
    <w:rsid w:val="0000284B"/>
    <w:rsid w:val="00002A61"/>
    <w:rsid w:val="00002ACA"/>
    <w:rsid w:val="000041E3"/>
    <w:rsid w:val="00004541"/>
    <w:rsid w:val="00005040"/>
    <w:rsid w:val="000059E7"/>
    <w:rsid w:val="00005C57"/>
    <w:rsid w:val="00005F85"/>
    <w:rsid w:val="00006C92"/>
    <w:rsid w:val="00006DC7"/>
    <w:rsid w:val="0000725C"/>
    <w:rsid w:val="00007A65"/>
    <w:rsid w:val="00010ED0"/>
    <w:rsid w:val="000121A7"/>
    <w:rsid w:val="00012723"/>
    <w:rsid w:val="0001386B"/>
    <w:rsid w:val="00013DEC"/>
    <w:rsid w:val="00014599"/>
    <w:rsid w:val="00014D75"/>
    <w:rsid w:val="00015445"/>
    <w:rsid w:val="00015965"/>
    <w:rsid w:val="00015ACC"/>
    <w:rsid w:val="00015BAD"/>
    <w:rsid w:val="000163BA"/>
    <w:rsid w:val="000173B5"/>
    <w:rsid w:val="00017860"/>
    <w:rsid w:val="00020E37"/>
    <w:rsid w:val="00020E97"/>
    <w:rsid w:val="00022A65"/>
    <w:rsid w:val="00022C3C"/>
    <w:rsid w:val="000233A5"/>
    <w:rsid w:val="000233C8"/>
    <w:rsid w:val="00023EFE"/>
    <w:rsid w:val="00024235"/>
    <w:rsid w:val="00024D16"/>
    <w:rsid w:val="00024F5B"/>
    <w:rsid w:val="0002535D"/>
    <w:rsid w:val="00025A16"/>
    <w:rsid w:val="00025ED5"/>
    <w:rsid w:val="0002608E"/>
    <w:rsid w:val="00026A4F"/>
    <w:rsid w:val="000270B4"/>
    <w:rsid w:val="0002711C"/>
    <w:rsid w:val="00027A4B"/>
    <w:rsid w:val="00027EAA"/>
    <w:rsid w:val="00027F9B"/>
    <w:rsid w:val="00030047"/>
    <w:rsid w:val="000309F7"/>
    <w:rsid w:val="00030CE7"/>
    <w:rsid w:val="00031090"/>
    <w:rsid w:val="00031176"/>
    <w:rsid w:val="000318F9"/>
    <w:rsid w:val="00031FFA"/>
    <w:rsid w:val="000320DC"/>
    <w:rsid w:val="000323E1"/>
    <w:rsid w:val="00032532"/>
    <w:rsid w:val="00032DC8"/>
    <w:rsid w:val="0003384C"/>
    <w:rsid w:val="00033B75"/>
    <w:rsid w:val="00035535"/>
    <w:rsid w:val="0003693A"/>
    <w:rsid w:val="00037734"/>
    <w:rsid w:val="00037782"/>
    <w:rsid w:val="00040226"/>
    <w:rsid w:val="000407D9"/>
    <w:rsid w:val="00040FC2"/>
    <w:rsid w:val="00041413"/>
    <w:rsid w:val="000418D9"/>
    <w:rsid w:val="00041CA9"/>
    <w:rsid w:val="00042209"/>
    <w:rsid w:val="00042A53"/>
    <w:rsid w:val="00043C29"/>
    <w:rsid w:val="00044F1F"/>
    <w:rsid w:val="0004500C"/>
    <w:rsid w:val="00045548"/>
    <w:rsid w:val="00045562"/>
    <w:rsid w:val="00045DBF"/>
    <w:rsid w:val="00046104"/>
    <w:rsid w:val="000462F4"/>
    <w:rsid w:val="00046BCD"/>
    <w:rsid w:val="000470EF"/>
    <w:rsid w:val="00050188"/>
    <w:rsid w:val="00050BAC"/>
    <w:rsid w:val="00050F89"/>
    <w:rsid w:val="000514F8"/>
    <w:rsid w:val="0005173A"/>
    <w:rsid w:val="00051CE1"/>
    <w:rsid w:val="00051F02"/>
    <w:rsid w:val="00052FCD"/>
    <w:rsid w:val="0005363C"/>
    <w:rsid w:val="000536AF"/>
    <w:rsid w:val="00053838"/>
    <w:rsid w:val="00053BA4"/>
    <w:rsid w:val="00053FDF"/>
    <w:rsid w:val="00054230"/>
    <w:rsid w:val="000543F9"/>
    <w:rsid w:val="00054633"/>
    <w:rsid w:val="0005491F"/>
    <w:rsid w:val="00054E57"/>
    <w:rsid w:val="00055F88"/>
    <w:rsid w:val="00056528"/>
    <w:rsid w:val="000565F1"/>
    <w:rsid w:val="0005676E"/>
    <w:rsid w:val="00056E85"/>
    <w:rsid w:val="00056FCD"/>
    <w:rsid w:val="0005731E"/>
    <w:rsid w:val="000573C0"/>
    <w:rsid w:val="000575AA"/>
    <w:rsid w:val="000577CC"/>
    <w:rsid w:val="0006067D"/>
    <w:rsid w:val="000606C3"/>
    <w:rsid w:val="00060915"/>
    <w:rsid w:val="00061A63"/>
    <w:rsid w:val="000622E6"/>
    <w:rsid w:val="00063951"/>
    <w:rsid w:val="00063A0E"/>
    <w:rsid w:val="00063C3D"/>
    <w:rsid w:val="00063D02"/>
    <w:rsid w:val="00063D75"/>
    <w:rsid w:val="00063D8D"/>
    <w:rsid w:val="00064145"/>
    <w:rsid w:val="0006444D"/>
    <w:rsid w:val="00064AD9"/>
    <w:rsid w:val="00064B6E"/>
    <w:rsid w:val="00064EAD"/>
    <w:rsid w:val="000657CF"/>
    <w:rsid w:val="000659C8"/>
    <w:rsid w:val="00065BEA"/>
    <w:rsid w:val="00065C37"/>
    <w:rsid w:val="00067866"/>
    <w:rsid w:val="00067E65"/>
    <w:rsid w:val="000701D5"/>
    <w:rsid w:val="000709FD"/>
    <w:rsid w:val="0007111E"/>
    <w:rsid w:val="00072082"/>
    <w:rsid w:val="000723DA"/>
    <w:rsid w:val="0007260A"/>
    <w:rsid w:val="00072AD0"/>
    <w:rsid w:val="00072EFC"/>
    <w:rsid w:val="00073DC5"/>
    <w:rsid w:val="00073F17"/>
    <w:rsid w:val="0007439C"/>
    <w:rsid w:val="000745F7"/>
    <w:rsid w:val="00074619"/>
    <w:rsid w:val="00075DA4"/>
    <w:rsid w:val="000762B6"/>
    <w:rsid w:val="00076392"/>
    <w:rsid w:val="00076CAC"/>
    <w:rsid w:val="0007749D"/>
    <w:rsid w:val="00080AC6"/>
    <w:rsid w:val="000814A1"/>
    <w:rsid w:val="00081C77"/>
    <w:rsid w:val="00082C51"/>
    <w:rsid w:val="00082C81"/>
    <w:rsid w:val="00083124"/>
    <w:rsid w:val="00083536"/>
    <w:rsid w:val="000835C5"/>
    <w:rsid w:val="000839FD"/>
    <w:rsid w:val="00083AA6"/>
    <w:rsid w:val="00083D6A"/>
    <w:rsid w:val="000848F5"/>
    <w:rsid w:val="00084E78"/>
    <w:rsid w:val="00084ED3"/>
    <w:rsid w:val="00086325"/>
    <w:rsid w:val="0008767D"/>
    <w:rsid w:val="000876CC"/>
    <w:rsid w:val="00090753"/>
    <w:rsid w:val="00090A35"/>
    <w:rsid w:val="0009185E"/>
    <w:rsid w:val="00091C3A"/>
    <w:rsid w:val="0009281E"/>
    <w:rsid w:val="00093CC0"/>
    <w:rsid w:val="00093DBA"/>
    <w:rsid w:val="000940DB"/>
    <w:rsid w:val="000947DE"/>
    <w:rsid w:val="00094923"/>
    <w:rsid w:val="00095225"/>
    <w:rsid w:val="000953C4"/>
    <w:rsid w:val="000959BC"/>
    <w:rsid w:val="00096E03"/>
    <w:rsid w:val="00097D68"/>
    <w:rsid w:val="000A0525"/>
    <w:rsid w:val="000A067F"/>
    <w:rsid w:val="000A0965"/>
    <w:rsid w:val="000A135F"/>
    <w:rsid w:val="000A1529"/>
    <w:rsid w:val="000A155F"/>
    <w:rsid w:val="000A1B4D"/>
    <w:rsid w:val="000A286A"/>
    <w:rsid w:val="000A2C53"/>
    <w:rsid w:val="000A2D40"/>
    <w:rsid w:val="000A419B"/>
    <w:rsid w:val="000A4795"/>
    <w:rsid w:val="000A4E1F"/>
    <w:rsid w:val="000A52F9"/>
    <w:rsid w:val="000A5EEF"/>
    <w:rsid w:val="000A5F56"/>
    <w:rsid w:val="000A6358"/>
    <w:rsid w:val="000A6A7E"/>
    <w:rsid w:val="000A7191"/>
    <w:rsid w:val="000A7319"/>
    <w:rsid w:val="000A766C"/>
    <w:rsid w:val="000B011C"/>
    <w:rsid w:val="000B0268"/>
    <w:rsid w:val="000B067F"/>
    <w:rsid w:val="000B1563"/>
    <w:rsid w:val="000B166C"/>
    <w:rsid w:val="000B1D52"/>
    <w:rsid w:val="000B3223"/>
    <w:rsid w:val="000B33A7"/>
    <w:rsid w:val="000B34AF"/>
    <w:rsid w:val="000B3AE0"/>
    <w:rsid w:val="000B3B72"/>
    <w:rsid w:val="000B42A4"/>
    <w:rsid w:val="000B4AB0"/>
    <w:rsid w:val="000B5205"/>
    <w:rsid w:val="000B522C"/>
    <w:rsid w:val="000B5ACF"/>
    <w:rsid w:val="000B5B71"/>
    <w:rsid w:val="000B6936"/>
    <w:rsid w:val="000B69E7"/>
    <w:rsid w:val="000B6C7D"/>
    <w:rsid w:val="000B76C5"/>
    <w:rsid w:val="000B7A27"/>
    <w:rsid w:val="000B7B46"/>
    <w:rsid w:val="000B7D04"/>
    <w:rsid w:val="000C007C"/>
    <w:rsid w:val="000C02D1"/>
    <w:rsid w:val="000C031E"/>
    <w:rsid w:val="000C0F93"/>
    <w:rsid w:val="000C1164"/>
    <w:rsid w:val="000C2A07"/>
    <w:rsid w:val="000C2D90"/>
    <w:rsid w:val="000C2FD9"/>
    <w:rsid w:val="000C33E4"/>
    <w:rsid w:val="000C37CF"/>
    <w:rsid w:val="000C3C60"/>
    <w:rsid w:val="000C4A65"/>
    <w:rsid w:val="000C5083"/>
    <w:rsid w:val="000C549E"/>
    <w:rsid w:val="000C6552"/>
    <w:rsid w:val="000C65C9"/>
    <w:rsid w:val="000C6934"/>
    <w:rsid w:val="000C6962"/>
    <w:rsid w:val="000C6B4C"/>
    <w:rsid w:val="000C6FB9"/>
    <w:rsid w:val="000C7F1D"/>
    <w:rsid w:val="000D0282"/>
    <w:rsid w:val="000D03C6"/>
    <w:rsid w:val="000D0426"/>
    <w:rsid w:val="000D04EF"/>
    <w:rsid w:val="000D05CA"/>
    <w:rsid w:val="000D0CA0"/>
    <w:rsid w:val="000D0F67"/>
    <w:rsid w:val="000D1233"/>
    <w:rsid w:val="000D1477"/>
    <w:rsid w:val="000D29E7"/>
    <w:rsid w:val="000D3047"/>
    <w:rsid w:val="000D364F"/>
    <w:rsid w:val="000D3CCA"/>
    <w:rsid w:val="000D3D5A"/>
    <w:rsid w:val="000D41C6"/>
    <w:rsid w:val="000D481D"/>
    <w:rsid w:val="000D5249"/>
    <w:rsid w:val="000D5800"/>
    <w:rsid w:val="000D5BE8"/>
    <w:rsid w:val="000E00C1"/>
    <w:rsid w:val="000E04C8"/>
    <w:rsid w:val="000E1325"/>
    <w:rsid w:val="000E1AC4"/>
    <w:rsid w:val="000E2DC5"/>
    <w:rsid w:val="000E4B6A"/>
    <w:rsid w:val="000E5221"/>
    <w:rsid w:val="000E5280"/>
    <w:rsid w:val="000E55F0"/>
    <w:rsid w:val="000E665D"/>
    <w:rsid w:val="000E6940"/>
    <w:rsid w:val="000E7AF3"/>
    <w:rsid w:val="000E7C20"/>
    <w:rsid w:val="000F0377"/>
    <w:rsid w:val="000F0621"/>
    <w:rsid w:val="000F09BD"/>
    <w:rsid w:val="000F0BE5"/>
    <w:rsid w:val="000F0FE4"/>
    <w:rsid w:val="000F201C"/>
    <w:rsid w:val="000F22DB"/>
    <w:rsid w:val="000F2851"/>
    <w:rsid w:val="000F2C64"/>
    <w:rsid w:val="000F2D7E"/>
    <w:rsid w:val="000F36F7"/>
    <w:rsid w:val="000F37F6"/>
    <w:rsid w:val="000F3A20"/>
    <w:rsid w:val="000F3C65"/>
    <w:rsid w:val="000F3CF2"/>
    <w:rsid w:val="000F4575"/>
    <w:rsid w:val="000F611D"/>
    <w:rsid w:val="000F644A"/>
    <w:rsid w:val="000F6BEE"/>
    <w:rsid w:val="000F6F7E"/>
    <w:rsid w:val="000F79E5"/>
    <w:rsid w:val="001003EE"/>
    <w:rsid w:val="00100826"/>
    <w:rsid w:val="00101456"/>
    <w:rsid w:val="00101566"/>
    <w:rsid w:val="001018BE"/>
    <w:rsid w:val="00101DE1"/>
    <w:rsid w:val="00101E3B"/>
    <w:rsid w:val="00102503"/>
    <w:rsid w:val="0010255C"/>
    <w:rsid w:val="00103675"/>
    <w:rsid w:val="001045D4"/>
    <w:rsid w:val="00104B75"/>
    <w:rsid w:val="001056D0"/>
    <w:rsid w:val="0010583A"/>
    <w:rsid w:val="00105C56"/>
    <w:rsid w:val="0010647C"/>
    <w:rsid w:val="00106640"/>
    <w:rsid w:val="00106F36"/>
    <w:rsid w:val="001077B9"/>
    <w:rsid w:val="00107A15"/>
    <w:rsid w:val="0011000B"/>
    <w:rsid w:val="001110FB"/>
    <w:rsid w:val="00111C1E"/>
    <w:rsid w:val="00111EA7"/>
    <w:rsid w:val="001121A4"/>
    <w:rsid w:val="00112879"/>
    <w:rsid w:val="00112A81"/>
    <w:rsid w:val="00112A96"/>
    <w:rsid w:val="00112F18"/>
    <w:rsid w:val="00113711"/>
    <w:rsid w:val="00113804"/>
    <w:rsid w:val="00113E6A"/>
    <w:rsid w:val="0011455A"/>
    <w:rsid w:val="001152DF"/>
    <w:rsid w:val="001160FA"/>
    <w:rsid w:val="00116145"/>
    <w:rsid w:val="0011682B"/>
    <w:rsid w:val="00116CB0"/>
    <w:rsid w:val="001175D7"/>
    <w:rsid w:val="001179FF"/>
    <w:rsid w:val="001207DD"/>
    <w:rsid w:val="001208F2"/>
    <w:rsid w:val="00122579"/>
    <w:rsid w:val="001229F7"/>
    <w:rsid w:val="00122B46"/>
    <w:rsid w:val="00122CC4"/>
    <w:rsid w:val="00123A13"/>
    <w:rsid w:val="001243D7"/>
    <w:rsid w:val="001245ED"/>
    <w:rsid w:val="00124A55"/>
    <w:rsid w:val="00124FFC"/>
    <w:rsid w:val="00125051"/>
    <w:rsid w:val="0012563E"/>
    <w:rsid w:val="00125653"/>
    <w:rsid w:val="00125977"/>
    <w:rsid w:val="001265BC"/>
    <w:rsid w:val="001267E8"/>
    <w:rsid w:val="00126D21"/>
    <w:rsid w:val="001270B3"/>
    <w:rsid w:val="00130853"/>
    <w:rsid w:val="00130B8F"/>
    <w:rsid w:val="00130DEE"/>
    <w:rsid w:val="00130E70"/>
    <w:rsid w:val="00130E84"/>
    <w:rsid w:val="00131347"/>
    <w:rsid w:val="0013140A"/>
    <w:rsid w:val="001315C5"/>
    <w:rsid w:val="0013206F"/>
    <w:rsid w:val="001325D9"/>
    <w:rsid w:val="00132959"/>
    <w:rsid w:val="001329DC"/>
    <w:rsid w:val="001329F0"/>
    <w:rsid w:val="00132B56"/>
    <w:rsid w:val="00133170"/>
    <w:rsid w:val="0013327B"/>
    <w:rsid w:val="00134037"/>
    <w:rsid w:val="001342C7"/>
    <w:rsid w:val="00134941"/>
    <w:rsid w:val="00134CE6"/>
    <w:rsid w:val="00135012"/>
    <w:rsid w:val="0013635A"/>
    <w:rsid w:val="001369EC"/>
    <w:rsid w:val="00136C0B"/>
    <w:rsid w:val="00136CB6"/>
    <w:rsid w:val="001378D7"/>
    <w:rsid w:val="001402B5"/>
    <w:rsid w:val="001409FB"/>
    <w:rsid w:val="00140C7E"/>
    <w:rsid w:val="00141456"/>
    <w:rsid w:val="001416C5"/>
    <w:rsid w:val="00142AD3"/>
    <w:rsid w:val="001441D6"/>
    <w:rsid w:val="00145A0E"/>
    <w:rsid w:val="00145F15"/>
    <w:rsid w:val="00146C99"/>
    <w:rsid w:val="00147155"/>
    <w:rsid w:val="001472EB"/>
    <w:rsid w:val="00147776"/>
    <w:rsid w:val="0015049A"/>
    <w:rsid w:val="0015069C"/>
    <w:rsid w:val="00150FE3"/>
    <w:rsid w:val="001517D5"/>
    <w:rsid w:val="001517F4"/>
    <w:rsid w:val="00152849"/>
    <w:rsid w:val="00152B4A"/>
    <w:rsid w:val="00152D2D"/>
    <w:rsid w:val="001558E1"/>
    <w:rsid w:val="00155DA6"/>
    <w:rsid w:val="00155E31"/>
    <w:rsid w:val="001572EA"/>
    <w:rsid w:val="001575EB"/>
    <w:rsid w:val="001576F7"/>
    <w:rsid w:val="00157E8D"/>
    <w:rsid w:val="001608D4"/>
    <w:rsid w:val="001609FA"/>
    <w:rsid w:val="00161D64"/>
    <w:rsid w:val="00162901"/>
    <w:rsid w:val="00162BBA"/>
    <w:rsid w:val="00163245"/>
    <w:rsid w:val="001633FE"/>
    <w:rsid w:val="00163EAC"/>
    <w:rsid w:val="0016478E"/>
    <w:rsid w:val="00164A1C"/>
    <w:rsid w:val="001654AD"/>
    <w:rsid w:val="00166592"/>
    <w:rsid w:val="00166C43"/>
    <w:rsid w:val="00166ED6"/>
    <w:rsid w:val="001671EA"/>
    <w:rsid w:val="001674AD"/>
    <w:rsid w:val="001676C1"/>
    <w:rsid w:val="00167A7F"/>
    <w:rsid w:val="00170027"/>
    <w:rsid w:val="00170486"/>
    <w:rsid w:val="0017114A"/>
    <w:rsid w:val="00172DCB"/>
    <w:rsid w:val="00173172"/>
    <w:rsid w:val="0017367F"/>
    <w:rsid w:val="0017372C"/>
    <w:rsid w:val="00173739"/>
    <w:rsid w:val="00173C11"/>
    <w:rsid w:val="00174790"/>
    <w:rsid w:val="0017561C"/>
    <w:rsid w:val="00175D78"/>
    <w:rsid w:val="00175DD6"/>
    <w:rsid w:val="00175E94"/>
    <w:rsid w:val="001760BB"/>
    <w:rsid w:val="001769BD"/>
    <w:rsid w:val="001769CC"/>
    <w:rsid w:val="00176AE7"/>
    <w:rsid w:val="00177454"/>
    <w:rsid w:val="00180006"/>
    <w:rsid w:val="001800C2"/>
    <w:rsid w:val="00181A44"/>
    <w:rsid w:val="00181FD5"/>
    <w:rsid w:val="001820E4"/>
    <w:rsid w:val="00182197"/>
    <w:rsid w:val="0018279F"/>
    <w:rsid w:val="00182BF0"/>
    <w:rsid w:val="00182D7F"/>
    <w:rsid w:val="00182FC0"/>
    <w:rsid w:val="00183BDD"/>
    <w:rsid w:val="001841CE"/>
    <w:rsid w:val="001842B2"/>
    <w:rsid w:val="00185057"/>
    <w:rsid w:val="001853F4"/>
    <w:rsid w:val="00185AA9"/>
    <w:rsid w:val="00185F00"/>
    <w:rsid w:val="001860E3"/>
    <w:rsid w:val="0018635C"/>
    <w:rsid w:val="00186479"/>
    <w:rsid w:val="001902E9"/>
    <w:rsid w:val="00190343"/>
    <w:rsid w:val="001910D8"/>
    <w:rsid w:val="001920BF"/>
    <w:rsid w:val="001926B6"/>
    <w:rsid w:val="00192790"/>
    <w:rsid w:val="001931F1"/>
    <w:rsid w:val="00193E16"/>
    <w:rsid w:val="00194422"/>
    <w:rsid w:val="001945FD"/>
    <w:rsid w:val="00194642"/>
    <w:rsid w:val="00194AD6"/>
    <w:rsid w:val="0019505B"/>
    <w:rsid w:val="001956B1"/>
    <w:rsid w:val="001957D4"/>
    <w:rsid w:val="00195A1A"/>
    <w:rsid w:val="0019600B"/>
    <w:rsid w:val="001961BC"/>
    <w:rsid w:val="00196294"/>
    <w:rsid w:val="00196321"/>
    <w:rsid w:val="0019635F"/>
    <w:rsid w:val="00196788"/>
    <w:rsid w:val="00196F73"/>
    <w:rsid w:val="001A02E3"/>
    <w:rsid w:val="001A055A"/>
    <w:rsid w:val="001A069D"/>
    <w:rsid w:val="001A098B"/>
    <w:rsid w:val="001A0BCE"/>
    <w:rsid w:val="001A0EAD"/>
    <w:rsid w:val="001A15EB"/>
    <w:rsid w:val="001A16C0"/>
    <w:rsid w:val="001A1ACB"/>
    <w:rsid w:val="001A2225"/>
    <w:rsid w:val="001A285F"/>
    <w:rsid w:val="001A3902"/>
    <w:rsid w:val="001A393F"/>
    <w:rsid w:val="001A3A23"/>
    <w:rsid w:val="001A4295"/>
    <w:rsid w:val="001A5808"/>
    <w:rsid w:val="001A6262"/>
    <w:rsid w:val="001A64DC"/>
    <w:rsid w:val="001A6522"/>
    <w:rsid w:val="001A6F6D"/>
    <w:rsid w:val="001A78F2"/>
    <w:rsid w:val="001A7CA4"/>
    <w:rsid w:val="001B1853"/>
    <w:rsid w:val="001B23A8"/>
    <w:rsid w:val="001B25F1"/>
    <w:rsid w:val="001B287C"/>
    <w:rsid w:val="001B2C6B"/>
    <w:rsid w:val="001B2E9D"/>
    <w:rsid w:val="001B3073"/>
    <w:rsid w:val="001B46ED"/>
    <w:rsid w:val="001B4829"/>
    <w:rsid w:val="001B5463"/>
    <w:rsid w:val="001B5712"/>
    <w:rsid w:val="001B5795"/>
    <w:rsid w:val="001B6005"/>
    <w:rsid w:val="001B69B2"/>
    <w:rsid w:val="001B7091"/>
    <w:rsid w:val="001B7501"/>
    <w:rsid w:val="001C0054"/>
    <w:rsid w:val="001C0E89"/>
    <w:rsid w:val="001C16D8"/>
    <w:rsid w:val="001C176E"/>
    <w:rsid w:val="001C17A8"/>
    <w:rsid w:val="001C1EBD"/>
    <w:rsid w:val="001C24D5"/>
    <w:rsid w:val="001C255C"/>
    <w:rsid w:val="001C2757"/>
    <w:rsid w:val="001C2779"/>
    <w:rsid w:val="001C2782"/>
    <w:rsid w:val="001C2B43"/>
    <w:rsid w:val="001C2E5B"/>
    <w:rsid w:val="001C32D4"/>
    <w:rsid w:val="001C34F1"/>
    <w:rsid w:val="001C4BB7"/>
    <w:rsid w:val="001C5350"/>
    <w:rsid w:val="001C5600"/>
    <w:rsid w:val="001C598E"/>
    <w:rsid w:val="001C5D85"/>
    <w:rsid w:val="001C6ACA"/>
    <w:rsid w:val="001C6EE5"/>
    <w:rsid w:val="001C7558"/>
    <w:rsid w:val="001C7D8C"/>
    <w:rsid w:val="001D03B8"/>
    <w:rsid w:val="001D170E"/>
    <w:rsid w:val="001D2007"/>
    <w:rsid w:val="001D21D7"/>
    <w:rsid w:val="001D2261"/>
    <w:rsid w:val="001D24D0"/>
    <w:rsid w:val="001D3616"/>
    <w:rsid w:val="001D36A4"/>
    <w:rsid w:val="001D4289"/>
    <w:rsid w:val="001D4593"/>
    <w:rsid w:val="001D480F"/>
    <w:rsid w:val="001D48CE"/>
    <w:rsid w:val="001D4CA1"/>
    <w:rsid w:val="001D5367"/>
    <w:rsid w:val="001D5A61"/>
    <w:rsid w:val="001D6E80"/>
    <w:rsid w:val="001D7676"/>
    <w:rsid w:val="001D76FA"/>
    <w:rsid w:val="001D78B1"/>
    <w:rsid w:val="001D7A6B"/>
    <w:rsid w:val="001D7CB3"/>
    <w:rsid w:val="001E1659"/>
    <w:rsid w:val="001E1BE2"/>
    <w:rsid w:val="001E1C1A"/>
    <w:rsid w:val="001E1D53"/>
    <w:rsid w:val="001E1E89"/>
    <w:rsid w:val="001E2027"/>
    <w:rsid w:val="001E3477"/>
    <w:rsid w:val="001E371B"/>
    <w:rsid w:val="001E3835"/>
    <w:rsid w:val="001E3E73"/>
    <w:rsid w:val="001E4190"/>
    <w:rsid w:val="001E41CB"/>
    <w:rsid w:val="001E48BA"/>
    <w:rsid w:val="001E4FB1"/>
    <w:rsid w:val="001E5313"/>
    <w:rsid w:val="001E5C29"/>
    <w:rsid w:val="001E64F7"/>
    <w:rsid w:val="001E67A0"/>
    <w:rsid w:val="001E74AC"/>
    <w:rsid w:val="001F054A"/>
    <w:rsid w:val="001F0779"/>
    <w:rsid w:val="001F07D0"/>
    <w:rsid w:val="001F0E93"/>
    <w:rsid w:val="001F1F7F"/>
    <w:rsid w:val="001F2136"/>
    <w:rsid w:val="001F26D8"/>
    <w:rsid w:val="001F3310"/>
    <w:rsid w:val="001F3C53"/>
    <w:rsid w:val="001F44AA"/>
    <w:rsid w:val="001F5450"/>
    <w:rsid w:val="001F62AB"/>
    <w:rsid w:val="001F68A5"/>
    <w:rsid w:val="001F7380"/>
    <w:rsid w:val="001F782E"/>
    <w:rsid w:val="001F7AF0"/>
    <w:rsid w:val="001F7B4C"/>
    <w:rsid w:val="00200362"/>
    <w:rsid w:val="002004D1"/>
    <w:rsid w:val="00200B51"/>
    <w:rsid w:val="00201C97"/>
    <w:rsid w:val="002024A1"/>
    <w:rsid w:val="002024EF"/>
    <w:rsid w:val="0020259F"/>
    <w:rsid w:val="00202675"/>
    <w:rsid w:val="00202733"/>
    <w:rsid w:val="00203251"/>
    <w:rsid w:val="002032E9"/>
    <w:rsid w:val="002034A6"/>
    <w:rsid w:val="00203919"/>
    <w:rsid w:val="0020543C"/>
    <w:rsid w:val="00206044"/>
    <w:rsid w:val="00206295"/>
    <w:rsid w:val="00206302"/>
    <w:rsid w:val="002064EA"/>
    <w:rsid w:val="002100E8"/>
    <w:rsid w:val="0021015C"/>
    <w:rsid w:val="00210665"/>
    <w:rsid w:val="00210B99"/>
    <w:rsid w:val="00210E93"/>
    <w:rsid w:val="00211623"/>
    <w:rsid w:val="00211762"/>
    <w:rsid w:val="00211B6C"/>
    <w:rsid w:val="00212717"/>
    <w:rsid w:val="002130F5"/>
    <w:rsid w:val="002132EF"/>
    <w:rsid w:val="00214190"/>
    <w:rsid w:val="002142FB"/>
    <w:rsid w:val="002145A4"/>
    <w:rsid w:val="002157BA"/>
    <w:rsid w:val="0021650C"/>
    <w:rsid w:val="00216609"/>
    <w:rsid w:val="00216AE2"/>
    <w:rsid w:val="00217195"/>
    <w:rsid w:val="00217990"/>
    <w:rsid w:val="00220339"/>
    <w:rsid w:val="00220590"/>
    <w:rsid w:val="0022074A"/>
    <w:rsid w:val="002207B1"/>
    <w:rsid w:val="002210A7"/>
    <w:rsid w:val="002212CA"/>
    <w:rsid w:val="00221A14"/>
    <w:rsid w:val="00221D14"/>
    <w:rsid w:val="0022278A"/>
    <w:rsid w:val="00222AD3"/>
    <w:rsid w:val="00222B4C"/>
    <w:rsid w:val="00222EC9"/>
    <w:rsid w:val="00223101"/>
    <w:rsid w:val="00223253"/>
    <w:rsid w:val="00223482"/>
    <w:rsid w:val="00223DCF"/>
    <w:rsid w:val="00224481"/>
    <w:rsid w:val="0022558C"/>
    <w:rsid w:val="0022569A"/>
    <w:rsid w:val="00225E5E"/>
    <w:rsid w:val="0022613E"/>
    <w:rsid w:val="002268AA"/>
    <w:rsid w:val="00226A14"/>
    <w:rsid w:val="00226CA4"/>
    <w:rsid w:val="00227AAA"/>
    <w:rsid w:val="0023070F"/>
    <w:rsid w:val="00230EE8"/>
    <w:rsid w:val="00231457"/>
    <w:rsid w:val="00231AB7"/>
    <w:rsid w:val="0023250F"/>
    <w:rsid w:val="0023285B"/>
    <w:rsid w:val="00232BB9"/>
    <w:rsid w:val="00232C5A"/>
    <w:rsid w:val="00233500"/>
    <w:rsid w:val="0023381E"/>
    <w:rsid w:val="00233BB0"/>
    <w:rsid w:val="00233DC2"/>
    <w:rsid w:val="00234E96"/>
    <w:rsid w:val="00235C52"/>
    <w:rsid w:val="00235D12"/>
    <w:rsid w:val="002362E3"/>
    <w:rsid w:val="002365C7"/>
    <w:rsid w:val="00236AC7"/>
    <w:rsid w:val="00237483"/>
    <w:rsid w:val="002378BA"/>
    <w:rsid w:val="00237B8D"/>
    <w:rsid w:val="00237B92"/>
    <w:rsid w:val="00237BD8"/>
    <w:rsid w:val="00237C3C"/>
    <w:rsid w:val="00237CC6"/>
    <w:rsid w:val="00240D72"/>
    <w:rsid w:val="00240F85"/>
    <w:rsid w:val="00241DD1"/>
    <w:rsid w:val="0024251F"/>
    <w:rsid w:val="00242E88"/>
    <w:rsid w:val="002430D0"/>
    <w:rsid w:val="002433BF"/>
    <w:rsid w:val="00243A54"/>
    <w:rsid w:val="0024495E"/>
    <w:rsid w:val="00244997"/>
    <w:rsid w:val="00244B62"/>
    <w:rsid w:val="00244E04"/>
    <w:rsid w:val="00245BD9"/>
    <w:rsid w:val="002476F2"/>
    <w:rsid w:val="00250788"/>
    <w:rsid w:val="00251739"/>
    <w:rsid w:val="00251812"/>
    <w:rsid w:val="002519BE"/>
    <w:rsid w:val="002523A2"/>
    <w:rsid w:val="00252572"/>
    <w:rsid w:val="00252C9C"/>
    <w:rsid w:val="002530F8"/>
    <w:rsid w:val="00253746"/>
    <w:rsid w:val="0025435D"/>
    <w:rsid w:val="002544EE"/>
    <w:rsid w:val="002548FD"/>
    <w:rsid w:val="00254E95"/>
    <w:rsid w:val="00255105"/>
    <w:rsid w:val="002559A2"/>
    <w:rsid w:val="002562C3"/>
    <w:rsid w:val="00256B64"/>
    <w:rsid w:val="002576A2"/>
    <w:rsid w:val="002576F1"/>
    <w:rsid w:val="00257D78"/>
    <w:rsid w:val="00257EB6"/>
    <w:rsid w:val="00260B6C"/>
    <w:rsid w:val="00260F38"/>
    <w:rsid w:val="00261053"/>
    <w:rsid w:val="0026114C"/>
    <w:rsid w:val="0026116A"/>
    <w:rsid w:val="00261256"/>
    <w:rsid w:val="00262C43"/>
    <w:rsid w:val="0026311E"/>
    <w:rsid w:val="00263B6F"/>
    <w:rsid w:val="00264B67"/>
    <w:rsid w:val="00265B94"/>
    <w:rsid w:val="00265CFF"/>
    <w:rsid w:val="0026603F"/>
    <w:rsid w:val="0026675C"/>
    <w:rsid w:val="002669DD"/>
    <w:rsid w:val="00266E79"/>
    <w:rsid w:val="00267975"/>
    <w:rsid w:val="00267B72"/>
    <w:rsid w:val="00267F1B"/>
    <w:rsid w:val="002701DF"/>
    <w:rsid w:val="00270AE9"/>
    <w:rsid w:val="002720AD"/>
    <w:rsid w:val="00272A85"/>
    <w:rsid w:val="00272F20"/>
    <w:rsid w:val="0027331E"/>
    <w:rsid w:val="00273FFF"/>
    <w:rsid w:val="00274D51"/>
    <w:rsid w:val="002751FB"/>
    <w:rsid w:val="002761A2"/>
    <w:rsid w:val="002761EB"/>
    <w:rsid w:val="00276280"/>
    <w:rsid w:val="00276386"/>
    <w:rsid w:val="002766D5"/>
    <w:rsid w:val="002767CB"/>
    <w:rsid w:val="00276C60"/>
    <w:rsid w:val="00276E9D"/>
    <w:rsid w:val="00276EC8"/>
    <w:rsid w:val="00280215"/>
    <w:rsid w:val="00280230"/>
    <w:rsid w:val="00280E1F"/>
    <w:rsid w:val="00280EB1"/>
    <w:rsid w:val="00281DA8"/>
    <w:rsid w:val="002825F2"/>
    <w:rsid w:val="00282D4F"/>
    <w:rsid w:val="00282FE5"/>
    <w:rsid w:val="002835BA"/>
    <w:rsid w:val="002836F5"/>
    <w:rsid w:val="0028372B"/>
    <w:rsid w:val="00285895"/>
    <w:rsid w:val="0028697E"/>
    <w:rsid w:val="002874BA"/>
    <w:rsid w:val="00287668"/>
    <w:rsid w:val="00290B5C"/>
    <w:rsid w:val="00290B9D"/>
    <w:rsid w:val="00290BA3"/>
    <w:rsid w:val="002917ED"/>
    <w:rsid w:val="00291BDA"/>
    <w:rsid w:val="00291CE0"/>
    <w:rsid w:val="0029278B"/>
    <w:rsid w:val="00292988"/>
    <w:rsid w:val="002930E8"/>
    <w:rsid w:val="0029374F"/>
    <w:rsid w:val="0029375A"/>
    <w:rsid w:val="00293988"/>
    <w:rsid w:val="0029479C"/>
    <w:rsid w:val="00295DCD"/>
    <w:rsid w:val="00295E76"/>
    <w:rsid w:val="00296AEE"/>
    <w:rsid w:val="00296B06"/>
    <w:rsid w:val="00296B26"/>
    <w:rsid w:val="00296F1F"/>
    <w:rsid w:val="00297900"/>
    <w:rsid w:val="0029797B"/>
    <w:rsid w:val="00297E99"/>
    <w:rsid w:val="002A0F7E"/>
    <w:rsid w:val="002A14DA"/>
    <w:rsid w:val="002A17CF"/>
    <w:rsid w:val="002A1DBB"/>
    <w:rsid w:val="002A24E6"/>
    <w:rsid w:val="002A2A00"/>
    <w:rsid w:val="002A2C2A"/>
    <w:rsid w:val="002A42E3"/>
    <w:rsid w:val="002A4965"/>
    <w:rsid w:val="002A5806"/>
    <w:rsid w:val="002A59D6"/>
    <w:rsid w:val="002A60AE"/>
    <w:rsid w:val="002A61EA"/>
    <w:rsid w:val="002A699F"/>
    <w:rsid w:val="002A6D73"/>
    <w:rsid w:val="002A7228"/>
    <w:rsid w:val="002A7DB8"/>
    <w:rsid w:val="002A7F70"/>
    <w:rsid w:val="002B0090"/>
    <w:rsid w:val="002B0E80"/>
    <w:rsid w:val="002B171D"/>
    <w:rsid w:val="002B1CEA"/>
    <w:rsid w:val="002B2B92"/>
    <w:rsid w:val="002B3ACB"/>
    <w:rsid w:val="002B44D4"/>
    <w:rsid w:val="002B49E9"/>
    <w:rsid w:val="002B4A25"/>
    <w:rsid w:val="002B51F3"/>
    <w:rsid w:val="002B6E76"/>
    <w:rsid w:val="002B7327"/>
    <w:rsid w:val="002B7CD0"/>
    <w:rsid w:val="002C026D"/>
    <w:rsid w:val="002C0B7B"/>
    <w:rsid w:val="002C0DF7"/>
    <w:rsid w:val="002C1E14"/>
    <w:rsid w:val="002C2615"/>
    <w:rsid w:val="002C26D2"/>
    <w:rsid w:val="002C2951"/>
    <w:rsid w:val="002C2AD1"/>
    <w:rsid w:val="002C318F"/>
    <w:rsid w:val="002C3231"/>
    <w:rsid w:val="002C4C8D"/>
    <w:rsid w:val="002C534E"/>
    <w:rsid w:val="002C67A5"/>
    <w:rsid w:val="002C6A18"/>
    <w:rsid w:val="002C6C92"/>
    <w:rsid w:val="002C75E0"/>
    <w:rsid w:val="002C7632"/>
    <w:rsid w:val="002D02F2"/>
    <w:rsid w:val="002D0557"/>
    <w:rsid w:val="002D0655"/>
    <w:rsid w:val="002D085A"/>
    <w:rsid w:val="002D0AFB"/>
    <w:rsid w:val="002D1508"/>
    <w:rsid w:val="002D2E22"/>
    <w:rsid w:val="002D44AC"/>
    <w:rsid w:val="002D4C83"/>
    <w:rsid w:val="002D4FC9"/>
    <w:rsid w:val="002D532E"/>
    <w:rsid w:val="002D534C"/>
    <w:rsid w:val="002D53EF"/>
    <w:rsid w:val="002D6282"/>
    <w:rsid w:val="002D6460"/>
    <w:rsid w:val="002D67A3"/>
    <w:rsid w:val="002D6EE2"/>
    <w:rsid w:val="002D7156"/>
    <w:rsid w:val="002E1DA0"/>
    <w:rsid w:val="002E1FC3"/>
    <w:rsid w:val="002E21AC"/>
    <w:rsid w:val="002E234A"/>
    <w:rsid w:val="002E24D1"/>
    <w:rsid w:val="002E2598"/>
    <w:rsid w:val="002E2CBA"/>
    <w:rsid w:val="002E2F73"/>
    <w:rsid w:val="002E3283"/>
    <w:rsid w:val="002E342D"/>
    <w:rsid w:val="002E443F"/>
    <w:rsid w:val="002E5481"/>
    <w:rsid w:val="002E5CB4"/>
    <w:rsid w:val="002E60FA"/>
    <w:rsid w:val="002E6623"/>
    <w:rsid w:val="002E6EF5"/>
    <w:rsid w:val="002E6F14"/>
    <w:rsid w:val="002E7825"/>
    <w:rsid w:val="002E7F6F"/>
    <w:rsid w:val="002E7FD7"/>
    <w:rsid w:val="002E7FDD"/>
    <w:rsid w:val="002F0298"/>
    <w:rsid w:val="002F07D8"/>
    <w:rsid w:val="002F08CE"/>
    <w:rsid w:val="002F0B15"/>
    <w:rsid w:val="002F0DA7"/>
    <w:rsid w:val="002F1023"/>
    <w:rsid w:val="002F1822"/>
    <w:rsid w:val="002F24C4"/>
    <w:rsid w:val="002F26AB"/>
    <w:rsid w:val="002F26F1"/>
    <w:rsid w:val="002F2B17"/>
    <w:rsid w:val="002F2BE6"/>
    <w:rsid w:val="002F3C41"/>
    <w:rsid w:val="002F3F45"/>
    <w:rsid w:val="002F4032"/>
    <w:rsid w:val="002F4212"/>
    <w:rsid w:val="002F54AD"/>
    <w:rsid w:val="002F6A4F"/>
    <w:rsid w:val="002F6BA0"/>
    <w:rsid w:val="002F6C0B"/>
    <w:rsid w:val="002F7C3A"/>
    <w:rsid w:val="003017FE"/>
    <w:rsid w:val="00301802"/>
    <w:rsid w:val="00301A2B"/>
    <w:rsid w:val="0030217A"/>
    <w:rsid w:val="00303906"/>
    <w:rsid w:val="00303B6F"/>
    <w:rsid w:val="00304240"/>
    <w:rsid w:val="0030465F"/>
    <w:rsid w:val="0030471B"/>
    <w:rsid w:val="00304BDB"/>
    <w:rsid w:val="00304C25"/>
    <w:rsid w:val="003053C2"/>
    <w:rsid w:val="00305569"/>
    <w:rsid w:val="003059F2"/>
    <w:rsid w:val="003061EE"/>
    <w:rsid w:val="003062D0"/>
    <w:rsid w:val="0030663A"/>
    <w:rsid w:val="0030778C"/>
    <w:rsid w:val="00307F36"/>
    <w:rsid w:val="00307F8D"/>
    <w:rsid w:val="0031026D"/>
    <w:rsid w:val="0031067B"/>
    <w:rsid w:val="00310B76"/>
    <w:rsid w:val="00310F9E"/>
    <w:rsid w:val="0031127F"/>
    <w:rsid w:val="00311797"/>
    <w:rsid w:val="0031191B"/>
    <w:rsid w:val="003119C7"/>
    <w:rsid w:val="00311A4D"/>
    <w:rsid w:val="0031240A"/>
    <w:rsid w:val="00312DC1"/>
    <w:rsid w:val="003132C3"/>
    <w:rsid w:val="00313C2B"/>
    <w:rsid w:val="00313E5F"/>
    <w:rsid w:val="0031403B"/>
    <w:rsid w:val="0031476C"/>
    <w:rsid w:val="00314868"/>
    <w:rsid w:val="00314BE2"/>
    <w:rsid w:val="00315329"/>
    <w:rsid w:val="00317A80"/>
    <w:rsid w:val="00320044"/>
    <w:rsid w:val="00320800"/>
    <w:rsid w:val="0032082C"/>
    <w:rsid w:val="00320858"/>
    <w:rsid w:val="00321727"/>
    <w:rsid w:val="003219B9"/>
    <w:rsid w:val="00321E31"/>
    <w:rsid w:val="00322174"/>
    <w:rsid w:val="00322250"/>
    <w:rsid w:val="003224CF"/>
    <w:rsid w:val="00322D6D"/>
    <w:rsid w:val="00323028"/>
    <w:rsid w:val="00324897"/>
    <w:rsid w:val="00324C8C"/>
    <w:rsid w:val="00324D2E"/>
    <w:rsid w:val="0032520F"/>
    <w:rsid w:val="00325456"/>
    <w:rsid w:val="003254AA"/>
    <w:rsid w:val="00326883"/>
    <w:rsid w:val="0033087E"/>
    <w:rsid w:val="00330D1D"/>
    <w:rsid w:val="00331197"/>
    <w:rsid w:val="00331432"/>
    <w:rsid w:val="00331B85"/>
    <w:rsid w:val="00332672"/>
    <w:rsid w:val="003333F6"/>
    <w:rsid w:val="00333FD9"/>
    <w:rsid w:val="0033432F"/>
    <w:rsid w:val="00334CD5"/>
    <w:rsid w:val="00335CA3"/>
    <w:rsid w:val="00336095"/>
    <w:rsid w:val="00337011"/>
    <w:rsid w:val="003370C3"/>
    <w:rsid w:val="00337388"/>
    <w:rsid w:val="00337606"/>
    <w:rsid w:val="00340527"/>
    <w:rsid w:val="00341046"/>
    <w:rsid w:val="003413BE"/>
    <w:rsid w:val="00341B3B"/>
    <w:rsid w:val="0034270B"/>
    <w:rsid w:val="00343D1E"/>
    <w:rsid w:val="003447C2"/>
    <w:rsid w:val="00345094"/>
    <w:rsid w:val="00345167"/>
    <w:rsid w:val="00345632"/>
    <w:rsid w:val="00345C6D"/>
    <w:rsid w:val="00345F86"/>
    <w:rsid w:val="0034640F"/>
    <w:rsid w:val="00346BF6"/>
    <w:rsid w:val="00346DF5"/>
    <w:rsid w:val="003470C4"/>
    <w:rsid w:val="00347123"/>
    <w:rsid w:val="003472B4"/>
    <w:rsid w:val="0034757A"/>
    <w:rsid w:val="00347BBD"/>
    <w:rsid w:val="003505A6"/>
    <w:rsid w:val="00350A2B"/>
    <w:rsid w:val="00350E51"/>
    <w:rsid w:val="00350E69"/>
    <w:rsid w:val="00350EBF"/>
    <w:rsid w:val="00352AAE"/>
    <w:rsid w:val="00353C5D"/>
    <w:rsid w:val="00353E60"/>
    <w:rsid w:val="00354CA2"/>
    <w:rsid w:val="003551CA"/>
    <w:rsid w:val="00355516"/>
    <w:rsid w:val="0035599F"/>
    <w:rsid w:val="00356CBB"/>
    <w:rsid w:val="003570F9"/>
    <w:rsid w:val="00357409"/>
    <w:rsid w:val="0036063A"/>
    <w:rsid w:val="003607B5"/>
    <w:rsid w:val="003609A5"/>
    <w:rsid w:val="00360CF2"/>
    <w:rsid w:val="00361848"/>
    <w:rsid w:val="00361BA6"/>
    <w:rsid w:val="00361D6D"/>
    <w:rsid w:val="00362AD4"/>
    <w:rsid w:val="00362F5A"/>
    <w:rsid w:val="0036305A"/>
    <w:rsid w:val="003631B0"/>
    <w:rsid w:val="00363A15"/>
    <w:rsid w:val="00363D37"/>
    <w:rsid w:val="00364302"/>
    <w:rsid w:val="00364349"/>
    <w:rsid w:val="003649BD"/>
    <w:rsid w:val="003651C0"/>
    <w:rsid w:val="00365276"/>
    <w:rsid w:val="003656AD"/>
    <w:rsid w:val="00365899"/>
    <w:rsid w:val="003660A7"/>
    <w:rsid w:val="003660CA"/>
    <w:rsid w:val="00366107"/>
    <w:rsid w:val="00366672"/>
    <w:rsid w:val="00366714"/>
    <w:rsid w:val="003667B6"/>
    <w:rsid w:val="0036689C"/>
    <w:rsid w:val="00366A1A"/>
    <w:rsid w:val="00366D3E"/>
    <w:rsid w:val="003672CC"/>
    <w:rsid w:val="00367626"/>
    <w:rsid w:val="00370098"/>
    <w:rsid w:val="00370BC6"/>
    <w:rsid w:val="00370E03"/>
    <w:rsid w:val="00370ECF"/>
    <w:rsid w:val="0037193F"/>
    <w:rsid w:val="00371A01"/>
    <w:rsid w:val="0037257A"/>
    <w:rsid w:val="00372879"/>
    <w:rsid w:val="00373949"/>
    <w:rsid w:val="00373CE1"/>
    <w:rsid w:val="00373D89"/>
    <w:rsid w:val="00373F13"/>
    <w:rsid w:val="00374341"/>
    <w:rsid w:val="00374B19"/>
    <w:rsid w:val="003758F1"/>
    <w:rsid w:val="003761EC"/>
    <w:rsid w:val="003762E9"/>
    <w:rsid w:val="00376347"/>
    <w:rsid w:val="003764C1"/>
    <w:rsid w:val="00377459"/>
    <w:rsid w:val="00377918"/>
    <w:rsid w:val="00377B64"/>
    <w:rsid w:val="00377E44"/>
    <w:rsid w:val="0038050A"/>
    <w:rsid w:val="00380BED"/>
    <w:rsid w:val="00380F4D"/>
    <w:rsid w:val="00381016"/>
    <w:rsid w:val="00381850"/>
    <w:rsid w:val="00381F05"/>
    <w:rsid w:val="003820FB"/>
    <w:rsid w:val="00382406"/>
    <w:rsid w:val="00382AC2"/>
    <w:rsid w:val="0038302F"/>
    <w:rsid w:val="00384AE5"/>
    <w:rsid w:val="00384FF8"/>
    <w:rsid w:val="00385860"/>
    <w:rsid w:val="00385F64"/>
    <w:rsid w:val="00386276"/>
    <w:rsid w:val="0038648C"/>
    <w:rsid w:val="003867C4"/>
    <w:rsid w:val="00386A79"/>
    <w:rsid w:val="00386B64"/>
    <w:rsid w:val="003872F5"/>
    <w:rsid w:val="00387402"/>
    <w:rsid w:val="00387C8E"/>
    <w:rsid w:val="003903CA"/>
    <w:rsid w:val="0039062A"/>
    <w:rsid w:val="003907F7"/>
    <w:rsid w:val="00390800"/>
    <w:rsid w:val="00390AEE"/>
    <w:rsid w:val="00390BF7"/>
    <w:rsid w:val="00390D70"/>
    <w:rsid w:val="00391719"/>
    <w:rsid w:val="0039240B"/>
    <w:rsid w:val="00392917"/>
    <w:rsid w:val="00392CB6"/>
    <w:rsid w:val="00392DC0"/>
    <w:rsid w:val="003931AF"/>
    <w:rsid w:val="003933A2"/>
    <w:rsid w:val="00393651"/>
    <w:rsid w:val="0039372C"/>
    <w:rsid w:val="00393F73"/>
    <w:rsid w:val="00394796"/>
    <w:rsid w:val="003948B7"/>
    <w:rsid w:val="00395011"/>
    <w:rsid w:val="0039517E"/>
    <w:rsid w:val="003954FF"/>
    <w:rsid w:val="003960D1"/>
    <w:rsid w:val="00396441"/>
    <w:rsid w:val="00396533"/>
    <w:rsid w:val="003966C5"/>
    <w:rsid w:val="00396C3A"/>
    <w:rsid w:val="00396F54"/>
    <w:rsid w:val="003971C9"/>
    <w:rsid w:val="00397409"/>
    <w:rsid w:val="00397BCD"/>
    <w:rsid w:val="00397E50"/>
    <w:rsid w:val="003A21C7"/>
    <w:rsid w:val="003A234B"/>
    <w:rsid w:val="003A28C5"/>
    <w:rsid w:val="003A2AC2"/>
    <w:rsid w:val="003A370D"/>
    <w:rsid w:val="003A372D"/>
    <w:rsid w:val="003A3A66"/>
    <w:rsid w:val="003A43B2"/>
    <w:rsid w:val="003A4D6D"/>
    <w:rsid w:val="003A5B9F"/>
    <w:rsid w:val="003A642E"/>
    <w:rsid w:val="003A6E47"/>
    <w:rsid w:val="003A6EE0"/>
    <w:rsid w:val="003B06E8"/>
    <w:rsid w:val="003B070E"/>
    <w:rsid w:val="003B171C"/>
    <w:rsid w:val="003B1AC9"/>
    <w:rsid w:val="003B26E1"/>
    <w:rsid w:val="003B299C"/>
    <w:rsid w:val="003B2A97"/>
    <w:rsid w:val="003B2EFE"/>
    <w:rsid w:val="003B3FF3"/>
    <w:rsid w:val="003B6CFF"/>
    <w:rsid w:val="003B7E40"/>
    <w:rsid w:val="003C0920"/>
    <w:rsid w:val="003C106C"/>
    <w:rsid w:val="003C1097"/>
    <w:rsid w:val="003C1607"/>
    <w:rsid w:val="003C2EB2"/>
    <w:rsid w:val="003C30A4"/>
    <w:rsid w:val="003C3141"/>
    <w:rsid w:val="003C3A75"/>
    <w:rsid w:val="003C3AED"/>
    <w:rsid w:val="003C4326"/>
    <w:rsid w:val="003C46F3"/>
    <w:rsid w:val="003C48CB"/>
    <w:rsid w:val="003C4AD7"/>
    <w:rsid w:val="003C4BC1"/>
    <w:rsid w:val="003C4BD8"/>
    <w:rsid w:val="003C5AF7"/>
    <w:rsid w:val="003C618D"/>
    <w:rsid w:val="003C6291"/>
    <w:rsid w:val="003C727D"/>
    <w:rsid w:val="003C75F0"/>
    <w:rsid w:val="003C76EA"/>
    <w:rsid w:val="003C771C"/>
    <w:rsid w:val="003C794E"/>
    <w:rsid w:val="003C7DB8"/>
    <w:rsid w:val="003D03DF"/>
    <w:rsid w:val="003D0683"/>
    <w:rsid w:val="003D0CD5"/>
    <w:rsid w:val="003D0D65"/>
    <w:rsid w:val="003D190E"/>
    <w:rsid w:val="003D2153"/>
    <w:rsid w:val="003D21E3"/>
    <w:rsid w:val="003D22A7"/>
    <w:rsid w:val="003D2406"/>
    <w:rsid w:val="003D3B24"/>
    <w:rsid w:val="003D3CB7"/>
    <w:rsid w:val="003D4FA4"/>
    <w:rsid w:val="003D573B"/>
    <w:rsid w:val="003D59B9"/>
    <w:rsid w:val="003D5B0D"/>
    <w:rsid w:val="003D6C2B"/>
    <w:rsid w:val="003D7F6E"/>
    <w:rsid w:val="003E0380"/>
    <w:rsid w:val="003E1B7B"/>
    <w:rsid w:val="003E1BBF"/>
    <w:rsid w:val="003E1FB5"/>
    <w:rsid w:val="003E2304"/>
    <w:rsid w:val="003E2A55"/>
    <w:rsid w:val="003E35FF"/>
    <w:rsid w:val="003E38F9"/>
    <w:rsid w:val="003E3D2C"/>
    <w:rsid w:val="003E3D6F"/>
    <w:rsid w:val="003E3F77"/>
    <w:rsid w:val="003E40BD"/>
    <w:rsid w:val="003E44FD"/>
    <w:rsid w:val="003E486D"/>
    <w:rsid w:val="003E52AE"/>
    <w:rsid w:val="003E5F4B"/>
    <w:rsid w:val="003E7A2F"/>
    <w:rsid w:val="003F0545"/>
    <w:rsid w:val="003F0CF1"/>
    <w:rsid w:val="003F0F82"/>
    <w:rsid w:val="003F1332"/>
    <w:rsid w:val="003F190E"/>
    <w:rsid w:val="003F1B37"/>
    <w:rsid w:val="003F2205"/>
    <w:rsid w:val="003F27FF"/>
    <w:rsid w:val="003F2D38"/>
    <w:rsid w:val="003F3201"/>
    <w:rsid w:val="003F347E"/>
    <w:rsid w:val="003F37D9"/>
    <w:rsid w:val="003F4375"/>
    <w:rsid w:val="003F4BC2"/>
    <w:rsid w:val="003F5213"/>
    <w:rsid w:val="003F555B"/>
    <w:rsid w:val="003F6CD0"/>
    <w:rsid w:val="003F6F4D"/>
    <w:rsid w:val="003F7526"/>
    <w:rsid w:val="00400986"/>
    <w:rsid w:val="00400C44"/>
    <w:rsid w:val="00400E65"/>
    <w:rsid w:val="00401183"/>
    <w:rsid w:val="00402161"/>
    <w:rsid w:val="0040357B"/>
    <w:rsid w:val="00403D38"/>
    <w:rsid w:val="00404002"/>
    <w:rsid w:val="00404751"/>
    <w:rsid w:val="00404DA8"/>
    <w:rsid w:val="00405011"/>
    <w:rsid w:val="00405243"/>
    <w:rsid w:val="004065CC"/>
    <w:rsid w:val="00406D45"/>
    <w:rsid w:val="00406E04"/>
    <w:rsid w:val="00407C62"/>
    <w:rsid w:val="00410514"/>
    <w:rsid w:val="00410817"/>
    <w:rsid w:val="0041087D"/>
    <w:rsid w:val="00410DB8"/>
    <w:rsid w:val="00411188"/>
    <w:rsid w:val="0041230E"/>
    <w:rsid w:val="004124E4"/>
    <w:rsid w:val="004128EC"/>
    <w:rsid w:val="00412990"/>
    <w:rsid w:val="004129DB"/>
    <w:rsid w:val="0041331A"/>
    <w:rsid w:val="00413393"/>
    <w:rsid w:val="004136B2"/>
    <w:rsid w:val="00413C2E"/>
    <w:rsid w:val="00415192"/>
    <w:rsid w:val="0041581B"/>
    <w:rsid w:val="00416389"/>
    <w:rsid w:val="004165C4"/>
    <w:rsid w:val="00416E66"/>
    <w:rsid w:val="00416F64"/>
    <w:rsid w:val="004171A0"/>
    <w:rsid w:val="00417620"/>
    <w:rsid w:val="00417A60"/>
    <w:rsid w:val="00417BEC"/>
    <w:rsid w:val="00417C97"/>
    <w:rsid w:val="00417EAD"/>
    <w:rsid w:val="00420195"/>
    <w:rsid w:val="004201A8"/>
    <w:rsid w:val="00420279"/>
    <w:rsid w:val="00420364"/>
    <w:rsid w:val="0042112C"/>
    <w:rsid w:val="0042117B"/>
    <w:rsid w:val="0042172A"/>
    <w:rsid w:val="00421C8B"/>
    <w:rsid w:val="00423A0F"/>
    <w:rsid w:val="00423A50"/>
    <w:rsid w:val="00423C5F"/>
    <w:rsid w:val="00423E57"/>
    <w:rsid w:val="0042529A"/>
    <w:rsid w:val="0042566B"/>
    <w:rsid w:val="00425707"/>
    <w:rsid w:val="0042615B"/>
    <w:rsid w:val="00426356"/>
    <w:rsid w:val="0042678B"/>
    <w:rsid w:val="00426FB9"/>
    <w:rsid w:val="004271DB"/>
    <w:rsid w:val="00427839"/>
    <w:rsid w:val="00427A7C"/>
    <w:rsid w:val="00427EE8"/>
    <w:rsid w:val="0043000A"/>
    <w:rsid w:val="004302A5"/>
    <w:rsid w:val="004308CE"/>
    <w:rsid w:val="00431119"/>
    <w:rsid w:val="00431213"/>
    <w:rsid w:val="0043141E"/>
    <w:rsid w:val="00431588"/>
    <w:rsid w:val="00431937"/>
    <w:rsid w:val="0043208E"/>
    <w:rsid w:val="0043214B"/>
    <w:rsid w:val="004322C3"/>
    <w:rsid w:val="004323CF"/>
    <w:rsid w:val="00432694"/>
    <w:rsid w:val="00432714"/>
    <w:rsid w:val="004329F0"/>
    <w:rsid w:val="00432F8D"/>
    <w:rsid w:val="00433408"/>
    <w:rsid w:val="00433D09"/>
    <w:rsid w:val="00433FFB"/>
    <w:rsid w:val="004340A6"/>
    <w:rsid w:val="00434A9B"/>
    <w:rsid w:val="00434B2D"/>
    <w:rsid w:val="00434C0F"/>
    <w:rsid w:val="00434C38"/>
    <w:rsid w:val="0043589B"/>
    <w:rsid w:val="00435C0E"/>
    <w:rsid w:val="00436D1F"/>
    <w:rsid w:val="00437A14"/>
    <w:rsid w:val="004402AF"/>
    <w:rsid w:val="00440851"/>
    <w:rsid w:val="00441303"/>
    <w:rsid w:val="00441712"/>
    <w:rsid w:val="00441902"/>
    <w:rsid w:val="00441A70"/>
    <w:rsid w:val="0044212E"/>
    <w:rsid w:val="004421A3"/>
    <w:rsid w:val="0044252C"/>
    <w:rsid w:val="00442E09"/>
    <w:rsid w:val="00443E4B"/>
    <w:rsid w:val="00444557"/>
    <w:rsid w:val="0044456F"/>
    <w:rsid w:val="0044459E"/>
    <w:rsid w:val="00444A03"/>
    <w:rsid w:val="00444DB1"/>
    <w:rsid w:val="00444DC1"/>
    <w:rsid w:val="00445605"/>
    <w:rsid w:val="00445762"/>
    <w:rsid w:val="00445DF6"/>
    <w:rsid w:val="004463E4"/>
    <w:rsid w:val="0044650C"/>
    <w:rsid w:val="004474A0"/>
    <w:rsid w:val="00447870"/>
    <w:rsid w:val="00447BC6"/>
    <w:rsid w:val="00450ADA"/>
    <w:rsid w:val="00450FBD"/>
    <w:rsid w:val="0045213E"/>
    <w:rsid w:val="004528E5"/>
    <w:rsid w:val="00453C5C"/>
    <w:rsid w:val="004542BF"/>
    <w:rsid w:val="00454684"/>
    <w:rsid w:val="004546A6"/>
    <w:rsid w:val="00454C2F"/>
    <w:rsid w:val="0045628E"/>
    <w:rsid w:val="00456AAA"/>
    <w:rsid w:val="00457CE5"/>
    <w:rsid w:val="00460542"/>
    <w:rsid w:val="00460D19"/>
    <w:rsid w:val="0046133C"/>
    <w:rsid w:val="00462093"/>
    <w:rsid w:val="00462107"/>
    <w:rsid w:val="00462346"/>
    <w:rsid w:val="00462EB1"/>
    <w:rsid w:val="00463AEB"/>
    <w:rsid w:val="00464318"/>
    <w:rsid w:val="0046454B"/>
    <w:rsid w:val="00464B97"/>
    <w:rsid w:val="004656A5"/>
    <w:rsid w:val="004667C7"/>
    <w:rsid w:val="00466CC8"/>
    <w:rsid w:val="00466D3D"/>
    <w:rsid w:val="00467DF4"/>
    <w:rsid w:val="00471685"/>
    <w:rsid w:val="004719A2"/>
    <w:rsid w:val="00472B99"/>
    <w:rsid w:val="004735AD"/>
    <w:rsid w:val="00473D6C"/>
    <w:rsid w:val="00474391"/>
    <w:rsid w:val="0047519F"/>
    <w:rsid w:val="0047528C"/>
    <w:rsid w:val="004758F9"/>
    <w:rsid w:val="00475C3C"/>
    <w:rsid w:val="00475E7F"/>
    <w:rsid w:val="00476281"/>
    <w:rsid w:val="0047646E"/>
    <w:rsid w:val="0047682B"/>
    <w:rsid w:val="00476C52"/>
    <w:rsid w:val="004770BC"/>
    <w:rsid w:val="004776ED"/>
    <w:rsid w:val="00480214"/>
    <w:rsid w:val="0048049D"/>
    <w:rsid w:val="00480669"/>
    <w:rsid w:val="00480997"/>
    <w:rsid w:val="00480D06"/>
    <w:rsid w:val="0048110F"/>
    <w:rsid w:val="00481755"/>
    <w:rsid w:val="00481830"/>
    <w:rsid w:val="0048241B"/>
    <w:rsid w:val="00482BA8"/>
    <w:rsid w:val="00483258"/>
    <w:rsid w:val="004834A2"/>
    <w:rsid w:val="004839CD"/>
    <w:rsid w:val="00484C31"/>
    <w:rsid w:val="00485002"/>
    <w:rsid w:val="004851CE"/>
    <w:rsid w:val="004856E5"/>
    <w:rsid w:val="004858CA"/>
    <w:rsid w:val="00486D33"/>
    <w:rsid w:val="00486E99"/>
    <w:rsid w:val="004871D0"/>
    <w:rsid w:val="004875D9"/>
    <w:rsid w:val="004875E7"/>
    <w:rsid w:val="004878D1"/>
    <w:rsid w:val="00490BED"/>
    <w:rsid w:val="0049125D"/>
    <w:rsid w:val="00492828"/>
    <w:rsid w:val="00493AB8"/>
    <w:rsid w:val="00495010"/>
    <w:rsid w:val="0049536B"/>
    <w:rsid w:val="0049577D"/>
    <w:rsid w:val="00495EA1"/>
    <w:rsid w:val="00496837"/>
    <w:rsid w:val="00497284"/>
    <w:rsid w:val="00497D90"/>
    <w:rsid w:val="004A0646"/>
    <w:rsid w:val="004A09C5"/>
    <w:rsid w:val="004A0DA7"/>
    <w:rsid w:val="004A135B"/>
    <w:rsid w:val="004A1376"/>
    <w:rsid w:val="004A13CA"/>
    <w:rsid w:val="004A145F"/>
    <w:rsid w:val="004A19CB"/>
    <w:rsid w:val="004A201E"/>
    <w:rsid w:val="004A26FF"/>
    <w:rsid w:val="004A3917"/>
    <w:rsid w:val="004A3AF6"/>
    <w:rsid w:val="004A3F18"/>
    <w:rsid w:val="004A3F45"/>
    <w:rsid w:val="004A4C89"/>
    <w:rsid w:val="004A5212"/>
    <w:rsid w:val="004A5C3B"/>
    <w:rsid w:val="004A5E8A"/>
    <w:rsid w:val="004A5F64"/>
    <w:rsid w:val="004A674C"/>
    <w:rsid w:val="004A6A46"/>
    <w:rsid w:val="004A6A52"/>
    <w:rsid w:val="004B06B8"/>
    <w:rsid w:val="004B11AF"/>
    <w:rsid w:val="004B16E1"/>
    <w:rsid w:val="004B1D47"/>
    <w:rsid w:val="004B1E74"/>
    <w:rsid w:val="004B203C"/>
    <w:rsid w:val="004B2DB1"/>
    <w:rsid w:val="004B37C8"/>
    <w:rsid w:val="004B3AE2"/>
    <w:rsid w:val="004B47A7"/>
    <w:rsid w:val="004B48BB"/>
    <w:rsid w:val="004B5090"/>
    <w:rsid w:val="004B55E9"/>
    <w:rsid w:val="004B66EA"/>
    <w:rsid w:val="004B70B8"/>
    <w:rsid w:val="004B771E"/>
    <w:rsid w:val="004B79C5"/>
    <w:rsid w:val="004B7A1E"/>
    <w:rsid w:val="004B7D8C"/>
    <w:rsid w:val="004C0740"/>
    <w:rsid w:val="004C11B3"/>
    <w:rsid w:val="004C11F1"/>
    <w:rsid w:val="004C16BE"/>
    <w:rsid w:val="004C1A8B"/>
    <w:rsid w:val="004C2302"/>
    <w:rsid w:val="004C2521"/>
    <w:rsid w:val="004C37F6"/>
    <w:rsid w:val="004C3DB3"/>
    <w:rsid w:val="004C3F07"/>
    <w:rsid w:val="004C3F47"/>
    <w:rsid w:val="004C4432"/>
    <w:rsid w:val="004C4AA0"/>
    <w:rsid w:val="004C4E2C"/>
    <w:rsid w:val="004C4ECF"/>
    <w:rsid w:val="004C5CD8"/>
    <w:rsid w:val="004C6004"/>
    <w:rsid w:val="004C653A"/>
    <w:rsid w:val="004C6E19"/>
    <w:rsid w:val="004C7476"/>
    <w:rsid w:val="004C774F"/>
    <w:rsid w:val="004C7A08"/>
    <w:rsid w:val="004C7F96"/>
    <w:rsid w:val="004D00CA"/>
    <w:rsid w:val="004D0116"/>
    <w:rsid w:val="004D0758"/>
    <w:rsid w:val="004D07B3"/>
    <w:rsid w:val="004D07D1"/>
    <w:rsid w:val="004D1487"/>
    <w:rsid w:val="004D1AEA"/>
    <w:rsid w:val="004D1E0C"/>
    <w:rsid w:val="004D318B"/>
    <w:rsid w:val="004D3BCF"/>
    <w:rsid w:val="004D3BDB"/>
    <w:rsid w:val="004D3DF8"/>
    <w:rsid w:val="004D4033"/>
    <w:rsid w:val="004D4504"/>
    <w:rsid w:val="004D4C71"/>
    <w:rsid w:val="004D4EF7"/>
    <w:rsid w:val="004D57F4"/>
    <w:rsid w:val="004D62D7"/>
    <w:rsid w:val="004D68EE"/>
    <w:rsid w:val="004D6AB3"/>
    <w:rsid w:val="004D6AE1"/>
    <w:rsid w:val="004D6EB3"/>
    <w:rsid w:val="004D7303"/>
    <w:rsid w:val="004D7360"/>
    <w:rsid w:val="004D73DD"/>
    <w:rsid w:val="004E12F1"/>
    <w:rsid w:val="004E17D2"/>
    <w:rsid w:val="004E2666"/>
    <w:rsid w:val="004E2CD9"/>
    <w:rsid w:val="004E2E64"/>
    <w:rsid w:val="004E35CC"/>
    <w:rsid w:val="004E3D24"/>
    <w:rsid w:val="004E3DD5"/>
    <w:rsid w:val="004E4AA7"/>
    <w:rsid w:val="004E51F6"/>
    <w:rsid w:val="004E53EB"/>
    <w:rsid w:val="004E5737"/>
    <w:rsid w:val="004E65CE"/>
    <w:rsid w:val="004E6D95"/>
    <w:rsid w:val="004E716C"/>
    <w:rsid w:val="004E7323"/>
    <w:rsid w:val="004E77B0"/>
    <w:rsid w:val="004E7F01"/>
    <w:rsid w:val="004F04EE"/>
    <w:rsid w:val="004F0920"/>
    <w:rsid w:val="004F0ABF"/>
    <w:rsid w:val="004F12A5"/>
    <w:rsid w:val="004F20E4"/>
    <w:rsid w:val="004F2B42"/>
    <w:rsid w:val="004F3027"/>
    <w:rsid w:val="004F3A11"/>
    <w:rsid w:val="004F3C91"/>
    <w:rsid w:val="004F3E75"/>
    <w:rsid w:val="004F437A"/>
    <w:rsid w:val="004F4D16"/>
    <w:rsid w:val="004F4FE8"/>
    <w:rsid w:val="004F5CEF"/>
    <w:rsid w:val="004F5DD9"/>
    <w:rsid w:val="004F640D"/>
    <w:rsid w:val="004F757D"/>
    <w:rsid w:val="004F7B02"/>
    <w:rsid w:val="004F7EAB"/>
    <w:rsid w:val="005001BD"/>
    <w:rsid w:val="00500589"/>
    <w:rsid w:val="0050075A"/>
    <w:rsid w:val="0050114D"/>
    <w:rsid w:val="0050133A"/>
    <w:rsid w:val="005013EB"/>
    <w:rsid w:val="005016A9"/>
    <w:rsid w:val="00502376"/>
    <w:rsid w:val="005023DA"/>
    <w:rsid w:val="00502861"/>
    <w:rsid w:val="00502B37"/>
    <w:rsid w:val="00502F2B"/>
    <w:rsid w:val="00502F83"/>
    <w:rsid w:val="005030DA"/>
    <w:rsid w:val="00503EAB"/>
    <w:rsid w:val="005040E8"/>
    <w:rsid w:val="0050551E"/>
    <w:rsid w:val="00505EDA"/>
    <w:rsid w:val="005064A1"/>
    <w:rsid w:val="00506B14"/>
    <w:rsid w:val="00506C9E"/>
    <w:rsid w:val="0050775F"/>
    <w:rsid w:val="005100AA"/>
    <w:rsid w:val="00510100"/>
    <w:rsid w:val="00510D6C"/>
    <w:rsid w:val="005112C1"/>
    <w:rsid w:val="005114E5"/>
    <w:rsid w:val="00511C95"/>
    <w:rsid w:val="00511DA3"/>
    <w:rsid w:val="00512A25"/>
    <w:rsid w:val="00512E11"/>
    <w:rsid w:val="0051311D"/>
    <w:rsid w:val="00513162"/>
    <w:rsid w:val="00513589"/>
    <w:rsid w:val="0051374A"/>
    <w:rsid w:val="00513989"/>
    <w:rsid w:val="0051407C"/>
    <w:rsid w:val="00514DF5"/>
    <w:rsid w:val="00514EE5"/>
    <w:rsid w:val="00515D30"/>
    <w:rsid w:val="005166EE"/>
    <w:rsid w:val="0051733B"/>
    <w:rsid w:val="005179C6"/>
    <w:rsid w:val="005218AB"/>
    <w:rsid w:val="005219FD"/>
    <w:rsid w:val="00521BBF"/>
    <w:rsid w:val="005227A2"/>
    <w:rsid w:val="00522F50"/>
    <w:rsid w:val="00523AB3"/>
    <w:rsid w:val="0052479E"/>
    <w:rsid w:val="00524B25"/>
    <w:rsid w:val="00525014"/>
    <w:rsid w:val="005255B3"/>
    <w:rsid w:val="00525CE3"/>
    <w:rsid w:val="005266BE"/>
    <w:rsid w:val="0052682D"/>
    <w:rsid w:val="00526C8E"/>
    <w:rsid w:val="0052752C"/>
    <w:rsid w:val="005276A3"/>
    <w:rsid w:val="0053037F"/>
    <w:rsid w:val="00531370"/>
    <w:rsid w:val="00531BF1"/>
    <w:rsid w:val="00531DD5"/>
    <w:rsid w:val="00532011"/>
    <w:rsid w:val="00532179"/>
    <w:rsid w:val="00532EE4"/>
    <w:rsid w:val="005330F9"/>
    <w:rsid w:val="005333DF"/>
    <w:rsid w:val="00533686"/>
    <w:rsid w:val="005338A3"/>
    <w:rsid w:val="00533B85"/>
    <w:rsid w:val="00534407"/>
    <w:rsid w:val="00534C37"/>
    <w:rsid w:val="005350D9"/>
    <w:rsid w:val="00535ACA"/>
    <w:rsid w:val="0053633F"/>
    <w:rsid w:val="005368E6"/>
    <w:rsid w:val="005369B9"/>
    <w:rsid w:val="00536DB9"/>
    <w:rsid w:val="00536EE3"/>
    <w:rsid w:val="005375D1"/>
    <w:rsid w:val="00537F5F"/>
    <w:rsid w:val="00540583"/>
    <w:rsid w:val="005414E1"/>
    <w:rsid w:val="005416D0"/>
    <w:rsid w:val="00541926"/>
    <w:rsid w:val="00541A59"/>
    <w:rsid w:val="00541AD3"/>
    <w:rsid w:val="00542D43"/>
    <w:rsid w:val="00543380"/>
    <w:rsid w:val="0054358C"/>
    <w:rsid w:val="005435A2"/>
    <w:rsid w:val="005441CA"/>
    <w:rsid w:val="00544504"/>
    <w:rsid w:val="00544C46"/>
    <w:rsid w:val="00545245"/>
    <w:rsid w:val="00545794"/>
    <w:rsid w:val="00545DD8"/>
    <w:rsid w:val="00546332"/>
    <w:rsid w:val="0054651B"/>
    <w:rsid w:val="00546BDE"/>
    <w:rsid w:val="00546C2A"/>
    <w:rsid w:val="00546D38"/>
    <w:rsid w:val="00546DA2"/>
    <w:rsid w:val="00547016"/>
    <w:rsid w:val="0054717F"/>
    <w:rsid w:val="00550C17"/>
    <w:rsid w:val="0055111F"/>
    <w:rsid w:val="005511EB"/>
    <w:rsid w:val="0055238D"/>
    <w:rsid w:val="005529EF"/>
    <w:rsid w:val="00552D79"/>
    <w:rsid w:val="005535A9"/>
    <w:rsid w:val="00553F7D"/>
    <w:rsid w:val="00554C23"/>
    <w:rsid w:val="00554D85"/>
    <w:rsid w:val="00554F84"/>
    <w:rsid w:val="00555196"/>
    <w:rsid w:val="0055617B"/>
    <w:rsid w:val="005564AB"/>
    <w:rsid w:val="005564D2"/>
    <w:rsid w:val="005565AA"/>
    <w:rsid w:val="00556F4F"/>
    <w:rsid w:val="00556F66"/>
    <w:rsid w:val="00557B45"/>
    <w:rsid w:val="00557D81"/>
    <w:rsid w:val="00557F75"/>
    <w:rsid w:val="00560003"/>
    <w:rsid w:val="00560155"/>
    <w:rsid w:val="00560744"/>
    <w:rsid w:val="00560778"/>
    <w:rsid w:val="005607A4"/>
    <w:rsid w:val="00560E7D"/>
    <w:rsid w:val="00562AE5"/>
    <w:rsid w:val="00562F21"/>
    <w:rsid w:val="005630A6"/>
    <w:rsid w:val="005633AA"/>
    <w:rsid w:val="0056460F"/>
    <w:rsid w:val="00564D3D"/>
    <w:rsid w:val="00565269"/>
    <w:rsid w:val="00565E6B"/>
    <w:rsid w:val="005661BB"/>
    <w:rsid w:val="00566392"/>
    <w:rsid w:val="00566942"/>
    <w:rsid w:val="00566C3E"/>
    <w:rsid w:val="00567370"/>
    <w:rsid w:val="005702F7"/>
    <w:rsid w:val="00570476"/>
    <w:rsid w:val="0057097B"/>
    <w:rsid w:val="00571520"/>
    <w:rsid w:val="005717BF"/>
    <w:rsid w:val="00571899"/>
    <w:rsid w:val="00572D96"/>
    <w:rsid w:val="00572F0B"/>
    <w:rsid w:val="005745A9"/>
    <w:rsid w:val="00574F49"/>
    <w:rsid w:val="005760D4"/>
    <w:rsid w:val="0057626A"/>
    <w:rsid w:val="00576B4A"/>
    <w:rsid w:val="00577BEC"/>
    <w:rsid w:val="00580297"/>
    <w:rsid w:val="00580FB6"/>
    <w:rsid w:val="0058151C"/>
    <w:rsid w:val="00581647"/>
    <w:rsid w:val="00581B1F"/>
    <w:rsid w:val="00582601"/>
    <w:rsid w:val="00582822"/>
    <w:rsid w:val="00582E8A"/>
    <w:rsid w:val="00583907"/>
    <w:rsid w:val="00583C89"/>
    <w:rsid w:val="0058424B"/>
    <w:rsid w:val="00584A39"/>
    <w:rsid w:val="00584AE4"/>
    <w:rsid w:val="00585942"/>
    <w:rsid w:val="00585A6D"/>
    <w:rsid w:val="00586633"/>
    <w:rsid w:val="00587D4F"/>
    <w:rsid w:val="00587E75"/>
    <w:rsid w:val="005905C8"/>
    <w:rsid w:val="00591536"/>
    <w:rsid w:val="00591AE9"/>
    <w:rsid w:val="00591C17"/>
    <w:rsid w:val="00591C39"/>
    <w:rsid w:val="0059217E"/>
    <w:rsid w:val="00592365"/>
    <w:rsid w:val="0059246A"/>
    <w:rsid w:val="0059293E"/>
    <w:rsid w:val="00592943"/>
    <w:rsid w:val="005929EC"/>
    <w:rsid w:val="005931D2"/>
    <w:rsid w:val="0059323C"/>
    <w:rsid w:val="00593B11"/>
    <w:rsid w:val="0059428F"/>
    <w:rsid w:val="00594764"/>
    <w:rsid w:val="005947B0"/>
    <w:rsid w:val="00595049"/>
    <w:rsid w:val="00595438"/>
    <w:rsid w:val="0059572B"/>
    <w:rsid w:val="005957EA"/>
    <w:rsid w:val="005966CA"/>
    <w:rsid w:val="005966F9"/>
    <w:rsid w:val="0059775D"/>
    <w:rsid w:val="005A099F"/>
    <w:rsid w:val="005A0B45"/>
    <w:rsid w:val="005A2511"/>
    <w:rsid w:val="005A2AC9"/>
    <w:rsid w:val="005A2D9A"/>
    <w:rsid w:val="005A2EB9"/>
    <w:rsid w:val="005A3467"/>
    <w:rsid w:val="005A4EEE"/>
    <w:rsid w:val="005A5B39"/>
    <w:rsid w:val="005A6C5A"/>
    <w:rsid w:val="005B13B3"/>
    <w:rsid w:val="005B25E4"/>
    <w:rsid w:val="005B277B"/>
    <w:rsid w:val="005B28F1"/>
    <w:rsid w:val="005B2BC8"/>
    <w:rsid w:val="005B34C4"/>
    <w:rsid w:val="005B3FB1"/>
    <w:rsid w:val="005B4607"/>
    <w:rsid w:val="005B4664"/>
    <w:rsid w:val="005B560C"/>
    <w:rsid w:val="005B571B"/>
    <w:rsid w:val="005B75F1"/>
    <w:rsid w:val="005B7B7D"/>
    <w:rsid w:val="005C037A"/>
    <w:rsid w:val="005C0946"/>
    <w:rsid w:val="005C0E6C"/>
    <w:rsid w:val="005C0E93"/>
    <w:rsid w:val="005C0EF3"/>
    <w:rsid w:val="005C1952"/>
    <w:rsid w:val="005C197B"/>
    <w:rsid w:val="005C1D59"/>
    <w:rsid w:val="005C21A2"/>
    <w:rsid w:val="005C38FB"/>
    <w:rsid w:val="005C3A98"/>
    <w:rsid w:val="005C3BB2"/>
    <w:rsid w:val="005C438A"/>
    <w:rsid w:val="005C4466"/>
    <w:rsid w:val="005C5237"/>
    <w:rsid w:val="005C523C"/>
    <w:rsid w:val="005C6264"/>
    <w:rsid w:val="005C6877"/>
    <w:rsid w:val="005C6AED"/>
    <w:rsid w:val="005C7011"/>
    <w:rsid w:val="005C78E2"/>
    <w:rsid w:val="005D0B64"/>
    <w:rsid w:val="005D0DDC"/>
    <w:rsid w:val="005D0E4E"/>
    <w:rsid w:val="005D1245"/>
    <w:rsid w:val="005D145B"/>
    <w:rsid w:val="005D14A9"/>
    <w:rsid w:val="005D161E"/>
    <w:rsid w:val="005D1AD3"/>
    <w:rsid w:val="005D1C17"/>
    <w:rsid w:val="005D29BB"/>
    <w:rsid w:val="005D2A09"/>
    <w:rsid w:val="005D2D7D"/>
    <w:rsid w:val="005D3074"/>
    <w:rsid w:val="005D3623"/>
    <w:rsid w:val="005D3DDE"/>
    <w:rsid w:val="005D3E63"/>
    <w:rsid w:val="005D4912"/>
    <w:rsid w:val="005D5774"/>
    <w:rsid w:val="005D62A4"/>
    <w:rsid w:val="005D6D73"/>
    <w:rsid w:val="005D7639"/>
    <w:rsid w:val="005D77DE"/>
    <w:rsid w:val="005D7C68"/>
    <w:rsid w:val="005D7C8B"/>
    <w:rsid w:val="005E05BF"/>
    <w:rsid w:val="005E0915"/>
    <w:rsid w:val="005E0FDD"/>
    <w:rsid w:val="005E17E2"/>
    <w:rsid w:val="005E19E1"/>
    <w:rsid w:val="005E2028"/>
    <w:rsid w:val="005E203C"/>
    <w:rsid w:val="005E208A"/>
    <w:rsid w:val="005E2918"/>
    <w:rsid w:val="005E2A94"/>
    <w:rsid w:val="005E2B3F"/>
    <w:rsid w:val="005E2BBE"/>
    <w:rsid w:val="005E300F"/>
    <w:rsid w:val="005E333D"/>
    <w:rsid w:val="005E37FA"/>
    <w:rsid w:val="005E3D42"/>
    <w:rsid w:val="005E3E3C"/>
    <w:rsid w:val="005E4198"/>
    <w:rsid w:val="005E4869"/>
    <w:rsid w:val="005E4BF7"/>
    <w:rsid w:val="005E54C7"/>
    <w:rsid w:val="005E5945"/>
    <w:rsid w:val="005E5E1C"/>
    <w:rsid w:val="005E6017"/>
    <w:rsid w:val="005E657E"/>
    <w:rsid w:val="005E6681"/>
    <w:rsid w:val="005E675A"/>
    <w:rsid w:val="005E6EF5"/>
    <w:rsid w:val="005E79CF"/>
    <w:rsid w:val="005F0528"/>
    <w:rsid w:val="005F08E5"/>
    <w:rsid w:val="005F0940"/>
    <w:rsid w:val="005F0955"/>
    <w:rsid w:val="005F17D9"/>
    <w:rsid w:val="005F18CE"/>
    <w:rsid w:val="005F2259"/>
    <w:rsid w:val="005F254E"/>
    <w:rsid w:val="005F2823"/>
    <w:rsid w:val="005F2CBC"/>
    <w:rsid w:val="005F3201"/>
    <w:rsid w:val="005F384E"/>
    <w:rsid w:val="005F3A90"/>
    <w:rsid w:val="005F3F9F"/>
    <w:rsid w:val="005F47DA"/>
    <w:rsid w:val="005F50E6"/>
    <w:rsid w:val="005F5985"/>
    <w:rsid w:val="005F5A71"/>
    <w:rsid w:val="005F5E7A"/>
    <w:rsid w:val="005F73FC"/>
    <w:rsid w:val="005F7D38"/>
    <w:rsid w:val="005F7E91"/>
    <w:rsid w:val="005F7EE1"/>
    <w:rsid w:val="00600B34"/>
    <w:rsid w:val="00600FCA"/>
    <w:rsid w:val="0060175D"/>
    <w:rsid w:val="006032BC"/>
    <w:rsid w:val="00603356"/>
    <w:rsid w:val="00604561"/>
    <w:rsid w:val="006049E2"/>
    <w:rsid w:val="00605BEF"/>
    <w:rsid w:val="00606381"/>
    <w:rsid w:val="00606F75"/>
    <w:rsid w:val="00610236"/>
    <w:rsid w:val="0061190A"/>
    <w:rsid w:val="00611D0C"/>
    <w:rsid w:val="00612163"/>
    <w:rsid w:val="00612178"/>
    <w:rsid w:val="006124E1"/>
    <w:rsid w:val="006141EA"/>
    <w:rsid w:val="00614E7F"/>
    <w:rsid w:val="006151A2"/>
    <w:rsid w:val="006155F9"/>
    <w:rsid w:val="00615F3E"/>
    <w:rsid w:val="0061621A"/>
    <w:rsid w:val="0061629C"/>
    <w:rsid w:val="006164BC"/>
    <w:rsid w:val="00616C71"/>
    <w:rsid w:val="00616DE4"/>
    <w:rsid w:val="00616E1D"/>
    <w:rsid w:val="0061717B"/>
    <w:rsid w:val="0062023B"/>
    <w:rsid w:val="0062035D"/>
    <w:rsid w:val="00620AD6"/>
    <w:rsid w:val="0062167F"/>
    <w:rsid w:val="00621AB9"/>
    <w:rsid w:val="00621B1C"/>
    <w:rsid w:val="00621C9C"/>
    <w:rsid w:val="00621F06"/>
    <w:rsid w:val="0062232A"/>
    <w:rsid w:val="00622709"/>
    <w:rsid w:val="006229BC"/>
    <w:rsid w:val="00622E6A"/>
    <w:rsid w:val="00622EB4"/>
    <w:rsid w:val="006237B6"/>
    <w:rsid w:val="00623B67"/>
    <w:rsid w:val="006245DA"/>
    <w:rsid w:val="0062473E"/>
    <w:rsid w:val="00624B51"/>
    <w:rsid w:val="00624F2D"/>
    <w:rsid w:val="006259F8"/>
    <w:rsid w:val="00625DDA"/>
    <w:rsid w:val="006261E6"/>
    <w:rsid w:val="0062666B"/>
    <w:rsid w:val="00627255"/>
    <w:rsid w:val="006279E6"/>
    <w:rsid w:val="0063074A"/>
    <w:rsid w:val="00630BDD"/>
    <w:rsid w:val="00631040"/>
    <w:rsid w:val="006310DC"/>
    <w:rsid w:val="00631479"/>
    <w:rsid w:val="00631526"/>
    <w:rsid w:val="00631B12"/>
    <w:rsid w:val="006320AE"/>
    <w:rsid w:val="006324E0"/>
    <w:rsid w:val="006328BA"/>
    <w:rsid w:val="00632AA3"/>
    <w:rsid w:val="00632E41"/>
    <w:rsid w:val="0063313A"/>
    <w:rsid w:val="00633211"/>
    <w:rsid w:val="00633447"/>
    <w:rsid w:val="00633B9E"/>
    <w:rsid w:val="00634376"/>
    <w:rsid w:val="00634452"/>
    <w:rsid w:val="006345CA"/>
    <w:rsid w:val="006346E4"/>
    <w:rsid w:val="00634D7F"/>
    <w:rsid w:val="006365BF"/>
    <w:rsid w:val="00636A1B"/>
    <w:rsid w:val="00637776"/>
    <w:rsid w:val="006402DD"/>
    <w:rsid w:val="006404FC"/>
    <w:rsid w:val="0064055C"/>
    <w:rsid w:val="006406B2"/>
    <w:rsid w:val="00640B60"/>
    <w:rsid w:val="00641E45"/>
    <w:rsid w:val="00641EC5"/>
    <w:rsid w:val="0064333D"/>
    <w:rsid w:val="00643CEE"/>
    <w:rsid w:val="00643FE1"/>
    <w:rsid w:val="00644882"/>
    <w:rsid w:val="006469C4"/>
    <w:rsid w:val="0064792D"/>
    <w:rsid w:val="00647A43"/>
    <w:rsid w:val="00647AB4"/>
    <w:rsid w:val="00647C8A"/>
    <w:rsid w:val="006501FF"/>
    <w:rsid w:val="006506AE"/>
    <w:rsid w:val="0065103E"/>
    <w:rsid w:val="00651430"/>
    <w:rsid w:val="00651C07"/>
    <w:rsid w:val="00651E7B"/>
    <w:rsid w:val="00651F8B"/>
    <w:rsid w:val="00652173"/>
    <w:rsid w:val="0065250C"/>
    <w:rsid w:val="0065279E"/>
    <w:rsid w:val="006528E3"/>
    <w:rsid w:val="006528FF"/>
    <w:rsid w:val="0065295C"/>
    <w:rsid w:val="006529C5"/>
    <w:rsid w:val="00653043"/>
    <w:rsid w:val="006532FE"/>
    <w:rsid w:val="00653838"/>
    <w:rsid w:val="00653C56"/>
    <w:rsid w:val="00653E83"/>
    <w:rsid w:val="00653F25"/>
    <w:rsid w:val="00654DDC"/>
    <w:rsid w:val="00655750"/>
    <w:rsid w:val="006557B3"/>
    <w:rsid w:val="00655A3B"/>
    <w:rsid w:val="006565C0"/>
    <w:rsid w:val="00656614"/>
    <w:rsid w:val="00657C22"/>
    <w:rsid w:val="00657CCF"/>
    <w:rsid w:val="00657CDB"/>
    <w:rsid w:val="00660A60"/>
    <w:rsid w:val="00660DBD"/>
    <w:rsid w:val="00661423"/>
    <w:rsid w:val="006637CD"/>
    <w:rsid w:val="006637EC"/>
    <w:rsid w:val="006639F5"/>
    <w:rsid w:val="00663A0C"/>
    <w:rsid w:val="00663B24"/>
    <w:rsid w:val="00663FC3"/>
    <w:rsid w:val="00664372"/>
    <w:rsid w:val="006647AF"/>
    <w:rsid w:val="00664CC5"/>
    <w:rsid w:val="00665557"/>
    <w:rsid w:val="00665925"/>
    <w:rsid w:val="00665A70"/>
    <w:rsid w:val="00665C7E"/>
    <w:rsid w:val="00665E3D"/>
    <w:rsid w:val="00666299"/>
    <w:rsid w:val="00666E31"/>
    <w:rsid w:val="00667735"/>
    <w:rsid w:val="00667C78"/>
    <w:rsid w:val="00667C89"/>
    <w:rsid w:val="006701B6"/>
    <w:rsid w:val="00670575"/>
    <w:rsid w:val="0067074D"/>
    <w:rsid w:val="00671845"/>
    <w:rsid w:val="00672130"/>
    <w:rsid w:val="006722E4"/>
    <w:rsid w:val="0067237B"/>
    <w:rsid w:val="00672BF9"/>
    <w:rsid w:val="0067352F"/>
    <w:rsid w:val="006739B6"/>
    <w:rsid w:val="00673E6B"/>
    <w:rsid w:val="00674AC2"/>
    <w:rsid w:val="006751FF"/>
    <w:rsid w:val="00675FE9"/>
    <w:rsid w:val="006769CE"/>
    <w:rsid w:val="006773CF"/>
    <w:rsid w:val="0067750B"/>
    <w:rsid w:val="00677849"/>
    <w:rsid w:val="00677953"/>
    <w:rsid w:val="00677CC0"/>
    <w:rsid w:val="00677E08"/>
    <w:rsid w:val="006805B8"/>
    <w:rsid w:val="00680747"/>
    <w:rsid w:val="00680A41"/>
    <w:rsid w:val="00681592"/>
    <w:rsid w:val="00681967"/>
    <w:rsid w:val="006819FD"/>
    <w:rsid w:val="00681D8E"/>
    <w:rsid w:val="006823D2"/>
    <w:rsid w:val="00682C2C"/>
    <w:rsid w:val="006834E7"/>
    <w:rsid w:val="00683F3C"/>
    <w:rsid w:val="006841FA"/>
    <w:rsid w:val="00684606"/>
    <w:rsid w:val="00684A2C"/>
    <w:rsid w:val="00684C68"/>
    <w:rsid w:val="00684F2F"/>
    <w:rsid w:val="00685212"/>
    <w:rsid w:val="006852AF"/>
    <w:rsid w:val="00685AE4"/>
    <w:rsid w:val="00685C19"/>
    <w:rsid w:val="006860C6"/>
    <w:rsid w:val="006867F1"/>
    <w:rsid w:val="00686844"/>
    <w:rsid w:val="00686977"/>
    <w:rsid w:val="00686AEE"/>
    <w:rsid w:val="00686D2C"/>
    <w:rsid w:val="00686E00"/>
    <w:rsid w:val="006870D5"/>
    <w:rsid w:val="00687D6D"/>
    <w:rsid w:val="006912F2"/>
    <w:rsid w:val="00691380"/>
    <w:rsid w:val="00691A0D"/>
    <w:rsid w:val="00691AFC"/>
    <w:rsid w:val="00691DD0"/>
    <w:rsid w:val="006922A4"/>
    <w:rsid w:val="00692C19"/>
    <w:rsid w:val="00692DF5"/>
    <w:rsid w:val="00693496"/>
    <w:rsid w:val="006939B2"/>
    <w:rsid w:val="00694A1E"/>
    <w:rsid w:val="0069539F"/>
    <w:rsid w:val="00695D10"/>
    <w:rsid w:val="006965B6"/>
    <w:rsid w:val="00696B0B"/>
    <w:rsid w:val="00697293"/>
    <w:rsid w:val="00697E5D"/>
    <w:rsid w:val="00697F63"/>
    <w:rsid w:val="006A04BF"/>
    <w:rsid w:val="006A0563"/>
    <w:rsid w:val="006A0C27"/>
    <w:rsid w:val="006A0C64"/>
    <w:rsid w:val="006A10AC"/>
    <w:rsid w:val="006A1342"/>
    <w:rsid w:val="006A1844"/>
    <w:rsid w:val="006A193E"/>
    <w:rsid w:val="006A1B75"/>
    <w:rsid w:val="006A237A"/>
    <w:rsid w:val="006A27CE"/>
    <w:rsid w:val="006A2A51"/>
    <w:rsid w:val="006A498B"/>
    <w:rsid w:val="006A4D42"/>
    <w:rsid w:val="006A5B13"/>
    <w:rsid w:val="006A692D"/>
    <w:rsid w:val="006A6E98"/>
    <w:rsid w:val="006A7432"/>
    <w:rsid w:val="006B0224"/>
    <w:rsid w:val="006B03B2"/>
    <w:rsid w:val="006B086E"/>
    <w:rsid w:val="006B0F9C"/>
    <w:rsid w:val="006B11A9"/>
    <w:rsid w:val="006B171A"/>
    <w:rsid w:val="006B233F"/>
    <w:rsid w:val="006B3461"/>
    <w:rsid w:val="006B3C72"/>
    <w:rsid w:val="006B4056"/>
    <w:rsid w:val="006B43B2"/>
    <w:rsid w:val="006B5A78"/>
    <w:rsid w:val="006B628F"/>
    <w:rsid w:val="006B6ABB"/>
    <w:rsid w:val="006B6FC0"/>
    <w:rsid w:val="006B764B"/>
    <w:rsid w:val="006C0367"/>
    <w:rsid w:val="006C0A27"/>
    <w:rsid w:val="006C0B68"/>
    <w:rsid w:val="006C107B"/>
    <w:rsid w:val="006C1AC0"/>
    <w:rsid w:val="006C2065"/>
    <w:rsid w:val="006C22F4"/>
    <w:rsid w:val="006C30AA"/>
    <w:rsid w:val="006C353D"/>
    <w:rsid w:val="006C43BB"/>
    <w:rsid w:val="006C44EB"/>
    <w:rsid w:val="006C4BBF"/>
    <w:rsid w:val="006C570B"/>
    <w:rsid w:val="006C5C65"/>
    <w:rsid w:val="006C6166"/>
    <w:rsid w:val="006C62A8"/>
    <w:rsid w:val="006C6405"/>
    <w:rsid w:val="006C6554"/>
    <w:rsid w:val="006C673B"/>
    <w:rsid w:val="006C6B7E"/>
    <w:rsid w:val="006C6F7C"/>
    <w:rsid w:val="006C774B"/>
    <w:rsid w:val="006C7BAB"/>
    <w:rsid w:val="006C7CFB"/>
    <w:rsid w:val="006C7E05"/>
    <w:rsid w:val="006D0FEA"/>
    <w:rsid w:val="006D18D3"/>
    <w:rsid w:val="006D1B8D"/>
    <w:rsid w:val="006D3356"/>
    <w:rsid w:val="006D3FB5"/>
    <w:rsid w:val="006D47B6"/>
    <w:rsid w:val="006D48C1"/>
    <w:rsid w:val="006D4F29"/>
    <w:rsid w:val="006D53D1"/>
    <w:rsid w:val="006D722D"/>
    <w:rsid w:val="006D7EF3"/>
    <w:rsid w:val="006E027F"/>
    <w:rsid w:val="006E051D"/>
    <w:rsid w:val="006E0826"/>
    <w:rsid w:val="006E0B3E"/>
    <w:rsid w:val="006E10DF"/>
    <w:rsid w:val="006E12C9"/>
    <w:rsid w:val="006E13EF"/>
    <w:rsid w:val="006E1850"/>
    <w:rsid w:val="006E1888"/>
    <w:rsid w:val="006E1BC7"/>
    <w:rsid w:val="006E2158"/>
    <w:rsid w:val="006E24CA"/>
    <w:rsid w:val="006E2985"/>
    <w:rsid w:val="006E2FE6"/>
    <w:rsid w:val="006E30B1"/>
    <w:rsid w:val="006E3BCA"/>
    <w:rsid w:val="006E4064"/>
    <w:rsid w:val="006E4683"/>
    <w:rsid w:val="006E4CF5"/>
    <w:rsid w:val="006E540C"/>
    <w:rsid w:val="006E5A33"/>
    <w:rsid w:val="006E5EA9"/>
    <w:rsid w:val="006E682D"/>
    <w:rsid w:val="006E6862"/>
    <w:rsid w:val="006E6949"/>
    <w:rsid w:val="006E6A62"/>
    <w:rsid w:val="006E6E00"/>
    <w:rsid w:val="006E78C4"/>
    <w:rsid w:val="006F01D2"/>
    <w:rsid w:val="006F0331"/>
    <w:rsid w:val="006F0617"/>
    <w:rsid w:val="006F0F35"/>
    <w:rsid w:val="006F145D"/>
    <w:rsid w:val="006F1650"/>
    <w:rsid w:val="006F1E77"/>
    <w:rsid w:val="006F22CE"/>
    <w:rsid w:val="006F2B4A"/>
    <w:rsid w:val="006F2C7E"/>
    <w:rsid w:val="006F33D2"/>
    <w:rsid w:val="006F4278"/>
    <w:rsid w:val="006F493B"/>
    <w:rsid w:val="006F49A2"/>
    <w:rsid w:val="006F4C12"/>
    <w:rsid w:val="006F5205"/>
    <w:rsid w:val="006F5C36"/>
    <w:rsid w:val="006F5DC1"/>
    <w:rsid w:val="006F60C0"/>
    <w:rsid w:val="006F61ED"/>
    <w:rsid w:val="006F6D02"/>
    <w:rsid w:val="006F6D2C"/>
    <w:rsid w:val="006F7A77"/>
    <w:rsid w:val="006F7D2F"/>
    <w:rsid w:val="007007E0"/>
    <w:rsid w:val="0070173A"/>
    <w:rsid w:val="007017D1"/>
    <w:rsid w:val="0070252B"/>
    <w:rsid w:val="007029B7"/>
    <w:rsid w:val="00702C8C"/>
    <w:rsid w:val="00702CD1"/>
    <w:rsid w:val="00702CF8"/>
    <w:rsid w:val="00702DC4"/>
    <w:rsid w:val="007038C0"/>
    <w:rsid w:val="00703CB9"/>
    <w:rsid w:val="00703D0C"/>
    <w:rsid w:val="00703E16"/>
    <w:rsid w:val="00703E4F"/>
    <w:rsid w:val="00703E5B"/>
    <w:rsid w:val="007043A4"/>
    <w:rsid w:val="00704571"/>
    <w:rsid w:val="00704B21"/>
    <w:rsid w:val="00704C52"/>
    <w:rsid w:val="00704D8F"/>
    <w:rsid w:val="0070539F"/>
    <w:rsid w:val="0070563C"/>
    <w:rsid w:val="00706C11"/>
    <w:rsid w:val="00706C71"/>
    <w:rsid w:val="007075F7"/>
    <w:rsid w:val="007103EF"/>
    <w:rsid w:val="00710BAD"/>
    <w:rsid w:val="00710FB4"/>
    <w:rsid w:val="007127BC"/>
    <w:rsid w:val="00712E32"/>
    <w:rsid w:val="0071376C"/>
    <w:rsid w:val="00713E86"/>
    <w:rsid w:val="00713EAB"/>
    <w:rsid w:val="007146D5"/>
    <w:rsid w:val="00714B6E"/>
    <w:rsid w:val="00714C67"/>
    <w:rsid w:val="00715996"/>
    <w:rsid w:val="00715B73"/>
    <w:rsid w:val="00715FC6"/>
    <w:rsid w:val="007162DD"/>
    <w:rsid w:val="0071699D"/>
    <w:rsid w:val="00716D30"/>
    <w:rsid w:val="00717FAB"/>
    <w:rsid w:val="007206E5"/>
    <w:rsid w:val="00720E9C"/>
    <w:rsid w:val="00720EA4"/>
    <w:rsid w:val="00721558"/>
    <w:rsid w:val="0072216B"/>
    <w:rsid w:val="00722F57"/>
    <w:rsid w:val="007230EA"/>
    <w:rsid w:val="00723505"/>
    <w:rsid w:val="007245B1"/>
    <w:rsid w:val="00725CE5"/>
    <w:rsid w:val="00725DBC"/>
    <w:rsid w:val="0072697F"/>
    <w:rsid w:val="00727666"/>
    <w:rsid w:val="00727BEC"/>
    <w:rsid w:val="007307F0"/>
    <w:rsid w:val="00730D1A"/>
    <w:rsid w:val="007315E9"/>
    <w:rsid w:val="00731F9F"/>
    <w:rsid w:val="00732242"/>
    <w:rsid w:val="00732482"/>
    <w:rsid w:val="0073251D"/>
    <w:rsid w:val="00732810"/>
    <w:rsid w:val="007328FB"/>
    <w:rsid w:val="00732B8A"/>
    <w:rsid w:val="00732C81"/>
    <w:rsid w:val="00732E7F"/>
    <w:rsid w:val="00733202"/>
    <w:rsid w:val="00733475"/>
    <w:rsid w:val="00733B3E"/>
    <w:rsid w:val="00734148"/>
    <w:rsid w:val="0073425A"/>
    <w:rsid w:val="00734B15"/>
    <w:rsid w:val="007353F6"/>
    <w:rsid w:val="00735EAA"/>
    <w:rsid w:val="00735FE0"/>
    <w:rsid w:val="007360CD"/>
    <w:rsid w:val="0073616F"/>
    <w:rsid w:val="00736F06"/>
    <w:rsid w:val="00740409"/>
    <w:rsid w:val="007409BF"/>
    <w:rsid w:val="00740E79"/>
    <w:rsid w:val="0074107D"/>
    <w:rsid w:val="007410A6"/>
    <w:rsid w:val="00741205"/>
    <w:rsid w:val="00741712"/>
    <w:rsid w:val="00741957"/>
    <w:rsid w:val="00741FBF"/>
    <w:rsid w:val="00742C87"/>
    <w:rsid w:val="007432A0"/>
    <w:rsid w:val="007435EA"/>
    <w:rsid w:val="007436BB"/>
    <w:rsid w:val="007448B7"/>
    <w:rsid w:val="00744928"/>
    <w:rsid w:val="007451C1"/>
    <w:rsid w:val="007455A3"/>
    <w:rsid w:val="0074569C"/>
    <w:rsid w:val="00746841"/>
    <w:rsid w:val="00746D2C"/>
    <w:rsid w:val="00747075"/>
    <w:rsid w:val="0074712A"/>
    <w:rsid w:val="0074718F"/>
    <w:rsid w:val="00750E1A"/>
    <w:rsid w:val="0075100B"/>
    <w:rsid w:val="0075114D"/>
    <w:rsid w:val="0075139A"/>
    <w:rsid w:val="00751975"/>
    <w:rsid w:val="007529C3"/>
    <w:rsid w:val="00753514"/>
    <w:rsid w:val="00753A83"/>
    <w:rsid w:val="00753C09"/>
    <w:rsid w:val="00753CD9"/>
    <w:rsid w:val="0075487C"/>
    <w:rsid w:val="00754F60"/>
    <w:rsid w:val="00755148"/>
    <w:rsid w:val="0075681D"/>
    <w:rsid w:val="00756923"/>
    <w:rsid w:val="0075735B"/>
    <w:rsid w:val="0075787A"/>
    <w:rsid w:val="00757AB3"/>
    <w:rsid w:val="007603CD"/>
    <w:rsid w:val="00760833"/>
    <w:rsid w:val="00760DF9"/>
    <w:rsid w:val="00761691"/>
    <w:rsid w:val="007619E7"/>
    <w:rsid w:val="00761F8C"/>
    <w:rsid w:val="0076212A"/>
    <w:rsid w:val="00762205"/>
    <w:rsid w:val="0076239A"/>
    <w:rsid w:val="007623B3"/>
    <w:rsid w:val="007625B0"/>
    <w:rsid w:val="00762BF0"/>
    <w:rsid w:val="00763637"/>
    <w:rsid w:val="00763C99"/>
    <w:rsid w:val="007641A0"/>
    <w:rsid w:val="00764263"/>
    <w:rsid w:val="007658FB"/>
    <w:rsid w:val="007667F7"/>
    <w:rsid w:val="00766B94"/>
    <w:rsid w:val="00766BDE"/>
    <w:rsid w:val="00767188"/>
    <w:rsid w:val="0076751A"/>
    <w:rsid w:val="00767B9A"/>
    <w:rsid w:val="007701A2"/>
    <w:rsid w:val="007701D3"/>
    <w:rsid w:val="00770CF8"/>
    <w:rsid w:val="00772094"/>
    <w:rsid w:val="007725A2"/>
    <w:rsid w:val="00772B19"/>
    <w:rsid w:val="0077356E"/>
    <w:rsid w:val="007744D0"/>
    <w:rsid w:val="00774B82"/>
    <w:rsid w:val="007754AB"/>
    <w:rsid w:val="0077566C"/>
    <w:rsid w:val="00775CBB"/>
    <w:rsid w:val="00775E5E"/>
    <w:rsid w:val="00776249"/>
    <w:rsid w:val="00776323"/>
    <w:rsid w:val="00776E27"/>
    <w:rsid w:val="0077730F"/>
    <w:rsid w:val="00777A5A"/>
    <w:rsid w:val="00777E3E"/>
    <w:rsid w:val="007800F7"/>
    <w:rsid w:val="00780296"/>
    <w:rsid w:val="007804BD"/>
    <w:rsid w:val="00780584"/>
    <w:rsid w:val="007807D0"/>
    <w:rsid w:val="0078135C"/>
    <w:rsid w:val="00781740"/>
    <w:rsid w:val="007819AE"/>
    <w:rsid w:val="0078213A"/>
    <w:rsid w:val="00782277"/>
    <w:rsid w:val="00782518"/>
    <w:rsid w:val="007825BC"/>
    <w:rsid w:val="00782D94"/>
    <w:rsid w:val="00783D7E"/>
    <w:rsid w:val="00784330"/>
    <w:rsid w:val="007845AF"/>
    <w:rsid w:val="00784CB3"/>
    <w:rsid w:val="0078520E"/>
    <w:rsid w:val="0078684E"/>
    <w:rsid w:val="00786CD4"/>
    <w:rsid w:val="007878D1"/>
    <w:rsid w:val="00787F14"/>
    <w:rsid w:val="007901A2"/>
    <w:rsid w:val="007903CA"/>
    <w:rsid w:val="00790624"/>
    <w:rsid w:val="007908EA"/>
    <w:rsid w:val="007910CB"/>
    <w:rsid w:val="0079244C"/>
    <w:rsid w:val="0079354F"/>
    <w:rsid w:val="00793FE8"/>
    <w:rsid w:val="00794617"/>
    <w:rsid w:val="00794D51"/>
    <w:rsid w:val="007951B8"/>
    <w:rsid w:val="00795235"/>
    <w:rsid w:val="00795437"/>
    <w:rsid w:val="00795C9C"/>
    <w:rsid w:val="00795E56"/>
    <w:rsid w:val="00796842"/>
    <w:rsid w:val="00797F86"/>
    <w:rsid w:val="007A0545"/>
    <w:rsid w:val="007A0677"/>
    <w:rsid w:val="007A16D5"/>
    <w:rsid w:val="007A192C"/>
    <w:rsid w:val="007A1EFC"/>
    <w:rsid w:val="007A20A1"/>
    <w:rsid w:val="007A21D7"/>
    <w:rsid w:val="007A23BB"/>
    <w:rsid w:val="007A23C3"/>
    <w:rsid w:val="007A2A16"/>
    <w:rsid w:val="007A414E"/>
    <w:rsid w:val="007A41F8"/>
    <w:rsid w:val="007A425A"/>
    <w:rsid w:val="007A4665"/>
    <w:rsid w:val="007A46DC"/>
    <w:rsid w:val="007A4D9E"/>
    <w:rsid w:val="007A4E29"/>
    <w:rsid w:val="007A7203"/>
    <w:rsid w:val="007A7BC7"/>
    <w:rsid w:val="007B01B9"/>
    <w:rsid w:val="007B0A37"/>
    <w:rsid w:val="007B0BAC"/>
    <w:rsid w:val="007B0C01"/>
    <w:rsid w:val="007B0CBE"/>
    <w:rsid w:val="007B21EC"/>
    <w:rsid w:val="007B2843"/>
    <w:rsid w:val="007B3B52"/>
    <w:rsid w:val="007B3C17"/>
    <w:rsid w:val="007B3E63"/>
    <w:rsid w:val="007B541E"/>
    <w:rsid w:val="007B5530"/>
    <w:rsid w:val="007B5EBB"/>
    <w:rsid w:val="007B63AF"/>
    <w:rsid w:val="007B6B6B"/>
    <w:rsid w:val="007B6B82"/>
    <w:rsid w:val="007B6C92"/>
    <w:rsid w:val="007B711E"/>
    <w:rsid w:val="007B7842"/>
    <w:rsid w:val="007B7DEE"/>
    <w:rsid w:val="007C003A"/>
    <w:rsid w:val="007C0083"/>
    <w:rsid w:val="007C02A0"/>
    <w:rsid w:val="007C0EBE"/>
    <w:rsid w:val="007C0FCB"/>
    <w:rsid w:val="007C104E"/>
    <w:rsid w:val="007C186E"/>
    <w:rsid w:val="007C18EF"/>
    <w:rsid w:val="007C3085"/>
    <w:rsid w:val="007C350D"/>
    <w:rsid w:val="007C360E"/>
    <w:rsid w:val="007C3C5B"/>
    <w:rsid w:val="007C3EC7"/>
    <w:rsid w:val="007C3FE2"/>
    <w:rsid w:val="007C46FE"/>
    <w:rsid w:val="007C49B5"/>
    <w:rsid w:val="007C5862"/>
    <w:rsid w:val="007C5B3E"/>
    <w:rsid w:val="007C6074"/>
    <w:rsid w:val="007C6531"/>
    <w:rsid w:val="007C6740"/>
    <w:rsid w:val="007C6AD3"/>
    <w:rsid w:val="007C72C1"/>
    <w:rsid w:val="007C74EA"/>
    <w:rsid w:val="007C78D5"/>
    <w:rsid w:val="007D0722"/>
    <w:rsid w:val="007D07F6"/>
    <w:rsid w:val="007D0BC4"/>
    <w:rsid w:val="007D0D11"/>
    <w:rsid w:val="007D0E5E"/>
    <w:rsid w:val="007D17CF"/>
    <w:rsid w:val="007D17D8"/>
    <w:rsid w:val="007D18C8"/>
    <w:rsid w:val="007D1C7A"/>
    <w:rsid w:val="007D1CE3"/>
    <w:rsid w:val="007D2014"/>
    <w:rsid w:val="007D27E3"/>
    <w:rsid w:val="007D2BA5"/>
    <w:rsid w:val="007D2CB1"/>
    <w:rsid w:val="007D2E40"/>
    <w:rsid w:val="007D3086"/>
    <w:rsid w:val="007D313B"/>
    <w:rsid w:val="007D3261"/>
    <w:rsid w:val="007D3289"/>
    <w:rsid w:val="007D3C43"/>
    <w:rsid w:val="007D40BB"/>
    <w:rsid w:val="007D48D9"/>
    <w:rsid w:val="007D4974"/>
    <w:rsid w:val="007D4CF7"/>
    <w:rsid w:val="007D562F"/>
    <w:rsid w:val="007D5D1F"/>
    <w:rsid w:val="007D658B"/>
    <w:rsid w:val="007D6D84"/>
    <w:rsid w:val="007D6DC7"/>
    <w:rsid w:val="007D7844"/>
    <w:rsid w:val="007D7892"/>
    <w:rsid w:val="007E06EC"/>
    <w:rsid w:val="007E1127"/>
    <w:rsid w:val="007E2000"/>
    <w:rsid w:val="007E2559"/>
    <w:rsid w:val="007E2E4B"/>
    <w:rsid w:val="007E37EC"/>
    <w:rsid w:val="007E3B26"/>
    <w:rsid w:val="007E3D19"/>
    <w:rsid w:val="007E3E39"/>
    <w:rsid w:val="007E4A8B"/>
    <w:rsid w:val="007E5082"/>
    <w:rsid w:val="007E57A7"/>
    <w:rsid w:val="007E625D"/>
    <w:rsid w:val="007E7E74"/>
    <w:rsid w:val="007F037F"/>
    <w:rsid w:val="007F0657"/>
    <w:rsid w:val="007F0C7A"/>
    <w:rsid w:val="007F1023"/>
    <w:rsid w:val="007F12D4"/>
    <w:rsid w:val="007F1DE5"/>
    <w:rsid w:val="007F212E"/>
    <w:rsid w:val="007F35BA"/>
    <w:rsid w:val="007F3ADE"/>
    <w:rsid w:val="007F3C0D"/>
    <w:rsid w:val="007F3DA3"/>
    <w:rsid w:val="007F4A33"/>
    <w:rsid w:val="007F5200"/>
    <w:rsid w:val="007F58AF"/>
    <w:rsid w:val="007F63F1"/>
    <w:rsid w:val="007F6749"/>
    <w:rsid w:val="007F6A1A"/>
    <w:rsid w:val="007F6A3A"/>
    <w:rsid w:val="007F6C60"/>
    <w:rsid w:val="0080146B"/>
    <w:rsid w:val="0080163B"/>
    <w:rsid w:val="00801A22"/>
    <w:rsid w:val="00801C15"/>
    <w:rsid w:val="00801D4E"/>
    <w:rsid w:val="008029FA"/>
    <w:rsid w:val="00802C69"/>
    <w:rsid w:val="00803205"/>
    <w:rsid w:val="00803928"/>
    <w:rsid w:val="00804295"/>
    <w:rsid w:val="0080451A"/>
    <w:rsid w:val="0080470B"/>
    <w:rsid w:val="00804B26"/>
    <w:rsid w:val="008056B4"/>
    <w:rsid w:val="008057CB"/>
    <w:rsid w:val="00805BF0"/>
    <w:rsid w:val="00805DA2"/>
    <w:rsid w:val="0080612E"/>
    <w:rsid w:val="00806248"/>
    <w:rsid w:val="008067DE"/>
    <w:rsid w:val="00806A81"/>
    <w:rsid w:val="00806DF0"/>
    <w:rsid w:val="008072FE"/>
    <w:rsid w:val="00807C27"/>
    <w:rsid w:val="0081001F"/>
    <w:rsid w:val="0081006B"/>
    <w:rsid w:val="0081020A"/>
    <w:rsid w:val="008108F4"/>
    <w:rsid w:val="008110B6"/>
    <w:rsid w:val="008116E2"/>
    <w:rsid w:val="00812D9E"/>
    <w:rsid w:val="00812DD2"/>
    <w:rsid w:val="008131E2"/>
    <w:rsid w:val="00813280"/>
    <w:rsid w:val="0081373E"/>
    <w:rsid w:val="00813921"/>
    <w:rsid w:val="00813CC7"/>
    <w:rsid w:val="00813D9B"/>
    <w:rsid w:val="00814802"/>
    <w:rsid w:val="00814C34"/>
    <w:rsid w:val="00815767"/>
    <w:rsid w:val="00816277"/>
    <w:rsid w:val="00816340"/>
    <w:rsid w:val="00816354"/>
    <w:rsid w:val="00817058"/>
    <w:rsid w:val="00817447"/>
    <w:rsid w:val="0082038C"/>
    <w:rsid w:val="0082083B"/>
    <w:rsid w:val="008208D5"/>
    <w:rsid w:val="00820FC4"/>
    <w:rsid w:val="0082136F"/>
    <w:rsid w:val="0082175E"/>
    <w:rsid w:val="008217D9"/>
    <w:rsid w:val="00821BB1"/>
    <w:rsid w:val="0082248B"/>
    <w:rsid w:val="008227AB"/>
    <w:rsid w:val="00822B84"/>
    <w:rsid w:val="0082400E"/>
    <w:rsid w:val="008259B7"/>
    <w:rsid w:val="0082604E"/>
    <w:rsid w:val="00826B6B"/>
    <w:rsid w:val="00827252"/>
    <w:rsid w:val="00827812"/>
    <w:rsid w:val="00827A6E"/>
    <w:rsid w:val="00830DD0"/>
    <w:rsid w:val="00830F86"/>
    <w:rsid w:val="008312C9"/>
    <w:rsid w:val="008312EF"/>
    <w:rsid w:val="00831538"/>
    <w:rsid w:val="00832C51"/>
    <w:rsid w:val="008334D3"/>
    <w:rsid w:val="00833EDC"/>
    <w:rsid w:val="008405AD"/>
    <w:rsid w:val="00840779"/>
    <w:rsid w:val="00842C85"/>
    <w:rsid w:val="00843270"/>
    <w:rsid w:val="0084359C"/>
    <w:rsid w:val="00843D29"/>
    <w:rsid w:val="00844097"/>
    <w:rsid w:val="00844F7A"/>
    <w:rsid w:val="0084507F"/>
    <w:rsid w:val="00845A4B"/>
    <w:rsid w:val="00845E49"/>
    <w:rsid w:val="00845ED0"/>
    <w:rsid w:val="00845F69"/>
    <w:rsid w:val="00847655"/>
    <w:rsid w:val="0085018D"/>
    <w:rsid w:val="008501D1"/>
    <w:rsid w:val="008504EA"/>
    <w:rsid w:val="00850583"/>
    <w:rsid w:val="0085064F"/>
    <w:rsid w:val="0085081A"/>
    <w:rsid w:val="0085179D"/>
    <w:rsid w:val="0085195C"/>
    <w:rsid w:val="00851A9D"/>
    <w:rsid w:val="00851D36"/>
    <w:rsid w:val="00851E95"/>
    <w:rsid w:val="008528A5"/>
    <w:rsid w:val="00852A57"/>
    <w:rsid w:val="00852B74"/>
    <w:rsid w:val="00852D41"/>
    <w:rsid w:val="00853DCF"/>
    <w:rsid w:val="00853F27"/>
    <w:rsid w:val="008550D9"/>
    <w:rsid w:val="00856258"/>
    <w:rsid w:val="0086036E"/>
    <w:rsid w:val="008603C4"/>
    <w:rsid w:val="00860909"/>
    <w:rsid w:val="00860AF2"/>
    <w:rsid w:val="00860D31"/>
    <w:rsid w:val="00861004"/>
    <w:rsid w:val="00861A3B"/>
    <w:rsid w:val="00862279"/>
    <w:rsid w:val="00862F94"/>
    <w:rsid w:val="00863BA0"/>
    <w:rsid w:val="00864101"/>
    <w:rsid w:val="00864593"/>
    <w:rsid w:val="00865165"/>
    <w:rsid w:val="00865231"/>
    <w:rsid w:val="008658EF"/>
    <w:rsid w:val="0086596F"/>
    <w:rsid w:val="00865A70"/>
    <w:rsid w:val="00865AC2"/>
    <w:rsid w:val="00865C9E"/>
    <w:rsid w:val="00866501"/>
    <w:rsid w:val="00866864"/>
    <w:rsid w:val="008670CF"/>
    <w:rsid w:val="00867D58"/>
    <w:rsid w:val="008700E8"/>
    <w:rsid w:val="0087032C"/>
    <w:rsid w:val="008709BD"/>
    <w:rsid w:val="00870C8E"/>
    <w:rsid w:val="008711DB"/>
    <w:rsid w:val="00871321"/>
    <w:rsid w:val="00871969"/>
    <w:rsid w:val="008721C1"/>
    <w:rsid w:val="0087230F"/>
    <w:rsid w:val="00872A5E"/>
    <w:rsid w:val="00873892"/>
    <w:rsid w:val="00873989"/>
    <w:rsid w:val="00873DF2"/>
    <w:rsid w:val="00873ED7"/>
    <w:rsid w:val="008740CF"/>
    <w:rsid w:val="00874505"/>
    <w:rsid w:val="00874CE0"/>
    <w:rsid w:val="008750CA"/>
    <w:rsid w:val="008756D9"/>
    <w:rsid w:val="008757EE"/>
    <w:rsid w:val="00876C31"/>
    <w:rsid w:val="00876D36"/>
    <w:rsid w:val="00877058"/>
    <w:rsid w:val="00877128"/>
    <w:rsid w:val="0087769B"/>
    <w:rsid w:val="0088085C"/>
    <w:rsid w:val="00880A22"/>
    <w:rsid w:val="00880CEE"/>
    <w:rsid w:val="00880D36"/>
    <w:rsid w:val="00881029"/>
    <w:rsid w:val="008814CE"/>
    <w:rsid w:val="008819B5"/>
    <w:rsid w:val="00881FC6"/>
    <w:rsid w:val="008826E8"/>
    <w:rsid w:val="00882763"/>
    <w:rsid w:val="00882BC9"/>
    <w:rsid w:val="00883030"/>
    <w:rsid w:val="008839F2"/>
    <w:rsid w:val="00883EF7"/>
    <w:rsid w:val="00884E04"/>
    <w:rsid w:val="00885207"/>
    <w:rsid w:val="00885716"/>
    <w:rsid w:val="008859F0"/>
    <w:rsid w:val="00885CD1"/>
    <w:rsid w:val="00885FC9"/>
    <w:rsid w:val="00886001"/>
    <w:rsid w:val="00887D1A"/>
    <w:rsid w:val="0089010B"/>
    <w:rsid w:val="008905AE"/>
    <w:rsid w:val="00890619"/>
    <w:rsid w:val="00890886"/>
    <w:rsid w:val="0089192D"/>
    <w:rsid w:val="008919FB"/>
    <w:rsid w:val="00892372"/>
    <w:rsid w:val="00892CE8"/>
    <w:rsid w:val="00893539"/>
    <w:rsid w:val="00893635"/>
    <w:rsid w:val="008938E8"/>
    <w:rsid w:val="0089417B"/>
    <w:rsid w:val="008946DC"/>
    <w:rsid w:val="0089491A"/>
    <w:rsid w:val="00894B78"/>
    <w:rsid w:val="0089518E"/>
    <w:rsid w:val="008959AB"/>
    <w:rsid w:val="008964F3"/>
    <w:rsid w:val="00896A27"/>
    <w:rsid w:val="00896CA1"/>
    <w:rsid w:val="00896E2E"/>
    <w:rsid w:val="00897748"/>
    <w:rsid w:val="00897DE3"/>
    <w:rsid w:val="008A039F"/>
    <w:rsid w:val="008A0531"/>
    <w:rsid w:val="008A0F3A"/>
    <w:rsid w:val="008A0F61"/>
    <w:rsid w:val="008A1053"/>
    <w:rsid w:val="008A1177"/>
    <w:rsid w:val="008A1571"/>
    <w:rsid w:val="008A1594"/>
    <w:rsid w:val="008A15FD"/>
    <w:rsid w:val="008A22CE"/>
    <w:rsid w:val="008A2CEE"/>
    <w:rsid w:val="008A2E01"/>
    <w:rsid w:val="008A40D4"/>
    <w:rsid w:val="008A455F"/>
    <w:rsid w:val="008A6030"/>
    <w:rsid w:val="008A671D"/>
    <w:rsid w:val="008A67EE"/>
    <w:rsid w:val="008A6EC5"/>
    <w:rsid w:val="008A71EE"/>
    <w:rsid w:val="008B00F6"/>
    <w:rsid w:val="008B0931"/>
    <w:rsid w:val="008B0A60"/>
    <w:rsid w:val="008B141C"/>
    <w:rsid w:val="008B1B18"/>
    <w:rsid w:val="008B2461"/>
    <w:rsid w:val="008B274B"/>
    <w:rsid w:val="008B2FC5"/>
    <w:rsid w:val="008B3934"/>
    <w:rsid w:val="008B3B73"/>
    <w:rsid w:val="008B4FE5"/>
    <w:rsid w:val="008B512B"/>
    <w:rsid w:val="008B57D0"/>
    <w:rsid w:val="008B6BA4"/>
    <w:rsid w:val="008B735F"/>
    <w:rsid w:val="008B737B"/>
    <w:rsid w:val="008B780A"/>
    <w:rsid w:val="008C0224"/>
    <w:rsid w:val="008C0766"/>
    <w:rsid w:val="008C0FAE"/>
    <w:rsid w:val="008C0FBD"/>
    <w:rsid w:val="008C2DDF"/>
    <w:rsid w:val="008C3518"/>
    <w:rsid w:val="008C3676"/>
    <w:rsid w:val="008C36DB"/>
    <w:rsid w:val="008C3C25"/>
    <w:rsid w:val="008C3CDC"/>
    <w:rsid w:val="008C4861"/>
    <w:rsid w:val="008C4D8D"/>
    <w:rsid w:val="008C53E2"/>
    <w:rsid w:val="008C5C48"/>
    <w:rsid w:val="008C5D6F"/>
    <w:rsid w:val="008C5DAD"/>
    <w:rsid w:val="008C65D3"/>
    <w:rsid w:val="008C66CB"/>
    <w:rsid w:val="008C6ACD"/>
    <w:rsid w:val="008C6DB8"/>
    <w:rsid w:val="008C6F21"/>
    <w:rsid w:val="008C7F33"/>
    <w:rsid w:val="008D055C"/>
    <w:rsid w:val="008D080E"/>
    <w:rsid w:val="008D0DE4"/>
    <w:rsid w:val="008D2214"/>
    <w:rsid w:val="008D2370"/>
    <w:rsid w:val="008D252E"/>
    <w:rsid w:val="008D2E5E"/>
    <w:rsid w:val="008D312F"/>
    <w:rsid w:val="008D4305"/>
    <w:rsid w:val="008D4371"/>
    <w:rsid w:val="008D4741"/>
    <w:rsid w:val="008D4CB7"/>
    <w:rsid w:val="008D4FA4"/>
    <w:rsid w:val="008D5062"/>
    <w:rsid w:val="008D5468"/>
    <w:rsid w:val="008D58B8"/>
    <w:rsid w:val="008D5E37"/>
    <w:rsid w:val="008D7A6B"/>
    <w:rsid w:val="008E02BB"/>
    <w:rsid w:val="008E0330"/>
    <w:rsid w:val="008E0632"/>
    <w:rsid w:val="008E0AD8"/>
    <w:rsid w:val="008E0D21"/>
    <w:rsid w:val="008E0E75"/>
    <w:rsid w:val="008E1176"/>
    <w:rsid w:val="008E13C5"/>
    <w:rsid w:val="008E2849"/>
    <w:rsid w:val="008E2C08"/>
    <w:rsid w:val="008E2D12"/>
    <w:rsid w:val="008E312E"/>
    <w:rsid w:val="008E3166"/>
    <w:rsid w:val="008E3249"/>
    <w:rsid w:val="008E3AD5"/>
    <w:rsid w:val="008E4FAF"/>
    <w:rsid w:val="008E551E"/>
    <w:rsid w:val="008E56A0"/>
    <w:rsid w:val="008E5DE2"/>
    <w:rsid w:val="008E64D1"/>
    <w:rsid w:val="008E6927"/>
    <w:rsid w:val="008E6A15"/>
    <w:rsid w:val="008E6D2B"/>
    <w:rsid w:val="008E6DFC"/>
    <w:rsid w:val="008E6F06"/>
    <w:rsid w:val="008E7128"/>
    <w:rsid w:val="008E7317"/>
    <w:rsid w:val="008E7C0C"/>
    <w:rsid w:val="008F00CC"/>
    <w:rsid w:val="008F0602"/>
    <w:rsid w:val="008F0760"/>
    <w:rsid w:val="008F07E6"/>
    <w:rsid w:val="008F10D2"/>
    <w:rsid w:val="008F14EA"/>
    <w:rsid w:val="008F154B"/>
    <w:rsid w:val="008F15E5"/>
    <w:rsid w:val="008F208C"/>
    <w:rsid w:val="008F20AB"/>
    <w:rsid w:val="008F20CE"/>
    <w:rsid w:val="008F2760"/>
    <w:rsid w:val="008F27E5"/>
    <w:rsid w:val="008F2908"/>
    <w:rsid w:val="008F3FF9"/>
    <w:rsid w:val="008F4338"/>
    <w:rsid w:val="008F4948"/>
    <w:rsid w:val="008F4AF7"/>
    <w:rsid w:val="008F4BCE"/>
    <w:rsid w:val="008F5151"/>
    <w:rsid w:val="008F5749"/>
    <w:rsid w:val="008F6AA5"/>
    <w:rsid w:val="008F6ACC"/>
    <w:rsid w:val="008F6BA3"/>
    <w:rsid w:val="008F726A"/>
    <w:rsid w:val="008F7A07"/>
    <w:rsid w:val="0090043F"/>
    <w:rsid w:val="00902142"/>
    <w:rsid w:val="00902170"/>
    <w:rsid w:val="009025F3"/>
    <w:rsid w:val="00903069"/>
    <w:rsid w:val="00903B5D"/>
    <w:rsid w:val="00903B7B"/>
    <w:rsid w:val="00903E4D"/>
    <w:rsid w:val="009045D1"/>
    <w:rsid w:val="00904971"/>
    <w:rsid w:val="00904B05"/>
    <w:rsid w:val="00904FF5"/>
    <w:rsid w:val="0090503C"/>
    <w:rsid w:val="009054C7"/>
    <w:rsid w:val="00905ECD"/>
    <w:rsid w:val="00905FA8"/>
    <w:rsid w:val="009060BB"/>
    <w:rsid w:val="00906440"/>
    <w:rsid w:val="00906645"/>
    <w:rsid w:val="00906B26"/>
    <w:rsid w:val="009077FD"/>
    <w:rsid w:val="00910B62"/>
    <w:rsid w:val="00910EBB"/>
    <w:rsid w:val="00910FE0"/>
    <w:rsid w:val="00911931"/>
    <w:rsid w:val="00911C94"/>
    <w:rsid w:val="009124A5"/>
    <w:rsid w:val="0091291E"/>
    <w:rsid w:val="00912B3C"/>
    <w:rsid w:val="00913915"/>
    <w:rsid w:val="00914306"/>
    <w:rsid w:val="009157A1"/>
    <w:rsid w:val="00915D26"/>
    <w:rsid w:val="00915D4A"/>
    <w:rsid w:val="00915E81"/>
    <w:rsid w:val="009160AF"/>
    <w:rsid w:val="00916A02"/>
    <w:rsid w:val="009202D6"/>
    <w:rsid w:val="0092099D"/>
    <w:rsid w:val="00920D0B"/>
    <w:rsid w:val="00920EC8"/>
    <w:rsid w:val="00921650"/>
    <w:rsid w:val="009221F5"/>
    <w:rsid w:val="00922611"/>
    <w:rsid w:val="00922A3F"/>
    <w:rsid w:val="00922CE0"/>
    <w:rsid w:val="00923A5B"/>
    <w:rsid w:val="00923D61"/>
    <w:rsid w:val="00924A4B"/>
    <w:rsid w:val="00924AA8"/>
    <w:rsid w:val="009251F3"/>
    <w:rsid w:val="0092667A"/>
    <w:rsid w:val="00926904"/>
    <w:rsid w:val="00927149"/>
    <w:rsid w:val="00927E9D"/>
    <w:rsid w:val="00930781"/>
    <w:rsid w:val="00931A0D"/>
    <w:rsid w:val="00931C15"/>
    <w:rsid w:val="009325A9"/>
    <w:rsid w:val="009325C1"/>
    <w:rsid w:val="00933136"/>
    <w:rsid w:val="00933A0E"/>
    <w:rsid w:val="00933A1D"/>
    <w:rsid w:val="00933FDA"/>
    <w:rsid w:val="00934D51"/>
    <w:rsid w:val="00934F72"/>
    <w:rsid w:val="0093553C"/>
    <w:rsid w:val="00935EAB"/>
    <w:rsid w:val="00936BD5"/>
    <w:rsid w:val="00936E78"/>
    <w:rsid w:val="009371E5"/>
    <w:rsid w:val="0093772F"/>
    <w:rsid w:val="0093799D"/>
    <w:rsid w:val="00937B37"/>
    <w:rsid w:val="00937F08"/>
    <w:rsid w:val="00940501"/>
    <w:rsid w:val="009407E2"/>
    <w:rsid w:val="0094114D"/>
    <w:rsid w:val="009420F6"/>
    <w:rsid w:val="0094234A"/>
    <w:rsid w:val="00942916"/>
    <w:rsid w:val="00942969"/>
    <w:rsid w:val="0094328B"/>
    <w:rsid w:val="00943498"/>
    <w:rsid w:val="00943B88"/>
    <w:rsid w:val="00943EBA"/>
    <w:rsid w:val="009440DA"/>
    <w:rsid w:val="009442EF"/>
    <w:rsid w:val="00944341"/>
    <w:rsid w:val="00944C51"/>
    <w:rsid w:val="009452DF"/>
    <w:rsid w:val="009454A1"/>
    <w:rsid w:val="009456B1"/>
    <w:rsid w:val="0094575D"/>
    <w:rsid w:val="00945C48"/>
    <w:rsid w:val="009468E9"/>
    <w:rsid w:val="00947238"/>
    <w:rsid w:val="009476C5"/>
    <w:rsid w:val="00950C03"/>
    <w:rsid w:val="00950CA1"/>
    <w:rsid w:val="00950DFC"/>
    <w:rsid w:val="00951690"/>
    <w:rsid w:val="009525A4"/>
    <w:rsid w:val="00952970"/>
    <w:rsid w:val="009538F2"/>
    <w:rsid w:val="00954FE7"/>
    <w:rsid w:val="00955674"/>
    <w:rsid w:val="009569E7"/>
    <w:rsid w:val="00956D45"/>
    <w:rsid w:val="00957712"/>
    <w:rsid w:val="00960F6F"/>
    <w:rsid w:val="009612BE"/>
    <w:rsid w:val="00961513"/>
    <w:rsid w:val="00961632"/>
    <w:rsid w:val="00961AFD"/>
    <w:rsid w:val="00961C75"/>
    <w:rsid w:val="00961EB3"/>
    <w:rsid w:val="00963167"/>
    <w:rsid w:val="009632FA"/>
    <w:rsid w:val="00963392"/>
    <w:rsid w:val="009635CF"/>
    <w:rsid w:val="00963DFC"/>
    <w:rsid w:val="009644F7"/>
    <w:rsid w:val="00964FDE"/>
    <w:rsid w:val="0096592C"/>
    <w:rsid w:val="00965BF4"/>
    <w:rsid w:val="00965D70"/>
    <w:rsid w:val="009661A7"/>
    <w:rsid w:val="009664A9"/>
    <w:rsid w:val="00966778"/>
    <w:rsid w:val="00966D52"/>
    <w:rsid w:val="0097002F"/>
    <w:rsid w:val="009711A5"/>
    <w:rsid w:val="00971BB7"/>
    <w:rsid w:val="00972BE7"/>
    <w:rsid w:val="009746C7"/>
    <w:rsid w:val="00974DC6"/>
    <w:rsid w:val="00974E80"/>
    <w:rsid w:val="00975020"/>
    <w:rsid w:val="0097507A"/>
    <w:rsid w:val="009759B9"/>
    <w:rsid w:val="00975A56"/>
    <w:rsid w:val="00976DC8"/>
    <w:rsid w:val="0097741F"/>
    <w:rsid w:val="00977972"/>
    <w:rsid w:val="0098004A"/>
    <w:rsid w:val="00980B5A"/>
    <w:rsid w:val="00980EF5"/>
    <w:rsid w:val="009813D4"/>
    <w:rsid w:val="0098157C"/>
    <w:rsid w:val="0098168B"/>
    <w:rsid w:val="00982CB7"/>
    <w:rsid w:val="00984631"/>
    <w:rsid w:val="00984BA5"/>
    <w:rsid w:val="0098502E"/>
    <w:rsid w:val="00985436"/>
    <w:rsid w:val="009855A6"/>
    <w:rsid w:val="00985654"/>
    <w:rsid w:val="0098565E"/>
    <w:rsid w:val="00985B27"/>
    <w:rsid w:val="00985FCC"/>
    <w:rsid w:val="009865E2"/>
    <w:rsid w:val="009866F0"/>
    <w:rsid w:val="00986EDE"/>
    <w:rsid w:val="00987109"/>
    <w:rsid w:val="00987307"/>
    <w:rsid w:val="0098742A"/>
    <w:rsid w:val="00987D55"/>
    <w:rsid w:val="00987DAE"/>
    <w:rsid w:val="00987FC7"/>
    <w:rsid w:val="009904CD"/>
    <w:rsid w:val="009905C4"/>
    <w:rsid w:val="0099088E"/>
    <w:rsid w:val="00991DF0"/>
    <w:rsid w:val="00992802"/>
    <w:rsid w:val="00993066"/>
    <w:rsid w:val="00994423"/>
    <w:rsid w:val="00994967"/>
    <w:rsid w:val="0099549E"/>
    <w:rsid w:val="00995A5F"/>
    <w:rsid w:val="00995DE0"/>
    <w:rsid w:val="009965A3"/>
    <w:rsid w:val="009969A5"/>
    <w:rsid w:val="00997A60"/>
    <w:rsid w:val="009A0009"/>
    <w:rsid w:val="009A0786"/>
    <w:rsid w:val="009A0884"/>
    <w:rsid w:val="009A0887"/>
    <w:rsid w:val="009A0A4C"/>
    <w:rsid w:val="009A0DFB"/>
    <w:rsid w:val="009A0E65"/>
    <w:rsid w:val="009A122B"/>
    <w:rsid w:val="009A1499"/>
    <w:rsid w:val="009A18C8"/>
    <w:rsid w:val="009A1A7D"/>
    <w:rsid w:val="009A223D"/>
    <w:rsid w:val="009A27AC"/>
    <w:rsid w:val="009A2C7E"/>
    <w:rsid w:val="009A2D97"/>
    <w:rsid w:val="009A3C2B"/>
    <w:rsid w:val="009A3C41"/>
    <w:rsid w:val="009A3CA4"/>
    <w:rsid w:val="009A47DE"/>
    <w:rsid w:val="009A4A27"/>
    <w:rsid w:val="009A5595"/>
    <w:rsid w:val="009A6800"/>
    <w:rsid w:val="009A6FC3"/>
    <w:rsid w:val="009A737D"/>
    <w:rsid w:val="009A76F3"/>
    <w:rsid w:val="009A7C9A"/>
    <w:rsid w:val="009A7F2C"/>
    <w:rsid w:val="009B0039"/>
    <w:rsid w:val="009B072E"/>
    <w:rsid w:val="009B08F6"/>
    <w:rsid w:val="009B1037"/>
    <w:rsid w:val="009B104B"/>
    <w:rsid w:val="009B10DA"/>
    <w:rsid w:val="009B15A0"/>
    <w:rsid w:val="009B17BF"/>
    <w:rsid w:val="009B1C48"/>
    <w:rsid w:val="009B1D60"/>
    <w:rsid w:val="009B1F21"/>
    <w:rsid w:val="009B228F"/>
    <w:rsid w:val="009B27BD"/>
    <w:rsid w:val="009B288F"/>
    <w:rsid w:val="009B3020"/>
    <w:rsid w:val="009B3C14"/>
    <w:rsid w:val="009B3D1C"/>
    <w:rsid w:val="009B4AA4"/>
    <w:rsid w:val="009B4B15"/>
    <w:rsid w:val="009B569D"/>
    <w:rsid w:val="009B61F7"/>
    <w:rsid w:val="009B6853"/>
    <w:rsid w:val="009B6BDB"/>
    <w:rsid w:val="009C05E9"/>
    <w:rsid w:val="009C15C4"/>
    <w:rsid w:val="009C21EA"/>
    <w:rsid w:val="009C23B0"/>
    <w:rsid w:val="009C321B"/>
    <w:rsid w:val="009C4A84"/>
    <w:rsid w:val="009C4F0F"/>
    <w:rsid w:val="009C500B"/>
    <w:rsid w:val="009C6462"/>
    <w:rsid w:val="009C69F7"/>
    <w:rsid w:val="009C7539"/>
    <w:rsid w:val="009C775C"/>
    <w:rsid w:val="009D0043"/>
    <w:rsid w:val="009D01EA"/>
    <w:rsid w:val="009D0476"/>
    <w:rsid w:val="009D0925"/>
    <w:rsid w:val="009D0C35"/>
    <w:rsid w:val="009D0EA0"/>
    <w:rsid w:val="009D12AB"/>
    <w:rsid w:val="009D182B"/>
    <w:rsid w:val="009D1AD8"/>
    <w:rsid w:val="009D2378"/>
    <w:rsid w:val="009D2389"/>
    <w:rsid w:val="009D2BD2"/>
    <w:rsid w:val="009D2EC6"/>
    <w:rsid w:val="009D32F1"/>
    <w:rsid w:val="009D3F22"/>
    <w:rsid w:val="009D444B"/>
    <w:rsid w:val="009D451F"/>
    <w:rsid w:val="009D4849"/>
    <w:rsid w:val="009D4E59"/>
    <w:rsid w:val="009D54E7"/>
    <w:rsid w:val="009D58AA"/>
    <w:rsid w:val="009D5FC5"/>
    <w:rsid w:val="009D6239"/>
    <w:rsid w:val="009D6BA2"/>
    <w:rsid w:val="009D714B"/>
    <w:rsid w:val="009D7F9F"/>
    <w:rsid w:val="009E0142"/>
    <w:rsid w:val="009E04D3"/>
    <w:rsid w:val="009E0794"/>
    <w:rsid w:val="009E079F"/>
    <w:rsid w:val="009E1344"/>
    <w:rsid w:val="009E1870"/>
    <w:rsid w:val="009E2054"/>
    <w:rsid w:val="009E23DE"/>
    <w:rsid w:val="009E268D"/>
    <w:rsid w:val="009E3EC2"/>
    <w:rsid w:val="009E4880"/>
    <w:rsid w:val="009E499D"/>
    <w:rsid w:val="009E4C2B"/>
    <w:rsid w:val="009E4C41"/>
    <w:rsid w:val="009E4FBE"/>
    <w:rsid w:val="009E56A2"/>
    <w:rsid w:val="009E5817"/>
    <w:rsid w:val="009E590F"/>
    <w:rsid w:val="009E615E"/>
    <w:rsid w:val="009E685E"/>
    <w:rsid w:val="009E6AC7"/>
    <w:rsid w:val="009E6FA0"/>
    <w:rsid w:val="009E7218"/>
    <w:rsid w:val="009E7363"/>
    <w:rsid w:val="009F084E"/>
    <w:rsid w:val="009F085C"/>
    <w:rsid w:val="009F17F9"/>
    <w:rsid w:val="009F1BDA"/>
    <w:rsid w:val="009F2D8D"/>
    <w:rsid w:val="009F2DBB"/>
    <w:rsid w:val="009F42BF"/>
    <w:rsid w:val="009F4C20"/>
    <w:rsid w:val="009F4CCD"/>
    <w:rsid w:val="009F5052"/>
    <w:rsid w:val="009F5A49"/>
    <w:rsid w:val="009F647C"/>
    <w:rsid w:val="009F7367"/>
    <w:rsid w:val="009F738C"/>
    <w:rsid w:val="009F754A"/>
    <w:rsid w:val="00A00221"/>
    <w:rsid w:val="00A00BE7"/>
    <w:rsid w:val="00A00CDE"/>
    <w:rsid w:val="00A00D93"/>
    <w:rsid w:val="00A013E6"/>
    <w:rsid w:val="00A0148C"/>
    <w:rsid w:val="00A01877"/>
    <w:rsid w:val="00A01F5C"/>
    <w:rsid w:val="00A01F61"/>
    <w:rsid w:val="00A021C1"/>
    <w:rsid w:val="00A023DC"/>
    <w:rsid w:val="00A030F6"/>
    <w:rsid w:val="00A036B2"/>
    <w:rsid w:val="00A03886"/>
    <w:rsid w:val="00A03CEF"/>
    <w:rsid w:val="00A04525"/>
    <w:rsid w:val="00A04D1A"/>
    <w:rsid w:val="00A04F85"/>
    <w:rsid w:val="00A05004"/>
    <w:rsid w:val="00A05653"/>
    <w:rsid w:val="00A06171"/>
    <w:rsid w:val="00A06832"/>
    <w:rsid w:val="00A06871"/>
    <w:rsid w:val="00A076C4"/>
    <w:rsid w:val="00A07D10"/>
    <w:rsid w:val="00A10C9B"/>
    <w:rsid w:val="00A10CD2"/>
    <w:rsid w:val="00A11207"/>
    <w:rsid w:val="00A11C1B"/>
    <w:rsid w:val="00A12655"/>
    <w:rsid w:val="00A128A8"/>
    <w:rsid w:val="00A129EA"/>
    <w:rsid w:val="00A13692"/>
    <w:rsid w:val="00A137F2"/>
    <w:rsid w:val="00A139A4"/>
    <w:rsid w:val="00A14DCD"/>
    <w:rsid w:val="00A14FD5"/>
    <w:rsid w:val="00A156CD"/>
    <w:rsid w:val="00A15776"/>
    <w:rsid w:val="00A15F5E"/>
    <w:rsid w:val="00A161C9"/>
    <w:rsid w:val="00A16509"/>
    <w:rsid w:val="00A1670A"/>
    <w:rsid w:val="00A16AE7"/>
    <w:rsid w:val="00A175E0"/>
    <w:rsid w:val="00A177F0"/>
    <w:rsid w:val="00A17F04"/>
    <w:rsid w:val="00A21A01"/>
    <w:rsid w:val="00A223D1"/>
    <w:rsid w:val="00A2276C"/>
    <w:rsid w:val="00A22C85"/>
    <w:rsid w:val="00A232C2"/>
    <w:rsid w:val="00A23566"/>
    <w:rsid w:val="00A23DED"/>
    <w:rsid w:val="00A23F00"/>
    <w:rsid w:val="00A2570E"/>
    <w:rsid w:val="00A25CA3"/>
    <w:rsid w:val="00A26002"/>
    <w:rsid w:val="00A27167"/>
    <w:rsid w:val="00A3016A"/>
    <w:rsid w:val="00A3064A"/>
    <w:rsid w:val="00A31C8F"/>
    <w:rsid w:val="00A332EE"/>
    <w:rsid w:val="00A33D66"/>
    <w:rsid w:val="00A33E1E"/>
    <w:rsid w:val="00A342E0"/>
    <w:rsid w:val="00A34CA2"/>
    <w:rsid w:val="00A35A16"/>
    <w:rsid w:val="00A35F6D"/>
    <w:rsid w:val="00A361AF"/>
    <w:rsid w:val="00A36CB7"/>
    <w:rsid w:val="00A36CF4"/>
    <w:rsid w:val="00A36D22"/>
    <w:rsid w:val="00A36DC6"/>
    <w:rsid w:val="00A36FCF"/>
    <w:rsid w:val="00A377E9"/>
    <w:rsid w:val="00A40018"/>
    <w:rsid w:val="00A401B9"/>
    <w:rsid w:val="00A401F1"/>
    <w:rsid w:val="00A402CA"/>
    <w:rsid w:val="00A4033D"/>
    <w:rsid w:val="00A40B1A"/>
    <w:rsid w:val="00A410EE"/>
    <w:rsid w:val="00A416D7"/>
    <w:rsid w:val="00A41F10"/>
    <w:rsid w:val="00A422B7"/>
    <w:rsid w:val="00A427A0"/>
    <w:rsid w:val="00A432A9"/>
    <w:rsid w:val="00A43E23"/>
    <w:rsid w:val="00A44099"/>
    <w:rsid w:val="00A4460E"/>
    <w:rsid w:val="00A446AE"/>
    <w:rsid w:val="00A44888"/>
    <w:rsid w:val="00A449F1"/>
    <w:rsid w:val="00A4559A"/>
    <w:rsid w:val="00A45D82"/>
    <w:rsid w:val="00A45ECF"/>
    <w:rsid w:val="00A460DB"/>
    <w:rsid w:val="00A46152"/>
    <w:rsid w:val="00A46434"/>
    <w:rsid w:val="00A4777F"/>
    <w:rsid w:val="00A47D70"/>
    <w:rsid w:val="00A5078F"/>
    <w:rsid w:val="00A508A7"/>
    <w:rsid w:val="00A509C8"/>
    <w:rsid w:val="00A50A55"/>
    <w:rsid w:val="00A5116C"/>
    <w:rsid w:val="00A5146C"/>
    <w:rsid w:val="00A51541"/>
    <w:rsid w:val="00A51E9A"/>
    <w:rsid w:val="00A528B0"/>
    <w:rsid w:val="00A53355"/>
    <w:rsid w:val="00A5347A"/>
    <w:rsid w:val="00A54841"/>
    <w:rsid w:val="00A54B8E"/>
    <w:rsid w:val="00A55163"/>
    <w:rsid w:val="00A557CD"/>
    <w:rsid w:val="00A55DCB"/>
    <w:rsid w:val="00A55E73"/>
    <w:rsid w:val="00A569F2"/>
    <w:rsid w:val="00A571CB"/>
    <w:rsid w:val="00A5756F"/>
    <w:rsid w:val="00A57C48"/>
    <w:rsid w:val="00A57E38"/>
    <w:rsid w:val="00A60976"/>
    <w:rsid w:val="00A60E34"/>
    <w:rsid w:val="00A61C49"/>
    <w:rsid w:val="00A6209A"/>
    <w:rsid w:val="00A622AB"/>
    <w:rsid w:val="00A623EF"/>
    <w:rsid w:val="00A6258C"/>
    <w:rsid w:val="00A626AA"/>
    <w:rsid w:val="00A62D4B"/>
    <w:rsid w:val="00A63621"/>
    <w:rsid w:val="00A64560"/>
    <w:rsid w:val="00A64701"/>
    <w:rsid w:val="00A657B0"/>
    <w:rsid w:val="00A65916"/>
    <w:rsid w:val="00A659A4"/>
    <w:rsid w:val="00A66058"/>
    <w:rsid w:val="00A6730D"/>
    <w:rsid w:val="00A6736D"/>
    <w:rsid w:val="00A67AA8"/>
    <w:rsid w:val="00A67BC9"/>
    <w:rsid w:val="00A700DF"/>
    <w:rsid w:val="00A709CD"/>
    <w:rsid w:val="00A70C7C"/>
    <w:rsid w:val="00A70CF0"/>
    <w:rsid w:val="00A70EE5"/>
    <w:rsid w:val="00A71A83"/>
    <w:rsid w:val="00A71AD3"/>
    <w:rsid w:val="00A7361D"/>
    <w:rsid w:val="00A73671"/>
    <w:rsid w:val="00A74B5D"/>
    <w:rsid w:val="00A74F2B"/>
    <w:rsid w:val="00A75879"/>
    <w:rsid w:val="00A75D03"/>
    <w:rsid w:val="00A76219"/>
    <w:rsid w:val="00A769DC"/>
    <w:rsid w:val="00A775F7"/>
    <w:rsid w:val="00A77809"/>
    <w:rsid w:val="00A80015"/>
    <w:rsid w:val="00A8144E"/>
    <w:rsid w:val="00A81A4F"/>
    <w:rsid w:val="00A81B73"/>
    <w:rsid w:val="00A81CDB"/>
    <w:rsid w:val="00A81E09"/>
    <w:rsid w:val="00A821C9"/>
    <w:rsid w:val="00A82558"/>
    <w:rsid w:val="00A8315D"/>
    <w:rsid w:val="00A8329F"/>
    <w:rsid w:val="00A832D7"/>
    <w:rsid w:val="00A83DB4"/>
    <w:rsid w:val="00A83FDA"/>
    <w:rsid w:val="00A843B0"/>
    <w:rsid w:val="00A848A9"/>
    <w:rsid w:val="00A85566"/>
    <w:rsid w:val="00A85952"/>
    <w:rsid w:val="00A85FD9"/>
    <w:rsid w:val="00A86AFF"/>
    <w:rsid w:val="00A86F93"/>
    <w:rsid w:val="00A872BE"/>
    <w:rsid w:val="00A87578"/>
    <w:rsid w:val="00A87CDC"/>
    <w:rsid w:val="00A9157D"/>
    <w:rsid w:val="00A91B12"/>
    <w:rsid w:val="00A9300F"/>
    <w:rsid w:val="00A93178"/>
    <w:rsid w:val="00A93925"/>
    <w:rsid w:val="00A941B6"/>
    <w:rsid w:val="00A951CF"/>
    <w:rsid w:val="00A95823"/>
    <w:rsid w:val="00A95BBB"/>
    <w:rsid w:val="00A95EF0"/>
    <w:rsid w:val="00A960C4"/>
    <w:rsid w:val="00A96109"/>
    <w:rsid w:val="00A96629"/>
    <w:rsid w:val="00A9673B"/>
    <w:rsid w:val="00A96DD0"/>
    <w:rsid w:val="00A96DE4"/>
    <w:rsid w:val="00A97341"/>
    <w:rsid w:val="00A9778F"/>
    <w:rsid w:val="00A97E13"/>
    <w:rsid w:val="00AA046A"/>
    <w:rsid w:val="00AA0714"/>
    <w:rsid w:val="00AA0DA4"/>
    <w:rsid w:val="00AA114D"/>
    <w:rsid w:val="00AA2054"/>
    <w:rsid w:val="00AA20AA"/>
    <w:rsid w:val="00AA2750"/>
    <w:rsid w:val="00AA2764"/>
    <w:rsid w:val="00AA306C"/>
    <w:rsid w:val="00AA3682"/>
    <w:rsid w:val="00AA3C99"/>
    <w:rsid w:val="00AA46F6"/>
    <w:rsid w:val="00AA49D8"/>
    <w:rsid w:val="00AA4F4A"/>
    <w:rsid w:val="00AA5198"/>
    <w:rsid w:val="00AA5BFE"/>
    <w:rsid w:val="00AA5FB6"/>
    <w:rsid w:val="00AA61B3"/>
    <w:rsid w:val="00AA6456"/>
    <w:rsid w:val="00AA6C9A"/>
    <w:rsid w:val="00AA6EEF"/>
    <w:rsid w:val="00AA766D"/>
    <w:rsid w:val="00AA778E"/>
    <w:rsid w:val="00AA7A2A"/>
    <w:rsid w:val="00AA7F0E"/>
    <w:rsid w:val="00AB0CA1"/>
    <w:rsid w:val="00AB0E21"/>
    <w:rsid w:val="00AB1B0D"/>
    <w:rsid w:val="00AB1B12"/>
    <w:rsid w:val="00AB205D"/>
    <w:rsid w:val="00AB2254"/>
    <w:rsid w:val="00AB232C"/>
    <w:rsid w:val="00AB2D80"/>
    <w:rsid w:val="00AB2E47"/>
    <w:rsid w:val="00AB31D2"/>
    <w:rsid w:val="00AB413E"/>
    <w:rsid w:val="00AB54DB"/>
    <w:rsid w:val="00AB5BC0"/>
    <w:rsid w:val="00AB5DD4"/>
    <w:rsid w:val="00AB5F03"/>
    <w:rsid w:val="00AB5F8C"/>
    <w:rsid w:val="00AB624C"/>
    <w:rsid w:val="00AB7768"/>
    <w:rsid w:val="00AB7BD7"/>
    <w:rsid w:val="00AB7C1E"/>
    <w:rsid w:val="00AB7D1E"/>
    <w:rsid w:val="00AC011D"/>
    <w:rsid w:val="00AC11A4"/>
    <w:rsid w:val="00AC14BB"/>
    <w:rsid w:val="00AC152F"/>
    <w:rsid w:val="00AC1E1D"/>
    <w:rsid w:val="00AC1F1A"/>
    <w:rsid w:val="00AC22CE"/>
    <w:rsid w:val="00AC2654"/>
    <w:rsid w:val="00AC2929"/>
    <w:rsid w:val="00AC33D1"/>
    <w:rsid w:val="00AC411F"/>
    <w:rsid w:val="00AC43C3"/>
    <w:rsid w:val="00AC444B"/>
    <w:rsid w:val="00AC549B"/>
    <w:rsid w:val="00AC57ED"/>
    <w:rsid w:val="00AC592D"/>
    <w:rsid w:val="00AC5C9A"/>
    <w:rsid w:val="00AC5F4B"/>
    <w:rsid w:val="00AC64F5"/>
    <w:rsid w:val="00AC6A57"/>
    <w:rsid w:val="00AC7066"/>
    <w:rsid w:val="00AC74F0"/>
    <w:rsid w:val="00AD0116"/>
    <w:rsid w:val="00AD0671"/>
    <w:rsid w:val="00AD07E2"/>
    <w:rsid w:val="00AD1307"/>
    <w:rsid w:val="00AD2B8E"/>
    <w:rsid w:val="00AD308D"/>
    <w:rsid w:val="00AD40BD"/>
    <w:rsid w:val="00AD42AD"/>
    <w:rsid w:val="00AD4584"/>
    <w:rsid w:val="00AD458A"/>
    <w:rsid w:val="00AD4B30"/>
    <w:rsid w:val="00AD4FE7"/>
    <w:rsid w:val="00AD5185"/>
    <w:rsid w:val="00AD5474"/>
    <w:rsid w:val="00AD59FA"/>
    <w:rsid w:val="00AD5DB5"/>
    <w:rsid w:val="00AD67A6"/>
    <w:rsid w:val="00AD69A6"/>
    <w:rsid w:val="00AD6BD4"/>
    <w:rsid w:val="00AD6F8D"/>
    <w:rsid w:val="00AD706D"/>
    <w:rsid w:val="00AD7410"/>
    <w:rsid w:val="00AE091A"/>
    <w:rsid w:val="00AE0A21"/>
    <w:rsid w:val="00AE10AC"/>
    <w:rsid w:val="00AE1310"/>
    <w:rsid w:val="00AE15B9"/>
    <w:rsid w:val="00AE16AF"/>
    <w:rsid w:val="00AE1B63"/>
    <w:rsid w:val="00AE27A3"/>
    <w:rsid w:val="00AE31CB"/>
    <w:rsid w:val="00AE3DCD"/>
    <w:rsid w:val="00AE3FC5"/>
    <w:rsid w:val="00AE4980"/>
    <w:rsid w:val="00AE4A1E"/>
    <w:rsid w:val="00AE6091"/>
    <w:rsid w:val="00AE6487"/>
    <w:rsid w:val="00AE657A"/>
    <w:rsid w:val="00AE7051"/>
    <w:rsid w:val="00AE7767"/>
    <w:rsid w:val="00AE79DA"/>
    <w:rsid w:val="00AF0D0C"/>
    <w:rsid w:val="00AF1065"/>
    <w:rsid w:val="00AF115E"/>
    <w:rsid w:val="00AF1267"/>
    <w:rsid w:val="00AF24C1"/>
    <w:rsid w:val="00AF32CC"/>
    <w:rsid w:val="00AF384B"/>
    <w:rsid w:val="00AF3AC8"/>
    <w:rsid w:val="00AF3ADB"/>
    <w:rsid w:val="00AF3D7A"/>
    <w:rsid w:val="00AF406F"/>
    <w:rsid w:val="00AF4634"/>
    <w:rsid w:val="00AF5190"/>
    <w:rsid w:val="00AF7C55"/>
    <w:rsid w:val="00B00814"/>
    <w:rsid w:val="00B00A4C"/>
    <w:rsid w:val="00B02BFB"/>
    <w:rsid w:val="00B02DE9"/>
    <w:rsid w:val="00B02ED4"/>
    <w:rsid w:val="00B030B7"/>
    <w:rsid w:val="00B036DD"/>
    <w:rsid w:val="00B0419A"/>
    <w:rsid w:val="00B04D2A"/>
    <w:rsid w:val="00B063CA"/>
    <w:rsid w:val="00B076EF"/>
    <w:rsid w:val="00B07BF3"/>
    <w:rsid w:val="00B07CE7"/>
    <w:rsid w:val="00B07E77"/>
    <w:rsid w:val="00B11228"/>
    <w:rsid w:val="00B1241E"/>
    <w:rsid w:val="00B130F6"/>
    <w:rsid w:val="00B1352D"/>
    <w:rsid w:val="00B13A90"/>
    <w:rsid w:val="00B13B73"/>
    <w:rsid w:val="00B1478F"/>
    <w:rsid w:val="00B150AD"/>
    <w:rsid w:val="00B1580E"/>
    <w:rsid w:val="00B158F3"/>
    <w:rsid w:val="00B15ECB"/>
    <w:rsid w:val="00B160A2"/>
    <w:rsid w:val="00B1617D"/>
    <w:rsid w:val="00B17893"/>
    <w:rsid w:val="00B17EB3"/>
    <w:rsid w:val="00B20404"/>
    <w:rsid w:val="00B20B99"/>
    <w:rsid w:val="00B20E47"/>
    <w:rsid w:val="00B20EC6"/>
    <w:rsid w:val="00B212F4"/>
    <w:rsid w:val="00B218AB"/>
    <w:rsid w:val="00B21DAC"/>
    <w:rsid w:val="00B22153"/>
    <w:rsid w:val="00B2246E"/>
    <w:rsid w:val="00B22C66"/>
    <w:rsid w:val="00B22CFE"/>
    <w:rsid w:val="00B23126"/>
    <w:rsid w:val="00B235EC"/>
    <w:rsid w:val="00B23BAF"/>
    <w:rsid w:val="00B23EDE"/>
    <w:rsid w:val="00B23F1A"/>
    <w:rsid w:val="00B23F4F"/>
    <w:rsid w:val="00B2419B"/>
    <w:rsid w:val="00B24713"/>
    <w:rsid w:val="00B24A30"/>
    <w:rsid w:val="00B25484"/>
    <w:rsid w:val="00B27707"/>
    <w:rsid w:val="00B27744"/>
    <w:rsid w:val="00B30787"/>
    <w:rsid w:val="00B30A2A"/>
    <w:rsid w:val="00B30F94"/>
    <w:rsid w:val="00B31076"/>
    <w:rsid w:val="00B3135C"/>
    <w:rsid w:val="00B31D8A"/>
    <w:rsid w:val="00B31E5D"/>
    <w:rsid w:val="00B321A9"/>
    <w:rsid w:val="00B32663"/>
    <w:rsid w:val="00B32AEE"/>
    <w:rsid w:val="00B33960"/>
    <w:rsid w:val="00B340FF"/>
    <w:rsid w:val="00B351A4"/>
    <w:rsid w:val="00B35377"/>
    <w:rsid w:val="00B357A0"/>
    <w:rsid w:val="00B35C54"/>
    <w:rsid w:val="00B35D0A"/>
    <w:rsid w:val="00B3634F"/>
    <w:rsid w:val="00B36D71"/>
    <w:rsid w:val="00B37D34"/>
    <w:rsid w:val="00B40FF3"/>
    <w:rsid w:val="00B41704"/>
    <w:rsid w:val="00B417CE"/>
    <w:rsid w:val="00B41EE0"/>
    <w:rsid w:val="00B42050"/>
    <w:rsid w:val="00B4209B"/>
    <w:rsid w:val="00B42243"/>
    <w:rsid w:val="00B423D5"/>
    <w:rsid w:val="00B425F6"/>
    <w:rsid w:val="00B42837"/>
    <w:rsid w:val="00B42C95"/>
    <w:rsid w:val="00B42EC7"/>
    <w:rsid w:val="00B43FDD"/>
    <w:rsid w:val="00B442F0"/>
    <w:rsid w:val="00B44C76"/>
    <w:rsid w:val="00B457CB"/>
    <w:rsid w:val="00B46B2E"/>
    <w:rsid w:val="00B46C67"/>
    <w:rsid w:val="00B47AA6"/>
    <w:rsid w:val="00B47B7D"/>
    <w:rsid w:val="00B50409"/>
    <w:rsid w:val="00B50975"/>
    <w:rsid w:val="00B50F62"/>
    <w:rsid w:val="00B51B7C"/>
    <w:rsid w:val="00B51D05"/>
    <w:rsid w:val="00B524F5"/>
    <w:rsid w:val="00B530CC"/>
    <w:rsid w:val="00B532AD"/>
    <w:rsid w:val="00B53847"/>
    <w:rsid w:val="00B53B34"/>
    <w:rsid w:val="00B5403D"/>
    <w:rsid w:val="00B556EF"/>
    <w:rsid w:val="00B56B46"/>
    <w:rsid w:val="00B574DD"/>
    <w:rsid w:val="00B607E2"/>
    <w:rsid w:val="00B61270"/>
    <w:rsid w:val="00B612D9"/>
    <w:rsid w:val="00B615CD"/>
    <w:rsid w:val="00B61967"/>
    <w:rsid w:val="00B61DD6"/>
    <w:rsid w:val="00B62344"/>
    <w:rsid w:val="00B62623"/>
    <w:rsid w:val="00B627E2"/>
    <w:rsid w:val="00B628C3"/>
    <w:rsid w:val="00B636E5"/>
    <w:rsid w:val="00B636F1"/>
    <w:rsid w:val="00B63AE2"/>
    <w:rsid w:val="00B63B87"/>
    <w:rsid w:val="00B645B9"/>
    <w:rsid w:val="00B64B94"/>
    <w:rsid w:val="00B66023"/>
    <w:rsid w:val="00B662B7"/>
    <w:rsid w:val="00B662FE"/>
    <w:rsid w:val="00B66868"/>
    <w:rsid w:val="00B708C4"/>
    <w:rsid w:val="00B70ACB"/>
    <w:rsid w:val="00B70D04"/>
    <w:rsid w:val="00B70F04"/>
    <w:rsid w:val="00B711A1"/>
    <w:rsid w:val="00B714B3"/>
    <w:rsid w:val="00B71985"/>
    <w:rsid w:val="00B71DB9"/>
    <w:rsid w:val="00B71F98"/>
    <w:rsid w:val="00B72284"/>
    <w:rsid w:val="00B72421"/>
    <w:rsid w:val="00B724AB"/>
    <w:rsid w:val="00B72FED"/>
    <w:rsid w:val="00B731E7"/>
    <w:rsid w:val="00B732DA"/>
    <w:rsid w:val="00B732FF"/>
    <w:rsid w:val="00B73AB1"/>
    <w:rsid w:val="00B73D01"/>
    <w:rsid w:val="00B7440C"/>
    <w:rsid w:val="00B753D3"/>
    <w:rsid w:val="00B757CD"/>
    <w:rsid w:val="00B767F6"/>
    <w:rsid w:val="00B76953"/>
    <w:rsid w:val="00B76AF6"/>
    <w:rsid w:val="00B76D5C"/>
    <w:rsid w:val="00B77381"/>
    <w:rsid w:val="00B7797E"/>
    <w:rsid w:val="00B77A02"/>
    <w:rsid w:val="00B80A2A"/>
    <w:rsid w:val="00B80B9E"/>
    <w:rsid w:val="00B80BE7"/>
    <w:rsid w:val="00B80D58"/>
    <w:rsid w:val="00B80D60"/>
    <w:rsid w:val="00B81721"/>
    <w:rsid w:val="00B81D54"/>
    <w:rsid w:val="00B825C4"/>
    <w:rsid w:val="00B8287F"/>
    <w:rsid w:val="00B82ABE"/>
    <w:rsid w:val="00B83635"/>
    <w:rsid w:val="00B84112"/>
    <w:rsid w:val="00B84270"/>
    <w:rsid w:val="00B8446A"/>
    <w:rsid w:val="00B844D9"/>
    <w:rsid w:val="00B84531"/>
    <w:rsid w:val="00B84F98"/>
    <w:rsid w:val="00B84FEA"/>
    <w:rsid w:val="00B85955"/>
    <w:rsid w:val="00B85B6C"/>
    <w:rsid w:val="00B863DD"/>
    <w:rsid w:val="00B8697F"/>
    <w:rsid w:val="00B87BC4"/>
    <w:rsid w:val="00B91F1F"/>
    <w:rsid w:val="00B9244B"/>
    <w:rsid w:val="00B9268C"/>
    <w:rsid w:val="00B927F9"/>
    <w:rsid w:val="00B92BA0"/>
    <w:rsid w:val="00B92C07"/>
    <w:rsid w:val="00B93701"/>
    <w:rsid w:val="00B93B5D"/>
    <w:rsid w:val="00B94F31"/>
    <w:rsid w:val="00B95154"/>
    <w:rsid w:val="00B96497"/>
    <w:rsid w:val="00B97B50"/>
    <w:rsid w:val="00B97C64"/>
    <w:rsid w:val="00BA05AA"/>
    <w:rsid w:val="00BA13B6"/>
    <w:rsid w:val="00BA1D3D"/>
    <w:rsid w:val="00BA2021"/>
    <w:rsid w:val="00BA2106"/>
    <w:rsid w:val="00BA2191"/>
    <w:rsid w:val="00BA2265"/>
    <w:rsid w:val="00BA2A15"/>
    <w:rsid w:val="00BA2DF1"/>
    <w:rsid w:val="00BA2E80"/>
    <w:rsid w:val="00BA32EC"/>
    <w:rsid w:val="00BA4453"/>
    <w:rsid w:val="00BA4A3B"/>
    <w:rsid w:val="00BA4A9F"/>
    <w:rsid w:val="00BA4EB6"/>
    <w:rsid w:val="00BA60D8"/>
    <w:rsid w:val="00BA62D7"/>
    <w:rsid w:val="00BA64D6"/>
    <w:rsid w:val="00BA68F3"/>
    <w:rsid w:val="00BA6A13"/>
    <w:rsid w:val="00BB0F16"/>
    <w:rsid w:val="00BB261C"/>
    <w:rsid w:val="00BB2B88"/>
    <w:rsid w:val="00BB2C12"/>
    <w:rsid w:val="00BB315C"/>
    <w:rsid w:val="00BB3308"/>
    <w:rsid w:val="00BB3F29"/>
    <w:rsid w:val="00BB4103"/>
    <w:rsid w:val="00BB4305"/>
    <w:rsid w:val="00BB5CE5"/>
    <w:rsid w:val="00BB5F7D"/>
    <w:rsid w:val="00BB6DB6"/>
    <w:rsid w:val="00BB6DE9"/>
    <w:rsid w:val="00BB70D9"/>
    <w:rsid w:val="00BB7592"/>
    <w:rsid w:val="00BB7854"/>
    <w:rsid w:val="00BB7911"/>
    <w:rsid w:val="00BB7F91"/>
    <w:rsid w:val="00BC02A8"/>
    <w:rsid w:val="00BC02D2"/>
    <w:rsid w:val="00BC0E56"/>
    <w:rsid w:val="00BC0ECB"/>
    <w:rsid w:val="00BC0F67"/>
    <w:rsid w:val="00BC10CE"/>
    <w:rsid w:val="00BC20DE"/>
    <w:rsid w:val="00BC2B1E"/>
    <w:rsid w:val="00BC2FB3"/>
    <w:rsid w:val="00BC37D0"/>
    <w:rsid w:val="00BC3EF4"/>
    <w:rsid w:val="00BC4CCB"/>
    <w:rsid w:val="00BC5190"/>
    <w:rsid w:val="00BC52F2"/>
    <w:rsid w:val="00BC56AA"/>
    <w:rsid w:val="00BC5BFF"/>
    <w:rsid w:val="00BC5DC2"/>
    <w:rsid w:val="00BC64DF"/>
    <w:rsid w:val="00BC6566"/>
    <w:rsid w:val="00BC67B1"/>
    <w:rsid w:val="00BC70F9"/>
    <w:rsid w:val="00BD028B"/>
    <w:rsid w:val="00BD03B8"/>
    <w:rsid w:val="00BD03C2"/>
    <w:rsid w:val="00BD05A9"/>
    <w:rsid w:val="00BD09DC"/>
    <w:rsid w:val="00BD1487"/>
    <w:rsid w:val="00BD1581"/>
    <w:rsid w:val="00BD17C7"/>
    <w:rsid w:val="00BD2651"/>
    <w:rsid w:val="00BD2C3A"/>
    <w:rsid w:val="00BD2CC9"/>
    <w:rsid w:val="00BD43A5"/>
    <w:rsid w:val="00BD4BE3"/>
    <w:rsid w:val="00BD4D61"/>
    <w:rsid w:val="00BD5331"/>
    <w:rsid w:val="00BD539A"/>
    <w:rsid w:val="00BD5470"/>
    <w:rsid w:val="00BD5DF9"/>
    <w:rsid w:val="00BD7245"/>
    <w:rsid w:val="00BD7BA0"/>
    <w:rsid w:val="00BD7C20"/>
    <w:rsid w:val="00BE0E7E"/>
    <w:rsid w:val="00BE2FB9"/>
    <w:rsid w:val="00BE3004"/>
    <w:rsid w:val="00BE37F6"/>
    <w:rsid w:val="00BE4277"/>
    <w:rsid w:val="00BE44E2"/>
    <w:rsid w:val="00BE4769"/>
    <w:rsid w:val="00BE4F1D"/>
    <w:rsid w:val="00BE5359"/>
    <w:rsid w:val="00BE53D6"/>
    <w:rsid w:val="00BE54DA"/>
    <w:rsid w:val="00BE57EE"/>
    <w:rsid w:val="00BE5D66"/>
    <w:rsid w:val="00BE5D9D"/>
    <w:rsid w:val="00BE5DA8"/>
    <w:rsid w:val="00BE5F3B"/>
    <w:rsid w:val="00BE634C"/>
    <w:rsid w:val="00BE6459"/>
    <w:rsid w:val="00BE6E16"/>
    <w:rsid w:val="00BE6E77"/>
    <w:rsid w:val="00BE72BE"/>
    <w:rsid w:val="00BE753F"/>
    <w:rsid w:val="00BF0A4C"/>
    <w:rsid w:val="00BF0AD4"/>
    <w:rsid w:val="00BF0E59"/>
    <w:rsid w:val="00BF123E"/>
    <w:rsid w:val="00BF14ED"/>
    <w:rsid w:val="00BF1D06"/>
    <w:rsid w:val="00BF1FD6"/>
    <w:rsid w:val="00BF210B"/>
    <w:rsid w:val="00BF2BB7"/>
    <w:rsid w:val="00BF2C64"/>
    <w:rsid w:val="00BF2E67"/>
    <w:rsid w:val="00BF344E"/>
    <w:rsid w:val="00BF3AA4"/>
    <w:rsid w:val="00BF4193"/>
    <w:rsid w:val="00BF4932"/>
    <w:rsid w:val="00BF5615"/>
    <w:rsid w:val="00BF5EED"/>
    <w:rsid w:val="00BF6049"/>
    <w:rsid w:val="00BF6353"/>
    <w:rsid w:val="00BF64F4"/>
    <w:rsid w:val="00BF68CD"/>
    <w:rsid w:val="00BF6B10"/>
    <w:rsid w:val="00BF6F83"/>
    <w:rsid w:val="00BF7108"/>
    <w:rsid w:val="00BF7224"/>
    <w:rsid w:val="00BF7376"/>
    <w:rsid w:val="00BF79AC"/>
    <w:rsid w:val="00BF7F12"/>
    <w:rsid w:val="00C0048D"/>
    <w:rsid w:val="00C00CD2"/>
    <w:rsid w:val="00C016F5"/>
    <w:rsid w:val="00C01990"/>
    <w:rsid w:val="00C01BA4"/>
    <w:rsid w:val="00C01BD2"/>
    <w:rsid w:val="00C02318"/>
    <w:rsid w:val="00C02869"/>
    <w:rsid w:val="00C02F13"/>
    <w:rsid w:val="00C032EF"/>
    <w:rsid w:val="00C03B8C"/>
    <w:rsid w:val="00C03C48"/>
    <w:rsid w:val="00C03CB5"/>
    <w:rsid w:val="00C0413A"/>
    <w:rsid w:val="00C043C1"/>
    <w:rsid w:val="00C049F7"/>
    <w:rsid w:val="00C04D4D"/>
    <w:rsid w:val="00C05323"/>
    <w:rsid w:val="00C05D44"/>
    <w:rsid w:val="00C06A1D"/>
    <w:rsid w:val="00C06AB7"/>
    <w:rsid w:val="00C07E2B"/>
    <w:rsid w:val="00C07F60"/>
    <w:rsid w:val="00C120EF"/>
    <w:rsid w:val="00C12426"/>
    <w:rsid w:val="00C12ABC"/>
    <w:rsid w:val="00C147B6"/>
    <w:rsid w:val="00C14E90"/>
    <w:rsid w:val="00C1541C"/>
    <w:rsid w:val="00C15B15"/>
    <w:rsid w:val="00C15FE0"/>
    <w:rsid w:val="00C16FAD"/>
    <w:rsid w:val="00C17B49"/>
    <w:rsid w:val="00C2000F"/>
    <w:rsid w:val="00C20092"/>
    <w:rsid w:val="00C203EB"/>
    <w:rsid w:val="00C2040F"/>
    <w:rsid w:val="00C20C5C"/>
    <w:rsid w:val="00C21115"/>
    <w:rsid w:val="00C21A61"/>
    <w:rsid w:val="00C21EB7"/>
    <w:rsid w:val="00C221A9"/>
    <w:rsid w:val="00C22DDE"/>
    <w:rsid w:val="00C231F8"/>
    <w:rsid w:val="00C243B7"/>
    <w:rsid w:val="00C24598"/>
    <w:rsid w:val="00C25D1D"/>
    <w:rsid w:val="00C272B9"/>
    <w:rsid w:val="00C300F2"/>
    <w:rsid w:val="00C3073B"/>
    <w:rsid w:val="00C30B6E"/>
    <w:rsid w:val="00C31A90"/>
    <w:rsid w:val="00C31EA3"/>
    <w:rsid w:val="00C325BC"/>
    <w:rsid w:val="00C35C04"/>
    <w:rsid w:val="00C35C4A"/>
    <w:rsid w:val="00C36520"/>
    <w:rsid w:val="00C3670A"/>
    <w:rsid w:val="00C36E82"/>
    <w:rsid w:val="00C3753B"/>
    <w:rsid w:val="00C37E06"/>
    <w:rsid w:val="00C40066"/>
    <w:rsid w:val="00C40ACC"/>
    <w:rsid w:val="00C417F2"/>
    <w:rsid w:val="00C43315"/>
    <w:rsid w:val="00C44A4B"/>
    <w:rsid w:val="00C44E79"/>
    <w:rsid w:val="00C44EC3"/>
    <w:rsid w:val="00C44FA8"/>
    <w:rsid w:val="00C45879"/>
    <w:rsid w:val="00C45E75"/>
    <w:rsid w:val="00C46496"/>
    <w:rsid w:val="00C46A4D"/>
    <w:rsid w:val="00C4708A"/>
    <w:rsid w:val="00C476B5"/>
    <w:rsid w:val="00C47DB7"/>
    <w:rsid w:val="00C503A9"/>
    <w:rsid w:val="00C5055C"/>
    <w:rsid w:val="00C50627"/>
    <w:rsid w:val="00C50635"/>
    <w:rsid w:val="00C5067D"/>
    <w:rsid w:val="00C50C2E"/>
    <w:rsid w:val="00C5184A"/>
    <w:rsid w:val="00C51C0D"/>
    <w:rsid w:val="00C51DB4"/>
    <w:rsid w:val="00C534AF"/>
    <w:rsid w:val="00C535D1"/>
    <w:rsid w:val="00C5368A"/>
    <w:rsid w:val="00C53F0A"/>
    <w:rsid w:val="00C54535"/>
    <w:rsid w:val="00C55095"/>
    <w:rsid w:val="00C5588A"/>
    <w:rsid w:val="00C55B2D"/>
    <w:rsid w:val="00C560E9"/>
    <w:rsid w:val="00C5676D"/>
    <w:rsid w:val="00C56B3B"/>
    <w:rsid w:val="00C56C93"/>
    <w:rsid w:val="00C56D2C"/>
    <w:rsid w:val="00C56FBB"/>
    <w:rsid w:val="00C5768D"/>
    <w:rsid w:val="00C579DA"/>
    <w:rsid w:val="00C57C58"/>
    <w:rsid w:val="00C60390"/>
    <w:rsid w:val="00C60494"/>
    <w:rsid w:val="00C6061C"/>
    <w:rsid w:val="00C607ED"/>
    <w:rsid w:val="00C60BC1"/>
    <w:rsid w:val="00C60E2B"/>
    <w:rsid w:val="00C6124C"/>
    <w:rsid w:val="00C61A7B"/>
    <w:rsid w:val="00C62A94"/>
    <w:rsid w:val="00C634D8"/>
    <w:rsid w:val="00C63A6C"/>
    <w:rsid w:val="00C648D1"/>
    <w:rsid w:val="00C656A1"/>
    <w:rsid w:val="00C662F7"/>
    <w:rsid w:val="00C663BD"/>
    <w:rsid w:val="00C66923"/>
    <w:rsid w:val="00C676E6"/>
    <w:rsid w:val="00C702E2"/>
    <w:rsid w:val="00C7222C"/>
    <w:rsid w:val="00C7310E"/>
    <w:rsid w:val="00C734BA"/>
    <w:rsid w:val="00C73966"/>
    <w:rsid w:val="00C73C70"/>
    <w:rsid w:val="00C74057"/>
    <w:rsid w:val="00C7417F"/>
    <w:rsid w:val="00C745DF"/>
    <w:rsid w:val="00C749C6"/>
    <w:rsid w:val="00C75075"/>
    <w:rsid w:val="00C75120"/>
    <w:rsid w:val="00C752AC"/>
    <w:rsid w:val="00C75B1D"/>
    <w:rsid w:val="00C765D7"/>
    <w:rsid w:val="00C77007"/>
    <w:rsid w:val="00C77F01"/>
    <w:rsid w:val="00C80045"/>
    <w:rsid w:val="00C80F99"/>
    <w:rsid w:val="00C82832"/>
    <w:rsid w:val="00C82F5E"/>
    <w:rsid w:val="00C836EB"/>
    <w:rsid w:val="00C83E4B"/>
    <w:rsid w:val="00C840F6"/>
    <w:rsid w:val="00C8437A"/>
    <w:rsid w:val="00C8466E"/>
    <w:rsid w:val="00C84BC3"/>
    <w:rsid w:val="00C84E43"/>
    <w:rsid w:val="00C85F91"/>
    <w:rsid w:val="00C86B10"/>
    <w:rsid w:val="00C86C82"/>
    <w:rsid w:val="00C86FC4"/>
    <w:rsid w:val="00C870D9"/>
    <w:rsid w:val="00C874C6"/>
    <w:rsid w:val="00C87A5E"/>
    <w:rsid w:val="00C87E15"/>
    <w:rsid w:val="00C91033"/>
    <w:rsid w:val="00C91191"/>
    <w:rsid w:val="00C91285"/>
    <w:rsid w:val="00C91714"/>
    <w:rsid w:val="00C91E32"/>
    <w:rsid w:val="00C92C66"/>
    <w:rsid w:val="00C9415B"/>
    <w:rsid w:val="00C941CC"/>
    <w:rsid w:val="00C94371"/>
    <w:rsid w:val="00C943C3"/>
    <w:rsid w:val="00C948C7"/>
    <w:rsid w:val="00C94A0A"/>
    <w:rsid w:val="00C95264"/>
    <w:rsid w:val="00C95774"/>
    <w:rsid w:val="00C95CD8"/>
    <w:rsid w:val="00C95F43"/>
    <w:rsid w:val="00C96125"/>
    <w:rsid w:val="00C9637F"/>
    <w:rsid w:val="00C96C2E"/>
    <w:rsid w:val="00C97778"/>
    <w:rsid w:val="00C97B41"/>
    <w:rsid w:val="00C97C92"/>
    <w:rsid w:val="00CA0017"/>
    <w:rsid w:val="00CA02DE"/>
    <w:rsid w:val="00CA0F26"/>
    <w:rsid w:val="00CA13BB"/>
    <w:rsid w:val="00CA19D8"/>
    <w:rsid w:val="00CA23A3"/>
    <w:rsid w:val="00CA372B"/>
    <w:rsid w:val="00CA38CC"/>
    <w:rsid w:val="00CA408C"/>
    <w:rsid w:val="00CA417D"/>
    <w:rsid w:val="00CA41BF"/>
    <w:rsid w:val="00CA4B0A"/>
    <w:rsid w:val="00CA4B1F"/>
    <w:rsid w:val="00CA4DA2"/>
    <w:rsid w:val="00CA4E5B"/>
    <w:rsid w:val="00CA505D"/>
    <w:rsid w:val="00CA6909"/>
    <w:rsid w:val="00CA6A61"/>
    <w:rsid w:val="00CA733F"/>
    <w:rsid w:val="00CA77BF"/>
    <w:rsid w:val="00CA7AEE"/>
    <w:rsid w:val="00CB01E8"/>
    <w:rsid w:val="00CB0347"/>
    <w:rsid w:val="00CB0FC5"/>
    <w:rsid w:val="00CB1845"/>
    <w:rsid w:val="00CB2742"/>
    <w:rsid w:val="00CB2F1B"/>
    <w:rsid w:val="00CB332B"/>
    <w:rsid w:val="00CB3924"/>
    <w:rsid w:val="00CB3D45"/>
    <w:rsid w:val="00CB3F38"/>
    <w:rsid w:val="00CB4129"/>
    <w:rsid w:val="00CB502F"/>
    <w:rsid w:val="00CB592A"/>
    <w:rsid w:val="00CB59AA"/>
    <w:rsid w:val="00CB5B91"/>
    <w:rsid w:val="00CB5F8B"/>
    <w:rsid w:val="00CB66C0"/>
    <w:rsid w:val="00CB6BA5"/>
    <w:rsid w:val="00CB6C8E"/>
    <w:rsid w:val="00CB744D"/>
    <w:rsid w:val="00CB76EA"/>
    <w:rsid w:val="00CB7700"/>
    <w:rsid w:val="00CB794D"/>
    <w:rsid w:val="00CC0EAE"/>
    <w:rsid w:val="00CC116C"/>
    <w:rsid w:val="00CC26CE"/>
    <w:rsid w:val="00CC2BAE"/>
    <w:rsid w:val="00CC2DAA"/>
    <w:rsid w:val="00CC3191"/>
    <w:rsid w:val="00CC3C12"/>
    <w:rsid w:val="00CC3E7D"/>
    <w:rsid w:val="00CC4498"/>
    <w:rsid w:val="00CC47FE"/>
    <w:rsid w:val="00CC4910"/>
    <w:rsid w:val="00CC4C11"/>
    <w:rsid w:val="00CC65D1"/>
    <w:rsid w:val="00CC6646"/>
    <w:rsid w:val="00CC6B2B"/>
    <w:rsid w:val="00CC76D7"/>
    <w:rsid w:val="00CC7946"/>
    <w:rsid w:val="00CC7E7C"/>
    <w:rsid w:val="00CD038A"/>
    <w:rsid w:val="00CD056D"/>
    <w:rsid w:val="00CD0630"/>
    <w:rsid w:val="00CD0A59"/>
    <w:rsid w:val="00CD1B3A"/>
    <w:rsid w:val="00CD234F"/>
    <w:rsid w:val="00CD26C9"/>
    <w:rsid w:val="00CD2FA3"/>
    <w:rsid w:val="00CD322D"/>
    <w:rsid w:val="00CD34E5"/>
    <w:rsid w:val="00CD3603"/>
    <w:rsid w:val="00CD440D"/>
    <w:rsid w:val="00CD44E5"/>
    <w:rsid w:val="00CD4984"/>
    <w:rsid w:val="00CD4AA5"/>
    <w:rsid w:val="00CD4DA3"/>
    <w:rsid w:val="00CD527A"/>
    <w:rsid w:val="00CD5E65"/>
    <w:rsid w:val="00CD67E2"/>
    <w:rsid w:val="00CD6893"/>
    <w:rsid w:val="00CD7925"/>
    <w:rsid w:val="00CD7A74"/>
    <w:rsid w:val="00CE0B4B"/>
    <w:rsid w:val="00CE1184"/>
    <w:rsid w:val="00CE1CF8"/>
    <w:rsid w:val="00CE312D"/>
    <w:rsid w:val="00CE3140"/>
    <w:rsid w:val="00CE329C"/>
    <w:rsid w:val="00CE41B0"/>
    <w:rsid w:val="00CE4248"/>
    <w:rsid w:val="00CE4E0A"/>
    <w:rsid w:val="00CE5745"/>
    <w:rsid w:val="00CE6402"/>
    <w:rsid w:val="00CE69A8"/>
    <w:rsid w:val="00CE6D03"/>
    <w:rsid w:val="00CE72C2"/>
    <w:rsid w:val="00CE72EC"/>
    <w:rsid w:val="00CE77F3"/>
    <w:rsid w:val="00CE7951"/>
    <w:rsid w:val="00CE7BAB"/>
    <w:rsid w:val="00CF0A82"/>
    <w:rsid w:val="00CF0B8E"/>
    <w:rsid w:val="00CF11F0"/>
    <w:rsid w:val="00CF18B1"/>
    <w:rsid w:val="00CF18BC"/>
    <w:rsid w:val="00CF1AF4"/>
    <w:rsid w:val="00CF2319"/>
    <w:rsid w:val="00CF3499"/>
    <w:rsid w:val="00CF3699"/>
    <w:rsid w:val="00CF3EF9"/>
    <w:rsid w:val="00CF49B4"/>
    <w:rsid w:val="00CF5474"/>
    <w:rsid w:val="00CF5A50"/>
    <w:rsid w:val="00CF5AC4"/>
    <w:rsid w:val="00CF6342"/>
    <w:rsid w:val="00CF6974"/>
    <w:rsid w:val="00CF6FD2"/>
    <w:rsid w:val="00CF7447"/>
    <w:rsid w:val="00CF79CB"/>
    <w:rsid w:val="00D00663"/>
    <w:rsid w:val="00D00698"/>
    <w:rsid w:val="00D008AC"/>
    <w:rsid w:val="00D00980"/>
    <w:rsid w:val="00D00D2C"/>
    <w:rsid w:val="00D00D3A"/>
    <w:rsid w:val="00D015F2"/>
    <w:rsid w:val="00D019C1"/>
    <w:rsid w:val="00D0275F"/>
    <w:rsid w:val="00D02C10"/>
    <w:rsid w:val="00D02D02"/>
    <w:rsid w:val="00D02E67"/>
    <w:rsid w:val="00D033DC"/>
    <w:rsid w:val="00D03685"/>
    <w:rsid w:val="00D03B19"/>
    <w:rsid w:val="00D03BB0"/>
    <w:rsid w:val="00D03E1E"/>
    <w:rsid w:val="00D03F50"/>
    <w:rsid w:val="00D04595"/>
    <w:rsid w:val="00D04892"/>
    <w:rsid w:val="00D0492B"/>
    <w:rsid w:val="00D05C23"/>
    <w:rsid w:val="00D05DB7"/>
    <w:rsid w:val="00D0602F"/>
    <w:rsid w:val="00D0628A"/>
    <w:rsid w:val="00D06A9A"/>
    <w:rsid w:val="00D06EBC"/>
    <w:rsid w:val="00D07C53"/>
    <w:rsid w:val="00D07F50"/>
    <w:rsid w:val="00D100E4"/>
    <w:rsid w:val="00D10147"/>
    <w:rsid w:val="00D1227B"/>
    <w:rsid w:val="00D12294"/>
    <w:rsid w:val="00D126E9"/>
    <w:rsid w:val="00D12CC2"/>
    <w:rsid w:val="00D13542"/>
    <w:rsid w:val="00D13738"/>
    <w:rsid w:val="00D13CA4"/>
    <w:rsid w:val="00D13E76"/>
    <w:rsid w:val="00D14292"/>
    <w:rsid w:val="00D14791"/>
    <w:rsid w:val="00D14CAF"/>
    <w:rsid w:val="00D15750"/>
    <w:rsid w:val="00D15883"/>
    <w:rsid w:val="00D160C8"/>
    <w:rsid w:val="00D16206"/>
    <w:rsid w:val="00D169E4"/>
    <w:rsid w:val="00D17312"/>
    <w:rsid w:val="00D1787F"/>
    <w:rsid w:val="00D17D95"/>
    <w:rsid w:val="00D20106"/>
    <w:rsid w:val="00D206DD"/>
    <w:rsid w:val="00D21B5D"/>
    <w:rsid w:val="00D21B85"/>
    <w:rsid w:val="00D2220E"/>
    <w:rsid w:val="00D22313"/>
    <w:rsid w:val="00D22891"/>
    <w:rsid w:val="00D22C31"/>
    <w:rsid w:val="00D22D46"/>
    <w:rsid w:val="00D231F6"/>
    <w:rsid w:val="00D2332A"/>
    <w:rsid w:val="00D236CF"/>
    <w:rsid w:val="00D24F21"/>
    <w:rsid w:val="00D2638D"/>
    <w:rsid w:val="00D27789"/>
    <w:rsid w:val="00D27AF1"/>
    <w:rsid w:val="00D304A0"/>
    <w:rsid w:val="00D307C3"/>
    <w:rsid w:val="00D307E2"/>
    <w:rsid w:val="00D30EC5"/>
    <w:rsid w:val="00D318CB"/>
    <w:rsid w:val="00D31E11"/>
    <w:rsid w:val="00D32A0C"/>
    <w:rsid w:val="00D33A07"/>
    <w:rsid w:val="00D33D83"/>
    <w:rsid w:val="00D35105"/>
    <w:rsid w:val="00D3543E"/>
    <w:rsid w:val="00D35495"/>
    <w:rsid w:val="00D35667"/>
    <w:rsid w:val="00D35EAF"/>
    <w:rsid w:val="00D3672C"/>
    <w:rsid w:val="00D36943"/>
    <w:rsid w:val="00D36CED"/>
    <w:rsid w:val="00D36FBC"/>
    <w:rsid w:val="00D370D3"/>
    <w:rsid w:val="00D3789C"/>
    <w:rsid w:val="00D40659"/>
    <w:rsid w:val="00D40BAA"/>
    <w:rsid w:val="00D41844"/>
    <w:rsid w:val="00D423E5"/>
    <w:rsid w:val="00D4270C"/>
    <w:rsid w:val="00D427BF"/>
    <w:rsid w:val="00D42975"/>
    <w:rsid w:val="00D4322A"/>
    <w:rsid w:val="00D43966"/>
    <w:rsid w:val="00D43A44"/>
    <w:rsid w:val="00D43A9C"/>
    <w:rsid w:val="00D44B75"/>
    <w:rsid w:val="00D45DD2"/>
    <w:rsid w:val="00D461D6"/>
    <w:rsid w:val="00D4682F"/>
    <w:rsid w:val="00D468A8"/>
    <w:rsid w:val="00D47371"/>
    <w:rsid w:val="00D475CD"/>
    <w:rsid w:val="00D47A86"/>
    <w:rsid w:val="00D47B2E"/>
    <w:rsid w:val="00D504EC"/>
    <w:rsid w:val="00D50854"/>
    <w:rsid w:val="00D50A48"/>
    <w:rsid w:val="00D51765"/>
    <w:rsid w:val="00D51989"/>
    <w:rsid w:val="00D52FA1"/>
    <w:rsid w:val="00D533BA"/>
    <w:rsid w:val="00D53DE5"/>
    <w:rsid w:val="00D53E5D"/>
    <w:rsid w:val="00D5459F"/>
    <w:rsid w:val="00D54B2A"/>
    <w:rsid w:val="00D54F2F"/>
    <w:rsid w:val="00D5519D"/>
    <w:rsid w:val="00D55CCC"/>
    <w:rsid w:val="00D55F9D"/>
    <w:rsid w:val="00D55FFE"/>
    <w:rsid w:val="00D56227"/>
    <w:rsid w:val="00D56AE7"/>
    <w:rsid w:val="00D573A2"/>
    <w:rsid w:val="00D604A0"/>
    <w:rsid w:val="00D60611"/>
    <w:rsid w:val="00D60891"/>
    <w:rsid w:val="00D60B0A"/>
    <w:rsid w:val="00D616C3"/>
    <w:rsid w:val="00D6190C"/>
    <w:rsid w:val="00D6196B"/>
    <w:rsid w:val="00D62725"/>
    <w:rsid w:val="00D62757"/>
    <w:rsid w:val="00D62FE4"/>
    <w:rsid w:val="00D6350B"/>
    <w:rsid w:val="00D63E52"/>
    <w:rsid w:val="00D643C4"/>
    <w:rsid w:val="00D64DB7"/>
    <w:rsid w:val="00D651CF"/>
    <w:rsid w:val="00D66254"/>
    <w:rsid w:val="00D666A4"/>
    <w:rsid w:val="00D66A4D"/>
    <w:rsid w:val="00D675CF"/>
    <w:rsid w:val="00D67C03"/>
    <w:rsid w:val="00D70BFE"/>
    <w:rsid w:val="00D70FA9"/>
    <w:rsid w:val="00D70FF4"/>
    <w:rsid w:val="00D7290D"/>
    <w:rsid w:val="00D72A16"/>
    <w:rsid w:val="00D731A5"/>
    <w:rsid w:val="00D732A5"/>
    <w:rsid w:val="00D73519"/>
    <w:rsid w:val="00D73E8B"/>
    <w:rsid w:val="00D74516"/>
    <w:rsid w:val="00D74A26"/>
    <w:rsid w:val="00D74EDE"/>
    <w:rsid w:val="00D7519A"/>
    <w:rsid w:val="00D75913"/>
    <w:rsid w:val="00D760E1"/>
    <w:rsid w:val="00D76673"/>
    <w:rsid w:val="00D773EB"/>
    <w:rsid w:val="00D775FE"/>
    <w:rsid w:val="00D776CF"/>
    <w:rsid w:val="00D77872"/>
    <w:rsid w:val="00D80501"/>
    <w:rsid w:val="00D80793"/>
    <w:rsid w:val="00D80D73"/>
    <w:rsid w:val="00D80EEC"/>
    <w:rsid w:val="00D81FD6"/>
    <w:rsid w:val="00D82515"/>
    <w:rsid w:val="00D8278C"/>
    <w:rsid w:val="00D834BC"/>
    <w:rsid w:val="00D83B0C"/>
    <w:rsid w:val="00D841E8"/>
    <w:rsid w:val="00D85B12"/>
    <w:rsid w:val="00D85B6E"/>
    <w:rsid w:val="00D85B93"/>
    <w:rsid w:val="00D85FE9"/>
    <w:rsid w:val="00D863A5"/>
    <w:rsid w:val="00D875D7"/>
    <w:rsid w:val="00D877E3"/>
    <w:rsid w:val="00D87F56"/>
    <w:rsid w:val="00D906C2"/>
    <w:rsid w:val="00D9196C"/>
    <w:rsid w:val="00D920E8"/>
    <w:rsid w:val="00D925CD"/>
    <w:rsid w:val="00D931B5"/>
    <w:rsid w:val="00D93670"/>
    <w:rsid w:val="00D93A47"/>
    <w:rsid w:val="00D93A82"/>
    <w:rsid w:val="00D94486"/>
    <w:rsid w:val="00D94C8B"/>
    <w:rsid w:val="00D94DFE"/>
    <w:rsid w:val="00D94FC4"/>
    <w:rsid w:val="00D95253"/>
    <w:rsid w:val="00D9545D"/>
    <w:rsid w:val="00D9662A"/>
    <w:rsid w:val="00D96C3F"/>
    <w:rsid w:val="00D97503"/>
    <w:rsid w:val="00D97CC3"/>
    <w:rsid w:val="00DA06E7"/>
    <w:rsid w:val="00DA0C16"/>
    <w:rsid w:val="00DA0FEA"/>
    <w:rsid w:val="00DA10F4"/>
    <w:rsid w:val="00DA1370"/>
    <w:rsid w:val="00DA210E"/>
    <w:rsid w:val="00DA2529"/>
    <w:rsid w:val="00DA263B"/>
    <w:rsid w:val="00DA264E"/>
    <w:rsid w:val="00DA2D31"/>
    <w:rsid w:val="00DA2E8A"/>
    <w:rsid w:val="00DA2F67"/>
    <w:rsid w:val="00DA39BA"/>
    <w:rsid w:val="00DA3BE2"/>
    <w:rsid w:val="00DA3D43"/>
    <w:rsid w:val="00DA3D6A"/>
    <w:rsid w:val="00DA4965"/>
    <w:rsid w:val="00DA4C39"/>
    <w:rsid w:val="00DA4C5B"/>
    <w:rsid w:val="00DA598F"/>
    <w:rsid w:val="00DA70F0"/>
    <w:rsid w:val="00DA71B3"/>
    <w:rsid w:val="00DA7842"/>
    <w:rsid w:val="00DA7D11"/>
    <w:rsid w:val="00DA7FB6"/>
    <w:rsid w:val="00DB04CB"/>
    <w:rsid w:val="00DB0C61"/>
    <w:rsid w:val="00DB1E01"/>
    <w:rsid w:val="00DB1FA8"/>
    <w:rsid w:val="00DB2054"/>
    <w:rsid w:val="00DB27A4"/>
    <w:rsid w:val="00DB2B78"/>
    <w:rsid w:val="00DB3D91"/>
    <w:rsid w:val="00DB489C"/>
    <w:rsid w:val="00DB5846"/>
    <w:rsid w:val="00DB655F"/>
    <w:rsid w:val="00DB6566"/>
    <w:rsid w:val="00DB660E"/>
    <w:rsid w:val="00DB6698"/>
    <w:rsid w:val="00DB66BD"/>
    <w:rsid w:val="00DB683D"/>
    <w:rsid w:val="00DB6880"/>
    <w:rsid w:val="00DB6A10"/>
    <w:rsid w:val="00DB6C07"/>
    <w:rsid w:val="00DB6D4D"/>
    <w:rsid w:val="00DB747E"/>
    <w:rsid w:val="00DB7CDD"/>
    <w:rsid w:val="00DC03FB"/>
    <w:rsid w:val="00DC0B9C"/>
    <w:rsid w:val="00DC104A"/>
    <w:rsid w:val="00DC119F"/>
    <w:rsid w:val="00DC1237"/>
    <w:rsid w:val="00DC13BB"/>
    <w:rsid w:val="00DC1536"/>
    <w:rsid w:val="00DC23AB"/>
    <w:rsid w:val="00DC27BC"/>
    <w:rsid w:val="00DC28E4"/>
    <w:rsid w:val="00DC2C27"/>
    <w:rsid w:val="00DC366C"/>
    <w:rsid w:val="00DC3DB3"/>
    <w:rsid w:val="00DC4CDC"/>
    <w:rsid w:val="00DC550E"/>
    <w:rsid w:val="00DC5588"/>
    <w:rsid w:val="00DC5967"/>
    <w:rsid w:val="00DC609C"/>
    <w:rsid w:val="00DC655F"/>
    <w:rsid w:val="00DC6A6C"/>
    <w:rsid w:val="00DC6D26"/>
    <w:rsid w:val="00DC7243"/>
    <w:rsid w:val="00DD09AB"/>
    <w:rsid w:val="00DD1386"/>
    <w:rsid w:val="00DD30A8"/>
    <w:rsid w:val="00DD3A1E"/>
    <w:rsid w:val="00DD3D4B"/>
    <w:rsid w:val="00DD3D90"/>
    <w:rsid w:val="00DD5A5E"/>
    <w:rsid w:val="00DD6122"/>
    <w:rsid w:val="00DD61AC"/>
    <w:rsid w:val="00DD6EA8"/>
    <w:rsid w:val="00DD78E5"/>
    <w:rsid w:val="00DE0001"/>
    <w:rsid w:val="00DE0F3C"/>
    <w:rsid w:val="00DE0F96"/>
    <w:rsid w:val="00DE1646"/>
    <w:rsid w:val="00DE1F45"/>
    <w:rsid w:val="00DE2018"/>
    <w:rsid w:val="00DE38D0"/>
    <w:rsid w:val="00DE39E1"/>
    <w:rsid w:val="00DE40B1"/>
    <w:rsid w:val="00DE44B3"/>
    <w:rsid w:val="00DE4964"/>
    <w:rsid w:val="00DE4DF2"/>
    <w:rsid w:val="00DE4F50"/>
    <w:rsid w:val="00DE5BB1"/>
    <w:rsid w:val="00DE68F6"/>
    <w:rsid w:val="00DE6D9D"/>
    <w:rsid w:val="00DE70BA"/>
    <w:rsid w:val="00DE7157"/>
    <w:rsid w:val="00DE74DD"/>
    <w:rsid w:val="00DE7515"/>
    <w:rsid w:val="00DF18B7"/>
    <w:rsid w:val="00DF1EBF"/>
    <w:rsid w:val="00DF3077"/>
    <w:rsid w:val="00DF3937"/>
    <w:rsid w:val="00DF3E80"/>
    <w:rsid w:val="00DF417F"/>
    <w:rsid w:val="00DF432C"/>
    <w:rsid w:val="00DF4E04"/>
    <w:rsid w:val="00DF50EF"/>
    <w:rsid w:val="00DF5808"/>
    <w:rsid w:val="00DF5DBA"/>
    <w:rsid w:val="00DF5E91"/>
    <w:rsid w:val="00DF6AAF"/>
    <w:rsid w:val="00DF6DC0"/>
    <w:rsid w:val="00DF6E26"/>
    <w:rsid w:val="00DF74CF"/>
    <w:rsid w:val="00E001BF"/>
    <w:rsid w:val="00E00221"/>
    <w:rsid w:val="00E0132B"/>
    <w:rsid w:val="00E0150E"/>
    <w:rsid w:val="00E01548"/>
    <w:rsid w:val="00E01565"/>
    <w:rsid w:val="00E01639"/>
    <w:rsid w:val="00E02EEF"/>
    <w:rsid w:val="00E034F0"/>
    <w:rsid w:val="00E04208"/>
    <w:rsid w:val="00E04DFB"/>
    <w:rsid w:val="00E0530B"/>
    <w:rsid w:val="00E05443"/>
    <w:rsid w:val="00E06441"/>
    <w:rsid w:val="00E074AB"/>
    <w:rsid w:val="00E07743"/>
    <w:rsid w:val="00E07D78"/>
    <w:rsid w:val="00E10080"/>
    <w:rsid w:val="00E103B4"/>
    <w:rsid w:val="00E10B92"/>
    <w:rsid w:val="00E10D92"/>
    <w:rsid w:val="00E11428"/>
    <w:rsid w:val="00E11968"/>
    <w:rsid w:val="00E119D7"/>
    <w:rsid w:val="00E11B9D"/>
    <w:rsid w:val="00E11F60"/>
    <w:rsid w:val="00E12F28"/>
    <w:rsid w:val="00E13C3F"/>
    <w:rsid w:val="00E147D2"/>
    <w:rsid w:val="00E153C3"/>
    <w:rsid w:val="00E15608"/>
    <w:rsid w:val="00E15A3F"/>
    <w:rsid w:val="00E165DD"/>
    <w:rsid w:val="00E1664F"/>
    <w:rsid w:val="00E179D2"/>
    <w:rsid w:val="00E2055D"/>
    <w:rsid w:val="00E211DA"/>
    <w:rsid w:val="00E21414"/>
    <w:rsid w:val="00E21437"/>
    <w:rsid w:val="00E216F6"/>
    <w:rsid w:val="00E22B4F"/>
    <w:rsid w:val="00E22BE9"/>
    <w:rsid w:val="00E23640"/>
    <w:rsid w:val="00E23687"/>
    <w:rsid w:val="00E2384E"/>
    <w:rsid w:val="00E23893"/>
    <w:rsid w:val="00E240EF"/>
    <w:rsid w:val="00E242A4"/>
    <w:rsid w:val="00E2576C"/>
    <w:rsid w:val="00E2616B"/>
    <w:rsid w:val="00E26589"/>
    <w:rsid w:val="00E26617"/>
    <w:rsid w:val="00E268EC"/>
    <w:rsid w:val="00E26A10"/>
    <w:rsid w:val="00E26AD5"/>
    <w:rsid w:val="00E27BDC"/>
    <w:rsid w:val="00E30095"/>
    <w:rsid w:val="00E305DF"/>
    <w:rsid w:val="00E30926"/>
    <w:rsid w:val="00E30CC6"/>
    <w:rsid w:val="00E312EC"/>
    <w:rsid w:val="00E31C22"/>
    <w:rsid w:val="00E31DDE"/>
    <w:rsid w:val="00E32BD3"/>
    <w:rsid w:val="00E32C16"/>
    <w:rsid w:val="00E335CA"/>
    <w:rsid w:val="00E338CD"/>
    <w:rsid w:val="00E34E0F"/>
    <w:rsid w:val="00E3551A"/>
    <w:rsid w:val="00E35A03"/>
    <w:rsid w:val="00E36021"/>
    <w:rsid w:val="00E36873"/>
    <w:rsid w:val="00E37542"/>
    <w:rsid w:val="00E37695"/>
    <w:rsid w:val="00E37AF5"/>
    <w:rsid w:val="00E37FDC"/>
    <w:rsid w:val="00E4051F"/>
    <w:rsid w:val="00E41045"/>
    <w:rsid w:val="00E4135D"/>
    <w:rsid w:val="00E41C76"/>
    <w:rsid w:val="00E427C0"/>
    <w:rsid w:val="00E42BC9"/>
    <w:rsid w:val="00E42E54"/>
    <w:rsid w:val="00E42E96"/>
    <w:rsid w:val="00E4465B"/>
    <w:rsid w:val="00E449CF"/>
    <w:rsid w:val="00E45200"/>
    <w:rsid w:val="00E45903"/>
    <w:rsid w:val="00E460F9"/>
    <w:rsid w:val="00E462A0"/>
    <w:rsid w:val="00E464B0"/>
    <w:rsid w:val="00E46E16"/>
    <w:rsid w:val="00E4781D"/>
    <w:rsid w:val="00E50D06"/>
    <w:rsid w:val="00E50D70"/>
    <w:rsid w:val="00E528C7"/>
    <w:rsid w:val="00E53264"/>
    <w:rsid w:val="00E5385B"/>
    <w:rsid w:val="00E53923"/>
    <w:rsid w:val="00E53CF8"/>
    <w:rsid w:val="00E549AF"/>
    <w:rsid w:val="00E55A0E"/>
    <w:rsid w:val="00E561E3"/>
    <w:rsid w:val="00E566FF"/>
    <w:rsid w:val="00E57209"/>
    <w:rsid w:val="00E6037F"/>
    <w:rsid w:val="00E60CDC"/>
    <w:rsid w:val="00E60EA9"/>
    <w:rsid w:val="00E61865"/>
    <w:rsid w:val="00E6237F"/>
    <w:rsid w:val="00E62B81"/>
    <w:rsid w:val="00E63D15"/>
    <w:rsid w:val="00E63D44"/>
    <w:rsid w:val="00E63F0B"/>
    <w:rsid w:val="00E645B7"/>
    <w:rsid w:val="00E646C8"/>
    <w:rsid w:val="00E64F51"/>
    <w:rsid w:val="00E65FB4"/>
    <w:rsid w:val="00E67080"/>
    <w:rsid w:val="00E67E96"/>
    <w:rsid w:val="00E70032"/>
    <w:rsid w:val="00E7003C"/>
    <w:rsid w:val="00E70379"/>
    <w:rsid w:val="00E717F9"/>
    <w:rsid w:val="00E71B85"/>
    <w:rsid w:val="00E721DC"/>
    <w:rsid w:val="00E722B3"/>
    <w:rsid w:val="00E72484"/>
    <w:rsid w:val="00E72E19"/>
    <w:rsid w:val="00E732FC"/>
    <w:rsid w:val="00E73E81"/>
    <w:rsid w:val="00E74D8A"/>
    <w:rsid w:val="00E74E48"/>
    <w:rsid w:val="00E74E5A"/>
    <w:rsid w:val="00E74EA2"/>
    <w:rsid w:val="00E763A8"/>
    <w:rsid w:val="00E7650F"/>
    <w:rsid w:val="00E76FB7"/>
    <w:rsid w:val="00E76FFB"/>
    <w:rsid w:val="00E771CF"/>
    <w:rsid w:val="00E776A8"/>
    <w:rsid w:val="00E77725"/>
    <w:rsid w:val="00E777CE"/>
    <w:rsid w:val="00E778EF"/>
    <w:rsid w:val="00E77F52"/>
    <w:rsid w:val="00E80D2D"/>
    <w:rsid w:val="00E81AB1"/>
    <w:rsid w:val="00E81B63"/>
    <w:rsid w:val="00E820A9"/>
    <w:rsid w:val="00E82426"/>
    <w:rsid w:val="00E825F8"/>
    <w:rsid w:val="00E82BEC"/>
    <w:rsid w:val="00E82DAA"/>
    <w:rsid w:val="00E83503"/>
    <w:rsid w:val="00E839F0"/>
    <w:rsid w:val="00E83A3F"/>
    <w:rsid w:val="00E83B2B"/>
    <w:rsid w:val="00E846D4"/>
    <w:rsid w:val="00E84782"/>
    <w:rsid w:val="00E8490D"/>
    <w:rsid w:val="00E855C6"/>
    <w:rsid w:val="00E86302"/>
    <w:rsid w:val="00E86699"/>
    <w:rsid w:val="00E86F05"/>
    <w:rsid w:val="00E90675"/>
    <w:rsid w:val="00E908F6"/>
    <w:rsid w:val="00E914AA"/>
    <w:rsid w:val="00E91FDD"/>
    <w:rsid w:val="00E92EDE"/>
    <w:rsid w:val="00E940D6"/>
    <w:rsid w:val="00E946C5"/>
    <w:rsid w:val="00E94B5E"/>
    <w:rsid w:val="00E94DC2"/>
    <w:rsid w:val="00E950E1"/>
    <w:rsid w:val="00E95786"/>
    <w:rsid w:val="00E95818"/>
    <w:rsid w:val="00E959B1"/>
    <w:rsid w:val="00E95B45"/>
    <w:rsid w:val="00E968DA"/>
    <w:rsid w:val="00E96FDB"/>
    <w:rsid w:val="00E97E2A"/>
    <w:rsid w:val="00EA073B"/>
    <w:rsid w:val="00EA07FB"/>
    <w:rsid w:val="00EA09ED"/>
    <w:rsid w:val="00EA0A45"/>
    <w:rsid w:val="00EA0F52"/>
    <w:rsid w:val="00EA1304"/>
    <w:rsid w:val="00EA1422"/>
    <w:rsid w:val="00EA1443"/>
    <w:rsid w:val="00EA1489"/>
    <w:rsid w:val="00EA16B8"/>
    <w:rsid w:val="00EA16CA"/>
    <w:rsid w:val="00EA1A63"/>
    <w:rsid w:val="00EA2733"/>
    <w:rsid w:val="00EA37BE"/>
    <w:rsid w:val="00EA384F"/>
    <w:rsid w:val="00EA4071"/>
    <w:rsid w:val="00EA4318"/>
    <w:rsid w:val="00EA4C7B"/>
    <w:rsid w:val="00EA4D31"/>
    <w:rsid w:val="00EA5903"/>
    <w:rsid w:val="00EA5F15"/>
    <w:rsid w:val="00EA685A"/>
    <w:rsid w:val="00EA710C"/>
    <w:rsid w:val="00EA7F78"/>
    <w:rsid w:val="00EB0ACA"/>
    <w:rsid w:val="00EB0C9E"/>
    <w:rsid w:val="00EB1A57"/>
    <w:rsid w:val="00EB1C93"/>
    <w:rsid w:val="00EB20D2"/>
    <w:rsid w:val="00EB2392"/>
    <w:rsid w:val="00EB272D"/>
    <w:rsid w:val="00EB2ADC"/>
    <w:rsid w:val="00EB3448"/>
    <w:rsid w:val="00EB3DD6"/>
    <w:rsid w:val="00EB3EF5"/>
    <w:rsid w:val="00EB43EC"/>
    <w:rsid w:val="00EB4CF7"/>
    <w:rsid w:val="00EB5383"/>
    <w:rsid w:val="00EB53EB"/>
    <w:rsid w:val="00EB559B"/>
    <w:rsid w:val="00EB59B9"/>
    <w:rsid w:val="00EB5B4C"/>
    <w:rsid w:val="00EB5F7C"/>
    <w:rsid w:val="00EB6098"/>
    <w:rsid w:val="00EB6FBB"/>
    <w:rsid w:val="00EB705D"/>
    <w:rsid w:val="00EB75AA"/>
    <w:rsid w:val="00EB7E7E"/>
    <w:rsid w:val="00EC0DBF"/>
    <w:rsid w:val="00EC0F2E"/>
    <w:rsid w:val="00EC0F5C"/>
    <w:rsid w:val="00EC0FA7"/>
    <w:rsid w:val="00EC1E6F"/>
    <w:rsid w:val="00EC2820"/>
    <w:rsid w:val="00EC3345"/>
    <w:rsid w:val="00EC36FF"/>
    <w:rsid w:val="00EC3FB1"/>
    <w:rsid w:val="00EC4DFB"/>
    <w:rsid w:val="00EC53F9"/>
    <w:rsid w:val="00EC69F4"/>
    <w:rsid w:val="00EC6F32"/>
    <w:rsid w:val="00EC731B"/>
    <w:rsid w:val="00EC7619"/>
    <w:rsid w:val="00EC7654"/>
    <w:rsid w:val="00EC7B24"/>
    <w:rsid w:val="00EC7B26"/>
    <w:rsid w:val="00EC7E1E"/>
    <w:rsid w:val="00ED12A7"/>
    <w:rsid w:val="00ED17C5"/>
    <w:rsid w:val="00ED349E"/>
    <w:rsid w:val="00ED4977"/>
    <w:rsid w:val="00ED49A6"/>
    <w:rsid w:val="00ED521D"/>
    <w:rsid w:val="00ED5650"/>
    <w:rsid w:val="00ED5BAD"/>
    <w:rsid w:val="00ED6148"/>
    <w:rsid w:val="00ED6856"/>
    <w:rsid w:val="00ED68E4"/>
    <w:rsid w:val="00ED697F"/>
    <w:rsid w:val="00ED739B"/>
    <w:rsid w:val="00ED73E0"/>
    <w:rsid w:val="00ED7A25"/>
    <w:rsid w:val="00EE05E2"/>
    <w:rsid w:val="00EE063E"/>
    <w:rsid w:val="00EE07F9"/>
    <w:rsid w:val="00EE08B6"/>
    <w:rsid w:val="00EE08F3"/>
    <w:rsid w:val="00EE1D36"/>
    <w:rsid w:val="00EE20A4"/>
    <w:rsid w:val="00EE23CF"/>
    <w:rsid w:val="00EE2F61"/>
    <w:rsid w:val="00EE4F29"/>
    <w:rsid w:val="00EE5209"/>
    <w:rsid w:val="00EE542B"/>
    <w:rsid w:val="00EE5C9E"/>
    <w:rsid w:val="00EE7814"/>
    <w:rsid w:val="00EF0357"/>
    <w:rsid w:val="00EF04CF"/>
    <w:rsid w:val="00EF0CE0"/>
    <w:rsid w:val="00EF15D0"/>
    <w:rsid w:val="00EF1997"/>
    <w:rsid w:val="00EF22CB"/>
    <w:rsid w:val="00EF24F5"/>
    <w:rsid w:val="00EF271B"/>
    <w:rsid w:val="00EF3432"/>
    <w:rsid w:val="00EF3B02"/>
    <w:rsid w:val="00EF3CC1"/>
    <w:rsid w:val="00EF452E"/>
    <w:rsid w:val="00EF4A2F"/>
    <w:rsid w:val="00EF4B1C"/>
    <w:rsid w:val="00EF4F98"/>
    <w:rsid w:val="00EF5ED5"/>
    <w:rsid w:val="00EF647C"/>
    <w:rsid w:val="00EF729F"/>
    <w:rsid w:val="00EF79CC"/>
    <w:rsid w:val="00EF7DE6"/>
    <w:rsid w:val="00F00531"/>
    <w:rsid w:val="00F00B3A"/>
    <w:rsid w:val="00F00E41"/>
    <w:rsid w:val="00F0122A"/>
    <w:rsid w:val="00F013EA"/>
    <w:rsid w:val="00F01480"/>
    <w:rsid w:val="00F01822"/>
    <w:rsid w:val="00F01A7E"/>
    <w:rsid w:val="00F01B45"/>
    <w:rsid w:val="00F02047"/>
    <w:rsid w:val="00F0239B"/>
    <w:rsid w:val="00F0240C"/>
    <w:rsid w:val="00F02DF6"/>
    <w:rsid w:val="00F0311E"/>
    <w:rsid w:val="00F03EE5"/>
    <w:rsid w:val="00F040EB"/>
    <w:rsid w:val="00F04493"/>
    <w:rsid w:val="00F0504A"/>
    <w:rsid w:val="00F06226"/>
    <w:rsid w:val="00F067BC"/>
    <w:rsid w:val="00F071F9"/>
    <w:rsid w:val="00F07550"/>
    <w:rsid w:val="00F0784D"/>
    <w:rsid w:val="00F07B8F"/>
    <w:rsid w:val="00F07BA8"/>
    <w:rsid w:val="00F07ED6"/>
    <w:rsid w:val="00F10119"/>
    <w:rsid w:val="00F11865"/>
    <w:rsid w:val="00F121E0"/>
    <w:rsid w:val="00F1220F"/>
    <w:rsid w:val="00F134FF"/>
    <w:rsid w:val="00F1417A"/>
    <w:rsid w:val="00F14583"/>
    <w:rsid w:val="00F14742"/>
    <w:rsid w:val="00F14AF9"/>
    <w:rsid w:val="00F14DD9"/>
    <w:rsid w:val="00F158F4"/>
    <w:rsid w:val="00F15C67"/>
    <w:rsid w:val="00F16012"/>
    <w:rsid w:val="00F160B2"/>
    <w:rsid w:val="00F16241"/>
    <w:rsid w:val="00F163C6"/>
    <w:rsid w:val="00F165A4"/>
    <w:rsid w:val="00F167D7"/>
    <w:rsid w:val="00F16A3E"/>
    <w:rsid w:val="00F1750E"/>
    <w:rsid w:val="00F175D8"/>
    <w:rsid w:val="00F17873"/>
    <w:rsid w:val="00F20AC8"/>
    <w:rsid w:val="00F21E0D"/>
    <w:rsid w:val="00F22711"/>
    <w:rsid w:val="00F22B28"/>
    <w:rsid w:val="00F233E6"/>
    <w:rsid w:val="00F234B4"/>
    <w:rsid w:val="00F236E0"/>
    <w:rsid w:val="00F23AE1"/>
    <w:rsid w:val="00F23D92"/>
    <w:rsid w:val="00F24621"/>
    <w:rsid w:val="00F24B08"/>
    <w:rsid w:val="00F24F1D"/>
    <w:rsid w:val="00F25369"/>
    <w:rsid w:val="00F254D5"/>
    <w:rsid w:val="00F25D7F"/>
    <w:rsid w:val="00F25DEE"/>
    <w:rsid w:val="00F26932"/>
    <w:rsid w:val="00F275B3"/>
    <w:rsid w:val="00F27C37"/>
    <w:rsid w:val="00F3092A"/>
    <w:rsid w:val="00F31A0D"/>
    <w:rsid w:val="00F31CE8"/>
    <w:rsid w:val="00F31FBA"/>
    <w:rsid w:val="00F3227F"/>
    <w:rsid w:val="00F322A6"/>
    <w:rsid w:val="00F32330"/>
    <w:rsid w:val="00F32541"/>
    <w:rsid w:val="00F3254B"/>
    <w:rsid w:val="00F3282D"/>
    <w:rsid w:val="00F3305A"/>
    <w:rsid w:val="00F339A9"/>
    <w:rsid w:val="00F34F2C"/>
    <w:rsid w:val="00F35B73"/>
    <w:rsid w:val="00F35FC8"/>
    <w:rsid w:val="00F3602F"/>
    <w:rsid w:val="00F362B4"/>
    <w:rsid w:val="00F36C0C"/>
    <w:rsid w:val="00F374B8"/>
    <w:rsid w:val="00F37610"/>
    <w:rsid w:val="00F37C95"/>
    <w:rsid w:val="00F37E75"/>
    <w:rsid w:val="00F37F55"/>
    <w:rsid w:val="00F40144"/>
    <w:rsid w:val="00F4038A"/>
    <w:rsid w:val="00F40563"/>
    <w:rsid w:val="00F41323"/>
    <w:rsid w:val="00F41405"/>
    <w:rsid w:val="00F41AC0"/>
    <w:rsid w:val="00F41CC3"/>
    <w:rsid w:val="00F42965"/>
    <w:rsid w:val="00F43576"/>
    <w:rsid w:val="00F43EE2"/>
    <w:rsid w:val="00F43FFC"/>
    <w:rsid w:val="00F44F94"/>
    <w:rsid w:val="00F45092"/>
    <w:rsid w:val="00F45338"/>
    <w:rsid w:val="00F462E0"/>
    <w:rsid w:val="00F4684E"/>
    <w:rsid w:val="00F470CC"/>
    <w:rsid w:val="00F47747"/>
    <w:rsid w:val="00F47FA1"/>
    <w:rsid w:val="00F505C9"/>
    <w:rsid w:val="00F50AFB"/>
    <w:rsid w:val="00F50CC5"/>
    <w:rsid w:val="00F50EF2"/>
    <w:rsid w:val="00F513B0"/>
    <w:rsid w:val="00F5143F"/>
    <w:rsid w:val="00F5230A"/>
    <w:rsid w:val="00F53A95"/>
    <w:rsid w:val="00F54208"/>
    <w:rsid w:val="00F54405"/>
    <w:rsid w:val="00F5500C"/>
    <w:rsid w:val="00F55617"/>
    <w:rsid w:val="00F55850"/>
    <w:rsid w:val="00F56B2C"/>
    <w:rsid w:val="00F57F3A"/>
    <w:rsid w:val="00F61628"/>
    <w:rsid w:val="00F61E1E"/>
    <w:rsid w:val="00F62071"/>
    <w:rsid w:val="00F62140"/>
    <w:rsid w:val="00F62157"/>
    <w:rsid w:val="00F625DC"/>
    <w:rsid w:val="00F6394B"/>
    <w:rsid w:val="00F63E98"/>
    <w:rsid w:val="00F63FEB"/>
    <w:rsid w:val="00F642DE"/>
    <w:rsid w:val="00F64DD1"/>
    <w:rsid w:val="00F65E69"/>
    <w:rsid w:val="00F66F95"/>
    <w:rsid w:val="00F6796A"/>
    <w:rsid w:val="00F679D8"/>
    <w:rsid w:val="00F7050A"/>
    <w:rsid w:val="00F70B4B"/>
    <w:rsid w:val="00F70D26"/>
    <w:rsid w:val="00F70EF2"/>
    <w:rsid w:val="00F70FD6"/>
    <w:rsid w:val="00F71337"/>
    <w:rsid w:val="00F71EE8"/>
    <w:rsid w:val="00F72554"/>
    <w:rsid w:val="00F72F15"/>
    <w:rsid w:val="00F738A2"/>
    <w:rsid w:val="00F73A49"/>
    <w:rsid w:val="00F74885"/>
    <w:rsid w:val="00F74C9C"/>
    <w:rsid w:val="00F75106"/>
    <w:rsid w:val="00F763DE"/>
    <w:rsid w:val="00F76558"/>
    <w:rsid w:val="00F768E4"/>
    <w:rsid w:val="00F769FC"/>
    <w:rsid w:val="00F76A16"/>
    <w:rsid w:val="00F77397"/>
    <w:rsid w:val="00F77417"/>
    <w:rsid w:val="00F7780D"/>
    <w:rsid w:val="00F77868"/>
    <w:rsid w:val="00F80081"/>
    <w:rsid w:val="00F810A4"/>
    <w:rsid w:val="00F813A9"/>
    <w:rsid w:val="00F813C2"/>
    <w:rsid w:val="00F819B5"/>
    <w:rsid w:val="00F81CB4"/>
    <w:rsid w:val="00F82FE9"/>
    <w:rsid w:val="00F8314C"/>
    <w:rsid w:val="00F831D3"/>
    <w:rsid w:val="00F831EF"/>
    <w:rsid w:val="00F83F91"/>
    <w:rsid w:val="00F84298"/>
    <w:rsid w:val="00F84F31"/>
    <w:rsid w:val="00F85421"/>
    <w:rsid w:val="00F858D5"/>
    <w:rsid w:val="00F85CA3"/>
    <w:rsid w:val="00F86B6B"/>
    <w:rsid w:val="00F87234"/>
    <w:rsid w:val="00F87B0A"/>
    <w:rsid w:val="00F87B15"/>
    <w:rsid w:val="00F87D2D"/>
    <w:rsid w:val="00F87E1A"/>
    <w:rsid w:val="00F90D98"/>
    <w:rsid w:val="00F90E14"/>
    <w:rsid w:val="00F91449"/>
    <w:rsid w:val="00F918B9"/>
    <w:rsid w:val="00F92059"/>
    <w:rsid w:val="00F9375B"/>
    <w:rsid w:val="00F93C02"/>
    <w:rsid w:val="00F94816"/>
    <w:rsid w:val="00F9546D"/>
    <w:rsid w:val="00F96796"/>
    <w:rsid w:val="00F9680A"/>
    <w:rsid w:val="00F9685B"/>
    <w:rsid w:val="00F97179"/>
    <w:rsid w:val="00F97337"/>
    <w:rsid w:val="00F9742B"/>
    <w:rsid w:val="00F97B22"/>
    <w:rsid w:val="00FA0C32"/>
    <w:rsid w:val="00FA11C8"/>
    <w:rsid w:val="00FA11D7"/>
    <w:rsid w:val="00FA1ABD"/>
    <w:rsid w:val="00FA1C90"/>
    <w:rsid w:val="00FA2CB1"/>
    <w:rsid w:val="00FA31EF"/>
    <w:rsid w:val="00FA3226"/>
    <w:rsid w:val="00FA3A43"/>
    <w:rsid w:val="00FA3C8C"/>
    <w:rsid w:val="00FA3C8F"/>
    <w:rsid w:val="00FA5303"/>
    <w:rsid w:val="00FA5988"/>
    <w:rsid w:val="00FA59C9"/>
    <w:rsid w:val="00FA639C"/>
    <w:rsid w:val="00FA6620"/>
    <w:rsid w:val="00FA6A13"/>
    <w:rsid w:val="00FA6B99"/>
    <w:rsid w:val="00FA71F2"/>
    <w:rsid w:val="00FA75BF"/>
    <w:rsid w:val="00FA77F8"/>
    <w:rsid w:val="00FA7A2A"/>
    <w:rsid w:val="00FA7DBB"/>
    <w:rsid w:val="00FB0099"/>
    <w:rsid w:val="00FB0695"/>
    <w:rsid w:val="00FB0E2B"/>
    <w:rsid w:val="00FB0F48"/>
    <w:rsid w:val="00FB13DA"/>
    <w:rsid w:val="00FB18B6"/>
    <w:rsid w:val="00FB1AEC"/>
    <w:rsid w:val="00FB2119"/>
    <w:rsid w:val="00FB2248"/>
    <w:rsid w:val="00FB2609"/>
    <w:rsid w:val="00FB2907"/>
    <w:rsid w:val="00FB2B15"/>
    <w:rsid w:val="00FB3191"/>
    <w:rsid w:val="00FB31E8"/>
    <w:rsid w:val="00FB3224"/>
    <w:rsid w:val="00FB34E1"/>
    <w:rsid w:val="00FB3BEC"/>
    <w:rsid w:val="00FB3CA8"/>
    <w:rsid w:val="00FB3E4E"/>
    <w:rsid w:val="00FB584B"/>
    <w:rsid w:val="00FB5CC1"/>
    <w:rsid w:val="00FB5F9F"/>
    <w:rsid w:val="00FB5FFF"/>
    <w:rsid w:val="00FB6550"/>
    <w:rsid w:val="00FB66A3"/>
    <w:rsid w:val="00FB76B6"/>
    <w:rsid w:val="00FB77E4"/>
    <w:rsid w:val="00FB783D"/>
    <w:rsid w:val="00FB7CBB"/>
    <w:rsid w:val="00FB7E2D"/>
    <w:rsid w:val="00FB7EA5"/>
    <w:rsid w:val="00FC0256"/>
    <w:rsid w:val="00FC0548"/>
    <w:rsid w:val="00FC06E1"/>
    <w:rsid w:val="00FC0891"/>
    <w:rsid w:val="00FC19D7"/>
    <w:rsid w:val="00FC1C86"/>
    <w:rsid w:val="00FC1D05"/>
    <w:rsid w:val="00FC1E0A"/>
    <w:rsid w:val="00FC2306"/>
    <w:rsid w:val="00FC25ED"/>
    <w:rsid w:val="00FC3228"/>
    <w:rsid w:val="00FC3232"/>
    <w:rsid w:val="00FC3562"/>
    <w:rsid w:val="00FC360A"/>
    <w:rsid w:val="00FC3989"/>
    <w:rsid w:val="00FC39E1"/>
    <w:rsid w:val="00FC3D43"/>
    <w:rsid w:val="00FC3F98"/>
    <w:rsid w:val="00FC3FEF"/>
    <w:rsid w:val="00FC41BD"/>
    <w:rsid w:val="00FC432D"/>
    <w:rsid w:val="00FC46F1"/>
    <w:rsid w:val="00FC5338"/>
    <w:rsid w:val="00FC5877"/>
    <w:rsid w:val="00FC6F38"/>
    <w:rsid w:val="00FC719E"/>
    <w:rsid w:val="00FC7CE1"/>
    <w:rsid w:val="00FC7D33"/>
    <w:rsid w:val="00FD0290"/>
    <w:rsid w:val="00FD0648"/>
    <w:rsid w:val="00FD28BB"/>
    <w:rsid w:val="00FD2D48"/>
    <w:rsid w:val="00FD2D6E"/>
    <w:rsid w:val="00FD30E9"/>
    <w:rsid w:val="00FD401E"/>
    <w:rsid w:val="00FD4925"/>
    <w:rsid w:val="00FD4D2F"/>
    <w:rsid w:val="00FD4F37"/>
    <w:rsid w:val="00FD51B3"/>
    <w:rsid w:val="00FD527E"/>
    <w:rsid w:val="00FD5657"/>
    <w:rsid w:val="00FD5A13"/>
    <w:rsid w:val="00FD5CC0"/>
    <w:rsid w:val="00FD6062"/>
    <w:rsid w:val="00FD67E4"/>
    <w:rsid w:val="00FD6BCA"/>
    <w:rsid w:val="00FD6E38"/>
    <w:rsid w:val="00FD71F3"/>
    <w:rsid w:val="00FD73C3"/>
    <w:rsid w:val="00FD74A8"/>
    <w:rsid w:val="00FD75A7"/>
    <w:rsid w:val="00FE0239"/>
    <w:rsid w:val="00FE026D"/>
    <w:rsid w:val="00FE0346"/>
    <w:rsid w:val="00FE06D5"/>
    <w:rsid w:val="00FE11AA"/>
    <w:rsid w:val="00FE140A"/>
    <w:rsid w:val="00FE1638"/>
    <w:rsid w:val="00FE1DF5"/>
    <w:rsid w:val="00FE20FA"/>
    <w:rsid w:val="00FE2E2D"/>
    <w:rsid w:val="00FE3A4B"/>
    <w:rsid w:val="00FE4027"/>
    <w:rsid w:val="00FE4182"/>
    <w:rsid w:val="00FE48EF"/>
    <w:rsid w:val="00FE4C47"/>
    <w:rsid w:val="00FE70D3"/>
    <w:rsid w:val="00FE72A1"/>
    <w:rsid w:val="00FE7645"/>
    <w:rsid w:val="00FE76E7"/>
    <w:rsid w:val="00FE7DD6"/>
    <w:rsid w:val="00FF00EB"/>
    <w:rsid w:val="00FF0120"/>
    <w:rsid w:val="00FF1D6B"/>
    <w:rsid w:val="00FF207D"/>
    <w:rsid w:val="00FF20EE"/>
    <w:rsid w:val="00FF2304"/>
    <w:rsid w:val="00FF2D78"/>
    <w:rsid w:val="00FF310E"/>
    <w:rsid w:val="00FF31FA"/>
    <w:rsid w:val="00FF3AD1"/>
    <w:rsid w:val="00FF3BA2"/>
    <w:rsid w:val="00FF3DC2"/>
    <w:rsid w:val="00FF4455"/>
    <w:rsid w:val="00FF4812"/>
    <w:rsid w:val="00FF4813"/>
    <w:rsid w:val="00FF48BB"/>
    <w:rsid w:val="00FF4C97"/>
    <w:rsid w:val="00FF55B8"/>
    <w:rsid w:val="00FF5911"/>
    <w:rsid w:val="00FF7349"/>
    <w:rsid w:val="00FF7361"/>
    <w:rsid w:val="00FF7BB5"/>
    <w:rsid w:val="00FF7DF5"/>
    <w:rsid w:val="00FF7FB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E84E4A6"/>
  <w15:docId w15:val="{3B4CE0D7-FC10-4877-9089-BBF142FB0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AU" w:eastAsia="en-AU" w:bidi="ar-SA"/>
      </w:rPr>
    </w:rPrDefault>
    <w:pPrDefault/>
  </w:docDefaults>
  <w:latentStyles w:defLockedState="0" w:defUIPriority="99" w:defSemiHidden="0" w:defUnhideWhenUsed="0" w:defQFormat="0" w:count="376">
    <w:lsdException w:name="Normal" w:locked="1" w:uiPriority="4" w:qFormat="1"/>
    <w:lsdException w:name="heading 1" w:locked="1" w:uiPriority="9" w:qFormat="1"/>
    <w:lsdException w:name="heading 2" w:locked="1" w:uiPriority="1" w:qFormat="1"/>
    <w:lsdException w:name="heading 3" w:locked="1" w:uiPriority="3" w:qFormat="1"/>
    <w:lsdException w:name="heading 4" w:locked="1" w:uiPriority="3" w:qFormat="1"/>
    <w:lsdException w:name="heading 5" w:locked="1" w:qFormat="1"/>
    <w:lsdException w:name="heading 6" w:locked="1"/>
    <w:lsdException w:name="heading 7" w:locked="1" w:semiHidden="1" w:unhideWhenUsed="1"/>
    <w:lsdException w:name="heading 8" w:locked="1" w:semiHidden="1" w:unhideWhenUsed="1"/>
    <w:lsdException w:name="heading 9" w:locked="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10" w:unhideWhenUsed="1"/>
    <w:lsdException w:name="footer" w:semiHidden="1" w:uiPriority="1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lsdException w:name="Emphasis" w:lock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Intense Reference" w:uiPriority="32"/>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2F7"/>
    <w:pPr>
      <w:spacing w:after="180" w:line="280" w:lineRule="atLeast"/>
    </w:pPr>
  </w:style>
  <w:style w:type="paragraph" w:styleId="Heading1">
    <w:name w:val="heading 1"/>
    <w:next w:val="Normal"/>
    <w:link w:val="Heading1Char"/>
    <w:uiPriority w:val="9"/>
    <w:qFormat/>
    <w:rsid w:val="008819B5"/>
    <w:pPr>
      <w:keepNext/>
      <w:numPr>
        <w:numId w:val="4"/>
      </w:numPr>
      <w:spacing w:after="240"/>
      <w:ind w:left="1134" w:hanging="1134"/>
      <w:outlineLvl w:val="0"/>
    </w:pPr>
    <w:rPr>
      <w:rFonts w:ascii="Gotham Medium" w:hAnsi="Gotham Medium" w:cs="Arial"/>
      <w:caps/>
      <w:color w:val="0096BC"/>
      <w:kern w:val="28"/>
      <w:sz w:val="36"/>
      <w:lang w:val="en-US"/>
    </w:rPr>
  </w:style>
  <w:style w:type="paragraph" w:styleId="Heading2">
    <w:name w:val="heading 2"/>
    <w:basedOn w:val="Heading1"/>
    <w:next w:val="Normal"/>
    <w:link w:val="Heading2Char"/>
    <w:uiPriority w:val="2"/>
    <w:qFormat/>
    <w:rsid w:val="00E179D2"/>
    <w:pPr>
      <w:numPr>
        <w:ilvl w:val="1"/>
      </w:numPr>
      <w:spacing w:before="120"/>
      <w:ind w:left="1134" w:hanging="1134"/>
      <w:outlineLvl w:val="1"/>
    </w:pPr>
    <w:rPr>
      <w:caps w:val="0"/>
      <w:sz w:val="32"/>
    </w:rPr>
  </w:style>
  <w:style w:type="paragraph" w:styleId="Heading3">
    <w:name w:val="heading 3"/>
    <w:basedOn w:val="Heading2"/>
    <w:next w:val="Normal"/>
    <w:link w:val="Heading3Char"/>
    <w:uiPriority w:val="3"/>
    <w:qFormat/>
    <w:rsid w:val="008819B5"/>
    <w:pPr>
      <w:numPr>
        <w:ilvl w:val="2"/>
      </w:numPr>
      <w:spacing w:after="180"/>
      <w:ind w:left="1134" w:hanging="1134"/>
      <w:outlineLvl w:val="2"/>
    </w:pPr>
    <w:rPr>
      <w:rFonts w:ascii="Gotham Book" w:hAnsi="Gotham Book"/>
      <w:sz w:val="28"/>
    </w:rPr>
  </w:style>
  <w:style w:type="paragraph" w:styleId="Heading4">
    <w:name w:val="heading 4"/>
    <w:basedOn w:val="Heading3"/>
    <w:next w:val="Normal"/>
    <w:link w:val="Heading4Char"/>
    <w:uiPriority w:val="4"/>
    <w:qFormat/>
    <w:rsid w:val="00A232C2"/>
    <w:pPr>
      <w:numPr>
        <w:ilvl w:val="0"/>
        <w:numId w:val="0"/>
      </w:numPr>
      <w:spacing w:after="120"/>
      <w:outlineLvl w:val="3"/>
    </w:pPr>
    <w:rPr>
      <w:sz w:val="24"/>
    </w:rPr>
  </w:style>
  <w:style w:type="paragraph" w:styleId="Heading5">
    <w:name w:val="heading 5"/>
    <w:basedOn w:val="Heading4"/>
    <w:next w:val="Normal"/>
    <w:link w:val="Heading5Char"/>
    <w:uiPriority w:val="99"/>
    <w:rsid w:val="00396C3A"/>
    <w:pPr>
      <w:outlineLvl w:val="4"/>
    </w:pPr>
  </w:style>
  <w:style w:type="paragraph" w:styleId="Heading6">
    <w:name w:val="heading 6"/>
    <w:basedOn w:val="Normal"/>
    <w:next w:val="Normal"/>
    <w:link w:val="Heading6Char"/>
    <w:uiPriority w:val="99"/>
    <w:rsid w:val="00396C3A"/>
    <w:pPr>
      <w:spacing w:before="240" w:after="60"/>
      <w:outlineLvl w:val="5"/>
    </w:pPr>
    <w:rPr>
      <w:b/>
      <w:bCs/>
    </w:rPr>
  </w:style>
  <w:style w:type="paragraph" w:styleId="Heading7">
    <w:name w:val="heading 7"/>
    <w:basedOn w:val="Heading6"/>
    <w:next w:val="Normal"/>
    <w:link w:val="Heading7Char"/>
    <w:uiPriority w:val="99"/>
    <w:rsid w:val="008819B5"/>
    <w:pPr>
      <w:keepNext/>
      <w:tabs>
        <w:tab w:val="left" w:pos="1134"/>
      </w:tabs>
      <w:spacing w:line="240" w:lineRule="auto"/>
      <w:outlineLvl w:val="6"/>
    </w:pPr>
    <w:rPr>
      <w:rFonts w:ascii="Gotham Book" w:hAnsi="Gotham Book" w:cs="Arial"/>
      <w:color w:val="0096BC"/>
      <w:kern w:val="28"/>
      <w:sz w:val="24"/>
    </w:rPr>
  </w:style>
  <w:style w:type="paragraph" w:styleId="Heading8">
    <w:name w:val="heading 8"/>
    <w:basedOn w:val="Heading7"/>
    <w:next w:val="Normal"/>
    <w:link w:val="Heading8Char"/>
    <w:uiPriority w:val="99"/>
    <w:rsid w:val="00396C3A"/>
    <w:pPr>
      <w:outlineLvl w:val="7"/>
    </w:pPr>
    <w:rPr>
      <w:i/>
      <w:iCs/>
    </w:rPr>
  </w:style>
  <w:style w:type="paragraph" w:styleId="Heading9">
    <w:name w:val="heading 9"/>
    <w:basedOn w:val="Heading8"/>
    <w:next w:val="Normal"/>
    <w:link w:val="Heading9Char"/>
    <w:uiPriority w:val="99"/>
    <w:rsid w:val="00396C3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8819B5"/>
    <w:rPr>
      <w:rFonts w:ascii="Gotham Medium" w:hAnsi="Gotham Medium" w:cs="Arial"/>
      <w:caps/>
      <w:color w:val="0096BC"/>
      <w:kern w:val="28"/>
      <w:sz w:val="36"/>
      <w:lang w:val="en-US"/>
    </w:rPr>
  </w:style>
  <w:style w:type="character" w:customStyle="1" w:styleId="Heading2Char">
    <w:name w:val="Heading 2 Char"/>
    <w:link w:val="Heading2"/>
    <w:uiPriority w:val="2"/>
    <w:locked/>
    <w:rsid w:val="00E179D2"/>
    <w:rPr>
      <w:rFonts w:ascii="Gotham Medium" w:hAnsi="Gotham Medium" w:cs="Arial"/>
      <w:color w:val="0096BC"/>
      <w:kern w:val="28"/>
      <w:sz w:val="32"/>
      <w:lang w:val="en-US"/>
    </w:rPr>
  </w:style>
  <w:style w:type="character" w:customStyle="1" w:styleId="Heading3Char">
    <w:name w:val="Heading 3 Char"/>
    <w:link w:val="Heading3"/>
    <w:uiPriority w:val="3"/>
    <w:locked/>
    <w:rsid w:val="008819B5"/>
    <w:rPr>
      <w:rFonts w:ascii="Gotham Book" w:hAnsi="Gotham Book" w:cs="Arial"/>
      <w:color w:val="0096BC"/>
      <w:kern w:val="28"/>
      <w:sz w:val="28"/>
      <w:lang w:val="en-US"/>
    </w:rPr>
  </w:style>
  <w:style w:type="character" w:customStyle="1" w:styleId="Heading4Char">
    <w:name w:val="Heading 4 Char"/>
    <w:link w:val="Heading4"/>
    <w:uiPriority w:val="4"/>
    <w:locked/>
    <w:rsid w:val="00A232C2"/>
    <w:rPr>
      <w:rFonts w:ascii="Gotham Book" w:hAnsi="Gotham Book" w:cs="Arial"/>
      <w:color w:val="00AD68"/>
      <w:kern w:val="28"/>
      <w:sz w:val="24"/>
      <w:lang w:val="en-US"/>
    </w:rPr>
  </w:style>
  <w:style w:type="character" w:customStyle="1" w:styleId="Heading5Char">
    <w:name w:val="Heading 5 Char"/>
    <w:link w:val="Heading5"/>
    <w:uiPriority w:val="99"/>
    <w:locked/>
    <w:rsid w:val="00396C3A"/>
    <w:rPr>
      <w:rFonts w:ascii="Gotham Book" w:hAnsi="Gotham Book" w:cs="Arial"/>
      <w:color w:val="00AD68"/>
      <w:kern w:val="28"/>
      <w:sz w:val="24"/>
      <w:lang w:val="en-US"/>
    </w:rPr>
  </w:style>
  <w:style w:type="character" w:customStyle="1" w:styleId="Heading6Char">
    <w:name w:val="Heading 6 Char"/>
    <w:link w:val="Heading6"/>
    <w:uiPriority w:val="99"/>
    <w:locked/>
    <w:rsid w:val="00396C3A"/>
    <w:rPr>
      <w:rFonts w:asciiTheme="minorHAnsi" w:hAnsiTheme="minorHAnsi" w:cs="Tahoma"/>
      <w:b/>
      <w:bCs/>
      <w:sz w:val="22"/>
      <w:szCs w:val="22"/>
      <w:lang w:val="en-US"/>
    </w:rPr>
  </w:style>
  <w:style w:type="character" w:customStyle="1" w:styleId="Heading7Char">
    <w:name w:val="Heading 7 Char"/>
    <w:link w:val="Heading7"/>
    <w:uiPriority w:val="99"/>
    <w:locked/>
    <w:rsid w:val="008819B5"/>
    <w:rPr>
      <w:rFonts w:ascii="Gotham Book" w:hAnsi="Gotham Book" w:cs="Arial"/>
      <w:b/>
      <w:bCs/>
      <w:color w:val="0096BC"/>
      <w:kern w:val="28"/>
      <w:sz w:val="24"/>
    </w:rPr>
  </w:style>
  <w:style w:type="character" w:customStyle="1" w:styleId="Heading8Char">
    <w:name w:val="Heading 8 Char"/>
    <w:link w:val="Heading8"/>
    <w:uiPriority w:val="99"/>
    <w:locked/>
    <w:rsid w:val="00396C3A"/>
    <w:rPr>
      <w:rFonts w:ascii="Gotham Book" w:hAnsi="Gotham Book" w:cs="Arial"/>
      <w:b/>
      <w:bCs/>
      <w:i/>
      <w:iCs/>
      <w:color w:val="00AD68"/>
      <w:kern w:val="28"/>
      <w:sz w:val="24"/>
      <w:szCs w:val="22"/>
      <w:lang w:val="en-US"/>
    </w:rPr>
  </w:style>
  <w:style w:type="character" w:customStyle="1" w:styleId="Heading9Char">
    <w:name w:val="Heading 9 Char"/>
    <w:link w:val="Heading9"/>
    <w:uiPriority w:val="99"/>
    <w:locked/>
    <w:rsid w:val="00396C3A"/>
    <w:rPr>
      <w:rFonts w:ascii="Gotham Book" w:hAnsi="Gotham Book" w:cs="Arial"/>
      <w:b/>
      <w:bCs/>
      <w:i/>
      <w:iCs/>
      <w:color w:val="00AD68"/>
      <w:kern w:val="28"/>
      <w:sz w:val="24"/>
      <w:szCs w:val="22"/>
      <w:lang w:val="en-US"/>
    </w:rPr>
  </w:style>
  <w:style w:type="paragraph" w:customStyle="1" w:styleId="ReportTitle">
    <w:name w:val="Report Title"/>
    <w:basedOn w:val="Normal"/>
    <w:uiPriority w:val="9"/>
    <w:rsid w:val="008819B5"/>
    <w:rPr>
      <w:rFonts w:ascii="Gotham Bold" w:hAnsi="Gotham Bold"/>
      <w:sz w:val="56"/>
    </w:rPr>
  </w:style>
  <w:style w:type="paragraph" w:customStyle="1" w:styleId="ReportSubtitle">
    <w:name w:val="Report Subtitle"/>
    <w:basedOn w:val="Normal"/>
    <w:uiPriority w:val="10"/>
    <w:rsid w:val="008819B5"/>
    <w:pPr>
      <w:spacing w:after="0"/>
    </w:pPr>
    <w:rPr>
      <w:rFonts w:ascii="Gotham Bold" w:hAnsi="Gotham Bold"/>
      <w:color w:val="0096BC"/>
      <w:sz w:val="48"/>
    </w:rPr>
  </w:style>
  <w:style w:type="paragraph" w:customStyle="1" w:styleId="ReportNumber">
    <w:name w:val="Report Number"/>
    <w:basedOn w:val="Normal"/>
    <w:uiPriority w:val="9"/>
    <w:rsid w:val="008819B5"/>
    <w:rPr>
      <w:b/>
      <w:color w:val="0096BC"/>
      <w:sz w:val="28"/>
    </w:rPr>
  </w:style>
  <w:style w:type="paragraph" w:customStyle="1" w:styleId="BulletPoints">
    <w:name w:val="Bullet Points"/>
    <w:basedOn w:val="Normal"/>
    <w:link w:val="BulletPointsChar"/>
    <w:uiPriority w:val="5"/>
    <w:qFormat/>
    <w:rsid w:val="00600FCA"/>
    <w:pPr>
      <w:numPr>
        <w:numId w:val="2"/>
      </w:numPr>
      <w:spacing w:after="120" w:line="240" w:lineRule="auto"/>
      <w:ind w:left="1134" w:hanging="567"/>
    </w:pPr>
  </w:style>
  <w:style w:type="character" w:customStyle="1" w:styleId="BulletPointsChar">
    <w:name w:val="Bullet Points Char"/>
    <w:link w:val="BulletPoints"/>
    <w:uiPriority w:val="5"/>
    <w:rsid w:val="00600FCA"/>
  </w:style>
  <w:style w:type="paragraph" w:styleId="Caption">
    <w:name w:val="caption"/>
    <w:aliases w:val="Table and figure heading"/>
    <w:basedOn w:val="Normal"/>
    <w:next w:val="Normal"/>
    <w:link w:val="CaptionChar"/>
    <w:uiPriority w:val="35"/>
    <w:qFormat/>
    <w:rsid w:val="00A96629"/>
    <w:pPr>
      <w:keepNext/>
      <w:spacing w:after="60" w:line="240" w:lineRule="auto"/>
      <w:ind w:left="1134" w:hanging="1134"/>
    </w:pPr>
    <w:rPr>
      <w:rFonts w:asciiTheme="minorHAnsi" w:hAnsiTheme="minorHAnsi"/>
      <w:b/>
      <w:sz w:val="20"/>
    </w:rPr>
  </w:style>
  <w:style w:type="character" w:customStyle="1" w:styleId="CaptionChar">
    <w:name w:val="Caption Char"/>
    <w:aliases w:val="Table and figure heading Char"/>
    <w:basedOn w:val="DefaultParagraphFont"/>
    <w:link w:val="Caption"/>
    <w:uiPriority w:val="99"/>
    <w:rsid w:val="00A96629"/>
    <w:rPr>
      <w:rFonts w:asciiTheme="minorHAnsi" w:hAnsiTheme="minorHAnsi"/>
      <w:b/>
      <w:sz w:val="20"/>
    </w:rPr>
  </w:style>
  <w:style w:type="character" w:styleId="Hyperlink">
    <w:name w:val="Hyperlink"/>
    <w:basedOn w:val="DefaultParagraphFont"/>
    <w:uiPriority w:val="99"/>
    <w:unhideWhenUsed/>
    <w:locked/>
    <w:rsid w:val="001D2261"/>
    <w:rPr>
      <w:color w:val="0000FF" w:themeColor="hyperlink"/>
      <w:u w:val="single"/>
    </w:rPr>
  </w:style>
  <w:style w:type="paragraph" w:styleId="FootnoteText">
    <w:name w:val="footnote text"/>
    <w:basedOn w:val="Normal"/>
    <w:link w:val="FootnoteTextChar"/>
    <w:uiPriority w:val="99"/>
    <w:rsid w:val="00396C3A"/>
    <w:rPr>
      <w:sz w:val="18"/>
    </w:rPr>
  </w:style>
  <w:style w:type="character" w:customStyle="1" w:styleId="FootnoteTextChar">
    <w:name w:val="Footnote Text Char"/>
    <w:link w:val="FootnoteText"/>
    <w:uiPriority w:val="99"/>
    <w:locked/>
    <w:rsid w:val="00396C3A"/>
    <w:rPr>
      <w:rFonts w:asciiTheme="minorHAnsi" w:hAnsiTheme="minorHAnsi" w:cs="Tahoma"/>
      <w:sz w:val="18"/>
      <w:lang w:val="en-US"/>
    </w:rPr>
  </w:style>
  <w:style w:type="paragraph" w:customStyle="1" w:styleId="NumberPoints">
    <w:name w:val="Number Points"/>
    <w:basedOn w:val="Normal"/>
    <w:uiPriority w:val="6"/>
    <w:qFormat/>
    <w:rsid w:val="00BC0E56"/>
    <w:pPr>
      <w:numPr>
        <w:numId w:val="3"/>
      </w:numPr>
      <w:spacing w:after="120" w:line="240" w:lineRule="auto"/>
      <w:ind w:left="1134" w:hanging="567"/>
    </w:pPr>
  </w:style>
  <w:style w:type="paragraph" w:customStyle="1" w:styleId="TableText">
    <w:name w:val="Table Text"/>
    <w:basedOn w:val="Normal"/>
    <w:uiPriority w:val="8"/>
    <w:qFormat/>
    <w:rsid w:val="004D00CA"/>
    <w:pPr>
      <w:spacing w:before="60" w:after="60" w:line="240" w:lineRule="auto"/>
    </w:pPr>
    <w:rPr>
      <w:rFonts w:asciiTheme="minorHAnsi" w:hAnsiTheme="minorHAnsi" w:cstheme="minorHAnsi"/>
      <w:sz w:val="20"/>
      <w:szCs w:val="18"/>
    </w:rPr>
  </w:style>
  <w:style w:type="paragraph" w:styleId="TOC1">
    <w:name w:val="toc 1"/>
    <w:uiPriority w:val="39"/>
    <w:rsid w:val="00396C3A"/>
    <w:pPr>
      <w:tabs>
        <w:tab w:val="left" w:pos="567"/>
        <w:tab w:val="left" w:leader="dot" w:pos="8789"/>
      </w:tabs>
      <w:spacing w:before="80" w:after="80"/>
    </w:pPr>
    <w:rPr>
      <w:rFonts w:ascii="Gotham Light" w:hAnsi="Gotham Light" w:cs="Tahoma"/>
      <w:noProof/>
      <w:lang w:val="en-US"/>
    </w:rPr>
  </w:style>
  <w:style w:type="paragraph" w:styleId="TOC2">
    <w:name w:val="toc 2"/>
    <w:uiPriority w:val="39"/>
    <w:rsid w:val="00396C3A"/>
    <w:pPr>
      <w:tabs>
        <w:tab w:val="left" w:pos="567"/>
        <w:tab w:val="left" w:pos="1134"/>
        <w:tab w:val="left" w:leader="dot" w:pos="8789"/>
      </w:tabs>
      <w:spacing w:before="80" w:after="80"/>
      <w:ind w:left="567"/>
    </w:pPr>
    <w:rPr>
      <w:rFonts w:ascii="Gotham Light" w:hAnsi="Gotham Light" w:cs="Tahoma"/>
      <w:noProof/>
      <w:lang w:val="en-US"/>
    </w:rPr>
  </w:style>
  <w:style w:type="paragraph" w:styleId="TOC3">
    <w:name w:val="toc 3"/>
    <w:basedOn w:val="Normal"/>
    <w:uiPriority w:val="99"/>
    <w:rsid w:val="00396C3A"/>
    <w:rPr>
      <w:color w:val="000000"/>
    </w:rPr>
  </w:style>
  <w:style w:type="paragraph" w:styleId="TOC4">
    <w:name w:val="toc 4"/>
    <w:basedOn w:val="Normal"/>
    <w:uiPriority w:val="99"/>
    <w:rsid w:val="00396C3A"/>
  </w:style>
  <w:style w:type="paragraph" w:customStyle="1" w:styleId="TableHeading">
    <w:name w:val="Table Heading"/>
    <w:basedOn w:val="Normal"/>
    <w:uiPriority w:val="7"/>
    <w:qFormat/>
    <w:rsid w:val="004D00CA"/>
    <w:pPr>
      <w:spacing w:before="60" w:after="60" w:line="240" w:lineRule="auto"/>
      <w:jc w:val="center"/>
    </w:pPr>
    <w:rPr>
      <w:rFonts w:asciiTheme="minorHAnsi" w:hAnsiTheme="minorHAnsi" w:cstheme="minorHAnsi"/>
      <w:b/>
      <w:sz w:val="20"/>
      <w:szCs w:val="16"/>
    </w:rPr>
  </w:style>
  <w:style w:type="paragraph" w:styleId="Header">
    <w:name w:val="header"/>
    <w:basedOn w:val="Normal"/>
    <w:link w:val="HeaderChar"/>
    <w:uiPriority w:val="10"/>
    <w:unhideWhenUsed/>
    <w:rsid w:val="0026116A"/>
    <w:pPr>
      <w:tabs>
        <w:tab w:val="center" w:pos="4513"/>
        <w:tab w:val="right" w:pos="9026"/>
      </w:tabs>
      <w:spacing w:after="0" w:line="240" w:lineRule="auto"/>
    </w:pPr>
  </w:style>
  <w:style w:type="character" w:customStyle="1" w:styleId="HeaderChar">
    <w:name w:val="Header Char"/>
    <w:basedOn w:val="DefaultParagraphFont"/>
    <w:link w:val="Header"/>
    <w:uiPriority w:val="10"/>
    <w:rsid w:val="0026116A"/>
    <w:rPr>
      <w:rFonts w:asciiTheme="minorHAnsi" w:hAnsiTheme="minorHAnsi" w:cs="Tahoma"/>
      <w:sz w:val="22"/>
      <w:lang w:val="en-US"/>
    </w:rPr>
  </w:style>
  <w:style w:type="paragraph" w:styleId="Footer">
    <w:name w:val="footer"/>
    <w:basedOn w:val="Normal"/>
    <w:link w:val="FooterChar"/>
    <w:uiPriority w:val="11"/>
    <w:unhideWhenUsed/>
    <w:rsid w:val="0026116A"/>
    <w:pPr>
      <w:tabs>
        <w:tab w:val="center" w:pos="4513"/>
        <w:tab w:val="right" w:pos="9026"/>
      </w:tabs>
      <w:spacing w:after="0" w:line="240" w:lineRule="auto"/>
    </w:pPr>
  </w:style>
  <w:style w:type="character" w:customStyle="1" w:styleId="FooterChar">
    <w:name w:val="Footer Char"/>
    <w:basedOn w:val="DefaultParagraphFont"/>
    <w:link w:val="Footer"/>
    <w:uiPriority w:val="11"/>
    <w:rsid w:val="0026116A"/>
    <w:rPr>
      <w:rFonts w:asciiTheme="minorHAnsi" w:hAnsiTheme="minorHAnsi" w:cs="Tahoma"/>
      <w:sz w:val="22"/>
      <w:lang w:val="en-US"/>
    </w:rPr>
  </w:style>
  <w:style w:type="paragraph" w:styleId="BalloonText">
    <w:name w:val="Balloon Text"/>
    <w:basedOn w:val="Normal"/>
    <w:link w:val="BalloonTextChar"/>
    <w:uiPriority w:val="99"/>
    <w:semiHidden/>
    <w:unhideWhenUsed/>
    <w:rsid w:val="00600F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0FCA"/>
    <w:rPr>
      <w:rFonts w:ascii="Segoe UI" w:hAnsi="Segoe UI" w:cs="Segoe UI"/>
      <w:sz w:val="18"/>
      <w:szCs w:val="18"/>
    </w:rPr>
  </w:style>
  <w:style w:type="paragraph" w:styleId="ListBullet">
    <w:name w:val="List Bullet"/>
    <w:basedOn w:val="Normal"/>
    <w:uiPriority w:val="99"/>
    <w:unhideWhenUsed/>
    <w:rsid w:val="00F160B2"/>
    <w:pPr>
      <w:numPr>
        <w:numId w:val="7"/>
      </w:numPr>
      <w:spacing w:before="60" w:after="60" w:line="240" w:lineRule="auto"/>
      <w:contextualSpacing/>
    </w:pPr>
    <w:rPr>
      <w:rFonts w:ascii="Arial" w:eastAsiaTheme="minorHAnsi" w:hAnsi="Arial" w:cs="Arial"/>
      <w:lang w:eastAsia="en-US"/>
    </w:rPr>
  </w:style>
  <w:style w:type="character" w:styleId="FootnoteReference">
    <w:name w:val="footnote reference"/>
    <w:uiPriority w:val="99"/>
    <w:rsid w:val="00F160B2"/>
    <w:rPr>
      <w:rFonts w:cs="Times New Roman"/>
      <w:vertAlign w:val="superscript"/>
    </w:rPr>
  </w:style>
  <w:style w:type="character" w:styleId="FollowedHyperlink">
    <w:name w:val="FollowedHyperlink"/>
    <w:basedOn w:val="DefaultParagraphFont"/>
    <w:uiPriority w:val="99"/>
    <w:semiHidden/>
    <w:unhideWhenUsed/>
    <w:rsid w:val="0098502E"/>
    <w:rPr>
      <w:color w:val="800080" w:themeColor="followedHyperlink"/>
      <w:u w:val="single"/>
    </w:rPr>
  </w:style>
  <w:style w:type="table" w:styleId="TableGrid">
    <w:name w:val="Table Grid"/>
    <w:basedOn w:val="TableNormal"/>
    <w:locked/>
    <w:rsid w:val="00EF79C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031176"/>
    <w:rPr>
      <w:b/>
      <w:bCs/>
    </w:rPr>
  </w:style>
  <w:style w:type="character" w:customStyle="1" w:styleId="CommentSubjectChar">
    <w:name w:val="Comment Subject Char"/>
    <w:basedOn w:val="CommentTextChar"/>
    <w:link w:val="CommentSubject"/>
    <w:uiPriority w:val="99"/>
    <w:semiHidden/>
    <w:rsid w:val="00031176"/>
    <w:rPr>
      <w:b/>
      <w:bCs/>
      <w:sz w:val="20"/>
      <w:szCs w:val="20"/>
    </w:rPr>
  </w:style>
  <w:style w:type="character" w:styleId="UnresolvedMention">
    <w:name w:val="Unresolved Mention"/>
    <w:basedOn w:val="DefaultParagraphFont"/>
    <w:uiPriority w:val="99"/>
    <w:semiHidden/>
    <w:unhideWhenUsed/>
    <w:rsid w:val="001441D6"/>
    <w:rPr>
      <w:color w:val="605E5C"/>
      <w:shd w:val="clear" w:color="auto" w:fill="E1DFDD"/>
    </w:rPr>
  </w:style>
  <w:style w:type="paragraph" w:customStyle="1" w:styleId="TableText0">
    <w:name w:val="_TableText"/>
    <w:basedOn w:val="Normal"/>
    <w:link w:val="TableTextChar"/>
    <w:rsid w:val="005E657E"/>
    <w:pPr>
      <w:spacing w:before="60" w:after="60" w:line="240" w:lineRule="auto"/>
    </w:pPr>
    <w:rPr>
      <w:rFonts w:ascii="Arial" w:hAnsi="Arial" w:cs="Arial"/>
      <w:sz w:val="18"/>
      <w:szCs w:val="18"/>
      <w:lang w:val="en-GB"/>
    </w:rPr>
  </w:style>
  <w:style w:type="character" w:customStyle="1" w:styleId="TableTextChar">
    <w:name w:val="_TableText Char"/>
    <w:link w:val="TableText0"/>
    <w:locked/>
    <w:rsid w:val="005E657E"/>
    <w:rPr>
      <w:rFonts w:ascii="Arial" w:hAnsi="Arial" w:cs="Arial"/>
      <w:sz w:val="18"/>
      <w:szCs w:val="18"/>
      <w:lang w:val="en-GB"/>
    </w:rPr>
  </w:style>
  <w:style w:type="paragraph" w:styleId="ListParagraph">
    <w:name w:val="List Paragraph"/>
    <w:basedOn w:val="Normal"/>
    <w:uiPriority w:val="34"/>
    <w:qFormat/>
    <w:rsid w:val="005A2AC9"/>
    <w:pPr>
      <w:ind w:left="720"/>
      <w:contextualSpacing/>
    </w:pPr>
  </w:style>
  <w:style w:type="paragraph" w:styleId="NoSpacing">
    <w:name w:val="No Spacing"/>
    <w:aliases w:val="Table text"/>
    <w:basedOn w:val="Normal"/>
    <w:next w:val="Normal"/>
    <w:link w:val="NoSpacingChar"/>
    <w:uiPriority w:val="1"/>
    <w:rsid w:val="00194422"/>
    <w:pPr>
      <w:spacing w:before="60" w:after="60" w:line="240" w:lineRule="auto"/>
    </w:pPr>
    <w:rPr>
      <w:rFonts w:asciiTheme="minorHAnsi" w:hAnsiTheme="minorHAnsi" w:cstheme="minorHAnsi"/>
      <w:sz w:val="20"/>
      <w:szCs w:val="20"/>
      <w:lang w:eastAsia="en-US"/>
    </w:rPr>
  </w:style>
  <w:style w:type="character" w:customStyle="1" w:styleId="NoSpacingChar">
    <w:name w:val="No Spacing Char"/>
    <w:aliases w:val="Table text Char"/>
    <w:basedOn w:val="DefaultParagraphFont"/>
    <w:link w:val="NoSpacing"/>
    <w:uiPriority w:val="1"/>
    <w:rsid w:val="00194422"/>
    <w:rPr>
      <w:rFonts w:asciiTheme="minorHAnsi" w:hAnsiTheme="minorHAnsi" w:cstheme="minorHAnsi"/>
      <w:sz w:val="20"/>
      <w:szCs w:val="20"/>
      <w:lang w:eastAsia="en-US"/>
    </w:rPr>
  </w:style>
  <w:style w:type="paragraph" w:styleId="Bibliography">
    <w:name w:val="Bibliography"/>
    <w:basedOn w:val="Normal"/>
    <w:next w:val="Normal"/>
    <w:uiPriority w:val="99"/>
    <w:unhideWhenUsed/>
    <w:rsid w:val="003764C1"/>
  </w:style>
  <w:style w:type="paragraph" w:styleId="Revision">
    <w:name w:val="Revision"/>
    <w:hidden/>
    <w:uiPriority w:val="99"/>
    <w:semiHidden/>
    <w:rsid w:val="00557B45"/>
  </w:style>
  <w:style w:type="table" w:customStyle="1" w:styleId="SRUTable">
    <w:name w:val="SRU Table"/>
    <w:basedOn w:val="TableNormal"/>
    <w:uiPriority w:val="99"/>
    <w:rsid w:val="0017561C"/>
    <w:rPr>
      <w:rFonts w:ascii="Arial" w:hAnsi="Arial"/>
      <w:sz w:val="20"/>
      <w:szCs w:val="20"/>
    </w:rPr>
    <w:tblPr>
      <w:tblBorders>
        <w:top w:val="single" w:sz="4" w:space="0" w:color="00B082"/>
        <w:bottom w:val="single" w:sz="4" w:space="0" w:color="00B082"/>
      </w:tblBorders>
    </w:tblPr>
    <w:tblStylePr w:type="firstRow">
      <w:rPr>
        <w:rFonts w:ascii="Arial" w:hAnsi="Arial"/>
        <w:b/>
      </w:rPr>
      <w:tblPr/>
      <w:tcPr>
        <w:tcBorders>
          <w:bottom w:val="single" w:sz="4" w:space="0" w:color="00B082"/>
        </w:tcBorders>
      </w:tcPr>
    </w:tblStylePr>
  </w:style>
  <w:style w:type="paragraph" w:customStyle="1" w:styleId="RECdotnotlist">
    <w:name w:val="REC dot (not list)"/>
    <w:basedOn w:val="Normal"/>
    <w:rsid w:val="00556F4F"/>
    <w:pPr>
      <w:numPr>
        <w:numId w:val="44"/>
      </w:numPr>
      <w:spacing w:after="80" w:line="240" w:lineRule="auto"/>
      <w:ind w:right="567"/>
    </w:pPr>
    <w:rPr>
      <w:rFonts w:asciiTheme="minorHAnsi" w:hAnsiTheme="minorHAnsi" w:cs="Calibri"/>
      <w:sz w:val="21"/>
      <w:szCs w:val="20"/>
      <w:lang w:eastAsia="en-US"/>
    </w:rPr>
  </w:style>
  <w:style w:type="character" w:customStyle="1" w:styleId="hgkelc">
    <w:name w:val="hgkelc"/>
    <w:basedOn w:val="DefaultParagraphFont"/>
    <w:rsid w:val="0099549E"/>
  </w:style>
  <w:style w:type="character" w:customStyle="1" w:styleId="element-invisible1">
    <w:name w:val="element-invisible1"/>
    <w:basedOn w:val="DefaultParagraphFont"/>
    <w:rsid w:val="0099549E"/>
    <w:rPr>
      <w:sz w:val="24"/>
      <w:szCs w:val="24"/>
      <w:bdr w:val="none" w:sz="0" w:space="0" w:color="auto" w:frame="1"/>
      <w:vertAlign w:val="baseline"/>
    </w:rPr>
  </w:style>
  <w:style w:type="character" w:customStyle="1" w:styleId="apple-converted-space">
    <w:name w:val="apple-converted-space"/>
    <w:basedOn w:val="DefaultParagraphFont"/>
    <w:rsid w:val="000F28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3077">
      <w:bodyDiv w:val="1"/>
      <w:marLeft w:val="0"/>
      <w:marRight w:val="0"/>
      <w:marTop w:val="0"/>
      <w:marBottom w:val="0"/>
      <w:divBdr>
        <w:top w:val="none" w:sz="0" w:space="0" w:color="auto"/>
        <w:left w:val="none" w:sz="0" w:space="0" w:color="auto"/>
        <w:bottom w:val="none" w:sz="0" w:space="0" w:color="auto"/>
        <w:right w:val="none" w:sz="0" w:space="0" w:color="auto"/>
      </w:divBdr>
    </w:div>
    <w:div w:id="3629340">
      <w:bodyDiv w:val="1"/>
      <w:marLeft w:val="0"/>
      <w:marRight w:val="0"/>
      <w:marTop w:val="0"/>
      <w:marBottom w:val="0"/>
      <w:divBdr>
        <w:top w:val="none" w:sz="0" w:space="0" w:color="auto"/>
        <w:left w:val="none" w:sz="0" w:space="0" w:color="auto"/>
        <w:bottom w:val="none" w:sz="0" w:space="0" w:color="auto"/>
        <w:right w:val="none" w:sz="0" w:space="0" w:color="auto"/>
      </w:divBdr>
    </w:div>
    <w:div w:id="4014700">
      <w:bodyDiv w:val="1"/>
      <w:marLeft w:val="0"/>
      <w:marRight w:val="0"/>
      <w:marTop w:val="0"/>
      <w:marBottom w:val="0"/>
      <w:divBdr>
        <w:top w:val="none" w:sz="0" w:space="0" w:color="auto"/>
        <w:left w:val="none" w:sz="0" w:space="0" w:color="auto"/>
        <w:bottom w:val="none" w:sz="0" w:space="0" w:color="auto"/>
        <w:right w:val="none" w:sz="0" w:space="0" w:color="auto"/>
      </w:divBdr>
    </w:div>
    <w:div w:id="4215496">
      <w:bodyDiv w:val="1"/>
      <w:marLeft w:val="0"/>
      <w:marRight w:val="0"/>
      <w:marTop w:val="0"/>
      <w:marBottom w:val="0"/>
      <w:divBdr>
        <w:top w:val="none" w:sz="0" w:space="0" w:color="auto"/>
        <w:left w:val="none" w:sz="0" w:space="0" w:color="auto"/>
        <w:bottom w:val="none" w:sz="0" w:space="0" w:color="auto"/>
        <w:right w:val="none" w:sz="0" w:space="0" w:color="auto"/>
      </w:divBdr>
    </w:div>
    <w:div w:id="4332236">
      <w:bodyDiv w:val="1"/>
      <w:marLeft w:val="0"/>
      <w:marRight w:val="0"/>
      <w:marTop w:val="0"/>
      <w:marBottom w:val="0"/>
      <w:divBdr>
        <w:top w:val="none" w:sz="0" w:space="0" w:color="auto"/>
        <w:left w:val="none" w:sz="0" w:space="0" w:color="auto"/>
        <w:bottom w:val="none" w:sz="0" w:space="0" w:color="auto"/>
        <w:right w:val="none" w:sz="0" w:space="0" w:color="auto"/>
      </w:divBdr>
    </w:div>
    <w:div w:id="4720645">
      <w:bodyDiv w:val="1"/>
      <w:marLeft w:val="0"/>
      <w:marRight w:val="0"/>
      <w:marTop w:val="0"/>
      <w:marBottom w:val="0"/>
      <w:divBdr>
        <w:top w:val="none" w:sz="0" w:space="0" w:color="auto"/>
        <w:left w:val="none" w:sz="0" w:space="0" w:color="auto"/>
        <w:bottom w:val="none" w:sz="0" w:space="0" w:color="auto"/>
        <w:right w:val="none" w:sz="0" w:space="0" w:color="auto"/>
      </w:divBdr>
    </w:div>
    <w:div w:id="7104681">
      <w:bodyDiv w:val="1"/>
      <w:marLeft w:val="0"/>
      <w:marRight w:val="0"/>
      <w:marTop w:val="0"/>
      <w:marBottom w:val="0"/>
      <w:divBdr>
        <w:top w:val="none" w:sz="0" w:space="0" w:color="auto"/>
        <w:left w:val="none" w:sz="0" w:space="0" w:color="auto"/>
        <w:bottom w:val="none" w:sz="0" w:space="0" w:color="auto"/>
        <w:right w:val="none" w:sz="0" w:space="0" w:color="auto"/>
      </w:divBdr>
    </w:div>
    <w:div w:id="7220703">
      <w:bodyDiv w:val="1"/>
      <w:marLeft w:val="0"/>
      <w:marRight w:val="0"/>
      <w:marTop w:val="0"/>
      <w:marBottom w:val="0"/>
      <w:divBdr>
        <w:top w:val="none" w:sz="0" w:space="0" w:color="auto"/>
        <w:left w:val="none" w:sz="0" w:space="0" w:color="auto"/>
        <w:bottom w:val="none" w:sz="0" w:space="0" w:color="auto"/>
        <w:right w:val="none" w:sz="0" w:space="0" w:color="auto"/>
      </w:divBdr>
    </w:div>
    <w:div w:id="8600915">
      <w:bodyDiv w:val="1"/>
      <w:marLeft w:val="0"/>
      <w:marRight w:val="0"/>
      <w:marTop w:val="0"/>
      <w:marBottom w:val="0"/>
      <w:divBdr>
        <w:top w:val="none" w:sz="0" w:space="0" w:color="auto"/>
        <w:left w:val="none" w:sz="0" w:space="0" w:color="auto"/>
        <w:bottom w:val="none" w:sz="0" w:space="0" w:color="auto"/>
        <w:right w:val="none" w:sz="0" w:space="0" w:color="auto"/>
      </w:divBdr>
    </w:div>
    <w:div w:id="9722392">
      <w:bodyDiv w:val="1"/>
      <w:marLeft w:val="0"/>
      <w:marRight w:val="0"/>
      <w:marTop w:val="0"/>
      <w:marBottom w:val="0"/>
      <w:divBdr>
        <w:top w:val="none" w:sz="0" w:space="0" w:color="auto"/>
        <w:left w:val="none" w:sz="0" w:space="0" w:color="auto"/>
        <w:bottom w:val="none" w:sz="0" w:space="0" w:color="auto"/>
        <w:right w:val="none" w:sz="0" w:space="0" w:color="auto"/>
      </w:divBdr>
    </w:div>
    <w:div w:id="10298364">
      <w:bodyDiv w:val="1"/>
      <w:marLeft w:val="0"/>
      <w:marRight w:val="0"/>
      <w:marTop w:val="0"/>
      <w:marBottom w:val="0"/>
      <w:divBdr>
        <w:top w:val="none" w:sz="0" w:space="0" w:color="auto"/>
        <w:left w:val="none" w:sz="0" w:space="0" w:color="auto"/>
        <w:bottom w:val="none" w:sz="0" w:space="0" w:color="auto"/>
        <w:right w:val="none" w:sz="0" w:space="0" w:color="auto"/>
      </w:divBdr>
    </w:div>
    <w:div w:id="10299780">
      <w:bodyDiv w:val="1"/>
      <w:marLeft w:val="0"/>
      <w:marRight w:val="0"/>
      <w:marTop w:val="0"/>
      <w:marBottom w:val="0"/>
      <w:divBdr>
        <w:top w:val="none" w:sz="0" w:space="0" w:color="auto"/>
        <w:left w:val="none" w:sz="0" w:space="0" w:color="auto"/>
        <w:bottom w:val="none" w:sz="0" w:space="0" w:color="auto"/>
        <w:right w:val="none" w:sz="0" w:space="0" w:color="auto"/>
      </w:divBdr>
    </w:div>
    <w:div w:id="10374909">
      <w:bodyDiv w:val="1"/>
      <w:marLeft w:val="0"/>
      <w:marRight w:val="0"/>
      <w:marTop w:val="0"/>
      <w:marBottom w:val="0"/>
      <w:divBdr>
        <w:top w:val="none" w:sz="0" w:space="0" w:color="auto"/>
        <w:left w:val="none" w:sz="0" w:space="0" w:color="auto"/>
        <w:bottom w:val="none" w:sz="0" w:space="0" w:color="auto"/>
        <w:right w:val="none" w:sz="0" w:space="0" w:color="auto"/>
      </w:divBdr>
    </w:div>
    <w:div w:id="10960791">
      <w:bodyDiv w:val="1"/>
      <w:marLeft w:val="0"/>
      <w:marRight w:val="0"/>
      <w:marTop w:val="0"/>
      <w:marBottom w:val="0"/>
      <w:divBdr>
        <w:top w:val="none" w:sz="0" w:space="0" w:color="auto"/>
        <w:left w:val="none" w:sz="0" w:space="0" w:color="auto"/>
        <w:bottom w:val="none" w:sz="0" w:space="0" w:color="auto"/>
        <w:right w:val="none" w:sz="0" w:space="0" w:color="auto"/>
      </w:divBdr>
    </w:div>
    <w:div w:id="11805479">
      <w:bodyDiv w:val="1"/>
      <w:marLeft w:val="0"/>
      <w:marRight w:val="0"/>
      <w:marTop w:val="0"/>
      <w:marBottom w:val="0"/>
      <w:divBdr>
        <w:top w:val="none" w:sz="0" w:space="0" w:color="auto"/>
        <w:left w:val="none" w:sz="0" w:space="0" w:color="auto"/>
        <w:bottom w:val="none" w:sz="0" w:space="0" w:color="auto"/>
        <w:right w:val="none" w:sz="0" w:space="0" w:color="auto"/>
      </w:divBdr>
    </w:div>
    <w:div w:id="13117967">
      <w:bodyDiv w:val="1"/>
      <w:marLeft w:val="0"/>
      <w:marRight w:val="0"/>
      <w:marTop w:val="0"/>
      <w:marBottom w:val="0"/>
      <w:divBdr>
        <w:top w:val="none" w:sz="0" w:space="0" w:color="auto"/>
        <w:left w:val="none" w:sz="0" w:space="0" w:color="auto"/>
        <w:bottom w:val="none" w:sz="0" w:space="0" w:color="auto"/>
        <w:right w:val="none" w:sz="0" w:space="0" w:color="auto"/>
      </w:divBdr>
    </w:div>
    <w:div w:id="13698191">
      <w:bodyDiv w:val="1"/>
      <w:marLeft w:val="0"/>
      <w:marRight w:val="0"/>
      <w:marTop w:val="0"/>
      <w:marBottom w:val="0"/>
      <w:divBdr>
        <w:top w:val="none" w:sz="0" w:space="0" w:color="auto"/>
        <w:left w:val="none" w:sz="0" w:space="0" w:color="auto"/>
        <w:bottom w:val="none" w:sz="0" w:space="0" w:color="auto"/>
        <w:right w:val="none" w:sz="0" w:space="0" w:color="auto"/>
      </w:divBdr>
    </w:div>
    <w:div w:id="13768839">
      <w:bodyDiv w:val="1"/>
      <w:marLeft w:val="0"/>
      <w:marRight w:val="0"/>
      <w:marTop w:val="0"/>
      <w:marBottom w:val="0"/>
      <w:divBdr>
        <w:top w:val="none" w:sz="0" w:space="0" w:color="auto"/>
        <w:left w:val="none" w:sz="0" w:space="0" w:color="auto"/>
        <w:bottom w:val="none" w:sz="0" w:space="0" w:color="auto"/>
        <w:right w:val="none" w:sz="0" w:space="0" w:color="auto"/>
      </w:divBdr>
    </w:div>
    <w:div w:id="13772390">
      <w:bodyDiv w:val="1"/>
      <w:marLeft w:val="0"/>
      <w:marRight w:val="0"/>
      <w:marTop w:val="0"/>
      <w:marBottom w:val="0"/>
      <w:divBdr>
        <w:top w:val="none" w:sz="0" w:space="0" w:color="auto"/>
        <w:left w:val="none" w:sz="0" w:space="0" w:color="auto"/>
        <w:bottom w:val="none" w:sz="0" w:space="0" w:color="auto"/>
        <w:right w:val="none" w:sz="0" w:space="0" w:color="auto"/>
      </w:divBdr>
    </w:div>
    <w:div w:id="13965308">
      <w:bodyDiv w:val="1"/>
      <w:marLeft w:val="0"/>
      <w:marRight w:val="0"/>
      <w:marTop w:val="0"/>
      <w:marBottom w:val="0"/>
      <w:divBdr>
        <w:top w:val="none" w:sz="0" w:space="0" w:color="auto"/>
        <w:left w:val="none" w:sz="0" w:space="0" w:color="auto"/>
        <w:bottom w:val="none" w:sz="0" w:space="0" w:color="auto"/>
        <w:right w:val="none" w:sz="0" w:space="0" w:color="auto"/>
      </w:divBdr>
    </w:div>
    <w:div w:id="15156698">
      <w:bodyDiv w:val="1"/>
      <w:marLeft w:val="0"/>
      <w:marRight w:val="0"/>
      <w:marTop w:val="0"/>
      <w:marBottom w:val="0"/>
      <w:divBdr>
        <w:top w:val="none" w:sz="0" w:space="0" w:color="auto"/>
        <w:left w:val="none" w:sz="0" w:space="0" w:color="auto"/>
        <w:bottom w:val="none" w:sz="0" w:space="0" w:color="auto"/>
        <w:right w:val="none" w:sz="0" w:space="0" w:color="auto"/>
      </w:divBdr>
    </w:div>
    <w:div w:id="17320942">
      <w:bodyDiv w:val="1"/>
      <w:marLeft w:val="0"/>
      <w:marRight w:val="0"/>
      <w:marTop w:val="0"/>
      <w:marBottom w:val="0"/>
      <w:divBdr>
        <w:top w:val="none" w:sz="0" w:space="0" w:color="auto"/>
        <w:left w:val="none" w:sz="0" w:space="0" w:color="auto"/>
        <w:bottom w:val="none" w:sz="0" w:space="0" w:color="auto"/>
        <w:right w:val="none" w:sz="0" w:space="0" w:color="auto"/>
      </w:divBdr>
    </w:div>
    <w:div w:id="17898278">
      <w:bodyDiv w:val="1"/>
      <w:marLeft w:val="0"/>
      <w:marRight w:val="0"/>
      <w:marTop w:val="0"/>
      <w:marBottom w:val="0"/>
      <w:divBdr>
        <w:top w:val="none" w:sz="0" w:space="0" w:color="auto"/>
        <w:left w:val="none" w:sz="0" w:space="0" w:color="auto"/>
        <w:bottom w:val="none" w:sz="0" w:space="0" w:color="auto"/>
        <w:right w:val="none" w:sz="0" w:space="0" w:color="auto"/>
      </w:divBdr>
    </w:div>
    <w:div w:id="20203721">
      <w:bodyDiv w:val="1"/>
      <w:marLeft w:val="0"/>
      <w:marRight w:val="0"/>
      <w:marTop w:val="0"/>
      <w:marBottom w:val="0"/>
      <w:divBdr>
        <w:top w:val="none" w:sz="0" w:space="0" w:color="auto"/>
        <w:left w:val="none" w:sz="0" w:space="0" w:color="auto"/>
        <w:bottom w:val="none" w:sz="0" w:space="0" w:color="auto"/>
        <w:right w:val="none" w:sz="0" w:space="0" w:color="auto"/>
      </w:divBdr>
    </w:div>
    <w:div w:id="22488830">
      <w:bodyDiv w:val="1"/>
      <w:marLeft w:val="0"/>
      <w:marRight w:val="0"/>
      <w:marTop w:val="0"/>
      <w:marBottom w:val="0"/>
      <w:divBdr>
        <w:top w:val="none" w:sz="0" w:space="0" w:color="auto"/>
        <w:left w:val="none" w:sz="0" w:space="0" w:color="auto"/>
        <w:bottom w:val="none" w:sz="0" w:space="0" w:color="auto"/>
        <w:right w:val="none" w:sz="0" w:space="0" w:color="auto"/>
      </w:divBdr>
    </w:div>
    <w:div w:id="22874721">
      <w:bodyDiv w:val="1"/>
      <w:marLeft w:val="0"/>
      <w:marRight w:val="0"/>
      <w:marTop w:val="0"/>
      <w:marBottom w:val="0"/>
      <w:divBdr>
        <w:top w:val="none" w:sz="0" w:space="0" w:color="auto"/>
        <w:left w:val="none" w:sz="0" w:space="0" w:color="auto"/>
        <w:bottom w:val="none" w:sz="0" w:space="0" w:color="auto"/>
        <w:right w:val="none" w:sz="0" w:space="0" w:color="auto"/>
      </w:divBdr>
    </w:div>
    <w:div w:id="23068974">
      <w:bodyDiv w:val="1"/>
      <w:marLeft w:val="0"/>
      <w:marRight w:val="0"/>
      <w:marTop w:val="0"/>
      <w:marBottom w:val="0"/>
      <w:divBdr>
        <w:top w:val="none" w:sz="0" w:space="0" w:color="auto"/>
        <w:left w:val="none" w:sz="0" w:space="0" w:color="auto"/>
        <w:bottom w:val="none" w:sz="0" w:space="0" w:color="auto"/>
        <w:right w:val="none" w:sz="0" w:space="0" w:color="auto"/>
      </w:divBdr>
    </w:div>
    <w:div w:id="23678894">
      <w:bodyDiv w:val="1"/>
      <w:marLeft w:val="0"/>
      <w:marRight w:val="0"/>
      <w:marTop w:val="0"/>
      <w:marBottom w:val="0"/>
      <w:divBdr>
        <w:top w:val="none" w:sz="0" w:space="0" w:color="auto"/>
        <w:left w:val="none" w:sz="0" w:space="0" w:color="auto"/>
        <w:bottom w:val="none" w:sz="0" w:space="0" w:color="auto"/>
        <w:right w:val="none" w:sz="0" w:space="0" w:color="auto"/>
      </w:divBdr>
    </w:div>
    <w:div w:id="24061225">
      <w:bodyDiv w:val="1"/>
      <w:marLeft w:val="0"/>
      <w:marRight w:val="0"/>
      <w:marTop w:val="0"/>
      <w:marBottom w:val="0"/>
      <w:divBdr>
        <w:top w:val="none" w:sz="0" w:space="0" w:color="auto"/>
        <w:left w:val="none" w:sz="0" w:space="0" w:color="auto"/>
        <w:bottom w:val="none" w:sz="0" w:space="0" w:color="auto"/>
        <w:right w:val="none" w:sz="0" w:space="0" w:color="auto"/>
      </w:divBdr>
    </w:div>
    <w:div w:id="24138333">
      <w:bodyDiv w:val="1"/>
      <w:marLeft w:val="0"/>
      <w:marRight w:val="0"/>
      <w:marTop w:val="0"/>
      <w:marBottom w:val="0"/>
      <w:divBdr>
        <w:top w:val="none" w:sz="0" w:space="0" w:color="auto"/>
        <w:left w:val="none" w:sz="0" w:space="0" w:color="auto"/>
        <w:bottom w:val="none" w:sz="0" w:space="0" w:color="auto"/>
        <w:right w:val="none" w:sz="0" w:space="0" w:color="auto"/>
      </w:divBdr>
    </w:div>
    <w:div w:id="24213169">
      <w:bodyDiv w:val="1"/>
      <w:marLeft w:val="0"/>
      <w:marRight w:val="0"/>
      <w:marTop w:val="0"/>
      <w:marBottom w:val="0"/>
      <w:divBdr>
        <w:top w:val="none" w:sz="0" w:space="0" w:color="auto"/>
        <w:left w:val="none" w:sz="0" w:space="0" w:color="auto"/>
        <w:bottom w:val="none" w:sz="0" w:space="0" w:color="auto"/>
        <w:right w:val="none" w:sz="0" w:space="0" w:color="auto"/>
      </w:divBdr>
    </w:div>
    <w:div w:id="24795540">
      <w:bodyDiv w:val="1"/>
      <w:marLeft w:val="0"/>
      <w:marRight w:val="0"/>
      <w:marTop w:val="0"/>
      <w:marBottom w:val="0"/>
      <w:divBdr>
        <w:top w:val="none" w:sz="0" w:space="0" w:color="auto"/>
        <w:left w:val="none" w:sz="0" w:space="0" w:color="auto"/>
        <w:bottom w:val="none" w:sz="0" w:space="0" w:color="auto"/>
        <w:right w:val="none" w:sz="0" w:space="0" w:color="auto"/>
      </w:divBdr>
    </w:div>
    <w:div w:id="26033175">
      <w:bodyDiv w:val="1"/>
      <w:marLeft w:val="0"/>
      <w:marRight w:val="0"/>
      <w:marTop w:val="0"/>
      <w:marBottom w:val="0"/>
      <w:divBdr>
        <w:top w:val="none" w:sz="0" w:space="0" w:color="auto"/>
        <w:left w:val="none" w:sz="0" w:space="0" w:color="auto"/>
        <w:bottom w:val="none" w:sz="0" w:space="0" w:color="auto"/>
        <w:right w:val="none" w:sz="0" w:space="0" w:color="auto"/>
      </w:divBdr>
    </w:div>
    <w:div w:id="27342553">
      <w:bodyDiv w:val="1"/>
      <w:marLeft w:val="0"/>
      <w:marRight w:val="0"/>
      <w:marTop w:val="0"/>
      <w:marBottom w:val="0"/>
      <w:divBdr>
        <w:top w:val="none" w:sz="0" w:space="0" w:color="auto"/>
        <w:left w:val="none" w:sz="0" w:space="0" w:color="auto"/>
        <w:bottom w:val="none" w:sz="0" w:space="0" w:color="auto"/>
        <w:right w:val="none" w:sz="0" w:space="0" w:color="auto"/>
      </w:divBdr>
    </w:div>
    <w:div w:id="27606436">
      <w:bodyDiv w:val="1"/>
      <w:marLeft w:val="0"/>
      <w:marRight w:val="0"/>
      <w:marTop w:val="0"/>
      <w:marBottom w:val="0"/>
      <w:divBdr>
        <w:top w:val="none" w:sz="0" w:space="0" w:color="auto"/>
        <w:left w:val="none" w:sz="0" w:space="0" w:color="auto"/>
        <w:bottom w:val="none" w:sz="0" w:space="0" w:color="auto"/>
        <w:right w:val="none" w:sz="0" w:space="0" w:color="auto"/>
      </w:divBdr>
    </w:div>
    <w:div w:id="27798315">
      <w:bodyDiv w:val="1"/>
      <w:marLeft w:val="0"/>
      <w:marRight w:val="0"/>
      <w:marTop w:val="0"/>
      <w:marBottom w:val="0"/>
      <w:divBdr>
        <w:top w:val="none" w:sz="0" w:space="0" w:color="auto"/>
        <w:left w:val="none" w:sz="0" w:space="0" w:color="auto"/>
        <w:bottom w:val="none" w:sz="0" w:space="0" w:color="auto"/>
        <w:right w:val="none" w:sz="0" w:space="0" w:color="auto"/>
      </w:divBdr>
    </w:div>
    <w:div w:id="27800309">
      <w:bodyDiv w:val="1"/>
      <w:marLeft w:val="0"/>
      <w:marRight w:val="0"/>
      <w:marTop w:val="0"/>
      <w:marBottom w:val="0"/>
      <w:divBdr>
        <w:top w:val="none" w:sz="0" w:space="0" w:color="auto"/>
        <w:left w:val="none" w:sz="0" w:space="0" w:color="auto"/>
        <w:bottom w:val="none" w:sz="0" w:space="0" w:color="auto"/>
        <w:right w:val="none" w:sz="0" w:space="0" w:color="auto"/>
      </w:divBdr>
    </w:div>
    <w:div w:id="28335502">
      <w:bodyDiv w:val="1"/>
      <w:marLeft w:val="0"/>
      <w:marRight w:val="0"/>
      <w:marTop w:val="0"/>
      <w:marBottom w:val="0"/>
      <w:divBdr>
        <w:top w:val="none" w:sz="0" w:space="0" w:color="auto"/>
        <w:left w:val="none" w:sz="0" w:space="0" w:color="auto"/>
        <w:bottom w:val="none" w:sz="0" w:space="0" w:color="auto"/>
        <w:right w:val="none" w:sz="0" w:space="0" w:color="auto"/>
      </w:divBdr>
    </w:div>
    <w:div w:id="29651797">
      <w:bodyDiv w:val="1"/>
      <w:marLeft w:val="0"/>
      <w:marRight w:val="0"/>
      <w:marTop w:val="0"/>
      <w:marBottom w:val="0"/>
      <w:divBdr>
        <w:top w:val="none" w:sz="0" w:space="0" w:color="auto"/>
        <w:left w:val="none" w:sz="0" w:space="0" w:color="auto"/>
        <w:bottom w:val="none" w:sz="0" w:space="0" w:color="auto"/>
        <w:right w:val="none" w:sz="0" w:space="0" w:color="auto"/>
      </w:divBdr>
    </w:div>
    <w:div w:id="30544079">
      <w:bodyDiv w:val="1"/>
      <w:marLeft w:val="0"/>
      <w:marRight w:val="0"/>
      <w:marTop w:val="0"/>
      <w:marBottom w:val="0"/>
      <w:divBdr>
        <w:top w:val="none" w:sz="0" w:space="0" w:color="auto"/>
        <w:left w:val="none" w:sz="0" w:space="0" w:color="auto"/>
        <w:bottom w:val="none" w:sz="0" w:space="0" w:color="auto"/>
        <w:right w:val="none" w:sz="0" w:space="0" w:color="auto"/>
      </w:divBdr>
    </w:div>
    <w:div w:id="32076609">
      <w:bodyDiv w:val="1"/>
      <w:marLeft w:val="0"/>
      <w:marRight w:val="0"/>
      <w:marTop w:val="0"/>
      <w:marBottom w:val="0"/>
      <w:divBdr>
        <w:top w:val="none" w:sz="0" w:space="0" w:color="auto"/>
        <w:left w:val="none" w:sz="0" w:space="0" w:color="auto"/>
        <w:bottom w:val="none" w:sz="0" w:space="0" w:color="auto"/>
        <w:right w:val="none" w:sz="0" w:space="0" w:color="auto"/>
      </w:divBdr>
    </w:div>
    <w:div w:id="33164829">
      <w:bodyDiv w:val="1"/>
      <w:marLeft w:val="0"/>
      <w:marRight w:val="0"/>
      <w:marTop w:val="0"/>
      <w:marBottom w:val="0"/>
      <w:divBdr>
        <w:top w:val="none" w:sz="0" w:space="0" w:color="auto"/>
        <w:left w:val="none" w:sz="0" w:space="0" w:color="auto"/>
        <w:bottom w:val="none" w:sz="0" w:space="0" w:color="auto"/>
        <w:right w:val="none" w:sz="0" w:space="0" w:color="auto"/>
      </w:divBdr>
    </w:div>
    <w:div w:id="34739656">
      <w:bodyDiv w:val="1"/>
      <w:marLeft w:val="0"/>
      <w:marRight w:val="0"/>
      <w:marTop w:val="0"/>
      <w:marBottom w:val="0"/>
      <w:divBdr>
        <w:top w:val="none" w:sz="0" w:space="0" w:color="auto"/>
        <w:left w:val="none" w:sz="0" w:space="0" w:color="auto"/>
        <w:bottom w:val="none" w:sz="0" w:space="0" w:color="auto"/>
        <w:right w:val="none" w:sz="0" w:space="0" w:color="auto"/>
      </w:divBdr>
    </w:div>
    <w:div w:id="34743521">
      <w:bodyDiv w:val="1"/>
      <w:marLeft w:val="0"/>
      <w:marRight w:val="0"/>
      <w:marTop w:val="0"/>
      <w:marBottom w:val="0"/>
      <w:divBdr>
        <w:top w:val="none" w:sz="0" w:space="0" w:color="auto"/>
        <w:left w:val="none" w:sz="0" w:space="0" w:color="auto"/>
        <w:bottom w:val="none" w:sz="0" w:space="0" w:color="auto"/>
        <w:right w:val="none" w:sz="0" w:space="0" w:color="auto"/>
      </w:divBdr>
    </w:div>
    <w:div w:id="35472904">
      <w:bodyDiv w:val="1"/>
      <w:marLeft w:val="0"/>
      <w:marRight w:val="0"/>
      <w:marTop w:val="0"/>
      <w:marBottom w:val="0"/>
      <w:divBdr>
        <w:top w:val="none" w:sz="0" w:space="0" w:color="auto"/>
        <w:left w:val="none" w:sz="0" w:space="0" w:color="auto"/>
        <w:bottom w:val="none" w:sz="0" w:space="0" w:color="auto"/>
        <w:right w:val="none" w:sz="0" w:space="0" w:color="auto"/>
      </w:divBdr>
    </w:div>
    <w:div w:id="36248354">
      <w:bodyDiv w:val="1"/>
      <w:marLeft w:val="0"/>
      <w:marRight w:val="0"/>
      <w:marTop w:val="0"/>
      <w:marBottom w:val="0"/>
      <w:divBdr>
        <w:top w:val="none" w:sz="0" w:space="0" w:color="auto"/>
        <w:left w:val="none" w:sz="0" w:space="0" w:color="auto"/>
        <w:bottom w:val="none" w:sz="0" w:space="0" w:color="auto"/>
        <w:right w:val="none" w:sz="0" w:space="0" w:color="auto"/>
      </w:divBdr>
    </w:div>
    <w:div w:id="37124332">
      <w:bodyDiv w:val="1"/>
      <w:marLeft w:val="0"/>
      <w:marRight w:val="0"/>
      <w:marTop w:val="0"/>
      <w:marBottom w:val="0"/>
      <w:divBdr>
        <w:top w:val="none" w:sz="0" w:space="0" w:color="auto"/>
        <w:left w:val="none" w:sz="0" w:space="0" w:color="auto"/>
        <w:bottom w:val="none" w:sz="0" w:space="0" w:color="auto"/>
        <w:right w:val="none" w:sz="0" w:space="0" w:color="auto"/>
      </w:divBdr>
    </w:div>
    <w:div w:id="37510648">
      <w:bodyDiv w:val="1"/>
      <w:marLeft w:val="0"/>
      <w:marRight w:val="0"/>
      <w:marTop w:val="0"/>
      <w:marBottom w:val="0"/>
      <w:divBdr>
        <w:top w:val="none" w:sz="0" w:space="0" w:color="auto"/>
        <w:left w:val="none" w:sz="0" w:space="0" w:color="auto"/>
        <w:bottom w:val="none" w:sz="0" w:space="0" w:color="auto"/>
        <w:right w:val="none" w:sz="0" w:space="0" w:color="auto"/>
      </w:divBdr>
    </w:div>
    <w:div w:id="37779610">
      <w:bodyDiv w:val="1"/>
      <w:marLeft w:val="0"/>
      <w:marRight w:val="0"/>
      <w:marTop w:val="0"/>
      <w:marBottom w:val="0"/>
      <w:divBdr>
        <w:top w:val="none" w:sz="0" w:space="0" w:color="auto"/>
        <w:left w:val="none" w:sz="0" w:space="0" w:color="auto"/>
        <w:bottom w:val="none" w:sz="0" w:space="0" w:color="auto"/>
        <w:right w:val="none" w:sz="0" w:space="0" w:color="auto"/>
      </w:divBdr>
    </w:div>
    <w:div w:id="39940372">
      <w:bodyDiv w:val="1"/>
      <w:marLeft w:val="0"/>
      <w:marRight w:val="0"/>
      <w:marTop w:val="0"/>
      <w:marBottom w:val="0"/>
      <w:divBdr>
        <w:top w:val="none" w:sz="0" w:space="0" w:color="auto"/>
        <w:left w:val="none" w:sz="0" w:space="0" w:color="auto"/>
        <w:bottom w:val="none" w:sz="0" w:space="0" w:color="auto"/>
        <w:right w:val="none" w:sz="0" w:space="0" w:color="auto"/>
      </w:divBdr>
    </w:div>
    <w:div w:id="41486064">
      <w:bodyDiv w:val="1"/>
      <w:marLeft w:val="0"/>
      <w:marRight w:val="0"/>
      <w:marTop w:val="0"/>
      <w:marBottom w:val="0"/>
      <w:divBdr>
        <w:top w:val="none" w:sz="0" w:space="0" w:color="auto"/>
        <w:left w:val="none" w:sz="0" w:space="0" w:color="auto"/>
        <w:bottom w:val="none" w:sz="0" w:space="0" w:color="auto"/>
        <w:right w:val="none" w:sz="0" w:space="0" w:color="auto"/>
      </w:divBdr>
    </w:div>
    <w:div w:id="41516301">
      <w:bodyDiv w:val="1"/>
      <w:marLeft w:val="0"/>
      <w:marRight w:val="0"/>
      <w:marTop w:val="0"/>
      <w:marBottom w:val="0"/>
      <w:divBdr>
        <w:top w:val="none" w:sz="0" w:space="0" w:color="auto"/>
        <w:left w:val="none" w:sz="0" w:space="0" w:color="auto"/>
        <w:bottom w:val="none" w:sz="0" w:space="0" w:color="auto"/>
        <w:right w:val="none" w:sz="0" w:space="0" w:color="auto"/>
      </w:divBdr>
    </w:div>
    <w:div w:id="42103852">
      <w:bodyDiv w:val="1"/>
      <w:marLeft w:val="0"/>
      <w:marRight w:val="0"/>
      <w:marTop w:val="0"/>
      <w:marBottom w:val="0"/>
      <w:divBdr>
        <w:top w:val="none" w:sz="0" w:space="0" w:color="auto"/>
        <w:left w:val="none" w:sz="0" w:space="0" w:color="auto"/>
        <w:bottom w:val="none" w:sz="0" w:space="0" w:color="auto"/>
        <w:right w:val="none" w:sz="0" w:space="0" w:color="auto"/>
      </w:divBdr>
    </w:div>
    <w:div w:id="42562603">
      <w:bodyDiv w:val="1"/>
      <w:marLeft w:val="0"/>
      <w:marRight w:val="0"/>
      <w:marTop w:val="0"/>
      <w:marBottom w:val="0"/>
      <w:divBdr>
        <w:top w:val="none" w:sz="0" w:space="0" w:color="auto"/>
        <w:left w:val="none" w:sz="0" w:space="0" w:color="auto"/>
        <w:bottom w:val="none" w:sz="0" w:space="0" w:color="auto"/>
        <w:right w:val="none" w:sz="0" w:space="0" w:color="auto"/>
      </w:divBdr>
    </w:div>
    <w:div w:id="42827750">
      <w:bodyDiv w:val="1"/>
      <w:marLeft w:val="0"/>
      <w:marRight w:val="0"/>
      <w:marTop w:val="0"/>
      <w:marBottom w:val="0"/>
      <w:divBdr>
        <w:top w:val="none" w:sz="0" w:space="0" w:color="auto"/>
        <w:left w:val="none" w:sz="0" w:space="0" w:color="auto"/>
        <w:bottom w:val="none" w:sz="0" w:space="0" w:color="auto"/>
        <w:right w:val="none" w:sz="0" w:space="0" w:color="auto"/>
      </w:divBdr>
    </w:div>
    <w:div w:id="43261090">
      <w:bodyDiv w:val="1"/>
      <w:marLeft w:val="0"/>
      <w:marRight w:val="0"/>
      <w:marTop w:val="0"/>
      <w:marBottom w:val="0"/>
      <w:divBdr>
        <w:top w:val="none" w:sz="0" w:space="0" w:color="auto"/>
        <w:left w:val="none" w:sz="0" w:space="0" w:color="auto"/>
        <w:bottom w:val="none" w:sz="0" w:space="0" w:color="auto"/>
        <w:right w:val="none" w:sz="0" w:space="0" w:color="auto"/>
      </w:divBdr>
    </w:div>
    <w:div w:id="44334965">
      <w:bodyDiv w:val="1"/>
      <w:marLeft w:val="0"/>
      <w:marRight w:val="0"/>
      <w:marTop w:val="0"/>
      <w:marBottom w:val="0"/>
      <w:divBdr>
        <w:top w:val="none" w:sz="0" w:space="0" w:color="auto"/>
        <w:left w:val="none" w:sz="0" w:space="0" w:color="auto"/>
        <w:bottom w:val="none" w:sz="0" w:space="0" w:color="auto"/>
        <w:right w:val="none" w:sz="0" w:space="0" w:color="auto"/>
      </w:divBdr>
    </w:div>
    <w:div w:id="44721866">
      <w:bodyDiv w:val="1"/>
      <w:marLeft w:val="0"/>
      <w:marRight w:val="0"/>
      <w:marTop w:val="0"/>
      <w:marBottom w:val="0"/>
      <w:divBdr>
        <w:top w:val="none" w:sz="0" w:space="0" w:color="auto"/>
        <w:left w:val="none" w:sz="0" w:space="0" w:color="auto"/>
        <w:bottom w:val="none" w:sz="0" w:space="0" w:color="auto"/>
        <w:right w:val="none" w:sz="0" w:space="0" w:color="auto"/>
      </w:divBdr>
    </w:div>
    <w:div w:id="45179765">
      <w:bodyDiv w:val="1"/>
      <w:marLeft w:val="0"/>
      <w:marRight w:val="0"/>
      <w:marTop w:val="0"/>
      <w:marBottom w:val="0"/>
      <w:divBdr>
        <w:top w:val="none" w:sz="0" w:space="0" w:color="auto"/>
        <w:left w:val="none" w:sz="0" w:space="0" w:color="auto"/>
        <w:bottom w:val="none" w:sz="0" w:space="0" w:color="auto"/>
        <w:right w:val="none" w:sz="0" w:space="0" w:color="auto"/>
      </w:divBdr>
    </w:div>
    <w:div w:id="46103286">
      <w:bodyDiv w:val="1"/>
      <w:marLeft w:val="0"/>
      <w:marRight w:val="0"/>
      <w:marTop w:val="0"/>
      <w:marBottom w:val="0"/>
      <w:divBdr>
        <w:top w:val="none" w:sz="0" w:space="0" w:color="auto"/>
        <w:left w:val="none" w:sz="0" w:space="0" w:color="auto"/>
        <w:bottom w:val="none" w:sz="0" w:space="0" w:color="auto"/>
        <w:right w:val="none" w:sz="0" w:space="0" w:color="auto"/>
      </w:divBdr>
    </w:div>
    <w:div w:id="46994499">
      <w:bodyDiv w:val="1"/>
      <w:marLeft w:val="0"/>
      <w:marRight w:val="0"/>
      <w:marTop w:val="0"/>
      <w:marBottom w:val="0"/>
      <w:divBdr>
        <w:top w:val="none" w:sz="0" w:space="0" w:color="auto"/>
        <w:left w:val="none" w:sz="0" w:space="0" w:color="auto"/>
        <w:bottom w:val="none" w:sz="0" w:space="0" w:color="auto"/>
        <w:right w:val="none" w:sz="0" w:space="0" w:color="auto"/>
      </w:divBdr>
    </w:div>
    <w:div w:id="46996304">
      <w:bodyDiv w:val="1"/>
      <w:marLeft w:val="0"/>
      <w:marRight w:val="0"/>
      <w:marTop w:val="0"/>
      <w:marBottom w:val="0"/>
      <w:divBdr>
        <w:top w:val="none" w:sz="0" w:space="0" w:color="auto"/>
        <w:left w:val="none" w:sz="0" w:space="0" w:color="auto"/>
        <w:bottom w:val="none" w:sz="0" w:space="0" w:color="auto"/>
        <w:right w:val="none" w:sz="0" w:space="0" w:color="auto"/>
      </w:divBdr>
    </w:div>
    <w:div w:id="47461487">
      <w:bodyDiv w:val="1"/>
      <w:marLeft w:val="0"/>
      <w:marRight w:val="0"/>
      <w:marTop w:val="0"/>
      <w:marBottom w:val="0"/>
      <w:divBdr>
        <w:top w:val="none" w:sz="0" w:space="0" w:color="auto"/>
        <w:left w:val="none" w:sz="0" w:space="0" w:color="auto"/>
        <w:bottom w:val="none" w:sz="0" w:space="0" w:color="auto"/>
        <w:right w:val="none" w:sz="0" w:space="0" w:color="auto"/>
      </w:divBdr>
    </w:div>
    <w:div w:id="48310314">
      <w:bodyDiv w:val="1"/>
      <w:marLeft w:val="0"/>
      <w:marRight w:val="0"/>
      <w:marTop w:val="0"/>
      <w:marBottom w:val="0"/>
      <w:divBdr>
        <w:top w:val="none" w:sz="0" w:space="0" w:color="auto"/>
        <w:left w:val="none" w:sz="0" w:space="0" w:color="auto"/>
        <w:bottom w:val="none" w:sz="0" w:space="0" w:color="auto"/>
        <w:right w:val="none" w:sz="0" w:space="0" w:color="auto"/>
      </w:divBdr>
    </w:div>
    <w:div w:id="48648793">
      <w:bodyDiv w:val="1"/>
      <w:marLeft w:val="0"/>
      <w:marRight w:val="0"/>
      <w:marTop w:val="0"/>
      <w:marBottom w:val="0"/>
      <w:divBdr>
        <w:top w:val="none" w:sz="0" w:space="0" w:color="auto"/>
        <w:left w:val="none" w:sz="0" w:space="0" w:color="auto"/>
        <w:bottom w:val="none" w:sz="0" w:space="0" w:color="auto"/>
        <w:right w:val="none" w:sz="0" w:space="0" w:color="auto"/>
      </w:divBdr>
    </w:div>
    <w:div w:id="48850520">
      <w:bodyDiv w:val="1"/>
      <w:marLeft w:val="0"/>
      <w:marRight w:val="0"/>
      <w:marTop w:val="0"/>
      <w:marBottom w:val="0"/>
      <w:divBdr>
        <w:top w:val="none" w:sz="0" w:space="0" w:color="auto"/>
        <w:left w:val="none" w:sz="0" w:space="0" w:color="auto"/>
        <w:bottom w:val="none" w:sz="0" w:space="0" w:color="auto"/>
        <w:right w:val="none" w:sz="0" w:space="0" w:color="auto"/>
      </w:divBdr>
    </w:div>
    <w:div w:id="48890616">
      <w:bodyDiv w:val="1"/>
      <w:marLeft w:val="0"/>
      <w:marRight w:val="0"/>
      <w:marTop w:val="0"/>
      <w:marBottom w:val="0"/>
      <w:divBdr>
        <w:top w:val="none" w:sz="0" w:space="0" w:color="auto"/>
        <w:left w:val="none" w:sz="0" w:space="0" w:color="auto"/>
        <w:bottom w:val="none" w:sz="0" w:space="0" w:color="auto"/>
        <w:right w:val="none" w:sz="0" w:space="0" w:color="auto"/>
      </w:divBdr>
    </w:div>
    <w:div w:id="48919347">
      <w:bodyDiv w:val="1"/>
      <w:marLeft w:val="0"/>
      <w:marRight w:val="0"/>
      <w:marTop w:val="0"/>
      <w:marBottom w:val="0"/>
      <w:divBdr>
        <w:top w:val="none" w:sz="0" w:space="0" w:color="auto"/>
        <w:left w:val="none" w:sz="0" w:space="0" w:color="auto"/>
        <w:bottom w:val="none" w:sz="0" w:space="0" w:color="auto"/>
        <w:right w:val="none" w:sz="0" w:space="0" w:color="auto"/>
      </w:divBdr>
    </w:div>
    <w:div w:id="51929470">
      <w:bodyDiv w:val="1"/>
      <w:marLeft w:val="0"/>
      <w:marRight w:val="0"/>
      <w:marTop w:val="0"/>
      <w:marBottom w:val="0"/>
      <w:divBdr>
        <w:top w:val="none" w:sz="0" w:space="0" w:color="auto"/>
        <w:left w:val="none" w:sz="0" w:space="0" w:color="auto"/>
        <w:bottom w:val="none" w:sz="0" w:space="0" w:color="auto"/>
        <w:right w:val="none" w:sz="0" w:space="0" w:color="auto"/>
      </w:divBdr>
    </w:div>
    <w:div w:id="52386526">
      <w:bodyDiv w:val="1"/>
      <w:marLeft w:val="0"/>
      <w:marRight w:val="0"/>
      <w:marTop w:val="0"/>
      <w:marBottom w:val="0"/>
      <w:divBdr>
        <w:top w:val="none" w:sz="0" w:space="0" w:color="auto"/>
        <w:left w:val="none" w:sz="0" w:space="0" w:color="auto"/>
        <w:bottom w:val="none" w:sz="0" w:space="0" w:color="auto"/>
        <w:right w:val="none" w:sz="0" w:space="0" w:color="auto"/>
      </w:divBdr>
    </w:div>
    <w:div w:id="52579482">
      <w:bodyDiv w:val="1"/>
      <w:marLeft w:val="0"/>
      <w:marRight w:val="0"/>
      <w:marTop w:val="0"/>
      <w:marBottom w:val="0"/>
      <w:divBdr>
        <w:top w:val="none" w:sz="0" w:space="0" w:color="auto"/>
        <w:left w:val="none" w:sz="0" w:space="0" w:color="auto"/>
        <w:bottom w:val="none" w:sz="0" w:space="0" w:color="auto"/>
        <w:right w:val="none" w:sz="0" w:space="0" w:color="auto"/>
      </w:divBdr>
    </w:div>
    <w:div w:id="53354747">
      <w:bodyDiv w:val="1"/>
      <w:marLeft w:val="0"/>
      <w:marRight w:val="0"/>
      <w:marTop w:val="0"/>
      <w:marBottom w:val="0"/>
      <w:divBdr>
        <w:top w:val="none" w:sz="0" w:space="0" w:color="auto"/>
        <w:left w:val="none" w:sz="0" w:space="0" w:color="auto"/>
        <w:bottom w:val="none" w:sz="0" w:space="0" w:color="auto"/>
        <w:right w:val="none" w:sz="0" w:space="0" w:color="auto"/>
      </w:divBdr>
    </w:div>
    <w:div w:id="53699133">
      <w:bodyDiv w:val="1"/>
      <w:marLeft w:val="0"/>
      <w:marRight w:val="0"/>
      <w:marTop w:val="0"/>
      <w:marBottom w:val="0"/>
      <w:divBdr>
        <w:top w:val="none" w:sz="0" w:space="0" w:color="auto"/>
        <w:left w:val="none" w:sz="0" w:space="0" w:color="auto"/>
        <w:bottom w:val="none" w:sz="0" w:space="0" w:color="auto"/>
        <w:right w:val="none" w:sz="0" w:space="0" w:color="auto"/>
      </w:divBdr>
    </w:div>
    <w:div w:id="54278442">
      <w:bodyDiv w:val="1"/>
      <w:marLeft w:val="0"/>
      <w:marRight w:val="0"/>
      <w:marTop w:val="0"/>
      <w:marBottom w:val="0"/>
      <w:divBdr>
        <w:top w:val="none" w:sz="0" w:space="0" w:color="auto"/>
        <w:left w:val="none" w:sz="0" w:space="0" w:color="auto"/>
        <w:bottom w:val="none" w:sz="0" w:space="0" w:color="auto"/>
        <w:right w:val="none" w:sz="0" w:space="0" w:color="auto"/>
      </w:divBdr>
    </w:div>
    <w:div w:id="54940334">
      <w:bodyDiv w:val="1"/>
      <w:marLeft w:val="0"/>
      <w:marRight w:val="0"/>
      <w:marTop w:val="0"/>
      <w:marBottom w:val="0"/>
      <w:divBdr>
        <w:top w:val="none" w:sz="0" w:space="0" w:color="auto"/>
        <w:left w:val="none" w:sz="0" w:space="0" w:color="auto"/>
        <w:bottom w:val="none" w:sz="0" w:space="0" w:color="auto"/>
        <w:right w:val="none" w:sz="0" w:space="0" w:color="auto"/>
      </w:divBdr>
    </w:div>
    <w:div w:id="55781083">
      <w:bodyDiv w:val="1"/>
      <w:marLeft w:val="0"/>
      <w:marRight w:val="0"/>
      <w:marTop w:val="0"/>
      <w:marBottom w:val="0"/>
      <w:divBdr>
        <w:top w:val="none" w:sz="0" w:space="0" w:color="auto"/>
        <w:left w:val="none" w:sz="0" w:space="0" w:color="auto"/>
        <w:bottom w:val="none" w:sz="0" w:space="0" w:color="auto"/>
        <w:right w:val="none" w:sz="0" w:space="0" w:color="auto"/>
      </w:divBdr>
    </w:div>
    <w:div w:id="56246750">
      <w:bodyDiv w:val="1"/>
      <w:marLeft w:val="0"/>
      <w:marRight w:val="0"/>
      <w:marTop w:val="0"/>
      <w:marBottom w:val="0"/>
      <w:divBdr>
        <w:top w:val="none" w:sz="0" w:space="0" w:color="auto"/>
        <w:left w:val="none" w:sz="0" w:space="0" w:color="auto"/>
        <w:bottom w:val="none" w:sz="0" w:space="0" w:color="auto"/>
        <w:right w:val="none" w:sz="0" w:space="0" w:color="auto"/>
      </w:divBdr>
    </w:div>
    <w:div w:id="58017901">
      <w:bodyDiv w:val="1"/>
      <w:marLeft w:val="0"/>
      <w:marRight w:val="0"/>
      <w:marTop w:val="0"/>
      <w:marBottom w:val="0"/>
      <w:divBdr>
        <w:top w:val="none" w:sz="0" w:space="0" w:color="auto"/>
        <w:left w:val="none" w:sz="0" w:space="0" w:color="auto"/>
        <w:bottom w:val="none" w:sz="0" w:space="0" w:color="auto"/>
        <w:right w:val="none" w:sz="0" w:space="0" w:color="auto"/>
      </w:divBdr>
    </w:div>
    <w:div w:id="58285570">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9331597">
      <w:bodyDiv w:val="1"/>
      <w:marLeft w:val="0"/>
      <w:marRight w:val="0"/>
      <w:marTop w:val="0"/>
      <w:marBottom w:val="0"/>
      <w:divBdr>
        <w:top w:val="none" w:sz="0" w:space="0" w:color="auto"/>
        <w:left w:val="none" w:sz="0" w:space="0" w:color="auto"/>
        <w:bottom w:val="none" w:sz="0" w:space="0" w:color="auto"/>
        <w:right w:val="none" w:sz="0" w:space="0" w:color="auto"/>
      </w:divBdr>
    </w:div>
    <w:div w:id="60107310">
      <w:bodyDiv w:val="1"/>
      <w:marLeft w:val="0"/>
      <w:marRight w:val="0"/>
      <w:marTop w:val="0"/>
      <w:marBottom w:val="0"/>
      <w:divBdr>
        <w:top w:val="none" w:sz="0" w:space="0" w:color="auto"/>
        <w:left w:val="none" w:sz="0" w:space="0" w:color="auto"/>
        <w:bottom w:val="none" w:sz="0" w:space="0" w:color="auto"/>
        <w:right w:val="none" w:sz="0" w:space="0" w:color="auto"/>
      </w:divBdr>
    </w:div>
    <w:div w:id="60757423">
      <w:bodyDiv w:val="1"/>
      <w:marLeft w:val="0"/>
      <w:marRight w:val="0"/>
      <w:marTop w:val="0"/>
      <w:marBottom w:val="0"/>
      <w:divBdr>
        <w:top w:val="none" w:sz="0" w:space="0" w:color="auto"/>
        <w:left w:val="none" w:sz="0" w:space="0" w:color="auto"/>
        <w:bottom w:val="none" w:sz="0" w:space="0" w:color="auto"/>
        <w:right w:val="none" w:sz="0" w:space="0" w:color="auto"/>
      </w:divBdr>
    </w:div>
    <w:div w:id="61367121">
      <w:bodyDiv w:val="1"/>
      <w:marLeft w:val="0"/>
      <w:marRight w:val="0"/>
      <w:marTop w:val="0"/>
      <w:marBottom w:val="0"/>
      <w:divBdr>
        <w:top w:val="none" w:sz="0" w:space="0" w:color="auto"/>
        <w:left w:val="none" w:sz="0" w:space="0" w:color="auto"/>
        <w:bottom w:val="none" w:sz="0" w:space="0" w:color="auto"/>
        <w:right w:val="none" w:sz="0" w:space="0" w:color="auto"/>
      </w:divBdr>
    </w:div>
    <w:div w:id="61803647">
      <w:bodyDiv w:val="1"/>
      <w:marLeft w:val="0"/>
      <w:marRight w:val="0"/>
      <w:marTop w:val="0"/>
      <w:marBottom w:val="0"/>
      <w:divBdr>
        <w:top w:val="none" w:sz="0" w:space="0" w:color="auto"/>
        <w:left w:val="none" w:sz="0" w:space="0" w:color="auto"/>
        <w:bottom w:val="none" w:sz="0" w:space="0" w:color="auto"/>
        <w:right w:val="none" w:sz="0" w:space="0" w:color="auto"/>
      </w:divBdr>
    </w:div>
    <w:div w:id="63069577">
      <w:bodyDiv w:val="1"/>
      <w:marLeft w:val="0"/>
      <w:marRight w:val="0"/>
      <w:marTop w:val="0"/>
      <w:marBottom w:val="0"/>
      <w:divBdr>
        <w:top w:val="none" w:sz="0" w:space="0" w:color="auto"/>
        <w:left w:val="none" w:sz="0" w:space="0" w:color="auto"/>
        <w:bottom w:val="none" w:sz="0" w:space="0" w:color="auto"/>
        <w:right w:val="none" w:sz="0" w:space="0" w:color="auto"/>
      </w:divBdr>
    </w:div>
    <w:div w:id="63527563">
      <w:bodyDiv w:val="1"/>
      <w:marLeft w:val="0"/>
      <w:marRight w:val="0"/>
      <w:marTop w:val="0"/>
      <w:marBottom w:val="0"/>
      <w:divBdr>
        <w:top w:val="none" w:sz="0" w:space="0" w:color="auto"/>
        <w:left w:val="none" w:sz="0" w:space="0" w:color="auto"/>
        <w:bottom w:val="none" w:sz="0" w:space="0" w:color="auto"/>
        <w:right w:val="none" w:sz="0" w:space="0" w:color="auto"/>
      </w:divBdr>
    </w:div>
    <w:div w:id="64036009">
      <w:bodyDiv w:val="1"/>
      <w:marLeft w:val="0"/>
      <w:marRight w:val="0"/>
      <w:marTop w:val="0"/>
      <w:marBottom w:val="0"/>
      <w:divBdr>
        <w:top w:val="none" w:sz="0" w:space="0" w:color="auto"/>
        <w:left w:val="none" w:sz="0" w:space="0" w:color="auto"/>
        <w:bottom w:val="none" w:sz="0" w:space="0" w:color="auto"/>
        <w:right w:val="none" w:sz="0" w:space="0" w:color="auto"/>
      </w:divBdr>
    </w:div>
    <w:div w:id="64763389">
      <w:bodyDiv w:val="1"/>
      <w:marLeft w:val="0"/>
      <w:marRight w:val="0"/>
      <w:marTop w:val="0"/>
      <w:marBottom w:val="0"/>
      <w:divBdr>
        <w:top w:val="none" w:sz="0" w:space="0" w:color="auto"/>
        <w:left w:val="none" w:sz="0" w:space="0" w:color="auto"/>
        <w:bottom w:val="none" w:sz="0" w:space="0" w:color="auto"/>
        <w:right w:val="none" w:sz="0" w:space="0" w:color="auto"/>
      </w:divBdr>
    </w:div>
    <w:div w:id="64840834">
      <w:bodyDiv w:val="1"/>
      <w:marLeft w:val="0"/>
      <w:marRight w:val="0"/>
      <w:marTop w:val="0"/>
      <w:marBottom w:val="0"/>
      <w:divBdr>
        <w:top w:val="none" w:sz="0" w:space="0" w:color="auto"/>
        <w:left w:val="none" w:sz="0" w:space="0" w:color="auto"/>
        <w:bottom w:val="none" w:sz="0" w:space="0" w:color="auto"/>
        <w:right w:val="none" w:sz="0" w:space="0" w:color="auto"/>
      </w:divBdr>
    </w:div>
    <w:div w:id="68159079">
      <w:bodyDiv w:val="1"/>
      <w:marLeft w:val="0"/>
      <w:marRight w:val="0"/>
      <w:marTop w:val="0"/>
      <w:marBottom w:val="0"/>
      <w:divBdr>
        <w:top w:val="none" w:sz="0" w:space="0" w:color="auto"/>
        <w:left w:val="none" w:sz="0" w:space="0" w:color="auto"/>
        <w:bottom w:val="none" w:sz="0" w:space="0" w:color="auto"/>
        <w:right w:val="none" w:sz="0" w:space="0" w:color="auto"/>
      </w:divBdr>
    </w:div>
    <w:div w:id="69088584">
      <w:bodyDiv w:val="1"/>
      <w:marLeft w:val="0"/>
      <w:marRight w:val="0"/>
      <w:marTop w:val="0"/>
      <w:marBottom w:val="0"/>
      <w:divBdr>
        <w:top w:val="none" w:sz="0" w:space="0" w:color="auto"/>
        <w:left w:val="none" w:sz="0" w:space="0" w:color="auto"/>
        <w:bottom w:val="none" w:sz="0" w:space="0" w:color="auto"/>
        <w:right w:val="none" w:sz="0" w:space="0" w:color="auto"/>
      </w:divBdr>
    </w:div>
    <w:div w:id="71508700">
      <w:bodyDiv w:val="1"/>
      <w:marLeft w:val="0"/>
      <w:marRight w:val="0"/>
      <w:marTop w:val="0"/>
      <w:marBottom w:val="0"/>
      <w:divBdr>
        <w:top w:val="none" w:sz="0" w:space="0" w:color="auto"/>
        <w:left w:val="none" w:sz="0" w:space="0" w:color="auto"/>
        <w:bottom w:val="none" w:sz="0" w:space="0" w:color="auto"/>
        <w:right w:val="none" w:sz="0" w:space="0" w:color="auto"/>
      </w:divBdr>
    </w:div>
    <w:div w:id="72628576">
      <w:bodyDiv w:val="1"/>
      <w:marLeft w:val="0"/>
      <w:marRight w:val="0"/>
      <w:marTop w:val="0"/>
      <w:marBottom w:val="0"/>
      <w:divBdr>
        <w:top w:val="none" w:sz="0" w:space="0" w:color="auto"/>
        <w:left w:val="none" w:sz="0" w:space="0" w:color="auto"/>
        <w:bottom w:val="none" w:sz="0" w:space="0" w:color="auto"/>
        <w:right w:val="none" w:sz="0" w:space="0" w:color="auto"/>
      </w:divBdr>
    </w:div>
    <w:div w:id="74009827">
      <w:bodyDiv w:val="1"/>
      <w:marLeft w:val="0"/>
      <w:marRight w:val="0"/>
      <w:marTop w:val="0"/>
      <w:marBottom w:val="0"/>
      <w:divBdr>
        <w:top w:val="none" w:sz="0" w:space="0" w:color="auto"/>
        <w:left w:val="none" w:sz="0" w:space="0" w:color="auto"/>
        <w:bottom w:val="none" w:sz="0" w:space="0" w:color="auto"/>
        <w:right w:val="none" w:sz="0" w:space="0" w:color="auto"/>
      </w:divBdr>
    </w:div>
    <w:div w:id="74398812">
      <w:bodyDiv w:val="1"/>
      <w:marLeft w:val="0"/>
      <w:marRight w:val="0"/>
      <w:marTop w:val="0"/>
      <w:marBottom w:val="0"/>
      <w:divBdr>
        <w:top w:val="none" w:sz="0" w:space="0" w:color="auto"/>
        <w:left w:val="none" w:sz="0" w:space="0" w:color="auto"/>
        <w:bottom w:val="none" w:sz="0" w:space="0" w:color="auto"/>
        <w:right w:val="none" w:sz="0" w:space="0" w:color="auto"/>
      </w:divBdr>
    </w:div>
    <w:div w:id="74937692">
      <w:bodyDiv w:val="1"/>
      <w:marLeft w:val="0"/>
      <w:marRight w:val="0"/>
      <w:marTop w:val="0"/>
      <w:marBottom w:val="0"/>
      <w:divBdr>
        <w:top w:val="none" w:sz="0" w:space="0" w:color="auto"/>
        <w:left w:val="none" w:sz="0" w:space="0" w:color="auto"/>
        <w:bottom w:val="none" w:sz="0" w:space="0" w:color="auto"/>
        <w:right w:val="none" w:sz="0" w:space="0" w:color="auto"/>
      </w:divBdr>
    </w:div>
    <w:div w:id="76639465">
      <w:bodyDiv w:val="1"/>
      <w:marLeft w:val="0"/>
      <w:marRight w:val="0"/>
      <w:marTop w:val="0"/>
      <w:marBottom w:val="0"/>
      <w:divBdr>
        <w:top w:val="none" w:sz="0" w:space="0" w:color="auto"/>
        <w:left w:val="none" w:sz="0" w:space="0" w:color="auto"/>
        <w:bottom w:val="none" w:sz="0" w:space="0" w:color="auto"/>
        <w:right w:val="none" w:sz="0" w:space="0" w:color="auto"/>
      </w:divBdr>
    </w:div>
    <w:div w:id="77288088">
      <w:bodyDiv w:val="1"/>
      <w:marLeft w:val="0"/>
      <w:marRight w:val="0"/>
      <w:marTop w:val="0"/>
      <w:marBottom w:val="0"/>
      <w:divBdr>
        <w:top w:val="none" w:sz="0" w:space="0" w:color="auto"/>
        <w:left w:val="none" w:sz="0" w:space="0" w:color="auto"/>
        <w:bottom w:val="none" w:sz="0" w:space="0" w:color="auto"/>
        <w:right w:val="none" w:sz="0" w:space="0" w:color="auto"/>
      </w:divBdr>
    </w:div>
    <w:div w:id="77335195">
      <w:bodyDiv w:val="1"/>
      <w:marLeft w:val="0"/>
      <w:marRight w:val="0"/>
      <w:marTop w:val="0"/>
      <w:marBottom w:val="0"/>
      <w:divBdr>
        <w:top w:val="none" w:sz="0" w:space="0" w:color="auto"/>
        <w:left w:val="none" w:sz="0" w:space="0" w:color="auto"/>
        <w:bottom w:val="none" w:sz="0" w:space="0" w:color="auto"/>
        <w:right w:val="none" w:sz="0" w:space="0" w:color="auto"/>
      </w:divBdr>
    </w:div>
    <w:div w:id="78256429">
      <w:bodyDiv w:val="1"/>
      <w:marLeft w:val="0"/>
      <w:marRight w:val="0"/>
      <w:marTop w:val="0"/>
      <w:marBottom w:val="0"/>
      <w:divBdr>
        <w:top w:val="none" w:sz="0" w:space="0" w:color="auto"/>
        <w:left w:val="none" w:sz="0" w:space="0" w:color="auto"/>
        <w:bottom w:val="none" w:sz="0" w:space="0" w:color="auto"/>
        <w:right w:val="none" w:sz="0" w:space="0" w:color="auto"/>
      </w:divBdr>
    </w:div>
    <w:div w:id="78716968">
      <w:bodyDiv w:val="1"/>
      <w:marLeft w:val="0"/>
      <w:marRight w:val="0"/>
      <w:marTop w:val="0"/>
      <w:marBottom w:val="0"/>
      <w:divBdr>
        <w:top w:val="none" w:sz="0" w:space="0" w:color="auto"/>
        <w:left w:val="none" w:sz="0" w:space="0" w:color="auto"/>
        <w:bottom w:val="none" w:sz="0" w:space="0" w:color="auto"/>
        <w:right w:val="none" w:sz="0" w:space="0" w:color="auto"/>
      </w:divBdr>
    </w:div>
    <w:div w:id="79105325">
      <w:bodyDiv w:val="1"/>
      <w:marLeft w:val="0"/>
      <w:marRight w:val="0"/>
      <w:marTop w:val="0"/>
      <w:marBottom w:val="0"/>
      <w:divBdr>
        <w:top w:val="none" w:sz="0" w:space="0" w:color="auto"/>
        <w:left w:val="none" w:sz="0" w:space="0" w:color="auto"/>
        <w:bottom w:val="none" w:sz="0" w:space="0" w:color="auto"/>
        <w:right w:val="none" w:sz="0" w:space="0" w:color="auto"/>
      </w:divBdr>
    </w:div>
    <w:div w:id="79718694">
      <w:bodyDiv w:val="1"/>
      <w:marLeft w:val="0"/>
      <w:marRight w:val="0"/>
      <w:marTop w:val="0"/>
      <w:marBottom w:val="0"/>
      <w:divBdr>
        <w:top w:val="none" w:sz="0" w:space="0" w:color="auto"/>
        <w:left w:val="none" w:sz="0" w:space="0" w:color="auto"/>
        <w:bottom w:val="none" w:sz="0" w:space="0" w:color="auto"/>
        <w:right w:val="none" w:sz="0" w:space="0" w:color="auto"/>
      </w:divBdr>
    </w:div>
    <w:div w:id="79838370">
      <w:bodyDiv w:val="1"/>
      <w:marLeft w:val="0"/>
      <w:marRight w:val="0"/>
      <w:marTop w:val="0"/>
      <w:marBottom w:val="0"/>
      <w:divBdr>
        <w:top w:val="none" w:sz="0" w:space="0" w:color="auto"/>
        <w:left w:val="none" w:sz="0" w:space="0" w:color="auto"/>
        <w:bottom w:val="none" w:sz="0" w:space="0" w:color="auto"/>
        <w:right w:val="none" w:sz="0" w:space="0" w:color="auto"/>
      </w:divBdr>
    </w:div>
    <w:div w:id="80225052">
      <w:bodyDiv w:val="1"/>
      <w:marLeft w:val="0"/>
      <w:marRight w:val="0"/>
      <w:marTop w:val="0"/>
      <w:marBottom w:val="0"/>
      <w:divBdr>
        <w:top w:val="none" w:sz="0" w:space="0" w:color="auto"/>
        <w:left w:val="none" w:sz="0" w:space="0" w:color="auto"/>
        <w:bottom w:val="none" w:sz="0" w:space="0" w:color="auto"/>
        <w:right w:val="none" w:sz="0" w:space="0" w:color="auto"/>
      </w:divBdr>
    </w:div>
    <w:div w:id="80687338">
      <w:bodyDiv w:val="1"/>
      <w:marLeft w:val="0"/>
      <w:marRight w:val="0"/>
      <w:marTop w:val="0"/>
      <w:marBottom w:val="0"/>
      <w:divBdr>
        <w:top w:val="none" w:sz="0" w:space="0" w:color="auto"/>
        <w:left w:val="none" w:sz="0" w:space="0" w:color="auto"/>
        <w:bottom w:val="none" w:sz="0" w:space="0" w:color="auto"/>
        <w:right w:val="none" w:sz="0" w:space="0" w:color="auto"/>
      </w:divBdr>
    </w:div>
    <w:div w:id="81877965">
      <w:bodyDiv w:val="1"/>
      <w:marLeft w:val="0"/>
      <w:marRight w:val="0"/>
      <w:marTop w:val="0"/>
      <w:marBottom w:val="0"/>
      <w:divBdr>
        <w:top w:val="none" w:sz="0" w:space="0" w:color="auto"/>
        <w:left w:val="none" w:sz="0" w:space="0" w:color="auto"/>
        <w:bottom w:val="none" w:sz="0" w:space="0" w:color="auto"/>
        <w:right w:val="none" w:sz="0" w:space="0" w:color="auto"/>
      </w:divBdr>
    </w:div>
    <w:div w:id="81880876">
      <w:bodyDiv w:val="1"/>
      <w:marLeft w:val="0"/>
      <w:marRight w:val="0"/>
      <w:marTop w:val="0"/>
      <w:marBottom w:val="0"/>
      <w:divBdr>
        <w:top w:val="none" w:sz="0" w:space="0" w:color="auto"/>
        <w:left w:val="none" w:sz="0" w:space="0" w:color="auto"/>
        <w:bottom w:val="none" w:sz="0" w:space="0" w:color="auto"/>
        <w:right w:val="none" w:sz="0" w:space="0" w:color="auto"/>
      </w:divBdr>
    </w:div>
    <w:div w:id="82455381">
      <w:bodyDiv w:val="1"/>
      <w:marLeft w:val="0"/>
      <w:marRight w:val="0"/>
      <w:marTop w:val="0"/>
      <w:marBottom w:val="0"/>
      <w:divBdr>
        <w:top w:val="none" w:sz="0" w:space="0" w:color="auto"/>
        <w:left w:val="none" w:sz="0" w:space="0" w:color="auto"/>
        <w:bottom w:val="none" w:sz="0" w:space="0" w:color="auto"/>
        <w:right w:val="none" w:sz="0" w:space="0" w:color="auto"/>
      </w:divBdr>
    </w:div>
    <w:div w:id="83960209">
      <w:bodyDiv w:val="1"/>
      <w:marLeft w:val="0"/>
      <w:marRight w:val="0"/>
      <w:marTop w:val="0"/>
      <w:marBottom w:val="0"/>
      <w:divBdr>
        <w:top w:val="none" w:sz="0" w:space="0" w:color="auto"/>
        <w:left w:val="none" w:sz="0" w:space="0" w:color="auto"/>
        <w:bottom w:val="none" w:sz="0" w:space="0" w:color="auto"/>
        <w:right w:val="none" w:sz="0" w:space="0" w:color="auto"/>
      </w:divBdr>
    </w:div>
    <w:div w:id="84156423">
      <w:bodyDiv w:val="1"/>
      <w:marLeft w:val="0"/>
      <w:marRight w:val="0"/>
      <w:marTop w:val="0"/>
      <w:marBottom w:val="0"/>
      <w:divBdr>
        <w:top w:val="none" w:sz="0" w:space="0" w:color="auto"/>
        <w:left w:val="none" w:sz="0" w:space="0" w:color="auto"/>
        <w:bottom w:val="none" w:sz="0" w:space="0" w:color="auto"/>
        <w:right w:val="none" w:sz="0" w:space="0" w:color="auto"/>
      </w:divBdr>
    </w:div>
    <w:div w:id="84226763">
      <w:bodyDiv w:val="1"/>
      <w:marLeft w:val="0"/>
      <w:marRight w:val="0"/>
      <w:marTop w:val="0"/>
      <w:marBottom w:val="0"/>
      <w:divBdr>
        <w:top w:val="none" w:sz="0" w:space="0" w:color="auto"/>
        <w:left w:val="none" w:sz="0" w:space="0" w:color="auto"/>
        <w:bottom w:val="none" w:sz="0" w:space="0" w:color="auto"/>
        <w:right w:val="none" w:sz="0" w:space="0" w:color="auto"/>
      </w:divBdr>
    </w:div>
    <w:div w:id="85227427">
      <w:bodyDiv w:val="1"/>
      <w:marLeft w:val="0"/>
      <w:marRight w:val="0"/>
      <w:marTop w:val="0"/>
      <w:marBottom w:val="0"/>
      <w:divBdr>
        <w:top w:val="none" w:sz="0" w:space="0" w:color="auto"/>
        <w:left w:val="none" w:sz="0" w:space="0" w:color="auto"/>
        <w:bottom w:val="none" w:sz="0" w:space="0" w:color="auto"/>
        <w:right w:val="none" w:sz="0" w:space="0" w:color="auto"/>
      </w:divBdr>
    </w:div>
    <w:div w:id="85539281">
      <w:bodyDiv w:val="1"/>
      <w:marLeft w:val="0"/>
      <w:marRight w:val="0"/>
      <w:marTop w:val="0"/>
      <w:marBottom w:val="0"/>
      <w:divBdr>
        <w:top w:val="none" w:sz="0" w:space="0" w:color="auto"/>
        <w:left w:val="none" w:sz="0" w:space="0" w:color="auto"/>
        <w:bottom w:val="none" w:sz="0" w:space="0" w:color="auto"/>
        <w:right w:val="none" w:sz="0" w:space="0" w:color="auto"/>
      </w:divBdr>
    </w:div>
    <w:div w:id="87387903">
      <w:bodyDiv w:val="1"/>
      <w:marLeft w:val="0"/>
      <w:marRight w:val="0"/>
      <w:marTop w:val="0"/>
      <w:marBottom w:val="0"/>
      <w:divBdr>
        <w:top w:val="none" w:sz="0" w:space="0" w:color="auto"/>
        <w:left w:val="none" w:sz="0" w:space="0" w:color="auto"/>
        <w:bottom w:val="none" w:sz="0" w:space="0" w:color="auto"/>
        <w:right w:val="none" w:sz="0" w:space="0" w:color="auto"/>
      </w:divBdr>
    </w:div>
    <w:div w:id="88280280">
      <w:bodyDiv w:val="1"/>
      <w:marLeft w:val="0"/>
      <w:marRight w:val="0"/>
      <w:marTop w:val="0"/>
      <w:marBottom w:val="0"/>
      <w:divBdr>
        <w:top w:val="none" w:sz="0" w:space="0" w:color="auto"/>
        <w:left w:val="none" w:sz="0" w:space="0" w:color="auto"/>
        <w:bottom w:val="none" w:sz="0" w:space="0" w:color="auto"/>
        <w:right w:val="none" w:sz="0" w:space="0" w:color="auto"/>
      </w:divBdr>
    </w:div>
    <w:div w:id="89815817">
      <w:bodyDiv w:val="1"/>
      <w:marLeft w:val="0"/>
      <w:marRight w:val="0"/>
      <w:marTop w:val="0"/>
      <w:marBottom w:val="0"/>
      <w:divBdr>
        <w:top w:val="none" w:sz="0" w:space="0" w:color="auto"/>
        <w:left w:val="none" w:sz="0" w:space="0" w:color="auto"/>
        <w:bottom w:val="none" w:sz="0" w:space="0" w:color="auto"/>
        <w:right w:val="none" w:sz="0" w:space="0" w:color="auto"/>
      </w:divBdr>
    </w:div>
    <w:div w:id="90861998">
      <w:bodyDiv w:val="1"/>
      <w:marLeft w:val="0"/>
      <w:marRight w:val="0"/>
      <w:marTop w:val="0"/>
      <w:marBottom w:val="0"/>
      <w:divBdr>
        <w:top w:val="none" w:sz="0" w:space="0" w:color="auto"/>
        <w:left w:val="none" w:sz="0" w:space="0" w:color="auto"/>
        <w:bottom w:val="none" w:sz="0" w:space="0" w:color="auto"/>
        <w:right w:val="none" w:sz="0" w:space="0" w:color="auto"/>
      </w:divBdr>
    </w:div>
    <w:div w:id="92436408">
      <w:bodyDiv w:val="1"/>
      <w:marLeft w:val="0"/>
      <w:marRight w:val="0"/>
      <w:marTop w:val="0"/>
      <w:marBottom w:val="0"/>
      <w:divBdr>
        <w:top w:val="none" w:sz="0" w:space="0" w:color="auto"/>
        <w:left w:val="none" w:sz="0" w:space="0" w:color="auto"/>
        <w:bottom w:val="none" w:sz="0" w:space="0" w:color="auto"/>
        <w:right w:val="none" w:sz="0" w:space="0" w:color="auto"/>
      </w:divBdr>
    </w:div>
    <w:div w:id="92869081">
      <w:bodyDiv w:val="1"/>
      <w:marLeft w:val="0"/>
      <w:marRight w:val="0"/>
      <w:marTop w:val="0"/>
      <w:marBottom w:val="0"/>
      <w:divBdr>
        <w:top w:val="none" w:sz="0" w:space="0" w:color="auto"/>
        <w:left w:val="none" w:sz="0" w:space="0" w:color="auto"/>
        <w:bottom w:val="none" w:sz="0" w:space="0" w:color="auto"/>
        <w:right w:val="none" w:sz="0" w:space="0" w:color="auto"/>
      </w:divBdr>
    </w:div>
    <w:div w:id="92946352">
      <w:bodyDiv w:val="1"/>
      <w:marLeft w:val="0"/>
      <w:marRight w:val="0"/>
      <w:marTop w:val="0"/>
      <w:marBottom w:val="0"/>
      <w:divBdr>
        <w:top w:val="none" w:sz="0" w:space="0" w:color="auto"/>
        <w:left w:val="none" w:sz="0" w:space="0" w:color="auto"/>
        <w:bottom w:val="none" w:sz="0" w:space="0" w:color="auto"/>
        <w:right w:val="none" w:sz="0" w:space="0" w:color="auto"/>
      </w:divBdr>
    </w:div>
    <w:div w:id="93478540">
      <w:bodyDiv w:val="1"/>
      <w:marLeft w:val="0"/>
      <w:marRight w:val="0"/>
      <w:marTop w:val="0"/>
      <w:marBottom w:val="0"/>
      <w:divBdr>
        <w:top w:val="none" w:sz="0" w:space="0" w:color="auto"/>
        <w:left w:val="none" w:sz="0" w:space="0" w:color="auto"/>
        <w:bottom w:val="none" w:sz="0" w:space="0" w:color="auto"/>
        <w:right w:val="none" w:sz="0" w:space="0" w:color="auto"/>
      </w:divBdr>
    </w:div>
    <w:div w:id="94133162">
      <w:bodyDiv w:val="1"/>
      <w:marLeft w:val="0"/>
      <w:marRight w:val="0"/>
      <w:marTop w:val="0"/>
      <w:marBottom w:val="0"/>
      <w:divBdr>
        <w:top w:val="none" w:sz="0" w:space="0" w:color="auto"/>
        <w:left w:val="none" w:sz="0" w:space="0" w:color="auto"/>
        <w:bottom w:val="none" w:sz="0" w:space="0" w:color="auto"/>
        <w:right w:val="none" w:sz="0" w:space="0" w:color="auto"/>
      </w:divBdr>
    </w:div>
    <w:div w:id="94329151">
      <w:bodyDiv w:val="1"/>
      <w:marLeft w:val="0"/>
      <w:marRight w:val="0"/>
      <w:marTop w:val="0"/>
      <w:marBottom w:val="0"/>
      <w:divBdr>
        <w:top w:val="none" w:sz="0" w:space="0" w:color="auto"/>
        <w:left w:val="none" w:sz="0" w:space="0" w:color="auto"/>
        <w:bottom w:val="none" w:sz="0" w:space="0" w:color="auto"/>
        <w:right w:val="none" w:sz="0" w:space="0" w:color="auto"/>
      </w:divBdr>
    </w:div>
    <w:div w:id="95103991">
      <w:bodyDiv w:val="1"/>
      <w:marLeft w:val="0"/>
      <w:marRight w:val="0"/>
      <w:marTop w:val="0"/>
      <w:marBottom w:val="0"/>
      <w:divBdr>
        <w:top w:val="none" w:sz="0" w:space="0" w:color="auto"/>
        <w:left w:val="none" w:sz="0" w:space="0" w:color="auto"/>
        <w:bottom w:val="none" w:sz="0" w:space="0" w:color="auto"/>
        <w:right w:val="none" w:sz="0" w:space="0" w:color="auto"/>
      </w:divBdr>
    </w:div>
    <w:div w:id="95290603">
      <w:bodyDiv w:val="1"/>
      <w:marLeft w:val="0"/>
      <w:marRight w:val="0"/>
      <w:marTop w:val="0"/>
      <w:marBottom w:val="0"/>
      <w:divBdr>
        <w:top w:val="none" w:sz="0" w:space="0" w:color="auto"/>
        <w:left w:val="none" w:sz="0" w:space="0" w:color="auto"/>
        <w:bottom w:val="none" w:sz="0" w:space="0" w:color="auto"/>
        <w:right w:val="none" w:sz="0" w:space="0" w:color="auto"/>
      </w:divBdr>
    </w:div>
    <w:div w:id="95518021">
      <w:bodyDiv w:val="1"/>
      <w:marLeft w:val="0"/>
      <w:marRight w:val="0"/>
      <w:marTop w:val="0"/>
      <w:marBottom w:val="0"/>
      <w:divBdr>
        <w:top w:val="none" w:sz="0" w:space="0" w:color="auto"/>
        <w:left w:val="none" w:sz="0" w:space="0" w:color="auto"/>
        <w:bottom w:val="none" w:sz="0" w:space="0" w:color="auto"/>
        <w:right w:val="none" w:sz="0" w:space="0" w:color="auto"/>
      </w:divBdr>
    </w:div>
    <w:div w:id="95641230">
      <w:bodyDiv w:val="1"/>
      <w:marLeft w:val="0"/>
      <w:marRight w:val="0"/>
      <w:marTop w:val="0"/>
      <w:marBottom w:val="0"/>
      <w:divBdr>
        <w:top w:val="none" w:sz="0" w:space="0" w:color="auto"/>
        <w:left w:val="none" w:sz="0" w:space="0" w:color="auto"/>
        <w:bottom w:val="none" w:sz="0" w:space="0" w:color="auto"/>
        <w:right w:val="none" w:sz="0" w:space="0" w:color="auto"/>
      </w:divBdr>
    </w:div>
    <w:div w:id="97258310">
      <w:bodyDiv w:val="1"/>
      <w:marLeft w:val="0"/>
      <w:marRight w:val="0"/>
      <w:marTop w:val="0"/>
      <w:marBottom w:val="0"/>
      <w:divBdr>
        <w:top w:val="none" w:sz="0" w:space="0" w:color="auto"/>
        <w:left w:val="none" w:sz="0" w:space="0" w:color="auto"/>
        <w:bottom w:val="none" w:sz="0" w:space="0" w:color="auto"/>
        <w:right w:val="none" w:sz="0" w:space="0" w:color="auto"/>
      </w:divBdr>
    </w:div>
    <w:div w:id="97799354">
      <w:bodyDiv w:val="1"/>
      <w:marLeft w:val="0"/>
      <w:marRight w:val="0"/>
      <w:marTop w:val="0"/>
      <w:marBottom w:val="0"/>
      <w:divBdr>
        <w:top w:val="none" w:sz="0" w:space="0" w:color="auto"/>
        <w:left w:val="none" w:sz="0" w:space="0" w:color="auto"/>
        <w:bottom w:val="none" w:sz="0" w:space="0" w:color="auto"/>
        <w:right w:val="none" w:sz="0" w:space="0" w:color="auto"/>
      </w:divBdr>
    </w:div>
    <w:div w:id="97990683">
      <w:bodyDiv w:val="1"/>
      <w:marLeft w:val="0"/>
      <w:marRight w:val="0"/>
      <w:marTop w:val="0"/>
      <w:marBottom w:val="0"/>
      <w:divBdr>
        <w:top w:val="none" w:sz="0" w:space="0" w:color="auto"/>
        <w:left w:val="none" w:sz="0" w:space="0" w:color="auto"/>
        <w:bottom w:val="none" w:sz="0" w:space="0" w:color="auto"/>
        <w:right w:val="none" w:sz="0" w:space="0" w:color="auto"/>
      </w:divBdr>
    </w:div>
    <w:div w:id="99104298">
      <w:bodyDiv w:val="1"/>
      <w:marLeft w:val="0"/>
      <w:marRight w:val="0"/>
      <w:marTop w:val="0"/>
      <w:marBottom w:val="0"/>
      <w:divBdr>
        <w:top w:val="none" w:sz="0" w:space="0" w:color="auto"/>
        <w:left w:val="none" w:sz="0" w:space="0" w:color="auto"/>
        <w:bottom w:val="none" w:sz="0" w:space="0" w:color="auto"/>
        <w:right w:val="none" w:sz="0" w:space="0" w:color="auto"/>
      </w:divBdr>
    </w:div>
    <w:div w:id="100298460">
      <w:bodyDiv w:val="1"/>
      <w:marLeft w:val="0"/>
      <w:marRight w:val="0"/>
      <w:marTop w:val="0"/>
      <w:marBottom w:val="0"/>
      <w:divBdr>
        <w:top w:val="none" w:sz="0" w:space="0" w:color="auto"/>
        <w:left w:val="none" w:sz="0" w:space="0" w:color="auto"/>
        <w:bottom w:val="none" w:sz="0" w:space="0" w:color="auto"/>
        <w:right w:val="none" w:sz="0" w:space="0" w:color="auto"/>
      </w:divBdr>
    </w:div>
    <w:div w:id="101656814">
      <w:bodyDiv w:val="1"/>
      <w:marLeft w:val="0"/>
      <w:marRight w:val="0"/>
      <w:marTop w:val="0"/>
      <w:marBottom w:val="0"/>
      <w:divBdr>
        <w:top w:val="none" w:sz="0" w:space="0" w:color="auto"/>
        <w:left w:val="none" w:sz="0" w:space="0" w:color="auto"/>
        <w:bottom w:val="none" w:sz="0" w:space="0" w:color="auto"/>
        <w:right w:val="none" w:sz="0" w:space="0" w:color="auto"/>
      </w:divBdr>
    </w:div>
    <w:div w:id="102309888">
      <w:bodyDiv w:val="1"/>
      <w:marLeft w:val="0"/>
      <w:marRight w:val="0"/>
      <w:marTop w:val="0"/>
      <w:marBottom w:val="0"/>
      <w:divBdr>
        <w:top w:val="none" w:sz="0" w:space="0" w:color="auto"/>
        <w:left w:val="none" w:sz="0" w:space="0" w:color="auto"/>
        <w:bottom w:val="none" w:sz="0" w:space="0" w:color="auto"/>
        <w:right w:val="none" w:sz="0" w:space="0" w:color="auto"/>
      </w:divBdr>
    </w:div>
    <w:div w:id="103307216">
      <w:bodyDiv w:val="1"/>
      <w:marLeft w:val="0"/>
      <w:marRight w:val="0"/>
      <w:marTop w:val="0"/>
      <w:marBottom w:val="0"/>
      <w:divBdr>
        <w:top w:val="none" w:sz="0" w:space="0" w:color="auto"/>
        <w:left w:val="none" w:sz="0" w:space="0" w:color="auto"/>
        <w:bottom w:val="none" w:sz="0" w:space="0" w:color="auto"/>
        <w:right w:val="none" w:sz="0" w:space="0" w:color="auto"/>
      </w:divBdr>
    </w:div>
    <w:div w:id="103351952">
      <w:bodyDiv w:val="1"/>
      <w:marLeft w:val="0"/>
      <w:marRight w:val="0"/>
      <w:marTop w:val="0"/>
      <w:marBottom w:val="0"/>
      <w:divBdr>
        <w:top w:val="none" w:sz="0" w:space="0" w:color="auto"/>
        <w:left w:val="none" w:sz="0" w:space="0" w:color="auto"/>
        <w:bottom w:val="none" w:sz="0" w:space="0" w:color="auto"/>
        <w:right w:val="none" w:sz="0" w:space="0" w:color="auto"/>
      </w:divBdr>
    </w:div>
    <w:div w:id="104469037">
      <w:bodyDiv w:val="1"/>
      <w:marLeft w:val="0"/>
      <w:marRight w:val="0"/>
      <w:marTop w:val="0"/>
      <w:marBottom w:val="0"/>
      <w:divBdr>
        <w:top w:val="none" w:sz="0" w:space="0" w:color="auto"/>
        <w:left w:val="none" w:sz="0" w:space="0" w:color="auto"/>
        <w:bottom w:val="none" w:sz="0" w:space="0" w:color="auto"/>
        <w:right w:val="none" w:sz="0" w:space="0" w:color="auto"/>
      </w:divBdr>
    </w:div>
    <w:div w:id="104544948">
      <w:bodyDiv w:val="1"/>
      <w:marLeft w:val="0"/>
      <w:marRight w:val="0"/>
      <w:marTop w:val="0"/>
      <w:marBottom w:val="0"/>
      <w:divBdr>
        <w:top w:val="none" w:sz="0" w:space="0" w:color="auto"/>
        <w:left w:val="none" w:sz="0" w:space="0" w:color="auto"/>
        <w:bottom w:val="none" w:sz="0" w:space="0" w:color="auto"/>
        <w:right w:val="none" w:sz="0" w:space="0" w:color="auto"/>
      </w:divBdr>
    </w:div>
    <w:div w:id="106581220">
      <w:bodyDiv w:val="1"/>
      <w:marLeft w:val="0"/>
      <w:marRight w:val="0"/>
      <w:marTop w:val="0"/>
      <w:marBottom w:val="0"/>
      <w:divBdr>
        <w:top w:val="none" w:sz="0" w:space="0" w:color="auto"/>
        <w:left w:val="none" w:sz="0" w:space="0" w:color="auto"/>
        <w:bottom w:val="none" w:sz="0" w:space="0" w:color="auto"/>
        <w:right w:val="none" w:sz="0" w:space="0" w:color="auto"/>
      </w:divBdr>
    </w:div>
    <w:div w:id="106848857">
      <w:bodyDiv w:val="1"/>
      <w:marLeft w:val="0"/>
      <w:marRight w:val="0"/>
      <w:marTop w:val="0"/>
      <w:marBottom w:val="0"/>
      <w:divBdr>
        <w:top w:val="none" w:sz="0" w:space="0" w:color="auto"/>
        <w:left w:val="none" w:sz="0" w:space="0" w:color="auto"/>
        <w:bottom w:val="none" w:sz="0" w:space="0" w:color="auto"/>
        <w:right w:val="none" w:sz="0" w:space="0" w:color="auto"/>
      </w:divBdr>
    </w:div>
    <w:div w:id="106856410">
      <w:bodyDiv w:val="1"/>
      <w:marLeft w:val="0"/>
      <w:marRight w:val="0"/>
      <w:marTop w:val="0"/>
      <w:marBottom w:val="0"/>
      <w:divBdr>
        <w:top w:val="none" w:sz="0" w:space="0" w:color="auto"/>
        <w:left w:val="none" w:sz="0" w:space="0" w:color="auto"/>
        <w:bottom w:val="none" w:sz="0" w:space="0" w:color="auto"/>
        <w:right w:val="none" w:sz="0" w:space="0" w:color="auto"/>
      </w:divBdr>
    </w:div>
    <w:div w:id="107159947">
      <w:bodyDiv w:val="1"/>
      <w:marLeft w:val="0"/>
      <w:marRight w:val="0"/>
      <w:marTop w:val="0"/>
      <w:marBottom w:val="0"/>
      <w:divBdr>
        <w:top w:val="none" w:sz="0" w:space="0" w:color="auto"/>
        <w:left w:val="none" w:sz="0" w:space="0" w:color="auto"/>
        <w:bottom w:val="none" w:sz="0" w:space="0" w:color="auto"/>
        <w:right w:val="none" w:sz="0" w:space="0" w:color="auto"/>
      </w:divBdr>
    </w:div>
    <w:div w:id="108551258">
      <w:bodyDiv w:val="1"/>
      <w:marLeft w:val="0"/>
      <w:marRight w:val="0"/>
      <w:marTop w:val="0"/>
      <w:marBottom w:val="0"/>
      <w:divBdr>
        <w:top w:val="none" w:sz="0" w:space="0" w:color="auto"/>
        <w:left w:val="none" w:sz="0" w:space="0" w:color="auto"/>
        <w:bottom w:val="none" w:sz="0" w:space="0" w:color="auto"/>
        <w:right w:val="none" w:sz="0" w:space="0" w:color="auto"/>
      </w:divBdr>
    </w:div>
    <w:div w:id="109054147">
      <w:bodyDiv w:val="1"/>
      <w:marLeft w:val="0"/>
      <w:marRight w:val="0"/>
      <w:marTop w:val="0"/>
      <w:marBottom w:val="0"/>
      <w:divBdr>
        <w:top w:val="none" w:sz="0" w:space="0" w:color="auto"/>
        <w:left w:val="none" w:sz="0" w:space="0" w:color="auto"/>
        <w:bottom w:val="none" w:sz="0" w:space="0" w:color="auto"/>
        <w:right w:val="none" w:sz="0" w:space="0" w:color="auto"/>
      </w:divBdr>
    </w:div>
    <w:div w:id="109783954">
      <w:bodyDiv w:val="1"/>
      <w:marLeft w:val="0"/>
      <w:marRight w:val="0"/>
      <w:marTop w:val="0"/>
      <w:marBottom w:val="0"/>
      <w:divBdr>
        <w:top w:val="none" w:sz="0" w:space="0" w:color="auto"/>
        <w:left w:val="none" w:sz="0" w:space="0" w:color="auto"/>
        <w:bottom w:val="none" w:sz="0" w:space="0" w:color="auto"/>
        <w:right w:val="none" w:sz="0" w:space="0" w:color="auto"/>
      </w:divBdr>
    </w:div>
    <w:div w:id="110169893">
      <w:bodyDiv w:val="1"/>
      <w:marLeft w:val="0"/>
      <w:marRight w:val="0"/>
      <w:marTop w:val="0"/>
      <w:marBottom w:val="0"/>
      <w:divBdr>
        <w:top w:val="none" w:sz="0" w:space="0" w:color="auto"/>
        <w:left w:val="none" w:sz="0" w:space="0" w:color="auto"/>
        <w:bottom w:val="none" w:sz="0" w:space="0" w:color="auto"/>
        <w:right w:val="none" w:sz="0" w:space="0" w:color="auto"/>
      </w:divBdr>
    </w:div>
    <w:div w:id="111899458">
      <w:bodyDiv w:val="1"/>
      <w:marLeft w:val="0"/>
      <w:marRight w:val="0"/>
      <w:marTop w:val="0"/>
      <w:marBottom w:val="0"/>
      <w:divBdr>
        <w:top w:val="none" w:sz="0" w:space="0" w:color="auto"/>
        <w:left w:val="none" w:sz="0" w:space="0" w:color="auto"/>
        <w:bottom w:val="none" w:sz="0" w:space="0" w:color="auto"/>
        <w:right w:val="none" w:sz="0" w:space="0" w:color="auto"/>
      </w:divBdr>
    </w:div>
    <w:div w:id="113016646">
      <w:bodyDiv w:val="1"/>
      <w:marLeft w:val="0"/>
      <w:marRight w:val="0"/>
      <w:marTop w:val="0"/>
      <w:marBottom w:val="0"/>
      <w:divBdr>
        <w:top w:val="none" w:sz="0" w:space="0" w:color="auto"/>
        <w:left w:val="none" w:sz="0" w:space="0" w:color="auto"/>
        <w:bottom w:val="none" w:sz="0" w:space="0" w:color="auto"/>
        <w:right w:val="none" w:sz="0" w:space="0" w:color="auto"/>
      </w:divBdr>
    </w:div>
    <w:div w:id="114182573">
      <w:bodyDiv w:val="1"/>
      <w:marLeft w:val="0"/>
      <w:marRight w:val="0"/>
      <w:marTop w:val="0"/>
      <w:marBottom w:val="0"/>
      <w:divBdr>
        <w:top w:val="none" w:sz="0" w:space="0" w:color="auto"/>
        <w:left w:val="none" w:sz="0" w:space="0" w:color="auto"/>
        <w:bottom w:val="none" w:sz="0" w:space="0" w:color="auto"/>
        <w:right w:val="none" w:sz="0" w:space="0" w:color="auto"/>
      </w:divBdr>
    </w:div>
    <w:div w:id="115950724">
      <w:bodyDiv w:val="1"/>
      <w:marLeft w:val="0"/>
      <w:marRight w:val="0"/>
      <w:marTop w:val="0"/>
      <w:marBottom w:val="0"/>
      <w:divBdr>
        <w:top w:val="none" w:sz="0" w:space="0" w:color="auto"/>
        <w:left w:val="none" w:sz="0" w:space="0" w:color="auto"/>
        <w:bottom w:val="none" w:sz="0" w:space="0" w:color="auto"/>
        <w:right w:val="none" w:sz="0" w:space="0" w:color="auto"/>
      </w:divBdr>
    </w:div>
    <w:div w:id="118184967">
      <w:bodyDiv w:val="1"/>
      <w:marLeft w:val="0"/>
      <w:marRight w:val="0"/>
      <w:marTop w:val="0"/>
      <w:marBottom w:val="0"/>
      <w:divBdr>
        <w:top w:val="none" w:sz="0" w:space="0" w:color="auto"/>
        <w:left w:val="none" w:sz="0" w:space="0" w:color="auto"/>
        <w:bottom w:val="none" w:sz="0" w:space="0" w:color="auto"/>
        <w:right w:val="none" w:sz="0" w:space="0" w:color="auto"/>
      </w:divBdr>
    </w:div>
    <w:div w:id="118233042">
      <w:bodyDiv w:val="1"/>
      <w:marLeft w:val="0"/>
      <w:marRight w:val="0"/>
      <w:marTop w:val="0"/>
      <w:marBottom w:val="0"/>
      <w:divBdr>
        <w:top w:val="none" w:sz="0" w:space="0" w:color="auto"/>
        <w:left w:val="none" w:sz="0" w:space="0" w:color="auto"/>
        <w:bottom w:val="none" w:sz="0" w:space="0" w:color="auto"/>
        <w:right w:val="none" w:sz="0" w:space="0" w:color="auto"/>
      </w:divBdr>
    </w:div>
    <w:div w:id="119765123">
      <w:bodyDiv w:val="1"/>
      <w:marLeft w:val="0"/>
      <w:marRight w:val="0"/>
      <w:marTop w:val="0"/>
      <w:marBottom w:val="0"/>
      <w:divBdr>
        <w:top w:val="none" w:sz="0" w:space="0" w:color="auto"/>
        <w:left w:val="none" w:sz="0" w:space="0" w:color="auto"/>
        <w:bottom w:val="none" w:sz="0" w:space="0" w:color="auto"/>
        <w:right w:val="none" w:sz="0" w:space="0" w:color="auto"/>
      </w:divBdr>
    </w:div>
    <w:div w:id="120851992">
      <w:bodyDiv w:val="1"/>
      <w:marLeft w:val="0"/>
      <w:marRight w:val="0"/>
      <w:marTop w:val="0"/>
      <w:marBottom w:val="0"/>
      <w:divBdr>
        <w:top w:val="none" w:sz="0" w:space="0" w:color="auto"/>
        <w:left w:val="none" w:sz="0" w:space="0" w:color="auto"/>
        <w:bottom w:val="none" w:sz="0" w:space="0" w:color="auto"/>
        <w:right w:val="none" w:sz="0" w:space="0" w:color="auto"/>
      </w:divBdr>
    </w:div>
    <w:div w:id="121117267">
      <w:bodyDiv w:val="1"/>
      <w:marLeft w:val="0"/>
      <w:marRight w:val="0"/>
      <w:marTop w:val="0"/>
      <w:marBottom w:val="0"/>
      <w:divBdr>
        <w:top w:val="none" w:sz="0" w:space="0" w:color="auto"/>
        <w:left w:val="none" w:sz="0" w:space="0" w:color="auto"/>
        <w:bottom w:val="none" w:sz="0" w:space="0" w:color="auto"/>
        <w:right w:val="none" w:sz="0" w:space="0" w:color="auto"/>
      </w:divBdr>
    </w:div>
    <w:div w:id="121308963">
      <w:bodyDiv w:val="1"/>
      <w:marLeft w:val="0"/>
      <w:marRight w:val="0"/>
      <w:marTop w:val="0"/>
      <w:marBottom w:val="0"/>
      <w:divBdr>
        <w:top w:val="none" w:sz="0" w:space="0" w:color="auto"/>
        <w:left w:val="none" w:sz="0" w:space="0" w:color="auto"/>
        <w:bottom w:val="none" w:sz="0" w:space="0" w:color="auto"/>
        <w:right w:val="none" w:sz="0" w:space="0" w:color="auto"/>
      </w:divBdr>
    </w:div>
    <w:div w:id="121313793">
      <w:bodyDiv w:val="1"/>
      <w:marLeft w:val="0"/>
      <w:marRight w:val="0"/>
      <w:marTop w:val="0"/>
      <w:marBottom w:val="0"/>
      <w:divBdr>
        <w:top w:val="none" w:sz="0" w:space="0" w:color="auto"/>
        <w:left w:val="none" w:sz="0" w:space="0" w:color="auto"/>
        <w:bottom w:val="none" w:sz="0" w:space="0" w:color="auto"/>
        <w:right w:val="none" w:sz="0" w:space="0" w:color="auto"/>
      </w:divBdr>
    </w:div>
    <w:div w:id="123936704">
      <w:bodyDiv w:val="1"/>
      <w:marLeft w:val="0"/>
      <w:marRight w:val="0"/>
      <w:marTop w:val="0"/>
      <w:marBottom w:val="0"/>
      <w:divBdr>
        <w:top w:val="none" w:sz="0" w:space="0" w:color="auto"/>
        <w:left w:val="none" w:sz="0" w:space="0" w:color="auto"/>
        <w:bottom w:val="none" w:sz="0" w:space="0" w:color="auto"/>
        <w:right w:val="none" w:sz="0" w:space="0" w:color="auto"/>
      </w:divBdr>
    </w:div>
    <w:div w:id="124197311">
      <w:bodyDiv w:val="1"/>
      <w:marLeft w:val="0"/>
      <w:marRight w:val="0"/>
      <w:marTop w:val="0"/>
      <w:marBottom w:val="0"/>
      <w:divBdr>
        <w:top w:val="none" w:sz="0" w:space="0" w:color="auto"/>
        <w:left w:val="none" w:sz="0" w:space="0" w:color="auto"/>
        <w:bottom w:val="none" w:sz="0" w:space="0" w:color="auto"/>
        <w:right w:val="none" w:sz="0" w:space="0" w:color="auto"/>
      </w:divBdr>
    </w:div>
    <w:div w:id="124857226">
      <w:bodyDiv w:val="1"/>
      <w:marLeft w:val="0"/>
      <w:marRight w:val="0"/>
      <w:marTop w:val="0"/>
      <w:marBottom w:val="0"/>
      <w:divBdr>
        <w:top w:val="none" w:sz="0" w:space="0" w:color="auto"/>
        <w:left w:val="none" w:sz="0" w:space="0" w:color="auto"/>
        <w:bottom w:val="none" w:sz="0" w:space="0" w:color="auto"/>
        <w:right w:val="none" w:sz="0" w:space="0" w:color="auto"/>
      </w:divBdr>
    </w:div>
    <w:div w:id="126171573">
      <w:bodyDiv w:val="1"/>
      <w:marLeft w:val="0"/>
      <w:marRight w:val="0"/>
      <w:marTop w:val="0"/>
      <w:marBottom w:val="0"/>
      <w:divBdr>
        <w:top w:val="none" w:sz="0" w:space="0" w:color="auto"/>
        <w:left w:val="none" w:sz="0" w:space="0" w:color="auto"/>
        <w:bottom w:val="none" w:sz="0" w:space="0" w:color="auto"/>
        <w:right w:val="none" w:sz="0" w:space="0" w:color="auto"/>
      </w:divBdr>
    </w:div>
    <w:div w:id="129441841">
      <w:bodyDiv w:val="1"/>
      <w:marLeft w:val="0"/>
      <w:marRight w:val="0"/>
      <w:marTop w:val="0"/>
      <w:marBottom w:val="0"/>
      <w:divBdr>
        <w:top w:val="none" w:sz="0" w:space="0" w:color="auto"/>
        <w:left w:val="none" w:sz="0" w:space="0" w:color="auto"/>
        <w:bottom w:val="none" w:sz="0" w:space="0" w:color="auto"/>
        <w:right w:val="none" w:sz="0" w:space="0" w:color="auto"/>
      </w:divBdr>
    </w:div>
    <w:div w:id="130251820">
      <w:bodyDiv w:val="1"/>
      <w:marLeft w:val="0"/>
      <w:marRight w:val="0"/>
      <w:marTop w:val="0"/>
      <w:marBottom w:val="0"/>
      <w:divBdr>
        <w:top w:val="none" w:sz="0" w:space="0" w:color="auto"/>
        <w:left w:val="none" w:sz="0" w:space="0" w:color="auto"/>
        <w:bottom w:val="none" w:sz="0" w:space="0" w:color="auto"/>
        <w:right w:val="none" w:sz="0" w:space="0" w:color="auto"/>
      </w:divBdr>
    </w:div>
    <w:div w:id="130904199">
      <w:bodyDiv w:val="1"/>
      <w:marLeft w:val="0"/>
      <w:marRight w:val="0"/>
      <w:marTop w:val="0"/>
      <w:marBottom w:val="0"/>
      <w:divBdr>
        <w:top w:val="none" w:sz="0" w:space="0" w:color="auto"/>
        <w:left w:val="none" w:sz="0" w:space="0" w:color="auto"/>
        <w:bottom w:val="none" w:sz="0" w:space="0" w:color="auto"/>
        <w:right w:val="none" w:sz="0" w:space="0" w:color="auto"/>
      </w:divBdr>
    </w:div>
    <w:div w:id="131216360">
      <w:bodyDiv w:val="1"/>
      <w:marLeft w:val="0"/>
      <w:marRight w:val="0"/>
      <w:marTop w:val="0"/>
      <w:marBottom w:val="0"/>
      <w:divBdr>
        <w:top w:val="none" w:sz="0" w:space="0" w:color="auto"/>
        <w:left w:val="none" w:sz="0" w:space="0" w:color="auto"/>
        <w:bottom w:val="none" w:sz="0" w:space="0" w:color="auto"/>
        <w:right w:val="none" w:sz="0" w:space="0" w:color="auto"/>
      </w:divBdr>
    </w:div>
    <w:div w:id="132257994">
      <w:bodyDiv w:val="1"/>
      <w:marLeft w:val="0"/>
      <w:marRight w:val="0"/>
      <w:marTop w:val="0"/>
      <w:marBottom w:val="0"/>
      <w:divBdr>
        <w:top w:val="none" w:sz="0" w:space="0" w:color="auto"/>
        <w:left w:val="none" w:sz="0" w:space="0" w:color="auto"/>
        <w:bottom w:val="none" w:sz="0" w:space="0" w:color="auto"/>
        <w:right w:val="none" w:sz="0" w:space="0" w:color="auto"/>
      </w:divBdr>
    </w:div>
    <w:div w:id="133184638">
      <w:bodyDiv w:val="1"/>
      <w:marLeft w:val="0"/>
      <w:marRight w:val="0"/>
      <w:marTop w:val="0"/>
      <w:marBottom w:val="0"/>
      <w:divBdr>
        <w:top w:val="none" w:sz="0" w:space="0" w:color="auto"/>
        <w:left w:val="none" w:sz="0" w:space="0" w:color="auto"/>
        <w:bottom w:val="none" w:sz="0" w:space="0" w:color="auto"/>
        <w:right w:val="none" w:sz="0" w:space="0" w:color="auto"/>
      </w:divBdr>
    </w:div>
    <w:div w:id="133643179">
      <w:bodyDiv w:val="1"/>
      <w:marLeft w:val="0"/>
      <w:marRight w:val="0"/>
      <w:marTop w:val="0"/>
      <w:marBottom w:val="0"/>
      <w:divBdr>
        <w:top w:val="none" w:sz="0" w:space="0" w:color="auto"/>
        <w:left w:val="none" w:sz="0" w:space="0" w:color="auto"/>
        <w:bottom w:val="none" w:sz="0" w:space="0" w:color="auto"/>
        <w:right w:val="none" w:sz="0" w:space="0" w:color="auto"/>
      </w:divBdr>
    </w:div>
    <w:div w:id="133764635">
      <w:bodyDiv w:val="1"/>
      <w:marLeft w:val="0"/>
      <w:marRight w:val="0"/>
      <w:marTop w:val="0"/>
      <w:marBottom w:val="0"/>
      <w:divBdr>
        <w:top w:val="none" w:sz="0" w:space="0" w:color="auto"/>
        <w:left w:val="none" w:sz="0" w:space="0" w:color="auto"/>
        <w:bottom w:val="none" w:sz="0" w:space="0" w:color="auto"/>
        <w:right w:val="none" w:sz="0" w:space="0" w:color="auto"/>
      </w:divBdr>
    </w:div>
    <w:div w:id="133834703">
      <w:bodyDiv w:val="1"/>
      <w:marLeft w:val="0"/>
      <w:marRight w:val="0"/>
      <w:marTop w:val="0"/>
      <w:marBottom w:val="0"/>
      <w:divBdr>
        <w:top w:val="none" w:sz="0" w:space="0" w:color="auto"/>
        <w:left w:val="none" w:sz="0" w:space="0" w:color="auto"/>
        <w:bottom w:val="none" w:sz="0" w:space="0" w:color="auto"/>
        <w:right w:val="none" w:sz="0" w:space="0" w:color="auto"/>
      </w:divBdr>
    </w:div>
    <w:div w:id="138113252">
      <w:bodyDiv w:val="1"/>
      <w:marLeft w:val="0"/>
      <w:marRight w:val="0"/>
      <w:marTop w:val="0"/>
      <w:marBottom w:val="0"/>
      <w:divBdr>
        <w:top w:val="none" w:sz="0" w:space="0" w:color="auto"/>
        <w:left w:val="none" w:sz="0" w:space="0" w:color="auto"/>
        <w:bottom w:val="none" w:sz="0" w:space="0" w:color="auto"/>
        <w:right w:val="none" w:sz="0" w:space="0" w:color="auto"/>
      </w:divBdr>
    </w:div>
    <w:div w:id="138157485">
      <w:bodyDiv w:val="1"/>
      <w:marLeft w:val="0"/>
      <w:marRight w:val="0"/>
      <w:marTop w:val="0"/>
      <w:marBottom w:val="0"/>
      <w:divBdr>
        <w:top w:val="none" w:sz="0" w:space="0" w:color="auto"/>
        <w:left w:val="none" w:sz="0" w:space="0" w:color="auto"/>
        <w:bottom w:val="none" w:sz="0" w:space="0" w:color="auto"/>
        <w:right w:val="none" w:sz="0" w:space="0" w:color="auto"/>
      </w:divBdr>
    </w:div>
    <w:div w:id="138309211">
      <w:bodyDiv w:val="1"/>
      <w:marLeft w:val="0"/>
      <w:marRight w:val="0"/>
      <w:marTop w:val="0"/>
      <w:marBottom w:val="0"/>
      <w:divBdr>
        <w:top w:val="none" w:sz="0" w:space="0" w:color="auto"/>
        <w:left w:val="none" w:sz="0" w:space="0" w:color="auto"/>
        <w:bottom w:val="none" w:sz="0" w:space="0" w:color="auto"/>
        <w:right w:val="none" w:sz="0" w:space="0" w:color="auto"/>
      </w:divBdr>
    </w:div>
    <w:div w:id="140193863">
      <w:bodyDiv w:val="1"/>
      <w:marLeft w:val="0"/>
      <w:marRight w:val="0"/>
      <w:marTop w:val="0"/>
      <w:marBottom w:val="0"/>
      <w:divBdr>
        <w:top w:val="none" w:sz="0" w:space="0" w:color="auto"/>
        <w:left w:val="none" w:sz="0" w:space="0" w:color="auto"/>
        <w:bottom w:val="none" w:sz="0" w:space="0" w:color="auto"/>
        <w:right w:val="none" w:sz="0" w:space="0" w:color="auto"/>
      </w:divBdr>
    </w:div>
    <w:div w:id="140274529">
      <w:bodyDiv w:val="1"/>
      <w:marLeft w:val="0"/>
      <w:marRight w:val="0"/>
      <w:marTop w:val="0"/>
      <w:marBottom w:val="0"/>
      <w:divBdr>
        <w:top w:val="none" w:sz="0" w:space="0" w:color="auto"/>
        <w:left w:val="none" w:sz="0" w:space="0" w:color="auto"/>
        <w:bottom w:val="none" w:sz="0" w:space="0" w:color="auto"/>
        <w:right w:val="none" w:sz="0" w:space="0" w:color="auto"/>
      </w:divBdr>
    </w:div>
    <w:div w:id="140999398">
      <w:bodyDiv w:val="1"/>
      <w:marLeft w:val="0"/>
      <w:marRight w:val="0"/>
      <w:marTop w:val="0"/>
      <w:marBottom w:val="0"/>
      <w:divBdr>
        <w:top w:val="none" w:sz="0" w:space="0" w:color="auto"/>
        <w:left w:val="none" w:sz="0" w:space="0" w:color="auto"/>
        <w:bottom w:val="none" w:sz="0" w:space="0" w:color="auto"/>
        <w:right w:val="none" w:sz="0" w:space="0" w:color="auto"/>
      </w:divBdr>
    </w:div>
    <w:div w:id="141432028">
      <w:bodyDiv w:val="1"/>
      <w:marLeft w:val="0"/>
      <w:marRight w:val="0"/>
      <w:marTop w:val="0"/>
      <w:marBottom w:val="0"/>
      <w:divBdr>
        <w:top w:val="none" w:sz="0" w:space="0" w:color="auto"/>
        <w:left w:val="none" w:sz="0" w:space="0" w:color="auto"/>
        <w:bottom w:val="none" w:sz="0" w:space="0" w:color="auto"/>
        <w:right w:val="none" w:sz="0" w:space="0" w:color="auto"/>
      </w:divBdr>
    </w:div>
    <w:div w:id="141705376">
      <w:bodyDiv w:val="1"/>
      <w:marLeft w:val="0"/>
      <w:marRight w:val="0"/>
      <w:marTop w:val="0"/>
      <w:marBottom w:val="0"/>
      <w:divBdr>
        <w:top w:val="none" w:sz="0" w:space="0" w:color="auto"/>
        <w:left w:val="none" w:sz="0" w:space="0" w:color="auto"/>
        <w:bottom w:val="none" w:sz="0" w:space="0" w:color="auto"/>
        <w:right w:val="none" w:sz="0" w:space="0" w:color="auto"/>
      </w:divBdr>
    </w:div>
    <w:div w:id="141821851">
      <w:bodyDiv w:val="1"/>
      <w:marLeft w:val="0"/>
      <w:marRight w:val="0"/>
      <w:marTop w:val="0"/>
      <w:marBottom w:val="0"/>
      <w:divBdr>
        <w:top w:val="none" w:sz="0" w:space="0" w:color="auto"/>
        <w:left w:val="none" w:sz="0" w:space="0" w:color="auto"/>
        <w:bottom w:val="none" w:sz="0" w:space="0" w:color="auto"/>
        <w:right w:val="none" w:sz="0" w:space="0" w:color="auto"/>
      </w:divBdr>
    </w:div>
    <w:div w:id="142088394">
      <w:bodyDiv w:val="1"/>
      <w:marLeft w:val="0"/>
      <w:marRight w:val="0"/>
      <w:marTop w:val="0"/>
      <w:marBottom w:val="0"/>
      <w:divBdr>
        <w:top w:val="none" w:sz="0" w:space="0" w:color="auto"/>
        <w:left w:val="none" w:sz="0" w:space="0" w:color="auto"/>
        <w:bottom w:val="none" w:sz="0" w:space="0" w:color="auto"/>
        <w:right w:val="none" w:sz="0" w:space="0" w:color="auto"/>
      </w:divBdr>
    </w:div>
    <w:div w:id="142309778">
      <w:bodyDiv w:val="1"/>
      <w:marLeft w:val="0"/>
      <w:marRight w:val="0"/>
      <w:marTop w:val="0"/>
      <w:marBottom w:val="0"/>
      <w:divBdr>
        <w:top w:val="none" w:sz="0" w:space="0" w:color="auto"/>
        <w:left w:val="none" w:sz="0" w:space="0" w:color="auto"/>
        <w:bottom w:val="none" w:sz="0" w:space="0" w:color="auto"/>
        <w:right w:val="none" w:sz="0" w:space="0" w:color="auto"/>
      </w:divBdr>
    </w:div>
    <w:div w:id="142504370">
      <w:bodyDiv w:val="1"/>
      <w:marLeft w:val="0"/>
      <w:marRight w:val="0"/>
      <w:marTop w:val="0"/>
      <w:marBottom w:val="0"/>
      <w:divBdr>
        <w:top w:val="none" w:sz="0" w:space="0" w:color="auto"/>
        <w:left w:val="none" w:sz="0" w:space="0" w:color="auto"/>
        <w:bottom w:val="none" w:sz="0" w:space="0" w:color="auto"/>
        <w:right w:val="none" w:sz="0" w:space="0" w:color="auto"/>
      </w:divBdr>
    </w:div>
    <w:div w:id="143358034">
      <w:bodyDiv w:val="1"/>
      <w:marLeft w:val="0"/>
      <w:marRight w:val="0"/>
      <w:marTop w:val="0"/>
      <w:marBottom w:val="0"/>
      <w:divBdr>
        <w:top w:val="none" w:sz="0" w:space="0" w:color="auto"/>
        <w:left w:val="none" w:sz="0" w:space="0" w:color="auto"/>
        <w:bottom w:val="none" w:sz="0" w:space="0" w:color="auto"/>
        <w:right w:val="none" w:sz="0" w:space="0" w:color="auto"/>
      </w:divBdr>
    </w:div>
    <w:div w:id="143786658">
      <w:bodyDiv w:val="1"/>
      <w:marLeft w:val="0"/>
      <w:marRight w:val="0"/>
      <w:marTop w:val="0"/>
      <w:marBottom w:val="0"/>
      <w:divBdr>
        <w:top w:val="none" w:sz="0" w:space="0" w:color="auto"/>
        <w:left w:val="none" w:sz="0" w:space="0" w:color="auto"/>
        <w:bottom w:val="none" w:sz="0" w:space="0" w:color="auto"/>
        <w:right w:val="none" w:sz="0" w:space="0" w:color="auto"/>
      </w:divBdr>
    </w:div>
    <w:div w:id="145361369">
      <w:bodyDiv w:val="1"/>
      <w:marLeft w:val="0"/>
      <w:marRight w:val="0"/>
      <w:marTop w:val="0"/>
      <w:marBottom w:val="0"/>
      <w:divBdr>
        <w:top w:val="none" w:sz="0" w:space="0" w:color="auto"/>
        <w:left w:val="none" w:sz="0" w:space="0" w:color="auto"/>
        <w:bottom w:val="none" w:sz="0" w:space="0" w:color="auto"/>
        <w:right w:val="none" w:sz="0" w:space="0" w:color="auto"/>
      </w:divBdr>
    </w:div>
    <w:div w:id="145632476">
      <w:bodyDiv w:val="1"/>
      <w:marLeft w:val="0"/>
      <w:marRight w:val="0"/>
      <w:marTop w:val="0"/>
      <w:marBottom w:val="0"/>
      <w:divBdr>
        <w:top w:val="none" w:sz="0" w:space="0" w:color="auto"/>
        <w:left w:val="none" w:sz="0" w:space="0" w:color="auto"/>
        <w:bottom w:val="none" w:sz="0" w:space="0" w:color="auto"/>
        <w:right w:val="none" w:sz="0" w:space="0" w:color="auto"/>
      </w:divBdr>
    </w:div>
    <w:div w:id="146168067">
      <w:bodyDiv w:val="1"/>
      <w:marLeft w:val="0"/>
      <w:marRight w:val="0"/>
      <w:marTop w:val="0"/>
      <w:marBottom w:val="0"/>
      <w:divBdr>
        <w:top w:val="none" w:sz="0" w:space="0" w:color="auto"/>
        <w:left w:val="none" w:sz="0" w:space="0" w:color="auto"/>
        <w:bottom w:val="none" w:sz="0" w:space="0" w:color="auto"/>
        <w:right w:val="none" w:sz="0" w:space="0" w:color="auto"/>
      </w:divBdr>
    </w:div>
    <w:div w:id="147283675">
      <w:bodyDiv w:val="1"/>
      <w:marLeft w:val="0"/>
      <w:marRight w:val="0"/>
      <w:marTop w:val="0"/>
      <w:marBottom w:val="0"/>
      <w:divBdr>
        <w:top w:val="none" w:sz="0" w:space="0" w:color="auto"/>
        <w:left w:val="none" w:sz="0" w:space="0" w:color="auto"/>
        <w:bottom w:val="none" w:sz="0" w:space="0" w:color="auto"/>
        <w:right w:val="none" w:sz="0" w:space="0" w:color="auto"/>
      </w:divBdr>
    </w:div>
    <w:div w:id="147593528">
      <w:bodyDiv w:val="1"/>
      <w:marLeft w:val="0"/>
      <w:marRight w:val="0"/>
      <w:marTop w:val="0"/>
      <w:marBottom w:val="0"/>
      <w:divBdr>
        <w:top w:val="none" w:sz="0" w:space="0" w:color="auto"/>
        <w:left w:val="none" w:sz="0" w:space="0" w:color="auto"/>
        <w:bottom w:val="none" w:sz="0" w:space="0" w:color="auto"/>
        <w:right w:val="none" w:sz="0" w:space="0" w:color="auto"/>
      </w:divBdr>
    </w:div>
    <w:div w:id="147718613">
      <w:bodyDiv w:val="1"/>
      <w:marLeft w:val="0"/>
      <w:marRight w:val="0"/>
      <w:marTop w:val="0"/>
      <w:marBottom w:val="0"/>
      <w:divBdr>
        <w:top w:val="none" w:sz="0" w:space="0" w:color="auto"/>
        <w:left w:val="none" w:sz="0" w:space="0" w:color="auto"/>
        <w:bottom w:val="none" w:sz="0" w:space="0" w:color="auto"/>
        <w:right w:val="none" w:sz="0" w:space="0" w:color="auto"/>
      </w:divBdr>
    </w:div>
    <w:div w:id="150680590">
      <w:bodyDiv w:val="1"/>
      <w:marLeft w:val="0"/>
      <w:marRight w:val="0"/>
      <w:marTop w:val="0"/>
      <w:marBottom w:val="0"/>
      <w:divBdr>
        <w:top w:val="none" w:sz="0" w:space="0" w:color="auto"/>
        <w:left w:val="none" w:sz="0" w:space="0" w:color="auto"/>
        <w:bottom w:val="none" w:sz="0" w:space="0" w:color="auto"/>
        <w:right w:val="none" w:sz="0" w:space="0" w:color="auto"/>
      </w:divBdr>
    </w:div>
    <w:div w:id="151482411">
      <w:bodyDiv w:val="1"/>
      <w:marLeft w:val="0"/>
      <w:marRight w:val="0"/>
      <w:marTop w:val="0"/>
      <w:marBottom w:val="0"/>
      <w:divBdr>
        <w:top w:val="none" w:sz="0" w:space="0" w:color="auto"/>
        <w:left w:val="none" w:sz="0" w:space="0" w:color="auto"/>
        <w:bottom w:val="none" w:sz="0" w:space="0" w:color="auto"/>
        <w:right w:val="none" w:sz="0" w:space="0" w:color="auto"/>
      </w:divBdr>
    </w:div>
    <w:div w:id="152648993">
      <w:bodyDiv w:val="1"/>
      <w:marLeft w:val="0"/>
      <w:marRight w:val="0"/>
      <w:marTop w:val="0"/>
      <w:marBottom w:val="0"/>
      <w:divBdr>
        <w:top w:val="none" w:sz="0" w:space="0" w:color="auto"/>
        <w:left w:val="none" w:sz="0" w:space="0" w:color="auto"/>
        <w:bottom w:val="none" w:sz="0" w:space="0" w:color="auto"/>
        <w:right w:val="none" w:sz="0" w:space="0" w:color="auto"/>
      </w:divBdr>
    </w:div>
    <w:div w:id="153492462">
      <w:bodyDiv w:val="1"/>
      <w:marLeft w:val="0"/>
      <w:marRight w:val="0"/>
      <w:marTop w:val="0"/>
      <w:marBottom w:val="0"/>
      <w:divBdr>
        <w:top w:val="none" w:sz="0" w:space="0" w:color="auto"/>
        <w:left w:val="none" w:sz="0" w:space="0" w:color="auto"/>
        <w:bottom w:val="none" w:sz="0" w:space="0" w:color="auto"/>
        <w:right w:val="none" w:sz="0" w:space="0" w:color="auto"/>
      </w:divBdr>
    </w:div>
    <w:div w:id="154348725">
      <w:bodyDiv w:val="1"/>
      <w:marLeft w:val="0"/>
      <w:marRight w:val="0"/>
      <w:marTop w:val="0"/>
      <w:marBottom w:val="0"/>
      <w:divBdr>
        <w:top w:val="none" w:sz="0" w:space="0" w:color="auto"/>
        <w:left w:val="none" w:sz="0" w:space="0" w:color="auto"/>
        <w:bottom w:val="none" w:sz="0" w:space="0" w:color="auto"/>
        <w:right w:val="none" w:sz="0" w:space="0" w:color="auto"/>
      </w:divBdr>
    </w:div>
    <w:div w:id="154610772">
      <w:bodyDiv w:val="1"/>
      <w:marLeft w:val="0"/>
      <w:marRight w:val="0"/>
      <w:marTop w:val="0"/>
      <w:marBottom w:val="0"/>
      <w:divBdr>
        <w:top w:val="none" w:sz="0" w:space="0" w:color="auto"/>
        <w:left w:val="none" w:sz="0" w:space="0" w:color="auto"/>
        <w:bottom w:val="none" w:sz="0" w:space="0" w:color="auto"/>
        <w:right w:val="none" w:sz="0" w:space="0" w:color="auto"/>
      </w:divBdr>
    </w:div>
    <w:div w:id="155927647">
      <w:bodyDiv w:val="1"/>
      <w:marLeft w:val="0"/>
      <w:marRight w:val="0"/>
      <w:marTop w:val="0"/>
      <w:marBottom w:val="0"/>
      <w:divBdr>
        <w:top w:val="none" w:sz="0" w:space="0" w:color="auto"/>
        <w:left w:val="none" w:sz="0" w:space="0" w:color="auto"/>
        <w:bottom w:val="none" w:sz="0" w:space="0" w:color="auto"/>
        <w:right w:val="none" w:sz="0" w:space="0" w:color="auto"/>
      </w:divBdr>
    </w:div>
    <w:div w:id="156112507">
      <w:bodyDiv w:val="1"/>
      <w:marLeft w:val="0"/>
      <w:marRight w:val="0"/>
      <w:marTop w:val="0"/>
      <w:marBottom w:val="0"/>
      <w:divBdr>
        <w:top w:val="none" w:sz="0" w:space="0" w:color="auto"/>
        <w:left w:val="none" w:sz="0" w:space="0" w:color="auto"/>
        <w:bottom w:val="none" w:sz="0" w:space="0" w:color="auto"/>
        <w:right w:val="none" w:sz="0" w:space="0" w:color="auto"/>
      </w:divBdr>
    </w:div>
    <w:div w:id="156309693">
      <w:bodyDiv w:val="1"/>
      <w:marLeft w:val="0"/>
      <w:marRight w:val="0"/>
      <w:marTop w:val="0"/>
      <w:marBottom w:val="0"/>
      <w:divBdr>
        <w:top w:val="none" w:sz="0" w:space="0" w:color="auto"/>
        <w:left w:val="none" w:sz="0" w:space="0" w:color="auto"/>
        <w:bottom w:val="none" w:sz="0" w:space="0" w:color="auto"/>
        <w:right w:val="none" w:sz="0" w:space="0" w:color="auto"/>
      </w:divBdr>
    </w:div>
    <w:div w:id="158347074">
      <w:bodyDiv w:val="1"/>
      <w:marLeft w:val="0"/>
      <w:marRight w:val="0"/>
      <w:marTop w:val="0"/>
      <w:marBottom w:val="0"/>
      <w:divBdr>
        <w:top w:val="none" w:sz="0" w:space="0" w:color="auto"/>
        <w:left w:val="none" w:sz="0" w:space="0" w:color="auto"/>
        <w:bottom w:val="none" w:sz="0" w:space="0" w:color="auto"/>
        <w:right w:val="none" w:sz="0" w:space="0" w:color="auto"/>
      </w:divBdr>
    </w:div>
    <w:div w:id="160968932">
      <w:bodyDiv w:val="1"/>
      <w:marLeft w:val="0"/>
      <w:marRight w:val="0"/>
      <w:marTop w:val="0"/>
      <w:marBottom w:val="0"/>
      <w:divBdr>
        <w:top w:val="none" w:sz="0" w:space="0" w:color="auto"/>
        <w:left w:val="none" w:sz="0" w:space="0" w:color="auto"/>
        <w:bottom w:val="none" w:sz="0" w:space="0" w:color="auto"/>
        <w:right w:val="none" w:sz="0" w:space="0" w:color="auto"/>
      </w:divBdr>
    </w:div>
    <w:div w:id="162168645">
      <w:bodyDiv w:val="1"/>
      <w:marLeft w:val="0"/>
      <w:marRight w:val="0"/>
      <w:marTop w:val="0"/>
      <w:marBottom w:val="0"/>
      <w:divBdr>
        <w:top w:val="none" w:sz="0" w:space="0" w:color="auto"/>
        <w:left w:val="none" w:sz="0" w:space="0" w:color="auto"/>
        <w:bottom w:val="none" w:sz="0" w:space="0" w:color="auto"/>
        <w:right w:val="none" w:sz="0" w:space="0" w:color="auto"/>
      </w:divBdr>
    </w:div>
    <w:div w:id="162742068">
      <w:bodyDiv w:val="1"/>
      <w:marLeft w:val="0"/>
      <w:marRight w:val="0"/>
      <w:marTop w:val="0"/>
      <w:marBottom w:val="0"/>
      <w:divBdr>
        <w:top w:val="none" w:sz="0" w:space="0" w:color="auto"/>
        <w:left w:val="none" w:sz="0" w:space="0" w:color="auto"/>
        <w:bottom w:val="none" w:sz="0" w:space="0" w:color="auto"/>
        <w:right w:val="none" w:sz="0" w:space="0" w:color="auto"/>
      </w:divBdr>
    </w:div>
    <w:div w:id="165904042">
      <w:bodyDiv w:val="1"/>
      <w:marLeft w:val="0"/>
      <w:marRight w:val="0"/>
      <w:marTop w:val="0"/>
      <w:marBottom w:val="0"/>
      <w:divBdr>
        <w:top w:val="none" w:sz="0" w:space="0" w:color="auto"/>
        <w:left w:val="none" w:sz="0" w:space="0" w:color="auto"/>
        <w:bottom w:val="none" w:sz="0" w:space="0" w:color="auto"/>
        <w:right w:val="none" w:sz="0" w:space="0" w:color="auto"/>
      </w:divBdr>
    </w:div>
    <w:div w:id="166024562">
      <w:bodyDiv w:val="1"/>
      <w:marLeft w:val="0"/>
      <w:marRight w:val="0"/>
      <w:marTop w:val="0"/>
      <w:marBottom w:val="0"/>
      <w:divBdr>
        <w:top w:val="none" w:sz="0" w:space="0" w:color="auto"/>
        <w:left w:val="none" w:sz="0" w:space="0" w:color="auto"/>
        <w:bottom w:val="none" w:sz="0" w:space="0" w:color="auto"/>
        <w:right w:val="none" w:sz="0" w:space="0" w:color="auto"/>
      </w:divBdr>
    </w:div>
    <w:div w:id="167526962">
      <w:bodyDiv w:val="1"/>
      <w:marLeft w:val="0"/>
      <w:marRight w:val="0"/>
      <w:marTop w:val="0"/>
      <w:marBottom w:val="0"/>
      <w:divBdr>
        <w:top w:val="none" w:sz="0" w:space="0" w:color="auto"/>
        <w:left w:val="none" w:sz="0" w:space="0" w:color="auto"/>
        <w:bottom w:val="none" w:sz="0" w:space="0" w:color="auto"/>
        <w:right w:val="none" w:sz="0" w:space="0" w:color="auto"/>
      </w:divBdr>
    </w:div>
    <w:div w:id="168520729">
      <w:bodyDiv w:val="1"/>
      <w:marLeft w:val="0"/>
      <w:marRight w:val="0"/>
      <w:marTop w:val="0"/>
      <w:marBottom w:val="0"/>
      <w:divBdr>
        <w:top w:val="none" w:sz="0" w:space="0" w:color="auto"/>
        <w:left w:val="none" w:sz="0" w:space="0" w:color="auto"/>
        <w:bottom w:val="none" w:sz="0" w:space="0" w:color="auto"/>
        <w:right w:val="none" w:sz="0" w:space="0" w:color="auto"/>
      </w:divBdr>
    </w:div>
    <w:div w:id="168642995">
      <w:bodyDiv w:val="1"/>
      <w:marLeft w:val="0"/>
      <w:marRight w:val="0"/>
      <w:marTop w:val="0"/>
      <w:marBottom w:val="0"/>
      <w:divBdr>
        <w:top w:val="none" w:sz="0" w:space="0" w:color="auto"/>
        <w:left w:val="none" w:sz="0" w:space="0" w:color="auto"/>
        <w:bottom w:val="none" w:sz="0" w:space="0" w:color="auto"/>
        <w:right w:val="none" w:sz="0" w:space="0" w:color="auto"/>
      </w:divBdr>
    </w:div>
    <w:div w:id="170679870">
      <w:bodyDiv w:val="1"/>
      <w:marLeft w:val="0"/>
      <w:marRight w:val="0"/>
      <w:marTop w:val="0"/>
      <w:marBottom w:val="0"/>
      <w:divBdr>
        <w:top w:val="none" w:sz="0" w:space="0" w:color="auto"/>
        <w:left w:val="none" w:sz="0" w:space="0" w:color="auto"/>
        <w:bottom w:val="none" w:sz="0" w:space="0" w:color="auto"/>
        <w:right w:val="none" w:sz="0" w:space="0" w:color="auto"/>
      </w:divBdr>
    </w:div>
    <w:div w:id="170995544">
      <w:bodyDiv w:val="1"/>
      <w:marLeft w:val="0"/>
      <w:marRight w:val="0"/>
      <w:marTop w:val="0"/>
      <w:marBottom w:val="0"/>
      <w:divBdr>
        <w:top w:val="none" w:sz="0" w:space="0" w:color="auto"/>
        <w:left w:val="none" w:sz="0" w:space="0" w:color="auto"/>
        <w:bottom w:val="none" w:sz="0" w:space="0" w:color="auto"/>
        <w:right w:val="none" w:sz="0" w:space="0" w:color="auto"/>
      </w:divBdr>
    </w:div>
    <w:div w:id="172645629">
      <w:bodyDiv w:val="1"/>
      <w:marLeft w:val="0"/>
      <w:marRight w:val="0"/>
      <w:marTop w:val="0"/>
      <w:marBottom w:val="0"/>
      <w:divBdr>
        <w:top w:val="none" w:sz="0" w:space="0" w:color="auto"/>
        <w:left w:val="none" w:sz="0" w:space="0" w:color="auto"/>
        <w:bottom w:val="none" w:sz="0" w:space="0" w:color="auto"/>
        <w:right w:val="none" w:sz="0" w:space="0" w:color="auto"/>
      </w:divBdr>
    </w:div>
    <w:div w:id="174349724">
      <w:bodyDiv w:val="1"/>
      <w:marLeft w:val="0"/>
      <w:marRight w:val="0"/>
      <w:marTop w:val="0"/>
      <w:marBottom w:val="0"/>
      <w:divBdr>
        <w:top w:val="none" w:sz="0" w:space="0" w:color="auto"/>
        <w:left w:val="none" w:sz="0" w:space="0" w:color="auto"/>
        <w:bottom w:val="none" w:sz="0" w:space="0" w:color="auto"/>
        <w:right w:val="none" w:sz="0" w:space="0" w:color="auto"/>
      </w:divBdr>
    </w:div>
    <w:div w:id="175388365">
      <w:bodyDiv w:val="1"/>
      <w:marLeft w:val="0"/>
      <w:marRight w:val="0"/>
      <w:marTop w:val="0"/>
      <w:marBottom w:val="0"/>
      <w:divBdr>
        <w:top w:val="none" w:sz="0" w:space="0" w:color="auto"/>
        <w:left w:val="none" w:sz="0" w:space="0" w:color="auto"/>
        <w:bottom w:val="none" w:sz="0" w:space="0" w:color="auto"/>
        <w:right w:val="none" w:sz="0" w:space="0" w:color="auto"/>
      </w:divBdr>
    </w:div>
    <w:div w:id="175772594">
      <w:bodyDiv w:val="1"/>
      <w:marLeft w:val="0"/>
      <w:marRight w:val="0"/>
      <w:marTop w:val="0"/>
      <w:marBottom w:val="0"/>
      <w:divBdr>
        <w:top w:val="none" w:sz="0" w:space="0" w:color="auto"/>
        <w:left w:val="none" w:sz="0" w:space="0" w:color="auto"/>
        <w:bottom w:val="none" w:sz="0" w:space="0" w:color="auto"/>
        <w:right w:val="none" w:sz="0" w:space="0" w:color="auto"/>
      </w:divBdr>
    </w:div>
    <w:div w:id="177696384">
      <w:bodyDiv w:val="1"/>
      <w:marLeft w:val="0"/>
      <w:marRight w:val="0"/>
      <w:marTop w:val="0"/>
      <w:marBottom w:val="0"/>
      <w:divBdr>
        <w:top w:val="none" w:sz="0" w:space="0" w:color="auto"/>
        <w:left w:val="none" w:sz="0" w:space="0" w:color="auto"/>
        <w:bottom w:val="none" w:sz="0" w:space="0" w:color="auto"/>
        <w:right w:val="none" w:sz="0" w:space="0" w:color="auto"/>
      </w:divBdr>
    </w:div>
    <w:div w:id="179005713">
      <w:bodyDiv w:val="1"/>
      <w:marLeft w:val="0"/>
      <w:marRight w:val="0"/>
      <w:marTop w:val="0"/>
      <w:marBottom w:val="0"/>
      <w:divBdr>
        <w:top w:val="none" w:sz="0" w:space="0" w:color="auto"/>
        <w:left w:val="none" w:sz="0" w:space="0" w:color="auto"/>
        <w:bottom w:val="none" w:sz="0" w:space="0" w:color="auto"/>
        <w:right w:val="none" w:sz="0" w:space="0" w:color="auto"/>
      </w:divBdr>
    </w:div>
    <w:div w:id="179197738">
      <w:bodyDiv w:val="1"/>
      <w:marLeft w:val="0"/>
      <w:marRight w:val="0"/>
      <w:marTop w:val="0"/>
      <w:marBottom w:val="0"/>
      <w:divBdr>
        <w:top w:val="none" w:sz="0" w:space="0" w:color="auto"/>
        <w:left w:val="none" w:sz="0" w:space="0" w:color="auto"/>
        <w:bottom w:val="none" w:sz="0" w:space="0" w:color="auto"/>
        <w:right w:val="none" w:sz="0" w:space="0" w:color="auto"/>
      </w:divBdr>
    </w:div>
    <w:div w:id="179399522">
      <w:bodyDiv w:val="1"/>
      <w:marLeft w:val="0"/>
      <w:marRight w:val="0"/>
      <w:marTop w:val="0"/>
      <w:marBottom w:val="0"/>
      <w:divBdr>
        <w:top w:val="none" w:sz="0" w:space="0" w:color="auto"/>
        <w:left w:val="none" w:sz="0" w:space="0" w:color="auto"/>
        <w:bottom w:val="none" w:sz="0" w:space="0" w:color="auto"/>
        <w:right w:val="none" w:sz="0" w:space="0" w:color="auto"/>
      </w:divBdr>
    </w:div>
    <w:div w:id="179902884">
      <w:bodyDiv w:val="1"/>
      <w:marLeft w:val="0"/>
      <w:marRight w:val="0"/>
      <w:marTop w:val="0"/>
      <w:marBottom w:val="0"/>
      <w:divBdr>
        <w:top w:val="none" w:sz="0" w:space="0" w:color="auto"/>
        <w:left w:val="none" w:sz="0" w:space="0" w:color="auto"/>
        <w:bottom w:val="none" w:sz="0" w:space="0" w:color="auto"/>
        <w:right w:val="none" w:sz="0" w:space="0" w:color="auto"/>
      </w:divBdr>
    </w:div>
    <w:div w:id="180363206">
      <w:bodyDiv w:val="1"/>
      <w:marLeft w:val="0"/>
      <w:marRight w:val="0"/>
      <w:marTop w:val="0"/>
      <w:marBottom w:val="0"/>
      <w:divBdr>
        <w:top w:val="none" w:sz="0" w:space="0" w:color="auto"/>
        <w:left w:val="none" w:sz="0" w:space="0" w:color="auto"/>
        <w:bottom w:val="none" w:sz="0" w:space="0" w:color="auto"/>
        <w:right w:val="none" w:sz="0" w:space="0" w:color="auto"/>
      </w:divBdr>
    </w:div>
    <w:div w:id="180512233">
      <w:bodyDiv w:val="1"/>
      <w:marLeft w:val="0"/>
      <w:marRight w:val="0"/>
      <w:marTop w:val="0"/>
      <w:marBottom w:val="0"/>
      <w:divBdr>
        <w:top w:val="none" w:sz="0" w:space="0" w:color="auto"/>
        <w:left w:val="none" w:sz="0" w:space="0" w:color="auto"/>
        <w:bottom w:val="none" w:sz="0" w:space="0" w:color="auto"/>
        <w:right w:val="none" w:sz="0" w:space="0" w:color="auto"/>
      </w:divBdr>
    </w:div>
    <w:div w:id="183443273">
      <w:bodyDiv w:val="1"/>
      <w:marLeft w:val="0"/>
      <w:marRight w:val="0"/>
      <w:marTop w:val="0"/>
      <w:marBottom w:val="0"/>
      <w:divBdr>
        <w:top w:val="none" w:sz="0" w:space="0" w:color="auto"/>
        <w:left w:val="none" w:sz="0" w:space="0" w:color="auto"/>
        <w:bottom w:val="none" w:sz="0" w:space="0" w:color="auto"/>
        <w:right w:val="none" w:sz="0" w:space="0" w:color="auto"/>
      </w:divBdr>
    </w:div>
    <w:div w:id="184052431">
      <w:bodyDiv w:val="1"/>
      <w:marLeft w:val="0"/>
      <w:marRight w:val="0"/>
      <w:marTop w:val="0"/>
      <w:marBottom w:val="0"/>
      <w:divBdr>
        <w:top w:val="none" w:sz="0" w:space="0" w:color="auto"/>
        <w:left w:val="none" w:sz="0" w:space="0" w:color="auto"/>
        <w:bottom w:val="none" w:sz="0" w:space="0" w:color="auto"/>
        <w:right w:val="none" w:sz="0" w:space="0" w:color="auto"/>
      </w:divBdr>
    </w:div>
    <w:div w:id="185294943">
      <w:bodyDiv w:val="1"/>
      <w:marLeft w:val="0"/>
      <w:marRight w:val="0"/>
      <w:marTop w:val="0"/>
      <w:marBottom w:val="0"/>
      <w:divBdr>
        <w:top w:val="none" w:sz="0" w:space="0" w:color="auto"/>
        <w:left w:val="none" w:sz="0" w:space="0" w:color="auto"/>
        <w:bottom w:val="none" w:sz="0" w:space="0" w:color="auto"/>
        <w:right w:val="none" w:sz="0" w:space="0" w:color="auto"/>
      </w:divBdr>
    </w:div>
    <w:div w:id="186215295">
      <w:bodyDiv w:val="1"/>
      <w:marLeft w:val="0"/>
      <w:marRight w:val="0"/>
      <w:marTop w:val="0"/>
      <w:marBottom w:val="0"/>
      <w:divBdr>
        <w:top w:val="none" w:sz="0" w:space="0" w:color="auto"/>
        <w:left w:val="none" w:sz="0" w:space="0" w:color="auto"/>
        <w:bottom w:val="none" w:sz="0" w:space="0" w:color="auto"/>
        <w:right w:val="none" w:sz="0" w:space="0" w:color="auto"/>
      </w:divBdr>
    </w:div>
    <w:div w:id="188027517">
      <w:bodyDiv w:val="1"/>
      <w:marLeft w:val="0"/>
      <w:marRight w:val="0"/>
      <w:marTop w:val="0"/>
      <w:marBottom w:val="0"/>
      <w:divBdr>
        <w:top w:val="none" w:sz="0" w:space="0" w:color="auto"/>
        <w:left w:val="none" w:sz="0" w:space="0" w:color="auto"/>
        <w:bottom w:val="none" w:sz="0" w:space="0" w:color="auto"/>
        <w:right w:val="none" w:sz="0" w:space="0" w:color="auto"/>
      </w:divBdr>
    </w:div>
    <w:div w:id="188378423">
      <w:bodyDiv w:val="1"/>
      <w:marLeft w:val="0"/>
      <w:marRight w:val="0"/>
      <w:marTop w:val="0"/>
      <w:marBottom w:val="0"/>
      <w:divBdr>
        <w:top w:val="none" w:sz="0" w:space="0" w:color="auto"/>
        <w:left w:val="none" w:sz="0" w:space="0" w:color="auto"/>
        <w:bottom w:val="none" w:sz="0" w:space="0" w:color="auto"/>
        <w:right w:val="none" w:sz="0" w:space="0" w:color="auto"/>
      </w:divBdr>
    </w:div>
    <w:div w:id="189492317">
      <w:bodyDiv w:val="1"/>
      <w:marLeft w:val="0"/>
      <w:marRight w:val="0"/>
      <w:marTop w:val="0"/>
      <w:marBottom w:val="0"/>
      <w:divBdr>
        <w:top w:val="none" w:sz="0" w:space="0" w:color="auto"/>
        <w:left w:val="none" w:sz="0" w:space="0" w:color="auto"/>
        <w:bottom w:val="none" w:sz="0" w:space="0" w:color="auto"/>
        <w:right w:val="none" w:sz="0" w:space="0" w:color="auto"/>
      </w:divBdr>
    </w:div>
    <w:div w:id="190144518">
      <w:bodyDiv w:val="1"/>
      <w:marLeft w:val="0"/>
      <w:marRight w:val="0"/>
      <w:marTop w:val="0"/>
      <w:marBottom w:val="0"/>
      <w:divBdr>
        <w:top w:val="none" w:sz="0" w:space="0" w:color="auto"/>
        <w:left w:val="none" w:sz="0" w:space="0" w:color="auto"/>
        <w:bottom w:val="none" w:sz="0" w:space="0" w:color="auto"/>
        <w:right w:val="none" w:sz="0" w:space="0" w:color="auto"/>
      </w:divBdr>
    </w:div>
    <w:div w:id="190610101">
      <w:bodyDiv w:val="1"/>
      <w:marLeft w:val="0"/>
      <w:marRight w:val="0"/>
      <w:marTop w:val="0"/>
      <w:marBottom w:val="0"/>
      <w:divBdr>
        <w:top w:val="none" w:sz="0" w:space="0" w:color="auto"/>
        <w:left w:val="none" w:sz="0" w:space="0" w:color="auto"/>
        <w:bottom w:val="none" w:sz="0" w:space="0" w:color="auto"/>
        <w:right w:val="none" w:sz="0" w:space="0" w:color="auto"/>
      </w:divBdr>
    </w:div>
    <w:div w:id="191117497">
      <w:bodyDiv w:val="1"/>
      <w:marLeft w:val="0"/>
      <w:marRight w:val="0"/>
      <w:marTop w:val="0"/>
      <w:marBottom w:val="0"/>
      <w:divBdr>
        <w:top w:val="none" w:sz="0" w:space="0" w:color="auto"/>
        <w:left w:val="none" w:sz="0" w:space="0" w:color="auto"/>
        <w:bottom w:val="none" w:sz="0" w:space="0" w:color="auto"/>
        <w:right w:val="none" w:sz="0" w:space="0" w:color="auto"/>
      </w:divBdr>
    </w:div>
    <w:div w:id="192815668">
      <w:bodyDiv w:val="1"/>
      <w:marLeft w:val="0"/>
      <w:marRight w:val="0"/>
      <w:marTop w:val="0"/>
      <w:marBottom w:val="0"/>
      <w:divBdr>
        <w:top w:val="none" w:sz="0" w:space="0" w:color="auto"/>
        <w:left w:val="none" w:sz="0" w:space="0" w:color="auto"/>
        <w:bottom w:val="none" w:sz="0" w:space="0" w:color="auto"/>
        <w:right w:val="none" w:sz="0" w:space="0" w:color="auto"/>
      </w:divBdr>
    </w:div>
    <w:div w:id="195625231">
      <w:bodyDiv w:val="1"/>
      <w:marLeft w:val="0"/>
      <w:marRight w:val="0"/>
      <w:marTop w:val="0"/>
      <w:marBottom w:val="0"/>
      <w:divBdr>
        <w:top w:val="none" w:sz="0" w:space="0" w:color="auto"/>
        <w:left w:val="none" w:sz="0" w:space="0" w:color="auto"/>
        <w:bottom w:val="none" w:sz="0" w:space="0" w:color="auto"/>
        <w:right w:val="none" w:sz="0" w:space="0" w:color="auto"/>
      </w:divBdr>
    </w:div>
    <w:div w:id="195627816">
      <w:bodyDiv w:val="1"/>
      <w:marLeft w:val="0"/>
      <w:marRight w:val="0"/>
      <w:marTop w:val="0"/>
      <w:marBottom w:val="0"/>
      <w:divBdr>
        <w:top w:val="none" w:sz="0" w:space="0" w:color="auto"/>
        <w:left w:val="none" w:sz="0" w:space="0" w:color="auto"/>
        <w:bottom w:val="none" w:sz="0" w:space="0" w:color="auto"/>
        <w:right w:val="none" w:sz="0" w:space="0" w:color="auto"/>
      </w:divBdr>
    </w:div>
    <w:div w:id="197593158">
      <w:bodyDiv w:val="1"/>
      <w:marLeft w:val="0"/>
      <w:marRight w:val="0"/>
      <w:marTop w:val="0"/>
      <w:marBottom w:val="0"/>
      <w:divBdr>
        <w:top w:val="none" w:sz="0" w:space="0" w:color="auto"/>
        <w:left w:val="none" w:sz="0" w:space="0" w:color="auto"/>
        <w:bottom w:val="none" w:sz="0" w:space="0" w:color="auto"/>
        <w:right w:val="none" w:sz="0" w:space="0" w:color="auto"/>
      </w:divBdr>
    </w:div>
    <w:div w:id="198249055">
      <w:bodyDiv w:val="1"/>
      <w:marLeft w:val="0"/>
      <w:marRight w:val="0"/>
      <w:marTop w:val="0"/>
      <w:marBottom w:val="0"/>
      <w:divBdr>
        <w:top w:val="none" w:sz="0" w:space="0" w:color="auto"/>
        <w:left w:val="none" w:sz="0" w:space="0" w:color="auto"/>
        <w:bottom w:val="none" w:sz="0" w:space="0" w:color="auto"/>
        <w:right w:val="none" w:sz="0" w:space="0" w:color="auto"/>
      </w:divBdr>
    </w:div>
    <w:div w:id="198320372">
      <w:bodyDiv w:val="1"/>
      <w:marLeft w:val="0"/>
      <w:marRight w:val="0"/>
      <w:marTop w:val="0"/>
      <w:marBottom w:val="0"/>
      <w:divBdr>
        <w:top w:val="none" w:sz="0" w:space="0" w:color="auto"/>
        <w:left w:val="none" w:sz="0" w:space="0" w:color="auto"/>
        <w:bottom w:val="none" w:sz="0" w:space="0" w:color="auto"/>
        <w:right w:val="none" w:sz="0" w:space="0" w:color="auto"/>
      </w:divBdr>
    </w:div>
    <w:div w:id="200366338">
      <w:bodyDiv w:val="1"/>
      <w:marLeft w:val="0"/>
      <w:marRight w:val="0"/>
      <w:marTop w:val="0"/>
      <w:marBottom w:val="0"/>
      <w:divBdr>
        <w:top w:val="none" w:sz="0" w:space="0" w:color="auto"/>
        <w:left w:val="none" w:sz="0" w:space="0" w:color="auto"/>
        <w:bottom w:val="none" w:sz="0" w:space="0" w:color="auto"/>
        <w:right w:val="none" w:sz="0" w:space="0" w:color="auto"/>
      </w:divBdr>
    </w:div>
    <w:div w:id="200479609">
      <w:bodyDiv w:val="1"/>
      <w:marLeft w:val="0"/>
      <w:marRight w:val="0"/>
      <w:marTop w:val="0"/>
      <w:marBottom w:val="0"/>
      <w:divBdr>
        <w:top w:val="none" w:sz="0" w:space="0" w:color="auto"/>
        <w:left w:val="none" w:sz="0" w:space="0" w:color="auto"/>
        <w:bottom w:val="none" w:sz="0" w:space="0" w:color="auto"/>
        <w:right w:val="none" w:sz="0" w:space="0" w:color="auto"/>
      </w:divBdr>
    </w:div>
    <w:div w:id="200896893">
      <w:bodyDiv w:val="1"/>
      <w:marLeft w:val="0"/>
      <w:marRight w:val="0"/>
      <w:marTop w:val="0"/>
      <w:marBottom w:val="0"/>
      <w:divBdr>
        <w:top w:val="none" w:sz="0" w:space="0" w:color="auto"/>
        <w:left w:val="none" w:sz="0" w:space="0" w:color="auto"/>
        <w:bottom w:val="none" w:sz="0" w:space="0" w:color="auto"/>
        <w:right w:val="none" w:sz="0" w:space="0" w:color="auto"/>
      </w:divBdr>
    </w:div>
    <w:div w:id="202793758">
      <w:bodyDiv w:val="1"/>
      <w:marLeft w:val="0"/>
      <w:marRight w:val="0"/>
      <w:marTop w:val="0"/>
      <w:marBottom w:val="0"/>
      <w:divBdr>
        <w:top w:val="none" w:sz="0" w:space="0" w:color="auto"/>
        <w:left w:val="none" w:sz="0" w:space="0" w:color="auto"/>
        <w:bottom w:val="none" w:sz="0" w:space="0" w:color="auto"/>
        <w:right w:val="none" w:sz="0" w:space="0" w:color="auto"/>
      </w:divBdr>
    </w:div>
    <w:div w:id="203443065">
      <w:bodyDiv w:val="1"/>
      <w:marLeft w:val="0"/>
      <w:marRight w:val="0"/>
      <w:marTop w:val="0"/>
      <w:marBottom w:val="0"/>
      <w:divBdr>
        <w:top w:val="none" w:sz="0" w:space="0" w:color="auto"/>
        <w:left w:val="none" w:sz="0" w:space="0" w:color="auto"/>
        <w:bottom w:val="none" w:sz="0" w:space="0" w:color="auto"/>
        <w:right w:val="none" w:sz="0" w:space="0" w:color="auto"/>
      </w:divBdr>
    </w:div>
    <w:div w:id="204221758">
      <w:bodyDiv w:val="1"/>
      <w:marLeft w:val="0"/>
      <w:marRight w:val="0"/>
      <w:marTop w:val="0"/>
      <w:marBottom w:val="0"/>
      <w:divBdr>
        <w:top w:val="none" w:sz="0" w:space="0" w:color="auto"/>
        <w:left w:val="none" w:sz="0" w:space="0" w:color="auto"/>
        <w:bottom w:val="none" w:sz="0" w:space="0" w:color="auto"/>
        <w:right w:val="none" w:sz="0" w:space="0" w:color="auto"/>
      </w:divBdr>
    </w:div>
    <w:div w:id="204635647">
      <w:bodyDiv w:val="1"/>
      <w:marLeft w:val="0"/>
      <w:marRight w:val="0"/>
      <w:marTop w:val="0"/>
      <w:marBottom w:val="0"/>
      <w:divBdr>
        <w:top w:val="none" w:sz="0" w:space="0" w:color="auto"/>
        <w:left w:val="none" w:sz="0" w:space="0" w:color="auto"/>
        <w:bottom w:val="none" w:sz="0" w:space="0" w:color="auto"/>
        <w:right w:val="none" w:sz="0" w:space="0" w:color="auto"/>
      </w:divBdr>
    </w:div>
    <w:div w:id="205260603">
      <w:bodyDiv w:val="1"/>
      <w:marLeft w:val="0"/>
      <w:marRight w:val="0"/>
      <w:marTop w:val="0"/>
      <w:marBottom w:val="0"/>
      <w:divBdr>
        <w:top w:val="none" w:sz="0" w:space="0" w:color="auto"/>
        <w:left w:val="none" w:sz="0" w:space="0" w:color="auto"/>
        <w:bottom w:val="none" w:sz="0" w:space="0" w:color="auto"/>
        <w:right w:val="none" w:sz="0" w:space="0" w:color="auto"/>
      </w:divBdr>
    </w:div>
    <w:div w:id="205987577">
      <w:bodyDiv w:val="1"/>
      <w:marLeft w:val="0"/>
      <w:marRight w:val="0"/>
      <w:marTop w:val="0"/>
      <w:marBottom w:val="0"/>
      <w:divBdr>
        <w:top w:val="none" w:sz="0" w:space="0" w:color="auto"/>
        <w:left w:val="none" w:sz="0" w:space="0" w:color="auto"/>
        <w:bottom w:val="none" w:sz="0" w:space="0" w:color="auto"/>
        <w:right w:val="none" w:sz="0" w:space="0" w:color="auto"/>
      </w:divBdr>
    </w:div>
    <w:div w:id="206530468">
      <w:bodyDiv w:val="1"/>
      <w:marLeft w:val="0"/>
      <w:marRight w:val="0"/>
      <w:marTop w:val="0"/>
      <w:marBottom w:val="0"/>
      <w:divBdr>
        <w:top w:val="none" w:sz="0" w:space="0" w:color="auto"/>
        <w:left w:val="none" w:sz="0" w:space="0" w:color="auto"/>
        <w:bottom w:val="none" w:sz="0" w:space="0" w:color="auto"/>
        <w:right w:val="none" w:sz="0" w:space="0" w:color="auto"/>
      </w:divBdr>
    </w:div>
    <w:div w:id="208300203">
      <w:bodyDiv w:val="1"/>
      <w:marLeft w:val="0"/>
      <w:marRight w:val="0"/>
      <w:marTop w:val="0"/>
      <w:marBottom w:val="0"/>
      <w:divBdr>
        <w:top w:val="none" w:sz="0" w:space="0" w:color="auto"/>
        <w:left w:val="none" w:sz="0" w:space="0" w:color="auto"/>
        <w:bottom w:val="none" w:sz="0" w:space="0" w:color="auto"/>
        <w:right w:val="none" w:sz="0" w:space="0" w:color="auto"/>
      </w:divBdr>
    </w:div>
    <w:div w:id="208612694">
      <w:bodyDiv w:val="1"/>
      <w:marLeft w:val="0"/>
      <w:marRight w:val="0"/>
      <w:marTop w:val="0"/>
      <w:marBottom w:val="0"/>
      <w:divBdr>
        <w:top w:val="none" w:sz="0" w:space="0" w:color="auto"/>
        <w:left w:val="none" w:sz="0" w:space="0" w:color="auto"/>
        <w:bottom w:val="none" w:sz="0" w:space="0" w:color="auto"/>
        <w:right w:val="none" w:sz="0" w:space="0" w:color="auto"/>
      </w:divBdr>
    </w:div>
    <w:div w:id="209996207">
      <w:bodyDiv w:val="1"/>
      <w:marLeft w:val="0"/>
      <w:marRight w:val="0"/>
      <w:marTop w:val="0"/>
      <w:marBottom w:val="0"/>
      <w:divBdr>
        <w:top w:val="none" w:sz="0" w:space="0" w:color="auto"/>
        <w:left w:val="none" w:sz="0" w:space="0" w:color="auto"/>
        <w:bottom w:val="none" w:sz="0" w:space="0" w:color="auto"/>
        <w:right w:val="none" w:sz="0" w:space="0" w:color="auto"/>
      </w:divBdr>
    </w:div>
    <w:div w:id="210042987">
      <w:bodyDiv w:val="1"/>
      <w:marLeft w:val="0"/>
      <w:marRight w:val="0"/>
      <w:marTop w:val="0"/>
      <w:marBottom w:val="0"/>
      <w:divBdr>
        <w:top w:val="none" w:sz="0" w:space="0" w:color="auto"/>
        <w:left w:val="none" w:sz="0" w:space="0" w:color="auto"/>
        <w:bottom w:val="none" w:sz="0" w:space="0" w:color="auto"/>
        <w:right w:val="none" w:sz="0" w:space="0" w:color="auto"/>
      </w:divBdr>
    </w:div>
    <w:div w:id="211425261">
      <w:bodyDiv w:val="1"/>
      <w:marLeft w:val="0"/>
      <w:marRight w:val="0"/>
      <w:marTop w:val="0"/>
      <w:marBottom w:val="0"/>
      <w:divBdr>
        <w:top w:val="none" w:sz="0" w:space="0" w:color="auto"/>
        <w:left w:val="none" w:sz="0" w:space="0" w:color="auto"/>
        <w:bottom w:val="none" w:sz="0" w:space="0" w:color="auto"/>
        <w:right w:val="none" w:sz="0" w:space="0" w:color="auto"/>
      </w:divBdr>
    </w:div>
    <w:div w:id="212349147">
      <w:bodyDiv w:val="1"/>
      <w:marLeft w:val="0"/>
      <w:marRight w:val="0"/>
      <w:marTop w:val="0"/>
      <w:marBottom w:val="0"/>
      <w:divBdr>
        <w:top w:val="none" w:sz="0" w:space="0" w:color="auto"/>
        <w:left w:val="none" w:sz="0" w:space="0" w:color="auto"/>
        <w:bottom w:val="none" w:sz="0" w:space="0" w:color="auto"/>
        <w:right w:val="none" w:sz="0" w:space="0" w:color="auto"/>
      </w:divBdr>
    </w:div>
    <w:div w:id="212544758">
      <w:bodyDiv w:val="1"/>
      <w:marLeft w:val="0"/>
      <w:marRight w:val="0"/>
      <w:marTop w:val="0"/>
      <w:marBottom w:val="0"/>
      <w:divBdr>
        <w:top w:val="none" w:sz="0" w:space="0" w:color="auto"/>
        <w:left w:val="none" w:sz="0" w:space="0" w:color="auto"/>
        <w:bottom w:val="none" w:sz="0" w:space="0" w:color="auto"/>
        <w:right w:val="none" w:sz="0" w:space="0" w:color="auto"/>
      </w:divBdr>
    </w:div>
    <w:div w:id="214892878">
      <w:bodyDiv w:val="1"/>
      <w:marLeft w:val="0"/>
      <w:marRight w:val="0"/>
      <w:marTop w:val="0"/>
      <w:marBottom w:val="0"/>
      <w:divBdr>
        <w:top w:val="none" w:sz="0" w:space="0" w:color="auto"/>
        <w:left w:val="none" w:sz="0" w:space="0" w:color="auto"/>
        <w:bottom w:val="none" w:sz="0" w:space="0" w:color="auto"/>
        <w:right w:val="none" w:sz="0" w:space="0" w:color="auto"/>
      </w:divBdr>
    </w:div>
    <w:div w:id="215287857">
      <w:bodyDiv w:val="1"/>
      <w:marLeft w:val="0"/>
      <w:marRight w:val="0"/>
      <w:marTop w:val="0"/>
      <w:marBottom w:val="0"/>
      <w:divBdr>
        <w:top w:val="none" w:sz="0" w:space="0" w:color="auto"/>
        <w:left w:val="none" w:sz="0" w:space="0" w:color="auto"/>
        <w:bottom w:val="none" w:sz="0" w:space="0" w:color="auto"/>
        <w:right w:val="none" w:sz="0" w:space="0" w:color="auto"/>
      </w:divBdr>
    </w:div>
    <w:div w:id="217060357">
      <w:bodyDiv w:val="1"/>
      <w:marLeft w:val="0"/>
      <w:marRight w:val="0"/>
      <w:marTop w:val="0"/>
      <w:marBottom w:val="0"/>
      <w:divBdr>
        <w:top w:val="none" w:sz="0" w:space="0" w:color="auto"/>
        <w:left w:val="none" w:sz="0" w:space="0" w:color="auto"/>
        <w:bottom w:val="none" w:sz="0" w:space="0" w:color="auto"/>
        <w:right w:val="none" w:sz="0" w:space="0" w:color="auto"/>
      </w:divBdr>
    </w:div>
    <w:div w:id="217984813">
      <w:bodyDiv w:val="1"/>
      <w:marLeft w:val="0"/>
      <w:marRight w:val="0"/>
      <w:marTop w:val="0"/>
      <w:marBottom w:val="0"/>
      <w:divBdr>
        <w:top w:val="none" w:sz="0" w:space="0" w:color="auto"/>
        <w:left w:val="none" w:sz="0" w:space="0" w:color="auto"/>
        <w:bottom w:val="none" w:sz="0" w:space="0" w:color="auto"/>
        <w:right w:val="none" w:sz="0" w:space="0" w:color="auto"/>
      </w:divBdr>
    </w:div>
    <w:div w:id="218252012">
      <w:bodyDiv w:val="1"/>
      <w:marLeft w:val="0"/>
      <w:marRight w:val="0"/>
      <w:marTop w:val="0"/>
      <w:marBottom w:val="0"/>
      <w:divBdr>
        <w:top w:val="none" w:sz="0" w:space="0" w:color="auto"/>
        <w:left w:val="none" w:sz="0" w:space="0" w:color="auto"/>
        <w:bottom w:val="none" w:sz="0" w:space="0" w:color="auto"/>
        <w:right w:val="none" w:sz="0" w:space="0" w:color="auto"/>
      </w:divBdr>
    </w:div>
    <w:div w:id="218519727">
      <w:bodyDiv w:val="1"/>
      <w:marLeft w:val="0"/>
      <w:marRight w:val="0"/>
      <w:marTop w:val="0"/>
      <w:marBottom w:val="0"/>
      <w:divBdr>
        <w:top w:val="none" w:sz="0" w:space="0" w:color="auto"/>
        <w:left w:val="none" w:sz="0" w:space="0" w:color="auto"/>
        <w:bottom w:val="none" w:sz="0" w:space="0" w:color="auto"/>
        <w:right w:val="none" w:sz="0" w:space="0" w:color="auto"/>
      </w:divBdr>
    </w:div>
    <w:div w:id="218640466">
      <w:bodyDiv w:val="1"/>
      <w:marLeft w:val="0"/>
      <w:marRight w:val="0"/>
      <w:marTop w:val="0"/>
      <w:marBottom w:val="0"/>
      <w:divBdr>
        <w:top w:val="none" w:sz="0" w:space="0" w:color="auto"/>
        <w:left w:val="none" w:sz="0" w:space="0" w:color="auto"/>
        <w:bottom w:val="none" w:sz="0" w:space="0" w:color="auto"/>
        <w:right w:val="none" w:sz="0" w:space="0" w:color="auto"/>
      </w:divBdr>
    </w:div>
    <w:div w:id="218906517">
      <w:bodyDiv w:val="1"/>
      <w:marLeft w:val="0"/>
      <w:marRight w:val="0"/>
      <w:marTop w:val="0"/>
      <w:marBottom w:val="0"/>
      <w:divBdr>
        <w:top w:val="none" w:sz="0" w:space="0" w:color="auto"/>
        <w:left w:val="none" w:sz="0" w:space="0" w:color="auto"/>
        <w:bottom w:val="none" w:sz="0" w:space="0" w:color="auto"/>
        <w:right w:val="none" w:sz="0" w:space="0" w:color="auto"/>
      </w:divBdr>
    </w:div>
    <w:div w:id="220795730">
      <w:bodyDiv w:val="1"/>
      <w:marLeft w:val="0"/>
      <w:marRight w:val="0"/>
      <w:marTop w:val="0"/>
      <w:marBottom w:val="0"/>
      <w:divBdr>
        <w:top w:val="none" w:sz="0" w:space="0" w:color="auto"/>
        <w:left w:val="none" w:sz="0" w:space="0" w:color="auto"/>
        <w:bottom w:val="none" w:sz="0" w:space="0" w:color="auto"/>
        <w:right w:val="none" w:sz="0" w:space="0" w:color="auto"/>
      </w:divBdr>
    </w:div>
    <w:div w:id="223372214">
      <w:bodyDiv w:val="1"/>
      <w:marLeft w:val="0"/>
      <w:marRight w:val="0"/>
      <w:marTop w:val="0"/>
      <w:marBottom w:val="0"/>
      <w:divBdr>
        <w:top w:val="none" w:sz="0" w:space="0" w:color="auto"/>
        <w:left w:val="none" w:sz="0" w:space="0" w:color="auto"/>
        <w:bottom w:val="none" w:sz="0" w:space="0" w:color="auto"/>
        <w:right w:val="none" w:sz="0" w:space="0" w:color="auto"/>
      </w:divBdr>
    </w:div>
    <w:div w:id="224610504">
      <w:bodyDiv w:val="1"/>
      <w:marLeft w:val="0"/>
      <w:marRight w:val="0"/>
      <w:marTop w:val="0"/>
      <w:marBottom w:val="0"/>
      <w:divBdr>
        <w:top w:val="none" w:sz="0" w:space="0" w:color="auto"/>
        <w:left w:val="none" w:sz="0" w:space="0" w:color="auto"/>
        <w:bottom w:val="none" w:sz="0" w:space="0" w:color="auto"/>
        <w:right w:val="none" w:sz="0" w:space="0" w:color="auto"/>
      </w:divBdr>
    </w:div>
    <w:div w:id="227882526">
      <w:bodyDiv w:val="1"/>
      <w:marLeft w:val="0"/>
      <w:marRight w:val="0"/>
      <w:marTop w:val="0"/>
      <w:marBottom w:val="0"/>
      <w:divBdr>
        <w:top w:val="none" w:sz="0" w:space="0" w:color="auto"/>
        <w:left w:val="none" w:sz="0" w:space="0" w:color="auto"/>
        <w:bottom w:val="none" w:sz="0" w:space="0" w:color="auto"/>
        <w:right w:val="none" w:sz="0" w:space="0" w:color="auto"/>
      </w:divBdr>
    </w:div>
    <w:div w:id="228003362">
      <w:bodyDiv w:val="1"/>
      <w:marLeft w:val="0"/>
      <w:marRight w:val="0"/>
      <w:marTop w:val="0"/>
      <w:marBottom w:val="0"/>
      <w:divBdr>
        <w:top w:val="none" w:sz="0" w:space="0" w:color="auto"/>
        <w:left w:val="none" w:sz="0" w:space="0" w:color="auto"/>
        <w:bottom w:val="none" w:sz="0" w:space="0" w:color="auto"/>
        <w:right w:val="none" w:sz="0" w:space="0" w:color="auto"/>
      </w:divBdr>
    </w:div>
    <w:div w:id="228075610">
      <w:bodyDiv w:val="1"/>
      <w:marLeft w:val="0"/>
      <w:marRight w:val="0"/>
      <w:marTop w:val="0"/>
      <w:marBottom w:val="0"/>
      <w:divBdr>
        <w:top w:val="none" w:sz="0" w:space="0" w:color="auto"/>
        <w:left w:val="none" w:sz="0" w:space="0" w:color="auto"/>
        <w:bottom w:val="none" w:sz="0" w:space="0" w:color="auto"/>
        <w:right w:val="none" w:sz="0" w:space="0" w:color="auto"/>
      </w:divBdr>
    </w:div>
    <w:div w:id="228733862">
      <w:bodyDiv w:val="1"/>
      <w:marLeft w:val="0"/>
      <w:marRight w:val="0"/>
      <w:marTop w:val="0"/>
      <w:marBottom w:val="0"/>
      <w:divBdr>
        <w:top w:val="none" w:sz="0" w:space="0" w:color="auto"/>
        <w:left w:val="none" w:sz="0" w:space="0" w:color="auto"/>
        <w:bottom w:val="none" w:sz="0" w:space="0" w:color="auto"/>
        <w:right w:val="none" w:sz="0" w:space="0" w:color="auto"/>
      </w:divBdr>
    </w:div>
    <w:div w:id="229268777">
      <w:bodyDiv w:val="1"/>
      <w:marLeft w:val="0"/>
      <w:marRight w:val="0"/>
      <w:marTop w:val="0"/>
      <w:marBottom w:val="0"/>
      <w:divBdr>
        <w:top w:val="none" w:sz="0" w:space="0" w:color="auto"/>
        <w:left w:val="none" w:sz="0" w:space="0" w:color="auto"/>
        <w:bottom w:val="none" w:sz="0" w:space="0" w:color="auto"/>
        <w:right w:val="none" w:sz="0" w:space="0" w:color="auto"/>
      </w:divBdr>
    </w:div>
    <w:div w:id="229391421">
      <w:bodyDiv w:val="1"/>
      <w:marLeft w:val="0"/>
      <w:marRight w:val="0"/>
      <w:marTop w:val="0"/>
      <w:marBottom w:val="0"/>
      <w:divBdr>
        <w:top w:val="none" w:sz="0" w:space="0" w:color="auto"/>
        <w:left w:val="none" w:sz="0" w:space="0" w:color="auto"/>
        <w:bottom w:val="none" w:sz="0" w:space="0" w:color="auto"/>
        <w:right w:val="none" w:sz="0" w:space="0" w:color="auto"/>
      </w:divBdr>
    </w:div>
    <w:div w:id="229728078">
      <w:bodyDiv w:val="1"/>
      <w:marLeft w:val="0"/>
      <w:marRight w:val="0"/>
      <w:marTop w:val="0"/>
      <w:marBottom w:val="0"/>
      <w:divBdr>
        <w:top w:val="none" w:sz="0" w:space="0" w:color="auto"/>
        <w:left w:val="none" w:sz="0" w:space="0" w:color="auto"/>
        <w:bottom w:val="none" w:sz="0" w:space="0" w:color="auto"/>
        <w:right w:val="none" w:sz="0" w:space="0" w:color="auto"/>
      </w:divBdr>
    </w:div>
    <w:div w:id="231081421">
      <w:bodyDiv w:val="1"/>
      <w:marLeft w:val="0"/>
      <w:marRight w:val="0"/>
      <w:marTop w:val="0"/>
      <w:marBottom w:val="0"/>
      <w:divBdr>
        <w:top w:val="none" w:sz="0" w:space="0" w:color="auto"/>
        <w:left w:val="none" w:sz="0" w:space="0" w:color="auto"/>
        <w:bottom w:val="none" w:sz="0" w:space="0" w:color="auto"/>
        <w:right w:val="none" w:sz="0" w:space="0" w:color="auto"/>
      </w:divBdr>
    </w:div>
    <w:div w:id="231504859">
      <w:bodyDiv w:val="1"/>
      <w:marLeft w:val="0"/>
      <w:marRight w:val="0"/>
      <w:marTop w:val="0"/>
      <w:marBottom w:val="0"/>
      <w:divBdr>
        <w:top w:val="none" w:sz="0" w:space="0" w:color="auto"/>
        <w:left w:val="none" w:sz="0" w:space="0" w:color="auto"/>
        <w:bottom w:val="none" w:sz="0" w:space="0" w:color="auto"/>
        <w:right w:val="none" w:sz="0" w:space="0" w:color="auto"/>
      </w:divBdr>
    </w:div>
    <w:div w:id="232392398">
      <w:bodyDiv w:val="1"/>
      <w:marLeft w:val="0"/>
      <w:marRight w:val="0"/>
      <w:marTop w:val="0"/>
      <w:marBottom w:val="0"/>
      <w:divBdr>
        <w:top w:val="none" w:sz="0" w:space="0" w:color="auto"/>
        <w:left w:val="none" w:sz="0" w:space="0" w:color="auto"/>
        <w:bottom w:val="none" w:sz="0" w:space="0" w:color="auto"/>
        <w:right w:val="none" w:sz="0" w:space="0" w:color="auto"/>
      </w:divBdr>
    </w:div>
    <w:div w:id="233275234">
      <w:bodyDiv w:val="1"/>
      <w:marLeft w:val="0"/>
      <w:marRight w:val="0"/>
      <w:marTop w:val="0"/>
      <w:marBottom w:val="0"/>
      <w:divBdr>
        <w:top w:val="none" w:sz="0" w:space="0" w:color="auto"/>
        <w:left w:val="none" w:sz="0" w:space="0" w:color="auto"/>
        <w:bottom w:val="none" w:sz="0" w:space="0" w:color="auto"/>
        <w:right w:val="none" w:sz="0" w:space="0" w:color="auto"/>
      </w:divBdr>
    </w:div>
    <w:div w:id="235014817">
      <w:bodyDiv w:val="1"/>
      <w:marLeft w:val="0"/>
      <w:marRight w:val="0"/>
      <w:marTop w:val="0"/>
      <w:marBottom w:val="0"/>
      <w:divBdr>
        <w:top w:val="none" w:sz="0" w:space="0" w:color="auto"/>
        <w:left w:val="none" w:sz="0" w:space="0" w:color="auto"/>
        <w:bottom w:val="none" w:sz="0" w:space="0" w:color="auto"/>
        <w:right w:val="none" w:sz="0" w:space="0" w:color="auto"/>
      </w:divBdr>
    </w:div>
    <w:div w:id="235092042">
      <w:bodyDiv w:val="1"/>
      <w:marLeft w:val="0"/>
      <w:marRight w:val="0"/>
      <w:marTop w:val="0"/>
      <w:marBottom w:val="0"/>
      <w:divBdr>
        <w:top w:val="none" w:sz="0" w:space="0" w:color="auto"/>
        <w:left w:val="none" w:sz="0" w:space="0" w:color="auto"/>
        <w:bottom w:val="none" w:sz="0" w:space="0" w:color="auto"/>
        <w:right w:val="none" w:sz="0" w:space="0" w:color="auto"/>
      </w:divBdr>
    </w:div>
    <w:div w:id="235553124">
      <w:bodyDiv w:val="1"/>
      <w:marLeft w:val="0"/>
      <w:marRight w:val="0"/>
      <w:marTop w:val="0"/>
      <w:marBottom w:val="0"/>
      <w:divBdr>
        <w:top w:val="none" w:sz="0" w:space="0" w:color="auto"/>
        <w:left w:val="none" w:sz="0" w:space="0" w:color="auto"/>
        <w:bottom w:val="none" w:sz="0" w:space="0" w:color="auto"/>
        <w:right w:val="none" w:sz="0" w:space="0" w:color="auto"/>
      </w:divBdr>
    </w:div>
    <w:div w:id="235867228">
      <w:bodyDiv w:val="1"/>
      <w:marLeft w:val="0"/>
      <w:marRight w:val="0"/>
      <w:marTop w:val="0"/>
      <w:marBottom w:val="0"/>
      <w:divBdr>
        <w:top w:val="none" w:sz="0" w:space="0" w:color="auto"/>
        <w:left w:val="none" w:sz="0" w:space="0" w:color="auto"/>
        <w:bottom w:val="none" w:sz="0" w:space="0" w:color="auto"/>
        <w:right w:val="none" w:sz="0" w:space="0" w:color="auto"/>
      </w:divBdr>
    </w:div>
    <w:div w:id="236747994">
      <w:bodyDiv w:val="1"/>
      <w:marLeft w:val="0"/>
      <w:marRight w:val="0"/>
      <w:marTop w:val="0"/>
      <w:marBottom w:val="0"/>
      <w:divBdr>
        <w:top w:val="none" w:sz="0" w:space="0" w:color="auto"/>
        <w:left w:val="none" w:sz="0" w:space="0" w:color="auto"/>
        <w:bottom w:val="none" w:sz="0" w:space="0" w:color="auto"/>
        <w:right w:val="none" w:sz="0" w:space="0" w:color="auto"/>
      </w:divBdr>
    </w:div>
    <w:div w:id="236788341">
      <w:bodyDiv w:val="1"/>
      <w:marLeft w:val="0"/>
      <w:marRight w:val="0"/>
      <w:marTop w:val="0"/>
      <w:marBottom w:val="0"/>
      <w:divBdr>
        <w:top w:val="none" w:sz="0" w:space="0" w:color="auto"/>
        <w:left w:val="none" w:sz="0" w:space="0" w:color="auto"/>
        <w:bottom w:val="none" w:sz="0" w:space="0" w:color="auto"/>
        <w:right w:val="none" w:sz="0" w:space="0" w:color="auto"/>
      </w:divBdr>
    </w:div>
    <w:div w:id="237791014">
      <w:bodyDiv w:val="1"/>
      <w:marLeft w:val="0"/>
      <w:marRight w:val="0"/>
      <w:marTop w:val="0"/>
      <w:marBottom w:val="0"/>
      <w:divBdr>
        <w:top w:val="none" w:sz="0" w:space="0" w:color="auto"/>
        <w:left w:val="none" w:sz="0" w:space="0" w:color="auto"/>
        <w:bottom w:val="none" w:sz="0" w:space="0" w:color="auto"/>
        <w:right w:val="none" w:sz="0" w:space="0" w:color="auto"/>
      </w:divBdr>
    </w:div>
    <w:div w:id="238172061">
      <w:bodyDiv w:val="1"/>
      <w:marLeft w:val="0"/>
      <w:marRight w:val="0"/>
      <w:marTop w:val="0"/>
      <w:marBottom w:val="0"/>
      <w:divBdr>
        <w:top w:val="none" w:sz="0" w:space="0" w:color="auto"/>
        <w:left w:val="none" w:sz="0" w:space="0" w:color="auto"/>
        <w:bottom w:val="none" w:sz="0" w:space="0" w:color="auto"/>
        <w:right w:val="none" w:sz="0" w:space="0" w:color="auto"/>
      </w:divBdr>
    </w:div>
    <w:div w:id="240064008">
      <w:bodyDiv w:val="1"/>
      <w:marLeft w:val="0"/>
      <w:marRight w:val="0"/>
      <w:marTop w:val="0"/>
      <w:marBottom w:val="0"/>
      <w:divBdr>
        <w:top w:val="none" w:sz="0" w:space="0" w:color="auto"/>
        <w:left w:val="none" w:sz="0" w:space="0" w:color="auto"/>
        <w:bottom w:val="none" w:sz="0" w:space="0" w:color="auto"/>
        <w:right w:val="none" w:sz="0" w:space="0" w:color="auto"/>
      </w:divBdr>
    </w:div>
    <w:div w:id="241648559">
      <w:bodyDiv w:val="1"/>
      <w:marLeft w:val="0"/>
      <w:marRight w:val="0"/>
      <w:marTop w:val="0"/>
      <w:marBottom w:val="0"/>
      <w:divBdr>
        <w:top w:val="none" w:sz="0" w:space="0" w:color="auto"/>
        <w:left w:val="none" w:sz="0" w:space="0" w:color="auto"/>
        <w:bottom w:val="none" w:sz="0" w:space="0" w:color="auto"/>
        <w:right w:val="none" w:sz="0" w:space="0" w:color="auto"/>
      </w:divBdr>
    </w:div>
    <w:div w:id="241834072">
      <w:bodyDiv w:val="1"/>
      <w:marLeft w:val="0"/>
      <w:marRight w:val="0"/>
      <w:marTop w:val="0"/>
      <w:marBottom w:val="0"/>
      <w:divBdr>
        <w:top w:val="none" w:sz="0" w:space="0" w:color="auto"/>
        <w:left w:val="none" w:sz="0" w:space="0" w:color="auto"/>
        <w:bottom w:val="none" w:sz="0" w:space="0" w:color="auto"/>
        <w:right w:val="none" w:sz="0" w:space="0" w:color="auto"/>
      </w:divBdr>
    </w:div>
    <w:div w:id="244611207">
      <w:bodyDiv w:val="1"/>
      <w:marLeft w:val="0"/>
      <w:marRight w:val="0"/>
      <w:marTop w:val="0"/>
      <w:marBottom w:val="0"/>
      <w:divBdr>
        <w:top w:val="none" w:sz="0" w:space="0" w:color="auto"/>
        <w:left w:val="none" w:sz="0" w:space="0" w:color="auto"/>
        <w:bottom w:val="none" w:sz="0" w:space="0" w:color="auto"/>
        <w:right w:val="none" w:sz="0" w:space="0" w:color="auto"/>
      </w:divBdr>
    </w:div>
    <w:div w:id="245381796">
      <w:bodyDiv w:val="1"/>
      <w:marLeft w:val="0"/>
      <w:marRight w:val="0"/>
      <w:marTop w:val="0"/>
      <w:marBottom w:val="0"/>
      <w:divBdr>
        <w:top w:val="none" w:sz="0" w:space="0" w:color="auto"/>
        <w:left w:val="none" w:sz="0" w:space="0" w:color="auto"/>
        <w:bottom w:val="none" w:sz="0" w:space="0" w:color="auto"/>
        <w:right w:val="none" w:sz="0" w:space="0" w:color="auto"/>
      </w:divBdr>
    </w:div>
    <w:div w:id="246965031">
      <w:bodyDiv w:val="1"/>
      <w:marLeft w:val="0"/>
      <w:marRight w:val="0"/>
      <w:marTop w:val="0"/>
      <w:marBottom w:val="0"/>
      <w:divBdr>
        <w:top w:val="none" w:sz="0" w:space="0" w:color="auto"/>
        <w:left w:val="none" w:sz="0" w:space="0" w:color="auto"/>
        <w:bottom w:val="none" w:sz="0" w:space="0" w:color="auto"/>
        <w:right w:val="none" w:sz="0" w:space="0" w:color="auto"/>
      </w:divBdr>
    </w:div>
    <w:div w:id="247034493">
      <w:bodyDiv w:val="1"/>
      <w:marLeft w:val="0"/>
      <w:marRight w:val="0"/>
      <w:marTop w:val="0"/>
      <w:marBottom w:val="0"/>
      <w:divBdr>
        <w:top w:val="none" w:sz="0" w:space="0" w:color="auto"/>
        <w:left w:val="none" w:sz="0" w:space="0" w:color="auto"/>
        <w:bottom w:val="none" w:sz="0" w:space="0" w:color="auto"/>
        <w:right w:val="none" w:sz="0" w:space="0" w:color="auto"/>
      </w:divBdr>
    </w:div>
    <w:div w:id="248779586">
      <w:bodyDiv w:val="1"/>
      <w:marLeft w:val="0"/>
      <w:marRight w:val="0"/>
      <w:marTop w:val="0"/>
      <w:marBottom w:val="0"/>
      <w:divBdr>
        <w:top w:val="none" w:sz="0" w:space="0" w:color="auto"/>
        <w:left w:val="none" w:sz="0" w:space="0" w:color="auto"/>
        <w:bottom w:val="none" w:sz="0" w:space="0" w:color="auto"/>
        <w:right w:val="none" w:sz="0" w:space="0" w:color="auto"/>
      </w:divBdr>
    </w:div>
    <w:div w:id="249118622">
      <w:bodyDiv w:val="1"/>
      <w:marLeft w:val="0"/>
      <w:marRight w:val="0"/>
      <w:marTop w:val="0"/>
      <w:marBottom w:val="0"/>
      <w:divBdr>
        <w:top w:val="none" w:sz="0" w:space="0" w:color="auto"/>
        <w:left w:val="none" w:sz="0" w:space="0" w:color="auto"/>
        <w:bottom w:val="none" w:sz="0" w:space="0" w:color="auto"/>
        <w:right w:val="none" w:sz="0" w:space="0" w:color="auto"/>
      </w:divBdr>
    </w:div>
    <w:div w:id="249194503">
      <w:bodyDiv w:val="1"/>
      <w:marLeft w:val="0"/>
      <w:marRight w:val="0"/>
      <w:marTop w:val="0"/>
      <w:marBottom w:val="0"/>
      <w:divBdr>
        <w:top w:val="none" w:sz="0" w:space="0" w:color="auto"/>
        <w:left w:val="none" w:sz="0" w:space="0" w:color="auto"/>
        <w:bottom w:val="none" w:sz="0" w:space="0" w:color="auto"/>
        <w:right w:val="none" w:sz="0" w:space="0" w:color="auto"/>
      </w:divBdr>
    </w:div>
    <w:div w:id="249509164">
      <w:bodyDiv w:val="1"/>
      <w:marLeft w:val="0"/>
      <w:marRight w:val="0"/>
      <w:marTop w:val="0"/>
      <w:marBottom w:val="0"/>
      <w:divBdr>
        <w:top w:val="none" w:sz="0" w:space="0" w:color="auto"/>
        <w:left w:val="none" w:sz="0" w:space="0" w:color="auto"/>
        <w:bottom w:val="none" w:sz="0" w:space="0" w:color="auto"/>
        <w:right w:val="none" w:sz="0" w:space="0" w:color="auto"/>
      </w:divBdr>
    </w:div>
    <w:div w:id="249824078">
      <w:bodyDiv w:val="1"/>
      <w:marLeft w:val="0"/>
      <w:marRight w:val="0"/>
      <w:marTop w:val="0"/>
      <w:marBottom w:val="0"/>
      <w:divBdr>
        <w:top w:val="none" w:sz="0" w:space="0" w:color="auto"/>
        <w:left w:val="none" w:sz="0" w:space="0" w:color="auto"/>
        <w:bottom w:val="none" w:sz="0" w:space="0" w:color="auto"/>
        <w:right w:val="none" w:sz="0" w:space="0" w:color="auto"/>
      </w:divBdr>
    </w:div>
    <w:div w:id="251859180">
      <w:bodyDiv w:val="1"/>
      <w:marLeft w:val="0"/>
      <w:marRight w:val="0"/>
      <w:marTop w:val="0"/>
      <w:marBottom w:val="0"/>
      <w:divBdr>
        <w:top w:val="none" w:sz="0" w:space="0" w:color="auto"/>
        <w:left w:val="none" w:sz="0" w:space="0" w:color="auto"/>
        <w:bottom w:val="none" w:sz="0" w:space="0" w:color="auto"/>
        <w:right w:val="none" w:sz="0" w:space="0" w:color="auto"/>
      </w:divBdr>
    </w:div>
    <w:div w:id="252010081">
      <w:bodyDiv w:val="1"/>
      <w:marLeft w:val="0"/>
      <w:marRight w:val="0"/>
      <w:marTop w:val="0"/>
      <w:marBottom w:val="0"/>
      <w:divBdr>
        <w:top w:val="none" w:sz="0" w:space="0" w:color="auto"/>
        <w:left w:val="none" w:sz="0" w:space="0" w:color="auto"/>
        <w:bottom w:val="none" w:sz="0" w:space="0" w:color="auto"/>
        <w:right w:val="none" w:sz="0" w:space="0" w:color="auto"/>
      </w:divBdr>
    </w:div>
    <w:div w:id="252512923">
      <w:bodyDiv w:val="1"/>
      <w:marLeft w:val="0"/>
      <w:marRight w:val="0"/>
      <w:marTop w:val="0"/>
      <w:marBottom w:val="0"/>
      <w:divBdr>
        <w:top w:val="none" w:sz="0" w:space="0" w:color="auto"/>
        <w:left w:val="none" w:sz="0" w:space="0" w:color="auto"/>
        <w:bottom w:val="none" w:sz="0" w:space="0" w:color="auto"/>
        <w:right w:val="none" w:sz="0" w:space="0" w:color="auto"/>
      </w:divBdr>
    </w:div>
    <w:div w:id="252707968">
      <w:bodyDiv w:val="1"/>
      <w:marLeft w:val="0"/>
      <w:marRight w:val="0"/>
      <w:marTop w:val="0"/>
      <w:marBottom w:val="0"/>
      <w:divBdr>
        <w:top w:val="none" w:sz="0" w:space="0" w:color="auto"/>
        <w:left w:val="none" w:sz="0" w:space="0" w:color="auto"/>
        <w:bottom w:val="none" w:sz="0" w:space="0" w:color="auto"/>
        <w:right w:val="none" w:sz="0" w:space="0" w:color="auto"/>
      </w:divBdr>
    </w:div>
    <w:div w:id="255745822">
      <w:bodyDiv w:val="1"/>
      <w:marLeft w:val="0"/>
      <w:marRight w:val="0"/>
      <w:marTop w:val="0"/>
      <w:marBottom w:val="0"/>
      <w:divBdr>
        <w:top w:val="none" w:sz="0" w:space="0" w:color="auto"/>
        <w:left w:val="none" w:sz="0" w:space="0" w:color="auto"/>
        <w:bottom w:val="none" w:sz="0" w:space="0" w:color="auto"/>
        <w:right w:val="none" w:sz="0" w:space="0" w:color="auto"/>
      </w:divBdr>
    </w:div>
    <w:div w:id="256212111">
      <w:bodyDiv w:val="1"/>
      <w:marLeft w:val="0"/>
      <w:marRight w:val="0"/>
      <w:marTop w:val="0"/>
      <w:marBottom w:val="0"/>
      <w:divBdr>
        <w:top w:val="none" w:sz="0" w:space="0" w:color="auto"/>
        <w:left w:val="none" w:sz="0" w:space="0" w:color="auto"/>
        <w:bottom w:val="none" w:sz="0" w:space="0" w:color="auto"/>
        <w:right w:val="none" w:sz="0" w:space="0" w:color="auto"/>
      </w:divBdr>
    </w:div>
    <w:div w:id="256791361">
      <w:bodyDiv w:val="1"/>
      <w:marLeft w:val="0"/>
      <w:marRight w:val="0"/>
      <w:marTop w:val="0"/>
      <w:marBottom w:val="0"/>
      <w:divBdr>
        <w:top w:val="none" w:sz="0" w:space="0" w:color="auto"/>
        <w:left w:val="none" w:sz="0" w:space="0" w:color="auto"/>
        <w:bottom w:val="none" w:sz="0" w:space="0" w:color="auto"/>
        <w:right w:val="none" w:sz="0" w:space="0" w:color="auto"/>
      </w:divBdr>
    </w:div>
    <w:div w:id="257300636">
      <w:bodyDiv w:val="1"/>
      <w:marLeft w:val="0"/>
      <w:marRight w:val="0"/>
      <w:marTop w:val="0"/>
      <w:marBottom w:val="0"/>
      <w:divBdr>
        <w:top w:val="none" w:sz="0" w:space="0" w:color="auto"/>
        <w:left w:val="none" w:sz="0" w:space="0" w:color="auto"/>
        <w:bottom w:val="none" w:sz="0" w:space="0" w:color="auto"/>
        <w:right w:val="none" w:sz="0" w:space="0" w:color="auto"/>
      </w:divBdr>
    </w:div>
    <w:div w:id="257713744">
      <w:bodyDiv w:val="1"/>
      <w:marLeft w:val="0"/>
      <w:marRight w:val="0"/>
      <w:marTop w:val="0"/>
      <w:marBottom w:val="0"/>
      <w:divBdr>
        <w:top w:val="none" w:sz="0" w:space="0" w:color="auto"/>
        <w:left w:val="none" w:sz="0" w:space="0" w:color="auto"/>
        <w:bottom w:val="none" w:sz="0" w:space="0" w:color="auto"/>
        <w:right w:val="none" w:sz="0" w:space="0" w:color="auto"/>
      </w:divBdr>
    </w:div>
    <w:div w:id="259065767">
      <w:bodyDiv w:val="1"/>
      <w:marLeft w:val="0"/>
      <w:marRight w:val="0"/>
      <w:marTop w:val="0"/>
      <w:marBottom w:val="0"/>
      <w:divBdr>
        <w:top w:val="none" w:sz="0" w:space="0" w:color="auto"/>
        <w:left w:val="none" w:sz="0" w:space="0" w:color="auto"/>
        <w:bottom w:val="none" w:sz="0" w:space="0" w:color="auto"/>
        <w:right w:val="none" w:sz="0" w:space="0" w:color="auto"/>
      </w:divBdr>
    </w:div>
    <w:div w:id="260840423">
      <w:bodyDiv w:val="1"/>
      <w:marLeft w:val="0"/>
      <w:marRight w:val="0"/>
      <w:marTop w:val="0"/>
      <w:marBottom w:val="0"/>
      <w:divBdr>
        <w:top w:val="none" w:sz="0" w:space="0" w:color="auto"/>
        <w:left w:val="none" w:sz="0" w:space="0" w:color="auto"/>
        <w:bottom w:val="none" w:sz="0" w:space="0" w:color="auto"/>
        <w:right w:val="none" w:sz="0" w:space="0" w:color="auto"/>
      </w:divBdr>
    </w:div>
    <w:div w:id="261688543">
      <w:bodyDiv w:val="1"/>
      <w:marLeft w:val="0"/>
      <w:marRight w:val="0"/>
      <w:marTop w:val="0"/>
      <w:marBottom w:val="0"/>
      <w:divBdr>
        <w:top w:val="none" w:sz="0" w:space="0" w:color="auto"/>
        <w:left w:val="none" w:sz="0" w:space="0" w:color="auto"/>
        <w:bottom w:val="none" w:sz="0" w:space="0" w:color="auto"/>
        <w:right w:val="none" w:sz="0" w:space="0" w:color="auto"/>
      </w:divBdr>
    </w:div>
    <w:div w:id="262149492">
      <w:bodyDiv w:val="1"/>
      <w:marLeft w:val="0"/>
      <w:marRight w:val="0"/>
      <w:marTop w:val="0"/>
      <w:marBottom w:val="0"/>
      <w:divBdr>
        <w:top w:val="none" w:sz="0" w:space="0" w:color="auto"/>
        <w:left w:val="none" w:sz="0" w:space="0" w:color="auto"/>
        <w:bottom w:val="none" w:sz="0" w:space="0" w:color="auto"/>
        <w:right w:val="none" w:sz="0" w:space="0" w:color="auto"/>
      </w:divBdr>
    </w:div>
    <w:div w:id="262425469">
      <w:bodyDiv w:val="1"/>
      <w:marLeft w:val="0"/>
      <w:marRight w:val="0"/>
      <w:marTop w:val="0"/>
      <w:marBottom w:val="0"/>
      <w:divBdr>
        <w:top w:val="none" w:sz="0" w:space="0" w:color="auto"/>
        <w:left w:val="none" w:sz="0" w:space="0" w:color="auto"/>
        <w:bottom w:val="none" w:sz="0" w:space="0" w:color="auto"/>
        <w:right w:val="none" w:sz="0" w:space="0" w:color="auto"/>
      </w:divBdr>
    </w:div>
    <w:div w:id="263194969">
      <w:bodyDiv w:val="1"/>
      <w:marLeft w:val="0"/>
      <w:marRight w:val="0"/>
      <w:marTop w:val="0"/>
      <w:marBottom w:val="0"/>
      <w:divBdr>
        <w:top w:val="none" w:sz="0" w:space="0" w:color="auto"/>
        <w:left w:val="none" w:sz="0" w:space="0" w:color="auto"/>
        <w:bottom w:val="none" w:sz="0" w:space="0" w:color="auto"/>
        <w:right w:val="none" w:sz="0" w:space="0" w:color="auto"/>
      </w:divBdr>
    </w:div>
    <w:div w:id="263808260">
      <w:bodyDiv w:val="1"/>
      <w:marLeft w:val="0"/>
      <w:marRight w:val="0"/>
      <w:marTop w:val="0"/>
      <w:marBottom w:val="0"/>
      <w:divBdr>
        <w:top w:val="none" w:sz="0" w:space="0" w:color="auto"/>
        <w:left w:val="none" w:sz="0" w:space="0" w:color="auto"/>
        <w:bottom w:val="none" w:sz="0" w:space="0" w:color="auto"/>
        <w:right w:val="none" w:sz="0" w:space="0" w:color="auto"/>
      </w:divBdr>
    </w:div>
    <w:div w:id="264970812">
      <w:bodyDiv w:val="1"/>
      <w:marLeft w:val="0"/>
      <w:marRight w:val="0"/>
      <w:marTop w:val="0"/>
      <w:marBottom w:val="0"/>
      <w:divBdr>
        <w:top w:val="none" w:sz="0" w:space="0" w:color="auto"/>
        <w:left w:val="none" w:sz="0" w:space="0" w:color="auto"/>
        <w:bottom w:val="none" w:sz="0" w:space="0" w:color="auto"/>
        <w:right w:val="none" w:sz="0" w:space="0" w:color="auto"/>
      </w:divBdr>
    </w:div>
    <w:div w:id="265118432">
      <w:bodyDiv w:val="1"/>
      <w:marLeft w:val="0"/>
      <w:marRight w:val="0"/>
      <w:marTop w:val="0"/>
      <w:marBottom w:val="0"/>
      <w:divBdr>
        <w:top w:val="none" w:sz="0" w:space="0" w:color="auto"/>
        <w:left w:val="none" w:sz="0" w:space="0" w:color="auto"/>
        <w:bottom w:val="none" w:sz="0" w:space="0" w:color="auto"/>
        <w:right w:val="none" w:sz="0" w:space="0" w:color="auto"/>
      </w:divBdr>
    </w:div>
    <w:div w:id="266666410">
      <w:bodyDiv w:val="1"/>
      <w:marLeft w:val="0"/>
      <w:marRight w:val="0"/>
      <w:marTop w:val="0"/>
      <w:marBottom w:val="0"/>
      <w:divBdr>
        <w:top w:val="none" w:sz="0" w:space="0" w:color="auto"/>
        <w:left w:val="none" w:sz="0" w:space="0" w:color="auto"/>
        <w:bottom w:val="none" w:sz="0" w:space="0" w:color="auto"/>
        <w:right w:val="none" w:sz="0" w:space="0" w:color="auto"/>
      </w:divBdr>
    </w:div>
    <w:div w:id="268590840">
      <w:bodyDiv w:val="1"/>
      <w:marLeft w:val="0"/>
      <w:marRight w:val="0"/>
      <w:marTop w:val="0"/>
      <w:marBottom w:val="0"/>
      <w:divBdr>
        <w:top w:val="none" w:sz="0" w:space="0" w:color="auto"/>
        <w:left w:val="none" w:sz="0" w:space="0" w:color="auto"/>
        <w:bottom w:val="none" w:sz="0" w:space="0" w:color="auto"/>
        <w:right w:val="none" w:sz="0" w:space="0" w:color="auto"/>
      </w:divBdr>
    </w:div>
    <w:div w:id="269317767">
      <w:bodyDiv w:val="1"/>
      <w:marLeft w:val="0"/>
      <w:marRight w:val="0"/>
      <w:marTop w:val="0"/>
      <w:marBottom w:val="0"/>
      <w:divBdr>
        <w:top w:val="none" w:sz="0" w:space="0" w:color="auto"/>
        <w:left w:val="none" w:sz="0" w:space="0" w:color="auto"/>
        <w:bottom w:val="none" w:sz="0" w:space="0" w:color="auto"/>
        <w:right w:val="none" w:sz="0" w:space="0" w:color="auto"/>
      </w:divBdr>
    </w:div>
    <w:div w:id="271516117">
      <w:bodyDiv w:val="1"/>
      <w:marLeft w:val="0"/>
      <w:marRight w:val="0"/>
      <w:marTop w:val="0"/>
      <w:marBottom w:val="0"/>
      <w:divBdr>
        <w:top w:val="none" w:sz="0" w:space="0" w:color="auto"/>
        <w:left w:val="none" w:sz="0" w:space="0" w:color="auto"/>
        <w:bottom w:val="none" w:sz="0" w:space="0" w:color="auto"/>
        <w:right w:val="none" w:sz="0" w:space="0" w:color="auto"/>
      </w:divBdr>
    </w:div>
    <w:div w:id="272052770">
      <w:bodyDiv w:val="1"/>
      <w:marLeft w:val="0"/>
      <w:marRight w:val="0"/>
      <w:marTop w:val="0"/>
      <w:marBottom w:val="0"/>
      <w:divBdr>
        <w:top w:val="none" w:sz="0" w:space="0" w:color="auto"/>
        <w:left w:val="none" w:sz="0" w:space="0" w:color="auto"/>
        <w:bottom w:val="none" w:sz="0" w:space="0" w:color="auto"/>
        <w:right w:val="none" w:sz="0" w:space="0" w:color="auto"/>
      </w:divBdr>
    </w:div>
    <w:div w:id="272130543">
      <w:bodyDiv w:val="1"/>
      <w:marLeft w:val="0"/>
      <w:marRight w:val="0"/>
      <w:marTop w:val="0"/>
      <w:marBottom w:val="0"/>
      <w:divBdr>
        <w:top w:val="none" w:sz="0" w:space="0" w:color="auto"/>
        <w:left w:val="none" w:sz="0" w:space="0" w:color="auto"/>
        <w:bottom w:val="none" w:sz="0" w:space="0" w:color="auto"/>
        <w:right w:val="none" w:sz="0" w:space="0" w:color="auto"/>
      </w:divBdr>
    </w:div>
    <w:div w:id="274947781">
      <w:bodyDiv w:val="1"/>
      <w:marLeft w:val="0"/>
      <w:marRight w:val="0"/>
      <w:marTop w:val="0"/>
      <w:marBottom w:val="0"/>
      <w:divBdr>
        <w:top w:val="none" w:sz="0" w:space="0" w:color="auto"/>
        <w:left w:val="none" w:sz="0" w:space="0" w:color="auto"/>
        <w:bottom w:val="none" w:sz="0" w:space="0" w:color="auto"/>
        <w:right w:val="none" w:sz="0" w:space="0" w:color="auto"/>
      </w:divBdr>
    </w:div>
    <w:div w:id="275136872">
      <w:bodyDiv w:val="1"/>
      <w:marLeft w:val="0"/>
      <w:marRight w:val="0"/>
      <w:marTop w:val="0"/>
      <w:marBottom w:val="0"/>
      <w:divBdr>
        <w:top w:val="none" w:sz="0" w:space="0" w:color="auto"/>
        <w:left w:val="none" w:sz="0" w:space="0" w:color="auto"/>
        <w:bottom w:val="none" w:sz="0" w:space="0" w:color="auto"/>
        <w:right w:val="none" w:sz="0" w:space="0" w:color="auto"/>
      </w:divBdr>
    </w:div>
    <w:div w:id="276527436">
      <w:bodyDiv w:val="1"/>
      <w:marLeft w:val="0"/>
      <w:marRight w:val="0"/>
      <w:marTop w:val="0"/>
      <w:marBottom w:val="0"/>
      <w:divBdr>
        <w:top w:val="none" w:sz="0" w:space="0" w:color="auto"/>
        <w:left w:val="none" w:sz="0" w:space="0" w:color="auto"/>
        <w:bottom w:val="none" w:sz="0" w:space="0" w:color="auto"/>
        <w:right w:val="none" w:sz="0" w:space="0" w:color="auto"/>
      </w:divBdr>
    </w:div>
    <w:div w:id="277105023">
      <w:bodyDiv w:val="1"/>
      <w:marLeft w:val="0"/>
      <w:marRight w:val="0"/>
      <w:marTop w:val="0"/>
      <w:marBottom w:val="0"/>
      <w:divBdr>
        <w:top w:val="none" w:sz="0" w:space="0" w:color="auto"/>
        <w:left w:val="none" w:sz="0" w:space="0" w:color="auto"/>
        <w:bottom w:val="none" w:sz="0" w:space="0" w:color="auto"/>
        <w:right w:val="none" w:sz="0" w:space="0" w:color="auto"/>
      </w:divBdr>
    </w:div>
    <w:div w:id="278218546">
      <w:bodyDiv w:val="1"/>
      <w:marLeft w:val="0"/>
      <w:marRight w:val="0"/>
      <w:marTop w:val="0"/>
      <w:marBottom w:val="0"/>
      <w:divBdr>
        <w:top w:val="none" w:sz="0" w:space="0" w:color="auto"/>
        <w:left w:val="none" w:sz="0" w:space="0" w:color="auto"/>
        <w:bottom w:val="none" w:sz="0" w:space="0" w:color="auto"/>
        <w:right w:val="none" w:sz="0" w:space="0" w:color="auto"/>
      </w:divBdr>
    </w:div>
    <w:div w:id="278337256">
      <w:bodyDiv w:val="1"/>
      <w:marLeft w:val="0"/>
      <w:marRight w:val="0"/>
      <w:marTop w:val="0"/>
      <w:marBottom w:val="0"/>
      <w:divBdr>
        <w:top w:val="none" w:sz="0" w:space="0" w:color="auto"/>
        <w:left w:val="none" w:sz="0" w:space="0" w:color="auto"/>
        <w:bottom w:val="none" w:sz="0" w:space="0" w:color="auto"/>
        <w:right w:val="none" w:sz="0" w:space="0" w:color="auto"/>
      </w:divBdr>
    </w:div>
    <w:div w:id="279532180">
      <w:bodyDiv w:val="1"/>
      <w:marLeft w:val="0"/>
      <w:marRight w:val="0"/>
      <w:marTop w:val="0"/>
      <w:marBottom w:val="0"/>
      <w:divBdr>
        <w:top w:val="none" w:sz="0" w:space="0" w:color="auto"/>
        <w:left w:val="none" w:sz="0" w:space="0" w:color="auto"/>
        <w:bottom w:val="none" w:sz="0" w:space="0" w:color="auto"/>
        <w:right w:val="none" w:sz="0" w:space="0" w:color="auto"/>
      </w:divBdr>
    </w:div>
    <w:div w:id="280501120">
      <w:bodyDiv w:val="1"/>
      <w:marLeft w:val="0"/>
      <w:marRight w:val="0"/>
      <w:marTop w:val="0"/>
      <w:marBottom w:val="0"/>
      <w:divBdr>
        <w:top w:val="none" w:sz="0" w:space="0" w:color="auto"/>
        <w:left w:val="none" w:sz="0" w:space="0" w:color="auto"/>
        <w:bottom w:val="none" w:sz="0" w:space="0" w:color="auto"/>
        <w:right w:val="none" w:sz="0" w:space="0" w:color="auto"/>
      </w:divBdr>
    </w:div>
    <w:div w:id="280577481">
      <w:bodyDiv w:val="1"/>
      <w:marLeft w:val="0"/>
      <w:marRight w:val="0"/>
      <w:marTop w:val="0"/>
      <w:marBottom w:val="0"/>
      <w:divBdr>
        <w:top w:val="none" w:sz="0" w:space="0" w:color="auto"/>
        <w:left w:val="none" w:sz="0" w:space="0" w:color="auto"/>
        <w:bottom w:val="none" w:sz="0" w:space="0" w:color="auto"/>
        <w:right w:val="none" w:sz="0" w:space="0" w:color="auto"/>
      </w:divBdr>
    </w:div>
    <w:div w:id="280646237">
      <w:bodyDiv w:val="1"/>
      <w:marLeft w:val="0"/>
      <w:marRight w:val="0"/>
      <w:marTop w:val="0"/>
      <w:marBottom w:val="0"/>
      <w:divBdr>
        <w:top w:val="none" w:sz="0" w:space="0" w:color="auto"/>
        <w:left w:val="none" w:sz="0" w:space="0" w:color="auto"/>
        <w:bottom w:val="none" w:sz="0" w:space="0" w:color="auto"/>
        <w:right w:val="none" w:sz="0" w:space="0" w:color="auto"/>
      </w:divBdr>
    </w:div>
    <w:div w:id="281428452">
      <w:bodyDiv w:val="1"/>
      <w:marLeft w:val="0"/>
      <w:marRight w:val="0"/>
      <w:marTop w:val="0"/>
      <w:marBottom w:val="0"/>
      <w:divBdr>
        <w:top w:val="none" w:sz="0" w:space="0" w:color="auto"/>
        <w:left w:val="none" w:sz="0" w:space="0" w:color="auto"/>
        <w:bottom w:val="none" w:sz="0" w:space="0" w:color="auto"/>
        <w:right w:val="none" w:sz="0" w:space="0" w:color="auto"/>
      </w:divBdr>
    </w:div>
    <w:div w:id="283312745">
      <w:bodyDiv w:val="1"/>
      <w:marLeft w:val="0"/>
      <w:marRight w:val="0"/>
      <w:marTop w:val="0"/>
      <w:marBottom w:val="0"/>
      <w:divBdr>
        <w:top w:val="none" w:sz="0" w:space="0" w:color="auto"/>
        <w:left w:val="none" w:sz="0" w:space="0" w:color="auto"/>
        <w:bottom w:val="none" w:sz="0" w:space="0" w:color="auto"/>
        <w:right w:val="none" w:sz="0" w:space="0" w:color="auto"/>
      </w:divBdr>
    </w:div>
    <w:div w:id="283384881">
      <w:bodyDiv w:val="1"/>
      <w:marLeft w:val="0"/>
      <w:marRight w:val="0"/>
      <w:marTop w:val="0"/>
      <w:marBottom w:val="0"/>
      <w:divBdr>
        <w:top w:val="none" w:sz="0" w:space="0" w:color="auto"/>
        <w:left w:val="none" w:sz="0" w:space="0" w:color="auto"/>
        <w:bottom w:val="none" w:sz="0" w:space="0" w:color="auto"/>
        <w:right w:val="none" w:sz="0" w:space="0" w:color="auto"/>
      </w:divBdr>
    </w:div>
    <w:div w:id="283389419">
      <w:bodyDiv w:val="1"/>
      <w:marLeft w:val="0"/>
      <w:marRight w:val="0"/>
      <w:marTop w:val="0"/>
      <w:marBottom w:val="0"/>
      <w:divBdr>
        <w:top w:val="none" w:sz="0" w:space="0" w:color="auto"/>
        <w:left w:val="none" w:sz="0" w:space="0" w:color="auto"/>
        <w:bottom w:val="none" w:sz="0" w:space="0" w:color="auto"/>
        <w:right w:val="none" w:sz="0" w:space="0" w:color="auto"/>
      </w:divBdr>
    </w:div>
    <w:div w:id="283849034">
      <w:bodyDiv w:val="1"/>
      <w:marLeft w:val="0"/>
      <w:marRight w:val="0"/>
      <w:marTop w:val="0"/>
      <w:marBottom w:val="0"/>
      <w:divBdr>
        <w:top w:val="none" w:sz="0" w:space="0" w:color="auto"/>
        <w:left w:val="none" w:sz="0" w:space="0" w:color="auto"/>
        <w:bottom w:val="none" w:sz="0" w:space="0" w:color="auto"/>
        <w:right w:val="none" w:sz="0" w:space="0" w:color="auto"/>
      </w:divBdr>
    </w:div>
    <w:div w:id="284392184">
      <w:bodyDiv w:val="1"/>
      <w:marLeft w:val="0"/>
      <w:marRight w:val="0"/>
      <w:marTop w:val="0"/>
      <w:marBottom w:val="0"/>
      <w:divBdr>
        <w:top w:val="none" w:sz="0" w:space="0" w:color="auto"/>
        <w:left w:val="none" w:sz="0" w:space="0" w:color="auto"/>
        <w:bottom w:val="none" w:sz="0" w:space="0" w:color="auto"/>
        <w:right w:val="none" w:sz="0" w:space="0" w:color="auto"/>
      </w:divBdr>
    </w:div>
    <w:div w:id="285626019">
      <w:bodyDiv w:val="1"/>
      <w:marLeft w:val="0"/>
      <w:marRight w:val="0"/>
      <w:marTop w:val="0"/>
      <w:marBottom w:val="0"/>
      <w:divBdr>
        <w:top w:val="none" w:sz="0" w:space="0" w:color="auto"/>
        <w:left w:val="none" w:sz="0" w:space="0" w:color="auto"/>
        <w:bottom w:val="none" w:sz="0" w:space="0" w:color="auto"/>
        <w:right w:val="none" w:sz="0" w:space="0" w:color="auto"/>
      </w:divBdr>
    </w:div>
    <w:div w:id="285937750">
      <w:bodyDiv w:val="1"/>
      <w:marLeft w:val="0"/>
      <w:marRight w:val="0"/>
      <w:marTop w:val="0"/>
      <w:marBottom w:val="0"/>
      <w:divBdr>
        <w:top w:val="none" w:sz="0" w:space="0" w:color="auto"/>
        <w:left w:val="none" w:sz="0" w:space="0" w:color="auto"/>
        <w:bottom w:val="none" w:sz="0" w:space="0" w:color="auto"/>
        <w:right w:val="none" w:sz="0" w:space="0" w:color="auto"/>
      </w:divBdr>
    </w:div>
    <w:div w:id="287052081">
      <w:bodyDiv w:val="1"/>
      <w:marLeft w:val="0"/>
      <w:marRight w:val="0"/>
      <w:marTop w:val="0"/>
      <w:marBottom w:val="0"/>
      <w:divBdr>
        <w:top w:val="none" w:sz="0" w:space="0" w:color="auto"/>
        <w:left w:val="none" w:sz="0" w:space="0" w:color="auto"/>
        <w:bottom w:val="none" w:sz="0" w:space="0" w:color="auto"/>
        <w:right w:val="none" w:sz="0" w:space="0" w:color="auto"/>
      </w:divBdr>
    </w:div>
    <w:div w:id="287780007">
      <w:bodyDiv w:val="1"/>
      <w:marLeft w:val="0"/>
      <w:marRight w:val="0"/>
      <w:marTop w:val="0"/>
      <w:marBottom w:val="0"/>
      <w:divBdr>
        <w:top w:val="none" w:sz="0" w:space="0" w:color="auto"/>
        <w:left w:val="none" w:sz="0" w:space="0" w:color="auto"/>
        <w:bottom w:val="none" w:sz="0" w:space="0" w:color="auto"/>
        <w:right w:val="none" w:sz="0" w:space="0" w:color="auto"/>
      </w:divBdr>
    </w:div>
    <w:div w:id="287929308">
      <w:bodyDiv w:val="1"/>
      <w:marLeft w:val="0"/>
      <w:marRight w:val="0"/>
      <w:marTop w:val="0"/>
      <w:marBottom w:val="0"/>
      <w:divBdr>
        <w:top w:val="none" w:sz="0" w:space="0" w:color="auto"/>
        <w:left w:val="none" w:sz="0" w:space="0" w:color="auto"/>
        <w:bottom w:val="none" w:sz="0" w:space="0" w:color="auto"/>
        <w:right w:val="none" w:sz="0" w:space="0" w:color="auto"/>
      </w:divBdr>
    </w:div>
    <w:div w:id="288437832">
      <w:bodyDiv w:val="1"/>
      <w:marLeft w:val="0"/>
      <w:marRight w:val="0"/>
      <w:marTop w:val="0"/>
      <w:marBottom w:val="0"/>
      <w:divBdr>
        <w:top w:val="none" w:sz="0" w:space="0" w:color="auto"/>
        <w:left w:val="none" w:sz="0" w:space="0" w:color="auto"/>
        <w:bottom w:val="none" w:sz="0" w:space="0" w:color="auto"/>
        <w:right w:val="none" w:sz="0" w:space="0" w:color="auto"/>
      </w:divBdr>
    </w:div>
    <w:div w:id="288711255">
      <w:bodyDiv w:val="1"/>
      <w:marLeft w:val="0"/>
      <w:marRight w:val="0"/>
      <w:marTop w:val="0"/>
      <w:marBottom w:val="0"/>
      <w:divBdr>
        <w:top w:val="none" w:sz="0" w:space="0" w:color="auto"/>
        <w:left w:val="none" w:sz="0" w:space="0" w:color="auto"/>
        <w:bottom w:val="none" w:sz="0" w:space="0" w:color="auto"/>
        <w:right w:val="none" w:sz="0" w:space="0" w:color="auto"/>
      </w:divBdr>
    </w:div>
    <w:div w:id="289631054">
      <w:bodyDiv w:val="1"/>
      <w:marLeft w:val="0"/>
      <w:marRight w:val="0"/>
      <w:marTop w:val="0"/>
      <w:marBottom w:val="0"/>
      <w:divBdr>
        <w:top w:val="none" w:sz="0" w:space="0" w:color="auto"/>
        <w:left w:val="none" w:sz="0" w:space="0" w:color="auto"/>
        <w:bottom w:val="none" w:sz="0" w:space="0" w:color="auto"/>
        <w:right w:val="none" w:sz="0" w:space="0" w:color="auto"/>
      </w:divBdr>
    </w:div>
    <w:div w:id="290938336">
      <w:bodyDiv w:val="1"/>
      <w:marLeft w:val="0"/>
      <w:marRight w:val="0"/>
      <w:marTop w:val="0"/>
      <w:marBottom w:val="0"/>
      <w:divBdr>
        <w:top w:val="none" w:sz="0" w:space="0" w:color="auto"/>
        <w:left w:val="none" w:sz="0" w:space="0" w:color="auto"/>
        <w:bottom w:val="none" w:sz="0" w:space="0" w:color="auto"/>
        <w:right w:val="none" w:sz="0" w:space="0" w:color="auto"/>
      </w:divBdr>
    </w:div>
    <w:div w:id="291012233">
      <w:bodyDiv w:val="1"/>
      <w:marLeft w:val="0"/>
      <w:marRight w:val="0"/>
      <w:marTop w:val="0"/>
      <w:marBottom w:val="0"/>
      <w:divBdr>
        <w:top w:val="none" w:sz="0" w:space="0" w:color="auto"/>
        <w:left w:val="none" w:sz="0" w:space="0" w:color="auto"/>
        <w:bottom w:val="none" w:sz="0" w:space="0" w:color="auto"/>
        <w:right w:val="none" w:sz="0" w:space="0" w:color="auto"/>
      </w:divBdr>
    </w:div>
    <w:div w:id="291256999">
      <w:bodyDiv w:val="1"/>
      <w:marLeft w:val="0"/>
      <w:marRight w:val="0"/>
      <w:marTop w:val="0"/>
      <w:marBottom w:val="0"/>
      <w:divBdr>
        <w:top w:val="none" w:sz="0" w:space="0" w:color="auto"/>
        <w:left w:val="none" w:sz="0" w:space="0" w:color="auto"/>
        <w:bottom w:val="none" w:sz="0" w:space="0" w:color="auto"/>
        <w:right w:val="none" w:sz="0" w:space="0" w:color="auto"/>
      </w:divBdr>
    </w:div>
    <w:div w:id="291332691">
      <w:bodyDiv w:val="1"/>
      <w:marLeft w:val="0"/>
      <w:marRight w:val="0"/>
      <w:marTop w:val="0"/>
      <w:marBottom w:val="0"/>
      <w:divBdr>
        <w:top w:val="none" w:sz="0" w:space="0" w:color="auto"/>
        <w:left w:val="none" w:sz="0" w:space="0" w:color="auto"/>
        <w:bottom w:val="none" w:sz="0" w:space="0" w:color="auto"/>
        <w:right w:val="none" w:sz="0" w:space="0" w:color="auto"/>
      </w:divBdr>
    </w:div>
    <w:div w:id="293296596">
      <w:bodyDiv w:val="1"/>
      <w:marLeft w:val="0"/>
      <w:marRight w:val="0"/>
      <w:marTop w:val="0"/>
      <w:marBottom w:val="0"/>
      <w:divBdr>
        <w:top w:val="none" w:sz="0" w:space="0" w:color="auto"/>
        <w:left w:val="none" w:sz="0" w:space="0" w:color="auto"/>
        <w:bottom w:val="none" w:sz="0" w:space="0" w:color="auto"/>
        <w:right w:val="none" w:sz="0" w:space="0" w:color="auto"/>
      </w:divBdr>
    </w:div>
    <w:div w:id="293491000">
      <w:bodyDiv w:val="1"/>
      <w:marLeft w:val="0"/>
      <w:marRight w:val="0"/>
      <w:marTop w:val="0"/>
      <w:marBottom w:val="0"/>
      <w:divBdr>
        <w:top w:val="none" w:sz="0" w:space="0" w:color="auto"/>
        <w:left w:val="none" w:sz="0" w:space="0" w:color="auto"/>
        <w:bottom w:val="none" w:sz="0" w:space="0" w:color="auto"/>
        <w:right w:val="none" w:sz="0" w:space="0" w:color="auto"/>
      </w:divBdr>
    </w:div>
    <w:div w:id="294916012">
      <w:bodyDiv w:val="1"/>
      <w:marLeft w:val="0"/>
      <w:marRight w:val="0"/>
      <w:marTop w:val="0"/>
      <w:marBottom w:val="0"/>
      <w:divBdr>
        <w:top w:val="none" w:sz="0" w:space="0" w:color="auto"/>
        <w:left w:val="none" w:sz="0" w:space="0" w:color="auto"/>
        <w:bottom w:val="none" w:sz="0" w:space="0" w:color="auto"/>
        <w:right w:val="none" w:sz="0" w:space="0" w:color="auto"/>
      </w:divBdr>
    </w:div>
    <w:div w:id="294919084">
      <w:bodyDiv w:val="1"/>
      <w:marLeft w:val="0"/>
      <w:marRight w:val="0"/>
      <w:marTop w:val="0"/>
      <w:marBottom w:val="0"/>
      <w:divBdr>
        <w:top w:val="none" w:sz="0" w:space="0" w:color="auto"/>
        <w:left w:val="none" w:sz="0" w:space="0" w:color="auto"/>
        <w:bottom w:val="none" w:sz="0" w:space="0" w:color="auto"/>
        <w:right w:val="none" w:sz="0" w:space="0" w:color="auto"/>
      </w:divBdr>
    </w:div>
    <w:div w:id="296181735">
      <w:bodyDiv w:val="1"/>
      <w:marLeft w:val="0"/>
      <w:marRight w:val="0"/>
      <w:marTop w:val="0"/>
      <w:marBottom w:val="0"/>
      <w:divBdr>
        <w:top w:val="none" w:sz="0" w:space="0" w:color="auto"/>
        <w:left w:val="none" w:sz="0" w:space="0" w:color="auto"/>
        <w:bottom w:val="none" w:sz="0" w:space="0" w:color="auto"/>
        <w:right w:val="none" w:sz="0" w:space="0" w:color="auto"/>
      </w:divBdr>
    </w:div>
    <w:div w:id="296572868">
      <w:bodyDiv w:val="1"/>
      <w:marLeft w:val="0"/>
      <w:marRight w:val="0"/>
      <w:marTop w:val="0"/>
      <w:marBottom w:val="0"/>
      <w:divBdr>
        <w:top w:val="none" w:sz="0" w:space="0" w:color="auto"/>
        <w:left w:val="none" w:sz="0" w:space="0" w:color="auto"/>
        <w:bottom w:val="none" w:sz="0" w:space="0" w:color="auto"/>
        <w:right w:val="none" w:sz="0" w:space="0" w:color="auto"/>
      </w:divBdr>
    </w:div>
    <w:div w:id="297075173">
      <w:bodyDiv w:val="1"/>
      <w:marLeft w:val="0"/>
      <w:marRight w:val="0"/>
      <w:marTop w:val="0"/>
      <w:marBottom w:val="0"/>
      <w:divBdr>
        <w:top w:val="none" w:sz="0" w:space="0" w:color="auto"/>
        <w:left w:val="none" w:sz="0" w:space="0" w:color="auto"/>
        <w:bottom w:val="none" w:sz="0" w:space="0" w:color="auto"/>
        <w:right w:val="none" w:sz="0" w:space="0" w:color="auto"/>
      </w:divBdr>
    </w:div>
    <w:div w:id="299503044">
      <w:bodyDiv w:val="1"/>
      <w:marLeft w:val="0"/>
      <w:marRight w:val="0"/>
      <w:marTop w:val="0"/>
      <w:marBottom w:val="0"/>
      <w:divBdr>
        <w:top w:val="none" w:sz="0" w:space="0" w:color="auto"/>
        <w:left w:val="none" w:sz="0" w:space="0" w:color="auto"/>
        <w:bottom w:val="none" w:sz="0" w:space="0" w:color="auto"/>
        <w:right w:val="none" w:sz="0" w:space="0" w:color="auto"/>
      </w:divBdr>
    </w:div>
    <w:div w:id="299655173">
      <w:bodyDiv w:val="1"/>
      <w:marLeft w:val="0"/>
      <w:marRight w:val="0"/>
      <w:marTop w:val="0"/>
      <w:marBottom w:val="0"/>
      <w:divBdr>
        <w:top w:val="none" w:sz="0" w:space="0" w:color="auto"/>
        <w:left w:val="none" w:sz="0" w:space="0" w:color="auto"/>
        <w:bottom w:val="none" w:sz="0" w:space="0" w:color="auto"/>
        <w:right w:val="none" w:sz="0" w:space="0" w:color="auto"/>
      </w:divBdr>
    </w:div>
    <w:div w:id="302127007">
      <w:bodyDiv w:val="1"/>
      <w:marLeft w:val="0"/>
      <w:marRight w:val="0"/>
      <w:marTop w:val="0"/>
      <w:marBottom w:val="0"/>
      <w:divBdr>
        <w:top w:val="none" w:sz="0" w:space="0" w:color="auto"/>
        <w:left w:val="none" w:sz="0" w:space="0" w:color="auto"/>
        <w:bottom w:val="none" w:sz="0" w:space="0" w:color="auto"/>
        <w:right w:val="none" w:sz="0" w:space="0" w:color="auto"/>
      </w:divBdr>
    </w:div>
    <w:div w:id="302541561">
      <w:bodyDiv w:val="1"/>
      <w:marLeft w:val="0"/>
      <w:marRight w:val="0"/>
      <w:marTop w:val="0"/>
      <w:marBottom w:val="0"/>
      <w:divBdr>
        <w:top w:val="none" w:sz="0" w:space="0" w:color="auto"/>
        <w:left w:val="none" w:sz="0" w:space="0" w:color="auto"/>
        <w:bottom w:val="none" w:sz="0" w:space="0" w:color="auto"/>
        <w:right w:val="none" w:sz="0" w:space="0" w:color="auto"/>
      </w:divBdr>
    </w:div>
    <w:div w:id="302974782">
      <w:bodyDiv w:val="1"/>
      <w:marLeft w:val="0"/>
      <w:marRight w:val="0"/>
      <w:marTop w:val="0"/>
      <w:marBottom w:val="0"/>
      <w:divBdr>
        <w:top w:val="none" w:sz="0" w:space="0" w:color="auto"/>
        <w:left w:val="none" w:sz="0" w:space="0" w:color="auto"/>
        <w:bottom w:val="none" w:sz="0" w:space="0" w:color="auto"/>
        <w:right w:val="none" w:sz="0" w:space="0" w:color="auto"/>
      </w:divBdr>
    </w:div>
    <w:div w:id="303239908">
      <w:bodyDiv w:val="1"/>
      <w:marLeft w:val="0"/>
      <w:marRight w:val="0"/>
      <w:marTop w:val="0"/>
      <w:marBottom w:val="0"/>
      <w:divBdr>
        <w:top w:val="none" w:sz="0" w:space="0" w:color="auto"/>
        <w:left w:val="none" w:sz="0" w:space="0" w:color="auto"/>
        <w:bottom w:val="none" w:sz="0" w:space="0" w:color="auto"/>
        <w:right w:val="none" w:sz="0" w:space="0" w:color="auto"/>
      </w:divBdr>
    </w:div>
    <w:div w:id="303700174">
      <w:bodyDiv w:val="1"/>
      <w:marLeft w:val="0"/>
      <w:marRight w:val="0"/>
      <w:marTop w:val="0"/>
      <w:marBottom w:val="0"/>
      <w:divBdr>
        <w:top w:val="none" w:sz="0" w:space="0" w:color="auto"/>
        <w:left w:val="none" w:sz="0" w:space="0" w:color="auto"/>
        <w:bottom w:val="none" w:sz="0" w:space="0" w:color="auto"/>
        <w:right w:val="none" w:sz="0" w:space="0" w:color="auto"/>
      </w:divBdr>
    </w:div>
    <w:div w:id="303968154">
      <w:bodyDiv w:val="1"/>
      <w:marLeft w:val="0"/>
      <w:marRight w:val="0"/>
      <w:marTop w:val="0"/>
      <w:marBottom w:val="0"/>
      <w:divBdr>
        <w:top w:val="none" w:sz="0" w:space="0" w:color="auto"/>
        <w:left w:val="none" w:sz="0" w:space="0" w:color="auto"/>
        <w:bottom w:val="none" w:sz="0" w:space="0" w:color="auto"/>
        <w:right w:val="none" w:sz="0" w:space="0" w:color="auto"/>
      </w:divBdr>
    </w:div>
    <w:div w:id="306319742">
      <w:bodyDiv w:val="1"/>
      <w:marLeft w:val="0"/>
      <w:marRight w:val="0"/>
      <w:marTop w:val="0"/>
      <w:marBottom w:val="0"/>
      <w:divBdr>
        <w:top w:val="none" w:sz="0" w:space="0" w:color="auto"/>
        <w:left w:val="none" w:sz="0" w:space="0" w:color="auto"/>
        <w:bottom w:val="none" w:sz="0" w:space="0" w:color="auto"/>
        <w:right w:val="none" w:sz="0" w:space="0" w:color="auto"/>
      </w:divBdr>
    </w:div>
    <w:div w:id="306400443">
      <w:bodyDiv w:val="1"/>
      <w:marLeft w:val="0"/>
      <w:marRight w:val="0"/>
      <w:marTop w:val="0"/>
      <w:marBottom w:val="0"/>
      <w:divBdr>
        <w:top w:val="none" w:sz="0" w:space="0" w:color="auto"/>
        <w:left w:val="none" w:sz="0" w:space="0" w:color="auto"/>
        <w:bottom w:val="none" w:sz="0" w:space="0" w:color="auto"/>
        <w:right w:val="none" w:sz="0" w:space="0" w:color="auto"/>
      </w:divBdr>
    </w:div>
    <w:div w:id="306714864">
      <w:bodyDiv w:val="1"/>
      <w:marLeft w:val="0"/>
      <w:marRight w:val="0"/>
      <w:marTop w:val="0"/>
      <w:marBottom w:val="0"/>
      <w:divBdr>
        <w:top w:val="none" w:sz="0" w:space="0" w:color="auto"/>
        <w:left w:val="none" w:sz="0" w:space="0" w:color="auto"/>
        <w:bottom w:val="none" w:sz="0" w:space="0" w:color="auto"/>
        <w:right w:val="none" w:sz="0" w:space="0" w:color="auto"/>
      </w:divBdr>
    </w:div>
    <w:div w:id="307244272">
      <w:bodyDiv w:val="1"/>
      <w:marLeft w:val="0"/>
      <w:marRight w:val="0"/>
      <w:marTop w:val="0"/>
      <w:marBottom w:val="0"/>
      <w:divBdr>
        <w:top w:val="none" w:sz="0" w:space="0" w:color="auto"/>
        <w:left w:val="none" w:sz="0" w:space="0" w:color="auto"/>
        <w:bottom w:val="none" w:sz="0" w:space="0" w:color="auto"/>
        <w:right w:val="none" w:sz="0" w:space="0" w:color="auto"/>
      </w:divBdr>
    </w:div>
    <w:div w:id="308096492">
      <w:bodyDiv w:val="1"/>
      <w:marLeft w:val="0"/>
      <w:marRight w:val="0"/>
      <w:marTop w:val="0"/>
      <w:marBottom w:val="0"/>
      <w:divBdr>
        <w:top w:val="none" w:sz="0" w:space="0" w:color="auto"/>
        <w:left w:val="none" w:sz="0" w:space="0" w:color="auto"/>
        <w:bottom w:val="none" w:sz="0" w:space="0" w:color="auto"/>
        <w:right w:val="none" w:sz="0" w:space="0" w:color="auto"/>
      </w:divBdr>
    </w:div>
    <w:div w:id="308629440">
      <w:bodyDiv w:val="1"/>
      <w:marLeft w:val="0"/>
      <w:marRight w:val="0"/>
      <w:marTop w:val="0"/>
      <w:marBottom w:val="0"/>
      <w:divBdr>
        <w:top w:val="none" w:sz="0" w:space="0" w:color="auto"/>
        <w:left w:val="none" w:sz="0" w:space="0" w:color="auto"/>
        <w:bottom w:val="none" w:sz="0" w:space="0" w:color="auto"/>
        <w:right w:val="none" w:sz="0" w:space="0" w:color="auto"/>
      </w:divBdr>
    </w:div>
    <w:div w:id="308828268">
      <w:bodyDiv w:val="1"/>
      <w:marLeft w:val="0"/>
      <w:marRight w:val="0"/>
      <w:marTop w:val="0"/>
      <w:marBottom w:val="0"/>
      <w:divBdr>
        <w:top w:val="none" w:sz="0" w:space="0" w:color="auto"/>
        <w:left w:val="none" w:sz="0" w:space="0" w:color="auto"/>
        <w:bottom w:val="none" w:sz="0" w:space="0" w:color="auto"/>
        <w:right w:val="none" w:sz="0" w:space="0" w:color="auto"/>
      </w:divBdr>
    </w:div>
    <w:div w:id="309674857">
      <w:bodyDiv w:val="1"/>
      <w:marLeft w:val="0"/>
      <w:marRight w:val="0"/>
      <w:marTop w:val="0"/>
      <w:marBottom w:val="0"/>
      <w:divBdr>
        <w:top w:val="none" w:sz="0" w:space="0" w:color="auto"/>
        <w:left w:val="none" w:sz="0" w:space="0" w:color="auto"/>
        <w:bottom w:val="none" w:sz="0" w:space="0" w:color="auto"/>
        <w:right w:val="none" w:sz="0" w:space="0" w:color="auto"/>
      </w:divBdr>
    </w:div>
    <w:div w:id="309752469">
      <w:bodyDiv w:val="1"/>
      <w:marLeft w:val="0"/>
      <w:marRight w:val="0"/>
      <w:marTop w:val="0"/>
      <w:marBottom w:val="0"/>
      <w:divBdr>
        <w:top w:val="none" w:sz="0" w:space="0" w:color="auto"/>
        <w:left w:val="none" w:sz="0" w:space="0" w:color="auto"/>
        <w:bottom w:val="none" w:sz="0" w:space="0" w:color="auto"/>
        <w:right w:val="none" w:sz="0" w:space="0" w:color="auto"/>
      </w:divBdr>
    </w:div>
    <w:div w:id="310640924">
      <w:bodyDiv w:val="1"/>
      <w:marLeft w:val="0"/>
      <w:marRight w:val="0"/>
      <w:marTop w:val="0"/>
      <w:marBottom w:val="0"/>
      <w:divBdr>
        <w:top w:val="none" w:sz="0" w:space="0" w:color="auto"/>
        <w:left w:val="none" w:sz="0" w:space="0" w:color="auto"/>
        <w:bottom w:val="none" w:sz="0" w:space="0" w:color="auto"/>
        <w:right w:val="none" w:sz="0" w:space="0" w:color="auto"/>
      </w:divBdr>
    </w:div>
    <w:div w:id="312760723">
      <w:bodyDiv w:val="1"/>
      <w:marLeft w:val="0"/>
      <w:marRight w:val="0"/>
      <w:marTop w:val="0"/>
      <w:marBottom w:val="0"/>
      <w:divBdr>
        <w:top w:val="none" w:sz="0" w:space="0" w:color="auto"/>
        <w:left w:val="none" w:sz="0" w:space="0" w:color="auto"/>
        <w:bottom w:val="none" w:sz="0" w:space="0" w:color="auto"/>
        <w:right w:val="none" w:sz="0" w:space="0" w:color="auto"/>
      </w:divBdr>
    </w:div>
    <w:div w:id="313874958">
      <w:bodyDiv w:val="1"/>
      <w:marLeft w:val="0"/>
      <w:marRight w:val="0"/>
      <w:marTop w:val="0"/>
      <w:marBottom w:val="0"/>
      <w:divBdr>
        <w:top w:val="none" w:sz="0" w:space="0" w:color="auto"/>
        <w:left w:val="none" w:sz="0" w:space="0" w:color="auto"/>
        <w:bottom w:val="none" w:sz="0" w:space="0" w:color="auto"/>
        <w:right w:val="none" w:sz="0" w:space="0" w:color="auto"/>
      </w:divBdr>
    </w:div>
    <w:div w:id="313991289">
      <w:bodyDiv w:val="1"/>
      <w:marLeft w:val="0"/>
      <w:marRight w:val="0"/>
      <w:marTop w:val="0"/>
      <w:marBottom w:val="0"/>
      <w:divBdr>
        <w:top w:val="none" w:sz="0" w:space="0" w:color="auto"/>
        <w:left w:val="none" w:sz="0" w:space="0" w:color="auto"/>
        <w:bottom w:val="none" w:sz="0" w:space="0" w:color="auto"/>
        <w:right w:val="none" w:sz="0" w:space="0" w:color="auto"/>
      </w:divBdr>
    </w:div>
    <w:div w:id="314183372">
      <w:bodyDiv w:val="1"/>
      <w:marLeft w:val="0"/>
      <w:marRight w:val="0"/>
      <w:marTop w:val="0"/>
      <w:marBottom w:val="0"/>
      <w:divBdr>
        <w:top w:val="none" w:sz="0" w:space="0" w:color="auto"/>
        <w:left w:val="none" w:sz="0" w:space="0" w:color="auto"/>
        <w:bottom w:val="none" w:sz="0" w:space="0" w:color="auto"/>
        <w:right w:val="none" w:sz="0" w:space="0" w:color="auto"/>
      </w:divBdr>
    </w:div>
    <w:div w:id="315300626">
      <w:bodyDiv w:val="1"/>
      <w:marLeft w:val="0"/>
      <w:marRight w:val="0"/>
      <w:marTop w:val="0"/>
      <w:marBottom w:val="0"/>
      <w:divBdr>
        <w:top w:val="none" w:sz="0" w:space="0" w:color="auto"/>
        <w:left w:val="none" w:sz="0" w:space="0" w:color="auto"/>
        <w:bottom w:val="none" w:sz="0" w:space="0" w:color="auto"/>
        <w:right w:val="none" w:sz="0" w:space="0" w:color="auto"/>
      </w:divBdr>
    </w:div>
    <w:div w:id="315499023">
      <w:bodyDiv w:val="1"/>
      <w:marLeft w:val="0"/>
      <w:marRight w:val="0"/>
      <w:marTop w:val="0"/>
      <w:marBottom w:val="0"/>
      <w:divBdr>
        <w:top w:val="none" w:sz="0" w:space="0" w:color="auto"/>
        <w:left w:val="none" w:sz="0" w:space="0" w:color="auto"/>
        <w:bottom w:val="none" w:sz="0" w:space="0" w:color="auto"/>
        <w:right w:val="none" w:sz="0" w:space="0" w:color="auto"/>
      </w:divBdr>
    </w:div>
    <w:div w:id="315691548">
      <w:bodyDiv w:val="1"/>
      <w:marLeft w:val="0"/>
      <w:marRight w:val="0"/>
      <w:marTop w:val="0"/>
      <w:marBottom w:val="0"/>
      <w:divBdr>
        <w:top w:val="none" w:sz="0" w:space="0" w:color="auto"/>
        <w:left w:val="none" w:sz="0" w:space="0" w:color="auto"/>
        <w:bottom w:val="none" w:sz="0" w:space="0" w:color="auto"/>
        <w:right w:val="none" w:sz="0" w:space="0" w:color="auto"/>
      </w:divBdr>
    </w:div>
    <w:div w:id="316882770">
      <w:bodyDiv w:val="1"/>
      <w:marLeft w:val="0"/>
      <w:marRight w:val="0"/>
      <w:marTop w:val="0"/>
      <w:marBottom w:val="0"/>
      <w:divBdr>
        <w:top w:val="none" w:sz="0" w:space="0" w:color="auto"/>
        <w:left w:val="none" w:sz="0" w:space="0" w:color="auto"/>
        <w:bottom w:val="none" w:sz="0" w:space="0" w:color="auto"/>
        <w:right w:val="none" w:sz="0" w:space="0" w:color="auto"/>
      </w:divBdr>
    </w:div>
    <w:div w:id="317077210">
      <w:bodyDiv w:val="1"/>
      <w:marLeft w:val="0"/>
      <w:marRight w:val="0"/>
      <w:marTop w:val="0"/>
      <w:marBottom w:val="0"/>
      <w:divBdr>
        <w:top w:val="none" w:sz="0" w:space="0" w:color="auto"/>
        <w:left w:val="none" w:sz="0" w:space="0" w:color="auto"/>
        <w:bottom w:val="none" w:sz="0" w:space="0" w:color="auto"/>
        <w:right w:val="none" w:sz="0" w:space="0" w:color="auto"/>
      </w:divBdr>
    </w:div>
    <w:div w:id="319311974">
      <w:bodyDiv w:val="1"/>
      <w:marLeft w:val="0"/>
      <w:marRight w:val="0"/>
      <w:marTop w:val="0"/>
      <w:marBottom w:val="0"/>
      <w:divBdr>
        <w:top w:val="none" w:sz="0" w:space="0" w:color="auto"/>
        <w:left w:val="none" w:sz="0" w:space="0" w:color="auto"/>
        <w:bottom w:val="none" w:sz="0" w:space="0" w:color="auto"/>
        <w:right w:val="none" w:sz="0" w:space="0" w:color="auto"/>
      </w:divBdr>
    </w:div>
    <w:div w:id="319358405">
      <w:bodyDiv w:val="1"/>
      <w:marLeft w:val="0"/>
      <w:marRight w:val="0"/>
      <w:marTop w:val="0"/>
      <w:marBottom w:val="0"/>
      <w:divBdr>
        <w:top w:val="none" w:sz="0" w:space="0" w:color="auto"/>
        <w:left w:val="none" w:sz="0" w:space="0" w:color="auto"/>
        <w:bottom w:val="none" w:sz="0" w:space="0" w:color="auto"/>
        <w:right w:val="none" w:sz="0" w:space="0" w:color="auto"/>
      </w:divBdr>
    </w:div>
    <w:div w:id="321782694">
      <w:bodyDiv w:val="1"/>
      <w:marLeft w:val="0"/>
      <w:marRight w:val="0"/>
      <w:marTop w:val="0"/>
      <w:marBottom w:val="0"/>
      <w:divBdr>
        <w:top w:val="none" w:sz="0" w:space="0" w:color="auto"/>
        <w:left w:val="none" w:sz="0" w:space="0" w:color="auto"/>
        <w:bottom w:val="none" w:sz="0" w:space="0" w:color="auto"/>
        <w:right w:val="none" w:sz="0" w:space="0" w:color="auto"/>
      </w:divBdr>
    </w:div>
    <w:div w:id="324018713">
      <w:bodyDiv w:val="1"/>
      <w:marLeft w:val="0"/>
      <w:marRight w:val="0"/>
      <w:marTop w:val="0"/>
      <w:marBottom w:val="0"/>
      <w:divBdr>
        <w:top w:val="none" w:sz="0" w:space="0" w:color="auto"/>
        <w:left w:val="none" w:sz="0" w:space="0" w:color="auto"/>
        <w:bottom w:val="none" w:sz="0" w:space="0" w:color="auto"/>
        <w:right w:val="none" w:sz="0" w:space="0" w:color="auto"/>
      </w:divBdr>
    </w:div>
    <w:div w:id="325012824">
      <w:bodyDiv w:val="1"/>
      <w:marLeft w:val="0"/>
      <w:marRight w:val="0"/>
      <w:marTop w:val="0"/>
      <w:marBottom w:val="0"/>
      <w:divBdr>
        <w:top w:val="none" w:sz="0" w:space="0" w:color="auto"/>
        <w:left w:val="none" w:sz="0" w:space="0" w:color="auto"/>
        <w:bottom w:val="none" w:sz="0" w:space="0" w:color="auto"/>
        <w:right w:val="none" w:sz="0" w:space="0" w:color="auto"/>
      </w:divBdr>
    </w:div>
    <w:div w:id="325331077">
      <w:bodyDiv w:val="1"/>
      <w:marLeft w:val="0"/>
      <w:marRight w:val="0"/>
      <w:marTop w:val="0"/>
      <w:marBottom w:val="0"/>
      <w:divBdr>
        <w:top w:val="none" w:sz="0" w:space="0" w:color="auto"/>
        <w:left w:val="none" w:sz="0" w:space="0" w:color="auto"/>
        <w:bottom w:val="none" w:sz="0" w:space="0" w:color="auto"/>
        <w:right w:val="none" w:sz="0" w:space="0" w:color="auto"/>
      </w:divBdr>
    </w:div>
    <w:div w:id="325403141">
      <w:bodyDiv w:val="1"/>
      <w:marLeft w:val="0"/>
      <w:marRight w:val="0"/>
      <w:marTop w:val="0"/>
      <w:marBottom w:val="0"/>
      <w:divBdr>
        <w:top w:val="none" w:sz="0" w:space="0" w:color="auto"/>
        <w:left w:val="none" w:sz="0" w:space="0" w:color="auto"/>
        <w:bottom w:val="none" w:sz="0" w:space="0" w:color="auto"/>
        <w:right w:val="none" w:sz="0" w:space="0" w:color="auto"/>
      </w:divBdr>
    </w:div>
    <w:div w:id="326633345">
      <w:bodyDiv w:val="1"/>
      <w:marLeft w:val="0"/>
      <w:marRight w:val="0"/>
      <w:marTop w:val="0"/>
      <w:marBottom w:val="0"/>
      <w:divBdr>
        <w:top w:val="none" w:sz="0" w:space="0" w:color="auto"/>
        <w:left w:val="none" w:sz="0" w:space="0" w:color="auto"/>
        <w:bottom w:val="none" w:sz="0" w:space="0" w:color="auto"/>
        <w:right w:val="none" w:sz="0" w:space="0" w:color="auto"/>
      </w:divBdr>
    </w:div>
    <w:div w:id="326787204">
      <w:bodyDiv w:val="1"/>
      <w:marLeft w:val="0"/>
      <w:marRight w:val="0"/>
      <w:marTop w:val="0"/>
      <w:marBottom w:val="0"/>
      <w:divBdr>
        <w:top w:val="none" w:sz="0" w:space="0" w:color="auto"/>
        <w:left w:val="none" w:sz="0" w:space="0" w:color="auto"/>
        <w:bottom w:val="none" w:sz="0" w:space="0" w:color="auto"/>
        <w:right w:val="none" w:sz="0" w:space="0" w:color="auto"/>
      </w:divBdr>
    </w:div>
    <w:div w:id="327251775">
      <w:bodyDiv w:val="1"/>
      <w:marLeft w:val="0"/>
      <w:marRight w:val="0"/>
      <w:marTop w:val="0"/>
      <w:marBottom w:val="0"/>
      <w:divBdr>
        <w:top w:val="none" w:sz="0" w:space="0" w:color="auto"/>
        <w:left w:val="none" w:sz="0" w:space="0" w:color="auto"/>
        <w:bottom w:val="none" w:sz="0" w:space="0" w:color="auto"/>
        <w:right w:val="none" w:sz="0" w:space="0" w:color="auto"/>
      </w:divBdr>
    </w:div>
    <w:div w:id="327293120">
      <w:bodyDiv w:val="1"/>
      <w:marLeft w:val="0"/>
      <w:marRight w:val="0"/>
      <w:marTop w:val="0"/>
      <w:marBottom w:val="0"/>
      <w:divBdr>
        <w:top w:val="none" w:sz="0" w:space="0" w:color="auto"/>
        <w:left w:val="none" w:sz="0" w:space="0" w:color="auto"/>
        <w:bottom w:val="none" w:sz="0" w:space="0" w:color="auto"/>
        <w:right w:val="none" w:sz="0" w:space="0" w:color="auto"/>
      </w:divBdr>
    </w:div>
    <w:div w:id="328600551">
      <w:bodyDiv w:val="1"/>
      <w:marLeft w:val="0"/>
      <w:marRight w:val="0"/>
      <w:marTop w:val="0"/>
      <w:marBottom w:val="0"/>
      <w:divBdr>
        <w:top w:val="none" w:sz="0" w:space="0" w:color="auto"/>
        <w:left w:val="none" w:sz="0" w:space="0" w:color="auto"/>
        <w:bottom w:val="none" w:sz="0" w:space="0" w:color="auto"/>
        <w:right w:val="none" w:sz="0" w:space="0" w:color="auto"/>
      </w:divBdr>
    </w:div>
    <w:div w:id="329870979">
      <w:bodyDiv w:val="1"/>
      <w:marLeft w:val="0"/>
      <w:marRight w:val="0"/>
      <w:marTop w:val="0"/>
      <w:marBottom w:val="0"/>
      <w:divBdr>
        <w:top w:val="none" w:sz="0" w:space="0" w:color="auto"/>
        <w:left w:val="none" w:sz="0" w:space="0" w:color="auto"/>
        <w:bottom w:val="none" w:sz="0" w:space="0" w:color="auto"/>
        <w:right w:val="none" w:sz="0" w:space="0" w:color="auto"/>
      </w:divBdr>
    </w:div>
    <w:div w:id="330838984">
      <w:bodyDiv w:val="1"/>
      <w:marLeft w:val="0"/>
      <w:marRight w:val="0"/>
      <w:marTop w:val="0"/>
      <w:marBottom w:val="0"/>
      <w:divBdr>
        <w:top w:val="none" w:sz="0" w:space="0" w:color="auto"/>
        <w:left w:val="none" w:sz="0" w:space="0" w:color="auto"/>
        <w:bottom w:val="none" w:sz="0" w:space="0" w:color="auto"/>
        <w:right w:val="none" w:sz="0" w:space="0" w:color="auto"/>
      </w:divBdr>
    </w:div>
    <w:div w:id="331110688">
      <w:bodyDiv w:val="1"/>
      <w:marLeft w:val="0"/>
      <w:marRight w:val="0"/>
      <w:marTop w:val="0"/>
      <w:marBottom w:val="0"/>
      <w:divBdr>
        <w:top w:val="none" w:sz="0" w:space="0" w:color="auto"/>
        <w:left w:val="none" w:sz="0" w:space="0" w:color="auto"/>
        <w:bottom w:val="none" w:sz="0" w:space="0" w:color="auto"/>
        <w:right w:val="none" w:sz="0" w:space="0" w:color="auto"/>
      </w:divBdr>
    </w:div>
    <w:div w:id="331225124">
      <w:bodyDiv w:val="1"/>
      <w:marLeft w:val="0"/>
      <w:marRight w:val="0"/>
      <w:marTop w:val="0"/>
      <w:marBottom w:val="0"/>
      <w:divBdr>
        <w:top w:val="none" w:sz="0" w:space="0" w:color="auto"/>
        <w:left w:val="none" w:sz="0" w:space="0" w:color="auto"/>
        <w:bottom w:val="none" w:sz="0" w:space="0" w:color="auto"/>
        <w:right w:val="none" w:sz="0" w:space="0" w:color="auto"/>
      </w:divBdr>
    </w:div>
    <w:div w:id="331491129">
      <w:bodyDiv w:val="1"/>
      <w:marLeft w:val="0"/>
      <w:marRight w:val="0"/>
      <w:marTop w:val="0"/>
      <w:marBottom w:val="0"/>
      <w:divBdr>
        <w:top w:val="none" w:sz="0" w:space="0" w:color="auto"/>
        <w:left w:val="none" w:sz="0" w:space="0" w:color="auto"/>
        <w:bottom w:val="none" w:sz="0" w:space="0" w:color="auto"/>
        <w:right w:val="none" w:sz="0" w:space="0" w:color="auto"/>
      </w:divBdr>
    </w:div>
    <w:div w:id="332492793">
      <w:bodyDiv w:val="1"/>
      <w:marLeft w:val="0"/>
      <w:marRight w:val="0"/>
      <w:marTop w:val="0"/>
      <w:marBottom w:val="0"/>
      <w:divBdr>
        <w:top w:val="none" w:sz="0" w:space="0" w:color="auto"/>
        <w:left w:val="none" w:sz="0" w:space="0" w:color="auto"/>
        <w:bottom w:val="none" w:sz="0" w:space="0" w:color="auto"/>
        <w:right w:val="none" w:sz="0" w:space="0" w:color="auto"/>
      </w:divBdr>
    </w:div>
    <w:div w:id="332605265">
      <w:bodyDiv w:val="1"/>
      <w:marLeft w:val="0"/>
      <w:marRight w:val="0"/>
      <w:marTop w:val="0"/>
      <w:marBottom w:val="0"/>
      <w:divBdr>
        <w:top w:val="none" w:sz="0" w:space="0" w:color="auto"/>
        <w:left w:val="none" w:sz="0" w:space="0" w:color="auto"/>
        <w:bottom w:val="none" w:sz="0" w:space="0" w:color="auto"/>
        <w:right w:val="none" w:sz="0" w:space="0" w:color="auto"/>
      </w:divBdr>
    </w:div>
    <w:div w:id="333605226">
      <w:bodyDiv w:val="1"/>
      <w:marLeft w:val="0"/>
      <w:marRight w:val="0"/>
      <w:marTop w:val="0"/>
      <w:marBottom w:val="0"/>
      <w:divBdr>
        <w:top w:val="none" w:sz="0" w:space="0" w:color="auto"/>
        <w:left w:val="none" w:sz="0" w:space="0" w:color="auto"/>
        <w:bottom w:val="none" w:sz="0" w:space="0" w:color="auto"/>
        <w:right w:val="none" w:sz="0" w:space="0" w:color="auto"/>
      </w:divBdr>
    </w:div>
    <w:div w:id="334572004">
      <w:bodyDiv w:val="1"/>
      <w:marLeft w:val="0"/>
      <w:marRight w:val="0"/>
      <w:marTop w:val="0"/>
      <w:marBottom w:val="0"/>
      <w:divBdr>
        <w:top w:val="none" w:sz="0" w:space="0" w:color="auto"/>
        <w:left w:val="none" w:sz="0" w:space="0" w:color="auto"/>
        <w:bottom w:val="none" w:sz="0" w:space="0" w:color="auto"/>
        <w:right w:val="none" w:sz="0" w:space="0" w:color="auto"/>
      </w:divBdr>
    </w:div>
    <w:div w:id="336226942">
      <w:bodyDiv w:val="1"/>
      <w:marLeft w:val="0"/>
      <w:marRight w:val="0"/>
      <w:marTop w:val="0"/>
      <w:marBottom w:val="0"/>
      <w:divBdr>
        <w:top w:val="none" w:sz="0" w:space="0" w:color="auto"/>
        <w:left w:val="none" w:sz="0" w:space="0" w:color="auto"/>
        <w:bottom w:val="none" w:sz="0" w:space="0" w:color="auto"/>
        <w:right w:val="none" w:sz="0" w:space="0" w:color="auto"/>
      </w:divBdr>
    </w:div>
    <w:div w:id="336621858">
      <w:bodyDiv w:val="1"/>
      <w:marLeft w:val="0"/>
      <w:marRight w:val="0"/>
      <w:marTop w:val="0"/>
      <w:marBottom w:val="0"/>
      <w:divBdr>
        <w:top w:val="none" w:sz="0" w:space="0" w:color="auto"/>
        <w:left w:val="none" w:sz="0" w:space="0" w:color="auto"/>
        <w:bottom w:val="none" w:sz="0" w:space="0" w:color="auto"/>
        <w:right w:val="none" w:sz="0" w:space="0" w:color="auto"/>
      </w:divBdr>
    </w:div>
    <w:div w:id="337736626">
      <w:bodyDiv w:val="1"/>
      <w:marLeft w:val="0"/>
      <w:marRight w:val="0"/>
      <w:marTop w:val="0"/>
      <w:marBottom w:val="0"/>
      <w:divBdr>
        <w:top w:val="none" w:sz="0" w:space="0" w:color="auto"/>
        <w:left w:val="none" w:sz="0" w:space="0" w:color="auto"/>
        <w:bottom w:val="none" w:sz="0" w:space="0" w:color="auto"/>
        <w:right w:val="none" w:sz="0" w:space="0" w:color="auto"/>
      </w:divBdr>
    </w:div>
    <w:div w:id="338779951">
      <w:bodyDiv w:val="1"/>
      <w:marLeft w:val="0"/>
      <w:marRight w:val="0"/>
      <w:marTop w:val="0"/>
      <w:marBottom w:val="0"/>
      <w:divBdr>
        <w:top w:val="none" w:sz="0" w:space="0" w:color="auto"/>
        <w:left w:val="none" w:sz="0" w:space="0" w:color="auto"/>
        <w:bottom w:val="none" w:sz="0" w:space="0" w:color="auto"/>
        <w:right w:val="none" w:sz="0" w:space="0" w:color="auto"/>
      </w:divBdr>
    </w:div>
    <w:div w:id="339427522">
      <w:bodyDiv w:val="1"/>
      <w:marLeft w:val="0"/>
      <w:marRight w:val="0"/>
      <w:marTop w:val="0"/>
      <w:marBottom w:val="0"/>
      <w:divBdr>
        <w:top w:val="none" w:sz="0" w:space="0" w:color="auto"/>
        <w:left w:val="none" w:sz="0" w:space="0" w:color="auto"/>
        <w:bottom w:val="none" w:sz="0" w:space="0" w:color="auto"/>
        <w:right w:val="none" w:sz="0" w:space="0" w:color="auto"/>
      </w:divBdr>
    </w:div>
    <w:div w:id="339815780">
      <w:bodyDiv w:val="1"/>
      <w:marLeft w:val="0"/>
      <w:marRight w:val="0"/>
      <w:marTop w:val="0"/>
      <w:marBottom w:val="0"/>
      <w:divBdr>
        <w:top w:val="none" w:sz="0" w:space="0" w:color="auto"/>
        <w:left w:val="none" w:sz="0" w:space="0" w:color="auto"/>
        <w:bottom w:val="none" w:sz="0" w:space="0" w:color="auto"/>
        <w:right w:val="none" w:sz="0" w:space="0" w:color="auto"/>
      </w:divBdr>
    </w:div>
    <w:div w:id="340200149">
      <w:bodyDiv w:val="1"/>
      <w:marLeft w:val="0"/>
      <w:marRight w:val="0"/>
      <w:marTop w:val="0"/>
      <w:marBottom w:val="0"/>
      <w:divBdr>
        <w:top w:val="none" w:sz="0" w:space="0" w:color="auto"/>
        <w:left w:val="none" w:sz="0" w:space="0" w:color="auto"/>
        <w:bottom w:val="none" w:sz="0" w:space="0" w:color="auto"/>
        <w:right w:val="none" w:sz="0" w:space="0" w:color="auto"/>
      </w:divBdr>
    </w:div>
    <w:div w:id="341399887">
      <w:bodyDiv w:val="1"/>
      <w:marLeft w:val="0"/>
      <w:marRight w:val="0"/>
      <w:marTop w:val="0"/>
      <w:marBottom w:val="0"/>
      <w:divBdr>
        <w:top w:val="none" w:sz="0" w:space="0" w:color="auto"/>
        <w:left w:val="none" w:sz="0" w:space="0" w:color="auto"/>
        <w:bottom w:val="none" w:sz="0" w:space="0" w:color="auto"/>
        <w:right w:val="none" w:sz="0" w:space="0" w:color="auto"/>
      </w:divBdr>
    </w:div>
    <w:div w:id="341399911">
      <w:bodyDiv w:val="1"/>
      <w:marLeft w:val="0"/>
      <w:marRight w:val="0"/>
      <w:marTop w:val="0"/>
      <w:marBottom w:val="0"/>
      <w:divBdr>
        <w:top w:val="none" w:sz="0" w:space="0" w:color="auto"/>
        <w:left w:val="none" w:sz="0" w:space="0" w:color="auto"/>
        <w:bottom w:val="none" w:sz="0" w:space="0" w:color="auto"/>
        <w:right w:val="none" w:sz="0" w:space="0" w:color="auto"/>
      </w:divBdr>
    </w:div>
    <w:div w:id="343895877">
      <w:bodyDiv w:val="1"/>
      <w:marLeft w:val="0"/>
      <w:marRight w:val="0"/>
      <w:marTop w:val="0"/>
      <w:marBottom w:val="0"/>
      <w:divBdr>
        <w:top w:val="none" w:sz="0" w:space="0" w:color="auto"/>
        <w:left w:val="none" w:sz="0" w:space="0" w:color="auto"/>
        <w:bottom w:val="none" w:sz="0" w:space="0" w:color="auto"/>
        <w:right w:val="none" w:sz="0" w:space="0" w:color="auto"/>
      </w:divBdr>
    </w:div>
    <w:div w:id="344093681">
      <w:bodyDiv w:val="1"/>
      <w:marLeft w:val="0"/>
      <w:marRight w:val="0"/>
      <w:marTop w:val="0"/>
      <w:marBottom w:val="0"/>
      <w:divBdr>
        <w:top w:val="none" w:sz="0" w:space="0" w:color="auto"/>
        <w:left w:val="none" w:sz="0" w:space="0" w:color="auto"/>
        <w:bottom w:val="none" w:sz="0" w:space="0" w:color="auto"/>
        <w:right w:val="none" w:sz="0" w:space="0" w:color="auto"/>
      </w:divBdr>
    </w:div>
    <w:div w:id="345794495">
      <w:bodyDiv w:val="1"/>
      <w:marLeft w:val="0"/>
      <w:marRight w:val="0"/>
      <w:marTop w:val="0"/>
      <w:marBottom w:val="0"/>
      <w:divBdr>
        <w:top w:val="none" w:sz="0" w:space="0" w:color="auto"/>
        <w:left w:val="none" w:sz="0" w:space="0" w:color="auto"/>
        <w:bottom w:val="none" w:sz="0" w:space="0" w:color="auto"/>
        <w:right w:val="none" w:sz="0" w:space="0" w:color="auto"/>
      </w:divBdr>
    </w:div>
    <w:div w:id="346713531">
      <w:bodyDiv w:val="1"/>
      <w:marLeft w:val="0"/>
      <w:marRight w:val="0"/>
      <w:marTop w:val="0"/>
      <w:marBottom w:val="0"/>
      <w:divBdr>
        <w:top w:val="none" w:sz="0" w:space="0" w:color="auto"/>
        <w:left w:val="none" w:sz="0" w:space="0" w:color="auto"/>
        <w:bottom w:val="none" w:sz="0" w:space="0" w:color="auto"/>
        <w:right w:val="none" w:sz="0" w:space="0" w:color="auto"/>
      </w:divBdr>
    </w:div>
    <w:div w:id="346954555">
      <w:bodyDiv w:val="1"/>
      <w:marLeft w:val="0"/>
      <w:marRight w:val="0"/>
      <w:marTop w:val="0"/>
      <w:marBottom w:val="0"/>
      <w:divBdr>
        <w:top w:val="none" w:sz="0" w:space="0" w:color="auto"/>
        <w:left w:val="none" w:sz="0" w:space="0" w:color="auto"/>
        <w:bottom w:val="none" w:sz="0" w:space="0" w:color="auto"/>
        <w:right w:val="none" w:sz="0" w:space="0" w:color="auto"/>
      </w:divBdr>
    </w:div>
    <w:div w:id="347025227">
      <w:bodyDiv w:val="1"/>
      <w:marLeft w:val="0"/>
      <w:marRight w:val="0"/>
      <w:marTop w:val="0"/>
      <w:marBottom w:val="0"/>
      <w:divBdr>
        <w:top w:val="none" w:sz="0" w:space="0" w:color="auto"/>
        <w:left w:val="none" w:sz="0" w:space="0" w:color="auto"/>
        <w:bottom w:val="none" w:sz="0" w:space="0" w:color="auto"/>
        <w:right w:val="none" w:sz="0" w:space="0" w:color="auto"/>
      </w:divBdr>
    </w:div>
    <w:div w:id="347492147">
      <w:bodyDiv w:val="1"/>
      <w:marLeft w:val="0"/>
      <w:marRight w:val="0"/>
      <w:marTop w:val="0"/>
      <w:marBottom w:val="0"/>
      <w:divBdr>
        <w:top w:val="none" w:sz="0" w:space="0" w:color="auto"/>
        <w:left w:val="none" w:sz="0" w:space="0" w:color="auto"/>
        <w:bottom w:val="none" w:sz="0" w:space="0" w:color="auto"/>
        <w:right w:val="none" w:sz="0" w:space="0" w:color="auto"/>
      </w:divBdr>
    </w:div>
    <w:div w:id="348678416">
      <w:bodyDiv w:val="1"/>
      <w:marLeft w:val="0"/>
      <w:marRight w:val="0"/>
      <w:marTop w:val="0"/>
      <w:marBottom w:val="0"/>
      <w:divBdr>
        <w:top w:val="none" w:sz="0" w:space="0" w:color="auto"/>
        <w:left w:val="none" w:sz="0" w:space="0" w:color="auto"/>
        <w:bottom w:val="none" w:sz="0" w:space="0" w:color="auto"/>
        <w:right w:val="none" w:sz="0" w:space="0" w:color="auto"/>
      </w:divBdr>
    </w:div>
    <w:div w:id="349256499">
      <w:bodyDiv w:val="1"/>
      <w:marLeft w:val="0"/>
      <w:marRight w:val="0"/>
      <w:marTop w:val="0"/>
      <w:marBottom w:val="0"/>
      <w:divBdr>
        <w:top w:val="none" w:sz="0" w:space="0" w:color="auto"/>
        <w:left w:val="none" w:sz="0" w:space="0" w:color="auto"/>
        <w:bottom w:val="none" w:sz="0" w:space="0" w:color="auto"/>
        <w:right w:val="none" w:sz="0" w:space="0" w:color="auto"/>
      </w:divBdr>
    </w:div>
    <w:div w:id="349453626">
      <w:bodyDiv w:val="1"/>
      <w:marLeft w:val="0"/>
      <w:marRight w:val="0"/>
      <w:marTop w:val="0"/>
      <w:marBottom w:val="0"/>
      <w:divBdr>
        <w:top w:val="none" w:sz="0" w:space="0" w:color="auto"/>
        <w:left w:val="none" w:sz="0" w:space="0" w:color="auto"/>
        <w:bottom w:val="none" w:sz="0" w:space="0" w:color="auto"/>
        <w:right w:val="none" w:sz="0" w:space="0" w:color="auto"/>
      </w:divBdr>
    </w:div>
    <w:div w:id="349571202">
      <w:bodyDiv w:val="1"/>
      <w:marLeft w:val="0"/>
      <w:marRight w:val="0"/>
      <w:marTop w:val="0"/>
      <w:marBottom w:val="0"/>
      <w:divBdr>
        <w:top w:val="none" w:sz="0" w:space="0" w:color="auto"/>
        <w:left w:val="none" w:sz="0" w:space="0" w:color="auto"/>
        <w:bottom w:val="none" w:sz="0" w:space="0" w:color="auto"/>
        <w:right w:val="none" w:sz="0" w:space="0" w:color="auto"/>
      </w:divBdr>
    </w:div>
    <w:div w:id="349794841">
      <w:bodyDiv w:val="1"/>
      <w:marLeft w:val="0"/>
      <w:marRight w:val="0"/>
      <w:marTop w:val="0"/>
      <w:marBottom w:val="0"/>
      <w:divBdr>
        <w:top w:val="none" w:sz="0" w:space="0" w:color="auto"/>
        <w:left w:val="none" w:sz="0" w:space="0" w:color="auto"/>
        <w:bottom w:val="none" w:sz="0" w:space="0" w:color="auto"/>
        <w:right w:val="none" w:sz="0" w:space="0" w:color="auto"/>
      </w:divBdr>
    </w:div>
    <w:div w:id="350766175">
      <w:bodyDiv w:val="1"/>
      <w:marLeft w:val="0"/>
      <w:marRight w:val="0"/>
      <w:marTop w:val="0"/>
      <w:marBottom w:val="0"/>
      <w:divBdr>
        <w:top w:val="none" w:sz="0" w:space="0" w:color="auto"/>
        <w:left w:val="none" w:sz="0" w:space="0" w:color="auto"/>
        <w:bottom w:val="none" w:sz="0" w:space="0" w:color="auto"/>
        <w:right w:val="none" w:sz="0" w:space="0" w:color="auto"/>
      </w:divBdr>
    </w:div>
    <w:div w:id="350881661">
      <w:bodyDiv w:val="1"/>
      <w:marLeft w:val="0"/>
      <w:marRight w:val="0"/>
      <w:marTop w:val="0"/>
      <w:marBottom w:val="0"/>
      <w:divBdr>
        <w:top w:val="none" w:sz="0" w:space="0" w:color="auto"/>
        <w:left w:val="none" w:sz="0" w:space="0" w:color="auto"/>
        <w:bottom w:val="none" w:sz="0" w:space="0" w:color="auto"/>
        <w:right w:val="none" w:sz="0" w:space="0" w:color="auto"/>
      </w:divBdr>
    </w:div>
    <w:div w:id="353388996">
      <w:bodyDiv w:val="1"/>
      <w:marLeft w:val="0"/>
      <w:marRight w:val="0"/>
      <w:marTop w:val="0"/>
      <w:marBottom w:val="0"/>
      <w:divBdr>
        <w:top w:val="none" w:sz="0" w:space="0" w:color="auto"/>
        <w:left w:val="none" w:sz="0" w:space="0" w:color="auto"/>
        <w:bottom w:val="none" w:sz="0" w:space="0" w:color="auto"/>
        <w:right w:val="none" w:sz="0" w:space="0" w:color="auto"/>
      </w:divBdr>
    </w:div>
    <w:div w:id="353699185">
      <w:bodyDiv w:val="1"/>
      <w:marLeft w:val="0"/>
      <w:marRight w:val="0"/>
      <w:marTop w:val="0"/>
      <w:marBottom w:val="0"/>
      <w:divBdr>
        <w:top w:val="none" w:sz="0" w:space="0" w:color="auto"/>
        <w:left w:val="none" w:sz="0" w:space="0" w:color="auto"/>
        <w:bottom w:val="none" w:sz="0" w:space="0" w:color="auto"/>
        <w:right w:val="none" w:sz="0" w:space="0" w:color="auto"/>
      </w:divBdr>
    </w:div>
    <w:div w:id="355889408">
      <w:bodyDiv w:val="1"/>
      <w:marLeft w:val="0"/>
      <w:marRight w:val="0"/>
      <w:marTop w:val="0"/>
      <w:marBottom w:val="0"/>
      <w:divBdr>
        <w:top w:val="none" w:sz="0" w:space="0" w:color="auto"/>
        <w:left w:val="none" w:sz="0" w:space="0" w:color="auto"/>
        <w:bottom w:val="none" w:sz="0" w:space="0" w:color="auto"/>
        <w:right w:val="none" w:sz="0" w:space="0" w:color="auto"/>
      </w:divBdr>
    </w:div>
    <w:div w:id="356077747">
      <w:bodyDiv w:val="1"/>
      <w:marLeft w:val="0"/>
      <w:marRight w:val="0"/>
      <w:marTop w:val="0"/>
      <w:marBottom w:val="0"/>
      <w:divBdr>
        <w:top w:val="none" w:sz="0" w:space="0" w:color="auto"/>
        <w:left w:val="none" w:sz="0" w:space="0" w:color="auto"/>
        <w:bottom w:val="none" w:sz="0" w:space="0" w:color="auto"/>
        <w:right w:val="none" w:sz="0" w:space="0" w:color="auto"/>
      </w:divBdr>
    </w:div>
    <w:div w:id="356080338">
      <w:bodyDiv w:val="1"/>
      <w:marLeft w:val="0"/>
      <w:marRight w:val="0"/>
      <w:marTop w:val="0"/>
      <w:marBottom w:val="0"/>
      <w:divBdr>
        <w:top w:val="none" w:sz="0" w:space="0" w:color="auto"/>
        <w:left w:val="none" w:sz="0" w:space="0" w:color="auto"/>
        <w:bottom w:val="none" w:sz="0" w:space="0" w:color="auto"/>
        <w:right w:val="none" w:sz="0" w:space="0" w:color="auto"/>
      </w:divBdr>
    </w:div>
    <w:div w:id="356656932">
      <w:bodyDiv w:val="1"/>
      <w:marLeft w:val="0"/>
      <w:marRight w:val="0"/>
      <w:marTop w:val="0"/>
      <w:marBottom w:val="0"/>
      <w:divBdr>
        <w:top w:val="none" w:sz="0" w:space="0" w:color="auto"/>
        <w:left w:val="none" w:sz="0" w:space="0" w:color="auto"/>
        <w:bottom w:val="none" w:sz="0" w:space="0" w:color="auto"/>
        <w:right w:val="none" w:sz="0" w:space="0" w:color="auto"/>
      </w:divBdr>
    </w:div>
    <w:div w:id="356741165">
      <w:bodyDiv w:val="1"/>
      <w:marLeft w:val="0"/>
      <w:marRight w:val="0"/>
      <w:marTop w:val="0"/>
      <w:marBottom w:val="0"/>
      <w:divBdr>
        <w:top w:val="none" w:sz="0" w:space="0" w:color="auto"/>
        <w:left w:val="none" w:sz="0" w:space="0" w:color="auto"/>
        <w:bottom w:val="none" w:sz="0" w:space="0" w:color="auto"/>
        <w:right w:val="none" w:sz="0" w:space="0" w:color="auto"/>
      </w:divBdr>
    </w:div>
    <w:div w:id="358313389">
      <w:marLeft w:val="0"/>
      <w:marRight w:val="0"/>
      <w:marTop w:val="0"/>
      <w:marBottom w:val="0"/>
      <w:divBdr>
        <w:top w:val="none" w:sz="0" w:space="0" w:color="auto"/>
        <w:left w:val="none" w:sz="0" w:space="0" w:color="auto"/>
        <w:bottom w:val="none" w:sz="0" w:space="0" w:color="auto"/>
        <w:right w:val="none" w:sz="0" w:space="0" w:color="auto"/>
      </w:divBdr>
    </w:div>
    <w:div w:id="358313390">
      <w:marLeft w:val="0"/>
      <w:marRight w:val="0"/>
      <w:marTop w:val="0"/>
      <w:marBottom w:val="0"/>
      <w:divBdr>
        <w:top w:val="none" w:sz="0" w:space="0" w:color="auto"/>
        <w:left w:val="none" w:sz="0" w:space="0" w:color="auto"/>
        <w:bottom w:val="none" w:sz="0" w:space="0" w:color="auto"/>
        <w:right w:val="none" w:sz="0" w:space="0" w:color="auto"/>
      </w:divBdr>
    </w:div>
    <w:div w:id="358313391">
      <w:marLeft w:val="0"/>
      <w:marRight w:val="0"/>
      <w:marTop w:val="0"/>
      <w:marBottom w:val="0"/>
      <w:divBdr>
        <w:top w:val="none" w:sz="0" w:space="0" w:color="auto"/>
        <w:left w:val="none" w:sz="0" w:space="0" w:color="auto"/>
        <w:bottom w:val="none" w:sz="0" w:space="0" w:color="auto"/>
        <w:right w:val="none" w:sz="0" w:space="0" w:color="auto"/>
      </w:divBdr>
    </w:div>
    <w:div w:id="358313392">
      <w:marLeft w:val="0"/>
      <w:marRight w:val="0"/>
      <w:marTop w:val="0"/>
      <w:marBottom w:val="0"/>
      <w:divBdr>
        <w:top w:val="none" w:sz="0" w:space="0" w:color="auto"/>
        <w:left w:val="none" w:sz="0" w:space="0" w:color="auto"/>
        <w:bottom w:val="none" w:sz="0" w:space="0" w:color="auto"/>
        <w:right w:val="none" w:sz="0" w:space="0" w:color="auto"/>
      </w:divBdr>
    </w:div>
    <w:div w:id="358313393">
      <w:marLeft w:val="0"/>
      <w:marRight w:val="0"/>
      <w:marTop w:val="0"/>
      <w:marBottom w:val="0"/>
      <w:divBdr>
        <w:top w:val="none" w:sz="0" w:space="0" w:color="auto"/>
        <w:left w:val="none" w:sz="0" w:space="0" w:color="auto"/>
        <w:bottom w:val="none" w:sz="0" w:space="0" w:color="auto"/>
        <w:right w:val="none" w:sz="0" w:space="0" w:color="auto"/>
      </w:divBdr>
    </w:div>
    <w:div w:id="358313394">
      <w:marLeft w:val="0"/>
      <w:marRight w:val="0"/>
      <w:marTop w:val="0"/>
      <w:marBottom w:val="0"/>
      <w:divBdr>
        <w:top w:val="none" w:sz="0" w:space="0" w:color="auto"/>
        <w:left w:val="none" w:sz="0" w:space="0" w:color="auto"/>
        <w:bottom w:val="none" w:sz="0" w:space="0" w:color="auto"/>
        <w:right w:val="none" w:sz="0" w:space="0" w:color="auto"/>
      </w:divBdr>
    </w:div>
    <w:div w:id="358313395">
      <w:marLeft w:val="0"/>
      <w:marRight w:val="0"/>
      <w:marTop w:val="0"/>
      <w:marBottom w:val="0"/>
      <w:divBdr>
        <w:top w:val="none" w:sz="0" w:space="0" w:color="auto"/>
        <w:left w:val="none" w:sz="0" w:space="0" w:color="auto"/>
        <w:bottom w:val="none" w:sz="0" w:space="0" w:color="auto"/>
        <w:right w:val="none" w:sz="0" w:space="0" w:color="auto"/>
      </w:divBdr>
    </w:div>
    <w:div w:id="358313396">
      <w:marLeft w:val="0"/>
      <w:marRight w:val="0"/>
      <w:marTop w:val="0"/>
      <w:marBottom w:val="0"/>
      <w:divBdr>
        <w:top w:val="none" w:sz="0" w:space="0" w:color="auto"/>
        <w:left w:val="none" w:sz="0" w:space="0" w:color="auto"/>
        <w:bottom w:val="none" w:sz="0" w:space="0" w:color="auto"/>
        <w:right w:val="none" w:sz="0" w:space="0" w:color="auto"/>
      </w:divBdr>
    </w:div>
    <w:div w:id="358313398">
      <w:marLeft w:val="0"/>
      <w:marRight w:val="0"/>
      <w:marTop w:val="0"/>
      <w:marBottom w:val="0"/>
      <w:divBdr>
        <w:top w:val="none" w:sz="0" w:space="0" w:color="auto"/>
        <w:left w:val="none" w:sz="0" w:space="0" w:color="auto"/>
        <w:bottom w:val="none" w:sz="0" w:space="0" w:color="auto"/>
        <w:right w:val="none" w:sz="0" w:space="0" w:color="auto"/>
      </w:divBdr>
    </w:div>
    <w:div w:id="358313399">
      <w:marLeft w:val="0"/>
      <w:marRight w:val="0"/>
      <w:marTop w:val="0"/>
      <w:marBottom w:val="0"/>
      <w:divBdr>
        <w:top w:val="none" w:sz="0" w:space="0" w:color="auto"/>
        <w:left w:val="none" w:sz="0" w:space="0" w:color="auto"/>
        <w:bottom w:val="none" w:sz="0" w:space="0" w:color="auto"/>
        <w:right w:val="none" w:sz="0" w:space="0" w:color="auto"/>
      </w:divBdr>
      <w:divsChild>
        <w:div w:id="358313397">
          <w:marLeft w:val="2880"/>
          <w:marRight w:val="2795"/>
          <w:marTop w:val="0"/>
          <w:marBottom w:val="0"/>
          <w:divBdr>
            <w:top w:val="none" w:sz="0" w:space="0" w:color="auto"/>
            <w:left w:val="none" w:sz="0" w:space="0" w:color="auto"/>
            <w:bottom w:val="none" w:sz="0" w:space="0" w:color="auto"/>
            <w:right w:val="none" w:sz="0" w:space="0" w:color="auto"/>
          </w:divBdr>
        </w:div>
      </w:divsChild>
    </w:div>
    <w:div w:id="358313400">
      <w:marLeft w:val="0"/>
      <w:marRight w:val="0"/>
      <w:marTop w:val="0"/>
      <w:marBottom w:val="0"/>
      <w:divBdr>
        <w:top w:val="none" w:sz="0" w:space="0" w:color="auto"/>
        <w:left w:val="none" w:sz="0" w:space="0" w:color="auto"/>
        <w:bottom w:val="none" w:sz="0" w:space="0" w:color="auto"/>
        <w:right w:val="none" w:sz="0" w:space="0" w:color="auto"/>
      </w:divBdr>
    </w:div>
    <w:div w:id="358313401">
      <w:marLeft w:val="0"/>
      <w:marRight w:val="0"/>
      <w:marTop w:val="0"/>
      <w:marBottom w:val="0"/>
      <w:divBdr>
        <w:top w:val="none" w:sz="0" w:space="0" w:color="auto"/>
        <w:left w:val="none" w:sz="0" w:space="0" w:color="auto"/>
        <w:bottom w:val="none" w:sz="0" w:space="0" w:color="auto"/>
        <w:right w:val="none" w:sz="0" w:space="0" w:color="auto"/>
      </w:divBdr>
    </w:div>
    <w:div w:id="358313402">
      <w:marLeft w:val="0"/>
      <w:marRight w:val="0"/>
      <w:marTop w:val="0"/>
      <w:marBottom w:val="0"/>
      <w:divBdr>
        <w:top w:val="none" w:sz="0" w:space="0" w:color="auto"/>
        <w:left w:val="none" w:sz="0" w:space="0" w:color="auto"/>
        <w:bottom w:val="none" w:sz="0" w:space="0" w:color="auto"/>
        <w:right w:val="none" w:sz="0" w:space="0" w:color="auto"/>
      </w:divBdr>
    </w:div>
    <w:div w:id="359472544">
      <w:bodyDiv w:val="1"/>
      <w:marLeft w:val="0"/>
      <w:marRight w:val="0"/>
      <w:marTop w:val="0"/>
      <w:marBottom w:val="0"/>
      <w:divBdr>
        <w:top w:val="none" w:sz="0" w:space="0" w:color="auto"/>
        <w:left w:val="none" w:sz="0" w:space="0" w:color="auto"/>
        <w:bottom w:val="none" w:sz="0" w:space="0" w:color="auto"/>
        <w:right w:val="none" w:sz="0" w:space="0" w:color="auto"/>
      </w:divBdr>
    </w:div>
    <w:div w:id="360593764">
      <w:bodyDiv w:val="1"/>
      <w:marLeft w:val="0"/>
      <w:marRight w:val="0"/>
      <w:marTop w:val="0"/>
      <w:marBottom w:val="0"/>
      <w:divBdr>
        <w:top w:val="none" w:sz="0" w:space="0" w:color="auto"/>
        <w:left w:val="none" w:sz="0" w:space="0" w:color="auto"/>
        <w:bottom w:val="none" w:sz="0" w:space="0" w:color="auto"/>
        <w:right w:val="none" w:sz="0" w:space="0" w:color="auto"/>
      </w:divBdr>
    </w:div>
    <w:div w:id="361133533">
      <w:bodyDiv w:val="1"/>
      <w:marLeft w:val="0"/>
      <w:marRight w:val="0"/>
      <w:marTop w:val="0"/>
      <w:marBottom w:val="0"/>
      <w:divBdr>
        <w:top w:val="none" w:sz="0" w:space="0" w:color="auto"/>
        <w:left w:val="none" w:sz="0" w:space="0" w:color="auto"/>
        <w:bottom w:val="none" w:sz="0" w:space="0" w:color="auto"/>
        <w:right w:val="none" w:sz="0" w:space="0" w:color="auto"/>
      </w:divBdr>
    </w:div>
    <w:div w:id="361327394">
      <w:bodyDiv w:val="1"/>
      <w:marLeft w:val="0"/>
      <w:marRight w:val="0"/>
      <w:marTop w:val="0"/>
      <w:marBottom w:val="0"/>
      <w:divBdr>
        <w:top w:val="none" w:sz="0" w:space="0" w:color="auto"/>
        <w:left w:val="none" w:sz="0" w:space="0" w:color="auto"/>
        <w:bottom w:val="none" w:sz="0" w:space="0" w:color="auto"/>
        <w:right w:val="none" w:sz="0" w:space="0" w:color="auto"/>
      </w:divBdr>
    </w:div>
    <w:div w:id="361443136">
      <w:bodyDiv w:val="1"/>
      <w:marLeft w:val="0"/>
      <w:marRight w:val="0"/>
      <w:marTop w:val="0"/>
      <w:marBottom w:val="0"/>
      <w:divBdr>
        <w:top w:val="none" w:sz="0" w:space="0" w:color="auto"/>
        <w:left w:val="none" w:sz="0" w:space="0" w:color="auto"/>
        <w:bottom w:val="none" w:sz="0" w:space="0" w:color="auto"/>
        <w:right w:val="none" w:sz="0" w:space="0" w:color="auto"/>
      </w:divBdr>
    </w:div>
    <w:div w:id="363336913">
      <w:bodyDiv w:val="1"/>
      <w:marLeft w:val="0"/>
      <w:marRight w:val="0"/>
      <w:marTop w:val="0"/>
      <w:marBottom w:val="0"/>
      <w:divBdr>
        <w:top w:val="none" w:sz="0" w:space="0" w:color="auto"/>
        <w:left w:val="none" w:sz="0" w:space="0" w:color="auto"/>
        <w:bottom w:val="none" w:sz="0" w:space="0" w:color="auto"/>
        <w:right w:val="none" w:sz="0" w:space="0" w:color="auto"/>
      </w:divBdr>
    </w:div>
    <w:div w:id="363755625">
      <w:bodyDiv w:val="1"/>
      <w:marLeft w:val="0"/>
      <w:marRight w:val="0"/>
      <w:marTop w:val="0"/>
      <w:marBottom w:val="0"/>
      <w:divBdr>
        <w:top w:val="none" w:sz="0" w:space="0" w:color="auto"/>
        <w:left w:val="none" w:sz="0" w:space="0" w:color="auto"/>
        <w:bottom w:val="none" w:sz="0" w:space="0" w:color="auto"/>
        <w:right w:val="none" w:sz="0" w:space="0" w:color="auto"/>
      </w:divBdr>
    </w:div>
    <w:div w:id="363945499">
      <w:bodyDiv w:val="1"/>
      <w:marLeft w:val="0"/>
      <w:marRight w:val="0"/>
      <w:marTop w:val="0"/>
      <w:marBottom w:val="0"/>
      <w:divBdr>
        <w:top w:val="none" w:sz="0" w:space="0" w:color="auto"/>
        <w:left w:val="none" w:sz="0" w:space="0" w:color="auto"/>
        <w:bottom w:val="none" w:sz="0" w:space="0" w:color="auto"/>
        <w:right w:val="none" w:sz="0" w:space="0" w:color="auto"/>
      </w:divBdr>
    </w:div>
    <w:div w:id="364597062">
      <w:bodyDiv w:val="1"/>
      <w:marLeft w:val="0"/>
      <w:marRight w:val="0"/>
      <w:marTop w:val="0"/>
      <w:marBottom w:val="0"/>
      <w:divBdr>
        <w:top w:val="none" w:sz="0" w:space="0" w:color="auto"/>
        <w:left w:val="none" w:sz="0" w:space="0" w:color="auto"/>
        <w:bottom w:val="none" w:sz="0" w:space="0" w:color="auto"/>
        <w:right w:val="none" w:sz="0" w:space="0" w:color="auto"/>
      </w:divBdr>
    </w:div>
    <w:div w:id="364789906">
      <w:bodyDiv w:val="1"/>
      <w:marLeft w:val="0"/>
      <w:marRight w:val="0"/>
      <w:marTop w:val="0"/>
      <w:marBottom w:val="0"/>
      <w:divBdr>
        <w:top w:val="none" w:sz="0" w:space="0" w:color="auto"/>
        <w:left w:val="none" w:sz="0" w:space="0" w:color="auto"/>
        <w:bottom w:val="none" w:sz="0" w:space="0" w:color="auto"/>
        <w:right w:val="none" w:sz="0" w:space="0" w:color="auto"/>
      </w:divBdr>
    </w:div>
    <w:div w:id="365182713">
      <w:bodyDiv w:val="1"/>
      <w:marLeft w:val="0"/>
      <w:marRight w:val="0"/>
      <w:marTop w:val="0"/>
      <w:marBottom w:val="0"/>
      <w:divBdr>
        <w:top w:val="none" w:sz="0" w:space="0" w:color="auto"/>
        <w:left w:val="none" w:sz="0" w:space="0" w:color="auto"/>
        <w:bottom w:val="none" w:sz="0" w:space="0" w:color="auto"/>
        <w:right w:val="none" w:sz="0" w:space="0" w:color="auto"/>
      </w:divBdr>
    </w:div>
    <w:div w:id="365256878">
      <w:bodyDiv w:val="1"/>
      <w:marLeft w:val="0"/>
      <w:marRight w:val="0"/>
      <w:marTop w:val="0"/>
      <w:marBottom w:val="0"/>
      <w:divBdr>
        <w:top w:val="none" w:sz="0" w:space="0" w:color="auto"/>
        <w:left w:val="none" w:sz="0" w:space="0" w:color="auto"/>
        <w:bottom w:val="none" w:sz="0" w:space="0" w:color="auto"/>
        <w:right w:val="none" w:sz="0" w:space="0" w:color="auto"/>
      </w:divBdr>
    </w:div>
    <w:div w:id="365764772">
      <w:bodyDiv w:val="1"/>
      <w:marLeft w:val="0"/>
      <w:marRight w:val="0"/>
      <w:marTop w:val="0"/>
      <w:marBottom w:val="0"/>
      <w:divBdr>
        <w:top w:val="none" w:sz="0" w:space="0" w:color="auto"/>
        <w:left w:val="none" w:sz="0" w:space="0" w:color="auto"/>
        <w:bottom w:val="none" w:sz="0" w:space="0" w:color="auto"/>
        <w:right w:val="none" w:sz="0" w:space="0" w:color="auto"/>
      </w:divBdr>
    </w:div>
    <w:div w:id="365831264">
      <w:bodyDiv w:val="1"/>
      <w:marLeft w:val="0"/>
      <w:marRight w:val="0"/>
      <w:marTop w:val="0"/>
      <w:marBottom w:val="0"/>
      <w:divBdr>
        <w:top w:val="none" w:sz="0" w:space="0" w:color="auto"/>
        <w:left w:val="none" w:sz="0" w:space="0" w:color="auto"/>
        <w:bottom w:val="none" w:sz="0" w:space="0" w:color="auto"/>
        <w:right w:val="none" w:sz="0" w:space="0" w:color="auto"/>
      </w:divBdr>
    </w:div>
    <w:div w:id="366570094">
      <w:bodyDiv w:val="1"/>
      <w:marLeft w:val="0"/>
      <w:marRight w:val="0"/>
      <w:marTop w:val="0"/>
      <w:marBottom w:val="0"/>
      <w:divBdr>
        <w:top w:val="none" w:sz="0" w:space="0" w:color="auto"/>
        <w:left w:val="none" w:sz="0" w:space="0" w:color="auto"/>
        <w:bottom w:val="none" w:sz="0" w:space="0" w:color="auto"/>
        <w:right w:val="none" w:sz="0" w:space="0" w:color="auto"/>
      </w:divBdr>
    </w:div>
    <w:div w:id="367992922">
      <w:bodyDiv w:val="1"/>
      <w:marLeft w:val="0"/>
      <w:marRight w:val="0"/>
      <w:marTop w:val="0"/>
      <w:marBottom w:val="0"/>
      <w:divBdr>
        <w:top w:val="none" w:sz="0" w:space="0" w:color="auto"/>
        <w:left w:val="none" w:sz="0" w:space="0" w:color="auto"/>
        <w:bottom w:val="none" w:sz="0" w:space="0" w:color="auto"/>
        <w:right w:val="none" w:sz="0" w:space="0" w:color="auto"/>
      </w:divBdr>
    </w:div>
    <w:div w:id="368073226">
      <w:bodyDiv w:val="1"/>
      <w:marLeft w:val="0"/>
      <w:marRight w:val="0"/>
      <w:marTop w:val="0"/>
      <w:marBottom w:val="0"/>
      <w:divBdr>
        <w:top w:val="none" w:sz="0" w:space="0" w:color="auto"/>
        <w:left w:val="none" w:sz="0" w:space="0" w:color="auto"/>
        <w:bottom w:val="none" w:sz="0" w:space="0" w:color="auto"/>
        <w:right w:val="none" w:sz="0" w:space="0" w:color="auto"/>
      </w:divBdr>
    </w:div>
    <w:div w:id="368188988">
      <w:bodyDiv w:val="1"/>
      <w:marLeft w:val="0"/>
      <w:marRight w:val="0"/>
      <w:marTop w:val="0"/>
      <w:marBottom w:val="0"/>
      <w:divBdr>
        <w:top w:val="none" w:sz="0" w:space="0" w:color="auto"/>
        <w:left w:val="none" w:sz="0" w:space="0" w:color="auto"/>
        <w:bottom w:val="none" w:sz="0" w:space="0" w:color="auto"/>
        <w:right w:val="none" w:sz="0" w:space="0" w:color="auto"/>
      </w:divBdr>
    </w:div>
    <w:div w:id="368646139">
      <w:bodyDiv w:val="1"/>
      <w:marLeft w:val="0"/>
      <w:marRight w:val="0"/>
      <w:marTop w:val="0"/>
      <w:marBottom w:val="0"/>
      <w:divBdr>
        <w:top w:val="none" w:sz="0" w:space="0" w:color="auto"/>
        <w:left w:val="none" w:sz="0" w:space="0" w:color="auto"/>
        <w:bottom w:val="none" w:sz="0" w:space="0" w:color="auto"/>
        <w:right w:val="none" w:sz="0" w:space="0" w:color="auto"/>
      </w:divBdr>
    </w:div>
    <w:div w:id="369185747">
      <w:bodyDiv w:val="1"/>
      <w:marLeft w:val="0"/>
      <w:marRight w:val="0"/>
      <w:marTop w:val="0"/>
      <w:marBottom w:val="0"/>
      <w:divBdr>
        <w:top w:val="none" w:sz="0" w:space="0" w:color="auto"/>
        <w:left w:val="none" w:sz="0" w:space="0" w:color="auto"/>
        <w:bottom w:val="none" w:sz="0" w:space="0" w:color="auto"/>
        <w:right w:val="none" w:sz="0" w:space="0" w:color="auto"/>
      </w:divBdr>
    </w:div>
    <w:div w:id="370695573">
      <w:bodyDiv w:val="1"/>
      <w:marLeft w:val="0"/>
      <w:marRight w:val="0"/>
      <w:marTop w:val="0"/>
      <w:marBottom w:val="0"/>
      <w:divBdr>
        <w:top w:val="none" w:sz="0" w:space="0" w:color="auto"/>
        <w:left w:val="none" w:sz="0" w:space="0" w:color="auto"/>
        <w:bottom w:val="none" w:sz="0" w:space="0" w:color="auto"/>
        <w:right w:val="none" w:sz="0" w:space="0" w:color="auto"/>
      </w:divBdr>
    </w:div>
    <w:div w:id="370805354">
      <w:bodyDiv w:val="1"/>
      <w:marLeft w:val="0"/>
      <w:marRight w:val="0"/>
      <w:marTop w:val="0"/>
      <w:marBottom w:val="0"/>
      <w:divBdr>
        <w:top w:val="none" w:sz="0" w:space="0" w:color="auto"/>
        <w:left w:val="none" w:sz="0" w:space="0" w:color="auto"/>
        <w:bottom w:val="none" w:sz="0" w:space="0" w:color="auto"/>
        <w:right w:val="none" w:sz="0" w:space="0" w:color="auto"/>
      </w:divBdr>
    </w:div>
    <w:div w:id="370885941">
      <w:bodyDiv w:val="1"/>
      <w:marLeft w:val="0"/>
      <w:marRight w:val="0"/>
      <w:marTop w:val="0"/>
      <w:marBottom w:val="0"/>
      <w:divBdr>
        <w:top w:val="none" w:sz="0" w:space="0" w:color="auto"/>
        <w:left w:val="none" w:sz="0" w:space="0" w:color="auto"/>
        <w:bottom w:val="none" w:sz="0" w:space="0" w:color="auto"/>
        <w:right w:val="none" w:sz="0" w:space="0" w:color="auto"/>
      </w:divBdr>
    </w:div>
    <w:div w:id="371078364">
      <w:bodyDiv w:val="1"/>
      <w:marLeft w:val="0"/>
      <w:marRight w:val="0"/>
      <w:marTop w:val="0"/>
      <w:marBottom w:val="0"/>
      <w:divBdr>
        <w:top w:val="none" w:sz="0" w:space="0" w:color="auto"/>
        <w:left w:val="none" w:sz="0" w:space="0" w:color="auto"/>
        <w:bottom w:val="none" w:sz="0" w:space="0" w:color="auto"/>
        <w:right w:val="none" w:sz="0" w:space="0" w:color="auto"/>
      </w:divBdr>
    </w:div>
    <w:div w:id="371538218">
      <w:bodyDiv w:val="1"/>
      <w:marLeft w:val="0"/>
      <w:marRight w:val="0"/>
      <w:marTop w:val="0"/>
      <w:marBottom w:val="0"/>
      <w:divBdr>
        <w:top w:val="none" w:sz="0" w:space="0" w:color="auto"/>
        <w:left w:val="none" w:sz="0" w:space="0" w:color="auto"/>
        <w:bottom w:val="none" w:sz="0" w:space="0" w:color="auto"/>
        <w:right w:val="none" w:sz="0" w:space="0" w:color="auto"/>
      </w:divBdr>
    </w:div>
    <w:div w:id="372969441">
      <w:bodyDiv w:val="1"/>
      <w:marLeft w:val="0"/>
      <w:marRight w:val="0"/>
      <w:marTop w:val="0"/>
      <w:marBottom w:val="0"/>
      <w:divBdr>
        <w:top w:val="none" w:sz="0" w:space="0" w:color="auto"/>
        <w:left w:val="none" w:sz="0" w:space="0" w:color="auto"/>
        <w:bottom w:val="none" w:sz="0" w:space="0" w:color="auto"/>
        <w:right w:val="none" w:sz="0" w:space="0" w:color="auto"/>
      </w:divBdr>
    </w:div>
    <w:div w:id="373697251">
      <w:bodyDiv w:val="1"/>
      <w:marLeft w:val="0"/>
      <w:marRight w:val="0"/>
      <w:marTop w:val="0"/>
      <w:marBottom w:val="0"/>
      <w:divBdr>
        <w:top w:val="none" w:sz="0" w:space="0" w:color="auto"/>
        <w:left w:val="none" w:sz="0" w:space="0" w:color="auto"/>
        <w:bottom w:val="none" w:sz="0" w:space="0" w:color="auto"/>
        <w:right w:val="none" w:sz="0" w:space="0" w:color="auto"/>
      </w:divBdr>
    </w:div>
    <w:div w:id="374938229">
      <w:bodyDiv w:val="1"/>
      <w:marLeft w:val="0"/>
      <w:marRight w:val="0"/>
      <w:marTop w:val="0"/>
      <w:marBottom w:val="0"/>
      <w:divBdr>
        <w:top w:val="none" w:sz="0" w:space="0" w:color="auto"/>
        <w:left w:val="none" w:sz="0" w:space="0" w:color="auto"/>
        <w:bottom w:val="none" w:sz="0" w:space="0" w:color="auto"/>
        <w:right w:val="none" w:sz="0" w:space="0" w:color="auto"/>
      </w:divBdr>
    </w:div>
    <w:div w:id="375543615">
      <w:bodyDiv w:val="1"/>
      <w:marLeft w:val="0"/>
      <w:marRight w:val="0"/>
      <w:marTop w:val="0"/>
      <w:marBottom w:val="0"/>
      <w:divBdr>
        <w:top w:val="none" w:sz="0" w:space="0" w:color="auto"/>
        <w:left w:val="none" w:sz="0" w:space="0" w:color="auto"/>
        <w:bottom w:val="none" w:sz="0" w:space="0" w:color="auto"/>
        <w:right w:val="none" w:sz="0" w:space="0" w:color="auto"/>
      </w:divBdr>
    </w:div>
    <w:div w:id="376125996">
      <w:bodyDiv w:val="1"/>
      <w:marLeft w:val="0"/>
      <w:marRight w:val="0"/>
      <w:marTop w:val="0"/>
      <w:marBottom w:val="0"/>
      <w:divBdr>
        <w:top w:val="none" w:sz="0" w:space="0" w:color="auto"/>
        <w:left w:val="none" w:sz="0" w:space="0" w:color="auto"/>
        <w:bottom w:val="none" w:sz="0" w:space="0" w:color="auto"/>
        <w:right w:val="none" w:sz="0" w:space="0" w:color="auto"/>
      </w:divBdr>
    </w:div>
    <w:div w:id="376661799">
      <w:bodyDiv w:val="1"/>
      <w:marLeft w:val="0"/>
      <w:marRight w:val="0"/>
      <w:marTop w:val="0"/>
      <w:marBottom w:val="0"/>
      <w:divBdr>
        <w:top w:val="none" w:sz="0" w:space="0" w:color="auto"/>
        <w:left w:val="none" w:sz="0" w:space="0" w:color="auto"/>
        <w:bottom w:val="none" w:sz="0" w:space="0" w:color="auto"/>
        <w:right w:val="none" w:sz="0" w:space="0" w:color="auto"/>
      </w:divBdr>
    </w:div>
    <w:div w:id="376853298">
      <w:bodyDiv w:val="1"/>
      <w:marLeft w:val="0"/>
      <w:marRight w:val="0"/>
      <w:marTop w:val="0"/>
      <w:marBottom w:val="0"/>
      <w:divBdr>
        <w:top w:val="none" w:sz="0" w:space="0" w:color="auto"/>
        <w:left w:val="none" w:sz="0" w:space="0" w:color="auto"/>
        <w:bottom w:val="none" w:sz="0" w:space="0" w:color="auto"/>
        <w:right w:val="none" w:sz="0" w:space="0" w:color="auto"/>
      </w:divBdr>
    </w:div>
    <w:div w:id="376902071">
      <w:bodyDiv w:val="1"/>
      <w:marLeft w:val="0"/>
      <w:marRight w:val="0"/>
      <w:marTop w:val="0"/>
      <w:marBottom w:val="0"/>
      <w:divBdr>
        <w:top w:val="none" w:sz="0" w:space="0" w:color="auto"/>
        <w:left w:val="none" w:sz="0" w:space="0" w:color="auto"/>
        <w:bottom w:val="none" w:sz="0" w:space="0" w:color="auto"/>
        <w:right w:val="none" w:sz="0" w:space="0" w:color="auto"/>
      </w:divBdr>
    </w:div>
    <w:div w:id="378014258">
      <w:bodyDiv w:val="1"/>
      <w:marLeft w:val="0"/>
      <w:marRight w:val="0"/>
      <w:marTop w:val="0"/>
      <w:marBottom w:val="0"/>
      <w:divBdr>
        <w:top w:val="none" w:sz="0" w:space="0" w:color="auto"/>
        <w:left w:val="none" w:sz="0" w:space="0" w:color="auto"/>
        <w:bottom w:val="none" w:sz="0" w:space="0" w:color="auto"/>
        <w:right w:val="none" w:sz="0" w:space="0" w:color="auto"/>
      </w:divBdr>
    </w:div>
    <w:div w:id="378087519">
      <w:bodyDiv w:val="1"/>
      <w:marLeft w:val="0"/>
      <w:marRight w:val="0"/>
      <w:marTop w:val="0"/>
      <w:marBottom w:val="0"/>
      <w:divBdr>
        <w:top w:val="none" w:sz="0" w:space="0" w:color="auto"/>
        <w:left w:val="none" w:sz="0" w:space="0" w:color="auto"/>
        <w:bottom w:val="none" w:sz="0" w:space="0" w:color="auto"/>
        <w:right w:val="none" w:sz="0" w:space="0" w:color="auto"/>
      </w:divBdr>
    </w:div>
    <w:div w:id="378864103">
      <w:bodyDiv w:val="1"/>
      <w:marLeft w:val="0"/>
      <w:marRight w:val="0"/>
      <w:marTop w:val="0"/>
      <w:marBottom w:val="0"/>
      <w:divBdr>
        <w:top w:val="none" w:sz="0" w:space="0" w:color="auto"/>
        <w:left w:val="none" w:sz="0" w:space="0" w:color="auto"/>
        <w:bottom w:val="none" w:sz="0" w:space="0" w:color="auto"/>
        <w:right w:val="none" w:sz="0" w:space="0" w:color="auto"/>
      </w:divBdr>
    </w:div>
    <w:div w:id="381251172">
      <w:bodyDiv w:val="1"/>
      <w:marLeft w:val="0"/>
      <w:marRight w:val="0"/>
      <w:marTop w:val="0"/>
      <w:marBottom w:val="0"/>
      <w:divBdr>
        <w:top w:val="none" w:sz="0" w:space="0" w:color="auto"/>
        <w:left w:val="none" w:sz="0" w:space="0" w:color="auto"/>
        <w:bottom w:val="none" w:sz="0" w:space="0" w:color="auto"/>
        <w:right w:val="none" w:sz="0" w:space="0" w:color="auto"/>
      </w:divBdr>
    </w:div>
    <w:div w:id="381251195">
      <w:bodyDiv w:val="1"/>
      <w:marLeft w:val="0"/>
      <w:marRight w:val="0"/>
      <w:marTop w:val="0"/>
      <w:marBottom w:val="0"/>
      <w:divBdr>
        <w:top w:val="none" w:sz="0" w:space="0" w:color="auto"/>
        <w:left w:val="none" w:sz="0" w:space="0" w:color="auto"/>
        <w:bottom w:val="none" w:sz="0" w:space="0" w:color="auto"/>
        <w:right w:val="none" w:sz="0" w:space="0" w:color="auto"/>
      </w:divBdr>
    </w:div>
    <w:div w:id="383674537">
      <w:bodyDiv w:val="1"/>
      <w:marLeft w:val="0"/>
      <w:marRight w:val="0"/>
      <w:marTop w:val="0"/>
      <w:marBottom w:val="0"/>
      <w:divBdr>
        <w:top w:val="none" w:sz="0" w:space="0" w:color="auto"/>
        <w:left w:val="none" w:sz="0" w:space="0" w:color="auto"/>
        <w:bottom w:val="none" w:sz="0" w:space="0" w:color="auto"/>
        <w:right w:val="none" w:sz="0" w:space="0" w:color="auto"/>
      </w:divBdr>
    </w:div>
    <w:div w:id="385958032">
      <w:bodyDiv w:val="1"/>
      <w:marLeft w:val="0"/>
      <w:marRight w:val="0"/>
      <w:marTop w:val="0"/>
      <w:marBottom w:val="0"/>
      <w:divBdr>
        <w:top w:val="none" w:sz="0" w:space="0" w:color="auto"/>
        <w:left w:val="none" w:sz="0" w:space="0" w:color="auto"/>
        <w:bottom w:val="none" w:sz="0" w:space="0" w:color="auto"/>
        <w:right w:val="none" w:sz="0" w:space="0" w:color="auto"/>
      </w:divBdr>
    </w:div>
    <w:div w:id="386226326">
      <w:bodyDiv w:val="1"/>
      <w:marLeft w:val="0"/>
      <w:marRight w:val="0"/>
      <w:marTop w:val="0"/>
      <w:marBottom w:val="0"/>
      <w:divBdr>
        <w:top w:val="none" w:sz="0" w:space="0" w:color="auto"/>
        <w:left w:val="none" w:sz="0" w:space="0" w:color="auto"/>
        <w:bottom w:val="none" w:sz="0" w:space="0" w:color="auto"/>
        <w:right w:val="none" w:sz="0" w:space="0" w:color="auto"/>
      </w:divBdr>
    </w:div>
    <w:div w:id="387459831">
      <w:bodyDiv w:val="1"/>
      <w:marLeft w:val="0"/>
      <w:marRight w:val="0"/>
      <w:marTop w:val="0"/>
      <w:marBottom w:val="0"/>
      <w:divBdr>
        <w:top w:val="none" w:sz="0" w:space="0" w:color="auto"/>
        <w:left w:val="none" w:sz="0" w:space="0" w:color="auto"/>
        <w:bottom w:val="none" w:sz="0" w:space="0" w:color="auto"/>
        <w:right w:val="none" w:sz="0" w:space="0" w:color="auto"/>
      </w:divBdr>
    </w:div>
    <w:div w:id="389621168">
      <w:bodyDiv w:val="1"/>
      <w:marLeft w:val="0"/>
      <w:marRight w:val="0"/>
      <w:marTop w:val="0"/>
      <w:marBottom w:val="0"/>
      <w:divBdr>
        <w:top w:val="none" w:sz="0" w:space="0" w:color="auto"/>
        <w:left w:val="none" w:sz="0" w:space="0" w:color="auto"/>
        <w:bottom w:val="none" w:sz="0" w:space="0" w:color="auto"/>
        <w:right w:val="none" w:sz="0" w:space="0" w:color="auto"/>
      </w:divBdr>
    </w:div>
    <w:div w:id="389766723">
      <w:bodyDiv w:val="1"/>
      <w:marLeft w:val="0"/>
      <w:marRight w:val="0"/>
      <w:marTop w:val="0"/>
      <w:marBottom w:val="0"/>
      <w:divBdr>
        <w:top w:val="none" w:sz="0" w:space="0" w:color="auto"/>
        <w:left w:val="none" w:sz="0" w:space="0" w:color="auto"/>
        <w:bottom w:val="none" w:sz="0" w:space="0" w:color="auto"/>
        <w:right w:val="none" w:sz="0" w:space="0" w:color="auto"/>
      </w:divBdr>
    </w:div>
    <w:div w:id="390732623">
      <w:bodyDiv w:val="1"/>
      <w:marLeft w:val="0"/>
      <w:marRight w:val="0"/>
      <w:marTop w:val="0"/>
      <w:marBottom w:val="0"/>
      <w:divBdr>
        <w:top w:val="none" w:sz="0" w:space="0" w:color="auto"/>
        <w:left w:val="none" w:sz="0" w:space="0" w:color="auto"/>
        <w:bottom w:val="none" w:sz="0" w:space="0" w:color="auto"/>
        <w:right w:val="none" w:sz="0" w:space="0" w:color="auto"/>
      </w:divBdr>
    </w:div>
    <w:div w:id="391513638">
      <w:bodyDiv w:val="1"/>
      <w:marLeft w:val="0"/>
      <w:marRight w:val="0"/>
      <w:marTop w:val="0"/>
      <w:marBottom w:val="0"/>
      <w:divBdr>
        <w:top w:val="none" w:sz="0" w:space="0" w:color="auto"/>
        <w:left w:val="none" w:sz="0" w:space="0" w:color="auto"/>
        <w:bottom w:val="none" w:sz="0" w:space="0" w:color="auto"/>
        <w:right w:val="none" w:sz="0" w:space="0" w:color="auto"/>
      </w:divBdr>
    </w:div>
    <w:div w:id="392657871">
      <w:bodyDiv w:val="1"/>
      <w:marLeft w:val="0"/>
      <w:marRight w:val="0"/>
      <w:marTop w:val="0"/>
      <w:marBottom w:val="0"/>
      <w:divBdr>
        <w:top w:val="none" w:sz="0" w:space="0" w:color="auto"/>
        <w:left w:val="none" w:sz="0" w:space="0" w:color="auto"/>
        <w:bottom w:val="none" w:sz="0" w:space="0" w:color="auto"/>
        <w:right w:val="none" w:sz="0" w:space="0" w:color="auto"/>
      </w:divBdr>
    </w:div>
    <w:div w:id="393505758">
      <w:bodyDiv w:val="1"/>
      <w:marLeft w:val="0"/>
      <w:marRight w:val="0"/>
      <w:marTop w:val="0"/>
      <w:marBottom w:val="0"/>
      <w:divBdr>
        <w:top w:val="none" w:sz="0" w:space="0" w:color="auto"/>
        <w:left w:val="none" w:sz="0" w:space="0" w:color="auto"/>
        <w:bottom w:val="none" w:sz="0" w:space="0" w:color="auto"/>
        <w:right w:val="none" w:sz="0" w:space="0" w:color="auto"/>
      </w:divBdr>
    </w:div>
    <w:div w:id="394624807">
      <w:bodyDiv w:val="1"/>
      <w:marLeft w:val="0"/>
      <w:marRight w:val="0"/>
      <w:marTop w:val="0"/>
      <w:marBottom w:val="0"/>
      <w:divBdr>
        <w:top w:val="none" w:sz="0" w:space="0" w:color="auto"/>
        <w:left w:val="none" w:sz="0" w:space="0" w:color="auto"/>
        <w:bottom w:val="none" w:sz="0" w:space="0" w:color="auto"/>
        <w:right w:val="none" w:sz="0" w:space="0" w:color="auto"/>
      </w:divBdr>
    </w:div>
    <w:div w:id="394663153">
      <w:bodyDiv w:val="1"/>
      <w:marLeft w:val="0"/>
      <w:marRight w:val="0"/>
      <w:marTop w:val="0"/>
      <w:marBottom w:val="0"/>
      <w:divBdr>
        <w:top w:val="none" w:sz="0" w:space="0" w:color="auto"/>
        <w:left w:val="none" w:sz="0" w:space="0" w:color="auto"/>
        <w:bottom w:val="none" w:sz="0" w:space="0" w:color="auto"/>
        <w:right w:val="none" w:sz="0" w:space="0" w:color="auto"/>
      </w:divBdr>
    </w:div>
    <w:div w:id="395132809">
      <w:bodyDiv w:val="1"/>
      <w:marLeft w:val="0"/>
      <w:marRight w:val="0"/>
      <w:marTop w:val="0"/>
      <w:marBottom w:val="0"/>
      <w:divBdr>
        <w:top w:val="none" w:sz="0" w:space="0" w:color="auto"/>
        <w:left w:val="none" w:sz="0" w:space="0" w:color="auto"/>
        <w:bottom w:val="none" w:sz="0" w:space="0" w:color="auto"/>
        <w:right w:val="none" w:sz="0" w:space="0" w:color="auto"/>
      </w:divBdr>
    </w:div>
    <w:div w:id="396169122">
      <w:bodyDiv w:val="1"/>
      <w:marLeft w:val="0"/>
      <w:marRight w:val="0"/>
      <w:marTop w:val="0"/>
      <w:marBottom w:val="0"/>
      <w:divBdr>
        <w:top w:val="none" w:sz="0" w:space="0" w:color="auto"/>
        <w:left w:val="none" w:sz="0" w:space="0" w:color="auto"/>
        <w:bottom w:val="none" w:sz="0" w:space="0" w:color="auto"/>
        <w:right w:val="none" w:sz="0" w:space="0" w:color="auto"/>
      </w:divBdr>
    </w:div>
    <w:div w:id="396590410">
      <w:bodyDiv w:val="1"/>
      <w:marLeft w:val="0"/>
      <w:marRight w:val="0"/>
      <w:marTop w:val="0"/>
      <w:marBottom w:val="0"/>
      <w:divBdr>
        <w:top w:val="none" w:sz="0" w:space="0" w:color="auto"/>
        <w:left w:val="none" w:sz="0" w:space="0" w:color="auto"/>
        <w:bottom w:val="none" w:sz="0" w:space="0" w:color="auto"/>
        <w:right w:val="none" w:sz="0" w:space="0" w:color="auto"/>
      </w:divBdr>
    </w:div>
    <w:div w:id="397021956">
      <w:bodyDiv w:val="1"/>
      <w:marLeft w:val="0"/>
      <w:marRight w:val="0"/>
      <w:marTop w:val="0"/>
      <w:marBottom w:val="0"/>
      <w:divBdr>
        <w:top w:val="none" w:sz="0" w:space="0" w:color="auto"/>
        <w:left w:val="none" w:sz="0" w:space="0" w:color="auto"/>
        <w:bottom w:val="none" w:sz="0" w:space="0" w:color="auto"/>
        <w:right w:val="none" w:sz="0" w:space="0" w:color="auto"/>
      </w:divBdr>
    </w:div>
    <w:div w:id="397047792">
      <w:bodyDiv w:val="1"/>
      <w:marLeft w:val="0"/>
      <w:marRight w:val="0"/>
      <w:marTop w:val="0"/>
      <w:marBottom w:val="0"/>
      <w:divBdr>
        <w:top w:val="none" w:sz="0" w:space="0" w:color="auto"/>
        <w:left w:val="none" w:sz="0" w:space="0" w:color="auto"/>
        <w:bottom w:val="none" w:sz="0" w:space="0" w:color="auto"/>
        <w:right w:val="none" w:sz="0" w:space="0" w:color="auto"/>
      </w:divBdr>
    </w:div>
    <w:div w:id="397091987">
      <w:bodyDiv w:val="1"/>
      <w:marLeft w:val="0"/>
      <w:marRight w:val="0"/>
      <w:marTop w:val="0"/>
      <w:marBottom w:val="0"/>
      <w:divBdr>
        <w:top w:val="none" w:sz="0" w:space="0" w:color="auto"/>
        <w:left w:val="none" w:sz="0" w:space="0" w:color="auto"/>
        <w:bottom w:val="none" w:sz="0" w:space="0" w:color="auto"/>
        <w:right w:val="none" w:sz="0" w:space="0" w:color="auto"/>
      </w:divBdr>
    </w:div>
    <w:div w:id="397360969">
      <w:bodyDiv w:val="1"/>
      <w:marLeft w:val="0"/>
      <w:marRight w:val="0"/>
      <w:marTop w:val="0"/>
      <w:marBottom w:val="0"/>
      <w:divBdr>
        <w:top w:val="none" w:sz="0" w:space="0" w:color="auto"/>
        <w:left w:val="none" w:sz="0" w:space="0" w:color="auto"/>
        <w:bottom w:val="none" w:sz="0" w:space="0" w:color="auto"/>
        <w:right w:val="none" w:sz="0" w:space="0" w:color="auto"/>
      </w:divBdr>
    </w:div>
    <w:div w:id="397434793">
      <w:bodyDiv w:val="1"/>
      <w:marLeft w:val="0"/>
      <w:marRight w:val="0"/>
      <w:marTop w:val="0"/>
      <w:marBottom w:val="0"/>
      <w:divBdr>
        <w:top w:val="none" w:sz="0" w:space="0" w:color="auto"/>
        <w:left w:val="none" w:sz="0" w:space="0" w:color="auto"/>
        <w:bottom w:val="none" w:sz="0" w:space="0" w:color="auto"/>
        <w:right w:val="none" w:sz="0" w:space="0" w:color="auto"/>
      </w:divBdr>
    </w:div>
    <w:div w:id="397442293">
      <w:bodyDiv w:val="1"/>
      <w:marLeft w:val="0"/>
      <w:marRight w:val="0"/>
      <w:marTop w:val="0"/>
      <w:marBottom w:val="0"/>
      <w:divBdr>
        <w:top w:val="none" w:sz="0" w:space="0" w:color="auto"/>
        <w:left w:val="none" w:sz="0" w:space="0" w:color="auto"/>
        <w:bottom w:val="none" w:sz="0" w:space="0" w:color="auto"/>
        <w:right w:val="none" w:sz="0" w:space="0" w:color="auto"/>
      </w:divBdr>
    </w:div>
    <w:div w:id="397828131">
      <w:bodyDiv w:val="1"/>
      <w:marLeft w:val="0"/>
      <w:marRight w:val="0"/>
      <w:marTop w:val="0"/>
      <w:marBottom w:val="0"/>
      <w:divBdr>
        <w:top w:val="none" w:sz="0" w:space="0" w:color="auto"/>
        <w:left w:val="none" w:sz="0" w:space="0" w:color="auto"/>
        <w:bottom w:val="none" w:sz="0" w:space="0" w:color="auto"/>
        <w:right w:val="none" w:sz="0" w:space="0" w:color="auto"/>
      </w:divBdr>
    </w:div>
    <w:div w:id="398748527">
      <w:bodyDiv w:val="1"/>
      <w:marLeft w:val="0"/>
      <w:marRight w:val="0"/>
      <w:marTop w:val="0"/>
      <w:marBottom w:val="0"/>
      <w:divBdr>
        <w:top w:val="none" w:sz="0" w:space="0" w:color="auto"/>
        <w:left w:val="none" w:sz="0" w:space="0" w:color="auto"/>
        <w:bottom w:val="none" w:sz="0" w:space="0" w:color="auto"/>
        <w:right w:val="none" w:sz="0" w:space="0" w:color="auto"/>
      </w:divBdr>
    </w:div>
    <w:div w:id="399060370">
      <w:bodyDiv w:val="1"/>
      <w:marLeft w:val="0"/>
      <w:marRight w:val="0"/>
      <w:marTop w:val="0"/>
      <w:marBottom w:val="0"/>
      <w:divBdr>
        <w:top w:val="none" w:sz="0" w:space="0" w:color="auto"/>
        <w:left w:val="none" w:sz="0" w:space="0" w:color="auto"/>
        <w:bottom w:val="none" w:sz="0" w:space="0" w:color="auto"/>
        <w:right w:val="none" w:sz="0" w:space="0" w:color="auto"/>
      </w:divBdr>
    </w:div>
    <w:div w:id="399063528">
      <w:bodyDiv w:val="1"/>
      <w:marLeft w:val="0"/>
      <w:marRight w:val="0"/>
      <w:marTop w:val="0"/>
      <w:marBottom w:val="0"/>
      <w:divBdr>
        <w:top w:val="none" w:sz="0" w:space="0" w:color="auto"/>
        <w:left w:val="none" w:sz="0" w:space="0" w:color="auto"/>
        <w:bottom w:val="none" w:sz="0" w:space="0" w:color="auto"/>
        <w:right w:val="none" w:sz="0" w:space="0" w:color="auto"/>
      </w:divBdr>
    </w:div>
    <w:div w:id="399714877">
      <w:bodyDiv w:val="1"/>
      <w:marLeft w:val="0"/>
      <w:marRight w:val="0"/>
      <w:marTop w:val="0"/>
      <w:marBottom w:val="0"/>
      <w:divBdr>
        <w:top w:val="none" w:sz="0" w:space="0" w:color="auto"/>
        <w:left w:val="none" w:sz="0" w:space="0" w:color="auto"/>
        <w:bottom w:val="none" w:sz="0" w:space="0" w:color="auto"/>
        <w:right w:val="none" w:sz="0" w:space="0" w:color="auto"/>
      </w:divBdr>
    </w:div>
    <w:div w:id="399863685">
      <w:bodyDiv w:val="1"/>
      <w:marLeft w:val="0"/>
      <w:marRight w:val="0"/>
      <w:marTop w:val="0"/>
      <w:marBottom w:val="0"/>
      <w:divBdr>
        <w:top w:val="none" w:sz="0" w:space="0" w:color="auto"/>
        <w:left w:val="none" w:sz="0" w:space="0" w:color="auto"/>
        <w:bottom w:val="none" w:sz="0" w:space="0" w:color="auto"/>
        <w:right w:val="none" w:sz="0" w:space="0" w:color="auto"/>
      </w:divBdr>
    </w:div>
    <w:div w:id="401217520">
      <w:bodyDiv w:val="1"/>
      <w:marLeft w:val="0"/>
      <w:marRight w:val="0"/>
      <w:marTop w:val="0"/>
      <w:marBottom w:val="0"/>
      <w:divBdr>
        <w:top w:val="none" w:sz="0" w:space="0" w:color="auto"/>
        <w:left w:val="none" w:sz="0" w:space="0" w:color="auto"/>
        <w:bottom w:val="none" w:sz="0" w:space="0" w:color="auto"/>
        <w:right w:val="none" w:sz="0" w:space="0" w:color="auto"/>
      </w:divBdr>
    </w:div>
    <w:div w:id="403533718">
      <w:bodyDiv w:val="1"/>
      <w:marLeft w:val="0"/>
      <w:marRight w:val="0"/>
      <w:marTop w:val="0"/>
      <w:marBottom w:val="0"/>
      <w:divBdr>
        <w:top w:val="none" w:sz="0" w:space="0" w:color="auto"/>
        <w:left w:val="none" w:sz="0" w:space="0" w:color="auto"/>
        <w:bottom w:val="none" w:sz="0" w:space="0" w:color="auto"/>
        <w:right w:val="none" w:sz="0" w:space="0" w:color="auto"/>
      </w:divBdr>
    </w:div>
    <w:div w:id="403913706">
      <w:bodyDiv w:val="1"/>
      <w:marLeft w:val="0"/>
      <w:marRight w:val="0"/>
      <w:marTop w:val="0"/>
      <w:marBottom w:val="0"/>
      <w:divBdr>
        <w:top w:val="none" w:sz="0" w:space="0" w:color="auto"/>
        <w:left w:val="none" w:sz="0" w:space="0" w:color="auto"/>
        <w:bottom w:val="none" w:sz="0" w:space="0" w:color="auto"/>
        <w:right w:val="none" w:sz="0" w:space="0" w:color="auto"/>
      </w:divBdr>
    </w:div>
    <w:div w:id="405809357">
      <w:bodyDiv w:val="1"/>
      <w:marLeft w:val="0"/>
      <w:marRight w:val="0"/>
      <w:marTop w:val="0"/>
      <w:marBottom w:val="0"/>
      <w:divBdr>
        <w:top w:val="none" w:sz="0" w:space="0" w:color="auto"/>
        <w:left w:val="none" w:sz="0" w:space="0" w:color="auto"/>
        <w:bottom w:val="none" w:sz="0" w:space="0" w:color="auto"/>
        <w:right w:val="none" w:sz="0" w:space="0" w:color="auto"/>
      </w:divBdr>
    </w:div>
    <w:div w:id="406536668">
      <w:bodyDiv w:val="1"/>
      <w:marLeft w:val="0"/>
      <w:marRight w:val="0"/>
      <w:marTop w:val="0"/>
      <w:marBottom w:val="0"/>
      <w:divBdr>
        <w:top w:val="none" w:sz="0" w:space="0" w:color="auto"/>
        <w:left w:val="none" w:sz="0" w:space="0" w:color="auto"/>
        <w:bottom w:val="none" w:sz="0" w:space="0" w:color="auto"/>
        <w:right w:val="none" w:sz="0" w:space="0" w:color="auto"/>
      </w:divBdr>
    </w:div>
    <w:div w:id="406996210">
      <w:bodyDiv w:val="1"/>
      <w:marLeft w:val="0"/>
      <w:marRight w:val="0"/>
      <w:marTop w:val="0"/>
      <w:marBottom w:val="0"/>
      <w:divBdr>
        <w:top w:val="none" w:sz="0" w:space="0" w:color="auto"/>
        <w:left w:val="none" w:sz="0" w:space="0" w:color="auto"/>
        <w:bottom w:val="none" w:sz="0" w:space="0" w:color="auto"/>
        <w:right w:val="none" w:sz="0" w:space="0" w:color="auto"/>
      </w:divBdr>
    </w:div>
    <w:div w:id="407844738">
      <w:bodyDiv w:val="1"/>
      <w:marLeft w:val="0"/>
      <w:marRight w:val="0"/>
      <w:marTop w:val="0"/>
      <w:marBottom w:val="0"/>
      <w:divBdr>
        <w:top w:val="none" w:sz="0" w:space="0" w:color="auto"/>
        <w:left w:val="none" w:sz="0" w:space="0" w:color="auto"/>
        <w:bottom w:val="none" w:sz="0" w:space="0" w:color="auto"/>
        <w:right w:val="none" w:sz="0" w:space="0" w:color="auto"/>
      </w:divBdr>
    </w:div>
    <w:div w:id="408189552">
      <w:bodyDiv w:val="1"/>
      <w:marLeft w:val="0"/>
      <w:marRight w:val="0"/>
      <w:marTop w:val="0"/>
      <w:marBottom w:val="0"/>
      <w:divBdr>
        <w:top w:val="none" w:sz="0" w:space="0" w:color="auto"/>
        <w:left w:val="none" w:sz="0" w:space="0" w:color="auto"/>
        <w:bottom w:val="none" w:sz="0" w:space="0" w:color="auto"/>
        <w:right w:val="none" w:sz="0" w:space="0" w:color="auto"/>
      </w:divBdr>
    </w:div>
    <w:div w:id="408431888">
      <w:bodyDiv w:val="1"/>
      <w:marLeft w:val="0"/>
      <w:marRight w:val="0"/>
      <w:marTop w:val="0"/>
      <w:marBottom w:val="0"/>
      <w:divBdr>
        <w:top w:val="none" w:sz="0" w:space="0" w:color="auto"/>
        <w:left w:val="none" w:sz="0" w:space="0" w:color="auto"/>
        <w:bottom w:val="none" w:sz="0" w:space="0" w:color="auto"/>
        <w:right w:val="none" w:sz="0" w:space="0" w:color="auto"/>
      </w:divBdr>
    </w:div>
    <w:div w:id="409498488">
      <w:bodyDiv w:val="1"/>
      <w:marLeft w:val="0"/>
      <w:marRight w:val="0"/>
      <w:marTop w:val="0"/>
      <w:marBottom w:val="0"/>
      <w:divBdr>
        <w:top w:val="none" w:sz="0" w:space="0" w:color="auto"/>
        <w:left w:val="none" w:sz="0" w:space="0" w:color="auto"/>
        <w:bottom w:val="none" w:sz="0" w:space="0" w:color="auto"/>
        <w:right w:val="none" w:sz="0" w:space="0" w:color="auto"/>
      </w:divBdr>
    </w:div>
    <w:div w:id="409622823">
      <w:bodyDiv w:val="1"/>
      <w:marLeft w:val="0"/>
      <w:marRight w:val="0"/>
      <w:marTop w:val="0"/>
      <w:marBottom w:val="0"/>
      <w:divBdr>
        <w:top w:val="none" w:sz="0" w:space="0" w:color="auto"/>
        <w:left w:val="none" w:sz="0" w:space="0" w:color="auto"/>
        <w:bottom w:val="none" w:sz="0" w:space="0" w:color="auto"/>
        <w:right w:val="none" w:sz="0" w:space="0" w:color="auto"/>
      </w:divBdr>
    </w:div>
    <w:div w:id="411050505">
      <w:bodyDiv w:val="1"/>
      <w:marLeft w:val="0"/>
      <w:marRight w:val="0"/>
      <w:marTop w:val="0"/>
      <w:marBottom w:val="0"/>
      <w:divBdr>
        <w:top w:val="none" w:sz="0" w:space="0" w:color="auto"/>
        <w:left w:val="none" w:sz="0" w:space="0" w:color="auto"/>
        <w:bottom w:val="none" w:sz="0" w:space="0" w:color="auto"/>
        <w:right w:val="none" w:sz="0" w:space="0" w:color="auto"/>
      </w:divBdr>
    </w:div>
    <w:div w:id="412121046">
      <w:bodyDiv w:val="1"/>
      <w:marLeft w:val="0"/>
      <w:marRight w:val="0"/>
      <w:marTop w:val="0"/>
      <w:marBottom w:val="0"/>
      <w:divBdr>
        <w:top w:val="none" w:sz="0" w:space="0" w:color="auto"/>
        <w:left w:val="none" w:sz="0" w:space="0" w:color="auto"/>
        <w:bottom w:val="none" w:sz="0" w:space="0" w:color="auto"/>
        <w:right w:val="none" w:sz="0" w:space="0" w:color="auto"/>
      </w:divBdr>
    </w:div>
    <w:div w:id="412436016">
      <w:bodyDiv w:val="1"/>
      <w:marLeft w:val="0"/>
      <w:marRight w:val="0"/>
      <w:marTop w:val="0"/>
      <w:marBottom w:val="0"/>
      <w:divBdr>
        <w:top w:val="none" w:sz="0" w:space="0" w:color="auto"/>
        <w:left w:val="none" w:sz="0" w:space="0" w:color="auto"/>
        <w:bottom w:val="none" w:sz="0" w:space="0" w:color="auto"/>
        <w:right w:val="none" w:sz="0" w:space="0" w:color="auto"/>
      </w:divBdr>
    </w:div>
    <w:div w:id="413481146">
      <w:bodyDiv w:val="1"/>
      <w:marLeft w:val="0"/>
      <w:marRight w:val="0"/>
      <w:marTop w:val="0"/>
      <w:marBottom w:val="0"/>
      <w:divBdr>
        <w:top w:val="none" w:sz="0" w:space="0" w:color="auto"/>
        <w:left w:val="none" w:sz="0" w:space="0" w:color="auto"/>
        <w:bottom w:val="none" w:sz="0" w:space="0" w:color="auto"/>
        <w:right w:val="none" w:sz="0" w:space="0" w:color="auto"/>
      </w:divBdr>
    </w:div>
    <w:div w:id="413863056">
      <w:bodyDiv w:val="1"/>
      <w:marLeft w:val="0"/>
      <w:marRight w:val="0"/>
      <w:marTop w:val="0"/>
      <w:marBottom w:val="0"/>
      <w:divBdr>
        <w:top w:val="none" w:sz="0" w:space="0" w:color="auto"/>
        <w:left w:val="none" w:sz="0" w:space="0" w:color="auto"/>
        <w:bottom w:val="none" w:sz="0" w:space="0" w:color="auto"/>
        <w:right w:val="none" w:sz="0" w:space="0" w:color="auto"/>
      </w:divBdr>
    </w:div>
    <w:div w:id="413939462">
      <w:bodyDiv w:val="1"/>
      <w:marLeft w:val="0"/>
      <w:marRight w:val="0"/>
      <w:marTop w:val="0"/>
      <w:marBottom w:val="0"/>
      <w:divBdr>
        <w:top w:val="none" w:sz="0" w:space="0" w:color="auto"/>
        <w:left w:val="none" w:sz="0" w:space="0" w:color="auto"/>
        <w:bottom w:val="none" w:sz="0" w:space="0" w:color="auto"/>
        <w:right w:val="none" w:sz="0" w:space="0" w:color="auto"/>
      </w:divBdr>
    </w:div>
    <w:div w:id="414474824">
      <w:bodyDiv w:val="1"/>
      <w:marLeft w:val="0"/>
      <w:marRight w:val="0"/>
      <w:marTop w:val="0"/>
      <w:marBottom w:val="0"/>
      <w:divBdr>
        <w:top w:val="none" w:sz="0" w:space="0" w:color="auto"/>
        <w:left w:val="none" w:sz="0" w:space="0" w:color="auto"/>
        <w:bottom w:val="none" w:sz="0" w:space="0" w:color="auto"/>
        <w:right w:val="none" w:sz="0" w:space="0" w:color="auto"/>
      </w:divBdr>
    </w:div>
    <w:div w:id="414673209">
      <w:bodyDiv w:val="1"/>
      <w:marLeft w:val="0"/>
      <w:marRight w:val="0"/>
      <w:marTop w:val="0"/>
      <w:marBottom w:val="0"/>
      <w:divBdr>
        <w:top w:val="none" w:sz="0" w:space="0" w:color="auto"/>
        <w:left w:val="none" w:sz="0" w:space="0" w:color="auto"/>
        <w:bottom w:val="none" w:sz="0" w:space="0" w:color="auto"/>
        <w:right w:val="none" w:sz="0" w:space="0" w:color="auto"/>
      </w:divBdr>
    </w:div>
    <w:div w:id="416482837">
      <w:bodyDiv w:val="1"/>
      <w:marLeft w:val="0"/>
      <w:marRight w:val="0"/>
      <w:marTop w:val="0"/>
      <w:marBottom w:val="0"/>
      <w:divBdr>
        <w:top w:val="none" w:sz="0" w:space="0" w:color="auto"/>
        <w:left w:val="none" w:sz="0" w:space="0" w:color="auto"/>
        <w:bottom w:val="none" w:sz="0" w:space="0" w:color="auto"/>
        <w:right w:val="none" w:sz="0" w:space="0" w:color="auto"/>
      </w:divBdr>
    </w:div>
    <w:div w:id="416899734">
      <w:bodyDiv w:val="1"/>
      <w:marLeft w:val="0"/>
      <w:marRight w:val="0"/>
      <w:marTop w:val="0"/>
      <w:marBottom w:val="0"/>
      <w:divBdr>
        <w:top w:val="none" w:sz="0" w:space="0" w:color="auto"/>
        <w:left w:val="none" w:sz="0" w:space="0" w:color="auto"/>
        <w:bottom w:val="none" w:sz="0" w:space="0" w:color="auto"/>
        <w:right w:val="none" w:sz="0" w:space="0" w:color="auto"/>
      </w:divBdr>
    </w:div>
    <w:div w:id="417168222">
      <w:bodyDiv w:val="1"/>
      <w:marLeft w:val="0"/>
      <w:marRight w:val="0"/>
      <w:marTop w:val="0"/>
      <w:marBottom w:val="0"/>
      <w:divBdr>
        <w:top w:val="none" w:sz="0" w:space="0" w:color="auto"/>
        <w:left w:val="none" w:sz="0" w:space="0" w:color="auto"/>
        <w:bottom w:val="none" w:sz="0" w:space="0" w:color="auto"/>
        <w:right w:val="none" w:sz="0" w:space="0" w:color="auto"/>
      </w:divBdr>
    </w:div>
    <w:div w:id="417604588">
      <w:bodyDiv w:val="1"/>
      <w:marLeft w:val="0"/>
      <w:marRight w:val="0"/>
      <w:marTop w:val="0"/>
      <w:marBottom w:val="0"/>
      <w:divBdr>
        <w:top w:val="none" w:sz="0" w:space="0" w:color="auto"/>
        <w:left w:val="none" w:sz="0" w:space="0" w:color="auto"/>
        <w:bottom w:val="none" w:sz="0" w:space="0" w:color="auto"/>
        <w:right w:val="none" w:sz="0" w:space="0" w:color="auto"/>
      </w:divBdr>
    </w:div>
    <w:div w:id="418604098">
      <w:bodyDiv w:val="1"/>
      <w:marLeft w:val="0"/>
      <w:marRight w:val="0"/>
      <w:marTop w:val="0"/>
      <w:marBottom w:val="0"/>
      <w:divBdr>
        <w:top w:val="none" w:sz="0" w:space="0" w:color="auto"/>
        <w:left w:val="none" w:sz="0" w:space="0" w:color="auto"/>
        <w:bottom w:val="none" w:sz="0" w:space="0" w:color="auto"/>
        <w:right w:val="none" w:sz="0" w:space="0" w:color="auto"/>
      </w:divBdr>
    </w:div>
    <w:div w:id="419523329">
      <w:bodyDiv w:val="1"/>
      <w:marLeft w:val="0"/>
      <w:marRight w:val="0"/>
      <w:marTop w:val="0"/>
      <w:marBottom w:val="0"/>
      <w:divBdr>
        <w:top w:val="none" w:sz="0" w:space="0" w:color="auto"/>
        <w:left w:val="none" w:sz="0" w:space="0" w:color="auto"/>
        <w:bottom w:val="none" w:sz="0" w:space="0" w:color="auto"/>
        <w:right w:val="none" w:sz="0" w:space="0" w:color="auto"/>
      </w:divBdr>
    </w:div>
    <w:div w:id="419644958">
      <w:bodyDiv w:val="1"/>
      <w:marLeft w:val="0"/>
      <w:marRight w:val="0"/>
      <w:marTop w:val="0"/>
      <w:marBottom w:val="0"/>
      <w:divBdr>
        <w:top w:val="none" w:sz="0" w:space="0" w:color="auto"/>
        <w:left w:val="none" w:sz="0" w:space="0" w:color="auto"/>
        <w:bottom w:val="none" w:sz="0" w:space="0" w:color="auto"/>
        <w:right w:val="none" w:sz="0" w:space="0" w:color="auto"/>
      </w:divBdr>
    </w:div>
    <w:div w:id="419761769">
      <w:bodyDiv w:val="1"/>
      <w:marLeft w:val="0"/>
      <w:marRight w:val="0"/>
      <w:marTop w:val="0"/>
      <w:marBottom w:val="0"/>
      <w:divBdr>
        <w:top w:val="none" w:sz="0" w:space="0" w:color="auto"/>
        <w:left w:val="none" w:sz="0" w:space="0" w:color="auto"/>
        <w:bottom w:val="none" w:sz="0" w:space="0" w:color="auto"/>
        <w:right w:val="none" w:sz="0" w:space="0" w:color="auto"/>
      </w:divBdr>
    </w:div>
    <w:div w:id="419908408">
      <w:bodyDiv w:val="1"/>
      <w:marLeft w:val="0"/>
      <w:marRight w:val="0"/>
      <w:marTop w:val="0"/>
      <w:marBottom w:val="0"/>
      <w:divBdr>
        <w:top w:val="none" w:sz="0" w:space="0" w:color="auto"/>
        <w:left w:val="none" w:sz="0" w:space="0" w:color="auto"/>
        <w:bottom w:val="none" w:sz="0" w:space="0" w:color="auto"/>
        <w:right w:val="none" w:sz="0" w:space="0" w:color="auto"/>
      </w:divBdr>
    </w:div>
    <w:div w:id="420105911">
      <w:bodyDiv w:val="1"/>
      <w:marLeft w:val="0"/>
      <w:marRight w:val="0"/>
      <w:marTop w:val="0"/>
      <w:marBottom w:val="0"/>
      <w:divBdr>
        <w:top w:val="none" w:sz="0" w:space="0" w:color="auto"/>
        <w:left w:val="none" w:sz="0" w:space="0" w:color="auto"/>
        <w:bottom w:val="none" w:sz="0" w:space="0" w:color="auto"/>
        <w:right w:val="none" w:sz="0" w:space="0" w:color="auto"/>
      </w:divBdr>
    </w:div>
    <w:div w:id="420571638">
      <w:bodyDiv w:val="1"/>
      <w:marLeft w:val="0"/>
      <w:marRight w:val="0"/>
      <w:marTop w:val="0"/>
      <w:marBottom w:val="0"/>
      <w:divBdr>
        <w:top w:val="none" w:sz="0" w:space="0" w:color="auto"/>
        <w:left w:val="none" w:sz="0" w:space="0" w:color="auto"/>
        <w:bottom w:val="none" w:sz="0" w:space="0" w:color="auto"/>
        <w:right w:val="none" w:sz="0" w:space="0" w:color="auto"/>
      </w:divBdr>
    </w:div>
    <w:div w:id="422145235">
      <w:bodyDiv w:val="1"/>
      <w:marLeft w:val="0"/>
      <w:marRight w:val="0"/>
      <w:marTop w:val="0"/>
      <w:marBottom w:val="0"/>
      <w:divBdr>
        <w:top w:val="none" w:sz="0" w:space="0" w:color="auto"/>
        <w:left w:val="none" w:sz="0" w:space="0" w:color="auto"/>
        <w:bottom w:val="none" w:sz="0" w:space="0" w:color="auto"/>
        <w:right w:val="none" w:sz="0" w:space="0" w:color="auto"/>
      </w:divBdr>
    </w:div>
    <w:div w:id="422184289">
      <w:bodyDiv w:val="1"/>
      <w:marLeft w:val="0"/>
      <w:marRight w:val="0"/>
      <w:marTop w:val="0"/>
      <w:marBottom w:val="0"/>
      <w:divBdr>
        <w:top w:val="none" w:sz="0" w:space="0" w:color="auto"/>
        <w:left w:val="none" w:sz="0" w:space="0" w:color="auto"/>
        <w:bottom w:val="none" w:sz="0" w:space="0" w:color="auto"/>
        <w:right w:val="none" w:sz="0" w:space="0" w:color="auto"/>
      </w:divBdr>
    </w:div>
    <w:div w:id="422190059">
      <w:bodyDiv w:val="1"/>
      <w:marLeft w:val="0"/>
      <w:marRight w:val="0"/>
      <w:marTop w:val="0"/>
      <w:marBottom w:val="0"/>
      <w:divBdr>
        <w:top w:val="none" w:sz="0" w:space="0" w:color="auto"/>
        <w:left w:val="none" w:sz="0" w:space="0" w:color="auto"/>
        <w:bottom w:val="none" w:sz="0" w:space="0" w:color="auto"/>
        <w:right w:val="none" w:sz="0" w:space="0" w:color="auto"/>
      </w:divBdr>
    </w:div>
    <w:div w:id="422380210">
      <w:bodyDiv w:val="1"/>
      <w:marLeft w:val="0"/>
      <w:marRight w:val="0"/>
      <w:marTop w:val="0"/>
      <w:marBottom w:val="0"/>
      <w:divBdr>
        <w:top w:val="none" w:sz="0" w:space="0" w:color="auto"/>
        <w:left w:val="none" w:sz="0" w:space="0" w:color="auto"/>
        <w:bottom w:val="none" w:sz="0" w:space="0" w:color="auto"/>
        <w:right w:val="none" w:sz="0" w:space="0" w:color="auto"/>
      </w:divBdr>
    </w:div>
    <w:div w:id="422921240">
      <w:bodyDiv w:val="1"/>
      <w:marLeft w:val="0"/>
      <w:marRight w:val="0"/>
      <w:marTop w:val="0"/>
      <w:marBottom w:val="0"/>
      <w:divBdr>
        <w:top w:val="none" w:sz="0" w:space="0" w:color="auto"/>
        <w:left w:val="none" w:sz="0" w:space="0" w:color="auto"/>
        <w:bottom w:val="none" w:sz="0" w:space="0" w:color="auto"/>
        <w:right w:val="none" w:sz="0" w:space="0" w:color="auto"/>
      </w:divBdr>
    </w:div>
    <w:div w:id="425152265">
      <w:bodyDiv w:val="1"/>
      <w:marLeft w:val="0"/>
      <w:marRight w:val="0"/>
      <w:marTop w:val="0"/>
      <w:marBottom w:val="0"/>
      <w:divBdr>
        <w:top w:val="none" w:sz="0" w:space="0" w:color="auto"/>
        <w:left w:val="none" w:sz="0" w:space="0" w:color="auto"/>
        <w:bottom w:val="none" w:sz="0" w:space="0" w:color="auto"/>
        <w:right w:val="none" w:sz="0" w:space="0" w:color="auto"/>
      </w:divBdr>
    </w:div>
    <w:div w:id="425274871">
      <w:bodyDiv w:val="1"/>
      <w:marLeft w:val="0"/>
      <w:marRight w:val="0"/>
      <w:marTop w:val="0"/>
      <w:marBottom w:val="0"/>
      <w:divBdr>
        <w:top w:val="none" w:sz="0" w:space="0" w:color="auto"/>
        <w:left w:val="none" w:sz="0" w:space="0" w:color="auto"/>
        <w:bottom w:val="none" w:sz="0" w:space="0" w:color="auto"/>
        <w:right w:val="none" w:sz="0" w:space="0" w:color="auto"/>
      </w:divBdr>
    </w:div>
    <w:div w:id="426510719">
      <w:bodyDiv w:val="1"/>
      <w:marLeft w:val="0"/>
      <w:marRight w:val="0"/>
      <w:marTop w:val="0"/>
      <w:marBottom w:val="0"/>
      <w:divBdr>
        <w:top w:val="none" w:sz="0" w:space="0" w:color="auto"/>
        <w:left w:val="none" w:sz="0" w:space="0" w:color="auto"/>
        <w:bottom w:val="none" w:sz="0" w:space="0" w:color="auto"/>
        <w:right w:val="none" w:sz="0" w:space="0" w:color="auto"/>
      </w:divBdr>
    </w:div>
    <w:div w:id="426540972">
      <w:bodyDiv w:val="1"/>
      <w:marLeft w:val="0"/>
      <w:marRight w:val="0"/>
      <w:marTop w:val="0"/>
      <w:marBottom w:val="0"/>
      <w:divBdr>
        <w:top w:val="none" w:sz="0" w:space="0" w:color="auto"/>
        <w:left w:val="none" w:sz="0" w:space="0" w:color="auto"/>
        <w:bottom w:val="none" w:sz="0" w:space="0" w:color="auto"/>
        <w:right w:val="none" w:sz="0" w:space="0" w:color="auto"/>
      </w:divBdr>
    </w:div>
    <w:div w:id="428351531">
      <w:bodyDiv w:val="1"/>
      <w:marLeft w:val="0"/>
      <w:marRight w:val="0"/>
      <w:marTop w:val="0"/>
      <w:marBottom w:val="0"/>
      <w:divBdr>
        <w:top w:val="none" w:sz="0" w:space="0" w:color="auto"/>
        <w:left w:val="none" w:sz="0" w:space="0" w:color="auto"/>
        <w:bottom w:val="none" w:sz="0" w:space="0" w:color="auto"/>
        <w:right w:val="none" w:sz="0" w:space="0" w:color="auto"/>
      </w:divBdr>
    </w:div>
    <w:div w:id="428353712">
      <w:bodyDiv w:val="1"/>
      <w:marLeft w:val="0"/>
      <w:marRight w:val="0"/>
      <w:marTop w:val="0"/>
      <w:marBottom w:val="0"/>
      <w:divBdr>
        <w:top w:val="none" w:sz="0" w:space="0" w:color="auto"/>
        <w:left w:val="none" w:sz="0" w:space="0" w:color="auto"/>
        <w:bottom w:val="none" w:sz="0" w:space="0" w:color="auto"/>
        <w:right w:val="none" w:sz="0" w:space="0" w:color="auto"/>
      </w:divBdr>
    </w:div>
    <w:div w:id="429205492">
      <w:bodyDiv w:val="1"/>
      <w:marLeft w:val="0"/>
      <w:marRight w:val="0"/>
      <w:marTop w:val="0"/>
      <w:marBottom w:val="0"/>
      <w:divBdr>
        <w:top w:val="none" w:sz="0" w:space="0" w:color="auto"/>
        <w:left w:val="none" w:sz="0" w:space="0" w:color="auto"/>
        <w:bottom w:val="none" w:sz="0" w:space="0" w:color="auto"/>
        <w:right w:val="none" w:sz="0" w:space="0" w:color="auto"/>
      </w:divBdr>
    </w:div>
    <w:div w:id="429279396">
      <w:bodyDiv w:val="1"/>
      <w:marLeft w:val="0"/>
      <w:marRight w:val="0"/>
      <w:marTop w:val="0"/>
      <w:marBottom w:val="0"/>
      <w:divBdr>
        <w:top w:val="none" w:sz="0" w:space="0" w:color="auto"/>
        <w:left w:val="none" w:sz="0" w:space="0" w:color="auto"/>
        <w:bottom w:val="none" w:sz="0" w:space="0" w:color="auto"/>
        <w:right w:val="none" w:sz="0" w:space="0" w:color="auto"/>
      </w:divBdr>
    </w:div>
    <w:div w:id="429853951">
      <w:bodyDiv w:val="1"/>
      <w:marLeft w:val="0"/>
      <w:marRight w:val="0"/>
      <w:marTop w:val="0"/>
      <w:marBottom w:val="0"/>
      <w:divBdr>
        <w:top w:val="none" w:sz="0" w:space="0" w:color="auto"/>
        <w:left w:val="none" w:sz="0" w:space="0" w:color="auto"/>
        <w:bottom w:val="none" w:sz="0" w:space="0" w:color="auto"/>
        <w:right w:val="none" w:sz="0" w:space="0" w:color="auto"/>
      </w:divBdr>
    </w:div>
    <w:div w:id="430053878">
      <w:bodyDiv w:val="1"/>
      <w:marLeft w:val="0"/>
      <w:marRight w:val="0"/>
      <w:marTop w:val="0"/>
      <w:marBottom w:val="0"/>
      <w:divBdr>
        <w:top w:val="none" w:sz="0" w:space="0" w:color="auto"/>
        <w:left w:val="none" w:sz="0" w:space="0" w:color="auto"/>
        <w:bottom w:val="none" w:sz="0" w:space="0" w:color="auto"/>
        <w:right w:val="none" w:sz="0" w:space="0" w:color="auto"/>
      </w:divBdr>
    </w:div>
    <w:div w:id="430248340">
      <w:bodyDiv w:val="1"/>
      <w:marLeft w:val="0"/>
      <w:marRight w:val="0"/>
      <w:marTop w:val="0"/>
      <w:marBottom w:val="0"/>
      <w:divBdr>
        <w:top w:val="none" w:sz="0" w:space="0" w:color="auto"/>
        <w:left w:val="none" w:sz="0" w:space="0" w:color="auto"/>
        <w:bottom w:val="none" w:sz="0" w:space="0" w:color="auto"/>
        <w:right w:val="none" w:sz="0" w:space="0" w:color="auto"/>
      </w:divBdr>
    </w:div>
    <w:div w:id="432020233">
      <w:bodyDiv w:val="1"/>
      <w:marLeft w:val="0"/>
      <w:marRight w:val="0"/>
      <w:marTop w:val="0"/>
      <w:marBottom w:val="0"/>
      <w:divBdr>
        <w:top w:val="none" w:sz="0" w:space="0" w:color="auto"/>
        <w:left w:val="none" w:sz="0" w:space="0" w:color="auto"/>
        <w:bottom w:val="none" w:sz="0" w:space="0" w:color="auto"/>
        <w:right w:val="none" w:sz="0" w:space="0" w:color="auto"/>
      </w:divBdr>
    </w:div>
    <w:div w:id="432823135">
      <w:bodyDiv w:val="1"/>
      <w:marLeft w:val="0"/>
      <w:marRight w:val="0"/>
      <w:marTop w:val="0"/>
      <w:marBottom w:val="0"/>
      <w:divBdr>
        <w:top w:val="none" w:sz="0" w:space="0" w:color="auto"/>
        <w:left w:val="none" w:sz="0" w:space="0" w:color="auto"/>
        <w:bottom w:val="none" w:sz="0" w:space="0" w:color="auto"/>
        <w:right w:val="none" w:sz="0" w:space="0" w:color="auto"/>
      </w:divBdr>
    </w:div>
    <w:div w:id="433747825">
      <w:bodyDiv w:val="1"/>
      <w:marLeft w:val="0"/>
      <w:marRight w:val="0"/>
      <w:marTop w:val="0"/>
      <w:marBottom w:val="0"/>
      <w:divBdr>
        <w:top w:val="none" w:sz="0" w:space="0" w:color="auto"/>
        <w:left w:val="none" w:sz="0" w:space="0" w:color="auto"/>
        <w:bottom w:val="none" w:sz="0" w:space="0" w:color="auto"/>
        <w:right w:val="none" w:sz="0" w:space="0" w:color="auto"/>
      </w:divBdr>
    </w:div>
    <w:div w:id="434058119">
      <w:bodyDiv w:val="1"/>
      <w:marLeft w:val="0"/>
      <w:marRight w:val="0"/>
      <w:marTop w:val="0"/>
      <w:marBottom w:val="0"/>
      <w:divBdr>
        <w:top w:val="none" w:sz="0" w:space="0" w:color="auto"/>
        <w:left w:val="none" w:sz="0" w:space="0" w:color="auto"/>
        <w:bottom w:val="none" w:sz="0" w:space="0" w:color="auto"/>
        <w:right w:val="none" w:sz="0" w:space="0" w:color="auto"/>
      </w:divBdr>
    </w:div>
    <w:div w:id="434133707">
      <w:bodyDiv w:val="1"/>
      <w:marLeft w:val="0"/>
      <w:marRight w:val="0"/>
      <w:marTop w:val="0"/>
      <w:marBottom w:val="0"/>
      <w:divBdr>
        <w:top w:val="none" w:sz="0" w:space="0" w:color="auto"/>
        <w:left w:val="none" w:sz="0" w:space="0" w:color="auto"/>
        <w:bottom w:val="none" w:sz="0" w:space="0" w:color="auto"/>
        <w:right w:val="none" w:sz="0" w:space="0" w:color="auto"/>
      </w:divBdr>
    </w:div>
    <w:div w:id="435100352">
      <w:bodyDiv w:val="1"/>
      <w:marLeft w:val="0"/>
      <w:marRight w:val="0"/>
      <w:marTop w:val="0"/>
      <w:marBottom w:val="0"/>
      <w:divBdr>
        <w:top w:val="none" w:sz="0" w:space="0" w:color="auto"/>
        <w:left w:val="none" w:sz="0" w:space="0" w:color="auto"/>
        <w:bottom w:val="none" w:sz="0" w:space="0" w:color="auto"/>
        <w:right w:val="none" w:sz="0" w:space="0" w:color="auto"/>
      </w:divBdr>
    </w:div>
    <w:div w:id="435713195">
      <w:bodyDiv w:val="1"/>
      <w:marLeft w:val="0"/>
      <w:marRight w:val="0"/>
      <w:marTop w:val="0"/>
      <w:marBottom w:val="0"/>
      <w:divBdr>
        <w:top w:val="none" w:sz="0" w:space="0" w:color="auto"/>
        <w:left w:val="none" w:sz="0" w:space="0" w:color="auto"/>
        <w:bottom w:val="none" w:sz="0" w:space="0" w:color="auto"/>
        <w:right w:val="none" w:sz="0" w:space="0" w:color="auto"/>
      </w:divBdr>
    </w:div>
    <w:div w:id="436364897">
      <w:bodyDiv w:val="1"/>
      <w:marLeft w:val="0"/>
      <w:marRight w:val="0"/>
      <w:marTop w:val="0"/>
      <w:marBottom w:val="0"/>
      <w:divBdr>
        <w:top w:val="none" w:sz="0" w:space="0" w:color="auto"/>
        <w:left w:val="none" w:sz="0" w:space="0" w:color="auto"/>
        <w:bottom w:val="none" w:sz="0" w:space="0" w:color="auto"/>
        <w:right w:val="none" w:sz="0" w:space="0" w:color="auto"/>
      </w:divBdr>
    </w:div>
    <w:div w:id="438646651">
      <w:bodyDiv w:val="1"/>
      <w:marLeft w:val="0"/>
      <w:marRight w:val="0"/>
      <w:marTop w:val="0"/>
      <w:marBottom w:val="0"/>
      <w:divBdr>
        <w:top w:val="none" w:sz="0" w:space="0" w:color="auto"/>
        <w:left w:val="none" w:sz="0" w:space="0" w:color="auto"/>
        <w:bottom w:val="none" w:sz="0" w:space="0" w:color="auto"/>
        <w:right w:val="none" w:sz="0" w:space="0" w:color="auto"/>
      </w:divBdr>
    </w:div>
    <w:div w:id="438917766">
      <w:bodyDiv w:val="1"/>
      <w:marLeft w:val="0"/>
      <w:marRight w:val="0"/>
      <w:marTop w:val="0"/>
      <w:marBottom w:val="0"/>
      <w:divBdr>
        <w:top w:val="none" w:sz="0" w:space="0" w:color="auto"/>
        <w:left w:val="none" w:sz="0" w:space="0" w:color="auto"/>
        <w:bottom w:val="none" w:sz="0" w:space="0" w:color="auto"/>
        <w:right w:val="none" w:sz="0" w:space="0" w:color="auto"/>
      </w:divBdr>
    </w:div>
    <w:div w:id="441385312">
      <w:bodyDiv w:val="1"/>
      <w:marLeft w:val="0"/>
      <w:marRight w:val="0"/>
      <w:marTop w:val="0"/>
      <w:marBottom w:val="0"/>
      <w:divBdr>
        <w:top w:val="none" w:sz="0" w:space="0" w:color="auto"/>
        <w:left w:val="none" w:sz="0" w:space="0" w:color="auto"/>
        <w:bottom w:val="none" w:sz="0" w:space="0" w:color="auto"/>
        <w:right w:val="none" w:sz="0" w:space="0" w:color="auto"/>
      </w:divBdr>
    </w:div>
    <w:div w:id="441648758">
      <w:bodyDiv w:val="1"/>
      <w:marLeft w:val="0"/>
      <w:marRight w:val="0"/>
      <w:marTop w:val="0"/>
      <w:marBottom w:val="0"/>
      <w:divBdr>
        <w:top w:val="none" w:sz="0" w:space="0" w:color="auto"/>
        <w:left w:val="none" w:sz="0" w:space="0" w:color="auto"/>
        <w:bottom w:val="none" w:sz="0" w:space="0" w:color="auto"/>
        <w:right w:val="none" w:sz="0" w:space="0" w:color="auto"/>
      </w:divBdr>
    </w:div>
    <w:div w:id="441649359">
      <w:bodyDiv w:val="1"/>
      <w:marLeft w:val="0"/>
      <w:marRight w:val="0"/>
      <w:marTop w:val="0"/>
      <w:marBottom w:val="0"/>
      <w:divBdr>
        <w:top w:val="none" w:sz="0" w:space="0" w:color="auto"/>
        <w:left w:val="none" w:sz="0" w:space="0" w:color="auto"/>
        <w:bottom w:val="none" w:sz="0" w:space="0" w:color="auto"/>
        <w:right w:val="none" w:sz="0" w:space="0" w:color="auto"/>
      </w:divBdr>
    </w:div>
    <w:div w:id="441730606">
      <w:bodyDiv w:val="1"/>
      <w:marLeft w:val="0"/>
      <w:marRight w:val="0"/>
      <w:marTop w:val="0"/>
      <w:marBottom w:val="0"/>
      <w:divBdr>
        <w:top w:val="none" w:sz="0" w:space="0" w:color="auto"/>
        <w:left w:val="none" w:sz="0" w:space="0" w:color="auto"/>
        <w:bottom w:val="none" w:sz="0" w:space="0" w:color="auto"/>
        <w:right w:val="none" w:sz="0" w:space="0" w:color="auto"/>
      </w:divBdr>
    </w:div>
    <w:div w:id="442576483">
      <w:bodyDiv w:val="1"/>
      <w:marLeft w:val="0"/>
      <w:marRight w:val="0"/>
      <w:marTop w:val="0"/>
      <w:marBottom w:val="0"/>
      <w:divBdr>
        <w:top w:val="none" w:sz="0" w:space="0" w:color="auto"/>
        <w:left w:val="none" w:sz="0" w:space="0" w:color="auto"/>
        <w:bottom w:val="none" w:sz="0" w:space="0" w:color="auto"/>
        <w:right w:val="none" w:sz="0" w:space="0" w:color="auto"/>
      </w:divBdr>
    </w:div>
    <w:div w:id="443185417">
      <w:bodyDiv w:val="1"/>
      <w:marLeft w:val="0"/>
      <w:marRight w:val="0"/>
      <w:marTop w:val="0"/>
      <w:marBottom w:val="0"/>
      <w:divBdr>
        <w:top w:val="none" w:sz="0" w:space="0" w:color="auto"/>
        <w:left w:val="none" w:sz="0" w:space="0" w:color="auto"/>
        <w:bottom w:val="none" w:sz="0" w:space="0" w:color="auto"/>
        <w:right w:val="none" w:sz="0" w:space="0" w:color="auto"/>
      </w:divBdr>
    </w:div>
    <w:div w:id="444081497">
      <w:bodyDiv w:val="1"/>
      <w:marLeft w:val="0"/>
      <w:marRight w:val="0"/>
      <w:marTop w:val="0"/>
      <w:marBottom w:val="0"/>
      <w:divBdr>
        <w:top w:val="none" w:sz="0" w:space="0" w:color="auto"/>
        <w:left w:val="none" w:sz="0" w:space="0" w:color="auto"/>
        <w:bottom w:val="none" w:sz="0" w:space="0" w:color="auto"/>
        <w:right w:val="none" w:sz="0" w:space="0" w:color="auto"/>
      </w:divBdr>
    </w:div>
    <w:div w:id="444423325">
      <w:bodyDiv w:val="1"/>
      <w:marLeft w:val="0"/>
      <w:marRight w:val="0"/>
      <w:marTop w:val="0"/>
      <w:marBottom w:val="0"/>
      <w:divBdr>
        <w:top w:val="none" w:sz="0" w:space="0" w:color="auto"/>
        <w:left w:val="none" w:sz="0" w:space="0" w:color="auto"/>
        <w:bottom w:val="none" w:sz="0" w:space="0" w:color="auto"/>
        <w:right w:val="none" w:sz="0" w:space="0" w:color="auto"/>
      </w:divBdr>
    </w:div>
    <w:div w:id="444428090">
      <w:bodyDiv w:val="1"/>
      <w:marLeft w:val="0"/>
      <w:marRight w:val="0"/>
      <w:marTop w:val="0"/>
      <w:marBottom w:val="0"/>
      <w:divBdr>
        <w:top w:val="none" w:sz="0" w:space="0" w:color="auto"/>
        <w:left w:val="none" w:sz="0" w:space="0" w:color="auto"/>
        <w:bottom w:val="none" w:sz="0" w:space="0" w:color="auto"/>
        <w:right w:val="none" w:sz="0" w:space="0" w:color="auto"/>
      </w:divBdr>
    </w:div>
    <w:div w:id="444539836">
      <w:bodyDiv w:val="1"/>
      <w:marLeft w:val="0"/>
      <w:marRight w:val="0"/>
      <w:marTop w:val="0"/>
      <w:marBottom w:val="0"/>
      <w:divBdr>
        <w:top w:val="none" w:sz="0" w:space="0" w:color="auto"/>
        <w:left w:val="none" w:sz="0" w:space="0" w:color="auto"/>
        <w:bottom w:val="none" w:sz="0" w:space="0" w:color="auto"/>
        <w:right w:val="none" w:sz="0" w:space="0" w:color="auto"/>
      </w:divBdr>
    </w:div>
    <w:div w:id="444735028">
      <w:bodyDiv w:val="1"/>
      <w:marLeft w:val="0"/>
      <w:marRight w:val="0"/>
      <w:marTop w:val="0"/>
      <w:marBottom w:val="0"/>
      <w:divBdr>
        <w:top w:val="none" w:sz="0" w:space="0" w:color="auto"/>
        <w:left w:val="none" w:sz="0" w:space="0" w:color="auto"/>
        <w:bottom w:val="none" w:sz="0" w:space="0" w:color="auto"/>
        <w:right w:val="none" w:sz="0" w:space="0" w:color="auto"/>
      </w:divBdr>
    </w:div>
    <w:div w:id="444933112">
      <w:bodyDiv w:val="1"/>
      <w:marLeft w:val="0"/>
      <w:marRight w:val="0"/>
      <w:marTop w:val="0"/>
      <w:marBottom w:val="0"/>
      <w:divBdr>
        <w:top w:val="none" w:sz="0" w:space="0" w:color="auto"/>
        <w:left w:val="none" w:sz="0" w:space="0" w:color="auto"/>
        <w:bottom w:val="none" w:sz="0" w:space="0" w:color="auto"/>
        <w:right w:val="none" w:sz="0" w:space="0" w:color="auto"/>
      </w:divBdr>
    </w:div>
    <w:div w:id="445663918">
      <w:bodyDiv w:val="1"/>
      <w:marLeft w:val="0"/>
      <w:marRight w:val="0"/>
      <w:marTop w:val="0"/>
      <w:marBottom w:val="0"/>
      <w:divBdr>
        <w:top w:val="none" w:sz="0" w:space="0" w:color="auto"/>
        <w:left w:val="none" w:sz="0" w:space="0" w:color="auto"/>
        <w:bottom w:val="none" w:sz="0" w:space="0" w:color="auto"/>
        <w:right w:val="none" w:sz="0" w:space="0" w:color="auto"/>
      </w:divBdr>
    </w:div>
    <w:div w:id="447503967">
      <w:bodyDiv w:val="1"/>
      <w:marLeft w:val="0"/>
      <w:marRight w:val="0"/>
      <w:marTop w:val="0"/>
      <w:marBottom w:val="0"/>
      <w:divBdr>
        <w:top w:val="none" w:sz="0" w:space="0" w:color="auto"/>
        <w:left w:val="none" w:sz="0" w:space="0" w:color="auto"/>
        <w:bottom w:val="none" w:sz="0" w:space="0" w:color="auto"/>
        <w:right w:val="none" w:sz="0" w:space="0" w:color="auto"/>
      </w:divBdr>
    </w:div>
    <w:div w:id="448552565">
      <w:bodyDiv w:val="1"/>
      <w:marLeft w:val="0"/>
      <w:marRight w:val="0"/>
      <w:marTop w:val="0"/>
      <w:marBottom w:val="0"/>
      <w:divBdr>
        <w:top w:val="none" w:sz="0" w:space="0" w:color="auto"/>
        <w:left w:val="none" w:sz="0" w:space="0" w:color="auto"/>
        <w:bottom w:val="none" w:sz="0" w:space="0" w:color="auto"/>
        <w:right w:val="none" w:sz="0" w:space="0" w:color="auto"/>
      </w:divBdr>
    </w:div>
    <w:div w:id="449083404">
      <w:bodyDiv w:val="1"/>
      <w:marLeft w:val="0"/>
      <w:marRight w:val="0"/>
      <w:marTop w:val="0"/>
      <w:marBottom w:val="0"/>
      <w:divBdr>
        <w:top w:val="none" w:sz="0" w:space="0" w:color="auto"/>
        <w:left w:val="none" w:sz="0" w:space="0" w:color="auto"/>
        <w:bottom w:val="none" w:sz="0" w:space="0" w:color="auto"/>
        <w:right w:val="none" w:sz="0" w:space="0" w:color="auto"/>
      </w:divBdr>
    </w:div>
    <w:div w:id="449933852">
      <w:bodyDiv w:val="1"/>
      <w:marLeft w:val="0"/>
      <w:marRight w:val="0"/>
      <w:marTop w:val="0"/>
      <w:marBottom w:val="0"/>
      <w:divBdr>
        <w:top w:val="none" w:sz="0" w:space="0" w:color="auto"/>
        <w:left w:val="none" w:sz="0" w:space="0" w:color="auto"/>
        <w:bottom w:val="none" w:sz="0" w:space="0" w:color="auto"/>
        <w:right w:val="none" w:sz="0" w:space="0" w:color="auto"/>
      </w:divBdr>
    </w:div>
    <w:div w:id="451245788">
      <w:bodyDiv w:val="1"/>
      <w:marLeft w:val="0"/>
      <w:marRight w:val="0"/>
      <w:marTop w:val="0"/>
      <w:marBottom w:val="0"/>
      <w:divBdr>
        <w:top w:val="none" w:sz="0" w:space="0" w:color="auto"/>
        <w:left w:val="none" w:sz="0" w:space="0" w:color="auto"/>
        <w:bottom w:val="none" w:sz="0" w:space="0" w:color="auto"/>
        <w:right w:val="none" w:sz="0" w:space="0" w:color="auto"/>
      </w:divBdr>
    </w:div>
    <w:div w:id="452405387">
      <w:bodyDiv w:val="1"/>
      <w:marLeft w:val="0"/>
      <w:marRight w:val="0"/>
      <w:marTop w:val="0"/>
      <w:marBottom w:val="0"/>
      <w:divBdr>
        <w:top w:val="none" w:sz="0" w:space="0" w:color="auto"/>
        <w:left w:val="none" w:sz="0" w:space="0" w:color="auto"/>
        <w:bottom w:val="none" w:sz="0" w:space="0" w:color="auto"/>
        <w:right w:val="none" w:sz="0" w:space="0" w:color="auto"/>
      </w:divBdr>
    </w:div>
    <w:div w:id="452479528">
      <w:bodyDiv w:val="1"/>
      <w:marLeft w:val="0"/>
      <w:marRight w:val="0"/>
      <w:marTop w:val="0"/>
      <w:marBottom w:val="0"/>
      <w:divBdr>
        <w:top w:val="none" w:sz="0" w:space="0" w:color="auto"/>
        <w:left w:val="none" w:sz="0" w:space="0" w:color="auto"/>
        <w:bottom w:val="none" w:sz="0" w:space="0" w:color="auto"/>
        <w:right w:val="none" w:sz="0" w:space="0" w:color="auto"/>
      </w:divBdr>
    </w:div>
    <w:div w:id="452671412">
      <w:bodyDiv w:val="1"/>
      <w:marLeft w:val="0"/>
      <w:marRight w:val="0"/>
      <w:marTop w:val="0"/>
      <w:marBottom w:val="0"/>
      <w:divBdr>
        <w:top w:val="none" w:sz="0" w:space="0" w:color="auto"/>
        <w:left w:val="none" w:sz="0" w:space="0" w:color="auto"/>
        <w:bottom w:val="none" w:sz="0" w:space="0" w:color="auto"/>
        <w:right w:val="none" w:sz="0" w:space="0" w:color="auto"/>
      </w:divBdr>
    </w:div>
    <w:div w:id="455757527">
      <w:bodyDiv w:val="1"/>
      <w:marLeft w:val="0"/>
      <w:marRight w:val="0"/>
      <w:marTop w:val="0"/>
      <w:marBottom w:val="0"/>
      <w:divBdr>
        <w:top w:val="none" w:sz="0" w:space="0" w:color="auto"/>
        <w:left w:val="none" w:sz="0" w:space="0" w:color="auto"/>
        <w:bottom w:val="none" w:sz="0" w:space="0" w:color="auto"/>
        <w:right w:val="none" w:sz="0" w:space="0" w:color="auto"/>
      </w:divBdr>
    </w:div>
    <w:div w:id="455759277">
      <w:bodyDiv w:val="1"/>
      <w:marLeft w:val="0"/>
      <w:marRight w:val="0"/>
      <w:marTop w:val="0"/>
      <w:marBottom w:val="0"/>
      <w:divBdr>
        <w:top w:val="none" w:sz="0" w:space="0" w:color="auto"/>
        <w:left w:val="none" w:sz="0" w:space="0" w:color="auto"/>
        <w:bottom w:val="none" w:sz="0" w:space="0" w:color="auto"/>
        <w:right w:val="none" w:sz="0" w:space="0" w:color="auto"/>
      </w:divBdr>
    </w:div>
    <w:div w:id="456218099">
      <w:bodyDiv w:val="1"/>
      <w:marLeft w:val="0"/>
      <w:marRight w:val="0"/>
      <w:marTop w:val="0"/>
      <w:marBottom w:val="0"/>
      <w:divBdr>
        <w:top w:val="none" w:sz="0" w:space="0" w:color="auto"/>
        <w:left w:val="none" w:sz="0" w:space="0" w:color="auto"/>
        <w:bottom w:val="none" w:sz="0" w:space="0" w:color="auto"/>
        <w:right w:val="none" w:sz="0" w:space="0" w:color="auto"/>
      </w:divBdr>
    </w:div>
    <w:div w:id="456879168">
      <w:bodyDiv w:val="1"/>
      <w:marLeft w:val="0"/>
      <w:marRight w:val="0"/>
      <w:marTop w:val="0"/>
      <w:marBottom w:val="0"/>
      <w:divBdr>
        <w:top w:val="none" w:sz="0" w:space="0" w:color="auto"/>
        <w:left w:val="none" w:sz="0" w:space="0" w:color="auto"/>
        <w:bottom w:val="none" w:sz="0" w:space="0" w:color="auto"/>
        <w:right w:val="none" w:sz="0" w:space="0" w:color="auto"/>
      </w:divBdr>
    </w:div>
    <w:div w:id="456995553">
      <w:bodyDiv w:val="1"/>
      <w:marLeft w:val="0"/>
      <w:marRight w:val="0"/>
      <w:marTop w:val="0"/>
      <w:marBottom w:val="0"/>
      <w:divBdr>
        <w:top w:val="none" w:sz="0" w:space="0" w:color="auto"/>
        <w:left w:val="none" w:sz="0" w:space="0" w:color="auto"/>
        <w:bottom w:val="none" w:sz="0" w:space="0" w:color="auto"/>
        <w:right w:val="none" w:sz="0" w:space="0" w:color="auto"/>
      </w:divBdr>
    </w:div>
    <w:div w:id="460613571">
      <w:bodyDiv w:val="1"/>
      <w:marLeft w:val="0"/>
      <w:marRight w:val="0"/>
      <w:marTop w:val="0"/>
      <w:marBottom w:val="0"/>
      <w:divBdr>
        <w:top w:val="none" w:sz="0" w:space="0" w:color="auto"/>
        <w:left w:val="none" w:sz="0" w:space="0" w:color="auto"/>
        <w:bottom w:val="none" w:sz="0" w:space="0" w:color="auto"/>
        <w:right w:val="none" w:sz="0" w:space="0" w:color="auto"/>
      </w:divBdr>
    </w:div>
    <w:div w:id="461383185">
      <w:bodyDiv w:val="1"/>
      <w:marLeft w:val="0"/>
      <w:marRight w:val="0"/>
      <w:marTop w:val="0"/>
      <w:marBottom w:val="0"/>
      <w:divBdr>
        <w:top w:val="none" w:sz="0" w:space="0" w:color="auto"/>
        <w:left w:val="none" w:sz="0" w:space="0" w:color="auto"/>
        <w:bottom w:val="none" w:sz="0" w:space="0" w:color="auto"/>
        <w:right w:val="none" w:sz="0" w:space="0" w:color="auto"/>
      </w:divBdr>
    </w:div>
    <w:div w:id="461383968">
      <w:bodyDiv w:val="1"/>
      <w:marLeft w:val="0"/>
      <w:marRight w:val="0"/>
      <w:marTop w:val="0"/>
      <w:marBottom w:val="0"/>
      <w:divBdr>
        <w:top w:val="none" w:sz="0" w:space="0" w:color="auto"/>
        <w:left w:val="none" w:sz="0" w:space="0" w:color="auto"/>
        <w:bottom w:val="none" w:sz="0" w:space="0" w:color="auto"/>
        <w:right w:val="none" w:sz="0" w:space="0" w:color="auto"/>
      </w:divBdr>
    </w:div>
    <w:div w:id="461656675">
      <w:bodyDiv w:val="1"/>
      <w:marLeft w:val="0"/>
      <w:marRight w:val="0"/>
      <w:marTop w:val="0"/>
      <w:marBottom w:val="0"/>
      <w:divBdr>
        <w:top w:val="none" w:sz="0" w:space="0" w:color="auto"/>
        <w:left w:val="none" w:sz="0" w:space="0" w:color="auto"/>
        <w:bottom w:val="none" w:sz="0" w:space="0" w:color="auto"/>
        <w:right w:val="none" w:sz="0" w:space="0" w:color="auto"/>
      </w:divBdr>
    </w:div>
    <w:div w:id="462965922">
      <w:bodyDiv w:val="1"/>
      <w:marLeft w:val="0"/>
      <w:marRight w:val="0"/>
      <w:marTop w:val="0"/>
      <w:marBottom w:val="0"/>
      <w:divBdr>
        <w:top w:val="none" w:sz="0" w:space="0" w:color="auto"/>
        <w:left w:val="none" w:sz="0" w:space="0" w:color="auto"/>
        <w:bottom w:val="none" w:sz="0" w:space="0" w:color="auto"/>
        <w:right w:val="none" w:sz="0" w:space="0" w:color="auto"/>
      </w:divBdr>
    </w:div>
    <w:div w:id="464205750">
      <w:bodyDiv w:val="1"/>
      <w:marLeft w:val="0"/>
      <w:marRight w:val="0"/>
      <w:marTop w:val="0"/>
      <w:marBottom w:val="0"/>
      <w:divBdr>
        <w:top w:val="none" w:sz="0" w:space="0" w:color="auto"/>
        <w:left w:val="none" w:sz="0" w:space="0" w:color="auto"/>
        <w:bottom w:val="none" w:sz="0" w:space="0" w:color="auto"/>
        <w:right w:val="none" w:sz="0" w:space="0" w:color="auto"/>
      </w:divBdr>
    </w:div>
    <w:div w:id="464783209">
      <w:bodyDiv w:val="1"/>
      <w:marLeft w:val="0"/>
      <w:marRight w:val="0"/>
      <w:marTop w:val="0"/>
      <w:marBottom w:val="0"/>
      <w:divBdr>
        <w:top w:val="none" w:sz="0" w:space="0" w:color="auto"/>
        <w:left w:val="none" w:sz="0" w:space="0" w:color="auto"/>
        <w:bottom w:val="none" w:sz="0" w:space="0" w:color="auto"/>
        <w:right w:val="none" w:sz="0" w:space="0" w:color="auto"/>
      </w:divBdr>
    </w:div>
    <w:div w:id="465661369">
      <w:bodyDiv w:val="1"/>
      <w:marLeft w:val="0"/>
      <w:marRight w:val="0"/>
      <w:marTop w:val="0"/>
      <w:marBottom w:val="0"/>
      <w:divBdr>
        <w:top w:val="none" w:sz="0" w:space="0" w:color="auto"/>
        <w:left w:val="none" w:sz="0" w:space="0" w:color="auto"/>
        <w:bottom w:val="none" w:sz="0" w:space="0" w:color="auto"/>
        <w:right w:val="none" w:sz="0" w:space="0" w:color="auto"/>
      </w:divBdr>
    </w:div>
    <w:div w:id="465703459">
      <w:bodyDiv w:val="1"/>
      <w:marLeft w:val="0"/>
      <w:marRight w:val="0"/>
      <w:marTop w:val="0"/>
      <w:marBottom w:val="0"/>
      <w:divBdr>
        <w:top w:val="none" w:sz="0" w:space="0" w:color="auto"/>
        <w:left w:val="none" w:sz="0" w:space="0" w:color="auto"/>
        <w:bottom w:val="none" w:sz="0" w:space="0" w:color="auto"/>
        <w:right w:val="none" w:sz="0" w:space="0" w:color="auto"/>
      </w:divBdr>
    </w:div>
    <w:div w:id="465927958">
      <w:bodyDiv w:val="1"/>
      <w:marLeft w:val="0"/>
      <w:marRight w:val="0"/>
      <w:marTop w:val="0"/>
      <w:marBottom w:val="0"/>
      <w:divBdr>
        <w:top w:val="none" w:sz="0" w:space="0" w:color="auto"/>
        <w:left w:val="none" w:sz="0" w:space="0" w:color="auto"/>
        <w:bottom w:val="none" w:sz="0" w:space="0" w:color="auto"/>
        <w:right w:val="none" w:sz="0" w:space="0" w:color="auto"/>
      </w:divBdr>
    </w:div>
    <w:div w:id="466046684">
      <w:bodyDiv w:val="1"/>
      <w:marLeft w:val="0"/>
      <w:marRight w:val="0"/>
      <w:marTop w:val="0"/>
      <w:marBottom w:val="0"/>
      <w:divBdr>
        <w:top w:val="none" w:sz="0" w:space="0" w:color="auto"/>
        <w:left w:val="none" w:sz="0" w:space="0" w:color="auto"/>
        <w:bottom w:val="none" w:sz="0" w:space="0" w:color="auto"/>
        <w:right w:val="none" w:sz="0" w:space="0" w:color="auto"/>
      </w:divBdr>
    </w:div>
    <w:div w:id="467169167">
      <w:bodyDiv w:val="1"/>
      <w:marLeft w:val="0"/>
      <w:marRight w:val="0"/>
      <w:marTop w:val="0"/>
      <w:marBottom w:val="0"/>
      <w:divBdr>
        <w:top w:val="none" w:sz="0" w:space="0" w:color="auto"/>
        <w:left w:val="none" w:sz="0" w:space="0" w:color="auto"/>
        <w:bottom w:val="none" w:sz="0" w:space="0" w:color="auto"/>
        <w:right w:val="none" w:sz="0" w:space="0" w:color="auto"/>
      </w:divBdr>
    </w:div>
    <w:div w:id="467628980">
      <w:bodyDiv w:val="1"/>
      <w:marLeft w:val="0"/>
      <w:marRight w:val="0"/>
      <w:marTop w:val="0"/>
      <w:marBottom w:val="0"/>
      <w:divBdr>
        <w:top w:val="none" w:sz="0" w:space="0" w:color="auto"/>
        <w:left w:val="none" w:sz="0" w:space="0" w:color="auto"/>
        <w:bottom w:val="none" w:sz="0" w:space="0" w:color="auto"/>
        <w:right w:val="none" w:sz="0" w:space="0" w:color="auto"/>
      </w:divBdr>
    </w:div>
    <w:div w:id="467741739">
      <w:bodyDiv w:val="1"/>
      <w:marLeft w:val="0"/>
      <w:marRight w:val="0"/>
      <w:marTop w:val="0"/>
      <w:marBottom w:val="0"/>
      <w:divBdr>
        <w:top w:val="none" w:sz="0" w:space="0" w:color="auto"/>
        <w:left w:val="none" w:sz="0" w:space="0" w:color="auto"/>
        <w:bottom w:val="none" w:sz="0" w:space="0" w:color="auto"/>
        <w:right w:val="none" w:sz="0" w:space="0" w:color="auto"/>
      </w:divBdr>
    </w:div>
    <w:div w:id="468279391">
      <w:bodyDiv w:val="1"/>
      <w:marLeft w:val="0"/>
      <w:marRight w:val="0"/>
      <w:marTop w:val="0"/>
      <w:marBottom w:val="0"/>
      <w:divBdr>
        <w:top w:val="none" w:sz="0" w:space="0" w:color="auto"/>
        <w:left w:val="none" w:sz="0" w:space="0" w:color="auto"/>
        <w:bottom w:val="none" w:sz="0" w:space="0" w:color="auto"/>
        <w:right w:val="none" w:sz="0" w:space="0" w:color="auto"/>
      </w:divBdr>
    </w:div>
    <w:div w:id="469178575">
      <w:bodyDiv w:val="1"/>
      <w:marLeft w:val="0"/>
      <w:marRight w:val="0"/>
      <w:marTop w:val="0"/>
      <w:marBottom w:val="0"/>
      <w:divBdr>
        <w:top w:val="none" w:sz="0" w:space="0" w:color="auto"/>
        <w:left w:val="none" w:sz="0" w:space="0" w:color="auto"/>
        <w:bottom w:val="none" w:sz="0" w:space="0" w:color="auto"/>
        <w:right w:val="none" w:sz="0" w:space="0" w:color="auto"/>
      </w:divBdr>
    </w:div>
    <w:div w:id="469514246">
      <w:bodyDiv w:val="1"/>
      <w:marLeft w:val="0"/>
      <w:marRight w:val="0"/>
      <w:marTop w:val="0"/>
      <w:marBottom w:val="0"/>
      <w:divBdr>
        <w:top w:val="none" w:sz="0" w:space="0" w:color="auto"/>
        <w:left w:val="none" w:sz="0" w:space="0" w:color="auto"/>
        <w:bottom w:val="none" w:sz="0" w:space="0" w:color="auto"/>
        <w:right w:val="none" w:sz="0" w:space="0" w:color="auto"/>
      </w:divBdr>
    </w:div>
    <w:div w:id="469636398">
      <w:bodyDiv w:val="1"/>
      <w:marLeft w:val="0"/>
      <w:marRight w:val="0"/>
      <w:marTop w:val="0"/>
      <w:marBottom w:val="0"/>
      <w:divBdr>
        <w:top w:val="none" w:sz="0" w:space="0" w:color="auto"/>
        <w:left w:val="none" w:sz="0" w:space="0" w:color="auto"/>
        <w:bottom w:val="none" w:sz="0" w:space="0" w:color="auto"/>
        <w:right w:val="none" w:sz="0" w:space="0" w:color="auto"/>
      </w:divBdr>
    </w:div>
    <w:div w:id="469900375">
      <w:bodyDiv w:val="1"/>
      <w:marLeft w:val="0"/>
      <w:marRight w:val="0"/>
      <w:marTop w:val="0"/>
      <w:marBottom w:val="0"/>
      <w:divBdr>
        <w:top w:val="none" w:sz="0" w:space="0" w:color="auto"/>
        <w:left w:val="none" w:sz="0" w:space="0" w:color="auto"/>
        <w:bottom w:val="none" w:sz="0" w:space="0" w:color="auto"/>
        <w:right w:val="none" w:sz="0" w:space="0" w:color="auto"/>
      </w:divBdr>
    </w:div>
    <w:div w:id="470056468">
      <w:bodyDiv w:val="1"/>
      <w:marLeft w:val="0"/>
      <w:marRight w:val="0"/>
      <w:marTop w:val="0"/>
      <w:marBottom w:val="0"/>
      <w:divBdr>
        <w:top w:val="none" w:sz="0" w:space="0" w:color="auto"/>
        <w:left w:val="none" w:sz="0" w:space="0" w:color="auto"/>
        <w:bottom w:val="none" w:sz="0" w:space="0" w:color="auto"/>
        <w:right w:val="none" w:sz="0" w:space="0" w:color="auto"/>
      </w:divBdr>
    </w:div>
    <w:div w:id="470294136">
      <w:bodyDiv w:val="1"/>
      <w:marLeft w:val="0"/>
      <w:marRight w:val="0"/>
      <w:marTop w:val="0"/>
      <w:marBottom w:val="0"/>
      <w:divBdr>
        <w:top w:val="none" w:sz="0" w:space="0" w:color="auto"/>
        <w:left w:val="none" w:sz="0" w:space="0" w:color="auto"/>
        <w:bottom w:val="none" w:sz="0" w:space="0" w:color="auto"/>
        <w:right w:val="none" w:sz="0" w:space="0" w:color="auto"/>
      </w:divBdr>
    </w:div>
    <w:div w:id="470365624">
      <w:bodyDiv w:val="1"/>
      <w:marLeft w:val="0"/>
      <w:marRight w:val="0"/>
      <w:marTop w:val="0"/>
      <w:marBottom w:val="0"/>
      <w:divBdr>
        <w:top w:val="none" w:sz="0" w:space="0" w:color="auto"/>
        <w:left w:val="none" w:sz="0" w:space="0" w:color="auto"/>
        <w:bottom w:val="none" w:sz="0" w:space="0" w:color="auto"/>
        <w:right w:val="none" w:sz="0" w:space="0" w:color="auto"/>
      </w:divBdr>
    </w:div>
    <w:div w:id="471945726">
      <w:bodyDiv w:val="1"/>
      <w:marLeft w:val="0"/>
      <w:marRight w:val="0"/>
      <w:marTop w:val="0"/>
      <w:marBottom w:val="0"/>
      <w:divBdr>
        <w:top w:val="none" w:sz="0" w:space="0" w:color="auto"/>
        <w:left w:val="none" w:sz="0" w:space="0" w:color="auto"/>
        <w:bottom w:val="none" w:sz="0" w:space="0" w:color="auto"/>
        <w:right w:val="none" w:sz="0" w:space="0" w:color="auto"/>
      </w:divBdr>
    </w:div>
    <w:div w:id="473524329">
      <w:bodyDiv w:val="1"/>
      <w:marLeft w:val="0"/>
      <w:marRight w:val="0"/>
      <w:marTop w:val="0"/>
      <w:marBottom w:val="0"/>
      <w:divBdr>
        <w:top w:val="none" w:sz="0" w:space="0" w:color="auto"/>
        <w:left w:val="none" w:sz="0" w:space="0" w:color="auto"/>
        <w:bottom w:val="none" w:sz="0" w:space="0" w:color="auto"/>
        <w:right w:val="none" w:sz="0" w:space="0" w:color="auto"/>
      </w:divBdr>
    </w:div>
    <w:div w:id="474220317">
      <w:bodyDiv w:val="1"/>
      <w:marLeft w:val="0"/>
      <w:marRight w:val="0"/>
      <w:marTop w:val="0"/>
      <w:marBottom w:val="0"/>
      <w:divBdr>
        <w:top w:val="none" w:sz="0" w:space="0" w:color="auto"/>
        <w:left w:val="none" w:sz="0" w:space="0" w:color="auto"/>
        <w:bottom w:val="none" w:sz="0" w:space="0" w:color="auto"/>
        <w:right w:val="none" w:sz="0" w:space="0" w:color="auto"/>
      </w:divBdr>
    </w:div>
    <w:div w:id="474228106">
      <w:bodyDiv w:val="1"/>
      <w:marLeft w:val="0"/>
      <w:marRight w:val="0"/>
      <w:marTop w:val="0"/>
      <w:marBottom w:val="0"/>
      <w:divBdr>
        <w:top w:val="none" w:sz="0" w:space="0" w:color="auto"/>
        <w:left w:val="none" w:sz="0" w:space="0" w:color="auto"/>
        <w:bottom w:val="none" w:sz="0" w:space="0" w:color="auto"/>
        <w:right w:val="none" w:sz="0" w:space="0" w:color="auto"/>
      </w:divBdr>
    </w:div>
    <w:div w:id="474643486">
      <w:bodyDiv w:val="1"/>
      <w:marLeft w:val="0"/>
      <w:marRight w:val="0"/>
      <w:marTop w:val="0"/>
      <w:marBottom w:val="0"/>
      <w:divBdr>
        <w:top w:val="none" w:sz="0" w:space="0" w:color="auto"/>
        <w:left w:val="none" w:sz="0" w:space="0" w:color="auto"/>
        <w:bottom w:val="none" w:sz="0" w:space="0" w:color="auto"/>
        <w:right w:val="none" w:sz="0" w:space="0" w:color="auto"/>
      </w:divBdr>
    </w:div>
    <w:div w:id="474880871">
      <w:bodyDiv w:val="1"/>
      <w:marLeft w:val="0"/>
      <w:marRight w:val="0"/>
      <w:marTop w:val="0"/>
      <w:marBottom w:val="0"/>
      <w:divBdr>
        <w:top w:val="none" w:sz="0" w:space="0" w:color="auto"/>
        <w:left w:val="none" w:sz="0" w:space="0" w:color="auto"/>
        <w:bottom w:val="none" w:sz="0" w:space="0" w:color="auto"/>
        <w:right w:val="none" w:sz="0" w:space="0" w:color="auto"/>
      </w:divBdr>
    </w:div>
    <w:div w:id="475992157">
      <w:bodyDiv w:val="1"/>
      <w:marLeft w:val="0"/>
      <w:marRight w:val="0"/>
      <w:marTop w:val="0"/>
      <w:marBottom w:val="0"/>
      <w:divBdr>
        <w:top w:val="none" w:sz="0" w:space="0" w:color="auto"/>
        <w:left w:val="none" w:sz="0" w:space="0" w:color="auto"/>
        <w:bottom w:val="none" w:sz="0" w:space="0" w:color="auto"/>
        <w:right w:val="none" w:sz="0" w:space="0" w:color="auto"/>
      </w:divBdr>
    </w:div>
    <w:div w:id="476386442">
      <w:bodyDiv w:val="1"/>
      <w:marLeft w:val="0"/>
      <w:marRight w:val="0"/>
      <w:marTop w:val="0"/>
      <w:marBottom w:val="0"/>
      <w:divBdr>
        <w:top w:val="none" w:sz="0" w:space="0" w:color="auto"/>
        <w:left w:val="none" w:sz="0" w:space="0" w:color="auto"/>
        <w:bottom w:val="none" w:sz="0" w:space="0" w:color="auto"/>
        <w:right w:val="none" w:sz="0" w:space="0" w:color="auto"/>
      </w:divBdr>
    </w:div>
    <w:div w:id="476845273">
      <w:bodyDiv w:val="1"/>
      <w:marLeft w:val="0"/>
      <w:marRight w:val="0"/>
      <w:marTop w:val="0"/>
      <w:marBottom w:val="0"/>
      <w:divBdr>
        <w:top w:val="none" w:sz="0" w:space="0" w:color="auto"/>
        <w:left w:val="none" w:sz="0" w:space="0" w:color="auto"/>
        <w:bottom w:val="none" w:sz="0" w:space="0" w:color="auto"/>
        <w:right w:val="none" w:sz="0" w:space="0" w:color="auto"/>
      </w:divBdr>
    </w:div>
    <w:div w:id="477453624">
      <w:bodyDiv w:val="1"/>
      <w:marLeft w:val="0"/>
      <w:marRight w:val="0"/>
      <w:marTop w:val="0"/>
      <w:marBottom w:val="0"/>
      <w:divBdr>
        <w:top w:val="none" w:sz="0" w:space="0" w:color="auto"/>
        <w:left w:val="none" w:sz="0" w:space="0" w:color="auto"/>
        <w:bottom w:val="none" w:sz="0" w:space="0" w:color="auto"/>
        <w:right w:val="none" w:sz="0" w:space="0" w:color="auto"/>
      </w:divBdr>
    </w:div>
    <w:div w:id="477455287">
      <w:bodyDiv w:val="1"/>
      <w:marLeft w:val="0"/>
      <w:marRight w:val="0"/>
      <w:marTop w:val="0"/>
      <w:marBottom w:val="0"/>
      <w:divBdr>
        <w:top w:val="none" w:sz="0" w:space="0" w:color="auto"/>
        <w:left w:val="none" w:sz="0" w:space="0" w:color="auto"/>
        <w:bottom w:val="none" w:sz="0" w:space="0" w:color="auto"/>
        <w:right w:val="none" w:sz="0" w:space="0" w:color="auto"/>
      </w:divBdr>
    </w:div>
    <w:div w:id="480578644">
      <w:bodyDiv w:val="1"/>
      <w:marLeft w:val="0"/>
      <w:marRight w:val="0"/>
      <w:marTop w:val="0"/>
      <w:marBottom w:val="0"/>
      <w:divBdr>
        <w:top w:val="none" w:sz="0" w:space="0" w:color="auto"/>
        <w:left w:val="none" w:sz="0" w:space="0" w:color="auto"/>
        <w:bottom w:val="none" w:sz="0" w:space="0" w:color="auto"/>
        <w:right w:val="none" w:sz="0" w:space="0" w:color="auto"/>
      </w:divBdr>
    </w:div>
    <w:div w:id="482159831">
      <w:bodyDiv w:val="1"/>
      <w:marLeft w:val="0"/>
      <w:marRight w:val="0"/>
      <w:marTop w:val="0"/>
      <w:marBottom w:val="0"/>
      <w:divBdr>
        <w:top w:val="none" w:sz="0" w:space="0" w:color="auto"/>
        <w:left w:val="none" w:sz="0" w:space="0" w:color="auto"/>
        <w:bottom w:val="none" w:sz="0" w:space="0" w:color="auto"/>
        <w:right w:val="none" w:sz="0" w:space="0" w:color="auto"/>
      </w:divBdr>
    </w:div>
    <w:div w:id="482429123">
      <w:bodyDiv w:val="1"/>
      <w:marLeft w:val="0"/>
      <w:marRight w:val="0"/>
      <w:marTop w:val="0"/>
      <w:marBottom w:val="0"/>
      <w:divBdr>
        <w:top w:val="none" w:sz="0" w:space="0" w:color="auto"/>
        <w:left w:val="none" w:sz="0" w:space="0" w:color="auto"/>
        <w:bottom w:val="none" w:sz="0" w:space="0" w:color="auto"/>
        <w:right w:val="none" w:sz="0" w:space="0" w:color="auto"/>
      </w:divBdr>
    </w:div>
    <w:div w:id="482433904">
      <w:bodyDiv w:val="1"/>
      <w:marLeft w:val="0"/>
      <w:marRight w:val="0"/>
      <w:marTop w:val="0"/>
      <w:marBottom w:val="0"/>
      <w:divBdr>
        <w:top w:val="none" w:sz="0" w:space="0" w:color="auto"/>
        <w:left w:val="none" w:sz="0" w:space="0" w:color="auto"/>
        <w:bottom w:val="none" w:sz="0" w:space="0" w:color="auto"/>
        <w:right w:val="none" w:sz="0" w:space="0" w:color="auto"/>
      </w:divBdr>
    </w:div>
    <w:div w:id="482502256">
      <w:bodyDiv w:val="1"/>
      <w:marLeft w:val="0"/>
      <w:marRight w:val="0"/>
      <w:marTop w:val="0"/>
      <w:marBottom w:val="0"/>
      <w:divBdr>
        <w:top w:val="none" w:sz="0" w:space="0" w:color="auto"/>
        <w:left w:val="none" w:sz="0" w:space="0" w:color="auto"/>
        <w:bottom w:val="none" w:sz="0" w:space="0" w:color="auto"/>
        <w:right w:val="none" w:sz="0" w:space="0" w:color="auto"/>
      </w:divBdr>
    </w:div>
    <w:div w:id="484443327">
      <w:bodyDiv w:val="1"/>
      <w:marLeft w:val="0"/>
      <w:marRight w:val="0"/>
      <w:marTop w:val="0"/>
      <w:marBottom w:val="0"/>
      <w:divBdr>
        <w:top w:val="none" w:sz="0" w:space="0" w:color="auto"/>
        <w:left w:val="none" w:sz="0" w:space="0" w:color="auto"/>
        <w:bottom w:val="none" w:sz="0" w:space="0" w:color="auto"/>
        <w:right w:val="none" w:sz="0" w:space="0" w:color="auto"/>
      </w:divBdr>
    </w:div>
    <w:div w:id="486357765">
      <w:bodyDiv w:val="1"/>
      <w:marLeft w:val="0"/>
      <w:marRight w:val="0"/>
      <w:marTop w:val="0"/>
      <w:marBottom w:val="0"/>
      <w:divBdr>
        <w:top w:val="none" w:sz="0" w:space="0" w:color="auto"/>
        <w:left w:val="none" w:sz="0" w:space="0" w:color="auto"/>
        <w:bottom w:val="none" w:sz="0" w:space="0" w:color="auto"/>
        <w:right w:val="none" w:sz="0" w:space="0" w:color="auto"/>
      </w:divBdr>
    </w:div>
    <w:div w:id="489368439">
      <w:bodyDiv w:val="1"/>
      <w:marLeft w:val="0"/>
      <w:marRight w:val="0"/>
      <w:marTop w:val="0"/>
      <w:marBottom w:val="0"/>
      <w:divBdr>
        <w:top w:val="none" w:sz="0" w:space="0" w:color="auto"/>
        <w:left w:val="none" w:sz="0" w:space="0" w:color="auto"/>
        <w:bottom w:val="none" w:sz="0" w:space="0" w:color="auto"/>
        <w:right w:val="none" w:sz="0" w:space="0" w:color="auto"/>
      </w:divBdr>
    </w:div>
    <w:div w:id="490293757">
      <w:bodyDiv w:val="1"/>
      <w:marLeft w:val="0"/>
      <w:marRight w:val="0"/>
      <w:marTop w:val="0"/>
      <w:marBottom w:val="0"/>
      <w:divBdr>
        <w:top w:val="none" w:sz="0" w:space="0" w:color="auto"/>
        <w:left w:val="none" w:sz="0" w:space="0" w:color="auto"/>
        <w:bottom w:val="none" w:sz="0" w:space="0" w:color="auto"/>
        <w:right w:val="none" w:sz="0" w:space="0" w:color="auto"/>
      </w:divBdr>
    </w:div>
    <w:div w:id="490485448">
      <w:bodyDiv w:val="1"/>
      <w:marLeft w:val="0"/>
      <w:marRight w:val="0"/>
      <w:marTop w:val="0"/>
      <w:marBottom w:val="0"/>
      <w:divBdr>
        <w:top w:val="none" w:sz="0" w:space="0" w:color="auto"/>
        <w:left w:val="none" w:sz="0" w:space="0" w:color="auto"/>
        <w:bottom w:val="none" w:sz="0" w:space="0" w:color="auto"/>
        <w:right w:val="none" w:sz="0" w:space="0" w:color="auto"/>
      </w:divBdr>
    </w:div>
    <w:div w:id="490559801">
      <w:bodyDiv w:val="1"/>
      <w:marLeft w:val="0"/>
      <w:marRight w:val="0"/>
      <w:marTop w:val="0"/>
      <w:marBottom w:val="0"/>
      <w:divBdr>
        <w:top w:val="none" w:sz="0" w:space="0" w:color="auto"/>
        <w:left w:val="none" w:sz="0" w:space="0" w:color="auto"/>
        <w:bottom w:val="none" w:sz="0" w:space="0" w:color="auto"/>
        <w:right w:val="none" w:sz="0" w:space="0" w:color="auto"/>
      </w:divBdr>
    </w:div>
    <w:div w:id="490954089">
      <w:bodyDiv w:val="1"/>
      <w:marLeft w:val="0"/>
      <w:marRight w:val="0"/>
      <w:marTop w:val="0"/>
      <w:marBottom w:val="0"/>
      <w:divBdr>
        <w:top w:val="none" w:sz="0" w:space="0" w:color="auto"/>
        <w:left w:val="none" w:sz="0" w:space="0" w:color="auto"/>
        <w:bottom w:val="none" w:sz="0" w:space="0" w:color="auto"/>
        <w:right w:val="none" w:sz="0" w:space="0" w:color="auto"/>
      </w:divBdr>
    </w:div>
    <w:div w:id="491718414">
      <w:bodyDiv w:val="1"/>
      <w:marLeft w:val="0"/>
      <w:marRight w:val="0"/>
      <w:marTop w:val="0"/>
      <w:marBottom w:val="0"/>
      <w:divBdr>
        <w:top w:val="none" w:sz="0" w:space="0" w:color="auto"/>
        <w:left w:val="none" w:sz="0" w:space="0" w:color="auto"/>
        <w:bottom w:val="none" w:sz="0" w:space="0" w:color="auto"/>
        <w:right w:val="none" w:sz="0" w:space="0" w:color="auto"/>
      </w:divBdr>
    </w:div>
    <w:div w:id="493180189">
      <w:bodyDiv w:val="1"/>
      <w:marLeft w:val="0"/>
      <w:marRight w:val="0"/>
      <w:marTop w:val="0"/>
      <w:marBottom w:val="0"/>
      <w:divBdr>
        <w:top w:val="none" w:sz="0" w:space="0" w:color="auto"/>
        <w:left w:val="none" w:sz="0" w:space="0" w:color="auto"/>
        <w:bottom w:val="none" w:sz="0" w:space="0" w:color="auto"/>
        <w:right w:val="none" w:sz="0" w:space="0" w:color="auto"/>
      </w:divBdr>
    </w:div>
    <w:div w:id="493299411">
      <w:bodyDiv w:val="1"/>
      <w:marLeft w:val="0"/>
      <w:marRight w:val="0"/>
      <w:marTop w:val="0"/>
      <w:marBottom w:val="0"/>
      <w:divBdr>
        <w:top w:val="none" w:sz="0" w:space="0" w:color="auto"/>
        <w:left w:val="none" w:sz="0" w:space="0" w:color="auto"/>
        <w:bottom w:val="none" w:sz="0" w:space="0" w:color="auto"/>
        <w:right w:val="none" w:sz="0" w:space="0" w:color="auto"/>
      </w:divBdr>
    </w:div>
    <w:div w:id="495537611">
      <w:bodyDiv w:val="1"/>
      <w:marLeft w:val="0"/>
      <w:marRight w:val="0"/>
      <w:marTop w:val="0"/>
      <w:marBottom w:val="0"/>
      <w:divBdr>
        <w:top w:val="none" w:sz="0" w:space="0" w:color="auto"/>
        <w:left w:val="none" w:sz="0" w:space="0" w:color="auto"/>
        <w:bottom w:val="none" w:sz="0" w:space="0" w:color="auto"/>
        <w:right w:val="none" w:sz="0" w:space="0" w:color="auto"/>
      </w:divBdr>
    </w:div>
    <w:div w:id="496850481">
      <w:bodyDiv w:val="1"/>
      <w:marLeft w:val="0"/>
      <w:marRight w:val="0"/>
      <w:marTop w:val="0"/>
      <w:marBottom w:val="0"/>
      <w:divBdr>
        <w:top w:val="none" w:sz="0" w:space="0" w:color="auto"/>
        <w:left w:val="none" w:sz="0" w:space="0" w:color="auto"/>
        <w:bottom w:val="none" w:sz="0" w:space="0" w:color="auto"/>
        <w:right w:val="none" w:sz="0" w:space="0" w:color="auto"/>
      </w:divBdr>
    </w:div>
    <w:div w:id="497040397">
      <w:bodyDiv w:val="1"/>
      <w:marLeft w:val="0"/>
      <w:marRight w:val="0"/>
      <w:marTop w:val="0"/>
      <w:marBottom w:val="0"/>
      <w:divBdr>
        <w:top w:val="none" w:sz="0" w:space="0" w:color="auto"/>
        <w:left w:val="none" w:sz="0" w:space="0" w:color="auto"/>
        <w:bottom w:val="none" w:sz="0" w:space="0" w:color="auto"/>
        <w:right w:val="none" w:sz="0" w:space="0" w:color="auto"/>
      </w:divBdr>
    </w:div>
    <w:div w:id="498081210">
      <w:bodyDiv w:val="1"/>
      <w:marLeft w:val="0"/>
      <w:marRight w:val="0"/>
      <w:marTop w:val="0"/>
      <w:marBottom w:val="0"/>
      <w:divBdr>
        <w:top w:val="none" w:sz="0" w:space="0" w:color="auto"/>
        <w:left w:val="none" w:sz="0" w:space="0" w:color="auto"/>
        <w:bottom w:val="none" w:sz="0" w:space="0" w:color="auto"/>
        <w:right w:val="none" w:sz="0" w:space="0" w:color="auto"/>
      </w:divBdr>
    </w:div>
    <w:div w:id="498815235">
      <w:bodyDiv w:val="1"/>
      <w:marLeft w:val="0"/>
      <w:marRight w:val="0"/>
      <w:marTop w:val="0"/>
      <w:marBottom w:val="0"/>
      <w:divBdr>
        <w:top w:val="none" w:sz="0" w:space="0" w:color="auto"/>
        <w:left w:val="none" w:sz="0" w:space="0" w:color="auto"/>
        <w:bottom w:val="none" w:sz="0" w:space="0" w:color="auto"/>
        <w:right w:val="none" w:sz="0" w:space="0" w:color="auto"/>
      </w:divBdr>
    </w:div>
    <w:div w:id="499348905">
      <w:bodyDiv w:val="1"/>
      <w:marLeft w:val="0"/>
      <w:marRight w:val="0"/>
      <w:marTop w:val="0"/>
      <w:marBottom w:val="0"/>
      <w:divBdr>
        <w:top w:val="none" w:sz="0" w:space="0" w:color="auto"/>
        <w:left w:val="none" w:sz="0" w:space="0" w:color="auto"/>
        <w:bottom w:val="none" w:sz="0" w:space="0" w:color="auto"/>
        <w:right w:val="none" w:sz="0" w:space="0" w:color="auto"/>
      </w:divBdr>
    </w:div>
    <w:div w:id="500317525">
      <w:bodyDiv w:val="1"/>
      <w:marLeft w:val="0"/>
      <w:marRight w:val="0"/>
      <w:marTop w:val="0"/>
      <w:marBottom w:val="0"/>
      <w:divBdr>
        <w:top w:val="none" w:sz="0" w:space="0" w:color="auto"/>
        <w:left w:val="none" w:sz="0" w:space="0" w:color="auto"/>
        <w:bottom w:val="none" w:sz="0" w:space="0" w:color="auto"/>
        <w:right w:val="none" w:sz="0" w:space="0" w:color="auto"/>
      </w:divBdr>
    </w:div>
    <w:div w:id="500393530">
      <w:bodyDiv w:val="1"/>
      <w:marLeft w:val="0"/>
      <w:marRight w:val="0"/>
      <w:marTop w:val="0"/>
      <w:marBottom w:val="0"/>
      <w:divBdr>
        <w:top w:val="none" w:sz="0" w:space="0" w:color="auto"/>
        <w:left w:val="none" w:sz="0" w:space="0" w:color="auto"/>
        <w:bottom w:val="none" w:sz="0" w:space="0" w:color="auto"/>
        <w:right w:val="none" w:sz="0" w:space="0" w:color="auto"/>
      </w:divBdr>
    </w:div>
    <w:div w:id="503931734">
      <w:bodyDiv w:val="1"/>
      <w:marLeft w:val="0"/>
      <w:marRight w:val="0"/>
      <w:marTop w:val="0"/>
      <w:marBottom w:val="0"/>
      <w:divBdr>
        <w:top w:val="none" w:sz="0" w:space="0" w:color="auto"/>
        <w:left w:val="none" w:sz="0" w:space="0" w:color="auto"/>
        <w:bottom w:val="none" w:sz="0" w:space="0" w:color="auto"/>
        <w:right w:val="none" w:sz="0" w:space="0" w:color="auto"/>
      </w:divBdr>
    </w:div>
    <w:div w:id="503980080">
      <w:bodyDiv w:val="1"/>
      <w:marLeft w:val="0"/>
      <w:marRight w:val="0"/>
      <w:marTop w:val="0"/>
      <w:marBottom w:val="0"/>
      <w:divBdr>
        <w:top w:val="none" w:sz="0" w:space="0" w:color="auto"/>
        <w:left w:val="none" w:sz="0" w:space="0" w:color="auto"/>
        <w:bottom w:val="none" w:sz="0" w:space="0" w:color="auto"/>
        <w:right w:val="none" w:sz="0" w:space="0" w:color="auto"/>
      </w:divBdr>
    </w:div>
    <w:div w:id="504826917">
      <w:bodyDiv w:val="1"/>
      <w:marLeft w:val="0"/>
      <w:marRight w:val="0"/>
      <w:marTop w:val="0"/>
      <w:marBottom w:val="0"/>
      <w:divBdr>
        <w:top w:val="none" w:sz="0" w:space="0" w:color="auto"/>
        <w:left w:val="none" w:sz="0" w:space="0" w:color="auto"/>
        <w:bottom w:val="none" w:sz="0" w:space="0" w:color="auto"/>
        <w:right w:val="none" w:sz="0" w:space="0" w:color="auto"/>
      </w:divBdr>
    </w:div>
    <w:div w:id="504979185">
      <w:bodyDiv w:val="1"/>
      <w:marLeft w:val="0"/>
      <w:marRight w:val="0"/>
      <w:marTop w:val="0"/>
      <w:marBottom w:val="0"/>
      <w:divBdr>
        <w:top w:val="none" w:sz="0" w:space="0" w:color="auto"/>
        <w:left w:val="none" w:sz="0" w:space="0" w:color="auto"/>
        <w:bottom w:val="none" w:sz="0" w:space="0" w:color="auto"/>
        <w:right w:val="none" w:sz="0" w:space="0" w:color="auto"/>
      </w:divBdr>
    </w:div>
    <w:div w:id="506988957">
      <w:bodyDiv w:val="1"/>
      <w:marLeft w:val="0"/>
      <w:marRight w:val="0"/>
      <w:marTop w:val="0"/>
      <w:marBottom w:val="0"/>
      <w:divBdr>
        <w:top w:val="none" w:sz="0" w:space="0" w:color="auto"/>
        <w:left w:val="none" w:sz="0" w:space="0" w:color="auto"/>
        <w:bottom w:val="none" w:sz="0" w:space="0" w:color="auto"/>
        <w:right w:val="none" w:sz="0" w:space="0" w:color="auto"/>
      </w:divBdr>
    </w:div>
    <w:div w:id="507598584">
      <w:bodyDiv w:val="1"/>
      <w:marLeft w:val="0"/>
      <w:marRight w:val="0"/>
      <w:marTop w:val="0"/>
      <w:marBottom w:val="0"/>
      <w:divBdr>
        <w:top w:val="none" w:sz="0" w:space="0" w:color="auto"/>
        <w:left w:val="none" w:sz="0" w:space="0" w:color="auto"/>
        <w:bottom w:val="none" w:sz="0" w:space="0" w:color="auto"/>
        <w:right w:val="none" w:sz="0" w:space="0" w:color="auto"/>
      </w:divBdr>
    </w:div>
    <w:div w:id="508907606">
      <w:bodyDiv w:val="1"/>
      <w:marLeft w:val="0"/>
      <w:marRight w:val="0"/>
      <w:marTop w:val="0"/>
      <w:marBottom w:val="0"/>
      <w:divBdr>
        <w:top w:val="none" w:sz="0" w:space="0" w:color="auto"/>
        <w:left w:val="none" w:sz="0" w:space="0" w:color="auto"/>
        <w:bottom w:val="none" w:sz="0" w:space="0" w:color="auto"/>
        <w:right w:val="none" w:sz="0" w:space="0" w:color="auto"/>
      </w:divBdr>
    </w:div>
    <w:div w:id="509373398">
      <w:bodyDiv w:val="1"/>
      <w:marLeft w:val="0"/>
      <w:marRight w:val="0"/>
      <w:marTop w:val="0"/>
      <w:marBottom w:val="0"/>
      <w:divBdr>
        <w:top w:val="none" w:sz="0" w:space="0" w:color="auto"/>
        <w:left w:val="none" w:sz="0" w:space="0" w:color="auto"/>
        <w:bottom w:val="none" w:sz="0" w:space="0" w:color="auto"/>
        <w:right w:val="none" w:sz="0" w:space="0" w:color="auto"/>
      </w:divBdr>
    </w:div>
    <w:div w:id="509608061">
      <w:bodyDiv w:val="1"/>
      <w:marLeft w:val="0"/>
      <w:marRight w:val="0"/>
      <w:marTop w:val="0"/>
      <w:marBottom w:val="0"/>
      <w:divBdr>
        <w:top w:val="none" w:sz="0" w:space="0" w:color="auto"/>
        <w:left w:val="none" w:sz="0" w:space="0" w:color="auto"/>
        <w:bottom w:val="none" w:sz="0" w:space="0" w:color="auto"/>
        <w:right w:val="none" w:sz="0" w:space="0" w:color="auto"/>
      </w:divBdr>
    </w:div>
    <w:div w:id="510950192">
      <w:bodyDiv w:val="1"/>
      <w:marLeft w:val="0"/>
      <w:marRight w:val="0"/>
      <w:marTop w:val="0"/>
      <w:marBottom w:val="0"/>
      <w:divBdr>
        <w:top w:val="none" w:sz="0" w:space="0" w:color="auto"/>
        <w:left w:val="none" w:sz="0" w:space="0" w:color="auto"/>
        <w:bottom w:val="none" w:sz="0" w:space="0" w:color="auto"/>
        <w:right w:val="none" w:sz="0" w:space="0" w:color="auto"/>
      </w:divBdr>
    </w:div>
    <w:div w:id="512963607">
      <w:bodyDiv w:val="1"/>
      <w:marLeft w:val="0"/>
      <w:marRight w:val="0"/>
      <w:marTop w:val="0"/>
      <w:marBottom w:val="0"/>
      <w:divBdr>
        <w:top w:val="none" w:sz="0" w:space="0" w:color="auto"/>
        <w:left w:val="none" w:sz="0" w:space="0" w:color="auto"/>
        <w:bottom w:val="none" w:sz="0" w:space="0" w:color="auto"/>
        <w:right w:val="none" w:sz="0" w:space="0" w:color="auto"/>
      </w:divBdr>
    </w:div>
    <w:div w:id="513882542">
      <w:bodyDiv w:val="1"/>
      <w:marLeft w:val="0"/>
      <w:marRight w:val="0"/>
      <w:marTop w:val="0"/>
      <w:marBottom w:val="0"/>
      <w:divBdr>
        <w:top w:val="none" w:sz="0" w:space="0" w:color="auto"/>
        <w:left w:val="none" w:sz="0" w:space="0" w:color="auto"/>
        <w:bottom w:val="none" w:sz="0" w:space="0" w:color="auto"/>
        <w:right w:val="none" w:sz="0" w:space="0" w:color="auto"/>
      </w:divBdr>
    </w:div>
    <w:div w:id="514030224">
      <w:bodyDiv w:val="1"/>
      <w:marLeft w:val="0"/>
      <w:marRight w:val="0"/>
      <w:marTop w:val="0"/>
      <w:marBottom w:val="0"/>
      <w:divBdr>
        <w:top w:val="none" w:sz="0" w:space="0" w:color="auto"/>
        <w:left w:val="none" w:sz="0" w:space="0" w:color="auto"/>
        <w:bottom w:val="none" w:sz="0" w:space="0" w:color="auto"/>
        <w:right w:val="none" w:sz="0" w:space="0" w:color="auto"/>
      </w:divBdr>
    </w:div>
    <w:div w:id="515191181">
      <w:bodyDiv w:val="1"/>
      <w:marLeft w:val="0"/>
      <w:marRight w:val="0"/>
      <w:marTop w:val="0"/>
      <w:marBottom w:val="0"/>
      <w:divBdr>
        <w:top w:val="none" w:sz="0" w:space="0" w:color="auto"/>
        <w:left w:val="none" w:sz="0" w:space="0" w:color="auto"/>
        <w:bottom w:val="none" w:sz="0" w:space="0" w:color="auto"/>
        <w:right w:val="none" w:sz="0" w:space="0" w:color="auto"/>
      </w:divBdr>
    </w:div>
    <w:div w:id="515507677">
      <w:bodyDiv w:val="1"/>
      <w:marLeft w:val="0"/>
      <w:marRight w:val="0"/>
      <w:marTop w:val="0"/>
      <w:marBottom w:val="0"/>
      <w:divBdr>
        <w:top w:val="none" w:sz="0" w:space="0" w:color="auto"/>
        <w:left w:val="none" w:sz="0" w:space="0" w:color="auto"/>
        <w:bottom w:val="none" w:sz="0" w:space="0" w:color="auto"/>
        <w:right w:val="none" w:sz="0" w:space="0" w:color="auto"/>
      </w:divBdr>
    </w:div>
    <w:div w:id="516116526">
      <w:bodyDiv w:val="1"/>
      <w:marLeft w:val="0"/>
      <w:marRight w:val="0"/>
      <w:marTop w:val="0"/>
      <w:marBottom w:val="0"/>
      <w:divBdr>
        <w:top w:val="none" w:sz="0" w:space="0" w:color="auto"/>
        <w:left w:val="none" w:sz="0" w:space="0" w:color="auto"/>
        <w:bottom w:val="none" w:sz="0" w:space="0" w:color="auto"/>
        <w:right w:val="none" w:sz="0" w:space="0" w:color="auto"/>
      </w:divBdr>
    </w:div>
    <w:div w:id="517276400">
      <w:bodyDiv w:val="1"/>
      <w:marLeft w:val="0"/>
      <w:marRight w:val="0"/>
      <w:marTop w:val="0"/>
      <w:marBottom w:val="0"/>
      <w:divBdr>
        <w:top w:val="none" w:sz="0" w:space="0" w:color="auto"/>
        <w:left w:val="none" w:sz="0" w:space="0" w:color="auto"/>
        <w:bottom w:val="none" w:sz="0" w:space="0" w:color="auto"/>
        <w:right w:val="none" w:sz="0" w:space="0" w:color="auto"/>
      </w:divBdr>
    </w:div>
    <w:div w:id="517669015">
      <w:bodyDiv w:val="1"/>
      <w:marLeft w:val="0"/>
      <w:marRight w:val="0"/>
      <w:marTop w:val="0"/>
      <w:marBottom w:val="0"/>
      <w:divBdr>
        <w:top w:val="none" w:sz="0" w:space="0" w:color="auto"/>
        <w:left w:val="none" w:sz="0" w:space="0" w:color="auto"/>
        <w:bottom w:val="none" w:sz="0" w:space="0" w:color="auto"/>
        <w:right w:val="none" w:sz="0" w:space="0" w:color="auto"/>
      </w:divBdr>
    </w:div>
    <w:div w:id="517934477">
      <w:bodyDiv w:val="1"/>
      <w:marLeft w:val="0"/>
      <w:marRight w:val="0"/>
      <w:marTop w:val="0"/>
      <w:marBottom w:val="0"/>
      <w:divBdr>
        <w:top w:val="none" w:sz="0" w:space="0" w:color="auto"/>
        <w:left w:val="none" w:sz="0" w:space="0" w:color="auto"/>
        <w:bottom w:val="none" w:sz="0" w:space="0" w:color="auto"/>
        <w:right w:val="none" w:sz="0" w:space="0" w:color="auto"/>
      </w:divBdr>
    </w:div>
    <w:div w:id="518550717">
      <w:bodyDiv w:val="1"/>
      <w:marLeft w:val="0"/>
      <w:marRight w:val="0"/>
      <w:marTop w:val="0"/>
      <w:marBottom w:val="0"/>
      <w:divBdr>
        <w:top w:val="none" w:sz="0" w:space="0" w:color="auto"/>
        <w:left w:val="none" w:sz="0" w:space="0" w:color="auto"/>
        <w:bottom w:val="none" w:sz="0" w:space="0" w:color="auto"/>
        <w:right w:val="none" w:sz="0" w:space="0" w:color="auto"/>
      </w:divBdr>
    </w:div>
    <w:div w:id="518853274">
      <w:bodyDiv w:val="1"/>
      <w:marLeft w:val="0"/>
      <w:marRight w:val="0"/>
      <w:marTop w:val="0"/>
      <w:marBottom w:val="0"/>
      <w:divBdr>
        <w:top w:val="none" w:sz="0" w:space="0" w:color="auto"/>
        <w:left w:val="none" w:sz="0" w:space="0" w:color="auto"/>
        <w:bottom w:val="none" w:sz="0" w:space="0" w:color="auto"/>
        <w:right w:val="none" w:sz="0" w:space="0" w:color="auto"/>
      </w:divBdr>
    </w:div>
    <w:div w:id="519398097">
      <w:bodyDiv w:val="1"/>
      <w:marLeft w:val="0"/>
      <w:marRight w:val="0"/>
      <w:marTop w:val="0"/>
      <w:marBottom w:val="0"/>
      <w:divBdr>
        <w:top w:val="none" w:sz="0" w:space="0" w:color="auto"/>
        <w:left w:val="none" w:sz="0" w:space="0" w:color="auto"/>
        <w:bottom w:val="none" w:sz="0" w:space="0" w:color="auto"/>
        <w:right w:val="none" w:sz="0" w:space="0" w:color="auto"/>
      </w:divBdr>
    </w:div>
    <w:div w:id="519705521">
      <w:bodyDiv w:val="1"/>
      <w:marLeft w:val="0"/>
      <w:marRight w:val="0"/>
      <w:marTop w:val="0"/>
      <w:marBottom w:val="0"/>
      <w:divBdr>
        <w:top w:val="none" w:sz="0" w:space="0" w:color="auto"/>
        <w:left w:val="none" w:sz="0" w:space="0" w:color="auto"/>
        <w:bottom w:val="none" w:sz="0" w:space="0" w:color="auto"/>
        <w:right w:val="none" w:sz="0" w:space="0" w:color="auto"/>
      </w:divBdr>
    </w:div>
    <w:div w:id="521434167">
      <w:bodyDiv w:val="1"/>
      <w:marLeft w:val="0"/>
      <w:marRight w:val="0"/>
      <w:marTop w:val="0"/>
      <w:marBottom w:val="0"/>
      <w:divBdr>
        <w:top w:val="none" w:sz="0" w:space="0" w:color="auto"/>
        <w:left w:val="none" w:sz="0" w:space="0" w:color="auto"/>
        <w:bottom w:val="none" w:sz="0" w:space="0" w:color="auto"/>
        <w:right w:val="none" w:sz="0" w:space="0" w:color="auto"/>
      </w:divBdr>
    </w:div>
    <w:div w:id="522205983">
      <w:bodyDiv w:val="1"/>
      <w:marLeft w:val="0"/>
      <w:marRight w:val="0"/>
      <w:marTop w:val="0"/>
      <w:marBottom w:val="0"/>
      <w:divBdr>
        <w:top w:val="none" w:sz="0" w:space="0" w:color="auto"/>
        <w:left w:val="none" w:sz="0" w:space="0" w:color="auto"/>
        <w:bottom w:val="none" w:sz="0" w:space="0" w:color="auto"/>
        <w:right w:val="none" w:sz="0" w:space="0" w:color="auto"/>
      </w:divBdr>
    </w:div>
    <w:div w:id="522521209">
      <w:bodyDiv w:val="1"/>
      <w:marLeft w:val="0"/>
      <w:marRight w:val="0"/>
      <w:marTop w:val="0"/>
      <w:marBottom w:val="0"/>
      <w:divBdr>
        <w:top w:val="none" w:sz="0" w:space="0" w:color="auto"/>
        <w:left w:val="none" w:sz="0" w:space="0" w:color="auto"/>
        <w:bottom w:val="none" w:sz="0" w:space="0" w:color="auto"/>
        <w:right w:val="none" w:sz="0" w:space="0" w:color="auto"/>
      </w:divBdr>
    </w:div>
    <w:div w:id="523636919">
      <w:bodyDiv w:val="1"/>
      <w:marLeft w:val="0"/>
      <w:marRight w:val="0"/>
      <w:marTop w:val="0"/>
      <w:marBottom w:val="0"/>
      <w:divBdr>
        <w:top w:val="none" w:sz="0" w:space="0" w:color="auto"/>
        <w:left w:val="none" w:sz="0" w:space="0" w:color="auto"/>
        <w:bottom w:val="none" w:sz="0" w:space="0" w:color="auto"/>
        <w:right w:val="none" w:sz="0" w:space="0" w:color="auto"/>
      </w:divBdr>
    </w:div>
    <w:div w:id="524444939">
      <w:bodyDiv w:val="1"/>
      <w:marLeft w:val="0"/>
      <w:marRight w:val="0"/>
      <w:marTop w:val="0"/>
      <w:marBottom w:val="0"/>
      <w:divBdr>
        <w:top w:val="none" w:sz="0" w:space="0" w:color="auto"/>
        <w:left w:val="none" w:sz="0" w:space="0" w:color="auto"/>
        <w:bottom w:val="none" w:sz="0" w:space="0" w:color="auto"/>
        <w:right w:val="none" w:sz="0" w:space="0" w:color="auto"/>
      </w:divBdr>
    </w:div>
    <w:div w:id="524563204">
      <w:bodyDiv w:val="1"/>
      <w:marLeft w:val="0"/>
      <w:marRight w:val="0"/>
      <w:marTop w:val="0"/>
      <w:marBottom w:val="0"/>
      <w:divBdr>
        <w:top w:val="none" w:sz="0" w:space="0" w:color="auto"/>
        <w:left w:val="none" w:sz="0" w:space="0" w:color="auto"/>
        <w:bottom w:val="none" w:sz="0" w:space="0" w:color="auto"/>
        <w:right w:val="none" w:sz="0" w:space="0" w:color="auto"/>
      </w:divBdr>
    </w:div>
    <w:div w:id="525219130">
      <w:bodyDiv w:val="1"/>
      <w:marLeft w:val="0"/>
      <w:marRight w:val="0"/>
      <w:marTop w:val="0"/>
      <w:marBottom w:val="0"/>
      <w:divBdr>
        <w:top w:val="none" w:sz="0" w:space="0" w:color="auto"/>
        <w:left w:val="none" w:sz="0" w:space="0" w:color="auto"/>
        <w:bottom w:val="none" w:sz="0" w:space="0" w:color="auto"/>
        <w:right w:val="none" w:sz="0" w:space="0" w:color="auto"/>
      </w:divBdr>
    </w:div>
    <w:div w:id="525559962">
      <w:bodyDiv w:val="1"/>
      <w:marLeft w:val="0"/>
      <w:marRight w:val="0"/>
      <w:marTop w:val="0"/>
      <w:marBottom w:val="0"/>
      <w:divBdr>
        <w:top w:val="none" w:sz="0" w:space="0" w:color="auto"/>
        <w:left w:val="none" w:sz="0" w:space="0" w:color="auto"/>
        <w:bottom w:val="none" w:sz="0" w:space="0" w:color="auto"/>
        <w:right w:val="none" w:sz="0" w:space="0" w:color="auto"/>
      </w:divBdr>
    </w:div>
    <w:div w:id="525826064">
      <w:bodyDiv w:val="1"/>
      <w:marLeft w:val="0"/>
      <w:marRight w:val="0"/>
      <w:marTop w:val="0"/>
      <w:marBottom w:val="0"/>
      <w:divBdr>
        <w:top w:val="none" w:sz="0" w:space="0" w:color="auto"/>
        <w:left w:val="none" w:sz="0" w:space="0" w:color="auto"/>
        <w:bottom w:val="none" w:sz="0" w:space="0" w:color="auto"/>
        <w:right w:val="none" w:sz="0" w:space="0" w:color="auto"/>
      </w:divBdr>
    </w:div>
    <w:div w:id="526066384">
      <w:bodyDiv w:val="1"/>
      <w:marLeft w:val="0"/>
      <w:marRight w:val="0"/>
      <w:marTop w:val="0"/>
      <w:marBottom w:val="0"/>
      <w:divBdr>
        <w:top w:val="none" w:sz="0" w:space="0" w:color="auto"/>
        <w:left w:val="none" w:sz="0" w:space="0" w:color="auto"/>
        <w:bottom w:val="none" w:sz="0" w:space="0" w:color="auto"/>
        <w:right w:val="none" w:sz="0" w:space="0" w:color="auto"/>
      </w:divBdr>
    </w:div>
    <w:div w:id="528495935">
      <w:bodyDiv w:val="1"/>
      <w:marLeft w:val="0"/>
      <w:marRight w:val="0"/>
      <w:marTop w:val="0"/>
      <w:marBottom w:val="0"/>
      <w:divBdr>
        <w:top w:val="none" w:sz="0" w:space="0" w:color="auto"/>
        <w:left w:val="none" w:sz="0" w:space="0" w:color="auto"/>
        <w:bottom w:val="none" w:sz="0" w:space="0" w:color="auto"/>
        <w:right w:val="none" w:sz="0" w:space="0" w:color="auto"/>
      </w:divBdr>
    </w:div>
    <w:div w:id="530151040">
      <w:bodyDiv w:val="1"/>
      <w:marLeft w:val="0"/>
      <w:marRight w:val="0"/>
      <w:marTop w:val="0"/>
      <w:marBottom w:val="0"/>
      <w:divBdr>
        <w:top w:val="none" w:sz="0" w:space="0" w:color="auto"/>
        <w:left w:val="none" w:sz="0" w:space="0" w:color="auto"/>
        <w:bottom w:val="none" w:sz="0" w:space="0" w:color="auto"/>
        <w:right w:val="none" w:sz="0" w:space="0" w:color="auto"/>
      </w:divBdr>
    </w:div>
    <w:div w:id="534074974">
      <w:bodyDiv w:val="1"/>
      <w:marLeft w:val="0"/>
      <w:marRight w:val="0"/>
      <w:marTop w:val="0"/>
      <w:marBottom w:val="0"/>
      <w:divBdr>
        <w:top w:val="none" w:sz="0" w:space="0" w:color="auto"/>
        <w:left w:val="none" w:sz="0" w:space="0" w:color="auto"/>
        <w:bottom w:val="none" w:sz="0" w:space="0" w:color="auto"/>
        <w:right w:val="none" w:sz="0" w:space="0" w:color="auto"/>
      </w:divBdr>
    </w:div>
    <w:div w:id="534075501">
      <w:bodyDiv w:val="1"/>
      <w:marLeft w:val="0"/>
      <w:marRight w:val="0"/>
      <w:marTop w:val="0"/>
      <w:marBottom w:val="0"/>
      <w:divBdr>
        <w:top w:val="none" w:sz="0" w:space="0" w:color="auto"/>
        <w:left w:val="none" w:sz="0" w:space="0" w:color="auto"/>
        <w:bottom w:val="none" w:sz="0" w:space="0" w:color="auto"/>
        <w:right w:val="none" w:sz="0" w:space="0" w:color="auto"/>
      </w:divBdr>
    </w:div>
    <w:div w:id="535583802">
      <w:bodyDiv w:val="1"/>
      <w:marLeft w:val="0"/>
      <w:marRight w:val="0"/>
      <w:marTop w:val="0"/>
      <w:marBottom w:val="0"/>
      <w:divBdr>
        <w:top w:val="none" w:sz="0" w:space="0" w:color="auto"/>
        <w:left w:val="none" w:sz="0" w:space="0" w:color="auto"/>
        <w:bottom w:val="none" w:sz="0" w:space="0" w:color="auto"/>
        <w:right w:val="none" w:sz="0" w:space="0" w:color="auto"/>
      </w:divBdr>
    </w:div>
    <w:div w:id="535779258">
      <w:bodyDiv w:val="1"/>
      <w:marLeft w:val="0"/>
      <w:marRight w:val="0"/>
      <w:marTop w:val="0"/>
      <w:marBottom w:val="0"/>
      <w:divBdr>
        <w:top w:val="none" w:sz="0" w:space="0" w:color="auto"/>
        <w:left w:val="none" w:sz="0" w:space="0" w:color="auto"/>
        <w:bottom w:val="none" w:sz="0" w:space="0" w:color="auto"/>
        <w:right w:val="none" w:sz="0" w:space="0" w:color="auto"/>
      </w:divBdr>
    </w:div>
    <w:div w:id="536236470">
      <w:bodyDiv w:val="1"/>
      <w:marLeft w:val="0"/>
      <w:marRight w:val="0"/>
      <w:marTop w:val="0"/>
      <w:marBottom w:val="0"/>
      <w:divBdr>
        <w:top w:val="none" w:sz="0" w:space="0" w:color="auto"/>
        <w:left w:val="none" w:sz="0" w:space="0" w:color="auto"/>
        <w:bottom w:val="none" w:sz="0" w:space="0" w:color="auto"/>
        <w:right w:val="none" w:sz="0" w:space="0" w:color="auto"/>
      </w:divBdr>
    </w:div>
    <w:div w:id="537669381">
      <w:bodyDiv w:val="1"/>
      <w:marLeft w:val="0"/>
      <w:marRight w:val="0"/>
      <w:marTop w:val="0"/>
      <w:marBottom w:val="0"/>
      <w:divBdr>
        <w:top w:val="none" w:sz="0" w:space="0" w:color="auto"/>
        <w:left w:val="none" w:sz="0" w:space="0" w:color="auto"/>
        <w:bottom w:val="none" w:sz="0" w:space="0" w:color="auto"/>
        <w:right w:val="none" w:sz="0" w:space="0" w:color="auto"/>
      </w:divBdr>
    </w:div>
    <w:div w:id="537934294">
      <w:bodyDiv w:val="1"/>
      <w:marLeft w:val="0"/>
      <w:marRight w:val="0"/>
      <w:marTop w:val="0"/>
      <w:marBottom w:val="0"/>
      <w:divBdr>
        <w:top w:val="none" w:sz="0" w:space="0" w:color="auto"/>
        <w:left w:val="none" w:sz="0" w:space="0" w:color="auto"/>
        <w:bottom w:val="none" w:sz="0" w:space="0" w:color="auto"/>
        <w:right w:val="none" w:sz="0" w:space="0" w:color="auto"/>
      </w:divBdr>
    </w:div>
    <w:div w:id="539979363">
      <w:bodyDiv w:val="1"/>
      <w:marLeft w:val="0"/>
      <w:marRight w:val="0"/>
      <w:marTop w:val="0"/>
      <w:marBottom w:val="0"/>
      <w:divBdr>
        <w:top w:val="none" w:sz="0" w:space="0" w:color="auto"/>
        <w:left w:val="none" w:sz="0" w:space="0" w:color="auto"/>
        <w:bottom w:val="none" w:sz="0" w:space="0" w:color="auto"/>
        <w:right w:val="none" w:sz="0" w:space="0" w:color="auto"/>
      </w:divBdr>
    </w:div>
    <w:div w:id="540677464">
      <w:bodyDiv w:val="1"/>
      <w:marLeft w:val="0"/>
      <w:marRight w:val="0"/>
      <w:marTop w:val="0"/>
      <w:marBottom w:val="0"/>
      <w:divBdr>
        <w:top w:val="none" w:sz="0" w:space="0" w:color="auto"/>
        <w:left w:val="none" w:sz="0" w:space="0" w:color="auto"/>
        <w:bottom w:val="none" w:sz="0" w:space="0" w:color="auto"/>
        <w:right w:val="none" w:sz="0" w:space="0" w:color="auto"/>
      </w:divBdr>
    </w:div>
    <w:div w:id="541214249">
      <w:bodyDiv w:val="1"/>
      <w:marLeft w:val="0"/>
      <w:marRight w:val="0"/>
      <w:marTop w:val="0"/>
      <w:marBottom w:val="0"/>
      <w:divBdr>
        <w:top w:val="none" w:sz="0" w:space="0" w:color="auto"/>
        <w:left w:val="none" w:sz="0" w:space="0" w:color="auto"/>
        <w:bottom w:val="none" w:sz="0" w:space="0" w:color="auto"/>
        <w:right w:val="none" w:sz="0" w:space="0" w:color="auto"/>
      </w:divBdr>
    </w:div>
    <w:div w:id="541285970">
      <w:bodyDiv w:val="1"/>
      <w:marLeft w:val="0"/>
      <w:marRight w:val="0"/>
      <w:marTop w:val="0"/>
      <w:marBottom w:val="0"/>
      <w:divBdr>
        <w:top w:val="none" w:sz="0" w:space="0" w:color="auto"/>
        <w:left w:val="none" w:sz="0" w:space="0" w:color="auto"/>
        <w:bottom w:val="none" w:sz="0" w:space="0" w:color="auto"/>
        <w:right w:val="none" w:sz="0" w:space="0" w:color="auto"/>
      </w:divBdr>
    </w:div>
    <w:div w:id="541940320">
      <w:bodyDiv w:val="1"/>
      <w:marLeft w:val="0"/>
      <w:marRight w:val="0"/>
      <w:marTop w:val="0"/>
      <w:marBottom w:val="0"/>
      <w:divBdr>
        <w:top w:val="none" w:sz="0" w:space="0" w:color="auto"/>
        <w:left w:val="none" w:sz="0" w:space="0" w:color="auto"/>
        <w:bottom w:val="none" w:sz="0" w:space="0" w:color="auto"/>
        <w:right w:val="none" w:sz="0" w:space="0" w:color="auto"/>
      </w:divBdr>
    </w:div>
    <w:div w:id="541940823">
      <w:bodyDiv w:val="1"/>
      <w:marLeft w:val="0"/>
      <w:marRight w:val="0"/>
      <w:marTop w:val="0"/>
      <w:marBottom w:val="0"/>
      <w:divBdr>
        <w:top w:val="none" w:sz="0" w:space="0" w:color="auto"/>
        <w:left w:val="none" w:sz="0" w:space="0" w:color="auto"/>
        <w:bottom w:val="none" w:sz="0" w:space="0" w:color="auto"/>
        <w:right w:val="none" w:sz="0" w:space="0" w:color="auto"/>
      </w:divBdr>
    </w:div>
    <w:div w:id="542137717">
      <w:bodyDiv w:val="1"/>
      <w:marLeft w:val="0"/>
      <w:marRight w:val="0"/>
      <w:marTop w:val="0"/>
      <w:marBottom w:val="0"/>
      <w:divBdr>
        <w:top w:val="none" w:sz="0" w:space="0" w:color="auto"/>
        <w:left w:val="none" w:sz="0" w:space="0" w:color="auto"/>
        <w:bottom w:val="none" w:sz="0" w:space="0" w:color="auto"/>
        <w:right w:val="none" w:sz="0" w:space="0" w:color="auto"/>
      </w:divBdr>
    </w:div>
    <w:div w:id="542595771">
      <w:bodyDiv w:val="1"/>
      <w:marLeft w:val="0"/>
      <w:marRight w:val="0"/>
      <w:marTop w:val="0"/>
      <w:marBottom w:val="0"/>
      <w:divBdr>
        <w:top w:val="none" w:sz="0" w:space="0" w:color="auto"/>
        <w:left w:val="none" w:sz="0" w:space="0" w:color="auto"/>
        <w:bottom w:val="none" w:sz="0" w:space="0" w:color="auto"/>
        <w:right w:val="none" w:sz="0" w:space="0" w:color="auto"/>
      </w:divBdr>
    </w:div>
    <w:div w:id="543294907">
      <w:bodyDiv w:val="1"/>
      <w:marLeft w:val="0"/>
      <w:marRight w:val="0"/>
      <w:marTop w:val="0"/>
      <w:marBottom w:val="0"/>
      <w:divBdr>
        <w:top w:val="none" w:sz="0" w:space="0" w:color="auto"/>
        <w:left w:val="none" w:sz="0" w:space="0" w:color="auto"/>
        <w:bottom w:val="none" w:sz="0" w:space="0" w:color="auto"/>
        <w:right w:val="none" w:sz="0" w:space="0" w:color="auto"/>
      </w:divBdr>
    </w:div>
    <w:div w:id="543640446">
      <w:bodyDiv w:val="1"/>
      <w:marLeft w:val="0"/>
      <w:marRight w:val="0"/>
      <w:marTop w:val="0"/>
      <w:marBottom w:val="0"/>
      <w:divBdr>
        <w:top w:val="none" w:sz="0" w:space="0" w:color="auto"/>
        <w:left w:val="none" w:sz="0" w:space="0" w:color="auto"/>
        <w:bottom w:val="none" w:sz="0" w:space="0" w:color="auto"/>
        <w:right w:val="none" w:sz="0" w:space="0" w:color="auto"/>
      </w:divBdr>
    </w:div>
    <w:div w:id="543830032">
      <w:bodyDiv w:val="1"/>
      <w:marLeft w:val="0"/>
      <w:marRight w:val="0"/>
      <w:marTop w:val="0"/>
      <w:marBottom w:val="0"/>
      <w:divBdr>
        <w:top w:val="none" w:sz="0" w:space="0" w:color="auto"/>
        <w:left w:val="none" w:sz="0" w:space="0" w:color="auto"/>
        <w:bottom w:val="none" w:sz="0" w:space="0" w:color="auto"/>
        <w:right w:val="none" w:sz="0" w:space="0" w:color="auto"/>
      </w:divBdr>
    </w:div>
    <w:div w:id="545682668">
      <w:bodyDiv w:val="1"/>
      <w:marLeft w:val="0"/>
      <w:marRight w:val="0"/>
      <w:marTop w:val="0"/>
      <w:marBottom w:val="0"/>
      <w:divBdr>
        <w:top w:val="none" w:sz="0" w:space="0" w:color="auto"/>
        <w:left w:val="none" w:sz="0" w:space="0" w:color="auto"/>
        <w:bottom w:val="none" w:sz="0" w:space="0" w:color="auto"/>
        <w:right w:val="none" w:sz="0" w:space="0" w:color="auto"/>
      </w:divBdr>
    </w:div>
    <w:div w:id="546843681">
      <w:bodyDiv w:val="1"/>
      <w:marLeft w:val="0"/>
      <w:marRight w:val="0"/>
      <w:marTop w:val="0"/>
      <w:marBottom w:val="0"/>
      <w:divBdr>
        <w:top w:val="none" w:sz="0" w:space="0" w:color="auto"/>
        <w:left w:val="none" w:sz="0" w:space="0" w:color="auto"/>
        <w:bottom w:val="none" w:sz="0" w:space="0" w:color="auto"/>
        <w:right w:val="none" w:sz="0" w:space="0" w:color="auto"/>
      </w:divBdr>
    </w:div>
    <w:div w:id="547768873">
      <w:bodyDiv w:val="1"/>
      <w:marLeft w:val="0"/>
      <w:marRight w:val="0"/>
      <w:marTop w:val="0"/>
      <w:marBottom w:val="0"/>
      <w:divBdr>
        <w:top w:val="none" w:sz="0" w:space="0" w:color="auto"/>
        <w:left w:val="none" w:sz="0" w:space="0" w:color="auto"/>
        <w:bottom w:val="none" w:sz="0" w:space="0" w:color="auto"/>
        <w:right w:val="none" w:sz="0" w:space="0" w:color="auto"/>
      </w:divBdr>
    </w:div>
    <w:div w:id="547841678">
      <w:bodyDiv w:val="1"/>
      <w:marLeft w:val="0"/>
      <w:marRight w:val="0"/>
      <w:marTop w:val="0"/>
      <w:marBottom w:val="0"/>
      <w:divBdr>
        <w:top w:val="none" w:sz="0" w:space="0" w:color="auto"/>
        <w:left w:val="none" w:sz="0" w:space="0" w:color="auto"/>
        <w:bottom w:val="none" w:sz="0" w:space="0" w:color="auto"/>
        <w:right w:val="none" w:sz="0" w:space="0" w:color="auto"/>
      </w:divBdr>
    </w:div>
    <w:div w:id="548684094">
      <w:bodyDiv w:val="1"/>
      <w:marLeft w:val="0"/>
      <w:marRight w:val="0"/>
      <w:marTop w:val="0"/>
      <w:marBottom w:val="0"/>
      <w:divBdr>
        <w:top w:val="none" w:sz="0" w:space="0" w:color="auto"/>
        <w:left w:val="none" w:sz="0" w:space="0" w:color="auto"/>
        <w:bottom w:val="none" w:sz="0" w:space="0" w:color="auto"/>
        <w:right w:val="none" w:sz="0" w:space="0" w:color="auto"/>
      </w:divBdr>
    </w:div>
    <w:div w:id="548878773">
      <w:bodyDiv w:val="1"/>
      <w:marLeft w:val="0"/>
      <w:marRight w:val="0"/>
      <w:marTop w:val="0"/>
      <w:marBottom w:val="0"/>
      <w:divBdr>
        <w:top w:val="none" w:sz="0" w:space="0" w:color="auto"/>
        <w:left w:val="none" w:sz="0" w:space="0" w:color="auto"/>
        <w:bottom w:val="none" w:sz="0" w:space="0" w:color="auto"/>
        <w:right w:val="none" w:sz="0" w:space="0" w:color="auto"/>
      </w:divBdr>
    </w:div>
    <w:div w:id="549269064">
      <w:bodyDiv w:val="1"/>
      <w:marLeft w:val="0"/>
      <w:marRight w:val="0"/>
      <w:marTop w:val="0"/>
      <w:marBottom w:val="0"/>
      <w:divBdr>
        <w:top w:val="none" w:sz="0" w:space="0" w:color="auto"/>
        <w:left w:val="none" w:sz="0" w:space="0" w:color="auto"/>
        <w:bottom w:val="none" w:sz="0" w:space="0" w:color="auto"/>
        <w:right w:val="none" w:sz="0" w:space="0" w:color="auto"/>
      </w:divBdr>
    </w:div>
    <w:div w:id="550386502">
      <w:bodyDiv w:val="1"/>
      <w:marLeft w:val="0"/>
      <w:marRight w:val="0"/>
      <w:marTop w:val="0"/>
      <w:marBottom w:val="0"/>
      <w:divBdr>
        <w:top w:val="none" w:sz="0" w:space="0" w:color="auto"/>
        <w:left w:val="none" w:sz="0" w:space="0" w:color="auto"/>
        <w:bottom w:val="none" w:sz="0" w:space="0" w:color="auto"/>
        <w:right w:val="none" w:sz="0" w:space="0" w:color="auto"/>
      </w:divBdr>
    </w:div>
    <w:div w:id="551231359">
      <w:bodyDiv w:val="1"/>
      <w:marLeft w:val="0"/>
      <w:marRight w:val="0"/>
      <w:marTop w:val="0"/>
      <w:marBottom w:val="0"/>
      <w:divBdr>
        <w:top w:val="none" w:sz="0" w:space="0" w:color="auto"/>
        <w:left w:val="none" w:sz="0" w:space="0" w:color="auto"/>
        <w:bottom w:val="none" w:sz="0" w:space="0" w:color="auto"/>
        <w:right w:val="none" w:sz="0" w:space="0" w:color="auto"/>
      </w:divBdr>
    </w:div>
    <w:div w:id="552277499">
      <w:bodyDiv w:val="1"/>
      <w:marLeft w:val="0"/>
      <w:marRight w:val="0"/>
      <w:marTop w:val="0"/>
      <w:marBottom w:val="0"/>
      <w:divBdr>
        <w:top w:val="none" w:sz="0" w:space="0" w:color="auto"/>
        <w:left w:val="none" w:sz="0" w:space="0" w:color="auto"/>
        <w:bottom w:val="none" w:sz="0" w:space="0" w:color="auto"/>
        <w:right w:val="none" w:sz="0" w:space="0" w:color="auto"/>
      </w:divBdr>
    </w:div>
    <w:div w:id="554196514">
      <w:bodyDiv w:val="1"/>
      <w:marLeft w:val="0"/>
      <w:marRight w:val="0"/>
      <w:marTop w:val="0"/>
      <w:marBottom w:val="0"/>
      <w:divBdr>
        <w:top w:val="none" w:sz="0" w:space="0" w:color="auto"/>
        <w:left w:val="none" w:sz="0" w:space="0" w:color="auto"/>
        <w:bottom w:val="none" w:sz="0" w:space="0" w:color="auto"/>
        <w:right w:val="none" w:sz="0" w:space="0" w:color="auto"/>
      </w:divBdr>
    </w:div>
    <w:div w:id="554313219">
      <w:bodyDiv w:val="1"/>
      <w:marLeft w:val="0"/>
      <w:marRight w:val="0"/>
      <w:marTop w:val="0"/>
      <w:marBottom w:val="0"/>
      <w:divBdr>
        <w:top w:val="none" w:sz="0" w:space="0" w:color="auto"/>
        <w:left w:val="none" w:sz="0" w:space="0" w:color="auto"/>
        <w:bottom w:val="none" w:sz="0" w:space="0" w:color="auto"/>
        <w:right w:val="none" w:sz="0" w:space="0" w:color="auto"/>
      </w:divBdr>
    </w:div>
    <w:div w:id="555238747">
      <w:bodyDiv w:val="1"/>
      <w:marLeft w:val="0"/>
      <w:marRight w:val="0"/>
      <w:marTop w:val="0"/>
      <w:marBottom w:val="0"/>
      <w:divBdr>
        <w:top w:val="none" w:sz="0" w:space="0" w:color="auto"/>
        <w:left w:val="none" w:sz="0" w:space="0" w:color="auto"/>
        <w:bottom w:val="none" w:sz="0" w:space="0" w:color="auto"/>
        <w:right w:val="none" w:sz="0" w:space="0" w:color="auto"/>
      </w:divBdr>
    </w:div>
    <w:div w:id="555554556">
      <w:bodyDiv w:val="1"/>
      <w:marLeft w:val="0"/>
      <w:marRight w:val="0"/>
      <w:marTop w:val="0"/>
      <w:marBottom w:val="0"/>
      <w:divBdr>
        <w:top w:val="none" w:sz="0" w:space="0" w:color="auto"/>
        <w:left w:val="none" w:sz="0" w:space="0" w:color="auto"/>
        <w:bottom w:val="none" w:sz="0" w:space="0" w:color="auto"/>
        <w:right w:val="none" w:sz="0" w:space="0" w:color="auto"/>
      </w:divBdr>
    </w:div>
    <w:div w:id="556011366">
      <w:bodyDiv w:val="1"/>
      <w:marLeft w:val="0"/>
      <w:marRight w:val="0"/>
      <w:marTop w:val="0"/>
      <w:marBottom w:val="0"/>
      <w:divBdr>
        <w:top w:val="none" w:sz="0" w:space="0" w:color="auto"/>
        <w:left w:val="none" w:sz="0" w:space="0" w:color="auto"/>
        <w:bottom w:val="none" w:sz="0" w:space="0" w:color="auto"/>
        <w:right w:val="none" w:sz="0" w:space="0" w:color="auto"/>
      </w:divBdr>
    </w:div>
    <w:div w:id="556628577">
      <w:bodyDiv w:val="1"/>
      <w:marLeft w:val="0"/>
      <w:marRight w:val="0"/>
      <w:marTop w:val="0"/>
      <w:marBottom w:val="0"/>
      <w:divBdr>
        <w:top w:val="none" w:sz="0" w:space="0" w:color="auto"/>
        <w:left w:val="none" w:sz="0" w:space="0" w:color="auto"/>
        <w:bottom w:val="none" w:sz="0" w:space="0" w:color="auto"/>
        <w:right w:val="none" w:sz="0" w:space="0" w:color="auto"/>
      </w:divBdr>
    </w:div>
    <w:div w:id="556933596">
      <w:bodyDiv w:val="1"/>
      <w:marLeft w:val="0"/>
      <w:marRight w:val="0"/>
      <w:marTop w:val="0"/>
      <w:marBottom w:val="0"/>
      <w:divBdr>
        <w:top w:val="none" w:sz="0" w:space="0" w:color="auto"/>
        <w:left w:val="none" w:sz="0" w:space="0" w:color="auto"/>
        <w:bottom w:val="none" w:sz="0" w:space="0" w:color="auto"/>
        <w:right w:val="none" w:sz="0" w:space="0" w:color="auto"/>
      </w:divBdr>
    </w:div>
    <w:div w:id="557597289">
      <w:bodyDiv w:val="1"/>
      <w:marLeft w:val="0"/>
      <w:marRight w:val="0"/>
      <w:marTop w:val="0"/>
      <w:marBottom w:val="0"/>
      <w:divBdr>
        <w:top w:val="none" w:sz="0" w:space="0" w:color="auto"/>
        <w:left w:val="none" w:sz="0" w:space="0" w:color="auto"/>
        <w:bottom w:val="none" w:sz="0" w:space="0" w:color="auto"/>
        <w:right w:val="none" w:sz="0" w:space="0" w:color="auto"/>
      </w:divBdr>
    </w:div>
    <w:div w:id="559444483">
      <w:bodyDiv w:val="1"/>
      <w:marLeft w:val="0"/>
      <w:marRight w:val="0"/>
      <w:marTop w:val="0"/>
      <w:marBottom w:val="0"/>
      <w:divBdr>
        <w:top w:val="none" w:sz="0" w:space="0" w:color="auto"/>
        <w:left w:val="none" w:sz="0" w:space="0" w:color="auto"/>
        <w:bottom w:val="none" w:sz="0" w:space="0" w:color="auto"/>
        <w:right w:val="none" w:sz="0" w:space="0" w:color="auto"/>
      </w:divBdr>
    </w:div>
    <w:div w:id="559749413">
      <w:bodyDiv w:val="1"/>
      <w:marLeft w:val="0"/>
      <w:marRight w:val="0"/>
      <w:marTop w:val="0"/>
      <w:marBottom w:val="0"/>
      <w:divBdr>
        <w:top w:val="none" w:sz="0" w:space="0" w:color="auto"/>
        <w:left w:val="none" w:sz="0" w:space="0" w:color="auto"/>
        <w:bottom w:val="none" w:sz="0" w:space="0" w:color="auto"/>
        <w:right w:val="none" w:sz="0" w:space="0" w:color="auto"/>
      </w:divBdr>
    </w:div>
    <w:div w:id="560099905">
      <w:bodyDiv w:val="1"/>
      <w:marLeft w:val="0"/>
      <w:marRight w:val="0"/>
      <w:marTop w:val="0"/>
      <w:marBottom w:val="0"/>
      <w:divBdr>
        <w:top w:val="none" w:sz="0" w:space="0" w:color="auto"/>
        <w:left w:val="none" w:sz="0" w:space="0" w:color="auto"/>
        <w:bottom w:val="none" w:sz="0" w:space="0" w:color="auto"/>
        <w:right w:val="none" w:sz="0" w:space="0" w:color="auto"/>
      </w:divBdr>
    </w:div>
    <w:div w:id="560483855">
      <w:bodyDiv w:val="1"/>
      <w:marLeft w:val="0"/>
      <w:marRight w:val="0"/>
      <w:marTop w:val="0"/>
      <w:marBottom w:val="0"/>
      <w:divBdr>
        <w:top w:val="none" w:sz="0" w:space="0" w:color="auto"/>
        <w:left w:val="none" w:sz="0" w:space="0" w:color="auto"/>
        <w:bottom w:val="none" w:sz="0" w:space="0" w:color="auto"/>
        <w:right w:val="none" w:sz="0" w:space="0" w:color="auto"/>
      </w:divBdr>
    </w:div>
    <w:div w:id="560949233">
      <w:bodyDiv w:val="1"/>
      <w:marLeft w:val="0"/>
      <w:marRight w:val="0"/>
      <w:marTop w:val="0"/>
      <w:marBottom w:val="0"/>
      <w:divBdr>
        <w:top w:val="none" w:sz="0" w:space="0" w:color="auto"/>
        <w:left w:val="none" w:sz="0" w:space="0" w:color="auto"/>
        <w:bottom w:val="none" w:sz="0" w:space="0" w:color="auto"/>
        <w:right w:val="none" w:sz="0" w:space="0" w:color="auto"/>
      </w:divBdr>
    </w:div>
    <w:div w:id="562524075">
      <w:bodyDiv w:val="1"/>
      <w:marLeft w:val="0"/>
      <w:marRight w:val="0"/>
      <w:marTop w:val="0"/>
      <w:marBottom w:val="0"/>
      <w:divBdr>
        <w:top w:val="none" w:sz="0" w:space="0" w:color="auto"/>
        <w:left w:val="none" w:sz="0" w:space="0" w:color="auto"/>
        <w:bottom w:val="none" w:sz="0" w:space="0" w:color="auto"/>
        <w:right w:val="none" w:sz="0" w:space="0" w:color="auto"/>
      </w:divBdr>
    </w:div>
    <w:div w:id="562721029">
      <w:bodyDiv w:val="1"/>
      <w:marLeft w:val="0"/>
      <w:marRight w:val="0"/>
      <w:marTop w:val="0"/>
      <w:marBottom w:val="0"/>
      <w:divBdr>
        <w:top w:val="none" w:sz="0" w:space="0" w:color="auto"/>
        <w:left w:val="none" w:sz="0" w:space="0" w:color="auto"/>
        <w:bottom w:val="none" w:sz="0" w:space="0" w:color="auto"/>
        <w:right w:val="none" w:sz="0" w:space="0" w:color="auto"/>
      </w:divBdr>
    </w:div>
    <w:div w:id="563838193">
      <w:bodyDiv w:val="1"/>
      <w:marLeft w:val="0"/>
      <w:marRight w:val="0"/>
      <w:marTop w:val="0"/>
      <w:marBottom w:val="0"/>
      <w:divBdr>
        <w:top w:val="none" w:sz="0" w:space="0" w:color="auto"/>
        <w:left w:val="none" w:sz="0" w:space="0" w:color="auto"/>
        <w:bottom w:val="none" w:sz="0" w:space="0" w:color="auto"/>
        <w:right w:val="none" w:sz="0" w:space="0" w:color="auto"/>
      </w:divBdr>
    </w:div>
    <w:div w:id="563879789">
      <w:bodyDiv w:val="1"/>
      <w:marLeft w:val="0"/>
      <w:marRight w:val="0"/>
      <w:marTop w:val="0"/>
      <w:marBottom w:val="0"/>
      <w:divBdr>
        <w:top w:val="none" w:sz="0" w:space="0" w:color="auto"/>
        <w:left w:val="none" w:sz="0" w:space="0" w:color="auto"/>
        <w:bottom w:val="none" w:sz="0" w:space="0" w:color="auto"/>
        <w:right w:val="none" w:sz="0" w:space="0" w:color="auto"/>
      </w:divBdr>
    </w:div>
    <w:div w:id="564141895">
      <w:bodyDiv w:val="1"/>
      <w:marLeft w:val="0"/>
      <w:marRight w:val="0"/>
      <w:marTop w:val="0"/>
      <w:marBottom w:val="0"/>
      <w:divBdr>
        <w:top w:val="none" w:sz="0" w:space="0" w:color="auto"/>
        <w:left w:val="none" w:sz="0" w:space="0" w:color="auto"/>
        <w:bottom w:val="none" w:sz="0" w:space="0" w:color="auto"/>
        <w:right w:val="none" w:sz="0" w:space="0" w:color="auto"/>
      </w:divBdr>
    </w:div>
    <w:div w:id="565383077">
      <w:bodyDiv w:val="1"/>
      <w:marLeft w:val="0"/>
      <w:marRight w:val="0"/>
      <w:marTop w:val="0"/>
      <w:marBottom w:val="0"/>
      <w:divBdr>
        <w:top w:val="none" w:sz="0" w:space="0" w:color="auto"/>
        <w:left w:val="none" w:sz="0" w:space="0" w:color="auto"/>
        <w:bottom w:val="none" w:sz="0" w:space="0" w:color="auto"/>
        <w:right w:val="none" w:sz="0" w:space="0" w:color="auto"/>
      </w:divBdr>
    </w:div>
    <w:div w:id="565842918">
      <w:bodyDiv w:val="1"/>
      <w:marLeft w:val="0"/>
      <w:marRight w:val="0"/>
      <w:marTop w:val="0"/>
      <w:marBottom w:val="0"/>
      <w:divBdr>
        <w:top w:val="none" w:sz="0" w:space="0" w:color="auto"/>
        <w:left w:val="none" w:sz="0" w:space="0" w:color="auto"/>
        <w:bottom w:val="none" w:sz="0" w:space="0" w:color="auto"/>
        <w:right w:val="none" w:sz="0" w:space="0" w:color="auto"/>
      </w:divBdr>
    </w:div>
    <w:div w:id="566034911">
      <w:bodyDiv w:val="1"/>
      <w:marLeft w:val="0"/>
      <w:marRight w:val="0"/>
      <w:marTop w:val="0"/>
      <w:marBottom w:val="0"/>
      <w:divBdr>
        <w:top w:val="none" w:sz="0" w:space="0" w:color="auto"/>
        <w:left w:val="none" w:sz="0" w:space="0" w:color="auto"/>
        <w:bottom w:val="none" w:sz="0" w:space="0" w:color="auto"/>
        <w:right w:val="none" w:sz="0" w:space="0" w:color="auto"/>
      </w:divBdr>
    </w:div>
    <w:div w:id="566376682">
      <w:bodyDiv w:val="1"/>
      <w:marLeft w:val="0"/>
      <w:marRight w:val="0"/>
      <w:marTop w:val="0"/>
      <w:marBottom w:val="0"/>
      <w:divBdr>
        <w:top w:val="none" w:sz="0" w:space="0" w:color="auto"/>
        <w:left w:val="none" w:sz="0" w:space="0" w:color="auto"/>
        <w:bottom w:val="none" w:sz="0" w:space="0" w:color="auto"/>
        <w:right w:val="none" w:sz="0" w:space="0" w:color="auto"/>
      </w:divBdr>
    </w:div>
    <w:div w:id="566497321">
      <w:bodyDiv w:val="1"/>
      <w:marLeft w:val="0"/>
      <w:marRight w:val="0"/>
      <w:marTop w:val="0"/>
      <w:marBottom w:val="0"/>
      <w:divBdr>
        <w:top w:val="none" w:sz="0" w:space="0" w:color="auto"/>
        <w:left w:val="none" w:sz="0" w:space="0" w:color="auto"/>
        <w:bottom w:val="none" w:sz="0" w:space="0" w:color="auto"/>
        <w:right w:val="none" w:sz="0" w:space="0" w:color="auto"/>
      </w:divBdr>
    </w:div>
    <w:div w:id="567499781">
      <w:bodyDiv w:val="1"/>
      <w:marLeft w:val="0"/>
      <w:marRight w:val="0"/>
      <w:marTop w:val="0"/>
      <w:marBottom w:val="0"/>
      <w:divBdr>
        <w:top w:val="none" w:sz="0" w:space="0" w:color="auto"/>
        <w:left w:val="none" w:sz="0" w:space="0" w:color="auto"/>
        <w:bottom w:val="none" w:sz="0" w:space="0" w:color="auto"/>
        <w:right w:val="none" w:sz="0" w:space="0" w:color="auto"/>
      </w:divBdr>
    </w:div>
    <w:div w:id="569270396">
      <w:bodyDiv w:val="1"/>
      <w:marLeft w:val="0"/>
      <w:marRight w:val="0"/>
      <w:marTop w:val="0"/>
      <w:marBottom w:val="0"/>
      <w:divBdr>
        <w:top w:val="none" w:sz="0" w:space="0" w:color="auto"/>
        <w:left w:val="none" w:sz="0" w:space="0" w:color="auto"/>
        <w:bottom w:val="none" w:sz="0" w:space="0" w:color="auto"/>
        <w:right w:val="none" w:sz="0" w:space="0" w:color="auto"/>
      </w:divBdr>
    </w:div>
    <w:div w:id="570694383">
      <w:bodyDiv w:val="1"/>
      <w:marLeft w:val="0"/>
      <w:marRight w:val="0"/>
      <w:marTop w:val="0"/>
      <w:marBottom w:val="0"/>
      <w:divBdr>
        <w:top w:val="none" w:sz="0" w:space="0" w:color="auto"/>
        <w:left w:val="none" w:sz="0" w:space="0" w:color="auto"/>
        <w:bottom w:val="none" w:sz="0" w:space="0" w:color="auto"/>
        <w:right w:val="none" w:sz="0" w:space="0" w:color="auto"/>
      </w:divBdr>
    </w:div>
    <w:div w:id="571354584">
      <w:bodyDiv w:val="1"/>
      <w:marLeft w:val="0"/>
      <w:marRight w:val="0"/>
      <w:marTop w:val="0"/>
      <w:marBottom w:val="0"/>
      <w:divBdr>
        <w:top w:val="none" w:sz="0" w:space="0" w:color="auto"/>
        <w:left w:val="none" w:sz="0" w:space="0" w:color="auto"/>
        <w:bottom w:val="none" w:sz="0" w:space="0" w:color="auto"/>
        <w:right w:val="none" w:sz="0" w:space="0" w:color="auto"/>
      </w:divBdr>
    </w:div>
    <w:div w:id="572856775">
      <w:bodyDiv w:val="1"/>
      <w:marLeft w:val="0"/>
      <w:marRight w:val="0"/>
      <w:marTop w:val="0"/>
      <w:marBottom w:val="0"/>
      <w:divBdr>
        <w:top w:val="none" w:sz="0" w:space="0" w:color="auto"/>
        <w:left w:val="none" w:sz="0" w:space="0" w:color="auto"/>
        <w:bottom w:val="none" w:sz="0" w:space="0" w:color="auto"/>
        <w:right w:val="none" w:sz="0" w:space="0" w:color="auto"/>
      </w:divBdr>
    </w:div>
    <w:div w:id="572934931">
      <w:bodyDiv w:val="1"/>
      <w:marLeft w:val="0"/>
      <w:marRight w:val="0"/>
      <w:marTop w:val="0"/>
      <w:marBottom w:val="0"/>
      <w:divBdr>
        <w:top w:val="none" w:sz="0" w:space="0" w:color="auto"/>
        <w:left w:val="none" w:sz="0" w:space="0" w:color="auto"/>
        <w:bottom w:val="none" w:sz="0" w:space="0" w:color="auto"/>
        <w:right w:val="none" w:sz="0" w:space="0" w:color="auto"/>
      </w:divBdr>
    </w:div>
    <w:div w:id="573976405">
      <w:bodyDiv w:val="1"/>
      <w:marLeft w:val="0"/>
      <w:marRight w:val="0"/>
      <w:marTop w:val="0"/>
      <w:marBottom w:val="0"/>
      <w:divBdr>
        <w:top w:val="none" w:sz="0" w:space="0" w:color="auto"/>
        <w:left w:val="none" w:sz="0" w:space="0" w:color="auto"/>
        <w:bottom w:val="none" w:sz="0" w:space="0" w:color="auto"/>
        <w:right w:val="none" w:sz="0" w:space="0" w:color="auto"/>
      </w:divBdr>
    </w:div>
    <w:div w:id="574314758">
      <w:bodyDiv w:val="1"/>
      <w:marLeft w:val="0"/>
      <w:marRight w:val="0"/>
      <w:marTop w:val="0"/>
      <w:marBottom w:val="0"/>
      <w:divBdr>
        <w:top w:val="none" w:sz="0" w:space="0" w:color="auto"/>
        <w:left w:val="none" w:sz="0" w:space="0" w:color="auto"/>
        <w:bottom w:val="none" w:sz="0" w:space="0" w:color="auto"/>
        <w:right w:val="none" w:sz="0" w:space="0" w:color="auto"/>
      </w:divBdr>
    </w:div>
    <w:div w:id="574515150">
      <w:bodyDiv w:val="1"/>
      <w:marLeft w:val="0"/>
      <w:marRight w:val="0"/>
      <w:marTop w:val="0"/>
      <w:marBottom w:val="0"/>
      <w:divBdr>
        <w:top w:val="none" w:sz="0" w:space="0" w:color="auto"/>
        <w:left w:val="none" w:sz="0" w:space="0" w:color="auto"/>
        <w:bottom w:val="none" w:sz="0" w:space="0" w:color="auto"/>
        <w:right w:val="none" w:sz="0" w:space="0" w:color="auto"/>
      </w:divBdr>
    </w:div>
    <w:div w:id="575020486">
      <w:bodyDiv w:val="1"/>
      <w:marLeft w:val="0"/>
      <w:marRight w:val="0"/>
      <w:marTop w:val="0"/>
      <w:marBottom w:val="0"/>
      <w:divBdr>
        <w:top w:val="none" w:sz="0" w:space="0" w:color="auto"/>
        <w:left w:val="none" w:sz="0" w:space="0" w:color="auto"/>
        <w:bottom w:val="none" w:sz="0" w:space="0" w:color="auto"/>
        <w:right w:val="none" w:sz="0" w:space="0" w:color="auto"/>
      </w:divBdr>
    </w:div>
    <w:div w:id="576718025">
      <w:bodyDiv w:val="1"/>
      <w:marLeft w:val="0"/>
      <w:marRight w:val="0"/>
      <w:marTop w:val="0"/>
      <w:marBottom w:val="0"/>
      <w:divBdr>
        <w:top w:val="none" w:sz="0" w:space="0" w:color="auto"/>
        <w:left w:val="none" w:sz="0" w:space="0" w:color="auto"/>
        <w:bottom w:val="none" w:sz="0" w:space="0" w:color="auto"/>
        <w:right w:val="none" w:sz="0" w:space="0" w:color="auto"/>
      </w:divBdr>
    </w:div>
    <w:div w:id="577786068">
      <w:bodyDiv w:val="1"/>
      <w:marLeft w:val="0"/>
      <w:marRight w:val="0"/>
      <w:marTop w:val="0"/>
      <w:marBottom w:val="0"/>
      <w:divBdr>
        <w:top w:val="none" w:sz="0" w:space="0" w:color="auto"/>
        <w:left w:val="none" w:sz="0" w:space="0" w:color="auto"/>
        <w:bottom w:val="none" w:sz="0" w:space="0" w:color="auto"/>
        <w:right w:val="none" w:sz="0" w:space="0" w:color="auto"/>
      </w:divBdr>
    </w:div>
    <w:div w:id="579027632">
      <w:bodyDiv w:val="1"/>
      <w:marLeft w:val="0"/>
      <w:marRight w:val="0"/>
      <w:marTop w:val="0"/>
      <w:marBottom w:val="0"/>
      <w:divBdr>
        <w:top w:val="none" w:sz="0" w:space="0" w:color="auto"/>
        <w:left w:val="none" w:sz="0" w:space="0" w:color="auto"/>
        <w:bottom w:val="none" w:sz="0" w:space="0" w:color="auto"/>
        <w:right w:val="none" w:sz="0" w:space="0" w:color="auto"/>
      </w:divBdr>
    </w:div>
    <w:div w:id="580287911">
      <w:bodyDiv w:val="1"/>
      <w:marLeft w:val="0"/>
      <w:marRight w:val="0"/>
      <w:marTop w:val="0"/>
      <w:marBottom w:val="0"/>
      <w:divBdr>
        <w:top w:val="none" w:sz="0" w:space="0" w:color="auto"/>
        <w:left w:val="none" w:sz="0" w:space="0" w:color="auto"/>
        <w:bottom w:val="none" w:sz="0" w:space="0" w:color="auto"/>
        <w:right w:val="none" w:sz="0" w:space="0" w:color="auto"/>
      </w:divBdr>
    </w:div>
    <w:div w:id="581448793">
      <w:bodyDiv w:val="1"/>
      <w:marLeft w:val="0"/>
      <w:marRight w:val="0"/>
      <w:marTop w:val="0"/>
      <w:marBottom w:val="0"/>
      <w:divBdr>
        <w:top w:val="none" w:sz="0" w:space="0" w:color="auto"/>
        <w:left w:val="none" w:sz="0" w:space="0" w:color="auto"/>
        <w:bottom w:val="none" w:sz="0" w:space="0" w:color="auto"/>
        <w:right w:val="none" w:sz="0" w:space="0" w:color="auto"/>
      </w:divBdr>
    </w:div>
    <w:div w:id="582836943">
      <w:bodyDiv w:val="1"/>
      <w:marLeft w:val="0"/>
      <w:marRight w:val="0"/>
      <w:marTop w:val="0"/>
      <w:marBottom w:val="0"/>
      <w:divBdr>
        <w:top w:val="none" w:sz="0" w:space="0" w:color="auto"/>
        <w:left w:val="none" w:sz="0" w:space="0" w:color="auto"/>
        <w:bottom w:val="none" w:sz="0" w:space="0" w:color="auto"/>
        <w:right w:val="none" w:sz="0" w:space="0" w:color="auto"/>
      </w:divBdr>
    </w:div>
    <w:div w:id="583101920">
      <w:bodyDiv w:val="1"/>
      <w:marLeft w:val="0"/>
      <w:marRight w:val="0"/>
      <w:marTop w:val="0"/>
      <w:marBottom w:val="0"/>
      <w:divBdr>
        <w:top w:val="none" w:sz="0" w:space="0" w:color="auto"/>
        <w:left w:val="none" w:sz="0" w:space="0" w:color="auto"/>
        <w:bottom w:val="none" w:sz="0" w:space="0" w:color="auto"/>
        <w:right w:val="none" w:sz="0" w:space="0" w:color="auto"/>
      </w:divBdr>
    </w:div>
    <w:div w:id="584219677">
      <w:bodyDiv w:val="1"/>
      <w:marLeft w:val="0"/>
      <w:marRight w:val="0"/>
      <w:marTop w:val="0"/>
      <w:marBottom w:val="0"/>
      <w:divBdr>
        <w:top w:val="none" w:sz="0" w:space="0" w:color="auto"/>
        <w:left w:val="none" w:sz="0" w:space="0" w:color="auto"/>
        <w:bottom w:val="none" w:sz="0" w:space="0" w:color="auto"/>
        <w:right w:val="none" w:sz="0" w:space="0" w:color="auto"/>
      </w:divBdr>
    </w:div>
    <w:div w:id="584613119">
      <w:bodyDiv w:val="1"/>
      <w:marLeft w:val="0"/>
      <w:marRight w:val="0"/>
      <w:marTop w:val="0"/>
      <w:marBottom w:val="0"/>
      <w:divBdr>
        <w:top w:val="none" w:sz="0" w:space="0" w:color="auto"/>
        <w:left w:val="none" w:sz="0" w:space="0" w:color="auto"/>
        <w:bottom w:val="none" w:sz="0" w:space="0" w:color="auto"/>
        <w:right w:val="none" w:sz="0" w:space="0" w:color="auto"/>
      </w:divBdr>
    </w:div>
    <w:div w:id="584874913">
      <w:bodyDiv w:val="1"/>
      <w:marLeft w:val="0"/>
      <w:marRight w:val="0"/>
      <w:marTop w:val="0"/>
      <w:marBottom w:val="0"/>
      <w:divBdr>
        <w:top w:val="none" w:sz="0" w:space="0" w:color="auto"/>
        <w:left w:val="none" w:sz="0" w:space="0" w:color="auto"/>
        <w:bottom w:val="none" w:sz="0" w:space="0" w:color="auto"/>
        <w:right w:val="none" w:sz="0" w:space="0" w:color="auto"/>
      </w:divBdr>
    </w:div>
    <w:div w:id="585385112">
      <w:bodyDiv w:val="1"/>
      <w:marLeft w:val="0"/>
      <w:marRight w:val="0"/>
      <w:marTop w:val="0"/>
      <w:marBottom w:val="0"/>
      <w:divBdr>
        <w:top w:val="none" w:sz="0" w:space="0" w:color="auto"/>
        <w:left w:val="none" w:sz="0" w:space="0" w:color="auto"/>
        <w:bottom w:val="none" w:sz="0" w:space="0" w:color="auto"/>
        <w:right w:val="none" w:sz="0" w:space="0" w:color="auto"/>
      </w:divBdr>
    </w:div>
    <w:div w:id="585463057">
      <w:bodyDiv w:val="1"/>
      <w:marLeft w:val="0"/>
      <w:marRight w:val="0"/>
      <w:marTop w:val="0"/>
      <w:marBottom w:val="0"/>
      <w:divBdr>
        <w:top w:val="none" w:sz="0" w:space="0" w:color="auto"/>
        <w:left w:val="none" w:sz="0" w:space="0" w:color="auto"/>
        <w:bottom w:val="none" w:sz="0" w:space="0" w:color="auto"/>
        <w:right w:val="none" w:sz="0" w:space="0" w:color="auto"/>
      </w:divBdr>
    </w:div>
    <w:div w:id="586772362">
      <w:bodyDiv w:val="1"/>
      <w:marLeft w:val="0"/>
      <w:marRight w:val="0"/>
      <w:marTop w:val="0"/>
      <w:marBottom w:val="0"/>
      <w:divBdr>
        <w:top w:val="none" w:sz="0" w:space="0" w:color="auto"/>
        <w:left w:val="none" w:sz="0" w:space="0" w:color="auto"/>
        <w:bottom w:val="none" w:sz="0" w:space="0" w:color="auto"/>
        <w:right w:val="none" w:sz="0" w:space="0" w:color="auto"/>
      </w:divBdr>
    </w:div>
    <w:div w:id="587081907">
      <w:bodyDiv w:val="1"/>
      <w:marLeft w:val="0"/>
      <w:marRight w:val="0"/>
      <w:marTop w:val="0"/>
      <w:marBottom w:val="0"/>
      <w:divBdr>
        <w:top w:val="none" w:sz="0" w:space="0" w:color="auto"/>
        <w:left w:val="none" w:sz="0" w:space="0" w:color="auto"/>
        <w:bottom w:val="none" w:sz="0" w:space="0" w:color="auto"/>
        <w:right w:val="none" w:sz="0" w:space="0" w:color="auto"/>
      </w:divBdr>
    </w:div>
    <w:div w:id="588544210">
      <w:bodyDiv w:val="1"/>
      <w:marLeft w:val="0"/>
      <w:marRight w:val="0"/>
      <w:marTop w:val="0"/>
      <w:marBottom w:val="0"/>
      <w:divBdr>
        <w:top w:val="none" w:sz="0" w:space="0" w:color="auto"/>
        <w:left w:val="none" w:sz="0" w:space="0" w:color="auto"/>
        <w:bottom w:val="none" w:sz="0" w:space="0" w:color="auto"/>
        <w:right w:val="none" w:sz="0" w:space="0" w:color="auto"/>
      </w:divBdr>
    </w:div>
    <w:div w:id="588926411">
      <w:bodyDiv w:val="1"/>
      <w:marLeft w:val="0"/>
      <w:marRight w:val="0"/>
      <w:marTop w:val="0"/>
      <w:marBottom w:val="0"/>
      <w:divBdr>
        <w:top w:val="none" w:sz="0" w:space="0" w:color="auto"/>
        <w:left w:val="none" w:sz="0" w:space="0" w:color="auto"/>
        <w:bottom w:val="none" w:sz="0" w:space="0" w:color="auto"/>
        <w:right w:val="none" w:sz="0" w:space="0" w:color="auto"/>
      </w:divBdr>
    </w:div>
    <w:div w:id="589969364">
      <w:bodyDiv w:val="1"/>
      <w:marLeft w:val="0"/>
      <w:marRight w:val="0"/>
      <w:marTop w:val="0"/>
      <w:marBottom w:val="0"/>
      <w:divBdr>
        <w:top w:val="none" w:sz="0" w:space="0" w:color="auto"/>
        <w:left w:val="none" w:sz="0" w:space="0" w:color="auto"/>
        <w:bottom w:val="none" w:sz="0" w:space="0" w:color="auto"/>
        <w:right w:val="none" w:sz="0" w:space="0" w:color="auto"/>
      </w:divBdr>
    </w:div>
    <w:div w:id="592202034">
      <w:bodyDiv w:val="1"/>
      <w:marLeft w:val="0"/>
      <w:marRight w:val="0"/>
      <w:marTop w:val="0"/>
      <w:marBottom w:val="0"/>
      <w:divBdr>
        <w:top w:val="none" w:sz="0" w:space="0" w:color="auto"/>
        <w:left w:val="none" w:sz="0" w:space="0" w:color="auto"/>
        <w:bottom w:val="none" w:sz="0" w:space="0" w:color="auto"/>
        <w:right w:val="none" w:sz="0" w:space="0" w:color="auto"/>
      </w:divBdr>
    </w:div>
    <w:div w:id="595292098">
      <w:bodyDiv w:val="1"/>
      <w:marLeft w:val="0"/>
      <w:marRight w:val="0"/>
      <w:marTop w:val="0"/>
      <w:marBottom w:val="0"/>
      <w:divBdr>
        <w:top w:val="none" w:sz="0" w:space="0" w:color="auto"/>
        <w:left w:val="none" w:sz="0" w:space="0" w:color="auto"/>
        <w:bottom w:val="none" w:sz="0" w:space="0" w:color="auto"/>
        <w:right w:val="none" w:sz="0" w:space="0" w:color="auto"/>
      </w:divBdr>
    </w:div>
    <w:div w:id="596211522">
      <w:bodyDiv w:val="1"/>
      <w:marLeft w:val="0"/>
      <w:marRight w:val="0"/>
      <w:marTop w:val="0"/>
      <w:marBottom w:val="0"/>
      <w:divBdr>
        <w:top w:val="none" w:sz="0" w:space="0" w:color="auto"/>
        <w:left w:val="none" w:sz="0" w:space="0" w:color="auto"/>
        <w:bottom w:val="none" w:sz="0" w:space="0" w:color="auto"/>
        <w:right w:val="none" w:sz="0" w:space="0" w:color="auto"/>
      </w:divBdr>
    </w:div>
    <w:div w:id="597442654">
      <w:bodyDiv w:val="1"/>
      <w:marLeft w:val="0"/>
      <w:marRight w:val="0"/>
      <w:marTop w:val="0"/>
      <w:marBottom w:val="0"/>
      <w:divBdr>
        <w:top w:val="none" w:sz="0" w:space="0" w:color="auto"/>
        <w:left w:val="none" w:sz="0" w:space="0" w:color="auto"/>
        <w:bottom w:val="none" w:sz="0" w:space="0" w:color="auto"/>
        <w:right w:val="none" w:sz="0" w:space="0" w:color="auto"/>
      </w:divBdr>
    </w:div>
    <w:div w:id="598105673">
      <w:bodyDiv w:val="1"/>
      <w:marLeft w:val="0"/>
      <w:marRight w:val="0"/>
      <w:marTop w:val="0"/>
      <w:marBottom w:val="0"/>
      <w:divBdr>
        <w:top w:val="none" w:sz="0" w:space="0" w:color="auto"/>
        <w:left w:val="none" w:sz="0" w:space="0" w:color="auto"/>
        <w:bottom w:val="none" w:sz="0" w:space="0" w:color="auto"/>
        <w:right w:val="none" w:sz="0" w:space="0" w:color="auto"/>
      </w:divBdr>
    </w:div>
    <w:div w:id="598412737">
      <w:bodyDiv w:val="1"/>
      <w:marLeft w:val="0"/>
      <w:marRight w:val="0"/>
      <w:marTop w:val="0"/>
      <w:marBottom w:val="0"/>
      <w:divBdr>
        <w:top w:val="none" w:sz="0" w:space="0" w:color="auto"/>
        <w:left w:val="none" w:sz="0" w:space="0" w:color="auto"/>
        <w:bottom w:val="none" w:sz="0" w:space="0" w:color="auto"/>
        <w:right w:val="none" w:sz="0" w:space="0" w:color="auto"/>
      </w:divBdr>
    </w:div>
    <w:div w:id="599603431">
      <w:bodyDiv w:val="1"/>
      <w:marLeft w:val="0"/>
      <w:marRight w:val="0"/>
      <w:marTop w:val="0"/>
      <w:marBottom w:val="0"/>
      <w:divBdr>
        <w:top w:val="none" w:sz="0" w:space="0" w:color="auto"/>
        <w:left w:val="none" w:sz="0" w:space="0" w:color="auto"/>
        <w:bottom w:val="none" w:sz="0" w:space="0" w:color="auto"/>
        <w:right w:val="none" w:sz="0" w:space="0" w:color="auto"/>
      </w:divBdr>
    </w:div>
    <w:div w:id="600190508">
      <w:bodyDiv w:val="1"/>
      <w:marLeft w:val="0"/>
      <w:marRight w:val="0"/>
      <w:marTop w:val="0"/>
      <w:marBottom w:val="0"/>
      <w:divBdr>
        <w:top w:val="none" w:sz="0" w:space="0" w:color="auto"/>
        <w:left w:val="none" w:sz="0" w:space="0" w:color="auto"/>
        <w:bottom w:val="none" w:sz="0" w:space="0" w:color="auto"/>
        <w:right w:val="none" w:sz="0" w:space="0" w:color="auto"/>
      </w:divBdr>
    </w:div>
    <w:div w:id="600332812">
      <w:bodyDiv w:val="1"/>
      <w:marLeft w:val="0"/>
      <w:marRight w:val="0"/>
      <w:marTop w:val="0"/>
      <w:marBottom w:val="0"/>
      <w:divBdr>
        <w:top w:val="none" w:sz="0" w:space="0" w:color="auto"/>
        <w:left w:val="none" w:sz="0" w:space="0" w:color="auto"/>
        <w:bottom w:val="none" w:sz="0" w:space="0" w:color="auto"/>
        <w:right w:val="none" w:sz="0" w:space="0" w:color="auto"/>
      </w:divBdr>
    </w:div>
    <w:div w:id="600843871">
      <w:bodyDiv w:val="1"/>
      <w:marLeft w:val="0"/>
      <w:marRight w:val="0"/>
      <w:marTop w:val="0"/>
      <w:marBottom w:val="0"/>
      <w:divBdr>
        <w:top w:val="none" w:sz="0" w:space="0" w:color="auto"/>
        <w:left w:val="none" w:sz="0" w:space="0" w:color="auto"/>
        <w:bottom w:val="none" w:sz="0" w:space="0" w:color="auto"/>
        <w:right w:val="none" w:sz="0" w:space="0" w:color="auto"/>
      </w:divBdr>
    </w:div>
    <w:div w:id="601257051">
      <w:bodyDiv w:val="1"/>
      <w:marLeft w:val="0"/>
      <w:marRight w:val="0"/>
      <w:marTop w:val="0"/>
      <w:marBottom w:val="0"/>
      <w:divBdr>
        <w:top w:val="none" w:sz="0" w:space="0" w:color="auto"/>
        <w:left w:val="none" w:sz="0" w:space="0" w:color="auto"/>
        <w:bottom w:val="none" w:sz="0" w:space="0" w:color="auto"/>
        <w:right w:val="none" w:sz="0" w:space="0" w:color="auto"/>
      </w:divBdr>
    </w:div>
    <w:div w:id="601960672">
      <w:bodyDiv w:val="1"/>
      <w:marLeft w:val="0"/>
      <w:marRight w:val="0"/>
      <w:marTop w:val="0"/>
      <w:marBottom w:val="0"/>
      <w:divBdr>
        <w:top w:val="none" w:sz="0" w:space="0" w:color="auto"/>
        <w:left w:val="none" w:sz="0" w:space="0" w:color="auto"/>
        <w:bottom w:val="none" w:sz="0" w:space="0" w:color="auto"/>
        <w:right w:val="none" w:sz="0" w:space="0" w:color="auto"/>
      </w:divBdr>
    </w:div>
    <w:div w:id="602803316">
      <w:bodyDiv w:val="1"/>
      <w:marLeft w:val="0"/>
      <w:marRight w:val="0"/>
      <w:marTop w:val="0"/>
      <w:marBottom w:val="0"/>
      <w:divBdr>
        <w:top w:val="none" w:sz="0" w:space="0" w:color="auto"/>
        <w:left w:val="none" w:sz="0" w:space="0" w:color="auto"/>
        <w:bottom w:val="none" w:sz="0" w:space="0" w:color="auto"/>
        <w:right w:val="none" w:sz="0" w:space="0" w:color="auto"/>
      </w:divBdr>
    </w:div>
    <w:div w:id="603652743">
      <w:bodyDiv w:val="1"/>
      <w:marLeft w:val="0"/>
      <w:marRight w:val="0"/>
      <w:marTop w:val="0"/>
      <w:marBottom w:val="0"/>
      <w:divBdr>
        <w:top w:val="none" w:sz="0" w:space="0" w:color="auto"/>
        <w:left w:val="none" w:sz="0" w:space="0" w:color="auto"/>
        <w:bottom w:val="none" w:sz="0" w:space="0" w:color="auto"/>
        <w:right w:val="none" w:sz="0" w:space="0" w:color="auto"/>
      </w:divBdr>
    </w:div>
    <w:div w:id="604312080">
      <w:bodyDiv w:val="1"/>
      <w:marLeft w:val="0"/>
      <w:marRight w:val="0"/>
      <w:marTop w:val="0"/>
      <w:marBottom w:val="0"/>
      <w:divBdr>
        <w:top w:val="none" w:sz="0" w:space="0" w:color="auto"/>
        <w:left w:val="none" w:sz="0" w:space="0" w:color="auto"/>
        <w:bottom w:val="none" w:sz="0" w:space="0" w:color="auto"/>
        <w:right w:val="none" w:sz="0" w:space="0" w:color="auto"/>
      </w:divBdr>
    </w:div>
    <w:div w:id="604314026">
      <w:bodyDiv w:val="1"/>
      <w:marLeft w:val="0"/>
      <w:marRight w:val="0"/>
      <w:marTop w:val="0"/>
      <w:marBottom w:val="0"/>
      <w:divBdr>
        <w:top w:val="none" w:sz="0" w:space="0" w:color="auto"/>
        <w:left w:val="none" w:sz="0" w:space="0" w:color="auto"/>
        <w:bottom w:val="none" w:sz="0" w:space="0" w:color="auto"/>
        <w:right w:val="none" w:sz="0" w:space="0" w:color="auto"/>
      </w:divBdr>
    </w:div>
    <w:div w:id="605700054">
      <w:bodyDiv w:val="1"/>
      <w:marLeft w:val="0"/>
      <w:marRight w:val="0"/>
      <w:marTop w:val="0"/>
      <w:marBottom w:val="0"/>
      <w:divBdr>
        <w:top w:val="none" w:sz="0" w:space="0" w:color="auto"/>
        <w:left w:val="none" w:sz="0" w:space="0" w:color="auto"/>
        <w:bottom w:val="none" w:sz="0" w:space="0" w:color="auto"/>
        <w:right w:val="none" w:sz="0" w:space="0" w:color="auto"/>
      </w:divBdr>
    </w:div>
    <w:div w:id="605887027">
      <w:bodyDiv w:val="1"/>
      <w:marLeft w:val="0"/>
      <w:marRight w:val="0"/>
      <w:marTop w:val="0"/>
      <w:marBottom w:val="0"/>
      <w:divBdr>
        <w:top w:val="none" w:sz="0" w:space="0" w:color="auto"/>
        <w:left w:val="none" w:sz="0" w:space="0" w:color="auto"/>
        <w:bottom w:val="none" w:sz="0" w:space="0" w:color="auto"/>
        <w:right w:val="none" w:sz="0" w:space="0" w:color="auto"/>
      </w:divBdr>
    </w:div>
    <w:div w:id="607615368">
      <w:bodyDiv w:val="1"/>
      <w:marLeft w:val="0"/>
      <w:marRight w:val="0"/>
      <w:marTop w:val="0"/>
      <w:marBottom w:val="0"/>
      <w:divBdr>
        <w:top w:val="none" w:sz="0" w:space="0" w:color="auto"/>
        <w:left w:val="none" w:sz="0" w:space="0" w:color="auto"/>
        <w:bottom w:val="none" w:sz="0" w:space="0" w:color="auto"/>
        <w:right w:val="none" w:sz="0" w:space="0" w:color="auto"/>
      </w:divBdr>
    </w:div>
    <w:div w:id="608392314">
      <w:bodyDiv w:val="1"/>
      <w:marLeft w:val="0"/>
      <w:marRight w:val="0"/>
      <w:marTop w:val="0"/>
      <w:marBottom w:val="0"/>
      <w:divBdr>
        <w:top w:val="none" w:sz="0" w:space="0" w:color="auto"/>
        <w:left w:val="none" w:sz="0" w:space="0" w:color="auto"/>
        <w:bottom w:val="none" w:sz="0" w:space="0" w:color="auto"/>
        <w:right w:val="none" w:sz="0" w:space="0" w:color="auto"/>
      </w:divBdr>
    </w:div>
    <w:div w:id="610741807">
      <w:bodyDiv w:val="1"/>
      <w:marLeft w:val="0"/>
      <w:marRight w:val="0"/>
      <w:marTop w:val="0"/>
      <w:marBottom w:val="0"/>
      <w:divBdr>
        <w:top w:val="none" w:sz="0" w:space="0" w:color="auto"/>
        <w:left w:val="none" w:sz="0" w:space="0" w:color="auto"/>
        <w:bottom w:val="none" w:sz="0" w:space="0" w:color="auto"/>
        <w:right w:val="none" w:sz="0" w:space="0" w:color="auto"/>
      </w:divBdr>
    </w:div>
    <w:div w:id="611589297">
      <w:bodyDiv w:val="1"/>
      <w:marLeft w:val="0"/>
      <w:marRight w:val="0"/>
      <w:marTop w:val="0"/>
      <w:marBottom w:val="0"/>
      <w:divBdr>
        <w:top w:val="none" w:sz="0" w:space="0" w:color="auto"/>
        <w:left w:val="none" w:sz="0" w:space="0" w:color="auto"/>
        <w:bottom w:val="none" w:sz="0" w:space="0" w:color="auto"/>
        <w:right w:val="none" w:sz="0" w:space="0" w:color="auto"/>
      </w:divBdr>
    </w:div>
    <w:div w:id="611785015">
      <w:bodyDiv w:val="1"/>
      <w:marLeft w:val="0"/>
      <w:marRight w:val="0"/>
      <w:marTop w:val="0"/>
      <w:marBottom w:val="0"/>
      <w:divBdr>
        <w:top w:val="none" w:sz="0" w:space="0" w:color="auto"/>
        <w:left w:val="none" w:sz="0" w:space="0" w:color="auto"/>
        <w:bottom w:val="none" w:sz="0" w:space="0" w:color="auto"/>
        <w:right w:val="none" w:sz="0" w:space="0" w:color="auto"/>
      </w:divBdr>
    </w:div>
    <w:div w:id="611977140">
      <w:bodyDiv w:val="1"/>
      <w:marLeft w:val="0"/>
      <w:marRight w:val="0"/>
      <w:marTop w:val="0"/>
      <w:marBottom w:val="0"/>
      <w:divBdr>
        <w:top w:val="none" w:sz="0" w:space="0" w:color="auto"/>
        <w:left w:val="none" w:sz="0" w:space="0" w:color="auto"/>
        <w:bottom w:val="none" w:sz="0" w:space="0" w:color="auto"/>
        <w:right w:val="none" w:sz="0" w:space="0" w:color="auto"/>
      </w:divBdr>
    </w:div>
    <w:div w:id="613094470">
      <w:bodyDiv w:val="1"/>
      <w:marLeft w:val="0"/>
      <w:marRight w:val="0"/>
      <w:marTop w:val="0"/>
      <w:marBottom w:val="0"/>
      <w:divBdr>
        <w:top w:val="none" w:sz="0" w:space="0" w:color="auto"/>
        <w:left w:val="none" w:sz="0" w:space="0" w:color="auto"/>
        <w:bottom w:val="none" w:sz="0" w:space="0" w:color="auto"/>
        <w:right w:val="none" w:sz="0" w:space="0" w:color="auto"/>
      </w:divBdr>
    </w:div>
    <w:div w:id="614294716">
      <w:bodyDiv w:val="1"/>
      <w:marLeft w:val="0"/>
      <w:marRight w:val="0"/>
      <w:marTop w:val="0"/>
      <w:marBottom w:val="0"/>
      <w:divBdr>
        <w:top w:val="none" w:sz="0" w:space="0" w:color="auto"/>
        <w:left w:val="none" w:sz="0" w:space="0" w:color="auto"/>
        <w:bottom w:val="none" w:sz="0" w:space="0" w:color="auto"/>
        <w:right w:val="none" w:sz="0" w:space="0" w:color="auto"/>
      </w:divBdr>
    </w:div>
    <w:div w:id="615521169">
      <w:bodyDiv w:val="1"/>
      <w:marLeft w:val="0"/>
      <w:marRight w:val="0"/>
      <w:marTop w:val="0"/>
      <w:marBottom w:val="0"/>
      <w:divBdr>
        <w:top w:val="none" w:sz="0" w:space="0" w:color="auto"/>
        <w:left w:val="none" w:sz="0" w:space="0" w:color="auto"/>
        <w:bottom w:val="none" w:sz="0" w:space="0" w:color="auto"/>
        <w:right w:val="none" w:sz="0" w:space="0" w:color="auto"/>
      </w:divBdr>
    </w:div>
    <w:div w:id="616566913">
      <w:bodyDiv w:val="1"/>
      <w:marLeft w:val="0"/>
      <w:marRight w:val="0"/>
      <w:marTop w:val="0"/>
      <w:marBottom w:val="0"/>
      <w:divBdr>
        <w:top w:val="none" w:sz="0" w:space="0" w:color="auto"/>
        <w:left w:val="none" w:sz="0" w:space="0" w:color="auto"/>
        <w:bottom w:val="none" w:sz="0" w:space="0" w:color="auto"/>
        <w:right w:val="none" w:sz="0" w:space="0" w:color="auto"/>
      </w:divBdr>
    </w:div>
    <w:div w:id="616640703">
      <w:bodyDiv w:val="1"/>
      <w:marLeft w:val="0"/>
      <w:marRight w:val="0"/>
      <w:marTop w:val="0"/>
      <w:marBottom w:val="0"/>
      <w:divBdr>
        <w:top w:val="none" w:sz="0" w:space="0" w:color="auto"/>
        <w:left w:val="none" w:sz="0" w:space="0" w:color="auto"/>
        <w:bottom w:val="none" w:sz="0" w:space="0" w:color="auto"/>
        <w:right w:val="none" w:sz="0" w:space="0" w:color="auto"/>
      </w:divBdr>
    </w:div>
    <w:div w:id="617028762">
      <w:bodyDiv w:val="1"/>
      <w:marLeft w:val="0"/>
      <w:marRight w:val="0"/>
      <w:marTop w:val="0"/>
      <w:marBottom w:val="0"/>
      <w:divBdr>
        <w:top w:val="none" w:sz="0" w:space="0" w:color="auto"/>
        <w:left w:val="none" w:sz="0" w:space="0" w:color="auto"/>
        <w:bottom w:val="none" w:sz="0" w:space="0" w:color="auto"/>
        <w:right w:val="none" w:sz="0" w:space="0" w:color="auto"/>
      </w:divBdr>
    </w:div>
    <w:div w:id="617108922">
      <w:bodyDiv w:val="1"/>
      <w:marLeft w:val="0"/>
      <w:marRight w:val="0"/>
      <w:marTop w:val="0"/>
      <w:marBottom w:val="0"/>
      <w:divBdr>
        <w:top w:val="none" w:sz="0" w:space="0" w:color="auto"/>
        <w:left w:val="none" w:sz="0" w:space="0" w:color="auto"/>
        <w:bottom w:val="none" w:sz="0" w:space="0" w:color="auto"/>
        <w:right w:val="none" w:sz="0" w:space="0" w:color="auto"/>
      </w:divBdr>
    </w:div>
    <w:div w:id="618730623">
      <w:bodyDiv w:val="1"/>
      <w:marLeft w:val="0"/>
      <w:marRight w:val="0"/>
      <w:marTop w:val="0"/>
      <w:marBottom w:val="0"/>
      <w:divBdr>
        <w:top w:val="none" w:sz="0" w:space="0" w:color="auto"/>
        <w:left w:val="none" w:sz="0" w:space="0" w:color="auto"/>
        <w:bottom w:val="none" w:sz="0" w:space="0" w:color="auto"/>
        <w:right w:val="none" w:sz="0" w:space="0" w:color="auto"/>
      </w:divBdr>
    </w:div>
    <w:div w:id="621763264">
      <w:bodyDiv w:val="1"/>
      <w:marLeft w:val="0"/>
      <w:marRight w:val="0"/>
      <w:marTop w:val="0"/>
      <w:marBottom w:val="0"/>
      <w:divBdr>
        <w:top w:val="none" w:sz="0" w:space="0" w:color="auto"/>
        <w:left w:val="none" w:sz="0" w:space="0" w:color="auto"/>
        <w:bottom w:val="none" w:sz="0" w:space="0" w:color="auto"/>
        <w:right w:val="none" w:sz="0" w:space="0" w:color="auto"/>
      </w:divBdr>
    </w:div>
    <w:div w:id="623461120">
      <w:bodyDiv w:val="1"/>
      <w:marLeft w:val="0"/>
      <w:marRight w:val="0"/>
      <w:marTop w:val="0"/>
      <w:marBottom w:val="0"/>
      <w:divBdr>
        <w:top w:val="none" w:sz="0" w:space="0" w:color="auto"/>
        <w:left w:val="none" w:sz="0" w:space="0" w:color="auto"/>
        <w:bottom w:val="none" w:sz="0" w:space="0" w:color="auto"/>
        <w:right w:val="none" w:sz="0" w:space="0" w:color="auto"/>
      </w:divBdr>
    </w:div>
    <w:div w:id="623778744">
      <w:bodyDiv w:val="1"/>
      <w:marLeft w:val="0"/>
      <w:marRight w:val="0"/>
      <w:marTop w:val="0"/>
      <w:marBottom w:val="0"/>
      <w:divBdr>
        <w:top w:val="none" w:sz="0" w:space="0" w:color="auto"/>
        <w:left w:val="none" w:sz="0" w:space="0" w:color="auto"/>
        <w:bottom w:val="none" w:sz="0" w:space="0" w:color="auto"/>
        <w:right w:val="none" w:sz="0" w:space="0" w:color="auto"/>
      </w:divBdr>
    </w:div>
    <w:div w:id="623930595">
      <w:bodyDiv w:val="1"/>
      <w:marLeft w:val="0"/>
      <w:marRight w:val="0"/>
      <w:marTop w:val="0"/>
      <w:marBottom w:val="0"/>
      <w:divBdr>
        <w:top w:val="none" w:sz="0" w:space="0" w:color="auto"/>
        <w:left w:val="none" w:sz="0" w:space="0" w:color="auto"/>
        <w:bottom w:val="none" w:sz="0" w:space="0" w:color="auto"/>
        <w:right w:val="none" w:sz="0" w:space="0" w:color="auto"/>
      </w:divBdr>
    </w:div>
    <w:div w:id="625819125">
      <w:bodyDiv w:val="1"/>
      <w:marLeft w:val="0"/>
      <w:marRight w:val="0"/>
      <w:marTop w:val="0"/>
      <w:marBottom w:val="0"/>
      <w:divBdr>
        <w:top w:val="none" w:sz="0" w:space="0" w:color="auto"/>
        <w:left w:val="none" w:sz="0" w:space="0" w:color="auto"/>
        <w:bottom w:val="none" w:sz="0" w:space="0" w:color="auto"/>
        <w:right w:val="none" w:sz="0" w:space="0" w:color="auto"/>
      </w:divBdr>
    </w:div>
    <w:div w:id="626620441">
      <w:bodyDiv w:val="1"/>
      <w:marLeft w:val="0"/>
      <w:marRight w:val="0"/>
      <w:marTop w:val="0"/>
      <w:marBottom w:val="0"/>
      <w:divBdr>
        <w:top w:val="none" w:sz="0" w:space="0" w:color="auto"/>
        <w:left w:val="none" w:sz="0" w:space="0" w:color="auto"/>
        <w:bottom w:val="none" w:sz="0" w:space="0" w:color="auto"/>
        <w:right w:val="none" w:sz="0" w:space="0" w:color="auto"/>
      </w:divBdr>
    </w:div>
    <w:div w:id="627006539">
      <w:bodyDiv w:val="1"/>
      <w:marLeft w:val="0"/>
      <w:marRight w:val="0"/>
      <w:marTop w:val="0"/>
      <w:marBottom w:val="0"/>
      <w:divBdr>
        <w:top w:val="none" w:sz="0" w:space="0" w:color="auto"/>
        <w:left w:val="none" w:sz="0" w:space="0" w:color="auto"/>
        <w:bottom w:val="none" w:sz="0" w:space="0" w:color="auto"/>
        <w:right w:val="none" w:sz="0" w:space="0" w:color="auto"/>
      </w:divBdr>
    </w:div>
    <w:div w:id="628970382">
      <w:bodyDiv w:val="1"/>
      <w:marLeft w:val="0"/>
      <w:marRight w:val="0"/>
      <w:marTop w:val="0"/>
      <w:marBottom w:val="0"/>
      <w:divBdr>
        <w:top w:val="none" w:sz="0" w:space="0" w:color="auto"/>
        <w:left w:val="none" w:sz="0" w:space="0" w:color="auto"/>
        <w:bottom w:val="none" w:sz="0" w:space="0" w:color="auto"/>
        <w:right w:val="none" w:sz="0" w:space="0" w:color="auto"/>
      </w:divBdr>
    </w:div>
    <w:div w:id="630477319">
      <w:bodyDiv w:val="1"/>
      <w:marLeft w:val="0"/>
      <w:marRight w:val="0"/>
      <w:marTop w:val="0"/>
      <w:marBottom w:val="0"/>
      <w:divBdr>
        <w:top w:val="none" w:sz="0" w:space="0" w:color="auto"/>
        <w:left w:val="none" w:sz="0" w:space="0" w:color="auto"/>
        <w:bottom w:val="none" w:sz="0" w:space="0" w:color="auto"/>
        <w:right w:val="none" w:sz="0" w:space="0" w:color="auto"/>
      </w:divBdr>
    </w:div>
    <w:div w:id="631179666">
      <w:bodyDiv w:val="1"/>
      <w:marLeft w:val="0"/>
      <w:marRight w:val="0"/>
      <w:marTop w:val="0"/>
      <w:marBottom w:val="0"/>
      <w:divBdr>
        <w:top w:val="none" w:sz="0" w:space="0" w:color="auto"/>
        <w:left w:val="none" w:sz="0" w:space="0" w:color="auto"/>
        <w:bottom w:val="none" w:sz="0" w:space="0" w:color="auto"/>
        <w:right w:val="none" w:sz="0" w:space="0" w:color="auto"/>
      </w:divBdr>
    </w:div>
    <w:div w:id="631710834">
      <w:bodyDiv w:val="1"/>
      <w:marLeft w:val="0"/>
      <w:marRight w:val="0"/>
      <w:marTop w:val="0"/>
      <w:marBottom w:val="0"/>
      <w:divBdr>
        <w:top w:val="none" w:sz="0" w:space="0" w:color="auto"/>
        <w:left w:val="none" w:sz="0" w:space="0" w:color="auto"/>
        <w:bottom w:val="none" w:sz="0" w:space="0" w:color="auto"/>
        <w:right w:val="none" w:sz="0" w:space="0" w:color="auto"/>
      </w:divBdr>
    </w:div>
    <w:div w:id="633487853">
      <w:bodyDiv w:val="1"/>
      <w:marLeft w:val="0"/>
      <w:marRight w:val="0"/>
      <w:marTop w:val="0"/>
      <w:marBottom w:val="0"/>
      <w:divBdr>
        <w:top w:val="none" w:sz="0" w:space="0" w:color="auto"/>
        <w:left w:val="none" w:sz="0" w:space="0" w:color="auto"/>
        <w:bottom w:val="none" w:sz="0" w:space="0" w:color="auto"/>
        <w:right w:val="none" w:sz="0" w:space="0" w:color="auto"/>
      </w:divBdr>
    </w:div>
    <w:div w:id="635532289">
      <w:bodyDiv w:val="1"/>
      <w:marLeft w:val="0"/>
      <w:marRight w:val="0"/>
      <w:marTop w:val="0"/>
      <w:marBottom w:val="0"/>
      <w:divBdr>
        <w:top w:val="none" w:sz="0" w:space="0" w:color="auto"/>
        <w:left w:val="none" w:sz="0" w:space="0" w:color="auto"/>
        <w:bottom w:val="none" w:sz="0" w:space="0" w:color="auto"/>
        <w:right w:val="none" w:sz="0" w:space="0" w:color="auto"/>
      </w:divBdr>
    </w:div>
    <w:div w:id="636110493">
      <w:bodyDiv w:val="1"/>
      <w:marLeft w:val="0"/>
      <w:marRight w:val="0"/>
      <w:marTop w:val="0"/>
      <w:marBottom w:val="0"/>
      <w:divBdr>
        <w:top w:val="none" w:sz="0" w:space="0" w:color="auto"/>
        <w:left w:val="none" w:sz="0" w:space="0" w:color="auto"/>
        <w:bottom w:val="none" w:sz="0" w:space="0" w:color="auto"/>
        <w:right w:val="none" w:sz="0" w:space="0" w:color="auto"/>
      </w:divBdr>
    </w:div>
    <w:div w:id="637685619">
      <w:bodyDiv w:val="1"/>
      <w:marLeft w:val="0"/>
      <w:marRight w:val="0"/>
      <w:marTop w:val="0"/>
      <w:marBottom w:val="0"/>
      <w:divBdr>
        <w:top w:val="none" w:sz="0" w:space="0" w:color="auto"/>
        <w:left w:val="none" w:sz="0" w:space="0" w:color="auto"/>
        <w:bottom w:val="none" w:sz="0" w:space="0" w:color="auto"/>
        <w:right w:val="none" w:sz="0" w:space="0" w:color="auto"/>
      </w:divBdr>
    </w:div>
    <w:div w:id="638220137">
      <w:bodyDiv w:val="1"/>
      <w:marLeft w:val="0"/>
      <w:marRight w:val="0"/>
      <w:marTop w:val="0"/>
      <w:marBottom w:val="0"/>
      <w:divBdr>
        <w:top w:val="none" w:sz="0" w:space="0" w:color="auto"/>
        <w:left w:val="none" w:sz="0" w:space="0" w:color="auto"/>
        <w:bottom w:val="none" w:sz="0" w:space="0" w:color="auto"/>
        <w:right w:val="none" w:sz="0" w:space="0" w:color="auto"/>
      </w:divBdr>
    </w:div>
    <w:div w:id="638464771">
      <w:bodyDiv w:val="1"/>
      <w:marLeft w:val="0"/>
      <w:marRight w:val="0"/>
      <w:marTop w:val="0"/>
      <w:marBottom w:val="0"/>
      <w:divBdr>
        <w:top w:val="none" w:sz="0" w:space="0" w:color="auto"/>
        <w:left w:val="none" w:sz="0" w:space="0" w:color="auto"/>
        <w:bottom w:val="none" w:sz="0" w:space="0" w:color="auto"/>
        <w:right w:val="none" w:sz="0" w:space="0" w:color="auto"/>
      </w:divBdr>
    </w:div>
    <w:div w:id="638655731">
      <w:bodyDiv w:val="1"/>
      <w:marLeft w:val="0"/>
      <w:marRight w:val="0"/>
      <w:marTop w:val="0"/>
      <w:marBottom w:val="0"/>
      <w:divBdr>
        <w:top w:val="none" w:sz="0" w:space="0" w:color="auto"/>
        <w:left w:val="none" w:sz="0" w:space="0" w:color="auto"/>
        <w:bottom w:val="none" w:sz="0" w:space="0" w:color="auto"/>
        <w:right w:val="none" w:sz="0" w:space="0" w:color="auto"/>
      </w:divBdr>
    </w:div>
    <w:div w:id="638850282">
      <w:bodyDiv w:val="1"/>
      <w:marLeft w:val="0"/>
      <w:marRight w:val="0"/>
      <w:marTop w:val="0"/>
      <w:marBottom w:val="0"/>
      <w:divBdr>
        <w:top w:val="none" w:sz="0" w:space="0" w:color="auto"/>
        <w:left w:val="none" w:sz="0" w:space="0" w:color="auto"/>
        <w:bottom w:val="none" w:sz="0" w:space="0" w:color="auto"/>
        <w:right w:val="none" w:sz="0" w:space="0" w:color="auto"/>
      </w:divBdr>
    </w:div>
    <w:div w:id="640041809">
      <w:bodyDiv w:val="1"/>
      <w:marLeft w:val="0"/>
      <w:marRight w:val="0"/>
      <w:marTop w:val="0"/>
      <w:marBottom w:val="0"/>
      <w:divBdr>
        <w:top w:val="none" w:sz="0" w:space="0" w:color="auto"/>
        <w:left w:val="none" w:sz="0" w:space="0" w:color="auto"/>
        <w:bottom w:val="none" w:sz="0" w:space="0" w:color="auto"/>
        <w:right w:val="none" w:sz="0" w:space="0" w:color="auto"/>
      </w:divBdr>
    </w:div>
    <w:div w:id="640504320">
      <w:bodyDiv w:val="1"/>
      <w:marLeft w:val="0"/>
      <w:marRight w:val="0"/>
      <w:marTop w:val="0"/>
      <w:marBottom w:val="0"/>
      <w:divBdr>
        <w:top w:val="none" w:sz="0" w:space="0" w:color="auto"/>
        <w:left w:val="none" w:sz="0" w:space="0" w:color="auto"/>
        <w:bottom w:val="none" w:sz="0" w:space="0" w:color="auto"/>
        <w:right w:val="none" w:sz="0" w:space="0" w:color="auto"/>
      </w:divBdr>
    </w:div>
    <w:div w:id="643237936">
      <w:bodyDiv w:val="1"/>
      <w:marLeft w:val="0"/>
      <w:marRight w:val="0"/>
      <w:marTop w:val="0"/>
      <w:marBottom w:val="0"/>
      <w:divBdr>
        <w:top w:val="none" w:sz="0" w:space="0" w:color="auto"/>
        <w:left w:val="none" w:sz="0" w:space="0" w:color="auto"/>
        <w:bottom w:val="none" w:sz="0" w:space="0" w:color="auto"/>
        <w:right w:val="none" w:sz="0" w:space="0" w:color="auto"/>
      </w:divBdr>
    </w:div>
    <w:div w:id="643656038">
      <w:bodyDiv w:val="1"/>
      <w:marLeft w:val="0"/>
      <w:marRight w:val="0"/>
      <w:marTop w:val="0"/>
      <w:marBottom w:val="0"/>
      <w:divBdr>
        <w:top w:val="none" w:sz="0" w:space="0" w:color="auto"/>
        <w:left w:val="none" w:sz="0" w:space="0" w:color="auto"/>
        <w:bottom w:val="none" w:sz="0" w:space="0" w:color="auto"/>
        <w:right w:val="none" w:sz="0" w:space="0" w:color="auto"/>
      </w:divBdr>
    </w:div>
    <w:div w:id="644310048">
      <w:bodyDiv w:val="1"/>
      <w:marLeft w:val="0"/>
      <w:marRight w:val="0"/>
      <w:marTop w:val="0"/>
      <w:marBottom w:val="0"/>
      <w:divBdr>
        <w:top w:val="none" w:sz="0" w:space="0" w:color="auto"/>
        <w:left w:val="none" w:sz="0" w:space="0" w:color="auto"/>
        <w:bottom w:val="none" w:sz="0" w:space="0" w:color="auto"/>
        <w:right w:val="none" w:sz="0" w:space="0" w:color="auto"/>
      </w:divBdr>
    </w:div>
    <w:div w:id="644820930">
      <w:bodyDiv w:val="1"/>
      <w:marLeft w:val="0"/>
      <w:marRight w:val="0"/>
      <w:marTop w:val="0"/>
      <w:marBottom w:val="0"/>
      <w:divBdr>
        <w:top w:val="none" w:sz="0" w:space="0" w:color="auto"/>
        <w:left w:val="none" w:sz="0" w:space="0" w:color="auto"/>
        <w:bottom w:val="none" w:sz="0" w:space="0" w:color="auto"/>
        <w:right w:val="none" w:sz="0" w:space="0" w:color="auto"/>
      </w:divBdr>
    </w:div>
    <w:div w:id="645089837">
      <w:bodyDiv w:val="1"/>
      <w:marLeft w:val="0"/>
      <w:marRight w:val="0"/>
      <w:marTop w:val="0"/>
      <w:marBottom w:val="0"/>
      <w:divBdr>
        <w:top w:val="none" w:sz="0" w:space="0" w:color="auto"/>
        <w:left w:val="none" w:sz="0" w:space="0" w:color="auto"/>
        <w:bottom w:val="none" w:sz="0" w:space="0" w:color="auto"/>
        <w:right w:val="none" w:sz="0" w:space="0" w:color="auto"/>
      </w:divBdr>
    </w:div>
    <w:div w:id="645939878">
      <w:bodyDiv w:val="1"/>
      <w:marLeft w:val="0"/>
      <w:marRight w:val="0"/>
      <w:marTop w:val="0"/>
      <w:marBottom w:val="0"/>
      <w:divBdr>
        <w:top w:val="none" w:sz="0" w:space="0" w:color="auto"/>
        <w:left w:val="none" w:sz="0" w:space="0" w:color="auto"/>
        <w:bottom w:val="none" w:sz="0" w:space="0" w:color="auto"/>
        <w:right w:val="none" w:sz="0" w:space="0" w:color="auto"/>
      </w:divBdr>
    </w:div>
    <w:div w:id="648510365">
      <w:bodyDiv w:val="1"/>
      <w:marLeft w:val="0"/>
      <w:marRight w:val="0"/>
      <w:marTop w:val="0"/>
      <w:marBottom w:val="0"/>
      <w:divBdr>
        <w:top w:val="none" w:sz="0" w:space="0" w:color="auto"/>
        <w:left w:val="none" w:sz="0" w:space="0" w:color="auto"/>
        <w:bottom w:val="none" w:sz="0" w:space="0" w:color="auto"/>
        <w:right w:val="none" w:sz="0" w:space="0" w:color="auto"/>
      </w:divBdr>
    </w:div>
    <w:div w:id="648942288">
      <w:bodyDiv w:val="1"/>
      <w:marLeft w:val="0"/>
      <w:marRight w:val="0"/>
      <w:marTop w:val="0"/>
      <w:marBottom w:val="0"/>
      <w:divBdr>
        <w:top w:val="none" w:sz="0" w:space="0" w:color="auto"/>
        <w:left w:val="none" w:sz="0" w:space="0" w:color="auto"/>
        <w:bottom w:val="none" w:sz="0" w:space="0" w:color="auto"/>
        <w:right w:val="none" w:sz="0" w:space="0" w:color="auto"/>
      </w:divBdr>
    </w:div>
    <w:div w:id="649939211">
      <w:bodyDiv w:val="1"/>
      <w:marLeft w:val="0"/>
      <w:marRight w:val="0"/>
      <w:marTop w:val="0"/>
      <w:marBottom w:val="0"/>
      <w:divBdr>
        <w:top w:val="none" w:sz="0" w:space="0" w:color="auto"/>
        <w:left w:val="none" w:sz="0" w:space="0" w:color="auto"/>
        <w:bottom w:val="none" w:sz="0" w:space="0" w:color="auto"/>
        <w:right w:val="none" w:sz="0" w:space="0" w:color="auto"/>
      </w:divBdr>
    </w:div>
    <w:div w:id="650445890">
      <w:bodyDiv w:val="1"/>
      <w:marLeft w:val="0"/>
      <w:marRight w:val="0"/>
      <w:marTop w:val="0"/>
      <w:marBottom w:val="0"/>
      <w:divBdr>
        <w:top w:val="none" w:sz="0" w:space="0" w:color="auto"/>
        <w:left w:val="none" w:sz="0" w:space="0" w:color="auto"/>
        <w:bottom w:val="none" w:sz="0" w:space="0" w:color="auto"/>
        <w:right w:val="none" w:sz="0" w:space="0" w:color="auto"/>
      </w:divBdr>
    </w:div>
    <w:div w:id="650982367">
      <w:bodyDiv w:val="1"/>
      <w:marLeft w:val="0"/>
      <w:marRight w:val="0"/>
      <w:marTop w:val="0"/>
      <w:marBottom w:val="0"/>
      <w:divBdr>
        <w:top w:val="none" w:sz="0" w:space="0" w:color="auto"/>
        <w:left w:val="none" w:sz="0" w:space="0" w:color="auto"/>
        <w:bottom w:val="none" w:sz="0" w:space="0" w:color="auto"/>
        <w:right w:val="none" w:sz="0" w:space="0" w:color="auto"/>
      </w:divBdr>
    </w:div>
    <w:div w:id="650989627">
      <w:bodyDiv w:val="1"/>
      <w:marLeft w:val="0"/>
      <w:marRight w:val="0"/>
      <w:marTop w:val="0"/>
      <w:marBottom w:val="0"/>
      <w:divBdr>
        <w:top w:val="none" w:sz="0" w:space="0" w:color="auto"/>
        <w:left w:val="none" w:sz="0" w:space="0" w:color="auto"/>
        <w:bottom w:val="none" w:sz="0" w:space="0" w:color="auto"/>
        <w:right w:val="none" w:sz="0" w:space="0" w:color="auto"/>
      </w:divBdr>
    </w:div>
    <w:div w:id="651829241">
      <w:bodyDiv w:val="1"/>
      <w:marLeft w:val="0"/>
      <w:marRight w:val="0"/>
      <w:marTop w:val="0"/>
      <w:marBottom w:val="0"/>
      <w:divBdr>
        <w:top w:val="none" w:sz="0" w:space="0" w:color="auto"/>
        <w:left w:val="none" w:sz="0" w:space="0" w:color="auto"/>
        <w:bottom w:val="none" w:sz="0" w:space="0" w:color="auto"/>
        <w:right w:val="none" w:sz="0" w:space="0" w:color="auto"/>
      </w:divBdr>
    </w:div>
    <w:div w:id="652292070">
      <w:bodyDiv w:val="1"/>
      <w:marLeft w:val="0"/>
      <w:marRight w:val="0"/>
      <w:marTop w:val="0"/>
      <w:marBottom w:val="0"/>
      <w:divBdr>
        <w:top w:val="none" w:sz="0" w:space="0" w:color="auto"/>
        <w:left w:val="none" w:sz="0" w:space="0" w:color="auto"/>
        <w:bottom w:val="none" w:sz="0" w:space="0" w:color="auto"/>
        <w:right w:val="none" w:sz="0" w:space="0" w:color="auto"/>
      </w:divBdr>
    </w:div>
    <w:div w:id="652566570">
      <w:bodyDiv w:val="1"/>
      <w:marLeft w:val="0"/>
      <w:marRight w:val="0"/>
      <w:marTop w:val="0"/>
      <w:marBottom w:val="0"/>
      <w:divBdr>
        <w:top w:val="none" w:sz="0" w:space="0" w:color="auto"/>
        <w:left w:val="none" w:sz="0" w:space="0" w:color="auto"/>
        <w:bottom w:val="none" w:sz="0" w:space="0" w:color="auto"/>
        <w:right w:val="none" w:sz="0" w:space="0" w:color="auto"/>
      </w:divBdr>
    </w:div>
    <w:div w:id="652871487">
      <w:bodyDiv w:val="1"/>
      <w:marLeft w:val="0"/>
      <w:marRight w:val="0"/>
      <w:marTop w:val="0"/>
      <w:marBottom w:val="0"/>
      <w:divBdr>
        <w:top w:val="none" w:sz="0" w:space="0" w:color="auto"/>
        <w:left w:val="none" w:sz="0" w:space="0" w:color="auto"/>
        <w:bottom w:val="none" w:sz="0" w:space="0" w:color="auto"/>
        <w:right w:val="none" w:sz="0" w:space="0" w:color="auto"/>
      </w:divBdr>
    </w:div>
    <w:div w:id="653027278">
      <w:bodyDiv w:val="1"/>
      <w:marLeft w:val="0"/>
      <w:marRight w:val="0"/>
      <w:marTop w:val="0"/>
      <w:marBottom w:val="0"/>
      <w:divBdr>
        <w:top w:val="none" w:sz="0" w:space="0" w:color="auto"/>
        <w:left w:val="none" w:sz="0" w:space="0" w:color="auto"/>
        <w:bottom w:val="none" w:sz="0" w:space="0" w:color="auto"/>
        <w:right w:val="none" w:sz="0" w:space="0" w:color="auto"/>
      </w:divBdr>
    </w:div>
    <w:div w:id="653685865">
      <w:bodyDiv w:val="1"/>
      <w:marLeft w:val="0"/>
      <w:marRight w:val="0"/>
      <w:marTop w:val="0"/>
      <w:marBottom w:val="0"/>
      <w:divBdr>
        <w:top w:val="none" w:sz="0" w:space="0" w:color="auto"/>
        <w:left w:val="none" w:sz="0" w:space="0" w:color="auto"/>
        <w:bottom w:val="none" w:sz="0" w:space="0" w:color="auto"/>
        <w:right w:val="none" w:sz="0" w:space="0" w:color="auto"/>
      </w:divBdr>
    </w:div>
    <w:div w:id="655912780">
      <w:bodyDiv w:val="1"/>
      <w:marLeft w:val="0"/>
      <w:marRight w:val="0"/>
      <w:marTop w:val="0"/>
      <w:marBottom w:val="0"/>
      <w:divBdr>
        <w:top w:val="none" w:sz="0" w:space="0" w:color="auto"/>
        <w:left w:val="none" w:sz="0" w:space="0" w:color="auto"/>
        <w:bottom w:val="none" w:sz="0" w:space="0" w:color="auto"/>
        <w:right w:val="none" w:sz="0" w:space="0" w:color="auto"/>
      </w:divBdr>
    </w:div>
    <w:div w:id="656956847">
      <w:bodyDiv w:val="1"/>
      <w:marLeft w:val="0"/>
      <w:marRight w:val="0"/>
      <w:marTop w:val="0"/>
      <w:marBottom w:val="0"/>
      <w:divBdr>
        <w:top w:val="none" w:sz="0" w:space="0" w:color="auto"/>
        <w:left w:val="none" w:sz="0" w:space="0" w:color="auto"/>
        <w:bottom w:val="none" w:sz="0" w:space="0" w:color="auto"/>
        <w:right w:val="none" w:sz="0" w:space="0" w:color="auto"/>
      </w:divBdr>
    </w:div>
    <w:div w:id="658266699">
      <w:bodyDiv w:val="1"/>
      <w:marLeft w:val="0"/>
      <w:marRight w:val="0"/>
      <w:marTop w:val="0"/>
      <w:marBottom w:val="0"/>
      <w:divBdr>
        <w:top w:val="none" w:sz="0" w:space="0" w:color="auto"/>
        <w:left w:val="none" w:sz="0" w:space="0" w:color="auto"/>
        <w:bottom w:val="none" w:sz="0" w:space="0" w:color="auto"/>
        <w:right w:val="none" w:sz="0" w:space="0" w:color="auto"/>
      </w:divBdr>
    </w:div>
    <w:div w:id="660087376">
      <w:bodyDiv w:val="1"/>
      <w:marLeft w:val="0"/>
      <w:marRight w:val="0"/>
      <w:marTop w:val="0"/>
      <w:marBottom w:val="0"/>
      <w:divBdr>
        <w:top w:val="none" w:sz="0" w:space="0" w:color="auto"/>
        <w:left w:val="none" w:sz="0" w:space="0" w:color="auto"/>
        <w:bottom w:val="none" w:sz="0" w:space="0" w:color="auto"/>
        <w:right w:val="none" w:sz="0" w:space="0" w:color="auto"/>
      </w:divBdr>
    </w:div>
    <w:div w:id="660155566">
      <w:bodyDiv w:val="1"/>
      <w:marLeft w:val="0"/>
      <w:marRight w:val="0"/>
      <w:marTop w:val="0"/>
      <w:marBottom w:val="0"/>
      <w:divBdr>
        <w:top w:val="none" w:sz="0" w:space="0" w:color="auto"/>
        <w:left w:val="none" w:sz="0" w:space="0" w:color="auto"/>
        <w:bottom w:val="none" w:sz="0" w:space="0" w:color="auto"/>
        <w:right w:val="none" w:sz="0" w:space="0" w:color="auto"/>
      </w:divBdr>
    </w:div>
    <w:div w:id="660500896">
      <w:bodyDiv w:val="1"/>
      <w:marLeft w:val="0"/>
      <w:marRight w:val="0"/>
      <w:marTop w:val="0"/>
      <w:marBottom w:val="0"/>
      <w:divBdr>
        <w:top w:val="none" w:sz="0" w:space="0" w:color="auto"/>
        <w:left w:val="none" w:sz="0" w:space="0" w:color="auto"/>
        <w:bottom w:val="none" w:sz="0" w:space="0" w:color="auto"/>
        <w:right w:val="none" w:sz="0" w:space="0" w:color="auto"/>
      </w:divBdr>
    </w:div>
    <w:div w:id="661659774">
      <w:bodyDiv w:val="1"/>
      <w:marLeft w:val="0"/>
      <w:marRight w:val="0"/>
      <w:marTop w:val="0"/>
      <w:marBottom w:val="0"/>
      <w:divBdr>
        <w:top w:val="none" w:sz="0" w:space="0" w:color="auto"/>
        <w:left w:val="none" w:sz="0" w:space="0" w:color="auto"/>
        <w:bottom w:val="none" w:sz="0" w:space="0" w:color="auto"/>
        <w:right w:val="none" w:sz="0" w:space="0" w:color="auto"/>
      </w:divBdr>
    </w:div>
    <w:div w:id="661857681">
      <w:bodyDiv w:val="1"/>
      <w:marLeft w:val="0"/>
      <w:marRight w:val="0"/>
      <w:marTop w:val="0"/>
      <w:marBottom w:val="0"/>
      <w:divBdr>
        <w:top w:val="none" w:sz="0" w:space="0" w:color="auto"/>
        <w:left w:val="none" w:sz="0" w:space="0" w:color="auto"/>
        <w:bottom w:val="none" w:sz="0" w:space="0" w:color="auto"/>
        <w:right w:val="none" w:sz="0" w:space="0" w:color="auto"/>
      </w:divBdr>
    </w:div>
    <w:div w:id="663120929">
      <w:bodyDiv w:val="1"/>
      <w:marLeft w:val="0"/>
      <w:marRight w:val="0"/>
      <w:marTop w:val="0"/>
      <w:marBottom w:val="0"/>
      <w:divBdr>
        <w:top w:val="none" w:sz="0" w:space="0" w:color="auto"/>
        <w:left w:val="none" w:sz="0" w:space="0" w:color="auto"/>
        <w:bottom w:val="none" w:sz="0" w:space="0" w:color="auto"/>
        <w:right w:val="none" w:sz="0" w:space="0" w:color="auto"/>
      </w:divBdr>
    </w:div>
    <w:div w:id="663554451">
      <w:bodyDiv w:val="1"/>
      <w:marLeft w:val="0"/>
      <w:marRight w:val="0"/>
      <w:marTop w:val="0"/>
      <w:marBottom w:val="0"/>
      <w:divBdr>
        <w:top w:val="none" w:sz="0" w:space="0" w:color="auto"/>
        <w:left w:val="none" w:sz="0" w:space="0" w:color="auto"/>
        <w:bottom w:val="none" w:sz="0" w:space="0" w:color="auto"/>
        <w:right w:val="none" w:sz="0" w:space="0" w:color="auto"/>
      </w:divBdr>
    </w:div>
    <w:div w:id="663584589">
      <w:bodyDiv w:val="1"/>
      <w:marLeft w:val="0"/>
      <w:marRight w:val="0"/>
      <w:marTop w:val="0"/>
      <w:marBottom w:val="0"/>
      <w:divBdr>
        <w:top w:val="none" w:sz="0" w:space="0" w:color="auto"/>
        <w:left w:val="none" w:sz="0" w:space="0" w:color="auto"/>
        <w:bottom w:val="none" w:sz="0" w:space="0" w:color="auto"/>
        <w:right w:val="none" w:sz="0" w:space="0" w:color="auto"/>
      </w:divBdr>
    </w:div>
    <w:div w:id="663968288">
      <w:bodyDiv w:val="1"/>
      <w:marLeft w:val="0"/>
      <w:marRight w:val="0"/>
      <w:marTop w:val="0"/>
      <w:marBottom w:val="0"/>
      <w:divBdr>
        <w:top w:val="none" w:sz="0" w:space="0" w:color="auto"/>
        <w:left w:val="none" w:sz="0" w:space="0" w:color="auto"/>
        <w:bottom w:val="none" w:sz="0" w:space="0" w:color="auto"/>
        <w:right w:val="none" w:sz="0" w:space="0" w:color="auto"/>
      </w:divBdr>
    </w:div>
    <w:div w:id="664822461">
      <w:bodyDiv w:val="1"/>
      <w:marLeft w:val="0"/>
      <w:marRight w:val="0"/>
      <w:marTop w:val="0"/>
      <w:marBottom w:val="0"/>
      <w:divBdr>
        <w:top w:val="none" w:sz="0" w:space="0" w:color="auto"/>
        <w:left w:val="none" w:sz="0" w:space="0" w:color="auto"/>
        <w:bottom w:val="none" w:sz="0" w:space="0" w:color="auto"/>
        <w:right w:val="none" w:sz="0" w:space="0" w:color="auto"/>
      </w:divBdr>
    </w:div>
    <w:div w:id="665018548">
      <w:bodyDiv w:val="1"/>
      <w:marLeft w:val="0"/>
      <w:marRight w:val="0"/>
      <w:marTop w:val="0"/>
      <w:marBottom w:val="0"/>
      <w:divBdr>
        <w:top w:val="none" w:sz="0" w:space="0" w:color="auto"/>
        <w:left w:val="none" w:sz="0" w:space="0" w:color="auto"/>
        <w:bottom w:val="none" w:sz="0" w:space="0" w:color="auto"/>
        <w:right w:val="none" w:sz="0" w:space="0" w:color="auto"/>
      </w:divBdr>
    </w:div>
    <w:div w:id="665590162">
      <w:bodyDiv w:val="1"/>
      <w:marLeft w:val="0"/>
      <w:marRight w:val="0"/>
      <w:marTop w:val="0"/>
      <w:marBottom w:val="0"/>
      <w:divBdr>
        <w:top w:val="none" w:sz="0" w:space="0" w:color="auto"/>
        <w:left w:val="none" w:sz="0" w:space="0" w:color="auto"/>
        <w:bottom w:val="none" w:sz="0" w:space="0" w:color="auto"/>
        <w:right w:val="none" w:sz="0" w:space="0" w:color="auto"/>
      </w:divBdr>
    </w:div>
    <w:div w:id="666787125">
      <w:bodyDiv w:val="1"/>
      <w:marLeft w:val="0"/>
      <w:marRight w:val="0"/>
      <w:marTop w:val="0"/>
      <w:marBottom w:val="0"/>
      <w:divBdr>
        <w:top w:val="none" w:sz="0" w:space="0" w:color="auto"/>
        <w:left w:val="none" w:sz="0" w:space="0" w:color="auto"/>
        <w:bottom w:val="none" w:sz="0" w:space="0" w:color="auto"/>
        <w:right w:val="none" w:sz="0" w:space="0" w:color="auto"/>
      </w:divBdr>
    </w:div>
    <w:div w:id="667901427">
      <w:bodyDiv w:val="1"/>
      <w:marLeft w:val="0"/>
      <w:marRight w:val="0"/>
      <w:marTop w:val="0"/>
      <w:marBottom w:val="0"/>
      <w:divBdr>
        <w:top w:val="none" w:sz="0" w:space="0" w:color="auto"/>
        <w:left w:val="none" w:sz="0" w:space="0" w:color="auto"/>
        <w:bottom w:val="none" w:sz="0" w:space="0" w:color="auto"/>
        <w:right w:val="none" w:sz="0" w:space="0" w:color="auto"/>
      </w:divBdr>
    </w:div>
    <w:div w:id="668679927">
      <w:bodyDiv w:val="1"/>
      <w:marLeft w:val="0"/>
      <w:marRight w:val="0"/>
      <w:marTop w:val="0"/>
      <w:marBottom w:val="0"/>
      <w:divBdr>
        <w:top w:val="none" w:sz="0" w:space="0" w:color="auto"/>
        <w:left w:val="none" w:sz="0" w:space="0" w:color="auto"/>
        <w:bottom w:val="none" w:sz="0" w:space="0" w:color="auto"/>
        <w:right w:val="none" w:sz="0" w:space="0" w:color="auto"/>
      </w:divBdr>
    </w:div>
    <w:div w:id="672104431">
      <w:bodyDiv w:val="1"/>
      <w:marLeft w:val="0"/>
      <w:marRight w:val="0"/>
      <w:marTop w:val="0"/>
      <w:marBottom w:val="0"/>
      <w:divBdr>
        <w:top w:val="none" w:sz="0" w:space="0" w:color="auto"/>
        <w:left w:val="none" w:sz="0" w:space="0" w:color="auto"/>
        <w:bottom w:val="none" w:sz="0" w:space="0" w:color="auto"/>
        <w:right w:val="none" w:sz="0" w:space="0" w:color="auto"/>
      </w:divBdr>
    </w:div>
    <w:div w:id="672143625">
      <w:bodyDiv w:val="1"/>
      <w:marLeft w:val="0"/>
      <w:marRight w:val="0"/>
      <w:marTop w:val="0"/>
      <w:marBottom w:val="0"/>
      <w:divBdr>
        <w:top w:val="none" w:sz="0" w:space="0" w:color="auto"/>
        <w:left w:val="none" w:sz="0" w:space="0" w:color="auto"/>
        <w:bottom w:val="none" w:sz="0" w:space="0" w:color="auto"/>
        <w:right w:val="none" w:sz="0" w:space="0" w:color="auto"/>
      </w:divBdr>
    </w:div>
    <w:div w:id="672994006">
      <w:bodyDiv w:val="1"/>
      <w:marLeft w:val="0"/>
      <w:marRight w:val="0"/>
      <w:marTop w:val="0"/>
      <w:marBottom w:val="0"/>
      <w:divBdr>
        <w:top w:val="none" w:sz="0" w:space="0" w:color="auto"/>
        <w:left w:val="none" w:sz="0" w:space="0" w:color="auto"/>
        <w:bottom w:val="none" w:sz="0" w:space="0" w:color="auto"/>
        <w:right w:val="none" w:sz="0" w:space="0" w:color="auto"/>
      </w:divBdr>
    </w:div>
    <w:div w:id="673873187">
      <w:bodyDiv w:val="1"/>
      <w:marLeft w:val="0"/>
      <w:marRight w:val="0"/>
      <w:marTop w:val="0"/>
      <w:marBottom w:val="0"/>
      <w:divBdr>
        <w:top w:val="none" w:sz="0" w:space="0" w:color="auto"/>
        <w:left w:val="none" w:sz="0" w:space="0" w:color="auto"/>
        <w:bottom w:val="none" w:sz="0" w:space="0" w:color="auto"/>
        <w:right w:val="none" w:sz="0" w:space="0" w:color="auto"/>
      </w:divBdr>
    </w:div>
    <w:div w:id="673919937">
      <w:bodyDiv w:val="1"/>
      <w:marLeft w:val="0"/>
      <w:marRight w:val="0"/>
      <w:marTop w:val="0"/>
      <w:marBottom w:val="0"/>
      <w:divBdr>
        <w:top w:val="none" w:sz="0" w:space="0" w:color="auto"/>
        <w:left w:val="none" w:sz="0" w:space="0" w:color="auto"/>
        <w:bottom w:val="none" w:sz="0" w:space="0" w:color="auto"/>
        <w:right w:val="none" w:sz="0" w:space="0" w:color="auto"/>
      </w:divBdr>
    </w:div>
    <w:div w:id="674958819">
      <w:bodyDiv w:val="1"/>
      <w:marLeft w:val="0"/>
      <w:marRight w:val="0"/>
      <w:marTop w:val="0"/>
      <w:marBottom w:val="0"/>
      <w:divBdr>
        <w:top w:val="none" w:sz="0" w:space="0" w:color="auto"/>
        <w:left w:val="none" w:sz="0" w:space="0" w:color="auto"/>
        <w:bottom w:val="none" w:sz="0" w:space="0" w:color="auto"/>
        <w:right w:val="none" w:sz="0" w:space="0" w:color="auto"/>
      </w:divBdr>
    </w:div>
    <w:div w:id="675307073">
      <w:bodyDiv w:val="1"/>
      <w:marLeft w:val="0"/>
      <w:marRight w:val="0"/>
      <w:marTop w:val="0"/>
      <w:marBottom w:val="0"/>
      <w:divBdr>
        <w:top w:val="none" w:sz="0" w:space="0" w:color="auto"/>
        <w:left w:val="none" w:sz="0" w:space="0" w:color="auto"/>
        <w:bottom w:val="none" w:sz="0" w:space="0" w:color="auto"/>
        <w:right w:val="none" w:sz="0" w:space="0" w:color="auto"/>
      </w:divBdr>
    </w:div>
    <w:div w:id="676351657">
      <w:bodyDiv w:val="1"/>
      <w:marLeft w:val="0"/>
      <w:marRight w:val="0"/>
      <w:marTop w:val="0"/>
      <w:marBottom w:val="0"/>
      <w:divBdr>
        <w:top w:val="none" w:sz="0" w:space="0" w:color="auto"/>
        <w:left w:val="none" w:sz="0" w:space="0" w:color="auto"/>
        <w:bottom w:val="none" w:sz="0" w:space="0" w:color="auto"/>
        <w:right w:val="none" w:sz="0" w:space="0" w:color="auto"/>
      </w:divBdr>
    </w:div>
    <w:div w:id="677195618">
      <w:bodyDiv w:val="1"/>
      <w:marLeft w:val="0"/>
      <w:marRight w:val="0"/>
      <w:marTop w:val="0"/>
      <w:marBottom w:val="0"/>
      <w:divBdr>
        <w:top w:val="none" w:sz="0" w:space="0" w:color="auto"/>
        <w:left w:val="none" w:sz="0" w:space="0" w:color="auto"/>
        <w:bottom w:val="none" w:sz="0" w:space="0" w:color="auto"/>
        <w:right w:val="none" w:sz="0" w:space="0" w:color="auto"/>
      </w:divBdr>
    </w:div>
    <w:div w:id="683172270">
      <w:bodyDiv w:val="1"/>
      <w:marLeft w:val="0"/>
      <w:marRight w:val="0"/>
      <w:marTop w:val="0"/>
      <w:marBottom w:val="0"/>
      <w:divBdr>
        <w:top w:val="none" w:sz="0" w:space="0" w:color="auto"/>
        <w:left w:val="none" w:sz="0" w:space="0" w:color="auto"/>
        <w:bottom w:val="none" w:sz="0" w:space="0" w:color="auto"/>
        <w:right w:val="none" w:sz="0" w:space="0" w:color="auto"/>
      </w:divBdr>
    </w:div>
    <w:div w:id="685248387">
      <w:bodyDiv w:val="1"/>
      <w:marLeft w:val="0"/>
      <w:marRight w:val="0"/>
      <w:marTop w:val="0"/>
      <w:marBottom w:val="0"/>
      <w:divBdr>
        <w:top w:val="none" w:sz="0" w:space="0" w:color="auto"/>
        <w:left w:val="none" w:sz="0" w:space="0" w:color="auto"/>
        <w:bottom w:val="none" w:sz="0" w:space="0" w:color="auto"/>
        <w:right w:val="none" w:sz="0" w:space="0" w:color="auto"/>
      </w:divBdr>
    </w:div>
    <w:div w:id="685835494">
      <w:bodyDiv w:val="1"/>
      <w:marLeft w:val="0"/>
      <w:marRight w:val="0"/>
      <w:marTop w:val="0"/>
      <w:marBottom w:val="0"/>
      <w:divBdr>
        <w:top w:val="none" w:sz="0" w:space="0" w:color="auto"/>
        <w:left w:val="none" w:sz="0" w:space="0" w:color="auto"/>
        <w:bottom w:val="none" w:sz="0" w:space="0" w:color="auto"/>
        <w:right w:val="none" w:sz="0" w:space="0" w:color="auto"/>
      </w:divBdr>
    </w:div>
    <w:div w:id="686102858">
      <w:bodyDiv w:val="1"/>
      <w:marLeft w:val="0"/>
      <w:marRight w:val="0"/>
      <w:marTop w:val="0"/>
      <w:marBottom w:val="0"/>
      <w:divBdr>
        <w:top w:val="none" w:sz="0" w:space="0" w:color="auto"/>
        <w:left w:val="none" w:sz="0" w:space="0" w:color="auto"/>
        <w:bottom w:val="none" w:sz="0" w:space="0" w:color="auto"/>
        <w:right w:val="none" w:sz="0" w:space="0" w:color="auto"/>
      </w:divBdr>
    </w:div>
    <w:div w:id="687564424">
      <w:bodyDiv w:val="1"/>
      <w:marLeft w:val="0"/>
      <w:marRight w:val="0"/>
      <w:marTop w:val="0"/>
      <w:marBottom w:val="0"/>
      <w:divBdr>
        <w:top w:val="none" w:sz="0" w:space="0" w:color="auto"/>
        <w:left w:val="none" w:sz="0" w:space="0" w:color="auto"/>
        <w:bottom w:val="none" w:sz="0" w:space="0" w:color="auto"/>
        <w:right w:val="none" w:sz="0" w:space="0" w:color="auto"/>
      </w:divBdr>
    </w:div>
    <w:div w:id="688138071">
      <w:bodyDiv w:val="1"/>
      <w:marLeft w:val="0"/>
      <w:marRight w:val="0"/>
      <w:marTop w:val="0"/>
      <w:marBottom w:val="0"/>
      <w:divBdr>
        <w:top w:val="none" w:sz="0" w:space="0" w:color="auto"/>
        <w:left w:val="none" w:sz="0" w:space="0" w:color="auto"/>
        <w:bottom w:val="none" w:sz="0" w:space="0" w:color="auto"/>
        <w:right w:val="none" w:sz="0" w:space="0" w:color="auto"/>
      </w:divBdr>
    </w:div>
    <w:div w:id="690497201">
      <w:bodyDiv w:val="1"/>
      <w:marLeft w:val="0"/>
      <w:marRight w:val="0"/>
      <w:marTop w:val="0"/>
      <w:marBottom w:val="0"/>
      <w:divBdr>
        <w:top w:val="none" w:sz="0" w:space="0" w:color="auto"/>
        <w:left w:val="none" w:sz="0" w:space="0" w:color="auto"/>
        <w:bottom w:val="none" w:sz="0" w:space="0" w:color="auto"/>
        <w:right w:val="none" w:sz="0" w:space="0" w:color="auto"/>
      </w:divBdr>
    </w:div>
    <w:div w:id="691419720">
      <w:bodyDiv w:val="1"/>
      <w:marLeft w:val="0"/>
      <w:marRight w:val="0"/>
      <w:marTop w:val="0"/>
      <w:marBottom w:val="0"/>
      <w:divBdr>
        <w:top w:val="none" w:sz="0" w:space="0" w:color="auto"/>
        <w:left w:val="none" w:sz="0" w:space="0" w:color="auto"/>
        <w:bottom w:val="none" w:sz="0" w:space="0" w:color="auto"/>
        <w:right w:val="none" w:sz="0" w:space="0" w:color="auto"/>
      </w:divBdr>
    </w:div>
    <w:div w:id="692461375">
      <w:bodyDiv w:val="1"/>
      <w:marLeft w:val="0"/>
      <w:marRight w:val="0"/>
      <w:marTop w:val="0"/>
      <w:marBottom w:val="0"/>
      <w:divBdr>
        <w:top w:val="none" w:sz="0" w:space="0" w:color="auto"/>
        <w:left w:val="none" w:sz="0" w:space="0" w:color="auto"/>
        <w:bottom w:val="none" w:sz="0" w:space="0" w:color="auto"/>
        <w:right w:val="none" w:sz="0" w:space="0" w:color="auto"/>
      </w:divBdr>
    </w:div>
    <w:div w:id="693505075">
      <w:bodyDiv w:val="1"/>
      <w:marLeft w:val="0"/>
      <w:marRight w:val="0"/>
      <w:marTop w:val="0"/>
      <w:marBottom w:val="0"/>
      <w:divBdr>
        <w:top w:val="none" w:sz="0" w:space="0" w:color="auto"/>
        <w:left w:val="none" w:sz="0" w:space="0" w:color="auto"/>
        <w:bottom w:val="none" w:sz="0" w:space="0" w:color="auto"/>
        <w:right w:val="none" w:sz="0" w:space="0" w:color="auto"/>
      </w:divBdr>
    </w:div>
    <w:div w:id="694042208">
      <w:bodyDiv w:val="1"/>
      <w:marLeft w:val="0"/>
      <w:marRight w:val="0"/>
      <w:marTop w:val="0"/>
      <w:marBottom w:val="0"/>
      <w:divBdr>
        <w:top w:val="none" w:sz="0" w:space="0" w:color="auto"/>
        <w:left w:val="none" w:sz="0" w:space="0" w:color="auto"/>
        <w:bottom w:val="none" w:sz="0" w:space="0" w:color="auto"/>
        <w:right w:val="none" w:sz="0" w:space="0" w:color="auto"/>
      </w:divBdr>
    </w:div>
    <w:div w:id="696469430">
      <w:bodyDiv w:val="1"/>
      <w:marLeft w:val="0"/>
      <w:marRight w:val="0"/>
      <w:marTop w:val="0"/>
      <w:marBottom w:val="0"/>
      <w:divBdr>
        <w:top w:val="none" w:sz="0" w:space="0" w:color="auto"/>
        <w:left w:val="none" w:sz="0" w:space="0" w:color="auto"/>
        <w:bottom w:val="none" w:sz="0" w:space="0" w:color="auto"/>
        <w:right w:val="none" w:sz="0" w:space="0" w:color="auto"/>
      </w:divBdr>
    </w:div>
    <w:div w:id="696545694">
      <w:bodyDiv w:val="1"/>
      <w:marLeft w:val="0"/>
      <w:marRight w:val="0"/>
      <w:marTop w:val="0"/>
      <w:marBottom w:val="0"/>
      <w:divBdr>
        <w:top w:val="none" w:sz="0" w:space="0" w:color="auto"/>
        <w:left w:val="none" w:sz="0" w:space="0" w:color="auto"/>
        <w:bottom w:val="none" w:sz="0" w:space="0" w:color="auto"/>
        <w:right w:val="none" w:sz="0" w:space="0" w:color="auto"/>
      </w:divBdr>
    </w:div>
    <w:div w:id="697465564">
      <w:bodyDiv w:val="1"/>
      <w:marLeft w:val="0"/>
      <w:marRight w:val="0"/>
      <w:marTop w:val="0"/>
      <w:marBottom w:val="0"/>
      <w:divBdr>
        <w:top w:val="none" w:sz="0" w:space="0" w:color="auto"/>
        <w:left w:val="none" w:sz="0" w:space="0" w:color="auto"/>
        <w:bottom w:val="none" w:sz="0" w:space="0" w:color="auto"/>
        <w:right w:val="none" w:sz="0" w:space="0" w:color="auto"/>
      </w:divBdr>
    </w:div>
    <w:div w:id="698551636">
      <w:bodyDiv w:val="1"/>
      <w:marLeft w:val="0"/>
      <w:marRight w:val="0"/>
      <w:marTop w:val="0"/>
      <w:marBottom w:val="0"/>
      <w:divBdr>
        <w:top w:val="none" w:sz="0" w:space="0" w:color="auto"/>
        <w:left w:val="none" w:sz="0" w:space="0" w:color="auto"/>
        <w:bottom w:val="none" w:sz="0" w:space="0" w:color="auto"/>
        <w:right w:val="none" w:sz="0" w:space="0" w:color="auto"/>
      </w:divBdr>
    </w:div>
    <w:div w:id="699471219">
      <w:bodyDiv w:val="1"/>
      <w:marLeft w:val="0"/>
      <w:marRight w:val="0"/>
      <w:marTop w:val="0"/>
      <w:marBottom w:val="0"/>
      <w:divBdr>
        <w:top w:val="none" w:sz="0" w:space="0" w:color="auto"/>
        <w:left w:val="none" w:sz="0" w:space="0" w:color="auto"/>
        <w:bottom w:val="none" w:sz="0" w:space="0" w:color="auto"/>
        <w:right w:val="none" w:sz="0" w:space="0" w:color="auto"/>
      </w:divBdr>
    </w:div>
    <w:div w:id="699477821">
      <w:bodyDiv w:val="1"/>
      <w:marLeft w:val="0"/>
      <w:marRight w:val="0"/>
      <w:marTop w:val="0"/>
      <w:marBottom w:val="0"/>
      <w:divBdr>
        <w:top w:val="none" w:sz="0" w:space="0" w:color="auto"/>
        <w:left w:val="none" w:sz="0" w:space="0" w:color="auto"/>
        <w:bottom w:val="none" w:sz="0" w:space="0" w:color="auto"/>
        <w:right w:val="none" w:sz="0" w:space="0" w:color="auto"/>
      </w:divBdr>
    </w:div>
    <w:div w:id="699554565">
      <w:bodyDiv w:val="1"/>
      <w:marLeft w:val="0"/>
      <w:marRight w:val="0"/>
      <w:marTop w:val="0"/>
      <w:marBottom w:val="0"/>
      <w:divBdr>
        <w:top w:val="none" w:sz="0" w:space="0" w:color="auto"/>
        <w:left w:val="none" w:sz="0" w:space="0" w:color="auto"/>
        <w:bottom w:val="none" w:sz="0" w:space="0" w:color="auto"/>
        <w:right w:val="none" w:sz="0" w:space="0" w:color="auto"/>
      </w:divBdr>
    </w:div>
    <w:div w:id="700396745">
      <w:bodyDiv w:val="1"/>
      <w:marLeft w:val="0"/>
      <w:marRight w:val="0"/>
      <w:marTop w:val="0"/>
      <w:marBottom w:val="0"/>
      <w:divBdr>
        <w:top w:val="none" w:sz="0" w:space="0" w:color="auto"/>
        <w:left w:val="none" w:sz="0" w:space="0" w:color="auto"/>
        <w:bottom w:val="none" w:sz="0" w:space="0" w:color="auto"/>
        <w:right w:val="none" w:sz="0" w:space="0" w:color="auto"/>
      </w:divBdr>
    </w:div>
    <w:div w:id="700401058">
      <w:bodyDiv w:val="1"/>
      <w:marLeft w:val="0"/>
      <w:marRight w:val="0"/>
      <w:marTop w:val="0"/>
      <w:marBottom w:val="0"/>
      <w:divBdr>
        <w:top w:val="none" w:sz="0" w:space="0" w:color="auto"/>
        <w:left w:val="none" w:sz="0" w:space="0" w:color="auto"/>
        <w:bottom w:val="none" w:sz="0" w:space="0" w:color="auto"/>
        <w:right w:val="none" w:sz="0" w:space="0" w:color="auto"/>
      </w:divBdr>
    </w:div>
    <w:div w:id="701055163">
      <w:bodyDiv w:val="1"/>
      <w:marLeft w:val="0"/>
      <w:marRight w:val="0"/>
      <w:marTop w:val="0"/>
      <w:marBottom w:val="0"/>
      <w:divBdr>
        <w:top w:val="none" w:sz="0" w:space="0" w:color="auto"/>
        <w:left w:val="none" w:sz="0" w:space="0" w:color="auto"/>
        <w:bottom w:val="none" w:sz="0" w:space="0" w:color="auto"/>
        <w:right w:val="none" w:sz="0" w:space="0" w:color="auto"/>
      </w:divBdr>
    </w:div>
    <w:div w:id="701244862">
      <w:bodyDiv w:val="1"/>
      <w:marLeft w:val="0"/>
      <w:marRight w:val="0"/>
      <w:marTop w:val="0"/>
      <w:marBottom w:val="0"/>
      <w:divBdr>
        <w:top w:val="none" w:sz="0" w:space="0" w:color="auto"/>
        <w:left w:val="none" w:sz="0" w:space="0" w:color="auto"/>
        <w:bottom w:val="none" w:sz="0" w:space="0" w:color="auto"/>
        <w:right w:val="none" w:sz="0" w:space="0" w:color="auto"/>
      </w:divBdr>
    </w:div>
    <w:div w:id="701589443">
      <w:bodyDiv w:val="1"/>
      <w:marLeft w:val="0"/>
      <w:marRight w:val="0"/>
      <w:marTop w:val="0"/>
      <w:marBottom w:val="0"/>
      <w:divBdr>
        <w:top w:val="none" w:sz="0" w:space="0" w:color="auto"/>
        <w:left w:val="none" w:sz="0" w:space="0" w:color="auto"/>
        <w:bottom w:val="none" w:sz="0" w:space="0" w:color="auto"/>
        <w:right w:val="none" w:sz="0" w:space="0" w:color="auto"/>
      </w:divBdr>
    </w:div>
    <w:div w:id="701635645">
      <w:bodyDiv w:val="1"/>
      <w:marLeft w:val="0"/>
      <w:marRight w:val="0"/>
      <w:marTop w:val="0"/>
      <w:marBottom w:val="0"/>
      <w:divBdr>
        <w:top w:val="none" w:sz="0" w:space="0" w:color="auto"/>
        <w:left w:val="none" w:sz="0" w:space="0" w:color="auto"/>
        <w:bottom w:val="none" w:sz="0" w:space="0" w:color="auto"/>
        <w:right w:val="none" w:sz="0" w:space="0" w:color="auto"/>
      </w:divBdr>
    </w:div>
    <w:div w:id="702945300">
      <w:bodyDiv w:val="1"/>
      <w:marLeft w:val="0"/>
      <w:marRight w:val="0"/>
      <w:marTop w:val="0"/>
      <w:marBottom w:val="0"/>
      <w:divBdr>
        <w:top w:val="none" w:sz="0" w:space="0" w:color="auto"/>
        <w:left w:val="none" w:sz="0" w:space="0" w:color="auto"/>
        <w:bottom w:val="none" w:sz="0" w:space="0" w:color="auto"/>
        <w:right w:val="none" w:sz="0" w:space="0" w:color="auto"/>
      </w:divBdr>
    </w:div>
    <w:div w:id="707527085">
      <w:bodyDiv w:val="1"/>
      <w:marLeft w:val="0"/>
      <w:marRight w:val="0"/>
      <w:marTop w:val="0"/>
      <w:marBottom w:val="0"/>
      <w:divBdr>
        <w:top w:val="none" w:sz="0" w:space="0" w:color="auto"/>
        <w:left w:val="none" w:sz="0" w:space="0" w:color="auto"/>
        <w:bottom w:val="none" w:sz="0" w:space="0" w:color="auto"/>
        <w:right w:val="none" w:sz="0" w:space="0" w:color="auto"/>
      </w:divBdr>
    </w:div>
    <w:div w:id="708184126">
      <w:bodyDiv w:val="1"/>
      <w:marLeft w:val="0"/>
      <w:marRight w:val="0"/>
      <w:marTop w:val="0"/>
      <w:marBottom w:val="0"/>
      <w:divBdr>
        <w:top w:val="none" w:sz="0" w:space="0" w:color="auto"/>
        <w:left w:val="none" w:sz="0" w:space="0" w:color="auto"/>
        <w:bottom w:val="none" w:sz="0" w:space="0" w:color="auto"/>
        <w:right w:val="none" w:sz="0" w:space="0" w:color="auto"/>
      </w:divBdr>
    </w:div>
    <w:div w:id="710882981">
      <w:bodyDiv w:val="1"/>
      <w:marLeft w:val="0"/>
      <w:marRight w:val="0"/>
      <w:marTop w:val="0"/>
      <w:marBottom w:val="0"/>
      <w:divBdr>
        <w:top w:val="none" w:sz="0" w:space="0" w:color="auto"/>
        <w:left w:val="none" w:sz="0" w:space="0" w:color="auto"/>
        <w:bottom w:val="none" w:sz="0" w:space="0" w:color="auto"/>
        <w:right w:val="none" w:sz="0" w:space="0" w:color="auto"/>
      </w:divBdr>
    </w:div>
    <w:div w:id="710886918">
      <w:bodyDiv w:val="1"/>
      <w:marLeft w:val="0"/>
      <w:marRight w:val="0"/>
      <w:marTop w:val="0"/>
      <w:marBottom w:val="0"/>
      <w:divBdr>
        <w:top w:val="none" w:sz="0" w:space="0" w:color="auto"/>
        <w:left w:val="none" w:sz="0" w:space="0" w:color="auto"/>
        <w:bottom w:val="none" w:sz="0" w:space="0" w:color="auto"/>
        <w:right w:val="none" w:sz="0" w:space="0" w:color="auto"/>
      </w:divBdr>
    </w:div>
    <w:div w:id="711467504">
      <w:bodyDiv w:val="1"/>
      <w:marLeft w:val="0"/>
      <w:marRight w:val="0"/>
      <w:marTop w:val="0"/>
      <w:marBottom w:val="0"/>
      <w:divBdr>
        <w:top w:val="none" w:sz="0" w:space="0" w:color="auto"/>
        <w:left w:val="none" w:sz="0" w:space="0" w:color="auto"/>
        <w:bottom w:val="none" w:sz="0" w:space="0" w:color="auto"/>
        <w:right w:val="none" w:sz="0" w:space="0" w:color="auto"/>
      </w:divBdr>
    </w:div>
    <w:div w:id="711810495">
      <w:bodyDiv w:val="1"/>
      <w:marLeft w:val="0"/>
      <w:marRight w:val="0"/>
      <w:marTop w:val="0"/>
      <w:marBottom w:val="0"/>
      <w:divBdr>
        <w:top w:val="none" w:sz="0" w:space="0" w:color="auto"/>
        <w:left w:val="none" w:sz="0" w:space="0" w:color="auto"/>
        <w:bottom w:val="none" w:sz="0" w:space="0" w:color="auto"/>
        <w:right w:val="none" w:sz="0" w:space="0" w:color="auto"/>
      </w:divBdr>
    </w:div>
    <w:div w:id="713507874">
      <w:bodyDiv w:val="1"/>
      <w:marLeft w:val="0"/>
      <w:marRight w:val="0"/>
      <w:marTop w:val="0"/>
      <w:marBottom w:val="0"/>
      <w:divBdr>
        <w:top w:val="none" w:sz="0" w:space="0" w:color="auto"/>
        <w:left w:val="none" w:sz="0" w:space="0" w:color="auto"/>
        <w:bottom w:val="none" w:sz="0" w:space="0" w:color="auto"/>
        <w:right w:val="none" w:sz="0" w:space="0" w:color="auto"/>
      </w:divBdr>
    </w:div>
    <w:div w:id="714086892">
      <w:bodyDiv w:val="1"/>
      <w:marLeft w:val="0"/>
      <w:marRight w:val="0"/>
      <w:marTop w:val="0"/>
      <w:marBottom w:val="0"/>
      <w:divBdr>
        <w:top w:val="none" w:sz="0" w:space="0" w:color="auto"/>
        <w:left w:val="none" w:sz="0" w:space="0" w:color="auto"/>
        <w:bottom w:val="none" w:sz="0" w:space="0" w:color="auto"/>
        <w:right w:val="none" w:sz="0" w:space="0" w:color="auto"/>
      </w:divBdr>
    </w:div>
    <w:div w:id="714282227">
      <w:bodyDiv w:val="1"/>
      <w:marLeft w:val="0"/>
      <w:marRight w:val="0"/>
      <w:marTop w:val="0"/>
      <w:marBottom w:val="0"/>
      <w:divBdr>
        <w:top w:val="none" w:sz="0" w:space="0" w:color="auto"/>
        <w:left w:val="none" w:sz="0" w:space="0" w:color="auto"/>
        <w:bottom w:val="none" w:sz="0" w:space="0" w:color="auto"/>
        <w:right w:val="none" w:sz="0" w:space="0" w:color="auto"/>
      </w:divBdr>
    </w:div>
    <w:div w:id="714739378">
      <w:bodyDiv w:val="1"/>
      <w:marLeft w:val="0"/>
      <w:marRight w:val="0"/>
      <w:marTop w:val="0"/>
      <w:marBottom w:val="0"/>
      <w:divBdr>
        <w:top w:val="none" w:sz="0" w:space="0" w:color="auto"/>
        <w:left w:val="none" w:sz="0" w:space="0" w:color="auto"/>
        <w:bottom w:val="none" w:sz="0" w:space="0" w:color="auto"/>
        <w:right w:val="none" w:sz="0" w:space="0" w:color="auto"/>
      </w:divBdr>
    </w:div>
    <w:div w:id="715197417">
      <w:bodyDiv w:val="1"/>
      <w:marLeft w:val="0"/>
      <w:marRight w:val="0"/>
      <w:marTop w:val="0"/>
      <w:marBottom w:val="0"/>
      <w:divBdr>
        <w:top w:val="none" w:sz="0" w:space="0" w:color="auto"/>
        <w:left w:val="none" w:sz="0" w:space="0" w:color="auto"/>
        <w:bottom w:val="none" w:sz="0" w:space="0" w:color="auto"/>
        <w:right w:val="none" w:sz="0" w:space="0" w:color="auto"/>
      </w:divBdr>
    </w:div>
    <w:div w:id="715590464">
      <w:bodyDiv w:val="1"/>
      <w:marLeft w:val="0"/>
      <w:marRight w:val="0"/>
      <w:marTop w:val="0"/>
      <w:marBottom w:val="0"/>
      <w:divBdr>
        <w:top w:val="none" w:sz="0" w:space="0" w:color="auto"/>
        <w:left w:val="none" w:sz="0" w:space="0" w:color="auto"/>
        <w:bottom w:val="none" w:sz="0" w:space="0" w:color="auto"/>
        <w:right w:val="none" w:sz="0" w:space="0" w:color="auto"/>
      </w:divBdr>
    </w:div>
    <w:div w:id="715592270">
      <w:bodyDiv w:val="1"/>
      <w:marLeft w:val="0"/>
      <w:marRight w:val="0"/>
      <w:marTop w:val="0"/>
      <w:marBottom w:val="0"/>
      <w:divBdr>
        <w:top w:val="none" w:sz="0" w:space="0" w:color="auto"/>
        <w:left w:val="none" w:sz="0" w:space="0" w:color="auto"/>
        <w:bottom w:val="none" w:sz="0" w:space="0" w:color="auto"/>
        <w:right w:val="none" w:sz="0" w:space="0" w:color="auto"/>
      </w:divBdr>
    </w:div>
    <w:div w:id="715815669">
      <w:bodyDiv w:val="1"/>
      <w:marLeft w:val="0"/>
      <w:marRight w:val="0"/>
      <w:marTop w:val="0"/>
      <w:marBottom w:val="0"/>
      <w:divBdr>
        <w:top w:val="none" w:sz="0" w:space="0" w:color="auto"/>
        <w:left w:val="none" w:sz="0" w:space="0" w:color="auto"/>
        <w:bottom w:val="none" w:sz="0" w:space="0" w:color="auto"/>
        <w:right w:val="none" w:sz="0" w:space="0" w:color="auto"/>
      </w:divBdr>
    </w:div>
    <w:div w:id="715936413">
      <w:bodyDiv w:val="1"/>
      <w:marLeft w:val="0"/>
      <w:marRight w:val="0"/>
      <w:marTop w:val="0"/>
      <w:marBottom w:val="0"/>
      <w:divBdr>
        <w:top w:val="none" w:sz="0" w:space="0" w:color="auto"/>
        <w:left w:val="none" w:sz="0" w:space="0" w:color="auto"/>
        <w:bottom w:val="none" w:sz="0" w:space="0" w:color="auto"/>
        <w:right w:val="none" w:sz="0" w:space="0" w:color="auto"/>
      </w:divBdr>
    </w:div>
    <w:div w:id="716054767">
      <w:bodyDiv w:val="1"/>
      <w:marLeft w:val="0"/>
      <w:marRight w:val="0"/>
      <w:marTop w:val="0"/>
      <w:marBottom w:val="0"/>
      <w:divBdr>
        <w:top w:val="none" w:sz="0" w:space="0" w:color="auto"/>
        <w:left w:val="none" w:sz="0" w:space="0" w:color="auto"/>
        <w:bottom w:val="none" w:sz="0" w:space="0" w:color="auto"/>
        <w:right w:val="none" w:sz="0" w:space="0" w:color="auto"/>
      </w:divBdr>
    </w:div>
    <w:div w:id="716248243">
      <w:bodyDiv w:val="1"/>
      <w:marLeft w:val="0"/>
      <w:marRight w:val="0"/>
      <w:marTop w:val="0"/>
      <w:marBottom w:val="0"/>
      <w:divBdr>
        <w:top w:val="none" w:sz="0" w:space="0" w:color="auto"/>
        <w:left w:val="none" w:sz="0" w:space="0" w:color="auto"/>
        <w:bottom w:val="none" w:sz="0" w:space="0" w:color="auto"/>
        <w:right w:val="none" w:sz="0" w:space="0" w:color="auto"/>
      </w:divBdr>
    </w:div>
    <w:div w:id="716466404">
      <w:bodyDiv w:val="1"/>
      <w:marLeft w:val="0"/>
      <w:marRight w:val="0"/>
      <w:marTop w:val="0"/>
      <w:marBottom w:val="0"/>
      <w:divBdr>
        <w:top w:val="none" w:sz="0" w:space="0" w:color="auto"/>
        <w:left w:val="none" w:sz="0" w:space="0" w:color="auto"/>
        <w:bottom w:val="none" w:sz="0" w:space="0" w:color="auto"/>
        <w:right w:val="none" w:sz="0" w:space="0" w:color="auto"/>
      </w:divBdr>
    </w:div>
    <w:div w:id="716516871">
      <w:bodyDiv w:val="1"/>
      <w:marLeft w:val="0"/>
      <w:marRight w:val="0"/>
      <w:marTop w:val="0"/>
      <w:marBottom w:val="0"/>
      <w:divBdr>
        <w:top w:val="none" w:sz="0" w:space="0" w:color="auto"/>
        <w:left w:val="none" w:sz="0" w:space="0" w:color="auto"/>
        <w:bottom w:val="none" w:sz="0" w:space="0" w:color="auto"/>
        <w:right w:val="none" w:sz="0" w:space="0" w:color="auto"/>
      </w:divBdr>
    </w:div>
    <w:div w:id="717166219">
      <w:bodyDiv w:val="1"/>
      <w:marLeft w:val="0"/>
      <w:marRight w:val="0"/>
      <w:marTop w:val="0"/>
      <w:marBottom w:val="0"/>
      <w:divBdr>
        <w:top w:val="none" w:sz="0" w:space="0" w:color="auto"/>
        <w:left w:val="none" w:sz="0" w:space="0" w:color="auto"/>
        <w:bottom w:val="none" w:sz="0" w:space="0" w:color="auto"/>
        <w:right w:val="none" w:sz="0" w:space="0" w:color="auto"/>
      </w:divBdr>
    </w:div>
    <w:div w:id="719011986">
      <w:bodyDiv w:val="1"/>
      <w:marLeft w:val="0"/>
      <w:marRight w:val="0"/>
      <w:marTop w:val="0"/>
      <w:marBottom w:val="0"/>
      <w:divBdr>
        <w:top w:val="none" w:sz="0" w:space="0" w:color="auto"/>
        <w:left w:val="none" w:sz="0" w:space="0" w:color="auto"/>
        <w:bottom w:val="none" w:sz="0" w:space="0" w:color="auto"/>
        <w:right w:val="none" w:sz="0" w:space="0" w:color="auto"/>
      </w:divBdr>
    </w:div>
    <w:div w:id="719938917">
      <w:bodyDiv w:val="1"/>
      <w:marLeft w:val="0"/>
      <w:marRight w:val="0"/>
      <w:marTop w:val="0"/>
      <w:marBottom w:val="0"/>
      <w:divBdr>
        <w:top w:val="none" w:sz="0" w:space="0" w:color="auto"/>
        <w:left w:val="none" w:sz="0" w:space="0" w:color="auto"/>
        <w:bottom w:val="none" w:sz="0" w:space="0" w:color="auto"/>
        <w:right w:val="none" w:sz="0" w:space="0" w:color="auto"/>
      </w:divBdr>
    </w:div>
    <w:div w:id="721099501">
      <w:bodyDiv w:val="1"/>
      <w:marLeft w:val="0"/>
      <w:marRight w:val="0"/>
      <w:marTop w:val="0"/>
      <w:marBottom w:val="0"/>
      <w:divBdr>
        <w:top w:val="none" w:sz="0" w:space="0" w:color="auto"/>
        <w:left w:val="none" w:sz="0" w:space="0" w:color="auto"/>
        <w:bottom w:val="none" w:sz="0" w:space="0" w:color="auto"/>
        <w:right w:val="none" w:sz="0" w:space="0" w:color="auto"/>
      </w:divBdr>
    </w:div>
    <w:div w:id="721442634">
      <w:bodyDiv w:val="1"/>
      <w:marLeft w:val="0"/>
      <w:marRight w:val="0"/>
      <w:marTop w:val="0"/>
      <w:marBottom w:val="0"/>
      <w:divBdr>
        <w:top w:val="none" w:sz="0" w:space="0" w:color="auto"/>
        <w:left w:val="none" w:sz="0" w:space="0" w:color="auto"/>
        <w:bottom w:val="none" w:sz="0" w:space="0" w:color="auto"/>
        <w:right w:val="none" w:sz="0" w:space="0" w:color="auto"/>
      </w:divBdr>
    </w:div>
    <w:div w:id="723673958">
      <w:bodyDiv w:val="1"/>
      <w:marLeft w:val="0"/>
      <w:marRight w:val="0"/>
      <w:marTop w:val="0"/>
      <w:marBottom w:val="0"/>
      <w:divBdr>
        <w:top w:val="none" w:sz="0" w:space="0" w:color="auto"/>
        <w:left w:val="none" w:sz="0" w:space="0" w:color="auto"/>
        <w:bottom w:val="none" w:sz="0" w:space="0" w:color="auto"/>
        <w:right w:val="none" w:sz="0" w:space="0" w:color="auto"/>
      </w:divBdr>
    </w:div>
    <w:div w:id="723987667">
      <w:bodyDiv w:val="1"/>
      <w:marLeft w:val="0"/>
      <w:marRight w:val="0"/>
      <w:marTop w:val="0"/>
      <w:marBottom w:val="0"/>
      <w:divBdr>
        <w:top w:val="none" w:sz="0" w:space="0" w:color="auto"/>
        <w:left w:val="none" w:sz="0" w:space="0" w:color="auto"/>
        <w:bottom w:val="none" w:sz="0" w:space="0" w:color="auto"/>
        <w:right w:val="none" w:sz="0" w:space="0" w:color="auto"/>
      </w:divBdr>
    </w:div>
    <w:div w:id="724184493">
      <w:bodyDiv w:val="1"/>
      <w:marLeft w:val="0"/>
      <w:marRight w:val="0"/>
      <w:marTop w:val="0"/>
      <w:marBottom w:val="0"/>
      <w:divBdr>
        <w:top w:val="none" w:sz="0" w:space="0" w:color="auto"/>
        <w:left w:val="none" w:sz="0" w:space="0" w:color="auto"/>
        <w:bottom w:val="none" w:sz="0" w:space="0" w:color="auto"/>
        <w:right w:val="none" w:sz="0" w:space="0" w:color="auto"/>
      </w:divBdr>
    </w:div>
    <w:div w:id="724187217">
      <w:bodyDiv w:val="1"/>
      <w:marLeft w:val="0"/>
      <w:marRight w:val="0"/>
      <w:marTop w:val="0"/>
      <w:marBottom w:val="0"/>
      <w:divBdr>
        <w:top w:val="none" w:sz="0" w:space="0" w:color="auto"/>
        <w:left w:val="none" w:sz="0" w:space="0" w:color="auto"/>
        <w:bottom w:val="none" w:sz="0" w:space="0" w:color="auto"/>
        <w:right w:val="none" w:sz="0" w:space="0" w:color="auto"/>
      </w:divBdr>
    </w:div>
    <w:div w:id="724330042">
      <w:bodyDiv w:val="1"/>
      <w:marLeft w:val="0"/>
      <w:marRight w:val="0"/>
      <w:marTop w:val="0"/>
      <w:marBottom w:val="0"/>
      <w:divBdr>
        <w:top w:val="none" w:sz="0" w:space="0" w:color="auto"/>
        <w:left w:val="none" w:sz="0" w:space="0" w:color="auto"/>
        <w:bottom w:val="none" w:sz="0" w:space="0" w:color="auto"/>
        <w:right w:val="none" w:sz="0" w:space="0" w:color="auto"/>
      </w:divBdr>
    </w:div>
    <w:div w:id="724446336">
      <w:bodyDiv w:val="1"/>
      <w:marLeft w:val="0"/>
      <w:marRight w:val="0"/>
      <w:marTop w:val="0"/>
      <w:marBottom w:val="0"/>
      <w:divBdr>
        <w:top w:val="none" w:sz="0" w:space="0" w:color="auto"/>
        <w:left w:val="none" w:sz="0" w:space="0" w:color="auto"/>
        <w:bottom w:val="none" w:sz="0" w:space="0" w:color="auto"/>
        <w:right w:val="none" w:sz="0" w:space="0" w:color="auto"/>
      </w:divBdr>
    </w:div>
    <w:div w:id="725372067">
      <w:bodyDiv w:val="1"/>
      <w:marLeft w:val="0"/>
      <w:marRight w:val="0"/>
      <w:marTop w:val="0"/>
      <w:marBottom w:val="0"/>
      <w:divBdr>
        <w:top w:val="none" w:sz="0" w:space="0" w:color="auto"/>
        <w:left w:val="none" w:sz="0" w:space="0" w:color="auto"/>
        <w:bottom w:val="none" w:sz="0" w:space="0" w:color="auto"/>
        <w:right w:val="none" w:sz="0" w:space="0" w:color="auto"/>
      </w:divBdr>
    </w:div>
    <w:div w:id="725690020">
      <w:bodyDiv w:val="1"/>
      <w:marLeft w:val="0"/>
      <w:marRight w:val="0"/>
      <w:marTop w:val="0"/>
      <w:marBottom w:val="0"/>
      <w:divBdr>
        <w:top w:val="none" w:sz="0" w:space="0" w:color="auto"/>
        <w:left w:val="none" w:sz="0" w:space="0" w:color="auto"/>
        <w:bottom w:val="none" w:sz="0" w:space="0" w:color="auto"/>
        <w:right w:val="none" w:sz="0" w:space="0" w:color="auto"/>
      </w:divBdr>
    </w:div>
    <w:div w:id="726033965">
      <w:bodyDiv w:val="1"/>
      <w:marLeft w:val="0"/>
      <w:marRight w:val="0"/>
      <w:marTop w:val="0"/>
      <w:marBottom w:val="0"/>
      <w:divBdr>
        <w:top w:val="none" w:sz="0" w:space="0" w:color="auto"/>
        <w:left w:val="none" w:sz="0" w:space="0" w:color="auto"/>
        <w:bottom w:val="none" w:sz="0" w:space="0" w:color="auto"/>
        <w:right w:val="none" w:sz="0" w:space="0" w:color="auto"/>
      </w:divBdr>
    </w:div>
    <w:div w:id="726034913">
      <w:bodyDiv w:val="1"/>
      <w:marLeft w:val="0"/>
      <w:marRight w:val="0"/>
      <w:marTop w:val="0"/>
      <w:marBottom w:val="0"/>
      <w:divBdr>
        <w:top w:val="none" w:sz="0" w:space="0" w:color="auto"/>
        <w:left w:val="none" w:sz="0" w:space="0" w:color="auto"/>
        <w:bottom w:val="none" w:sz="0" w:space="0" w:color="auto"/>
        <w:right w:val="none" w:sz="0" w:space="0" w:color="auto"/>
      </w:divBdr>
    </w:div>
    <w:div w:id="726535213">
      <w:bodyDiv w:val="1"/>
      <w:marLeft w:val="0"/>
      <w:marRight w:val="0"/>
      <w:marTop w:val="0"/>
      <w:marBottom w:val="0"/>
      <w:divBdr>
        <w:top w:val="none" w:sz="0" w:space="0" w:color="auto"/>
        <w:left w:val="none" w:sz="0" w:space="0" w:color="auto"/>
        <w:bottom w:val="none" w:sz="0" w:space="0" w:color="auto"/>
        <w:right w:val="none" w:sz="0" w:space="0" w:color="auto"/>
      </w:divBdr>
    </w:div>
    <w:div w:id="726802530">
      <w:bodyDiv w:val="1"/>
      <w:marLeft w:val="0"/>
      <w:marRight w:val="0"/>
      <w:marTop w:val="0"/>
      <w:marBottom w:val="0"/>
      <w:divBdr>
        <w:top w:val="none" w:sz="0" w:space="0" w:color="auto"/>
        <w:left w:val="none" w:sz="0" w:space="0" w:color="auto"/>
        <w:bottom w:val="none" w:sz="0" w:space="0" w:color="auto"/>
        <w:right w:val="none" w:sz="0" w:space="0" w:color="auto"/>
      </w:divBdr>
    </w:div>
    <w:div w:id="726876851">
      <w:bodyDiv w:val="1"/>
      <w:marLeft w:val="0"/>
      <w:marRight w:val="0"/>
      <w:marTop w:val="0"/>
      <w:marBottom w:val="0"/>
      <w:divBdr>
        <w:top w:val="none" w:sz="0" w:space="0" w:color="auto"/>
        <w:left w:val="none" w:sz="0" w:space="0" w:color="auto"/>
        <w:bottom w:val="none" w:sz="0" w:space="0" w:color="auto"/>
        <w:right w:val="none" w:sz="0" w:space="0" w:color="auto"/>
      </w:divBdr>
    </w:div>
    <w:div w:id="727262818">
      <w:bodyDiv w:val="1"/>
      <w:marLeft w:val="0"/>
      <w:marRight w:val="0"/>
      <w:marTop w:val="0"/>
      <w:marBottom w:val="0"/>
      <w:divBdr>
        <w:top w:val="none" w:sz="0" w:space="0" w:color="auto"/>
        <w:left w:val="none" w:sz="0" w:space="0" w:color="auto"/>
        <w:bottom w:val="none" w:sz="0" w:space="0" w:color="auto"/>
        <w:right w:val="none" w:sz="0" w:space="0" w:color="auto"/>
      </w:divBdr>
    </w:div>
    <w:div w:id="727722555">
      <w:bodyDiv w:val="1"/>
      <w:marLeft w:val="0"/>
      <w:marRight w:val="0"/>
      <w:marTop w:val="0"/>
      <w:marBottom w:val="0"/>
      <w:divBdr>
        <w:top w:val="none" w:sz="0" w:space="0" w:color="auto"/>
        <w:left w:val="none" w:sz="0" w:space="0" w:color="auto"/>
        <w:bottom w:val="none" w:sz="0" w:space="0" w:color="auto"/>
        <w:right w:val="none" w:sz="0" w:space="0" w:color="auto"/>
      </w:divBdr>
    </w:div>
    <w:div w:id="727803269">
      <w:bodyDiv w:val="1"/>
      <w:marLeft w:val="0"/>
      <w:marRight w:val="0"/>
      <w:marTop w:val="0"/>
      <w:marBottom w:val="0"/>
      <w:divBdr>
        <w:top w:val="none" w:sz="0" w:space="0" w:color="auto"/>
        <w:left w:val="none" w:sz="0" w:space="0" w:color="auto"/>
        <w:bottom w:val="none" w:sz="0" w:space="0" w:color="auto"/>
        <w:right w:val="none" w:sz="0" w:space="0" w:color="auto"/>
      </w:divBdr>
    </w:div>
    <w:div w:id="728116478">
      <w:bodyDiv w:val="1"/>
      <w:marLeft w:val="0"/>
      <w:marRight w:val="0"/>
      <w:marTop w:val="0"/>
      <w:marBottom w:val="0"/>
      <w:divBdr>
        <w:top w:val="none" w:sz="0" w:space="0" w:color="auto"/>
        <w:left w:val="none" w:sz="0" w:space="0" w:color="auto"/>
        <w:bottom w:val="none" w:sz="0" w:space="0" w:color="auto"/>
        <w:right w:val="none" w:sz="0" w:space="0" w:color="auto"/>
      </w:divBdr>
    </w:div>
    <w:div w:id="729622638">
      <w:bodyDiv w:val="1"/>
      <w:marLeft w:val="0"/>
      <w:marRight w:val="0"/>
      <w:marTop w:val="0"/>
      <w:marBottom w:val="0"/>
      <w:divBdr>
        <w:top w:val="none" w:sz="0" w:space="0" w:color="auto"/>
        <w:left w:val="none" w:sz="0" w:space="0" w:color="auto"/>
        <w:bottom w:val="none" w:sz="0" w:space="0" w:color="auto"/>
        <w:right w:val="none" w:sz="0" w:space="0" w:color="auto"/>
      </w:divBdr>
    </w:div>
    <w:div w:id="730009090">
      <w:bodyDiv w:val="1"/>
      <w:marLeft w:val="0"/>
      <w:marRight w:val="0"/>
      <w:marTop w:val="0"/>
      <w:marBottom w:val="0"/>
      <w:divBdr>
        <w:top w:val="none" w:sz="0" w:space="0" w:color="auto"/>
        <w:left w:val="none" w:sz="0" w:space="0" w:color="auto"/>
        <w:bottom w:val="none" w:sz="0" w:space="0" w:color="auto"/>
        <w:right w:val="none" w:sz="0" w:space="0" w:color="auto"/>
      </w:divBdr>
    </w:div>
    <w:div w:id="732781097">
      <w:bodyDiv w:val="1"/>
      <w:marLeft w:val="0"/>
      <w:marRight w:val="0"/>
      <w:marTop w:val="0"/>
      <w:marBottom w:val="0"/>
      <w:divBdr>
        <w:top w:val="none" w:sz="0" w:space="0" w:color="auto"/>
        <w:left w:val="none" w:sz="0" w:space="0" w:color="auto"/>
        <w:bottom w:val="none" w:sz="0" w:space="0" w:color="auto"/>
        <w:right w:val="none" w:sz="0" w:space="0" w:color="auto"/>
      </w:divBdr>
    </w:div>
    <w:div w:id="733116955">
      <w:bodyDiv w:val="1"/>
      <w:marLeft w:val="0"/>
      <w:marRight w:val="0"/>
      <w:marTop w:val="0"/>
      <w:marBottom w:val="0"/>
      <w:divBdr>
        <w:top w:val="none" w:sz="0" w:space="0" w:color="auto"/>
        <w:left w:val="none" w:sz="0" w:space="0" w:color="auto"/>
        <w:bottom w:val="none" w:sz="0" w:space="0" w:color="auto"/>
        <w:right w:val="none" w:sz="0" w:space="0" w:color="auto"/>
      </w:divBdr>
    </w:div>
    <w:div w:id="735318595">
      <w:bodyDiv w:val="1"/>
      <w:marLeft w:val="0"/>
      <w:marRight w:val="0"/>
      <w:marTop w:val="0"/>
      <w:marBottom w:val="0"/>
      <w:divBdr>
        <w:top w:val="none" w:sz="0" w:space="0" w:color="auto"/>
        <w:left w:val="none" w:sz="0" w:space="0" w:color="auto"/>
        <w:bottom w:val="none" w:sz="0" w:space="0" w:color="auto"/>
        <w:right w:val="none" w:sz="0" w:space="0" w:color="auto"/>
      </w:divBdr>
    </w:div>
    <w:div w:id="736250601">
      <w:bodyDiv w:val="1"/>
      <w:marLeft w:val="0"/>
      <w:marRight w:val="0"/>
      <w:marTop w:val="0"/>
      <w:marBottom w:val="0"/>
      <w:divBdr>
        <w:top w:val="none" w:sz="0" w:space="0" w:color="auto"/>
        <w:left w:val="none" w:sz="0" w:space="0" w:color="auto"/>
        <w:bottom w:val="none" w:sz="0" w:space="0" w:color="auto"/>
        <w:right w:val="none" w:sz="0" w:space="0" w:color="auto"/>
      </w:divBdr>
    </w:div>
    <w:div w:id="738554040">
      <w:bodyDiv w:val="1"/>
      <w:marLeft w:val="0"/>
      <w:marRight w:val="0"/>
      <w:marTop w:val="0"/>
      <w:marBottom w:val="0"/>
      <w:divBdr>
        <w:top w:val="none" w:sz="0" w:space="0" w:color="auto"/>
        <w:left w:val="none" w:sz="0" w:space="0" w:color="auto"/>
        <w:bottom w:val="none" w:sz="0" w:space="0" w:color="auto"/>
        <w:right w:val="none" w:sz="0" w:space="0" w:color="auto"/>
      </w:divBdr>
    </w:div>
    <w:div w:id="739326245">
      <w:bodyDiv w:val="1"/>
      <w:marLeft w:val="0"/>
      <w:marRight w:val="0"/>
      <w:marTop w:val="0"/>
      <w:marBottom w:val="0"/>
      <w:divBdr>
        <w:top w:val="none" w:sz="0" w:space="0" w:color="auto"/>
        <w:left w:val="none" w:sz="0" w:space="0" w:color="auto"/>
        <w:bottom w:val="none" w:sz="0" w:space="0" w:color="auto"/>
        <w:right w:val="none" w:sz="0" w:space="0" w:color="auto"/>
      </w:divBdr>
    </w:div>
    <w:div w:id="739445727">
      <w:bodyDiv w:val="1"/>
      <w:marLeft w:val="0"/>
      <w:marRight w:val="0"/>
      <w:marTop w:val="0"/>
      <w:marBottom w:val="0"/>
      <w:divBdr>
        <w:top w:val="none" w:sz="0" w:space="0" w:color="auto"/>
        <w:left w:val="none" w:sz="0" w:space="0" w:color="auto"/>
        <w:bottom w:val="none" w:sz="0" w:space="0" w:color="auto"/>
        <w:right w:val="none" w:sz="0" w:space="0" w:color="auto"/>
      </w:divBdr>
    </w:div>
    <w:div w:id="739451467">
      <w:bodyDiv w:val="1"/>
      <w:marLeft w:val="0"/>
      <w:marRight w:val="0"/>
      <w:marTop w:val="0"/>
      <w:marBottom w:val="0"/>
      <w:divBdr>
        <w:top w:val="none" w:sz="0" w:space="0" w:color="auto"/>
        <w:left w:val="none" w:sz="0" w:space="0" w:color="auto"/>
        <w:bottom w:val="none" w:sz="0" w:space="0" w:color="auto"/>
        <w:right w:val="none" w:sz="0" w:space="0" w:color="auto"/>
      </w:divBdr>
    </w:div>
    <w:div w:id="739911268">
      <w:bodyDiv w:val="1"/>
      <w:marLeft w:val="0"/>
      <w:marRight w:val="0"/>
      <w:marTop w:val="0"/>
      <w:marBottom w:val="0"/>
      <w:divBdr>
        <w:top w:val="none" w:sz="0" w:space="0" w:color="auto"/>
        <w:left w:val="none" w:sz="0" w:space="0" w:color="auto"/>
        <w:bottom w:val="none" w:sz="0" w:space="0" w:color="auto"/>
        <w:right w:val="none" w:sz="0" w:space="0" w:color="auto"/>
      </w:divBdr>
    </w:div>
    <w:div w:id="741292656">
      <w:bodyDiv w:val="1"/>
      <w:marLeft w:val="0"/>
      <w:marRight w:val="0"/>
      <w:marTop w:val="0"/>
      <w:marBottom w:val="0"/>
      <w:divBdr>
        <w:top w:val="none" w:sz="0" w:space="0" w:color="auto"/>
        <w:left w:val="none" w:sz="0" w:space="0" w:color="auto"/>
        <w:bottom w:val="none" w:sz="0" w:space="0" w:color="auto"/>
        <w:right w:val="none" w:sz="0" w:space="0" w:color="auto"/>
      </w:divBdr>
    </w:div>
    <w:div w:id="743800397">
      <w:bodyDiv w:val="1"/>
      <w:marLeft w:val="0"/>
      <w:marRight w:val="0"/>
      <w:marTop w:val="0"/>
      <w:marBottom w:val="0"/>
      <w:divBdr>
        <w:top w:val="none" w:sz="0" w:space="0" w:color="auto"/>
        <w:left w:val="none" w:sz="0" w:space="0" w:color="auto"/>
        <w:bottom w:val="none" w:sz="0" w:space="0" w:color="auto"/>
        <w:right w:val="none" w:sz="0" w:space="0" w:color="auto"/>
      </w:divBdr>
    </w:div>
    <w:div w:id="743916290">
      <w:bodyDiv w:val="1"/>
      <w:marLeft w:val="0"/>
      <w:marRight w:val="0"/>
      <w:marTop w:val="0"/>
      <w:marBottom w:val="0"/>
      <w:divBdr>
        <w:top w:val="none" w:sz="0" w:space="0" w:color="auto"/>
        <w:left w:val="none" w:sz="0" w:space="0" w:color="auto"/>
        <w:bottom w:val="none" w:sz="0" w:space="0" w:color="auto"/>
        <w:right w:val="none" w:sz="0" w:space="0" w:color="auto"/>
      </w:divBdr>
    </w:div>
    <w:div w:id="744493684">
      <w:bodyDiv w:val="1"/>
      <w:marLeft w:val="0"/>
      <w:marRight w:val="0"/>
      <w:marTop w:val="0"/>
      <w:marBottom w:val="0"/>
      <w:divBdr>
        <w:top w:val="none" w:sz="0" w:space="0" w:color="auto"/>
        <w:left w:val="none" w:sz="0" w:space="0" w:color="auto"/>
        <w:bottom w:val="none" w:sz="0" w:space="0" w:color="auto"/>
        <w:right w:val="none" w:sz="0" w:space="0" w:color="auto"/>
      </w:divBdr>
    </w:div>
    <w:div w:id="744691856">
      <w:bodyDiv w:val="1"/>
      <w:marLeft w:val="0"/>
      <w:marRight w:val="0"/>
      <w:marTop w:val="0"/>
      <w:marBottom w:val="0"/>
      <w:divBdr>
        <w:top w:val="none" w:sz="0" w:space="0" w:color="auto"/>
        <w:left w:val="none" w:sz="0" w:space="0" w:color="auto"/>
        <w:bottom w:val="none" w:sz="0" w:space="0" w:color="auto"/>
        <w:right w:val="none" w:sz="0" w:space="0" w:color="auto"/>
      </w:divBdr>
    </w:div>
    <w:div w:id="746653359">
      <w:bodyDiv w:val="1"/>
      <w:marLeft w:val="0"/>
      <w:marRight w:val="0"/>
      <w:marTop w:val="0"/>
      <w:marBottom w:val="0"/>
      <w:divBdr>
        <w:top w:val="none" w:sz="0" w:space="0" w:color="auto"/>
        <w:left w:val="none" w:sz="0" w:space="0" w:color="auto"/>
        <w:bottom w:val="none" w:sz="0" w:space="0" w:color="auto"/>
        <w:right w:val="none" w:sz="0" w:space="0" w:color="auto"/>
      </w:divBdr>
    </w:div>
    <w:div w:id="747464649">
      <w:bodyDiv w:val="1"/>
      <w:marLeft w:val="0"/>
      <w:marRight w:val="0"/>
      <w:marTop w:val="0"/>
      <w:marBottom w:val="0"/>
      <w:divBdr>
        <w:top w:val="none" w:sz="0" w:space="0" w:color="auto"/>
        <w:left w:val="none" w:sz="0" w:space="0" w:color="auto"/>
        <w:bottom w:val="none" w:sz="0" w:space="0" w:color="auto"/>
        <w:right w:val="none" w:sz="0" w:space="0" w:color="auto"/>
      </w:divBdr>
    </w:div>
    <w:div w:id="749351353">
      <w:bodyDiv w:val="1"/>
      <w:marLeft w:val="0"/>
      <w:marRight w:val="0"/>
      <w:marTop w:val="0"/>
      <w:marBottom w:val="0"/>
      <w:divBdr>
        <w:top w:val="none" w:sz="0" w:space="0" w:color="auto"/>
        <w:left w:val="none" w:sz="0" w:space="0" w:color="auto"/>
        <w:bottom w:val="none" w:sz="0" w:space="0" w:color="auto"/>
        <w:right w:val="none" w:sz="0" w:space="0" w:color="auto"/>
      </w:divBdr>
    </w:div>
    <w:div w:id="750346429">
      <w:bodyDiv w:val="1"/>
      <w:marLeft w:val="0"/>
      <w:marRight w:val="0"/>
      <w:marTop w:val="0"/>
      <w:marBottom w:val="0"/>
      <w:divBdr>
        <w:top w:val="none" w:sz="0" w:space="0" w:color="auto"/>
        <w:left w:val="none" w:sz="0" w:space="0" w:color="auto"/>
        <w:bottom w:val="none" w:sz="0" w:space="0" w:color="auto"/>
        <w:right w:val="none" w:sz="0" w:space="0" w:color="auto"/>
      </w:divBdr>
    </w:div>
    <w:div w:id="750929757">
      <w:bodyDiv w:val="1"/>
      <w:marLeft w:val="0"/>
      <w:marRight w:val="0"/>
      <w:marTop w:val="0"/>
      <w:marBottom w:val="0"/>
      <w:divBdr>
        <w:top w:val="none" w:sz="0" w:space="0" w:color="auto"/>
        <w:left w:val="none" w:sz="0" w:space="0" w:color="auto"/>
        <w:bottom w:val="none" w:sz="0" w:space="0" w:color="auto"/>
        <w:right w:val="none" w:sz="0" w:space="0" w:color="auto"/>
      </w:divBdr>
    </w:div>
    <w:div w:id="751590636">
      <w:bodyDiv w:val="1"/>
      <w:marLeft w:val="0"/>
      <w:marRight w:val="0"/>
      <w:marTop w:val="0"/>
      <w:marBottom w:val="0"/>
      <w:divBdr>
        <w:top w:val="none" w:sz="0" w:space="0" w:color="auto"/>
        <w:left w:val="none" w:sz="0" w:space="0" w:color="auto"/>
        <w:bottom w:val="none" w:sz="0" w:space="0" w:color="auto"/>
        <w:right w:val="none" w:sz="0" w:space="0" w:color="auto"/>
      </w:divBdr>
    </w:div>
    <w:div w:id="751782865">
      <w:bodyDiv w:val="1"/>
      <w:marLeft w:val="0"/>
      <w:marRight w:val="0"/>
      <w:marTop w:val="0"/>
      <w:marBottom w:val="0"/>
      <w:divBdr>
        <w:top w:val="none" w:sz="0" w:space="0" w:color="auto"/>
        <w:left w:val="none" w:sz="0" w:space="0" w:color="auto"/>
        <w:bottom w:val="none" w:sz="0" w:space="0" w:color="auto"/>
        <w:right w:val="none" w:sz="0" w:space="0" w:color="auto"/>
      </w:divBdr>
    </w:div>
    <w:div w:id="753480878">
      <w:bodyDiv w:val="1"/>
      <w:marLeft w:val="0"/>
      <w:marRight w:val="0"/>
      <w:marTop w:val="0"/>
      <w:marBottom w:val="0"/>
      <w:divBdr>
        <w:top w:val="none" w:sz="0" w:space="0" w:color="auto"/>
        <w:left w:val="none" w:sz="0" w:space="0" w:color="auto"/>
        <w:bottom w:val="none" w:sz="0" w:space="0" w:color="auto"/>
        <w:right w:val="none" w:sz="0" w:space="0" w:color="auto"/>
      </w:divBdr>
    </w:div>
    <w:div w:id="753550892">
      <w:bodyDiv w:val="1"/>
      <w:marLeft w:val="0"/>
      <w:marRight w:val="0"/>
      <w:marTop w:val="0"/>
      <w:marBottom w:val="0"/>
      <w:divBdr>
        <w:top w:val="none" w:sz="0" w:space="0" w:color="auto"/>
        <w:left w:val="none" w:sz="0" w:space="0" w:color="auto"/>
        <w:bottom w:val="none" w:sz="0" w:space="0" w:color="auto"/>
        <w:right w:val="none" w:sz="0" w:space="0" w:color="auto"/>
      </w:divBdr>
    </w:div>
    <w:div w:id="755052625">
      <w:bodyDiv w:val="1"/>
      <w:marLeft w:val="0"/>
      <w:marRight w:val="0"/>
      <w:marTop w:val="0"/>
      <w:marBottom w:val="0"/>
      <w:divBdr>
        <w:top w:val="none" w:sz="0" w:space="0" w:color="auto"/>
        <w:left w:val="none" w:sz="0" w:space="0" w:color="auto"/>
        <w:bottom w:val="none" w:sz="0" w:space="0" w:color="auto"/>
        <w:right w:val="none" w:sz="0" w:space="0" w:color="auto"/>
      </w:divBdr>
    </w:div>
    <w:div w:id="757679510">
      <w:bodyDiv w:val="1"/>
      <w:marLeft w:val="0"/>
      <w:marRight w:val="0"/>
      <w:marTop w:val="0"/>
      <w:marBottom w:val="0"/>
      <w:divBdr>
        <w:top w:val="none" w:sz="0" w:space="0" w:color="auto"/>
        <w:left w:val="none" w:sz="0" w:space="0" w:color="auto"/>
        <w:bottom w:val="none" w:sz="0" w:space="0" w:color="auto"/>
        <w:right w:val="none" w:sz="0" w:space="0" w:color="auto"/>
      </w:divBdr>
    </w:div>
    <w:div w:id="759523305">
      <w:bodyDiv w:val="1"/>
      <w:marLeft w:val="0"/>
      <w:marRight w:val="0"/>
      <w:marTop w:val="0"/>
      <w:marBottom w:val="0"/>
      <w:divBdr>
        <w:top w:val="none" w:sz="0" w:space="0" w:color="auto"/>
        <w:left w:val="none" w:sz="0" w:space="0" w:color="auto"/>
        <w:bottom w:val="none" w:sz="0" w:space="0" w:color="auto"/>
        <w:right w:val="none" w:sz="0" w:space="0" w:color="auto"/>
      </w:divBdr>
    </w:div>
    <w:div w:id="760839515">
      <w:bodyDiv w:val="1"/>
      <w:marLeft w:val="0"/>
      <w:marRight w:val="0"/>
      <w:marTop w:val="0"/>
      <w:marBottom w:val="0"/>
      <w:divBdr>
        <w:top w:val="none" w:sz="0" w:space="0" w:color="auto"/>
        <w:left w:val="none" w:sz="0" w:space="0" w:color="auto"/>
        <w:bottom w:val="none" w:sz="0" w:space="0" w:color="auto"/>
        <w:right w:val="none" w:sz="0" w:space="0" w:color="auto"/>
      </w:divBdr>
    </w:div>
    <w:div w:id="761881399">
      <w:bodyDiv w:val="1"/>
      <w:marLeft w:val="0"/>
      <w:marRight w:val="0"/>
      <w:marTop w:val="0"/>
      <w:marBottom w:val="0"/>
      <w:divBdr>
        <w:top w:val="none" w:sz="0" w:space="0" w:color="auto"/>
        <w:left w:val="none" w:sz="0" w:space="0" w:color="auto"/>
        <w:bottom w:val="none" w:sz="0" w:space="0" w:color="auto"/>
        <w:right w:val="none" w:sz="0" w:space="0" w:color="auto"/>
      </w:divBdr>
    </w:div>
    <w:div w:id="762267855">
      <w:bodyDiv w:val="1"/>
      <w:marLeft w:val="0"/>
      <w:marRight w:val="0"/>
      <w:marTop w:val="0"/>
      <w:marBottom w:val="0"/>
      <w:divBdr>
        <w:top w:val="none" w:sz="0" w:space="0" w:color="auto"/>
        <w:left w:val="none" w:sz="0" w:space="0" w:color="auto"/>
        <w:bottom w:val="none" w:sz="0" w:space="0" w:color="auto"/>
        <w:right w:val="none" w:sz="0" w:space="0" w:color="auto"/>
      </w:divBdr>
    </w:div>
    <w:div w:id="763066186">
      <w:bodyDiv w:val="1"/>
      <w:marLeft w:val="0"/>
      <w:marRight w:val="0"/>
      <w:marTop w:val="0"/>
      <w:marBottom w:val="0"/>
      <w:divBdr>
        <w:top w:val="none" w:sz="0" w:space="0" w:color="auto"/>
        <w:left w:val="none" w:sz="0" w:space="0" w:color="auto"/>
        <w:bottom w:val="none" w:sz="0" w:space="0" w:color="auto"/>
        <w:right w:val="none" w:sz="0" w:space="0" w:color="auto"/>
      </w:divBdr>
    </w:div>
    <w:div w:id="764157526">
      <w:bodyDiv w:val="1"/>
      <w:marLeft w:val="0"/>
      <w:marRight w:val="0"/>
      <w:marTop w:val="0"/>
      <w:marBottom w:val="0"/>
      <w:divBdr>
        <w:top w:val="none" w:sz="0" w:space="0" w:color="auto"/>
        <w:left w:val="none" w:sz="0" w:space="0" w:color="auto"/>
        <w:bottom w:val="none" w:sz="0" w:space="0" w:color="auto"/>
        <w:right w:val="none" w:sz="0" w:space="0" w:color="auto"/>
      </w:divBdr>
    </w:div>
    <w:div w:id="764575549">
      <w:bodyDiv w:val="1"/>
      <w:marLeft w:val="0"/>
      <w:marRight w:val="0"/>
      <w:marTop w:val="0"/>
      <w:marBottom w:val="0"/>
      <w:divBdr>
        <w:top w:val="none" w:sz="0" w:space="0" w:color="auto"/>
        <w:left w:val="none" w:sz="0" w:space="0" w:color="auto"/>
        <w:bottom w:val="none" w:sz="0" w:space="0" w:color="auto"/>
        <w:right w:val="none" w:sz="0" w:space="0" w:color="auto"/>
      </w:divBdr>
    </w:div>
    <w:div w:id="764614161">
      <w:bodyDiv w:val="1"/>
      <w:marLeft w:val="0"/>
      <w:marRight w:val="0"/>
      <w:marTop w:val="0"/>
      <w:marBottom w:val="0"/>
      <w:divBdr>
        <w:top w:val="none" w:sz="0" w:space="0" w:color="auto"/>
        <w:left w:val="none" w:sz="0" w:space="0" w:color="auto"/>
        <w:bottom w:val="none" w:sz="0" w:space="0" w:color="auto"/>
        <w:right w:val="none" w:sz="0" w:space="0" w:color="auto"/>
      </w:divBdr>
    </w:div>
    <w:div w:id="764615743">
      <w:bodyDiv w:val="1"/>
      <w:marLeft w:val="0"/>
      <w:marRight w:val="0"/>
      <w:marTop w:val="0"/>
      <w:marBottom w:val="0"/>
      <w:divBdr>
        <w:top w:val="none" w:sz="0" w:space="0" w:color="auto"/>
        <w:left w:val="none" w:sz="0" w:space="0" w:color="auto"/>
        <w:bottom w:val="none" w:sz="0" w:space="0" w:color="auto"/>
        <w:right w:val="none" w:sz="0" w:space="0" w:color="auto"/>
      </w:divBdr>
    </w:div>
    <w:div w:id="765226727">
      <w:bodyDiv w:val="1"/>
      <w:marLeft w:val="0"/>
      <w:marRight w:val="0"/>
      <w:marTop w:val="0"/>
      <w:marBottom w:val="0"/>
      <w:divBdr>
        <w:top w:val="none" w:sz="0" w:space="0" w:color="auto"/>
        <w:left w:val="none" w:sz="0" w:space="0" w:color="auto"/>
        <w:bottom w:val="none" w:sz="0" w:space="0" w:color="auto"/>
        <w:right w:val="none" w:sz="0" w:space="0" w:color="auto"/>
      </w:divBdr>
    </w:div>
    <w:div w:id="765267442">
      <w:bodyDiv w:val="1"/>
      <w:marLeft w:val="0"/>
      <w:marRight w:val="0"/>
      <w:marTop w:val="0"/>
      <w:marBottom w:val="0"/>
      <w:divBdr>
        <w:top w:val="none" w:sz="0" w:space="0" w:color="auto"/>
        <w:left w:val="none" w:sz="0" w:space="0" w:color="auto"/>
        <w:bottom w:val="none" w:sz="0" w:space="0" w:color="auto"/>
        <w:right w:val="none" w:sz="0" w:space="0" w:color="auto"/>
      </w:divBdr>
    </w:div>
    <w:div w:id="766343103">
      <w:bodyDiv w:val="1"/>
      <w:marLeft w:val="0"/>
      <w:marRight w:val="0"/>
      <w:marTop w:val="0"/>
      <w:marBottom w:val="0"/>
      <w:divBdr>
        <w:top w:val="none" w:sz="0" w:space="0" w:color="auto"/>
        <w:left w:val="none" w:sz="0" w:space="0" w:color="auto"/>
        <w:bottom w:val="none" w:sz="0" w:space="0" w:color="auto"/>
        <w:right w:val="none" w:sz="0" w:space="0" w:color="auto"/>
      </w:divBdr>
    </w:div>
    <w:div w:id="766582742">
      <w:bodyDiv w:val="1"/>
      <w:marLeft w:val="0"/>
      <w:marRight w:val="0"/>
      <w:marTop w:val="0"/>
      <w:marBottom w:val="0"/>
      <w:divBdr>
        <w:top w:val="none" w:sz="0" w:space="0" w:color="auto"/>
        <w:left w:val="none" w:sz="0" w:space="0" w:color="auto"/>
        <w:bottom w:val="none" w:sz="0" w:space="0" w:color="auto"/>
        <w:right w:val="none" w:sz="0" w:space="0" w:color="auto"/>
      </w:divBdr>
    </w:div>
    <w:div w:id="766735977">
      <w:bodyDiv w:val="1"/>
      <w:marLeft w:val="0"/>
      <w:marRight w:val="0"/>
      <w:marTop w:val="0"/>
      <w:marBottom w:val="0"/>
      <w:divBdr>
        <w:top w:val="none" w:sz="0" w:space="0" w:color="auto"/>
        <w:left w:val="none" w:sz="0" w:space="0" w:color="auto"/>
        <w:bottom w:val="none" w:sz="0" w:space="0" w:color="auto"/>
        <w:right w:val="none" w:sz="0" w:space="0" w:color="auto"/>
      </w:divBdr>
    </w:div>
    <w:div w:id="767042236">
      <w:bodyDiv w:val="1"/>
      <w:marLeft w:val="0"/>
      <w:marRight w:val="0"/>
      <w:marTop w:val="0"/>
      <w:marBottom w:val="0"/>
      <w:divBdr>
        <w:top w:val="none" w:sz="0" w:space="0" w:color="auto"/>
        <w:left w:val="none" w:sz="0" w:space="0" w:color="auto"/>
        <w:bottom w:val="none" w:sz="0" w:space="0" w:color="auto"/>
        <w:right w:val="none" w:sz="0" w:space="0" w:color="auto"/>
      </w:divBdr>
    </w:div>
    <w:div w:id="769476153">
      <w:bodyDiv w:val="1"/>
      <w:marLeft w:val="0"/>
      <w:marRight w:val="0"/>
      <w:marTop w:val="0"/>
      <w:marBottom w:val="0"/>
      <w:divBdr>
        <w:top w:val="none" w:sz="0" w:space="0" w:color="auto"/>
        <w:left w:val="none" w:sz="0" w:space="0" w:color="auto"/>
        <w:bottom w:val="none" w:sz="0" w:space="0" w:color="auto"/>
        <w:right w:val="none" w:sz="0" w:space="0" w:color="auto"/>
      </w:divBdr>
    </w:div>
    <w:div w:id="769786817">
      <w:bodyDiv w:val="1"/>
      <w:marLeft w:val="0"/>
      <w:marRight w:val="0"/>
      <w:marTop w:val="0"/>
      <w:marBottom w:val="0"/>
      <w:divBdr>
        <w:top w:val="none" w:sz="0" w:space="0" w:color="auto"/>
        <w:left w:val="none" w:sz="0" w:space="0" w:color="auto"/>
        <w:bottom w:val="none" w:sz="0" w:space="0" w:color="auto"/>
        <w:right w:val="none" w:sz="0" w:space="0" w:color="auto"/>
      </w:divBdr>
    </w:div>
    <w:div w:id="770900357">
      <w:bodyDiv w:val="1"/>
      <w:marLeft w:val="0"/>
      <w:marRight w:val="0"/>
      <w:marTop w:val="0"/>
      <w:marBottom w:val="0"/>
      <w:divBdr>
        <w:top w:val="none" w:sz="0" w:space="0" w:color="auto"/>
        <w:left w:val="none" w:sz="0" w:space="0" w:color="auto"/>
        <w:bottom w:val="none" w:sz="0" w:space="0" w:color="auto"/>
        <w:right w:val="none" w:sz="0" w:space="0" w:color="auto"/>
      </w:divBdr>
    </w:div>
    <w:div w:id="772359691">
      <w:bodyDiv w:val="1"/>
      <w:marLeft w:val="0"/>
      <w:marRight w:val="0"/>
      <w:marTop w:val="0"/>
      <w:marBottom w:val="0"/>
      <w:divBdr>
        <w:top w:val="none" w:sz="0" w:space="0" w:color="auto"/>
        <w:left w:val="none" w:sz="0" w:space="0" w:color="auto"/>
        <w:bottom w:val="none" w:sz="0" w:space="0" w:color="auto"/>
        <w:right w:val="none" w:sz="0" w:space="0" w:color="auto"/>
      </w:divBdr>
    </w:div>
    <w:div w:id="773137381">
      <w:bodyDiv w:val="1"/>
      <w:marLeft w:val="0"/>
      <w:marRight w:val="0"/>
      <w:marTop w:val="0"/>
      <w:marBottom w:val="0"/>
      <w:divBdr>
        <w:top w:val="none" w:sz="0" w:space="0" w:color="auto"/>
        <w:left w:val="none" w:sz="0" w:space="0" w:color="auto"/>
        <w:bottom w:val="none" w:sz="0" w:space="0" w:color="auto"/>
        <w:right w:val="none" w:sz="0" w:space="0" w:color="auto"/>
      </w:divBdr>
    </w:div>
    <w:div w:id="773476595">
      <w:bodyDiv w:val="1"/>
      <w:marLeft w:val="0"/>
      <w:marRight w:val="0"/>
      <w:marTop w:val="0"/>
      <w:marBottom w:val="0"/>
      <w:divBdr>
        <w:top w:val="none" w:sz="0" w:space="0" w:color="auto"/>
        <w:left w:val="none" w:sz="0" w:space="0" w:color="auto"/>
        <w:bottom w:val="none" w:sz="0" w:space="0" w:color="auto"/>
        <w:right w:val="none" w:sz="0" w:space="0" w:color="auto"/>
      </w:divBdr>
    </w:div>
    <w:div w:id="774640213">
      <w:bodyDiv w:val="1"/>
      <w:marLeft w:val="0"/>
      <w:marRight w:val="0"/>
      <w:marTop w:val="0"/>
      <w:marBottom w:val="0"/>
      <w:divBdr>
        <w:top w:val="none" w:sz="0" w:space="0" w:color="auto"/>
        <w:left w:val="none" w:sz="0" w:space="0" w:color="auto"/>
        <w:bottom w:val="none" w:sz="0" w:space="0" w:color="auto"/>
        <w:right w:val="none" w:sz="0" w:space="0" w:color="auto"/>
      </w:divBdr>
    </w:div>
    <w:div w:id="776949302">
      <w:bodyDiv w:val="1"/>
      <w:marLeft w:val="0"/>
      <w:marRight w:val="0"/>
      <w:marTop w:val="0"/>
      <w:marBottom w:val="0"/>
      <w:divBdr>
        <w:top w:val="none" w:sz="0" w:space="0" w:color="auto"/>
        <w:left w:val="none" w:sz="0" w:space="0" w:color="auto"/>
        <w:bottom w:val="none" w:sz="0" w:space="0" w:color="auto"/>
        <w:right w:val="none" w:sz="0" w:space="0" w:color="auto"/>
      </w:divBdr>
    </w:div>
    <w:div w:id="777140355">
      <w:bodyDiv w:val="1"/>
      <w:marLeft w:val="0"/>
      <w:marRight w:val="0"/>
      <w:marTop w:val="0"/>
      <w:marBottom w:val="0"/>
      <w:divBdr>
        <w:top w:val="none" w:sz="0" w:space="0" w:color="auto"/>
        <w:left w:val="none" w:sz="0" w:space="0" w:color="auto"/>
        <w:bottom w:val="none" w:sz="0" w:space="0" w:color="auto"/>
        <w:right w:val="none" w:sz="0" w:space="0" w:color="auto"/>
      </w:divBdr>
    </w:div>
    <w:div w:id="777873360">
      <w:bodyDiv w:val="1"/>
      <w:marLeft w:val="0"/>
      <w:marRight w:val="0"/>
      <w:marTop w:val="0"/>
      <w:marBottom w:val="0"/>
      <w:divBdr>
        <w:top w:val="none" w:sz="0" w:space="0" w:color="auto"/>
        <w:left w:val="none" w:sz="0" w:space="0" w:color="auto"/>
        <w:bottom w:val="none" w:sz="0" w:space="0" w:color="auto"/>
        <w:right w:val="none" w:sz="0" w:space="0" w:color="auto"/>
      </w:divBdr>
    </w:div>
    <w:div w:id="781145017">
      <w:bodyDiv w:val="1"/>
      <w:marLeft w:val="0"/>
      <w:marRight w:val="0"/>
      <w:marTop w:val="0"/>
      <w:marBottom w:val="0"/>
      <w:divBdr>
        <w:top w:val="none" w:sz="0" w:space="0" w:color="auto"/>
        <w:left w:val="none" w:sz="0" w:space="0" w:color="auto"/>
        <w:bottom w:val="none" w:sz="0" w:space="0" w:color="auto"/>
        <w:right w:val="none" w:sz="0" w:space="0" w:color="auto"/>
      </w:divBdr>
    </w:div>
    <w:div w:id="781531783">
      <w:bodyDiv w:val="1"/>
      <w:marLeft w:val="0"/>
      <w:marRight w:val="0"/>
      <w:marTop w:val="0"/>
      <w:marBottom w:val="0"/>
      <w:divBdr>
        <w:top w:val="none" w:sz="0" w:space="0" w:color="auto"/>
        <w:left w:val="none" w:sz="0" w:space="0" w:color="auto"/>
        <w:bottom w:val="none" w:sz="0" w:space="0" w:color="auto"/>
        <w:right w:val="none" w:sz="0" w:space="0" w:color="auto"/>
      </w:divBdr>
    </w:div>
    <w:div w:id="786654869">
      <w:bodyDiv w:val="1"/>
      <w:marLeft w:val="0"/>
      <w:marRight w:val="0"/>
      <w:marTop w:val="0"/>
      <w:marBottom w:val="0"/>
      <w:divBdr>
        <w:top w:val="none" w:sz="0" w:space="0" w:color="auto"/>
        <w:left w:val="none" w:sz="0" w:space="0" w:color="auto"/>
        <w:bottom w:val="none" w:sz="0" w:space="0" w:color="auto"/>
        <w:right w:val="none" w:sz="0" w:space="0" w:color="auto"/>
      </w:divBdr>
    </w:div>
    <w:div w:id="786856019">
      <w:bodyDiv w:val="1"/>
      <w:marLeft w:val="0"/>
      <w:marRight w:val="0"/>
      <w:marTop w:val="0"/>
      <w:marBottom w:val="0"/>
      <w:divBdr>
        <w:top w:val="none" w:sz="0" w:space="0" w:color="auto"/>
        <w:left w:val="none" w:sz="0" w:space="0" w:color="auto"/>
        <w:bottom w:val="none" w:sz="0" w:space="0" w:color="auto"/>
        <w:right w:val="none" w:sz="0" w:space="0" w:color="auto"/>
      </w:divBdr>
    </w:div>
    <w:div w:id="787118626">
      <w:bodyDiv w:val="1"/>
      <w:marLeft w:val="0"/>
      <w:marRight w:val="0"/>
      <w:marTop w:val="0"/>
      <w:marBottom w:val="0"/>
      <w:divBdr>
        <w:top w:val="none" w:sz="0" w:space="0" w:color="auto"/>
        <w:left w:val="none" w:sz="0" w:space="0" w:color="auto"/>
        <w:bottom w:val="none" w:sz="0" w:space="0" w:color="auto"/>
        <w:right w:val="none" w:sz="0" w:space="0" w:color="auto"/>
      </w:divBdr>
    </w:div>
    <w:div w:id="787353524">
      <w:bodyDiv w:val="1"/>
      <w:marLeft w:val="0"/>
      <w:marRight w:val="0"/>
      <w:marTop w:val="0"/>
      <w:marBottom w:val="0"/>
      <w:divBdr>
        <w:top w:val="none" w:sz="0" w:space="0" w:color="auto"/>
        <w:left w:val="none" w:sz="0" w:space="0" w:color="auto"/>
        <w:bottom w:val="none" w:sz="0" w:space="0" w:color="auto"/>
        <w:right w:val="none" w:sz="0" w:space="0" w:color="auto"/>
      </w:divBdr>
    </w:div>
    <w:div w:id="787898897">
      <w:bodyDiv w:val="1"/>
      <w:marLeft w:val="0"/>
      <w:marRight w:val="0"/>
      <w:marTop w:val="0"/>
      <w:marBottom w:val="0"/>
      <w:divBdr>
        <w:top w:val="none" w:sz="0" w:space="0" w:color="auto"/>
        <w:left w:val="none" w:sz="0" w:space="0" w:color="auto"/>
        <w:bottom w:val="none" w:sz="0" w:space="0" w:color="auto"/>
        <w:right w:val="none" w:sz="0" w:space="0" w:color="auto"/>
      </w:divBdr>
    </w:div>
    <w:div w:id="789012595">
      <w:bodyDiv w:val="1"/>
      <w:marLeft w:val="0"/>
      <w:marRight w:val="0"/>
      <w:marTop w:val="0"/>
      <w:marBottom w:val="0"/>
      <w:divBdr>
        <w:top w:val="none" w:sz="0" w:space="0" w:color="auto"/>
        <w:left w:val="none" w:sz="0" w:space="0" w:color="auto"/>
        <w:bottom w:val="none" w:sz="0" w:space="0" w:color="auto"/>
        <w:right w:val="none" w:sz="0" w:space="0" w:color="auto"/>
      </w:divBdr>
    </w:div>
    <w:div w:id="791479746">
      <w:bodyDiv w:val="1"/>
      <w:marLeft w:val="0"/>
      <w:marRight w:val="0"/>
      <w:marTop w:val="0"/>
      <w:marBottom w:val="0"/>
      <w:divBdr>
        <w:top w:val="none" w:sz="0" w:space="0" w:color="auto"/>
        <w:left w:val="none" w:sz="0" w:space="0" w:color="auto"/>
        <w:bottom w:val="none" w:sz="0" w:space="0" w:color="auto"/>
        <w:right w:val="none" w:sz="0" w:space="0" w:color="auto"/>
      </w:divBdr>
    </w:div>
    <w:div w:id="792094732">
      <w:bodyDiv w:val="1"/>
      <w:marLeft w:val="0"/>
      <w:marRight w:val="0"/>
      <w:marTop w:val="0"/>
      <w:marBottom w:val="0"/>
      <w:divBdr>
        <w:top w:val="none" w:sz="0" w:space="0" w:color="auto"/>
        <w:left w:val="none" w:sz="0" w:space="0" w:color="auto"/>
        <w:bottom w:val="none" w:sz="0" w:space="0" w:color="auto"/>
        <w:right w:val="none" w:sz="0" w:space="0" w:color="auto"/>
      </w:divBdr>
    </w:div>
    <w:div w:id="793642721">
      <w:bodyDiv w:val="1"/>
      <w:marLeft w:val="0"/>
      <w:marRight w:val="0"/>
      <w:marTop w:val="0"/>
      <w:marBottom w:val="0"/>
      <w:divBdr>
        <w:top w:val="none" w:sz="0" w:space="0" w:color="auto"/>
        <w:left w:val="none" w:sz="0" w:space="0" w:color="auto"/>
        <w:bottom w:val="none" w:sz="0" w:space="0" w:color="auto"/>
        <w:right w:val="none" w:sz="0" w:space="0" w:color="auto"/>
      </w:divBdr>
    </w:div>
    <w:div w:id="793914016">
      <w:bodyDiv w:val="1"/>
      <w:marLeft w:val="0"/>
      <w:marRight w:val="0"/>
      <w:marTop w:val="0"/>
      <w:marBottom w:val="0"/>
      <w:divBdr>
        <w:top w:val="none" w:sz="0" w:space="0" w:color="auto"/>
        <w:left w:val="none" w:sz="0" w:space="0" w:color="auto"/>
        <w:bottom w:val="none" w:sz="0" w:space="0" w:color="auto"/>
        <w:right w:val="none" w:sz="0" w:space="0" w:color="auto"/>
      </w:divBdr>
    </w:div>
    <w:div w:id="794831424">
      <w:bodyDiv w:val="1"/>
      <w:marLeft w:val="0"/>
      <w:marRight w:val="0"/>
      <w:marTop w:val="0"/>
      <w:marBottom w:val="0"/>
      <w:divBdr>
        <w:top w:val="none" w:sz="0" w:space="0" w:color="auto"/>
        <w:left w:val="none" w:sz="0" w:space="0" w:color="auto"/>
        <w:bottom w:val="none" w:sz="0" w:space="0" w:color="auto"/>
        <w:right w:val="none" w:sz="0" w:space="0" w:color="auto"/>
      </w:divBdr>
    </w:div>
    <w:div w:id="796024570">
      <w:bodyDiv w:val="1"/>
      <w:marLeft w:val="0"/>
      <w:marRight w:val="0"/>
      <w:marTop w:val="0"/>
      <w:marBottom w:val="0"/>
      <w:divBdr>
        <w:top w:val="none" w:sz="0" w:space="0" w:color="auto"/>
        <w:left w:val="none" w:sz="0" w:space="0" w:color="auto"/>
        <w:bottom w:val="none" w:sz="0" w:space="0" w:color="auto"/>
        <w:right w:val="none" w:sz="0" w:space="0" w:color="auto"/>
      </w:divBdr>
    </w:div>
    <w:div w:id="798039253">
      <w:bodyDiv w:val="1"/>
      <w:marLeft w:val="0"/>
      <w:marRight w:val="0"/>
      <w:marTop w:val="0"/>
      <w:marBottom w:val="0"/>
      <w:divBdr>
        <w:top w:val="none" w:sz="0" w:space="0" w:color="auto"/>
        <w:left w:val="none" w:sz="0" w:space="0" w:color="auto"/>
        <w:bottom w:val="none" w:sz="0" w:space="0" w:color="auto"/>
        <w:right w:val="none" w:sz="0" w:space="0" w:color="auto"/>
      </w:divBdr>
    </w:div>
    <w:div w:id="798182509">
      <w:bodyDiv w:val="1"/>
      <w:marLeft w:val="0"/>
      <w:marRight w:val="0"/>
      <w:marTop w:val="0"/>
      <w:marBottom w:val="0"/>
      <w:divBdr>
        <w:top w:val="none" w:sz="0" w:space="0" w:color="auto"/>
        <w:left w:val="none" w:sz="0" w:space="0" w:color="auto"/>
        <w:bottom w:val="none" w:sz="0" w:space="0" w:color="auto"/>
        <w:right w:val="none" w:sz="0" w:space="0" w:color="auto"/>
      </w:divBdr>
    </w:div>
    <w:div w:id="801339395">
      <w:bodyDiv w:val="1"/>
      <w:marLeft w:val="0"/>
      <w:marRight w:val="0"/>
      <w:marTop w:val="0"/>
      <w:marBottom w:val="0"/>
      <w:divBdr>
        <w:top w:val="none" w:sz="0" w:space="0" w:color="auto"/>
        <w:left w:val="none" w:sz="0" w:space="0" w:color="auto"/>
        <w:bottom w:val="none" w:sz="0" w:space="0" w:color="auto"/>
        <w:right w:val="none" w:sz="0" w:space="0" w:color="auto"/>
      </w:divBdr>
    </w:div>
    <w:div w:id="801769494">
      <w:bodyDiv w:val="1"/>
      <w:marLeft w:val="0"/>
      <w:marRight w:val="0"/>
      <w:marTop w:val="0"/>
      <w:marBottom w:val="0"/>
      <w:divBdr>
        <w:top w:val="none" w:sz="0" w:space="0" w:color="auto"/>
        <w:left w:val="none" w:sz="0" w:space="0" w:color="auto"/>
        <w:bottom w:val="none" w:sz="0" w:space="0" w:color="auto"/>
        <w:right w:val="none" w:sz="0" w:space="0" w:color="auto"/>
      </w:divBdr>
    </w:div>
    <w:div w:id="803622643">
      <w:bodyDiv w:val="1"/>
      <w:marLeft w:val="0"/>
      <w:marRight w:val="0"/>
      <w:marTop w:val="0"/>
      <w:marBottom w:val="0"/>
      <w:divBdr>
        <w:top w:val="none" w:sz="0" w:space="0" w:color="auto"/>
        <w:left w:val="none" w:sz="0" w:space="0" w:color="auto"/>
        <w:bottom w:val="none" w:sz="0" w:space="0" w:color="auto"/>
        <w:right w:val="none" w:sz="0" w:space="0" w:color="auto"/>
      </w:divBdr>
    </w:div>
    <w:div w:id="803813654">
      <w:bodyDiv w:val="1"/>
      <w:marLeft w:val="0"/>
      <w:marRight w:val="0"/>
      <w:marTop w:val="0"/>
      <w:marBottom w:val="0"/>
      <w:divBdr>
        <w:top w:val="none" w:sz="0" w:space="0" w:color="auto"/>
        <w:left w:val="none" w:sz="0" w:space="0" w:color="auto"/>
        <w:bottom w:val="none" w:sz="0" w:space="0" w:color="auto"/>
        <w:right w:val="none" w:sz="0" w:space="0" w:color="auto"/>
      </w:divBdr>
    </w:div>
    <w:div w:id="804083458">
      <w:bodyDiv w:val="1"/>
      <w:marLeft w:val="0"/>
      <w:marRight w:val="0"/>
      <w:marTop w:val="0"/>
      <w:marBottom w:val="0"/>
      <w:divBdr>
        <w:top w:val="none" w:sz="0" w:space="0" w:color="auto"/>
        <w:left w:val="none" w:sz="0" w:space="0" w:color="auto"/>
        <w:bottom w:val="none" w:sz="0" w:space="0" w:color="auto"/>
        <w:right w:val="none" w:sz="0" w:space="0" w:color="auto"/>
      </w:divBdr>
    </w:div>
    <w:div w:id="804086290">
      <w:bodyDiv w:val="1"/>
      <w:marLeft w:val="0"/>
      <w:marRight w:val="0"/>
      <w:marTop w:val="0"/>
      <w:marBottom w:val="0"/>
      <w:divBdr>
        <w:top w:val="none" w:sz="0" w:space="0" w:color="auto"/>
        <w:left w:val="none" w:sz="0" w:space="0" w:color="auto"/>
        <w:bottom w:val="none" w:sz="0" w:space="0" w:color="auto"/>
        <w:right w:val="none" w:sz="0" w:space="0" w:color="auto"/>
      </w:divBdr>
    </w:div>
    <w:div w:id="805049382">
      <w:bodyDiv w:val="1"/>
      <w:marLeft w:val="0"/>
      <w:marRight w:val="0"/>
      <w:marTop w:val="0"/>
      <w:marBottom w:val="0"/>
      <w:divBdr>
        <w:top w:val="none" w:sz="0" w:space="0" w:color="auto"/>
        <w:left w:val="none" w:sz="0" w:space="0" w:color="auto"/>
        <w:bottom w:val="none" w:sz="0" w:space="0" w:color="auto"/>
        <w:right w:val="none" w:sz="0" w:space="0" w:color="auto"/>
      </w:divBdr>
    </w:div>
    <w:div w:id="806700412">
      <w:bodyDiv w:val="1"/>
      <w:marLeft w:val="0"/>
      <w:marRight w:val="0"/>
      <w:marTop w:val="0"/>
      <w:marBottom w:val="0"/>
      <w:divBdr>
        <w:top w:val="none" w:sz="0" w:space="0" w:color="auto"/>
        <w:left w:val="none" w:sz="0" w:space="0" w:color="auto"/>
        <w:bottom w:val="none" w:sz="0" w:space="0" w:color="auto"/>
        <w:right w:val="none" w:sz="0" w:space="0" w:color="auto"/>
      </w:divBdr>
    </w:div>
    <w:div w:id="807279883">
      <w:bodyDiv w:val="1"/>
      <w:marLeft w:val="0"/>
      <w:marRight w:val="0"/>
      <w:marTop w:val="0"/>
      <w:marBottom w:val="0"/>
      <w:divBdr>
        <w:top w:val="none" w:sz="0" w:space="0" w:color="auto"/>
        <w:left w:val="none" w:sz="0" w:space="0" w:color="auto"/>
        <w:bottom w:val="none" w:sz="0" w:space="0" w:color="auto"/>
        <w:right w:val="none" w:sz="0" w:space="0" w:color="auto"/>
      </w:divBdr>
    </w:div>
    <w:div w:id="807673356">
      <w:bodyDiv w:val="1"/>
      <w:marLeft w:val="0"/>
      <w:marRight w:val="0"/>
      <w:marTop w:val="0"/>
      <w:marBottom w:val="0"/>
      <w:divBdr>
        <w:top w:val="none" w:sz="0" w:space="0" w:color="auto"/>
        <w:left w:val="none" w:sz="0" w:space="0" w:color="auto"/>
        <w:bottom w:val="none" w:sz="0" w:space="0" w:color="auto"/>
        <w:right w:val="none" w:sz="0" w:space="0" w:color="auto"/>
      </w:divBdr>
    </w:div>
    <w:div w:id="808785725">
      <w:bodyDiv w:val="1"/>
      <w:marLeft w:val="0"/>
      <w:marRight w:val="0"/>
      <w:marTop w:val="0"/>
      <w:marBottom w:val="0"/>
      <w:divBdr>
        <w:top w:val="none" w:sz="0" w:space="0" w:color="auto"/>
        <w:left w:val="none" w:sz="0" w:space="0" w:color="auto"/>
        <w:bottom w:val="none" w:sz="0" w:space="0" w:color="auto"/>
        <w:right w:val="none" w:sz="0" w:space="0" w:color="auto"/>
      </w:divBdr>
    </w:div>
    <w:div w:id="809126830">
      <w:bodyDiv w:val="1"/>
      <w:marLeft w:val="0"/>
      <w:marRight w:val="0"/>
      <w:marTop w:val="0"/>
      <w:marBottom w:val="0"/>
      <w:divBdr>
        <w:top w:val="none" w:sz="0" w:space="0" w:color="auto"/>
        <w:left w:val="none" w:sz="0" w:space="0" w:color="auto"/>
        <w:bottom w:val="none" w:sz="0" w:space="0" w:color="auto"/>
        <w:right w:val="none" w:sz="0" w:space="0" w:color="auto"/>
      </w:divBdr>
    </w:div>
    <w:div w:id="810368428">
      <w:bodyDiv w:val="1"/>
      <w:marLeft w:val="0"/>
      <w:marRight w:val="0"/>
      <w:marTop w:val="0"/>
      <w:marBottom w:val="0"/>
      <w:divBdr>
        <w:top w:val="none" w:sz="0" w:space="0" w:color="auto"/>
        <w:left w:val="none" w:sz="0" w:space="0" w:color="auto"/>
        <w:bottom w:val="none" w:sz="0" w:space="0" w:color="auto"/>
        <w:right w:val="none" w:sz="0" w:space="0" w:color="auto"/>
      </w:divBdr>
    </w:div>
    <w:div w:id="810830450">
      <w:bodyDiv w:val="1"/>
      <w:marLeft w:val="0"/>
      <w:marRight w:val="0"/>
      <w:marTop w:val="0"/>
      <w:marBottom w:val="0"/>
      <w:divBdr>
        <w:top w:val="none" w:sz="0" w:space="0" w:color="auto"/>
        <w:left w:val="none" w:sz="0" w:space="0" w:color="auto"/>
        <w:bottom w:val="none" w:sz="0" w:space="0" w:color="auto"/>
        <w:right w:val="none" w:sz="0" w:space="0" w:color="auto"/>
      </w:divBdr>
    </w:div>
    <w:div w:id="811603188">
      <w:bodyDiv w:val="1"/>
      <w:marLeft w:val="0"/>
      <w:marRight w:val="0"/>
      <w:marTop w:val="0"/>
      <w:marBottom w:val="0"/>
      <w:divBdr>
        <w:top w:val="none" w:sz="0" w:space="0" w:color="auto"/>
        <w:left w:val="none" w:sz="0" w:space="0" w:color="auto"/>
        <w:bottom w:val="none" w:sz="0" w:space="0" w:color="auto"/>
        <w:right w:val="none" w:sz="0" w:space="0" w:color="auto"/>
      </w:divBdr>
    </w:div>
    <w:div w:id="812218208">
      <w:bodyDiv w:val="1"/>
      <w:marLeft w:val="0"/>
      <w:marRight w:val="0"/>
      <w:marTop w:val="0"/>
      <w:marBottom w:val="0"/>
      <w:divBdr>
        <w:top w:val="none" w:sz="0" w:space="0" w:color="auto"/>
        <w:left w:val="none" w:sz="0" w:space="0" w:color="auto"/>
        <w:bottom w:val="none" w:sz="0" w:space="0" w:color="auto"/>
        <w:right w:val="none" w:sz="0" w:space="0" w:color="auto"/>
      </w:divBdr>
    </w:div>
    <w:div w:id="812410981">
      <w:bodyDiv w:val="1"/>
      <w:marLeft w:val="0"/>
      <w:marRight w:val="0"/>
      <w:marTop w:val="0"/>
      <w:marBottom w:val="0"/>
      <w:divBdr>
        <w:top w:val="none" w:sz="0" w:space="0" w:color="auto"/>
        <w:left w:val="none" w:sz="0" w:space="0" w:color="auto"/>
        <w:bottom w:val="none" w:sz="0" w:space="0" w:color="auto"/>
        <w:right w:val="none" w:sz="0" w:space="0" w:color="auto"/>
      </w:divBdr>
    </w:div>
    <w:div w:id="812719781">
      <w:bodyDiv w:val="1"/>
      <w:marLeft w:val="0"/>
      <w:marRight w:val="0"/>
      <w:marTop w:val="0"/>
      <w:marBottom w:val="0"/>
      <w:divBdr>
        <w:top w:val="none" w:sz="0" w:space="0" w:color="auto"/>
        <w:left w:val="none" w:sz="0" w:space="0" w:color="auto"/>
        <w:bottom w:val="none" w:sz="0" w:space="0" w:color="auto"/>
        <w:right w:val="none" w:sz="0" w:space="0" w:color="auto"/>
      </w:divBdr>
    </w:div>
    <w:div w:id="813185096">
      <w:bodyDiv w:val="1"/>
      <w:marLeft w:val="0"/>
      <w:marRight w:val="0"/>
      <w:marTop w:val="0"/>
      <w:marBottom w:val="0"/>
      <w:divBdr>
        <w:top w:val="none" w:sz="0" w:space="0" w:color="auto"/>
        <w:left w:val="none" w:sz="0" w:space="0" w:color="auto"/>
        <w:bottom w:val="none" w:sz="0" w:space="0" w:color="auto"/>
        <w:right w:val="none" w:sz="0" w:space="0" w:color="auto"/>
      </w:divBdr>
    </w:div>
    <w:div w:id="814490756">
      <w:bodyDiv w:val="1"/>
      <w:marLeft w:val="0"/>
      <w:marRight w:val="0"/>
      <w:marTop w:val="0"/>
      <w:marBottom w:val="0"/>
      <w:divBdr>
        <w:top w:val="none" w:sz="0" w:space="0" w:color="auto"/>
        <w:left w:val="none" w:sz="0" w:space="0" w:color="auto"/>
        <w:bottom w:val="none" w:sz="0" w:space="0" w:color="auto"/>
        <w:right w:val="none" w:sz="0" w:space="0" w:color="auto"/>
      </w:divBdr>
    </w:div>
    <w:div w:id="815149038">
      <w:bodyDiv w:val="1"/>
      <w:marLeft w:val="0"/>
      <w:marRight w:val="0"/>
      <w:marTop w:val="0"/>
      <w:marBottom w:val="0"/>
      <w:divBdr>
        <w:top w:val="none" w:sz="0" w:space="0" w:color="auto"/>
        <w:left w:val="none" w:sz="0" w:space="0" w:color="auto"/>
        <w:bottom w:val="none" w:sz="0" w:space="0" w:color="auto"/>
        <w:right w:val="none" w:sz="0" w:space="0" w:color="auto"/>
      </w:divBdr>
    </w:div>
    <w:div w:id="815877635">
      <w:bodyDiv w:val="1"/>
      <w:marLeft w:val="0"/>
      <w:marRight w:val="0"/>
      <w:marTop w:val="0"/>
      <w:marBottom w:val="0"/>
      <w:divBdr>
        <w:top w:val="none" w:sz="0" w:space="0" w:color="auto"/>
        <w:left w:val="none" w:sz="0" w:space="0" w:color="auto"/>
        <w:bottom w:val="none" w:sz="0" w:space="0" w:color="auto"/>
        <w:right w:val="none" w:sz="0" w:space="0" w:color="auto"/>
      </w:divBdr>
    </w:div>
    <w:div w:id="816841518">
      <w:bodyDiv w:val="1"/>
      <w:marLeft w:val="0"/>
      <w:marRight w:val="0"/>
      <w:marTop w:val="0"/>
      <w:marBottom w:val="0"/>
      <w:divBdr>
        <w:top w:val="none" w:sz="0" w:space="0" w:color="auto"/>
        <w:left w:val="none" w:sz="0" w:space="0" w:color="auto"/>
        <w:bottom w:val="none" w:sz="0" w:space="0" w:color="auto"/>
        <w:right w:val="none" w:sz="0" w:space="0" w:color="auto"/>
      </w:divBdr>
    </w:div>
    <w:div w:id="818691365">
      <w:bodyDiv w:val="1"/>
      <w:marLeft w:val="0"/>
      <w:marRight w:val="0"/>
      <w:marTop w:val="0"/>
      <w:marBottom w:val="0"/>
      <w:divBdr>
        <w:top w:val="none" w:sz="0" w:space="0" w:color="auto"/>
        <w:left w:val="none" w:sz="0" w:space="0" w:color="auto"/>
        <w:bottom w:val="none" w:sz="0" w:space="0" w:color="auto"/>
        <w:right w:val="none" w:sz="0" w:space="0" w:color="auto"/>
      </w:divBdr>
    </w:div>
    <w:div w:id="819886824">
      <w:bodyDiv w:val="1"/>
      <w:marLeft w:val="0"/>
      <w:marRight w:val="0"/>
      <w:marTop w:val="0"/>
      <w:marBottom w:val="0"/>
      <w:divBdr>
        <w:top w:val="none" w:sz="0" w:space="0" w:color="auto"/>
        <w:left w:val="none" w:sz="0" w:space="0" w:color="auto"/>
        <w:bottom w:val="none" w:sz="0" w:space="0" w:color="auto"/>
        <w:right w:val="none" w:sz="0" w:space="0" w:color="auto"/>
      </w:divBdr>
    </w:div>
    <w:div w:id="819999839">
      <w:bodyDiv w:val="1"/>
      <w:marLeft w:val="0"/>
      <w:marRight w:val="0"/>
      <w:marTop w:val="0"/>
      <w:marBottom w:val="0"/>
      <w:divBdr>
        <w:top w:val="none" w:sz="0" w:space="0" w:color="auto"/>
        <w:left w:val="none" w:sz="0" w:space="0" w:color="auto"/>
        <w:bottom w:val="none" w:sz="0" w:space="0" w:color="auto"/>
        <w:right w:val="none" w:sz="0" w:space="0" w:color="auto"/>
      </w:divBdr>
    </w:div>
    <w:div w:id="820585736">
      <w:bodyDiv w:val="1"/>
      <w:marLeft w:val="0"/>
      <w:marRight w:val="0"/>
      <w:marTop w:val="0"/>
      <w:marBottom w:val="0"/>
      <w:divBdr>
        <w:top w:val="none" w:sz="0" w:space="0" w:color="auto"/>
        <w:left w:val="none" w:sz="0" w:space="0" w:color="auto"/>
        <w:bottom w:val="none" w:sz="0" w:space="0" w:color="auto"/>
        <w:right w:val="none" w:sz="0" w:space="0" w:color="auto"/>
      </w:divBdr>
    </w:div>
    <w:div w:id="820656227">
      <w:bodyDiv w:val="1"/>
      <w:marLeft w:val="0"/>
      <w:marRight w:val="0"/>
      <w:marTop w:val="0"/>
      <w:marBottom w:val="0"/>
      <w:divBdr>
        <w:top w:val="none" w:sz="0" w:space="0" w:color="auto"/>
        <w:left w:val="none" w:sz="0" w:space="0" w:color="auto"/>
        <w:bottom w:val="none" w:sz="0" w:space="0" w:color="auto"/>
        <w:right w:val="none" w:sz="0" w:space="0" w:color="auto"/>
      </w:divBdr>
    </w:div>
    <w:div w:id="820736319">
      <w:bodyDiv w:val="1"/>
      <w:marLeft w:val="0"/>
      <w:marRight w:val="0"/>
      <w:marTop w:val="0"/>
      <w:marBottom w:val="0"/>
      <w:divBdr>
        <w:top w:val="none" w:sz="0" w:space="0" w:color="auto"/>
        <w:left w:val="none" w:sz="0" w:space="0" w:color="auto"/>
        <w:bottom w:val="none" w:sz="0" w:space="0" w:color="auto"/>
        <w:right w:val="none" w:sz="0" w:space="0" w:color="auto"/>
      </w:divBdr>
    </w:div>
    <w:div w:id="821434805">
      <w:bodyDiv w:val="1"/>
      <w:marLeft w:val="0"/>
      <w:marRight w:val="0"/>
      <w:marTop w:val="0"/>
      <w:marBottom w:val="0"/>
      <w:divBdr>
        <w:top w:val="none" w:sz="0" w:space="0" w:color="auto"/>
        <w:left w:val="none" w:sz="0" w:space="0" w:color="auto"/>
        <w:bottom w:val="none" w:sz="0" w:space="0" w:color="auto"/>
        <w:right w:val="none" w:sz="0" w:space="0" w:color="auto"/>
      </w:divBdr>
    </w:div>
    <w:div w:id="822233874">
      <w:bodyDiv w:val="1"/>
      <w:marLeft w:val="0"/>
      <w:marRight w:val="0"/>
      <w:marTop w:val="0"/>
      <w:marBottom w:val="0"/>
      <w:divBdr>
        <w:top w:val="none" w:sz="0" w:space="0" w:color="auto"/>
        <w:left w:val="none" w:sz="0" w:space="0" w:color="auto"/>
        <w:bottom w:val="none" w:sz="0" w:space="0" w:color="auto"/>
        <w:right w:val="none" w:sz="0" w:space="0" w:color="auto"/>
      </w:divBdr>
    </w:div>
    <w:div w:id="822550883">
      <w:bodyDiv w:val="1"/>
      <w:marLeft w:val="0"/>
      <w:marRight w:val="0"/>
      <w:marTop w:val="0"/>
      <w:marBottom w:val="0"/>
      <w:divBdr>
        <w:top w:val="none" w:sz="0" w:space="0" w:color="auto"/>
        <w:left w:val="none" w:sz="0" w:space="0" w:color="auto"/>
        <w:bottom w:val="none" w:sz="0" w:space="0" w:color="auto"/>
        <w:right w:val="none" w:sz="0" w:space="0" w:color="auto"/>
      </w:divBdr>
    </w:div>
    <w:div w:id="823207372">
      <w:bodyDiv w:val="1"/>
      <w:marLeft w:val="0"/>
      <w:marRight w:val="0"/>
      <w:marTop w:val="0"/>
      <w:marBottom w:val="0"/>
      <w:divBdr>
        <w:top w:val="none" w:sz="0" w:space="0" w:color="auto"/>
        <w:left w:val="none" w:sz="0" w:space="0" w:color="auto"/>
        <w:bottom w:val="none" w:sz="0" w:space="0" w:color="auto"/>
        <w:right w:val="none" w:sz="0" w:space="0" w:color="auto"/>
      </w:divBdr>
    </w:div>
    <w:div w:id="823816960">
      <w:bodyDiv w:val="1"/>
      <w:marLeft w:val="0"/>
      <w:marRight w:val="0"/>
      <w:marTop w:val="0"/>
      <w:marBottom w:val="0"/>
      <w:divBdr>
        <w:top w:val="none" w:sz="0" w:space="0" w:color="auto"/>
        <w:left w:val="none" w:sz="0" w:space="0" w:color="auto"/>
        <w:bottom w:val="none" w:sz="0" w:space="0" w:color="auto"/>
        <w:right w:val="none" w:sz="0" w:space="0" w:color="auto"/>
      </w:divBdr>
    </w:div>
    <w:div w:id="824662315">
      <w:bodyDiv w:val="1"/>
      <w:marLeft w:val="0"/>
      <w:marRight w:val="0"/>
      <w:marTop w:val="0"/>
      <w:marBottom w:val="0"/>
      <w:divBdr>
        <w:top w:val="none" w:sz="0" w:space="0" w:color="auto"/>
        <w:left w:val="none" w:sz="0" w:space="0" w:color="auto"/>
        <w:bottom w:val="none" w:sz="0" w:space="0" w:color="auto"/>
        <w:right w:val="none" w:sz="0" w:space="0" w:color="auto"/>
      </w:divBdr>
    </w:div>
    <w:div w:id="826045884">
      <w:bodyDiv w:val="1"/>
      <w:marLeft w:val="0"/>
      <w:marRight w:val="0"/>
      <w:marTop w:val="0"/>
      <w:marBottom w:val="0"/>
      <w:divBdr>
        <w:top w:val="none" w:sz="0" w:space="0" w:color="auto"/>
        <w:left w:val="none" w:sz="0" w:space="0" w:color="auto"/>
        <w:bottom w:val="none" w:sz="0" w:space="0" w:color="auto"/>
        <w:right w:val="none" w:sz="0" w:space="0" w:color="auto"/>
      </w:divBdr>
    </w:div>
    <w:div w:id="826093912">
      <w:bodyDiv w:val="1"/>
      <w:marLeft w:val="0"/>
      <w:marRight w:val="0"/>
      <w:marTop w:val="0"/>
      <w:marBottom w:val="0"/>
      <w:divBdr>
        <w:top w:val="none" w:sz="0" w:space="0" w:color="auto"/>
        <w:left w:val="none" w:sz="0" w:space="0" w:color="auto"/>
        <w:bottom w:val="none" w:sz="0" w:space="0" w:color="auto"/>
        <w:right w:val="none" w:sz="0" w:space="0" w:color="auto"/>
      </w:divBdr>
    </w:div>
    <w:div w:id="826432247">
      <w:bodyDiv w:val="1"/>
      <w:marLeft w:val="0"/>
      <w:marRight w:val="0"/>
      <w:marTop w:val="0"/>
      <w:marBottom w:val="0"/>
      <w:divBdr>
        <w:top w:val="none" w:sz="0" w:space="0" w:color="auto"/>
        <w:left w:val="none" w:sz="0" w:space="0" w:color="auto"/>
        <w:bottom w:val="none" w:sz="0" w:space="0" w:color="auto"/>
        <w:right w:val="none" w:sz="0" w:space="0" w:color="auto"/>
      </w:divBdr>
    </w:div>
    <w:div w:id="827786515">
      <w:bodyDiv w:val="1"/>
      <w:marLeft w:val="0"/>
      <w:marRight w:val="0"/>
      <w:marTop w:val="0"/>
      <w:marBottom w:val="0"/>
      <w:divBdr>
        <w:top w:val="none" w:sz="0" w:space="0" w:color="auto"/>
        <w:left w:val="none" w:sz="0" w:space="0" w:color="auto"/>
        <w:bottom w:val="none" w:sz="0" w:space="0" w:color="auto"/>
        <w:right w:val="none" w:sz="0" w:space="0" w:color="auto"/>
      </w:divBdr>
    </w:div>
    <w:div w:id="828179722">
      <w:bodyDiv w:val="1"/>
      <w:marLeft w:val="0"/>
      <w:marRight w:val="0"/>
      <w:marTop w:val="0"/>
      <w:marBottom w:val="0"/>
      <w:divBdr>
        <w:top w:val="none" w:sz="0" w:space="0" w:color="auto"/>
        <w:left w:val="none" w:sz="0" w:space="0" w:color="auto"/>
        <w:bottom w:val="none" w:sz="0" w:space="0" w:color="auto"/>
        <w:right w:val="none" w:sz="0" w:space="0" w:color="auto"/>
      </w:divBdr>
    </w:div>
    <w:div w:id="828638386">
      <w:bodyDiv w:val="1"/>
      <w:marLeft w:val="0"/>
      <w:marRight w:val="0"/>
      <w:marTop w:val="0"/>
      <w:marBottom w:val="0"/>
      <w:divBdr>
        <w:top w:val="none" w:sz="0" w:space="0" w:color="auto"/>
        <w:left w:val="none" w:sz="0" w:space="0" w:color="auto"/>
        <w:bottom w:val="none" w:sz="0" w:space="0" w:color="auto"/>
        <w:right w:val="none" w:sz="0" w:space="0" w:color="auto"/>
      </w:divBdr>
    </w:div>
    <w:div w:id="828718100">
      <w:bodyDiv w:val="1"/>
      <w:marLeft w:val="0"/>
      <w:marRight w:val="0"/>
      <w:marTop w:val="0"/>
      <w:marBottom w:val="0"/>
      <w:divBdr>
        <w:top w:val="none" w:sz="0" w:space="0" w:color="auto"/>
        <w:left w:val="none" w:sz="0" w:space="0" w:color="auto"/>
        <w:bottom w:val="none" w:sz="0" w:space="0" w:color="auto"/>
        <w:right w:val="none" w:sz="0" w:space="0" w:color="auto"/>
      </w:divBdr>
    </w:div>
    <w:div w:id="828794385">
      <w:bodyDiv w:val="1"/>
      <w:marLeft w:val="0"/>
      <w:marRight w:val="0"/>
      <w:marTop w:val="0"/>
      <w:marBottom w:val="0"/>
      <w:divBdr>
        <w:top w:val="none" w:sz="0" w:space="0" w:color="auto"/>
        <w:left w:val="none" w:sz="0" w:space="0" w:color="auto"/>
        <w:bottom w:val="none" w:sz="0" w:space="0" w:color="auto"/>
        <w:right w:val="none" w:sz="0" w:space="0" w:color="auto"/>
      </w:divBdr>
    </w:div>
    <w:div w:id="830103297">
      <w:bodyDiv w:val="1"/>
      <w:marLeft w:val="0"/>
      <w:marRight w:val="0"/>
      <w:marTop w:val="0"/>
      <w:marBottom w:val="0"/>
      <w:divBdr>
        <w:top w:val="none" w:sz="0" w:space="0" w:color="auto"/>
        <w:left w:val="none" w:sz="0" w:space="0" w:color="auto"/>
        <w:bottom w:val="none" w:sz="0" w:space="0" w:color="auto"/>
        <w:right w:val="none" w:sz="0" w:space="0" w:color="auto"/>
      </w:divBdr>
    </w:div>
    <w:div w:id="830288547">
      <w:bodyDiv w:val="1"/>
      <w:marLeft w:val="0"/>
      <w:marRight w:val="0"/>
      <w:marTop w:val="0"/>
      <w:marBottom w:val="0"/>
      <w:divBdr>
        <w:top w:val="none" w:sz="0" w:space="0" w:color="auto"/>
        <w:left w:val="none" w:sz="0" w:space="0" w:color="auto"/>
        <w:bottom w:val="none" w:sz="0" w:space="0" w:color="auto"/>
        <w:right w:val="none" w:sz="0" w:space="0" w:color="auto"/>
      </w:divBdr>
    </w:div>
    <w:div w:id="830407055">
      <w:bodyDiv w:val="1"/>
      <w:marLeft w:val="0"/>
      <w:marRight w:val="0"/>
      <w:marTop w:val="0"/>
      <w:marBottom w:val="0"/>
      <w:divBdr>
        <w:top w:val="none" w:sz="0" w:space="0" w:color="auto"/>
        <w:left w:val="none" w:sz="0" w:space="0" w:color="auto"/>
        <w:bottom w:val="none" w:sz="0" w:space="0" w:color="auto"/>
        <w:right w:val="none" w:sz="0" w:space="0" w:color="auto"/>
      </w:divBdr>
    </w:div>
    <w:div w:id="834489757">
      <w:bodyDiv w:val="1"/>
      <w:marLeft w:val="0"/>
      <w:marRight w:val="0"/>
      <w:marTop w:val="0"/>
      <w:marBottom w:val="0"/>
      <w:divBdr>
        <w:top w:val="none" w:sz="0" w:space="0" w:color="auto"/>
        <w:left w:val="none" w:sz="0" w:space="0" w:color="auto"/>
        <w:bottom w:val="none" w:sz="0" w:space="0" w:color="auto"/>
        <w:right w:val="none" w:sz="0" w:space="0" w:color="auto"/>
      </w:divBdr>
    </w:div>
    <w:div w:id="835072460">
      <w:bodyDiv w:val="1"/>
      <w:marLeft w:val="0"/>
      <w:marRight w:val="0"/>
      <w:marTop w:val="0"/>
      <w:marBottom w:val="0"/>
      <w:divBdr>
        <w:top w:val="none" w:sz="0" w:space="0" w:color="auto"/>
        <w:left w:val="none" w:sz="0" w:space="0" w:color="auto"/>
        <w:bottom w:val="none" w:sz="0" w:space="0" w:color="auto"/>
        <w:right w:val="none" w:sz="0" w:space="0" w:color="auto"/>
      </w:divBdr>
    </w:div>
    <w:div w:id="835074670">
      <w:bodyDiv w:val="1"/>
      <w:marLeft w:val="0"/>
      <w:marRight w:val="0"/>
      <w:marTop w:val="0"/>
      <w:marBottom w:val="0"/>
      <w:divBdr>
        <w:top w:val="none" w:sz="0" w:space="0" w:color="auto"/>
        <w:left w:val="none" w:sz="0" w:space="0" w:color="auto"/>
        <w:bottom w:val="none" w:sz="0" w:space="0" w:color="auto"/>
        <w:right w:val="none" w:sz="0" w:space="0" w:color="auto"/>
      </w:divBdr>
    </w:div>
    <w:div w:id="835532900">
      <w:bodyDiv w:val="1"/>
      <w:marLeft w:val="0"/>
      <w:marRight w:val="0"/>
      <w:marTop w:val="0"/>
      <w:marBottom w:val="0"/>
      <w:divBdr>
        <w:top w:val="none" w:sz="0" w:space="0" w:color="auto"/>
        <w:left w:val="none" w:sz="0" w:space="0" w:color="auto"/>
        <w:bottom w:val="none" w:sz="0" w:space="0" w:color="auto"/>
        <w:right w:val="none" w:sz="0" w:space="0" w:color="auto"/>
      </w:divBdr>
    </w:div>
    <w:div w:id="836379676">
      <w:bodyDiv w:val="1"/>
      <w:marLeft w:val="0"/>
      <w:marRight w:val="0"/>
      <w:marTop w:val="0"/>
      <w:marBottom w:val="0"/>
      <w:divBdr>
        <w:top w:val="none" w:sz="0" w:space="0" w:color="auto"/>
        <w:left w:val="none" w:sz="0" w:space="0" w:color="auto"/>
        <w:bottom w:val="none" w:sz="0" w:space="0" w:color="auto"/>
        <w:right w:val="none" w:sz="0" w:space="0" w:color="auto"/>
      </w:divBdr>
    </w:div>
    <w:div w:id="836388669">
      <w:bodyDiv w:val="1"/>
      <w:marLeft w:val="0"/>
      <w:marRight w:val="0"/>
      <w:marTop w:val="0"/>
      <w:marBottom w:val="0"/>
      <w:divBdr>
        <w:top w:val="none" w:sz="0" w:space="0" w:color="auto"/>
        <w:left w:val="none" w:sz="0" w:space="0" w:color="auto"/>
        <w:bottom w:val="none" w:sz="0" w:space="0" w:color="auto"/>
        <w:right w:val="none" w:sz="0" w:space="0" w:color="auto"/>
      </w:divBdr>
    </w:div>
    <w:div w:id="836845713">
      <w:bodyDiv w:val="1"/>
      <w:marLeft w:val="0"/>
      <w:marRight w:val="0"/>
      <w:marTop w:val="0"/>
      <w:marBottom w:val="0"/>
      <w:divBdr>
        <w:top w:val="none" w:sz="0" w:space="0" w:color="auto"/>
        <w:left w:val="none" w:sz="0" w:space="0" w:color="auto"/>
        <w:bottom w:val="none" w:sz="0" w:space="0" w:color="auto"/>
        <w:right w:val="none" w:sz="0" w:space="0" w:color="auto"/>
      </w:divBdr>
    </w:div>
    <w:div w:id="837312784">
      <w:bodyDiv w:val="1"/>
      <w:marLeft w:val="0"/>
      <w:marRight w:val="0"/>
      <w:marTop w:val="0"/>
      <w:marBottom w:val="0"/>
      <w:divBdr>
        <w:top w:val="none" w:sz="0" w:space="0" w:color="auto"/>
        <w:left w:val="none" w:sz="0" w:space="0" w:color="auto"/>
        <w:bottom w:val="none" w:sz="0" w:space="0" w:color="auto"/>
        <w:right w:val="none" w:sz="0" w:space="0" w:color="auto"/>
      </w:divBdr>
    </w:div>
    <w:div w:id="837379910">
      <w:bodyDiv w:val="1"/>
      <w:marLeft w:val="0"/>
      <w:marRight w:val="0"/>
      <w:marTop w:val="0"/>
      <w:marBottom w:val="0"/>
      <w:divBdr>
        <w:top w:val="none" w:sz="0" w:space="0" w:color="auto"/>
        <w:left w:val="none" w:sz="0" w:space="0" w:color="auto"/>
        <w:bottom w:val="none" w:sz="0" w:space="0" w:color="auto"/>
        <w:right w:val="none" w:sz="0" w:space="0" w:color="auto"/>
      </w:divBdr>
    </w:div>
    <w:div w:id="837960808">
      <w:bodyDiv w:val="1"/>
      <w:marLeft w:val="0"/>
      <w:marRight w:val="0"/>
      <w:marTop w:val="0"/>
      <w:marBottom w:val="0"/>
      <w:divBdr>
        <w:top w:val="none" w:sz="0" w:space="0" w:color="auto"/>
        <w:left w:val="none" w:sz="0" w:space="0" w:color="auto"/>
        <w:bottom w:val="none" w:sz="0" w:space="0" w:color="auto"/>
        <w:right w:val="none" w:sz="0" w:space="0" w:color="auto"/>
      </w:divBdr>
    </w:div>
    <w:div w:id="839853192">
      <w:bodyDiv w:val="1"/>
      <w:marLeft w:val="0"/>
      <w:marRight w:val="0"/>
      <w:marTop w:val="0"/>
      <w:marBottom w:val="0"/>
      <w:divBdr>
        <w:top w:val="none" w:sz="0" w:space="0" w:color="auto"/>
        <w:left w:val="none" w:sz="0" w:space="0" w:color="auto"/>
        <w:bottom w:val="none" w:sz="0" w:space="0" w:color="auto"/>
        <w:right w:val="none" w:sz="0" w:space="0" w:color="auto"/>
      </w:divBdr>
    </w:div>
    <w:div w:id="839927311">
      <w:bodyDiv w:val="1"/>
      <w:marLeft w:val="0"/>
      <w:marRight w:val="0"/>
      <w:marTop w:val="0"/>
      <w:marBottom w:val="0"/>
      <w:divBdr>
        <w:top w:val="none" w:sz="0" w:space="0" w:color="auto"/>
        <w:left w:val="none" w:sz="0" w:space="0" w:color="auto"/>
        <w:bottom w:val="none" w:sz="0" w:space="0" w:color="auto"/>
        <w:right w:val="none" w:sz="0" w:space="0" w:color="auto"/>
      </w:divBdr>
    </w:div>
    <w:div w:id="840313772">
      <w:bodyDiv w:val="1"/>
      <w:marLeft w:val="0"/>
      <w:marRight w:val="0"/>
      <w:marTop w:val="0"/>
      <w:marBottom w:val="0"/>
      <w:divBdr>
        <w:top w:val="none" w:sz="0" w:space="0" w:color="auto"/>
        <w:left w:val="none" w:sz="0" w:space="0" w:color="auto"/>
        <w:bottom w:val="none" w:sz="0" w:space="0" w:color="auto"/>
        <w:right w:val="none" w:sz="0" w:space="0" w:color="auto"/>
      </w:divBdr>
    </w:div>
    <w:div w:id="840706634">
      <w:bodyDiv w:val="1"/>
      <w:marLeft w:val="0"/>
      <w:marRight w:val="0"/>
      <w:marTop w:val="0"/>
      <w:marBottom w:val="0"/>
      <w:divBdr>
        <w:top w:val="none" w:sz="0" w:space="0" w:color="auto"/>
        <w:left w:val="none" w:sz="0" w:space="0" w:color="auto"/>
        <w:bottom w:val="none" w:sz="0" w:space="0" w:color="auto"/>
        <w:right w:val="none" w:sz="0" w:space="0" w:color="auto"/>
      </w:divBdr>
    </w:div>
    <w:div w:id="842084018">
      <w:bodyDiv w:val="1"/>
      <w:marLeft w:val="0"/>
      <w:marRight w:val="0"/>
      <w:marTop w:val="0"/>
      <w:marBottom w:val="0"/>
      <w:divBdr>
        <w:top w:val="none" w:sz="0" w:space="0" w:color="auto"/>
        <w:left w:val="none" w:sz="0" w:space="0" w:color="auto"/>
        <w:bottom w:val="none" w:sz="0" w:space="0" w:color="auto"/>
        <w:right w:val="none" w:sz="0" w:space="0" w:color="auto"/>
      </w:divBdr>
    </w:div>
    <w:div w:id="844327321">
      <w:bodyDiv w:val="1"/>
      <w:marLeft w:val="0"/>
      <w:marRight w:val="0"/>
      <w:marTop w:val="0"/>
      <w:marBottom w:val="0"/>
      <w:divBdr>
        <w:top w:val="none" w:sz="0" w:space="0" w:color="auto"/>
        <w:left w:val="none" w:sz="0" w:space="0" w:color="auto"/>
        <w:bottom w:val="none" w:sz="0" w:space="0" w:color="auto"/>
        <w:right w:val="none" w:sz="0" w:space="0" w:color="auto"/>
      </w:divBdr>
    </w:div>
    <w:div w:id="845825027">
      <w:bodyDiv w:val="1"/>
      <w:marLeft w:val="0"/>
      <w:marRight w:val="0"/>
      <w:marTop w:val="0"/>
      <w:marBottom w:val="0"/>
      <w:divBdr>
        <w:top w:val="none" w:sz="0" w:space="0" w:color="auto"/>
        <w:left w:val="none" w:sz="0" w:space="0" w:color="auto"/>
        <w:bottom w:val="none" w:sz="0" w:space="0" w:color="auto"/>
        <w:right w:val="none" w:sz="0" w:space="0" w:color="auto"/>
      </w:divBdr>
    </w:div>
    <w:div w:id="845829826">
      <w:bodyDiv w:val="1"/>
      <w:marLeft w:val="0"/>
      <w:marRight w:val="0"/>
      <w:marTop w:val="0"/>
      <w:marBottom w:val="0"/>
      <w:divBdr>
        <w:top w:val="none" w:sz="0" w:space="0" w:color="auto"/>
        <w:left w:val="none" w:sz="0" w:space="0" w:color="auto"/>
        <w:bottom w:val="none" w:sz="0" w:space="0" w:color="auto"/>
        <w:right w:val="none" w:sz="0" w:space="0" w:color="auto"/>
      </w:divBdr>
    </w:div>
    <w:div w:id="846407375">
      <w:bodyDiv w:val="1"/>
      <w:marLeft w:val="0"/>
      <w:marRight w:val="0"/>
      <w:marTop w:val="0"/>
      <w:marBottom w:val="0"/>
      <w:divBdr>
        <w:top w:val="none" w:sz="0" w:space="0" w:color="auto"/>
        <w:left w:val="none" w:sz="0" w:space="0" w:color="auto"/>
        <w:bottom w:val="none" w:sz="0" w:space="0" w:color="auto"/>
        <w:right w:val="none" w:sz="0" w:space="0" w:color="auto"/>
      </w:divBdr>
    </w:div>
    <w:div w:id="846479707">
      <w:bodyDiv w:val="1"/>
      <w:marLeft w:val="0"/>
      <w:marRight w:val="0"/>
      <w:marTop w:val="0"/>
      <w:marBottom w:val="0"/>
      <w:divBdr>
        <w:top w:val="none" w:sz="0" w:space="0" w:color="auto"/>
        <w:left w:val="none" w:sz="0" w:space="0" w:color="auto"/>
        <w:bottom w:val="none" w:sz="0" w:space="0" w:color="auto"/>
        <w:right w:val="none" w:sz="0" w:space="0" w:color="auto"/>
      </w:divBdr>
    </w:div>
    <w:div w:id="846553452">
      <w:bodyDiv w:val="1"/>
      <w:marLeft w:val="0"/>
      <w:marRight w:val="0"/>
      <w:marTop w:val="0"/>
      <w:marBottom w:val="0"/>
      <w:divBdr>
        <w:top w:val="none" w:sz="0" w:space="0" w:color="auto"/>
        <w:left w:val="none" w:sz="0" w:space="0" w:color="auto"/>
        <w:bottom w:val="none" w:sz="0" w:space="0" w:color="auto"/>
        <w:right w:val="none" w:sz="0" w:space="0" w:color="auto"/>
      </w:divBdr>
    </w:div>
    <w:div w:id="846679648">
      <w:bodyDiv w:val="1"/>
      <w:marLeft w:val="0"/>
      <w:marRight w:val="0"/>
      <w:marTop w:val="0"/>
      <w:marBottom w:val="0"/>
      <w:divBdr>
        <w:top w:val="none" w:sz="0" w:space="0" w:color="auto"/>
        <w:left w:val="none" w:sz="0" w:space="0" w:color="auto"/>
        <w:bottom w:val="none" w:sz="0" w:space="0" w:color="auto"/>
        <w:right w:val="none" w:sz="0" w:space="0" w:color="auto"/>
      </w:divBdr>
    </w:div>
    <w:div w:id="847409101">
      <w:bodyDiv w:val="1"/>
      <w:marLeft w:val="0"/>
      <w:marRight w:val="0"/>
      <w:marTop w:val="0"/>
      <w:marBottom w:val="0"/>
      <w:divBdr>
        <w:top w:val="none" w:sz="0" w:space="0" w:color="auto"/>
        <w:left w:val="none" w:sz="0" w:space="0" w:color="auto"/>
        <w:bottom w:val="none" w:sz="0" w:space="0" w:color="auto"/>
        <w:right w:val="none" w:sz="0" w:space="0" w:color="auto"/>
      </w:divBdr>
    </w:div>
    <w:div w:id="847450556">
      <w:bodyDiv w:val="1"/>
      <w:marLeft w:val="0"/>
      <w:marRight w:val="0"/>
      <w:marTop w:val="0"/>
      <w:marBottom w:val="0"/>
      <w:divBdr>
        <w:top w:val="none" w:sz="0" w:space="0" w:color="auto"/>
        <w:left w:val="none" w:sz="0" w:space="0" w:color="auto"/>
        <w:bottom w:val="none" w:sz="0" w:space="0" w:color="auto"/>
        <w:right w:val="none" w:sz="0" w:space="0" w:color="auto"/>
      </w:divBdr>
    </w:div>
    <w:div w:id="847523905">
      <w:bodyDiv w:val="1"/>
      <w:marLeft w:val="0"/>
      <w:marRight w:val="0"/>
      <w:marTop w:val="0"/>
      <w:marBottom w:val="0"/>
      <w:divBdr>
        <w:top w:val="none" w:sz="0" w:space="0" w:color="auto"/>
        <w:left w:val="none" w:sz="0" w:space="0" w:color="auto"/>
        <w:bottom w:val="none" w:sz="0" w:space="0" w:color="auto"/>
        <w:right w:val="none" w:sz="0" w:space="0" w:color="auto"/>
      </w:divBdr>
    </w:div>
    <w:div w:id="847866391">
      <w:bodyDiv w:val="1"/>
      <w:marLeft w:val="0"/>
      <w:marRight w:val="0"/>
      <w:marTop w:val="0"/>
      <w:marBottom w:val="0"/>
      <w:divBdr>
        <w:top w:val="none" w:sz="0" w:space="0" w:color="auto"/>
        <w:left w:val="none" w:sz="0" w:space="0" w:color="auto"/>
        <w:bottom w:val="none" w:sz="0" w:space="0" w:color="auto"/>
        <w:right w:val="none" w:sz="0" w:space="0" w:color="auto"/>
      </w:divBdr>
    </w:div>
    <w:div w:id="849879078">
      <w:bodyDiv w:val="1"/>
      <w:marLeft w:val="0"/>
      <w:marRight w:val="0"/>
      <w:marTop w:val="0"/>
      <w:marBottom w:val="0"/>
      <w:divBdr>
        <w:top w:val="none" w:sz="0" w:space="0" w:color="auto"/>
        <w:left w:val="none" w:sz="0" w:space="0" w:color="auto"/>
        <w:bottom w:val="none" w:sz="0" w:space="0" w:color="auto"/>
        <w:right w:val="none" w:sz="0" w:space="0" w:color="auto"/>
      </w:divBdr>
    </w:div>
    <w:div w:id="850680385">
      <w:bodyDiv w:val="1"/>
      <w:marLeft w:val="0"/>
      <w:marRight w:val="0"/>
      <w:marTop w:val="0"/>
      <w:marBottom w:val="0"/>
      <w:divBdr>
        <w:top w:val="none" w:sz="0" w:space="0" w:color="auto"/>
        <w:left w:val="none" w:sz="0" w:space="0" w:color="auto"/>
        <w:bottom w:val="none" w:sz="0" w:space="0" w:color="auto"/>
        <w:right w:val="none" w:sz="0" w:space="0" w:color="auto"/>
      </w:divBdr>
    </w:div>
    <w:div w:id="852112831">
      <w:bodyDiv w:val="1"/>
      <w:marLeft w:val="0"/>
      <w:marRight w:val="0"/>
      <w:marTop w:val="0"/>
      <w:marBottom w:val="0"/>
      <w:divBdr>
        <w:top w:val="none" w:sz="0" w:space="0" w:color="auto"/>
        <w:left w:val="none" w:sz="0" w:space="0" w:color="auto"/>
        <w:bottom w:val="none" w:sz="0" w:space="0" w:color="auto"/>
        <w:right w:val="none" w:sz="0" w:space="0" w:color="auto"/>
      </w:divBdr>
    </w:div>
    <w:div w:id="853151732">
      <w:bodyDiv w:val="1"/>
      <w:marLeft w:val="0"/>
      <w:marRight w:val="0"/>
      <w:marTop w:val="0"/>
      <w:marBottom w:val="0"/>
      <w:divBdr>
        <w:top w:val="none" w:sz="0" w:space="0" w:color="auto"/>
        <w:left w:val="none" w:sz="0" w:space="0" w:color="auto"/>
        <w:bottom w:val="none" w:sz="0" w:space="0" w:color="auto"/>
        <w:right w:val="none" w:sz="0" w:space="0" w:color="auto"/>
      </w:divBdr>
    </w:div>
    <w:div w:id="853224224">
      <w:bodyDiv w:val="1"/>
      <w:marLeft w:val="0"/>
      <w:marRight w:val="0"/>
      <w:marTop w:val="0"/>
      <w:marBottom w:val="0"/>
      <w:divBdr>
        <w:top w:val="none" w:sz="0" w:space="0" w:color="auto"/>
        <w:left w:val="none" w:sz="0" w:space="0" w:color="auto"/>
        <w:bottom w:val="none" w:sz="0" w:space="0" w:color="auto"/>
        <w:right w:val="none" w:sz="0" w:space="0" w:color="auto"/>
      </w:divBdr>
    </w:div>
    <w:div w:id="853541333">
      <w:bodyDiv w:val="1"/>
      <w:marLeft w:val="0"/>
      <w:marRight w:val="0"/>
      <w:marTop w:val="0"/>
      <w:marBottom w:val="0"/>
      <w:divBdr>
        <w:top w:val="none" w:sz="0" w:space="0" w:color="auto"/>
        <w:left w:val="none" w:sz="0" w:space="0" w:color="auto"/>
        <w:bottom w:val="none" w:sz="0" w:space="0" w:color="auto"/>
        <w:right w:val="none" w:sz="0" w:space="0" w:color="auto"/>
      </w:divBdr>
    </w:div>
    <w:div w:id="854272444">
      <w:bodyDiv w:val="1"/>
      <w:marLeft w:val="0"/>
      <w:marRight w:val="0"/>
      <w:marTop w:val="0"/>
      <w:marBottom w:val="0"/>
      <w:divBdr>
        <w:top w:val="none" w:sz="0" w:space="0" w:color="auto"/>
        <w:left w:val="none" w:sz="0" w:space="0" w:color="auto"/>
        <w:bottom w:val="none" w:sz="0" w:space="0" w:color="auto"/>
        <w:right w:val="none" w:sz="0" w:space="0" w:color="auto"/>
      </w:divBdr>
    </w:div>
    <w:div w:id="858591052">
      <w:bodyDiv w:val="1"/>
      <w:marLeft w:val="0"/>
      <w:marRight w:val="0"/>
      <w:marTop w:val="0"/>
      <w:marBottom w:val="0"/>
      <w:divBdr>
        <w:top w:val="none" w:sz="0" w:space="0" w:color="auto"/>
        <w:left w:val="none" w:sz="0" w:space="0" w:color="auto"/>
        <w:bottom w:val="none" w:sz="0" w:space="0" w:color="auto"/>
        <w:right w:val="none" w:sz="0" w:space="0" w:color="auto"/>
      </w:divBdr>
    </w:div>
    <w:div w:id="858810031">
      <w:bodyDiv w:val="1"/>
      <w:marLeft w:val="0"/>
      <w:marRight w:val="0"/>
      <w:marTop w:val="0"/>
      <w:marBottom w:val="0"/>
      <w:divBdr>
        <w:top w:val="none" w:sz="0" w:space="0" w:color="auto"/>
        <w:left w:val="none" w:sz="0" w:space="0" w:color="auto"/>
        <w:bottom w:val="none" w:sz="0" w:space="0" w:color="auto"/>
        <w:right w:val="none" w:sz="0" w:space="0" w:color="auto"/>
      </w:divBdr>
    </w:div>
    <w:div w:id="858936202">
      <w:bodyDiv w:val="1"/>
      <w:marLeft w:val="0"/>
      <w:marRight w:val="0"/>
      <w:marTop w:val="0"/>
      <w:marBottom w:val="0"/>
      <w:divBdr>
        <w:top w:val="none" w:sz="0" w:space="0" w:color="auto"/>
        <w:left w:val="none" w:sz="0" w:space="0" w:color="auto"/>
        <w:bottom w:val="none" w:sz="0" w:space="0" w:color="auto"/>
        <w:right w:val="none" w:sz="0" w:space="0" w:color="auto"/>
      </w:divBdr>
    </w:div>
    <w:div w:id="859855487">
      <w:bodyDiv w:val="1"/>
      <w:marLeft w:val="0"/>
      <w:marRight w:val="0"/>
      <w:marTop w:val="0"/>
      <w:marBottom w:val="0"/>
      <w:divBdr>
        <w:top w:val="none" w:sz="0" w:space="0" w:color="auto"/>
        <w:left w:val="none" w:sz="0" w:space="0" w:color="auto"/>
        <w:bottom w:val="none" w:sz="0" w:space="0" w:color="auto"/>
        <w:right w:val="none" w:sz="0" w:space="0" w:color="auto"/>
      </w:divBdr>
    </w:div>
    <w:div w:id="860050208">
      <w:bodyDiv w:val="1"/>
      <w:marLeft w:val="0"/>
      <w:marRight w:val="0"/>
      <w:marTop w:val="0"/>
      <w:marBottom w:val="0"/>
      <w:divBdr>
        <w:top w:val="none" w:sz="0" w:space="0" w:color="auto"/>
        <w:left w:val="none" w:sz="0" w:space="0" w:color="auto"/>
        <w:bottom w:val="none" w:sz="0" w:space="0" w:color="auto"/>
        <w:right w:val="none" w:sz="0" w:space="0" w:color="auto"/>
      </w:divBdr>
    </w:div>
    <w:div w:id="861407068">
      <w:bodyDiv w:val="1"/>
      <w:marLeft w:val="0"/>
      <w:marRight w:val="0"/>
      <w:marTop w:val="0"/>
      <w:marBottom w:val="0"/>
      <w:divBdr>
        <w:top w:val="none" w:sz="0" w:space="0" w:color="auto"/>
        <w:left w:val="none" w:sz="0" w:space="0" w:color="auto"/>
        <w:bottom w:val="none" w:sz="0" w:space="0" w:color="auto"/>
        <w:right w:val="none" w:sz="0" w:space="0" w:color="auto"/>
      </w:divBdr>
    </w:div>
    <w:div w:id="861699974">
      <w:bodyDiv w:val="1"/>
      <w:marLeft w:val="0"/>
      <w:marRight w:val="0"/>
      <w:marTop w:val="0"/>
      <w:marBottom w:val="0"/>
      <w:divBdr>
        <w:top w:val="none" w:sz="0" w:space="0" w:color="auto"/>
        <w:left w:val="none" w:sz="0" w:space="0" w:color="auto"/>
        <w:bottom w:val="none" w:sz="0" w:space="0" w:color="auto"/>
        <w:right w:val="none" w:sz="0" w:space="0" w:color="auto"/>
      </w:divBdr>
    </w:div>
    <w:div w:id="861896460">
      <w:bodyDiv w:val="1"/>
      <w:marLeft w:val="0"/>
      <w:marRight w:val="0"/>
      <w:marTop w:val="0"/>
      <w:marBottom w:val="0"/>
      <w:divBdr>
        <w:top w:val="none" w:sz="0" w:space="0" w:color="auto"/>
        <w:left w:val="none" w:sz="0" w:space="0" w:color="auto"/>
        <w:bottom w:val="none" w:sz="0" w:space="0" w:color="auto"/>
        <w:right w:val="none" w:sz="0" w:space="0" w:color="auto"/>
      </w:divBdr>
    </w:div>
    <w:div w:id="863397658">
      <w:bodyDiv w:val="1"/>
      <w:marLeft w:val="0"/>
      <w:marRight w:val="0"/>
      <w:marTop w:val="0"/>
      <w:marBottom w:val="0"/>
      <w:divBdr>
        <w:top w:val="none" w:sz="0" w:space="0" w:color="auto"/>
        <w:left w:val="none" w:sz="0" w:space="0" w:color="auto"/>
        <w:bottom w:val="none" w:sz="0" w:space="0" w:color="auto"/>
        <w:right w:val="none" w:sz="0" w:space="0" w:color="auto"/>
      </w:divBdr>
    </w:div>
    <w:div w:id="865094793">
      <w:bodyDiv w:val="1"/>
      <w:marLeft w:val="0"/>
      <w:marRight w:val="0"/>
      <w:marTop w:val="0"/>
      <w:marBottom w:val="0"/>
      <w:divBdr>
        <w:top w:val="none" w:sz="0" w:space="0" w:color="auto"/>
        <w:left w:val="none" w:sz="0" w:space="0" w:color="auto"/>
        <w:bottom w:val="none" w:sz="0" w:space="0" w:color="auto"/>
        <w:right w:val="none" w:sz="0" w:space="0" w:color="auto"/>
      </w:divBdr>
    </w:div>
    <w:div w:id="865098492">
      <w:bodyDiv w:val="1"/>
      <w:marLeft w:val="0"/>
      <w:marRight w:val="0"/>
      <w:marTop w:val="0"/>
      <w:marBottom w:val="0"/>
      <w:divBdr>
        <w:top w:val="none" w:sz="0" w:space="0" w:color="auto"/>
        <w:left w:val="none" w:sz="0" w:space="0" w:color="auto"/>
        <w:bottom w:val="none" w:sz="0" w:space="0" w:color="auto"/>
        <w:right w:val="none" w:sz="0" w:space="0" w:color="auto"/>
      </w:divBdr>
    </w:div>
    <w:div w:id="865290471">
      <w:bodyDiv w:val="1"/>
      <w:marLeft w:val="0"/>
      <w:marRight w:val="0"/>
      <w:marTop w:val="0"/>
      <w:marBottom w:val="0"/>
      <w:divBdr>
        <w:top w:val="none" w:sz="0" w:space="0" w:color="auto"/>
        <w:left w:val="none" w:sz="0" w:space="0" w:color="auto"/>
        <w:bottom w:val="none" w:sz="0" w:space="0" w:color="auto"/>
        <w:right w:val="none" w:sz="0" w:space="0" w:color="auto"/>
      </w:divBdr>
    </w:div>
    <w:div w:id="865555972">
      <w:bodyDiv w:val="1"/>
      <w:marLeft w:val="0"/>
      <w:marRight w:val="0"/>
      <w:marTop w:val="0"/>
      <w:marBottom w:val="0"/>
      <w:divBdr>
        <w:top w:val="none" w:sz="0" w:space="0" w:color="auto"/>
        <w:left w:val="none" w:sz="0" w:space="0" w:color="auto"/>
        <w:bottom w:val="none" w:sz="0" w:space="0" w:color="auto"/>
        <w:right w:val="none" w:sz="0" w:space="0" w:color="auto"/>
      </w:divBdr>
    </w:div>
    <w:div w:id="867597498">
      <w:bodyDiv w:val="1"/>
      <w:marLeft w:val="0"/>
      <w:marRight w:val="0"/>
      <w:marTop w:val="0"/>
      <w:marBottom w:val="0"/>
      <w:divBdr>
        <w:top w:val="none" w:sz="0" w:space="0" w:color="auto"/>
        <w:left w:val="none" w:sz="0" w:space="0" w:color="auto"/>
        <w:bottom w:val="none" w:sz="0" w:space="0" w:color="auto"/>
        <w:right w:val="none" w:sz="0" w:space="0" w:color="auto"/>
      </w:divBdr>
    </w:div>
    <w:div w:id="867646134">
      <w:bodyDiv w:val="1"/>
      <w:marLeft w:val="0"/>
      <w:marRight w:val="0"/>
      <w:marTop w:val="0"/>
      <w:marBottom w:val="0"/>
      <w:divBdr>
        <w:top w:val="none" w:sz="0" w:space="0" w:color="auto"/>
        <w:left w:val="none" w:sz="0" w:space="0" w:color="auto"/>
        <w:bottom w:val="none" w:sz="0" w:space="0" w:color="auto"/>
        <w:right w:val="none" w:sz="0" w:space="0" w:color="auto"/>
      </w:divBdr>
    </w:div>
    <w:div w:id="868295741">
      <w:bodyDiv w:val="1"/>
      <w:marLeft w:val="0"/>
      <w:marRight w:val="0"/>
      <w:marTop w:val="0"/>
      <w:marBottom w:val="0"/>
      <w:divBdr>
        <w:top w:val="none" w:sz="0" w:space="0" w:color="auto"/>
        <w:left w:val="none" w:sz="0" w:space="0" w:color="auto"/>
        <w:bottom w:val="none" w:sz="0" w:space="0" w:color="auto"/>
        <w:right w:val="none" w:sz="0" w:space="0" w:color="auto"/>
      </w:divBdr>
    </w:div>
    <w:div w:id="868378176">
      <w:bodyDiv w:val="1"/>
      <w:marLeft w:val="0"/>
      <w:marRight w:val="0"/>
      <w:marTop w:val="0"/>
      <w:marBottom w:val="0"/>
      <w:divBdr>
        <w:top w:val="none" w:sz="0" w:space="0" w:color="auto"/>
        <w:left w:val="none" w:sz="0" w:space="0" w:color="auto"/>
        <w:bottom w:val="none" w:sz="0" w:space="0" w:color="auto"/>
        <w:right w:val="none" w:sz="0" w:space="0" w:color="auto"/>
      </w:divBdr>
    </w:div>
    <w:div w:id="868759475">
      <w:bodyDiv w:val="1"/>
      <w:marLeft w:val="0"/>
      <w:marRight w:val="0"/>
      <w:marTop w:val="0"/>
      <w:marBottom w:val="0"/>
      <w:divBdr>
        <w:top w:val="none" w:sz="0" w:space="0" w:color="auto"/>
        <w:left w:val="none" w:sz="0" w:space="0" w:color="auto"/>
        <w:bottom w:val="none" w:sz="0" w:space="0" w:color="auto"/>
        <w:right w:val="none" w:sz="0" w:space="0" w:color="auto"/>
      </w:divBdr>
    </w:div>
    <w:div w:id="869222699">
      <w:bodyDiv w:val="1"/>
      <w:marLeft w:val="0"/>
      <w:marRight w:val="0"/>
      <w:marTop w:val="0"/>
      <w:marBottom w:val="0"/>
      <w:divBdr>
        <w:top w:val="none" w:sz="0" w:space="0" w:color="auto"/>
        <w:left w:val="none" w:sz="0" w:space="0" w:color="auto"/>
        <w:bottom w:val="none" w:sz="0" w:space="0" w:color="auto"/>
        <w:right w:val="none" w:sz="0" w:space="0" w:color="auto"/>
      </w:divBdr>
    </w:div>
    <w:div w:id="869952476">
      <w:bodyDiv w:val="1"/>
      <w:marLeft w:val="0"/>
      <w:marRight w:val="0"/>
      <w:marTop w:val="0"/>
      <w:marBottom w:val="0"/>
      <w:divBdr>
        <w:top w:val="none" w:sz="0" w:space="0" w:color="auto"/>
        <w:left w:val="none" w:sz="0" w:space="0" w:color="auto"/>
        <w:bottom w:val="none" w:sz="0" w:space="0" w:color="auto"/>
        <w:right w:val="none" w:sz="0" w:space="0" w:color="auto"/>
      </w:divBdr>
    </w:div>
    <w:div w:id="870146587">
      <w:bodyDiv w:val="1"/>
      <w:marLeft w:val="0"/>
      <w:marRight w:val="0"/>
      <w:marTop w:val="0"/>
      <w:marBottom w:val="0"/>
      <w:divBdr>
        <w:top w:val="none" w:sz="0" w:space="0" w:color="auto"/>
        <w:left w:val="none" w:sz="0" w:space="0" w:color="auto"/>
        <w:bottom w:val="none" w:sz="0" w:space="0" w:color="auto"/>
        <w:right w:val="none" w:sz="0" w:space="0" w:color="auto"/>
      </w:divBdr>
    </w:div>
    <w:div w:id="870723750">
      <w:bodyDiv w:val="1"/>
      <w:marLeft w:val="0"/>
      <w:marRight w:val="0"/>
      <w:marTop w:val="0"/>
      <w:marBottom w:val="0"/>
      <w:divBdr>
        <w:top w:val="none" w:sz="0" w:space="0" w:color="auto"/>
        <w:left w:val="none" w:sz="0" w:space="0" w:color="auto"/>
        <w:bottom w:val="none" w:sz="0" w:space="0" w:color="auto"/>
        <w:right w:val="none" w:sz="0" w:space="0" w:color="auto"/>
      </w:divBdr>
    </w:div>
    <w:div w:id="871189801">
      <w:bodyDiv w:val="1"/>
      <w:marLeft w:val="0"/>
      <w:marRight w:val="0"/>
      <w:marTop w:val="0"/>
      <w:marBottom w:val="0"/>
      <w:divBdr>
        <w:top w:val="none" w:sz="0" w:space="0" w:color="auto"/>
        <w:left w:val="none" w:sz="0" w:space="0" w:color="auto"/>
        <w:bottom w:val="none" w:sz="0" w:space="0" w:color="auto"/>
        <w:right w:val="none" w:sz="0" w:space="0" w:color="auto"/>
      </w:divBdr>
    </w:div>
    <w:div w:id="871504709">
      <w:bodyDiv w:val="1"/>
      <w:marLeft w:val="0"/>
      <w:marRight w:val="0"/>
      <w:marTop w:val="0"/>
      <w:marBottom w:val="0"/>
      <w:divBdr>
        <w:top w:val="none" w:sz="0" w:space="0" w:color="auto"/>
        <w:left w:val="none" w:sz="0" w:space="0" w:color="auto"/>
        <w:bottom w:val="none" w:sz="0" w:space="0" w:color="auto"/>
        <w:right w:val="none" w:sz="0" w:space="0" w:color="auto"/>
      </w:divBdr>
    </w:div>
    <w:div w:id="872768950">
      <w:bodyDiv w:val="1"/>
      <w:marLeft w:val="0"/>
      <w:marRight w:val="0"/>
      <w:marTop w:val="0"/>
      <w:marBottom w:val="0"/>
      <w:divBdr>
        <w:top w:val="none" w:sz="0" w:space="0" w:color="auto"/>
        <w:left w:val="none" w:sz="0" w:space="0" w:color="auto"/>
        <w:bottom w:val="none" w:sz="0" w:space="0" w:color="auto"/>
        <w:right w:val="none" w:sz="0" w:space="0" w:color="auto"/>
      </w:divBdr>
    </w:div>
    <w:div w:id="873660434">
      <w:bodyDiv w:val="1"/>
      <w:marLeft w:val="0"/>
      <w:marRight w:val="0"/>
      <w:marTop w:val="0"/>
      <w:marBottom w:val="0"/>
      <w:divBdr>
        <w:top w:val="none" w:sz="0" w:space="0" w:color="auto"/>
        <w:left w:val="none" w:sz="0" w:space="0" w:color="auto"/>
        <w:bottom w:val="none" w:sz="0" w:space="0" w:color="auto"/>
        <w:right w:val="none" w:sz="0" w:space="0" w:color="auto"/>
      </w:divBdr>
    </w:div>
    <w:div w:id="874317129">
      <w:bodyDiv w:val="1"/>
      <w:marLeft w:val="0"/>
      <w:marRight w:val="0"/>
      <w:marTop w:val="0"/>
      <w:marBottom w:val="0"/>
      <w:divBdr>
        <w:top w:val="none" w:sz="0" w:space="0" w:color="auto"/>
        <w:left w:val="none" w:sz="0" w:space="0" w:color="auto"/>
        <w:bottom w:val="none" w:sz="0" w:space="0" w:color="auto"/>
        <w:right w:val="none" w:sz="0" w:space="0" w:color="auto"/>
      </w:divBdr>
    </w:div>
    <w:div w:id="874973417">
      <w:bodyDiv w:val="1"/>
      <w:marLeft w:val="0"/>
      <w:marRight w:val="0"/>
      <w:marTop w:val="0"/>
      <w:marBottom w:val="0"/>
      <w:divBdr>
        <w:top w:val="none" w:sz="0" w:space="0" w:color="auto"/>
        <w:left w:val="none" w:sz="0" w:space="0" w:color="auto"/>
        <w:bottom w:val="none" w:sz="0" w:space="0" w:color="auto"/>
        <w:right w:val="none" w:sz="0" w:space="0" w:color="auto"/>
      </w:divBdr>
    </w:div>
    <w:div w:id="875192579">
      <w:bodyDiv w:val="1"/>
      <w:marLeft w:val="0"/>
      <w:marRight w:val="0"/>
      <w:marTop w:val="0"/>
      <w:marBottom w:val="0"/>
      <w:divBdr>
        <w:top w:val="none" w:sz="0" w:space="0" w:color="auto"/>
        <w:left w:val="none" w:sz="0" w:space="0" w:color="auto"/>
        <w:bottom w:val="none" w:sz="0" w:space="0" w:color="auto"/>
        <w:right w:val="none" w:sz="0" w:space="0" w:color="auto"/>
      </w:divBdr>
    </w:div>
    <w:div w:id="875195016">
      <w:bodyDiv w:val="1"/>
      <w:marLeft w:val="0"/>
      <w:marRight w:val="0"/>
      <w:marTop w:val="0"/>
      <w:marBottom w:val="0"/>
      <w:divBdr>
        <w:top w:val="none" w:sz="0" w:space="0" w:color="auto"/>
        <w:left w:val="none" w:sz="0" w:space="0" w:color="auto"/>
        <w:bottom w:val="none" w:sz="0" w:space="0" w:color="auto"/>
        <w:right w:val="none" w:sz="0" w:space="0" w:color="auto"/>
      </w:divBdr>
    </w:div>
    <w:div w:id="875199001">
      <w:bodyDiv w:val="1"/>
      <w:marLeft w:val="0"/>
      <w:marRight w:val="0"/>
      <w:marTop w:val="0"/>
      <w:marBottom w:val="0"/>
      <w:divBdr>
        <w:top w:val="none" w:sz="0" w:space="0" w:color="auto"/>
        <w:left w:val="none" w:sz="0" w:space="0" w:color="auto"/>
        <w:bottom w:val="none" w:sz="0" w:space="0" w:color="auto"/>
        <w:right w:val="none" w:sz="0" w:space="0" w:color="auto"/>
      </w:divBdr>
    </w:div>
    <w:div w:id="876160220">
      <w:bodyDiv w:val="1"/>
      <w:marLeft w:val="0"/>
      <w:marRight w:val="0"/>
      <w:marTop w:val="0"/>
      <w:marBottom w:val="0"/>
      <w:divBdr>
        <w:top w:val="none" w:sz="0" w:space="0" w:color="auto"/>
        <w:left w:val="none" w:sz="0" w:space="0" w:color="auto"/>
        <w:bottom w:val="none" w:sz="0" w:space="0" w:color="auto"/>
        <w:right w:val="none" w:sz="0" w:space="0" w:color="auto"/>
      </w:divBdr>
    </w:div>
    <w:div w:id="876435241">
      <w:bodyDiv w:val="1"/>
      <w:marLeft w:val="0"/>
      <w:marRight w:val="0"/>
      <w:marTop w:val="0"/>
      <w:marBottom w:val="0"/>
      <w:divBdr>
        <w:top w:val="none" w:sz="0" w:space="0" w:color="auto"/>
        <w:left w:val="none" w:sz="0" w:space="0" w:color="auto"/>
        <w:bottom w:val="none" w:sz="0" w:space="0" w:color="auto"/>
        <w:right w:val="none" w:sz="0" w:space="0" w:color="auto"/>
      </w:divBdr>
    </w:div>
    <w:div w:id="877158357">
      <w:bodyDiv w:val="1"/>
      <w:marLeft w:val="0"/>
      <w:marRight w:val="0"/>
      <w:marTop w:val="0"/>
      <w:marBottom w:val="0"/>
      <w:divBdr>
        <w:top w:val="none" w:sz="0" w:space="0" w:color="auto"/>
        <w:left w:val="none" w:sz="0" w:space="0" w:color="auto"/>
        <w:bottom w:val="none" w:sz="0" w:space="0" w:color="auto"/>
        <w:right w:val="none" w:sz="0" w:space="0" w:color="auto"/>
      </w:divBdr>
    </w:div>
    <w:div w:id="877544023">
      <w:bodyDiv w:val="1"/>
      <w:marLeft w:val="0"/>
      <w:marRight w:val="0"/>
      <w:marTop w:val="0"/>
      <w:marBottom w:val="0"/>
      <w:divBdr>
        <w:top w:val="none" w:sz="0" w:space="0" w:color="auto"/>
        <w:left w:val="none" w:sz="0" w:space="0" w:color="auto"/>
        <w:bottom w:val="none" w:sz="0" w:space="0" w:color="auto"/>
        <w:right w:val="none" w:sz="0" w:space="0" w:color="auto"/>
      </w:divBdr>
    </w:div>
    <w:div w:id="878125800">
      <w:bodyDiv w:val="1"/>
      <w:marLeft w:val="0"/>
      <w:marRight w:val="0"/>
      <w:marTop w:val="0"/>
      <w:marBottom w:val="0"/>
      <w:divBdr>
        <w:top w:val="none" w:sz="0" w:space="0" w:color="auto"/>
        <w:left w:val="none" w:sz="0" w:space="0" w:color="auto"/>
        <w:bottom w:val="none" w:sz="0" w:space="0" w:color="auto"/>
        <w:right w:val="none" w:sz="0" w:space="0" w:color="auto"/>
      </w:divBdr>
    </w:div>
    <w:div w:id="878128150">
      <w:bodyDiv w:val="1"/>
      <w:marLeft w:val="0"/>
      <w:marRight w:val="0"/>
      <w:marTop w:val="0"/>
      <w:marBottom w:val="0"/>
      <w:divBdr>
        <w:top w:val="none" w:sz="0" w:space="0" w:color="auto"/>
        <w:left w:val="none" w:sz="0" w:space="0" w:color="auto"/>
        <w:bottom w:val="none" w:sz="0" w:space="0" w:color="auto"/>
        <w:right w:val="none" w:sz="0" w:space="0" w:color="auto"/>
      </w:divBdr>
    </w:div>
    <w:div w:id="879132146">
      <w:bodyDiv w:val="1"/>
      <w:marLeft w:val="0"/>
      <w:marRight w:val="0"/>
      <w:marTop w:val="0"/>
      <w:marBottom w:val="0"/>
      <w:divBdr>
        <w:top w:val="none" w:sz="0" w:space="0" w:color="auto"/>
        <w:left w:val="none" w:sz="0" w:space="0" w:color="auto"/>
        <w:bottom w:val="none" w:sz="0" w:space="0" w:color="auto"/>
        <w:right w:val="none" w:sz="0" w:space="0" w:color="auto"/>
      </w:divBdr>
    </w:div>
    <w:div w:id="879438509">
      <w:bodyDiv w:val="1"/>
      <w:marLeft w:val="0"/>
      <w:marRight w:val="0"/>
      <w:marTop w:val="0"/>
      <w:marBottom w:val="0"/>
      <w:divBdr>
        <w:top w:val="none" w:sz="0" w:space="0" w:color="auto"/>
        <w:left w:val="none" w:sz="0" w:space="0" w:color="auto"/>
        <w:bottom w:val="none" w:sz="0" w:space="0" w:color="auto"/>
        <w:right w:val="none" w:sz="0" w:space="0" w:color="auto"/>
      </w:divBdr>
    </w:div>
    <w:div w:id="881482070">
      <w:bodyDiv w:val="1"/>
      <w:marLeft w:val="0"/>
      <w:marRight w:val="0"/>
      <w:marTop w:val="0"/>
      <w:marBottom w:val="0"/>
      <w:divBdr>
        <w:top w:val="none" w:sz="0" w:space="0" w:color="auto"/>
        <w:left w:val="none" w:sz="0" w:space="0" w:color="auto"/>
        <w:bottom w:val="none" w:sz="0" w:space="0" w:color="auto"/>
        <w:right w:val="none" w:sz="0" w:space="0" w:color="auto"/>
      </w:divBdr>
    </w:div>
    <w:div w:id="883297922">
      <w:bodyDiv w:val="1"/>
      <w:marLeft w:val="0"/>
      <w:marRight w:val="0"/>
      <w:marTop w:val="0"/>
      <w:marBottom w:val="0"/>
      <w:divBdr>
        <w:top w:val="none" w:sz="0" w:space="0" w:color="auto"/>
        <w:left w:val="none" w:sz="0" w:space="0" w:color="auto"/>
        <w:bottom w:val="none" w:sz="0" w:space="0" w:color="auto"/>
        <w:right w:val="none" w:sz="0" w:space="0" w:color="auto"/>
      </w:divBdr>
    </w:div>
    <w:div w:id="884021101">
      <w:bodyDiv w:val="1"/>
      <w:marLeft w:val="0"/>
      <w:marRight w:val="0"/>
      <w:marTop w:val="0"/>
      <w:marBottom w:val="0"/>
      <w:divBdr>
        <w:top w:val="none" w:sz="0" w:space="0" w:color="auto"/>
        <w:left w:val="none" w:sz="0" w:space="0" w:color="auto"/>
        <w:bottom w:val="none" w:sz="0" w:space="0" w:color="auto"/>
        <w:right w:val="none" w:sz="0" w:space="0" w:color="auto"/>
      </w:divBdr>
    </w:div>
    <w:div w:id="884221357">
      <w:bodyDiv w:val="1"/>
      <w:marLeft w:val="0"/>
      <w:marRight w:val="0"/>
      <w:marTop w:val="0"/>
      <w:marBottom w:val="0"/>
      <w:divBdr>
        <w:top w:val="none" w:sz="0" w:space="0" w:color="auto"/>
        <w:left w:val="none" w:sz="0" w:space="0" w:color="auto"/>
        <w:bottom w:val="none" w:sz="0" w:space="0" w:color="auto"/>
        <w:right w:val="none" w:sz="0" w:space="0" w:color="auto"/>
      </w:divBdr>
    </w:div>
    <w:div w:id="884411419">
      <w:bodyDiv w:val="1"/>
      <w:marLeft w:val="0"/>
      <w:marRight w:val="0"/>
      <w:marTop w:val="0"/>
      <w:marBottom w:val="0"/>
      <w:divBdr>
        <w:top w:val="none" w:sz="0" w:space="0" w:color="auto"/>
        <w:left w:val="none" w:sz="0" w:space="0" w:color="auto"/>
        <w:bottom w:val="none" w:sz="0" w:space="0" w:color="auto"/>
        <w:right w:val="none" w:sz="0" w:space="0" w:color="auto"/>
      </w:divBdr>
    </w:div>
    <w:div w:id="885028998">
      <w:bodyDiv w:val="1"/>
      <w:marLeft w:val="0"/>
      <w:marRight w:val="0"/>
      <w:marTop w:val="0"/>
      <w:marBottom w:val="0"/>
      <w:divBdr>
        <w:top w:val="none" w:sz="0" w:space="0" w:color="auto"/>
        <w:left w:val="none" w:sz="0" w:space="0" w:color="auto"/>
        <w:bottom w:val="none" w:sz="0" w:space="0" w:color="auto"/>
        <w:right w:val="none" w:sz="0" w:space="0" w:color="auto"/>
      </w:divBdr>
    </w:div>
    <w:div w:id="886451506">
      <w:bodyDiv w:val="1"/>
      <w:marLeft w:val="0"/>
      <w:marRight w:val="0"/>
      <w:marTop w:val="0"/>
      <w:marBottom w:val="0"/>
      <w:divBdr>
        <w:top w:val="none" w:sz="0" w:space="0" w:color="auto"/>
        <w:left w:val="none" w:sz="0" w:space="0" w:color="auto"/>
        <w:bottom w:val="none" w:sz="0" w:space="0" w:color="auto"/>
        <w:right w:val="none" w:sz="0" w:space="0" w:color="auto"/>
      </w:divBdr>
    </w:div>
    <w:div w:id="888104451">
      <w:bodyDiv w:val="1"/>
      <w:marLeft w:val="0"/>
      <w:marRight w:val="0"/>
      <w:marTop w:val="0"/>
      <w:marBottom w:val="0"/>
      <w:divBdr>
        <w:top w:val="none" w:sz="0" w:space="0" w:color="auto"/>
        <w:left w:val="none" w:sz="0" w:space="0" w:color="auto"/>
        <w:bottom w:val="none" w:sz="0" w:space="0" w:color="auto"/>
        <w:right w:val="none" w:sz="0" w:space="0" w:color="auto"/>
      </w:divBdr>
    </w:div>
    <w:div w:id="890381869">
      <w:bodyDiv w:val="1"/>
      <w:marLeft w:val="0"/>
      <w:marRight w:val="0"/>
      <w:marTop w:val="0"/>
      <w:marBottom w:val="0"/>
      <w:divBdr>
        <w:top w:val="none" w:sz="0" w:space="0" w:color="auto"/>
        <w:left w:val="none" w:sz="0" w:space="0" w:color="auto"/>
        <w:bottom w:val="none" w:sz="0" w:space="0" w:color="auto"/>
        <w:right w:val="none" w:sz="0" w:space="0" w:color="auto"/>
      </w:divBdr>
    </w:div>
    <w:div w:id="891040396">
      <w:bodyDiv w:val="1"/>
      <w:marLeft w:val="0"/>
      <w:marRight w:val="0"/>
      <w:marTop w:val="0"/>
      <w:marBottom w:val="0"/>
      <w:divBdr>
        <w:top w:val="none" w:sz="0" w:space="0" w:color="auto"/>
        <w:left w:val="none" w:sz="0" w:space="0" w:color="auto"/>
        <w:bottom w:val="none" w:sz="0" w:space="0" w:color="auto"/>
        <w:right w:val="none" w:sz="0" w:space="0" w:color="auto"/>
      </w:divBdr>
    </w:div>
    <w:div w:id="892422681">
      <w:bodyDiv w:val="1"/>
      <w:marLeft w:val="0"/>
      <w:marRight w:val="0"/>
      <w:marTop w:val="0"/>
      <w:marBottom w:val="0"/>
      <w:divBdr>
        <w:top w:val="none" w:sz="0" w:space="0" w:color="auto"/>
        <w:left w:val="none" w:sz="0" w:space="0" w:color="auto"/>
        <w:bottom w:val="none" w:sz="0" w:space="0" w:color="auto"/>
        <w:right w:val="none" w:sz="0" w:space="0" w:color="auto"/>
      </w:divBdr>
    </w:div>
    <w:div w:id="893733835">
      <w:bodyDiv w:val="1"/>
      <w:marLeft w:val="0"/>
      <w:marRight w:val="0"/>
      <w:marTop w:val="0"/>
      <w:marBottom w:val="0"/>
      <w:divBdr>
        <w:top w:val="none" w:sz="0" w:space="0" w:color="auto"/>
        <w:left w:val="none" w:sz="0" w:space="0" w:color="auto"/>
        <w:bottom w:val="none" w:sz="0" w:space="0" w:color="auto"/>
        <w:right w:val="none" w:sz="0" w:space="0" w:color="auto"/>
      </w:divBdr>
    </w:div>
    <w:div w:id="894318455">
      <w:bodyDiv w:val="1"/>
      <w:marLeft w:val="0"/>
      <w:marRight w:val="0"/>
      <w:marTop w:val="0"/>
      <w:marBottom w:val="0"/>
      <w:divBdr>
        <w:top w:val="none" w:sz="0" w:space="0" w:color="auto"/>
        <w:left w:val="none" w:sz="0" w:space="0" w:color="auto"/>
        <w:bottom w:val="none" w:sz="0" w:space="0" w:color="auto"/>
        <w:right w:val="none" w:sz="0" w:space="0" w:color="auto"/>
      </w:divBdr>
    </w:div>
    <w:div w:id="895778810">
      <w:bodyDiv w:val="1"/>
      <w:marLeft w:val="0"/>
      <w:marRight w:val="0"/>
      <w:marTop w:val="0"/>
      <w:marBottom w:val="0"/>
      <w:divBdr>
        <w:top w:val="none" w:sz="0" w:space="0" w:color="auto"/>
        <w:left w:val="none" w:sz="0" w:space="0" w:color="auto"/>
        <w:bottom w:val="none" w:sz="0" w:space="0" w:color="auto"/>
        <w:right w:val="none" w:sz="0" w:space="0" w:color="auto"/>
      </w:divBdr>
    </w:div>
    <w:div w:id="896670251">
      <w:bodyDiv w:val="1"/>
      <w:marLeft w:val="0"/>
      <w:marRight w:val="0"/>
      <w:marTop w:val="0"/>
      <w:marBottom w:val="0"/>
      <w:divBdr>
        <w:top w:val="none" w:sz="0" w:space="0" w:color="auto"/>
        <w:left w:val="none" w:sz="0" w:space="0" w:color="auto"/>
        <w:bottom w:val="none" w:sz="0" w:space="0" w:color="auto"/>
        <w:right w:val="none" w:sz="0" w:space="0" w:color="auto"/>
      </w:divBdr>
    </w:div>
    <w:div w:id="897010047">
      <w:bodyDiv w:val="1"/>
      <w:marLeft w:val="0"/>
      <w:marRight w:val="0"/>
      <w:marTop w:val="0"/>
      <w:marBottom w:val="0"/>
      <w:divBdr>
        <w:top w:val="none" w:sz="0" w:space="0" w:color="auto"/>
        <w:left w:val="none" w:sz="0" w:space="0" w:color="auto"/>
        <w:bottom w:val="none" w:sz="0" w:space="0" w:color="auto"/>
        <w:right w:val="none" w:sz="0" w:space="0" w:color="auto"/>
      </w:divBdr>
    </w:div>
    <w:div w:id="898051971">
      <w:bodyDiv w:val="1"/>
      <w:marLeft w:val="0"/>
      <w:marRight w:val="0"/>
      <w:marTop w:val="0"/>
      <w:marBottom w:val="0"/>
      <w:divBdr>
        <w:top w:val="none" w:sz="0" w:space="0" w:color="auto"/>
        <w:left w:val="none" w:sz="0" w:space="0" w:color="auto"/>
        <w:bottom w:val="none" w:sz="0" w:space="0" w:color="auto"/>
        <w:right w:val="none" w:sz="0" w:space="0" w:color="auto"/>
      </w:divBdr>
    </w:div>
    <w:div w:id="898319205">
      <w:bodyDiv w:val="1"/>
      <w:marLeft w:val="0"/>
      <w:marRight w:val="0"/>
      <w:marTop w:val="0"/>
      <w:marBottom w:val="0"/>
      <w:divBdr>
        <w:top w:val="none" w:sz="0" w:space="0" w:color="auto"/>
        <w:left w:val="none" w:sz="0" w:space="0" w:color="auto"/>
        <w:bottom w:val="none" w:sz="0" w:space="0" w:color="auto"/>
        <w:right w:val="none" w:sz="0" w:space="0" w:color="auto"/>
      </w:divBdr>
    </w:div>
    <w:div w:id="898789511">
      <w:bodyDiv w:val="1"/>
      <w:marLeft w:val="0"/>
      <w:marRight w:val="0"/>
      <w:marTop w:val="0"/>
      <w:marBottom w:val="0"/>
      <w:divBdr>
        <w:top w:val="none" w:sz="0" w:space="0" w:color="auto"/>
        <w:left w:val="none" w:sz="0" w:space="0" w:color="auto"/>
        <w:bottom w:val="none" w:sz="0" w:space="0" w:color="auto"/>
        <w:right w:val="none" w:sz="0" w:space="0" w:color="auto"/>
      </w:divBdr>
    </w:div>
    <w:div w:id="899360660">
      <w:bodyDiv w:val="1"/>
      <w:marLeft w:val="0"/>
      <w:marRight w:val="0"/>
      <w:marTop w:val="0"/>
      <w:marBottom w:val="0"/>
      <w:divBdr>
        <w:top w:val="none" w:sz="0" w:space="0" w:color="auto"/>
        <w:left w:val="none" w:sz="0" w:space="0" w:color="auto"/>
        <w:bottom w:val="none" w:sz="0" w:space="0" w:color="auto"/>
        <w:right w:val="none" w:sz="0" w:space="0" w:color="auto"/>
      </w:divBdr>
    </w:div>
    <w:div w:id="899636030">
      <w:bodyDiv w:val="1"/>
      <w:marLeft w:val="0"/>
      <w:marRight w:val="0"/>
      <w:marTop w:val="0"/>
      <w:marBottom w:val="0"/>
      <w:divBdr>
        <w:top w:val="none" w:sz="0" w:space="0" w:color="auto"/>
        <w:left w:val="none" w:sz="0" w:space="0" w:color="auto"/>
        <w:bottom w:val="none" w:sz="0" w:space="0" w:color="auto"/>
        <w:right w:val="none" w:sz="0" w:space="0" w:color="auto"/>
      </w:divBdr>
    </w:div>
    <w:div w:id="899679755">
      <w:bodyDiv w:val="1"/>
      <w:marLeft w:val="0"/>
      <w:marRight w:val="0"/>
      <w:marTop w:val="0"/>
      <w:marBottom w:val="0"/>
      <w:divBdr>
        <w:top w:val="none" w:sz="0" w:space="0" w:color="auto"/>
        <w:left w:val="none" w:sz="0" w:space="0" w:color="auto"/>
        <w:bottom w:val="none" w:sz="0" w:space="0" w:color="auto"/>
        <w:right w:val="none" w:sz="0" w:space="0" w:color="auto"/>
      </w:divBdr>
    </w:div>
    <w:div w:id="900484347">
      <w:bodyDiv w:val="1"/>
      <w:marLeft w:val="0"/>
      <w:marRight w:val="0"/>
      <w:marTop w:val="0"/>
      <w:marBottom w:val="0"/>
      <w:divBdr>
        <w:top w:val="none" w:sz="0" w:space="0" w:color="auto"/>
        <w:left w:val="none" w:sz="0" w:space="0" w:color="auto"/>
        <w:bottom w:val="none" w:sz="0" w:space="0" w:color="auto"/>
        <w:right w:val="none" w:sz="0" w:space="0" w:color="auto"/>
      </w:divBdr>
    </w:div>
    <w:div w:id="901721243">
      <w:bodyDiv w:val="1"/>
      <w:marLeft w:val="0"/>
      <w:marRight w:val="0"/>
      <w:marTop w:val="0"/>
      <w:marBottom w:val="0"/>
      <w:divBdr>
        <w:top w:val="none" w:sz="0" w:space="0" w:color="auto"/>
        <w:left w:val="none" w:sz="0" w:space="0" w:color="auto"/>
        <w:bottom w:val="none" w:sz="0" w:space="0" w:color="auto"/>
        <w:right w:val="none" w:sz="0" w:space="0" w:color="auto"/>
      </w:divBdr>
    </w:div>
    <w:div w:id="902251680">
      <w:bodyDiv w:val="1"/>
      <w:marLeft w:val="0"/>
      <w:marRight w:val="0"/>
      <w:marTop w:val="0"/>
      <w:marBottom w:val="0"/>
      <w:divBdr>
        <w:top w:val="none" w:sz="0" w:space="0" w:color="auto"/>
        <w:left w:val="none" w:sz="0" w:space="0" w:color="auto"/>
        <w:bottom w:val="none" w:sz="0" w:space="0" w:color="auto"/>
        <w:right w:val="none" w:sz="0" w:space="0" w:color="auto"/>
      </w:divBdr>
    </w:div>
    <w:div w:id="902566349">
      <w:bodyDiv w:val="1"/>
      <w:marLeft w:val="0"/>
      <w:marRight w:val="0"/>
      <w:marTop w:val="0"/>
      <w:marBottom w:val="0"/>
      <w:divBdr>
        <w:top w:val="none" w:sz="0" w:space="0" w:color="auto"/>
        <w:left w:val="none" w:sz="0" w:space="0" w:color="auto"/>
        <w:bottom w:val="none" w:sz="0" w:space="0" w:color="auto"/>
        <w:right w:val="none" w:sz="0" w:space="0" w:color="auto"/>
      </w:divBdr>
    </w:div>
    <w:div w:id="904336607">
      <w:bodyDiv w:val="1"/>
      <w:marLeft w:val="0"/>
      <w:marRight w:val="0"/>
      <w:marTop w:val="0"/>
      <w:marBottom w:val="0"/>
      <w:divBdr>
        <w:top w:val="none" w:sz="0" w:space="0" w:color="auto"/>
        <w:left w:val="none" w:sz="0" w:space="0" w:color="auto"/>
        <w:bottom w:val="none" w:sz="0" w:space="0" w:color="auto"/>
        <w:right w:val="none" w:sz="0" w:space="0" w:color="auto"/>
      </w:divBdr>
    </w:div>
    <w:div w:id="904528069">
      <w:bodyDiv w:val="1"/>
      <w:marLeft w:val="0"/>
      <w:marRight w:val="0"/>
      <w:marTop w:val="0"/>
      <w:marBottom w:val="0"/>
      <w:divBdr>
        <w:top w:val="none" w:sz="0" w:space="0" w:color="auto"/>
        <w:left w:val="none" w:sz="0" w:space="0" w:color="auto"/>
        <w:bottom w:val="none" w:sz="0" w:space="0" w:color="auto"/>
        <w:right w:val="none" w:sz="0" w:space="0" w:color="auto"/>
      </w:divBdr>
    </w:div>
    <w:div w:id="904680004">
      <w:bodyDiv w:val="1"/>
      <w:marLeft w:val="0"/>
      <w:marRight w:val="0"/>
      <w:marTop w:val="0"/>
      <w:marBottom w:val="0"/>
      <w:divBdr>
        <w:top w:val="none" w:sz="0" w:space="0" w:color="auto"/>
        <w:left w:val="none" w:sz="0" w:space="0" w:color="auto"/>
        <w:bottom w:val="none" w:sz="0" w:space="0" w:color="auto"/>
        <w:right w:val="none" w:sz="0" w:space="0" w:color="auto"/>
      </w:divBdr>
    </w:div>
    <w:div w:id="904724578">
      <w:bodyDiv w:val="1"/>
      <w:marLeft w:val="0"/>
      <w:marRight w:val="0"/>
      <w:marTop w:val="0"/>
      <w:marBottom w:val="0"/>
      <w:divBdr>
        <w:top w:val="none" w:sz="0" w:space="0" w:color="auto"/>
        <w:left w:val="none" w:sz="0" w:space="0" w:color="auto"/>
        <w:bottom w:val="none" w:sz="0" w:space="0" w:color="auto"/>
        <w:right w:val="none" w:sz="0" w:space="0" w:color="auto"/>
      </w:divBdr>
    </w:div>
    <w:div w:id="905262365">
      <w:bodyDiv w:val="1"/>
      <w:marLeft w:val="0"/>
      <w:marRight w:val="0"/>
      <w:marTop w:val="0"/>
      <w:marBottom w:val="0"/>
      <w:divBdr>
        <w:top w:val="none" w:sz="0" w:space="0" w:color="auto"/>
        <w:left w:val="none" w:sz="0" w:space="0" w:color="auto"/>
        <w:bottom w:val="none" w:sz="0" w:space="0" w:color="auto"/>
        <w:right w:val="none" w:sz="0" w:space="0" w:color="auto"/>
      </w:divBdr>
    </w:div>
    <w:div w:id="905456767">
      <w:bodyDiv w:val="1"/>
      <w:marLeft w:val="0"/>
      <w:marRight w:val="0"/>
      <w:marTop w:val="0"/>
      <w:marBottom w:val="0"/>
      <w:divBdr>
        <w:top w:val="none" w:sz="0" w:space="0" w:color="auto"/>
        <w:left w:val="none" w:sz="0" w:space="0" w:color="auto"/>
        <w:bottom w:val="none" w:sz="0" w:space="0" w:color="auto"/>
        <w:right w:val="none" w:sz="0" w:space="0" w:color="auto"/>
      </w:divBdr>
    </w:div>
    <w:div w:id="907495881">
      <w:bodyDiv w:val="1"/>
      <w:marLeft w:val="0"/>
      <w:marRight w:val="0"/>
      <w:marTop w:val="0"/>
      <w:marBottom w:val="0"/>
      <w:divBdr>
        <w:top w:val="none" w:sz="0" w:space="0" w:color="auto"/>
        <w:left w:val="none" w:sz="0" w:space="0" w:color="auto"/>
        <w:bottom w:val="none" w:sz="0" w:space="0" w:color="auto"/>
        <w:right w:val="none" w:sz="0" w:space="0" w:color="auto"/>
      </w:divBdr>
    </w:div>
    <w:div w:id="908031361">
      <w:bodyDiv w:val="1"/>
      <w:marLeft w:val="0"/>
      <w:marRight w:val="0"/>
      <w:marTop w:val="0"/>
      <w:marBottom w:val="0"/>
      <w:divBdr>
        <w:top w:val="none" w:sz="0" w:space="0" w:color="auto"/>
        <w:left w:val="none" w:sz="0" w:space="0" w:color="auto"/>
        <w:bottom w:val="none" w:sz="0" w:space="0" w:color="auto"/>
        <w:right w:val="none" w:sz="0" w:space="0" w:color="auto"/>
      </w:divBdr>
    </w:div>
    <w:div w:id="908926333">
      <w:bodyDiv w:val="1"/>
      <w:marLeft w:val="0"/>
      <w:marRight w:val="0"/>
      <w:marTop w:val="0"/>
      <w:marBottom w:val="0"/>
      <w:divBdr>
        <w:top w:val="none" w:sz="0" w:space="0" w:color="auto"/>
        <w:left w:val="none" w:sz="0" w:space="0" w:color="auto"/>
        <w:bottom w:val="none" w:sz="0" w:space="0" w:color="auto"/>
        <w:right w:val="none" w:sz="0" w:space="0" w:color="auto"/>
      </w:divBdr>
    </w:div>
    <w:div w:id="908996123">
      <w:bodyDiv w:val="1"/>
      <w:marLeft w:val="0"/>
      <w:marRight w:val="0"/>
      <w:marTop w:val="0"/>
      <w:marBottom w:val="0"/>
      <w:divBdr>
        <w:top w:val="none" w:sz="0" w:space="0" w:color="auto"/>
        <w:left w:val="none" w:sz="0" w:space="0" w:color="auto"/>
        <w:bottom w:val="none" w:sz="0" w:space="0" w:color="auto"/>
        <w:right w:val="none" w:sz="0" w:space="0" w:color="auto"/>
      </w:divBdr>
    </w:div>
    <w:div w:id="910427941">
      <w:bodyDiv w:val="1"/>
      <w:marLeft w:val="0"/>
      <w:marRight w:val="0"/>
      <w:marTop w:val="0"/>
      <w:marBottom w:val="0"/>
      <w:divBdr>
        <w:top w:val="none" w:sz="0" w:space="0" w:color="auto"/>
        <w:left w:val="none" w:sz="0" w:space="0" w:color="auto"/>
        <w:bottom w:val="none" w:sz="0" w:space="0" w:color="auto"/>
        <w:right w:val="none" w:sz="0" w:space="0" w:color="auto"/>
      </w:divBdr>
    </w:div>
    <w:div w:id="910963851">
      <w:bodyDiv w:val="1"/>
      <w:marLeft w:val="0"/>
      <w:marRight w:val="0"/>
      <w:marTop w:val="0"/>
      <w:marBottom w:val="0"/>
      <w:divBdr>
        <w:top w:val="none" w:sz="0" w:space="0" w:color="auto"/>
        <w:left w:val="none" w:sz="0" w:space="0" w:color="auto"/>
        <w:bottom w:val="none" w:sz="0" w:space="0" w:color="auto"/>
        <w:right w:val="none" w:sz="0" w:space="0" w:color="auto"/>
      </w:divBdr>
    </w:div>
    <w:div w:id="910969809">
      <w:bodyDiv w:val="1"/>
      <w:marLeft w:val="0"/>
      <w:marRight w:val="0"/>
      <w:marTop w:val="0"/>
      <w:marBottom w:val="0"/>
      <w:divBdr>
        <w:top w:val="none" w:sz="0" w:space="0" w:color="auto"/>
        <w:left w:val="none" w:sz="0" w:space="0" w:color="auto"/>
        <w:bottom w:val="none" w:sz="0" w:space="0" w:color="auto"/>
        <w:right w:val="none" w:sz="0" w:space="0" w:color="auto"/>
      </w:divBdr>
    </w:div>
    <w:div w:id="912423668">
      <w:bodyDiv w:val="1"/>
      <w:marLeft w:val="0"/>
      <w:marRight w:val="0"/>
      <w:marTop w:val="0"/>
      <w:marBottom w:val="0"/>
      <w:divBdr>
        <w:top w:val="none" w:sz="0" w:space="0" w:color="auto"/>
        <w:left w:val="none" w:sz="0" w:space="0" w:color="auto"/>
        <w:bottom w:val="none" w:sz="0" w:space="0" w:color="auto"/>
        <w:right w:val="none" w:sz="0" w:space="0" w:color="auto"/>
      </w:divBdr>
    </w:div>
    <w:div w:id="913465183">
      <w:bodyDiv w:val="1"/>
      <w:marLeft w:val="0"/>
      <w:marRight w:val="0"/>
      <w:marTop w:val="0"/>
      <w:marBottom w:val="0"/>
      <w:divBdr>
        <w:top w:val="none" w:sz="0" w:space="0" w:color="auto"/>
        <w:left w:val="none" w:sz="0" w:space="0" w:color="auto"/>
        <w:bottom w:val="none" w:sz="0" w:space="0" w:color="auto"/>
        <w:right w:val="none" w:sz="0" w:space="0" w:color="auto"/>
      </w:divBdr>
    </w:div>
    <w:div w:id="915286493">
      <w:bodyDiv w:val="1"/>
      <w:marLeft w:val="0"/>
      <w:marRight w:val="0"/>
      <w:marTop w:val="0"/>
      <w:marBottom w:val="0"/>
      <w:divBdr>
        <w:top w:val="none" w:sz="0" w:space="0" w:color="auto"/>
        <w:left w:val="none" w:sz="0" w:space="0" w:color="auto"/>
        <w:bottom w:val="none" w:sz="0" w:space="0" w:color="auto"/>
        <w:right w:val="none" w:sz="0" w:space="0" w:color="auto"/>
      </w:divBdr>
    </w:div>
    <w:div w:id="915551472">
      <w:bodyDiv w:val="1"/>
      <w:marLeft w:val="0"/>
      <w:marRight w:val="0"/>
      <w:marTop w:val="0"/>
      <w:marBottom w:val="0"/>
      <w:divBdr>
        <w:top w:val="none" w:sz="0" w:space="0" w:color="auto"/>
        <w:left w:val="none" w:sz="0" w:space="0" w:color="auto"/>
        <w:bottom w:val="none" w:sz="0" w:space="0" w:color="auto"/>
        <w:right w:val="none" w:sz="0" w:space="0" w:color="auto"/>
      </w:divBdr>
    </w:div>
    <w:div w:id="917180361">
      <w:bodyDiv w:val="1"/>
      <w:marLeft w:val="0"/>
      <w:marRight w:val="0"/>
      <w:marTop w:val="0"/>
      <w:marBottom w:val="0"/>
      <w:divBdr>
        <w:top w:val="none" w:sz="0" w:space="0" w:color="auto"/>
        <w:left w:val="none" w:sz="0" w:space="0" w:color="auto"/>
        <w:bottom w:val="none" w:sz="0" w:space="0" w:color="auto"/>
        <w:right w:val="none" w:sz="0" w:space="0" w:color="auto"/>
      </w:divBdr>
    </w:div>
    <w:div w:id="917439474">
      <w:bodyDiv w:val="1"/>
      <w:marLeft w:val="0"/>
      <w:marRight w:val="0"/>
      <w:marTop w:val="0"/>
      <w:marBottom w:val="0"/>
      <w:divBdr>
        <w:top w:val="none" w:sz="0" w:space="0" w:color="auto"/>
        <w:left w:val="none" w:sz="0" w:space="0" w:color="auto"/>
        <w:bottom w:val="none" w:sz="0" w:space="0" w:color="auto"/>
        <w:right w:val="none" w:sz="0" w:space="0" w:color="auto"/>
      </w:divBdr>
    </w:div>
    <w:div w:id="917442297">
      <w:bodyDiv w:val="1"/>
      <w:marLeft w:val="0"/>
      <w:marRight w:val="0"/>
      <w:marTop w:val="0"/>
      <w:marBottom w:val="0"/>
      <w:divBdr>
        <w:top w:val="none" w:sz="0" w:space="0" w:color="auto"/>
        <w:left w:val="none" w:sz="0" w:space="0" w:color="auto"/>
        <w:bottom w:val="none" w:sz="0" w:space="0" w:color="auto"/>
        <w:right w:val="none" w:sz="0" w:space="0" w:color="auto"/>
      </w:divBdr>
    </w:div>
    <w:div w:id="918636150">
      <w:bodyDiv w:val="1"/>
      <w:marLeft w:val="0"/>
      <w:marRight w:val="0"/>
      <w:marTop w:val="0"/>
      <w:marBottom w:val="0"/>
      <w:divBdr>
        <w:top w:val="none" w:sz="0" w:space="0" w:color="auto"/>
        <w:left w:val="none" w:sz="0" w:space="0" w:color="auto"/>
        <w:bottom w:val="none" w:sz="0" w:space="0" w:color="auto"/>
        <w:right w:val="none" w:sz="0" w:space="0" w:color="auto"/>
      </w:divBdr>
    </w:div>
    <w:div w:id="919753589">
      <w:bodyDiv w:val="1"/>
      <w:marLeft w:val="0"/>
      <w:marRight w:val="0"/>
      <w:marTop w:val="0"/>
      <w:marBottom w:val="0"/>
      <w:divBdr>
        <w:top w:val="none" w:sz="0" w:space="0" w:color="auto"/>
        <w:left w:val="none" w:sz="0" w:space="0" w:color="auto"/>
        <w:bottom w:val="none" w:sz="0" w:space="0" w:color="auto"/>
        <w:right w:val="none" w:sz="0" w:space="0" w:color="auto"/>
      </w:divBdr>
    </w:div>
    <w:div w:id="920916870">
      <w:bodyDiv w:val="1"/>
      <w:marLeft w:val="0"/>
      <w:marRight w:val="0"/>
      <w:marTop w:val="0"/>
      <w:marBottom w:val="0"/>
      <w:divBdr>
        <w:top w:val="none" w:sz="0" w:space="0" w:color="auto"/>
        <w:left w:val="none" w:sz="0" w:space="0" w:color="auto"/>
        <w:bottom w:val="none" w:sz="0" w:space="0" w:color="auto"/>
        <w:right w:val="none" w:sz="0" w:space="0" w:color="auto"/>
      </w:divBdr>
    </w:div>
    <w:div w:id="921991368">
      <w:bodyDiv w:val="1"/>
      <w:marLeft w:val="0"/>
      <w:marRight w:val="0"/>
      <w:marTop w:val="0"/>
      <w:marBottom w:val="0"/>
      <w:divBdr>
        <w:top w:val="none" w:sz="0" w:space="0" w:color="auto"/>
        <w:left w:val="none" w:sz="0" w:space="0" w:color="auto"/>
        <w:bottom w:val="none" w:sz="0" w:space="0" w:color="auto"/>
        <w:right w:val="none" w:sz="0" w:space="0" w:color="auto"/>
      </w:divBdr>
    </w:div>
    <w:div w:id="923146980">
      <w:bodyDiv w:val="1"/>
      <w:marLeft w:val="0"/>
      <w:marRight w:val="0"/>
      <w:marTop w:val="0"/>
      <w:marBottom w:val="0"/>
      <w:divBdr>
        <w:top w:val="none" w:sz="0" w:space="0" w:color="auto"/>
        <w:left w:val="none" w:sz="0" w:space="0" w:color="auto"/>
        <w:bottom w:val="none" w:sz="0" w:space="0" w:color="auto"/>
        <w:right w:val="none" w:sz="0" w:space="0" w:color="auto"/>
      </w:divBdr>
    </w:div>
    <w:div w:id="923800476">
      <w:bodyDiv w:val="1"/>
      <w:marLeft w:val="0"/>
      <w:marRight w:val="0"/>
      <w:marTop w:val="0"/>
      <w:marBottom w:val="0"/>
      <w:divBdr>
        <w:top w:val="none" w:sz="0" w:space="0" w:color="auto"/>
        <w:left w:val="none" w:sz="0" w:space="0" w:color="auto"/>
        <w:bottom w:val="none" w:sz="0" w:space="0" w:color="auto"/>
        <w:right w:val="none" w:sz="0" w:space="0" w:color="auto"/>
      </w:divBdr>
    </w:div>
    <w:div w:id="924462217">
      <w:bodyDiv w:val="1"/>
      <w:marLeft w:val="0"/>
      <w:marRight w:val="0"/>
      <w:marTop w:val="0"/>
      <w:marBottom w:val="0"/>
      <w:divBdr>
        <w:top w:val="none" w:sz="0" w:space="0" w:color="auto"/>
        <w:left w:val="none" w:sz="0" w:space="0" w:color="auto"/>
        <w:bottom w:val="none" w:sz="0" w:space="0" w:color="auto"/>
        <w:right w:val="none" w:sz="0" w:space="0" w:color="auto"/>
      </w:divBdr>
    </w:div>
    <w:div w:id="924845968">
      <w:bodyDiv w:val="1"/>
      <w:marLeft w:val="0"/>
      <w:marRight w:val="0"/>
      <w:marTop w:val="0"/>
      <w:marBottom w:val="0"/>
      <w:divBdr>
        <w:top w:val="none" w:sz="0" w:space="0" w:color="auto"/>
        <w:left w:val="none" w:sz="0" w:space="0" w:color="auto"/>
        <w:bottom w:val="none" w:sz="0" w:space="0" w:color="auto"/>
        <w:right w:val="none" w:sz="0" w:space="0" w:color="auto"/>
      </w:divBdr>
    </w:div>
    <w:div w:id="927075520">
      <w:bodyDiv w:val="1"/>
      <w:marLeft w:val="0"/>
      <w:marRight w:val="0"/>
      <w:marTop w:val="0"/>
      <w:marBottom w:val="0"/>
      <w:divBdr>
        <w:top w:val="none" w:sz="0" w:space="0" w:color="auto"/>
        <w:left w:val="none" w:sz="0" w:space="0" w:color="auto"/>
        <w:bottom w:val="none" w:sz="0" w:space="0" w:color="auto"/>
        <w:right w:val="none" w:sz="0" w:space="0" w:color="auto"/>
      </w:divBdr>
    </w:div>
    <w:div w:id="927269517">
      <w:bodyDiv w:val="1"/>
      <w:marLeft w:val="0"/>
      <w:marRight w:val="0"/>
      <w:marTop w:val="0"/>
      <w:marBottom w:val="0"/>
      <w:divBdr>
        <w:top w:val="none" w:sz="0" w:space="0" w:color="auto"/>
        <w:left w:val="none" w:sz="0" w:space="0" w:color="auto"/>
        <w:bottom w:val="none" w:sz="0" w:space="0" w:color="auto"/>
        <w:right w:val="none" w:sz="0" w:space="0" w:color="auto"/>
      </w:divBdr>
    </w:div>
    <w:div w:id="928345362">
      <w:bodyDiv w:val="1"/>
      <w:marLeft w:val="0"/>
      <w:marRight w:val="0"/>
      <w:marTop w:val="0"/>
      <w:marBottom w:val="0"/>
      <w:divBdr>
        <w:top w:val="none" w:sz="0" w:space="0" w:color="auto"/>
        <w:left w:val="none" w:sz="0" w:space="0" w:color="auto"/>
        <w:bottom w:val="none" w:sz="0" w:space="0" w:color="auto"/>
        <w:right w:val="none" w:sz="0" w:space="0" w:color="auto"/>
      </w:divBdr>
    </w:div>
    <w:div w:id="928662793">
      <w:bodyDiv w:val="1"/>
      <w:marLeft w:val="0"/>
      <w:marRight w:val="0"/>
      <w:marTop w:val="0"/>
      <w:marBottom w:val="0"/>
      <w:divBdr>
        <w:top w:val="none" w:sz="0" w:space="0" w:color="auto"/>
        <w:left w:val="none" w:sz="0" w:space="0" w:color="auto"/>
        <w:bottom w:val="none" w:sz="0" w:space="0" w:color="auto"/>
        <w:right w:val="none" w:sz="0" w:space="0" w:color="auto"/>
      </w:divBdr>
    </w:div>
    <w:div w:id="929779270">
      <w:bodyDiv w:val="1"/>
      <w:marLeft w:val="0"/>
      <w:marRight w:val="0"/>
      <w:marTop w:val="0"/>
      <w:marBottom w:val="0"/>
      <w:divBdr>
        <w:top w:val="none" w:sz="0" w:space="0" w:color="auto"/>
        <w:left w:val="none" w:sz="0" w:space="0" w:color="auto"/>
        <w:bottom w:val="none" w:sz="0" w:space="0" w:color="auto"/>
        <w:right w:val="none" w:sz="0" w:space="0" w:color="auto"/>
      </w:divBdr>
    </w:div>
    <w:div w:id="930238568">
      <w:bodyDiv w:val="1"/>
      <w:marLeft w:val="0"/>
      <w:marRight w:val="0"/>
      <w:marTop w:val="0"/>
      <w:marBottom w:val="0"/>
      <w:divBdr>
        <w:top w:val="none" w:sz="0" w:space="0" w:color="auto"/>
        <w:left w:val="none" w:sz="0" w:space="0" w:color="auto"/>
        <w:bottom w:val="none" w:sz="0" w:space="0" w:color="auto"/>
        <w:right w:val="none" w:sz="0" w:space="0" w:color="auto"/>
      </w:divBdr>
    </w:div>
    <w:div w:id="930309058">
      <w:bodyDiv w:val="1"/>
      <w:marLeft w:val="0"/>
      <w:marRight w:val="0"/>
      <w:marTop w:val="0"/>
      <w:marBottom w:val="0"/>
      <w:divBdr>
        <w:top w:val="none" w:sz="0" w:space="0" w:color="auto"/>
        <w:left w:val="none" w:sz="0" w:space="0" w:color="auto"/>
        <w:bottom w:val="none" w:sz="0" w:space="0" w:color="auto"/>
        <w:right w:val="none" w:sz="0" w:space="0" w:color="auto"/>
      </w:divBdr>
    </w:div>
    <w:div w:id="930890671">
      <w:bodyDiv w:val="1"/>
      <w:marLeft w:val="0"/>
      <w:marRight w:val="0"/>
      <w:marTop w:val="0"/>
      <w:marBottom w:val="0"/>
      <w:divBdr>
        <w:top w:val="none" w:sz="0" w:space="0" w:color="auto"/>
        <w:left w:val="none" w:sz="0" w:space="0" w:color="auto"/>
        <w:bottom w:val="none" w:sz="0" w:space="0" w:color="auto"/>
        <w:right w:val="none" w:sz="0" w:space="0" w:color="auto"/>
      </w:divBdr>
    </w:div>
    <w:div w:id="931281480">
      <w:bodyDiv w:val="1"/>
      <w:marLeft w:val="0"/>
      <w:marRight w:val="0"/>
      <w:marTop w:val="0"/>
      <w:marBottom w:val="0"/>
      <w:divBdr>
        <w:top w:val="none" w:sz="0" w:space="0" w:color="auto"/>
        <w:left w:val="none" w:sz="0" w:space="0" w:color="auto"/>
        <w:bottom w:val="none" w:sz="0" w:space="0" w:color="auto"/>
        <w:right w:val="none" w:sz="0" w:space="0" w:color="auto"/>
      </w:divBdr>
    </w:div>
    <w:div w:id="932859323">
      <w:bodyDiv w:val="1"/>
      <w:marLeft w:val="0"/>
      <w:marRight w:val="0"/>
      <w:marTop w:val="0"/>
      <w:marBottom w:val="0"/>
      <w:divBdr>
        <w:top w:val="none" w:sz="0" w:space="0" w:color="auto"/>
        <w:left w:val="none" w:sz="0" w:space="0" w:color="auto"/>
        <w:bottom w:val="none" w:sz="0" w:space="0" w:color="auto"/>
        <w:right w:val="none" w:sz="0" w:space="0" w:color="auto"/>
      </w:divBdr>
    </w:div>
    <w:div w:id="934361940">
      <w:bodyDiv w:val="1"/>
      <w:marLeft w:val="0"/>
      <w:marRight w:val="0"/>
      <w:marTop w:val="0"/>
      <w:marBottom w:val="0"/>
      <w:divBdr>
        <w:top w:val="none" w:sz="0" w:space="0" w:color="auto"/>
        <w:left w:val="none" w:sz="0" w:space="0" w:color="auto"/>
        <w:bottom w:val="none" w:sz="0" w:space="0" w:color="auto"/>
        <w:right w:val="none" w:sz="0" w:space="0" w:color="auto"/>
      </w:divBdr>
    </w:div>
    <w:div w:id="935215196">
      <w:bodyDiv w:val="1"/>
      <w:marLeft w:val="0"/>
      <w:marRight w:val="0"/>
      <w:marTop w:val="0"/>
      <w:marBottom w:val="0"/>
      <w:divBdr>
        <w:top w:val="none" w:sz="0" w:space="0" w:color="auto"/>
        <w:left w:val="none" w:sz="0" w:space="0" w:color="auto"/>
        <w:bottom w:val="none" w:sz="0" w:space="0" w:color="auto"/>
        <w:right w:val="none" w:sz="0" w:space="0" w:color="auto"/>
      </w:divBdr>
    </w:div>
    <w:div w:id="935745660">
      <w:bodyDiv w:val="1"/>
      <w:marLeft w:val="0"/>
      <w:marRight w:val="0"/>
      <w:marTop w:val="0"/>
      <w:marBottom w:val="0"/>
      <w:divBdr>
        <w:top w:val="none" w:sz="0" w:space="0" w:color="auto"/>
        <w:left w:val="none" w:sz="0" w:space="0" w:color="auto"/>
        <w:bottom w:val="none" w:sz="0" w:space="0" w:color="auto"/>
        <w:right w:val="none" w:sz="0" w:space="0" w:color="auto"/>
      </w:divBdr>
    </w:div>
    <w:div w:id="935795128">
      <w:bodyDiv w:val="1"/>
      <w:marLeft w:val="0"/>
      <w:marRight w:val="0"/>
      <w:marTop w:val="0"/>
      <w:marBottom w:val="0"/>
      <w:divBdr>
        <w:top w:val="none" w:sz="0" w:space="0" w:color="auto"/>
        <w:left w:val="none" w:sz="0" w:space="0" w:color="auto"/>
        <w:bottom w:val="none" w:sz="0" w:space="0" w:color="auto"/>
        <w:right w:val="none" w:sz="0" w:space="0" w:color="auto"/>
      </w:divBdr>
    </w:div>
    <w:div w:id="938483342">
      <w:bodyDiv w:val="1"/>
      <w:marLeft w:val="0"/>
      <w:marRight w:val="0"/>
      <w:marTop w:val="0"/>
      <w:marBottom w:val="0"/>
      <w:divBdr>
        <w:top w:val="none" w:sz="0" w:space="0" w:color="auto"/>
        <w:left w:val="none" w:sz="0" w:space="0" w:color="auto"/>
        <w:bottom w:val="none" w:sz="0" w:space="0" w:color="auto"/>
        <w:right w:val="none" w:sz="0" w:space="0" w:color="auto"/>
      </w:divBdr>
    </w:div>
    <w:div w:id="938563969">
      <w:bodyDiv w:val="1"/>
      <w:marLeft w:val="0"/>
      <w:marRight w:val="0"/>
      <w:marTop w:val="0"/>
      <w:marBottom w:val="0"/>
      <w:divBdr>
        <w:top w:val="none" w:sz="0" w:space="0" w:color="auto"/>
        <w:left w:val="none" w:sz="0" w:space="0" w:color="auto"/>
        <w:bottom w:val="none" w:sz="0" w:space="0" w:color="auto"/>
        <w:right w:val="none" w:sz="0" w:space="0" w:color="auto"/>
      </w:divBdr>
    </w:div>
    <w:div w:id="938948862">
      <w:bodyDiv w:val="1"/>
      <w:marLeft w:val="0"/>
      <w:marRight w:val="0"/>
      <w:marTop w:val="0"/>
      <w:marBottom w:val="0"/>
      <w:divBdr>
        <w:top w:val="none" w:sz="0" w:space="0" w:color="auto"/>
        <w:left w:val="none" w:sz="0" w:space="0" w:color="auto"/>
        <w:bottom w:val="none" w:sz="0" w:space="0" w:color="auto"/>
        <w:right w:val="none" w:sz="0" w:space="0" w:color="auto"/>
      </w:divBdr>
    </w:div>
    <w:div w:id="939067296">
      <w:bodyDiv w:val="1"/>
      <w:marLeft w:val="0"/>
      <w:marRight w:val="0"/>
      <w:marTop w:val="0"/>
      <w:marBottom w:val="0"/>
      <w:divBdr>
        <w:top w:val="none" w:sz="0" w:space="0" w:color="auto"/>
        <w:left w:val="none" w:sz="0" w:space="0" w:color="auto"/>
        <w:bottom w:val="none" w:sz="0" w:space="0" w:color="auto"/>
        <w:right w:val="none" w:sz="0" w:space="0" w:color="auto"/>
      </w:divBdr>
    </w:div>
    <w:div w:id="939069382">
      <w:bodyDiv w:val="1"/>
      <w:marLeft w:val="0"/>
      <w:marRight w:val="0"/>
      <w:marTop w:val="0"/>
      <w:marBottom w:val="0"/>
      <w:divBdr>
        <w:top w:val="none" w:sz="0" w:space="0" w:color="auto"/>
        <w:left w:val="none" w:sz="0" w:space="0" w:color="auto"/>
        <w:bottom w:val="none" w:sz="0" w:space="0" w:color="auto"/>
        <w:right w:val="none" w:sz="0" w:space="0" w:color="auto"/>
      </w:divBdr>
    </w:div>
    <w:div w:id="939525348">
      <w:bodyDiv w:val="1"/>
      <w:marLeft w:val="0"/>
      <w:marRight w:val="0"/>
      <w:marTop w:val="0"/>
      <w:marBottom w:val="0"/>
      <w:divBdr>
        <w:top w:val="none" w:sz="0" w:space="0" w:color="auto"/>
        <w:left w:val="none" w:sz="0" w:space="0" w:color="auto"/>
        <w:bottom w:val="none" w:sz="0" w:space="0" w:color="auto"/>
        <w:right w:val="none" w:sz="0" w:space="0" w:color="auto"/>
      </w:divBdr>
    </w:div>
    <w:div w:id="940142106">
      <w:bodyDiv w:val="1"/>
      <w:marLeft w:val="0"/>
      <w:marRight w:val="0"/>
      <w:marTop w:val="0"/>
      <w:marBottom w:val="0"/>
      <w:divBdr>
        <w:top w:val="none" w:sz="0" w:space="0" w:color="auto"/>
        <w:left w:val="none" w:sz="0" w:space="0" w:color="auto"/>
        <w:bottom w:val="none" w:sz="0" w:space="0" w:color="auto"/>
        <w:right w:val="none" w:sz="0" w:space="0" w:color="auto"/>
      </w:divBdr>
    </w:div>
    <w:div w:id="940718448">
      <w:bodyDiv w:val="1"/>
      <w:marLeft w:val="0"/>
      <w:marRight w:val="0"/>
      <w:marTop w:val="0"/>
      <w:marBottom w:val="0"/>
      <w:divBdr>
        <w:top w:val="none" w:sz="0" w:space="0" w:color="auto"/>
        <w:left w:val="none" w:sz="0" w:space="0" w:color="auto"/>
        <w:bottom w:val="none" w:sz="0" w:space="0" w:color="auto"/>
        <w:right w:val="none" w:sz="0" w:space="0" w:color="auto"/>
      </w:divBdr>
    </w:div>
    <w:div w:id="940988010">
      <w:bodyDiv w:val="1"/>
      <w:marLeft w:val="0"/>
      <w:marRight w:val="0"/>
      <w:marTop w:val="0"/>
      <w:marBottom w:val="0"/>
      <w:divBdr>
        <w:top w:val="none" w:sz="0" w:space="0" w:color="auto"/>
        <w:left w:val="none" w:sz="0" w:space="0" w:color="auto"/>
        <w:bottom w:val="none" w:sz="0" w:space="0" w:color="auto"/>
        <w:right w:val="none" w:sz="0" w:space="0" w:color="auto"/>
      </w:divBdr>
    </w:div>
    <w:div w:id="943029510">
      <w:bodyDiv w:val="1"/>
      <w:marLeft w:val="0"/>
      <w:marRight w:val="0"/>
      <w:marTop w:val="0"/>
      <w:marBottom w:val="0"/>
      <w:divBdr>
        <w:top w:val="none" w:sz="0" w:space="0" w:color="auto"/>
        <w:left w:val="none" w:sz="0" w:space="0" w:color="auto"/>
        <w:bottom w:val="none" w:sz="0" w:space="0" w:color="auto"/>
        <w:right w:val="none" w:sz="0" w:space="0" w:color="auto"/>
      </w:divBdr>
    </w:div>
    <w:div w:id="943607652">
      <w:bodyDiv w:val="1"/>
      <w:marLeft w:val="0"/>
      <w:marRight w:val="0"/>
      <w:marTop w:val="0"/>
      <w:marBottom w:val="0"/>
      <w:divBdr>
        <w:top w:val="none" w:sz="0" w:space="0" w:color="auto"/>
        <w:left w:val="none" w:sz="0" w:space="0" w:color="auto"/>
        <w:bottom w:val="none" w:sz="0" w:space="0" w:color="auto"/>
        <w:right w:val="none" w:sz="0" w:space="0" w:color="auto"/>
      </w:divBdr>
    </w:div>
    <w:div w:id="949513781">
      <w:bodyDiv w:val="1"/>
      <w:marLeft w:val="0"/>
      <w:marRight w:val="0"/>
      <w:marTop w:val="0"/>
      <w:marBottom w:val="0"/>
      <w:divBdr>
        <w:top w:val="none" w:sz="0" w:space="0" w:color="auto"/>
        <w:left w:val="none" w:sz="0" w:space="0" w:color="auto"/>
        <w:bottom w:val="none" w:sz="0" w:space="0" w:color="auto"/>
        <w:right w:val="none" w:sz="0" w:space="0" w:color="auto"/>
      </w:divBdr>
    </w:div>
    <w:div w:id="949749068">
      <w:bodyDiv w:val="1"/>
      <w:marLeft w:val="0"/>
      <w:marRight w:val="0"/>
      <w:marTop w:val="0"/>
      <w:marBottom w:val="0"/>
      <w:divBdr>
        <w:top w:val="none" w:sz="0" w:space="0" w:color="auto"/>
        <w:left w:val="none" w:sz="0" w:space="0" w:color="auto"/>
        <w:bottom w:val="none" w:sz="0" w:space="0" w:color="auto"/>
        <w:right w:val="none" w:sz="0" w:space="0" w:color="auto"/>
      </w:divBdr>
    </w:div>
    <w:div w:id="950169490">
      <w:bodyDiv w:val="1"/>
      <w:marLeft w:val="0"/>
      <w:marRight w:val="0"/>
      <w:marTop w:val="0"/>
      <w:marBottom w:val="0"/>
      <w:divBdr>
        <w:top w:val="none" w:sz="0" w:space="0" w:color="auto"/>
        <w:left w:val="none" w:sz="0" w:space="0" w:color="auto"/>
        <w:bottom w:val="none" w:sz="0" w:space="0" w:color="auto"/>
        <w:right w:val="none" w:sz="0" w:space="0" w:color="auto"/>
      </w:divBdr>
    </w:div>
    <w:div w:id="950278189">
      <w:bodyDiv w:val="1"/>
      <w:marLeft w:val="0"/>
      <w:marRight w:val="0"/>
      <w:marTop w:val="0"/>
      <w:marBottom w:val="0"/>
      <w:divBdr>
        <w:top w:val="none" w:sz="0" w:space="0" w:color="auto"/>
        <w:left w:val="none" w:sz="0" w:space="0" w:color="auto"/>
        <w:bottom w:val="none" w:sz="0" w:space="0" w:color="auto"/>
        <w:right w:val="none" w:sz="0" w:space="0" w:color="auto"/>
      </w:divBdr>
    </w:div>
    <w:div w:id="951014688">
      <w:bodyDiv w:val="1"/>
      <w:marLeft w:val="0"/>
      <w:marRight w:val="0"/>
      <w:marTop w:val="0"/>
      <w:marBottom w:val="0"/>
      <w:divBdr>
        <w:top w:val="none" w:sz="0" w:space="0" w:color="auto"/>
        <w:left w:val="none" w:sz="0" w:space="0" w:color="auto"/>
        <w:bottom w:val="none" w:sz="0" w:space="0" w:color="auto"/>
        <w:right w:val="none" w:sz="0" w:space="0" w:color="auto"/>
      </w:divBdr>
    </w:div>
    <w:div w:id="954022396">
      <w:bodyDiv w:val="1"/>
      <w:marLeft w:val="0"/>
      <w:marRight w:val="0"/>
      <w:marTop w:val="0"/>
      <w:marBottom w:val="0"/>
      <w:divBdr>
        <w:top w:val="none" w:sz="0" w:space="0" w:color="auto"/>
        <w:left w:val="none" w:sz="0" w:space="0" w:color="auto"/>
        <w:bottom w:val="none" w:sz="0" w:space="0" w:color="auto"/>
        <w:right w:val="none" w:sz="0" w:space="0" w:color="auto"/>
      </w:divBdr>
    </w:div>
    <w:div w:id="954212071">
      <w:bodyDiv w:val="1"/>
      <w:marLeft w:val="0"/>
      <w:marRight w:val="0"/>
      <w:marTop w:val="0"/>
      <w:marBottom w:val="0"/>
      <w:divBdr>
        <w:top w:val="none" w:sz="0" w:space="0" w:color="auto"/>
        <w:left w:val="none" w:sz="0" w:space="0" w:color="auto"/>
        <w:bottom w:val="none" w:sz="0" w:space="0" w:color="auto"/>
        <w:right w:val="none" w:sz="0" w:space="0" w:color="auto"/>
      </w:divBdr>
    </w:div>
    <w:div w:id="954600978">
      <w:bodyDiv w:val="1"/>
      <w:marLeft w:val="0"/>
      <w:marRight w:val="0"/>
      <w:marTop w:val="0"/>
      <w:marBottom w:val="0"/>
      <w:divBdr>
        <w:top w:val="none" w:sz="0" w:space="0" w:color="auto"/>
        <w:left w:val="none" w:sz="0" w:space="0" w:color="auto"/>
        <w:bottom w:val="none" w:sz="0" w:space="0" w:color="auto"/>
        <w:right w:val="none" w:sz="0" w:space="0" w:color="auto"/>
      </w:divBdr>
    </w:div>
    <w:div w:id="954797945">
      <w:bodyDiv w:val="1"/>
      <w:marLeft w:val="0"/>
      <w:marRight w:val="0"/>
      <w:marTop w:val="0"/>
      <w:marBottom w:val="0"/>
      <w:divBdr>
        <w:top w:val="none" w:sz="0" w:space="0" w:color="auto"/>
        <w:left w:val="none" w:sz="0" w:space="0" w:color="auto"/>
        <w:bottom w:val="none" w:sz="0" w:space="0" w:color="auto"/>
        <w:right w:val="none" w:sz="0" w:space="0" w:color="auto"/>
      </w:divBdr>
    </w:div>
    <w:div w:id="955020389">
      <w:bodyDiv w:val="1"/>
      <w:marLeft w:val="0"/>
      <w:marRight w:val="0"/>
      <w:marTop w:val="0"/>
      <w:marBottom w:val="0"/>
      <w:divBdr>
        <w:top w:val="none" w:sz="0" w:space="0" w:color="auto"/>
        <w:left w:val="none" w:sz="0" w:space="0" w:color="auto"/>
        <w:bottom w:val="none" w:sz="0" w:space="0" w:color="auto"/>
        <w:right w:val="none" w:sz="0" w:space="0" w:color="auto"/>
      </w:divBdr>
    </w:div>
    <w:div w:id="955991224">
      <w:bodyDiv w:val="1"/>
      <w:marLeft w:val="0"/>
      <w:marRight w:val="0"/>
      <w:marTop w:val="0"/>
      <w:marBottom w:val="0"/>
      <w:divBdr>
        <w:top w:val="none" w:sz="0" w:space="0" w:color="auto"/>
        <w:left w:val="none" w:sz="0" w:space="0" w:color="auto"/>
        <w:bottom w:val="none" w:sz="0" w:space="0" w:color="auto"/>
        <w:right w:val="none" w:sz="0" w:space="0" w:color="auto"/>
      </w:divBdr>
    </w:div>
    <w:div w:id="958998878">
      <w:bodyDiv w:val="1"/>
      <w:marLeft w:val="0"/>
      <w:marRight w:val="0"/>
      <w:marTop w:val="0"/>
      <w:marBottom w:val="0"/>
      <w:divBdr>
        <w:top w:val="none" w:sz="0" w:space="0" w:color="auto"/>
        <w:left w:val="none" w:sz="0" w:space="0" w:color="auto"/>
        <w:bottom w:val="none" w:sz="0" w:space="0" w:color="auto"/>
        <w:right w:val="none" w:sz="0" w:space="0" w:color="auto"/>
      </w:divBdr>
    </w:div>
    <w:div w:id="959258622">
      <w:bodyDiv w:val="1"/>
      <w:marLeft w:val="0"/>
      <w:marRight w:val="0"/>
      <w:marTop w:val="0"/>
      <w:marBottom w:val="0"/>
      <w:divBdr>
        <w:top w:val="none" w:sz="0" w:space="0" w:color="auto"/>
        <w:left w:val="none" w:sz="0" w:space="0" w:color="auto"/>
        <w:bottom w:val="none" w:sz="0" w:space="0" w:color="auto"/>
        <w:right w:val="none" w:sz="0" w:space="0" w:color="auto"/>
      </w:divBdr>
    </w:div>
    <w:div w:id="959653789">
      <w:bodyDiv w:val="1"/>
      <w:marLeft w:val="0"/>
      <w:marRight w:val="0"/>
      <w:marTop w:val="0"/>
      <w:marBottom w:val="0"/>
      <w:divBdr>
        <w:top w:val="none" w:sz="0" w:space="0" w:color="auto"/>
        <w:left w:val="none" w:sz="0" w:space="0" w:color="auto"/>
        <w:bottom w:val="none" w:sz="0" w:space="0" w:color="auto"/>
        <w:right w:val="none" w:sz="0" w:space="0" w:color="auto"/>
      </w:divBdr>
    </w:div>
    <w:div w:id="959993698">
      <w:bodyDiv w:val="1"/>
      <w:marLeft w:val="0"/>
      <w:marRight w:val="0"/>
      <w:marTop w:val="0"/>
      <w:marBottom w:val="0"/>
      <w:divBdr>
        <w:top w:val="none" w:sz="0" w:space="0" w:color="auto"/>
        <w:left w:val="none" w:sz="0" w:space="0" w:color="auto"/>
        <w:bottom w:val="none" w:sz="0" w:space="0" w:color="auto"/>
        <w:right w:val="none" w:sz="0" w:space="0" w:color="auto"/>
      </w:divBdr>
    </w:div>
    <w:div w:id="961417748">
      <w:bodyDiv w:val="1"/>
      <w:marLeft w:val="0"/>
      <w:marRight w:val="0"/>
      <w:marTop w:val="0"/>
      <w:marBottom w:val="0"/>
      <w:divBdr>
        <w:top w:val="none" w:sz="0" w:space="0" w:color="auto"/>
        <w:left w:val="none" w:sz="0" w:space="0" w:color="auto"/>
        <w:bottom w:val="none" w:sz="0" w:space="0" w:color="auto"/>
        <w:right w:val="none" w:sz="0" w:space="0" w:color="auto"/>
      </w:divBdr>
    </w:div>
    <w:div w:id="961958738">
      <w:bodyDiv w:val="1"/>
      <w:marLeft w:val="0"/>
      <w:marRight w:val="0"/>
      <w:marTop w:val="0"/>
      <w:marBottom w:val="0"/>
      <w:divBdr>
        <w:top w:val="none" w:sz="0" w:space="0" w:color="auto"/>
        <w:left w:val="none" w:sz="0" w:space="0" w:color="auto"/>
        <w:bottom w:val="none" w:sz="0" w:space="0" w:color="auto"/>
        <w:right w:val="none" w:sz="0" w:space="0" w:color="auto"/>
      </w:divBdr>
    </w:div>
    <w:div w:id="962229630">
      <w:bodyDiv w:val="1"/>
      <w:marLeft w:val="0"/>
      <w:marRight w:val="0"/>
      <w:marTop w:val="0"/>
      <w:marBottom w:val="0"/>
      <w:divBdr>
        <w:top w:val="none" w:sz="0" w:space="0" w:color="auto"/>
        <w:left w:val="none" w:sz="0" w:space="0" w:color="auto"/>
        <w:bottom w:val="none" w:sz="0" w:space="0" w:color="auto"/>
        <w:right w:val="none" w:sz="0" w:space="0" w:color="auto"/>
      </w:divBdr>
    </w:div>
    <w:div w:id="962732693">
      <w:bodyDiv w:val="1"/>
      <w:marLeft w:val="0"/>
      <w:marRight w:val="0"/>
      <w:marTop w:val="0"/>
      <w:marBottom w:val="0"/>
      <w:divBdr>
        <w:top w:val="none" w:sz="0" w:space="0" w:color="auto"/>
        <w:left w:val="none" w:sz="0" w:space="0" w:color="auto"/>
        <w:bottom w:val="none" w:sz="0" w:space="0" w:color="auto"/>
        <w:right w:val="none" w:sz="0" w:space="0" w:color="auto"/>
      </w:divBdr>
    </w:div>
    <w:div w:id="964000415">
      <w:bodyDiv w:val="1"/>
      <w:marLeft w:val="0"/>
      <w:marRight w:val="0"/>
      <w:marTop w:val="0"/>
      <w:marBottom w:val="0"/>
      <w:divBdr>
        <w:top w:val="none" w:sz="0" w:space="0" w:color="auto"/>
        <w:left w:val="none" w:sz="0" w:space="0" w:color="auto"/>
        <w:bottom w:val="none" w:sz="0" w:space="0" w:color="auto"/>
        <w:right w:val="none" w:sz="0" w:space="0" w:color="auto"/>
      </w:divBdr>
    </w:div>
    <w:div w:id="966470981">
      <w:bodyDiv w:val="1"/>
      <w:marLeft w:val="0"/>
      <w:marRight w:val="0"/>
      <w:marTop w:val="0"/>
      <w:marBottom w:val="0"/>
      <w:divBdr>
        <w:top w:val="none" w:sz="0" w:space="0" w:color="auto"/>
        <w:left w:val="none" w:sz="0" w:space="0" w:color="auto"/>
        <w:bottom w:val="none" w:sz="0" w:space="0" w:color="auto"/>
        <w:right w:val="none" w:sz="0" w:space="0" w:color="auto"/>
      </w:divBdr>
    </w:div>
    <w:div w:id="967590865">
      <w:bodyDiv w:val="1"/>
      <w:marLeft w:val="0"/>
      <w:marRight w:val="0"/>
      <w:marTop w:val="0"/>
      <w:marBottom w:val="0"/>
      <w:divBdr>
        <w:top w:val="none" w:sz="0" w:space="0" w:color="auto"/>
        <w:left w:val="none" w:sz="0" w:space="0" w:color="auto"/>
        <w:bottom w:val="none" w:sz="0" w:space="0" w:color="auto"/>
        <w:right w:val="none" w:sz="0" w:space="0" w:color="auto"/>
      </w:divBdr>
    </w:div>
    <w:div w:id="967779182">
      <w:bodyDiv w:val="1"/>
      <w:marLeft w:val="0"/>
      <w:marRight w:val="0"/>
      <w:marTop w:val="0"/>
      <w:marBottom w:val="0"/>
      <w:divBdr>
        <w:top w:val="none" w:sz="0" w:space="0" w:color="auto"/>
        <w:left w:val="none" w:sz="0" w:space="0" w:color="auto"/>
        <w:bottom w:val="none" w:sz="0" w:space="0" w:color="auto"/>
        <w:right w:val="none" w:sz="0" w:space="0" w:color="auto"/>
      </w:divBdr>
    </w:div>
    <w:div w:id="968169414">
      <w:bodyDiv w:val="1"/>
      <w:marLeft w:val="0"/>
      <w:marRight w:val="0"/>
      <w:marTop w:val="0"/>
      <w:marBottom w:val="0"/>
      <w:divBdr>
        <w:top w:val="none" w:sz="0" w:space="0" w:color="auto"/>
        <w:left w:val="none" w:sz="0" w:space="0" w:color="auto"/>
        <w:bottom w:val="none" w:sz="0" w:space="0" w:color="auto"/>
        <w:right w:val="none" w:sz="0" w:space="0" w:color="auto"/>
      </w:divBdr>
    </w:div>
    <w:div w:id="968585432">
      <w:bodyDiv w:val="1"/>
      <w:marLeft w:val="0"/>
      <w:marRight w:val="0"/>
      <w:marTop w:val="0"/>
      <w:marBottom w:val="0"/>
      <w:divBdr>
        <w:top w:val="none" w:sz="0" w:space="0" w:color="auto"/>
        <w:left w:val="none" w:sz="0" w:space="0" w:color="auto"/>
        <w:bottom w:val="none" w:sz="0" w:space="0" w:color="auto"/>
        <w:right w:val="none" w:sz="0" w:space="0" w:color="auto"/>
      </w:divBdr>
    </w:div>
    <w:div w:id="971978630">
      <w:bodyDiv w:val="1"/>
      <w:marLeft w:val="0"/>
      <w:marRight w:val="0"/>
      <w:marTop w:val="0"/>
      <w:marBottom w:val="0"/>
      <w:divBdr>
        <w:top w:val="none" w:sz="0" w:space="0" w:color="auto"/>
        <w:left w:val="none" w:sz="0" w:space="0" w:color="auto"/>
        <w:bottom w:val="none" w:sz="0" w:space="0" w:color="auto"/>
        <w:right w:val="none" w:sz="0" w:space="0" w:color="auto"/>
      </w:divBdr>
    </w:div>
    <w:div w:id="972444806">
      <w:bodyDiv w:val="1"/>
      <w:marLeft w:val="0"/>
      <w:marRight w:val="0"/>
      <w:marTop w:val="0"/>
      <w:marBottom w:val="0"/>
      <w:divBdr>
        <w:top w:val="none" w:sz="0" w:space="0" w:color="auto"/>
        <w:left w:val="none" w:sz="0" w:space="0" w:color="auto"/>
        <w:bottom w:val="none" w:sz="0" w:space="0" w:color="auto"/>
        <w:right w:val="none" w:sz="0" w:space="0" w:color="auto"/>
      </w:divBdr>
    </w:div>
    <w:div w:id="974220457">
      <w:bodyDiv w:val="1"/>
      <w:marLeft w:val="0"/>
      <w:marRight w:val="0"/>
      <w:marTop w:val="0"/>
      <w:marBottom w:val="0"/>
      <w:divBdr>
        <w:top w:val="none" w:sz="0" w:space="0" w:color="auto"/>
        <w:left w:val="none" w:sz="0" w:space="0" w:color="auto"/>
        <w:bottom w:val="none" w:sz="0" w:space="0" w:color="auto"/>
        <w:right w:val="none" w:sz="0" w:space="0" w:color="auto"/>
      </w:divBdr>
    </w:div>
    <w:div w:id="975063603">
      <w:bodyDiv w:val="1"/>
      <w:marLeft w:val="0"/>
      <w:marRight w:val="0"/>
      <w:marTop w:val="0"/>
      <w:marBottom w:val="0"/>
      <w:divBdr>
        <w:top w:val="none" w:sz="0" w:space="0" w:color="auto"/>
        <w:left w:val="none" w:sz="0" w:space="0" w:color="auto"/>
        <w:bottom w:val="none" w:sz="0" w:space="0" w:color="auto"/>
        <w:right w:val="none" w:sz="0" w:space="0" w:color="auto"/>
      </w:divBdr>
    </w:div>
    <w:div w:id="975989347">
      <w:bodyDiv w:val="1"/>
      <w:marLeft w:val="0"/>
      <w:marRight w:val="0"/>
      <w:marTop w:val="0"/>
      <w:marBottom w:val="0"/>
      <w:divBdr>
        <w:top w:val="none" w:sz="0" w:space="0" w:color="auto"/>
        <w:left w:val="none" w:sz="0" w:space="0" w:color="auto"/>
        <w:bottom w:val="none" w:sz="0" w:space="0" w:color="auto"/>
        <w:right w:val="none" w:sz="0" w:space="0" w:color="auto"/>
      </w:divBdr>
    </w:div>
    <w:div w:id="976178691">
      <w:bodyDiv w:val="1"/>
      <w:marLeft w:val="0"/>
      <w:marRight w:val="0"/>
      <w:marTop w:val="0"/>
      <w:marBottom w:val="0"/>
      <w:divBdr>
        <w:top w:val="none" w:sz="0" w:space="0" w:color="auto"/>
        <w:left w:val="none" w:sz="0" w:space="0" w:color="auto"/>
        <w:bottom w:val="none" w:sz="0" w:space="0" w:color="auto"/>
        <w:right w:val="none" w:sz="0" w:space="0" w:color="auto"/>
      </w:divBdr>
    </w:div>
    <w:div w:id="977151090">
      <w:bodyDiv w:val="1"/>
      <w:marLeft w:val="0"/>
      <w:marRight w:val="0"/>
      <w:marTop w:val="0"/>
      <w:marBottom w:val="0"/>
      <w:divBdr>
        <w:top w:val="none" w:sz="0" w:space="0" w:color="auto"/>
        <w:left w:val="none" w:sz="0" w:space="0" w:color="auto"/>
        <w:bottom w:val="none" w:sz="0" w:space="0" w:color="auto"/>
        <w:right w:val="none" w:sz="0" w:space="0" w:color="auto"/>
      </w:divBdr>
    </w:div>
    <w:div w:id="979699198">
      <w:bodyDiv w:val="1"/>
      <w:marLeft w:val="0"/>
      <w:marRight w:val="0"/>
      <w:marTop w:val="0"/>
      <w:marBottom w:val="0"/>
      <w:divBdr>
        <w:top w:val="none" w:sz="0" w:space="0" w:color="auto"/>
        <w:left w:val="none" w:sz="0" w:space="0" w:color="auto"/>
        <w:bottom w:val="none" w:sz="0" w:space="0" w:color="auto"/>
        <w:right w:val="none" w:sz="0" w:space="0" w:color="auto"/>
      </w:divBdr>
    </w:div>
    <w:div w:id="979843368">
      <w:bodyDiv w:val="1"/>
      <w:marLeft w:val="0"/>
      <w:marRight w:val="0"/>
      <w:marTop w:val="0"/>
      <w:marBottom w:val="0"/>
      <w:divBdr>
        <w:top w:val="none" w:sz="0" w:space="0" w:color="auto"/>
        <w:left w:val="none" w:sz="0" w:space="0" w:color="auto"/>
        <w:bottom w:val="none" w:sz="0" w:space="0" w:color="auto"/>
        <w:right w:val="none" w:sz="0" w:space="0" w:color="auto"/>
      </w:divBdr>
    </w:div>
    <w:div w:id="979848666">
      <w:bodyDiv w:val="1"/>
      <w:marLeft w:val="0"/>
      <w:marRight w:val="0"/>
      <w:marTop w:val="0"/>
      <w:marBottom w:val="0"/>
      <w:divBdr>
        <w:top w:val="none" w:sz="0" w:space="0" w:color="auto"/>
        <w:left w:val="none" w:sz="0" w:space="0" w:color="auto"/>
        <w:bottom w:val="none" w:sz="0" w:space="0" w:color="auto"/>
        <w:right w:val="none" w:sz="0" w:space="0" w:color="auto"/>
      </w:divBdr>
    </w:div>
    <w:div w:id="981735277">
      <w:bodyDiv w:val="1"/>
      <w:marLeft w:val="0"/>
      <w:marRight w:val="0"/>
      <w:marTop w:val="0"/>
      <w:marBottom w:val="0"/>
      <w:divBdr>
        <w:top w:val="none" w:sz="0" w:space="0" w:color="auto"/>
        <w:left w:val="none" w:sz="0" w:space="0" w:color="auto"/>
        <w:bottom w:val="none" w:sz="0" w:space="0" w:color="auto"/>
        <w:right w:val="none" w:sz="0" w:space="0" w:color="auto"/>
      </w:divBdr>
    </w:div>
    <w:div w:id="982932362">
      <w:bodyDiv w:val="1"/>
      <w:marLeft w:val="0"/>
      <w:marRight w:val="0"/>
      <w:marTop w:val="0"/>
      <w:marBottom w:val="0"/>
      <w:divBdr>
        <w:top w:val="none" w:sz="0" w:space="0" w:color="auto"/>
        <w:left w:val="none" w:sz="0" w:space="0" w:color="auto"/>
        <w:bottom w:val="none" w:sz="0" w:space="0" w:color="auto"/>
        <w:right w:val="none" w:sz="0" w:space="0" w:color="auto"/>
      </w:divBdr>
    </w:div>
    <w:div w:id="982999534">
      <w:bodyDiv w:val="1"/>
      <w:marLeft w:val="0"/>
      <w:marRight w:val="0"/>
      <w:marTop w:val="0"/>
      <w:marBottom w:val="0"/>
      <w:divBdr>
        <w:top w:val="none" w:sz="0" w:space="0" w:color="auto"/>
        <w:left w:val="none" w:sz="0" w:space="0" w:color="auto"/>
        <w:bottom w:val="none" w:sz="0" w:space="0" w:color="auto"/>
        <w:right w:val="none" w:sz="0" w:space="0" w:color="auto"/>
      </w:divBdr>
    </w:div>
    <w:div w:id="983462881">
      <w:bodyDiv w:val="1"/>
      <w:marLeft w:val="0"/>
      <w:marRight w:val="0"/>
      <w:marTop w:val="0"/>
      <w:marBottom w:val="0"/>
      <w:divBdr>
        <w:top w:val="none" w:sz="0" w:space="0" w:color="auto"/>
        <w:left w:val="none" w:sz="0" w:space="0" w:color="auto"/>
        <w:bottom w:val="none" w:sz="0" w:space="0" w:color="auto"/>
        <w:right w:val="none" w:sz="0" w:space="0" w:color="auto"/>
      </w:divBdr>
    </w:div>
    <w:div w:id="984549876">
      <w:bodyDiv w:val="1"/>
      <w:marLeft w:val="0"/>
      <w:marRight w:val="0"/>
      <w:marTop w:val="0"/>
      <w:marBottom w:val="0"/>
      <w:divBdr>
        <w:top w:val="none" w:sz="0" w:space="0" w:color="auto"/>
        <w:left w:val="none" w:sz="0" w:space="0" w:color="auto"/>
        <w:bottom w:val="none" w:sz="0" w:space="0" w:color="auto"/>
        <w:right w:val="none" w:sz="0" w:space="0" w:color="auto"/>
      </w:divBdr>
    </w:div>
    <w:div w:id="985167785">
      <w:bodyDiv w:val="1"/>
      <w:marLeft w:val="0"/>
      <w:marRight w:val="0"/>
      <w:marTop w:val="0"/>
      <w:marBottom w:val="0"/>
      <w:divBdr>
        <w:top w:val="none" w:sz="0" w:space="0" w:color="auto"/>
        <w:left w:val="none" w:sz="0" w:space="0" w:color="auto"/>
        <w:bottom w:val="none" w:sz="0" w:space="0" w:color="auto"/>
        <w:right w:val="none" w:sz="0" w:space="0" w:color="auto"/>
      </w:divBdr>
    </w:div>
    <w:div w:id="985233624">
      <w:bodyDiv w:val="1"/>
      <w:marLeft w:val="0"/>
      <w:marRight w:val="0"/>
      <w:marTop w:val="0"/>
      <w:marBottom w:val="0"/>
      <w:divBdr>
        <w:top w:val="none" w:sz="0" w:space="0" w:color="auto"/>
        <w:left w:val="none" w:sz="0" w:space="0" w:color="auto"/>
        <w:bottom w:val="none" w:sz="0" w:space="0" w:color="auto"/>
        <w:right w:val="none" w:sz="0" w:space="0" w:color="auto"/>
      </w:divBdr>
    </w:div>
    <w:div w:id="985671332">
      <w:bodyDiv w:val="1"/>
      <w:marLeft w:val="0"/>
      <w:marRight w:val="0"/>
      <w:marTop w:val="0"/>
      <w:marBottom w:val="0"/>
      <w:divBdr>
        <w:top w:val="none" w:sz="0" w:space="0" w:color="auto"/>
        <w:left w:val="none" w:sz="0" w:space="0" w:color="auto"/>
        <w:bottom w:val="none" w:sz="0" w:space="0" w:color="auto"/>
        <w:right w:val="none" w:sz="0" w:space="0" w:color="auto"/>
      </w:divBdr>
    </w:div>
    <w:div w:id="987704358">
      <w:bodyDiv w:val="1"/>
      <w:marLeft w:val="0"/>
      <w:marRight w:val="0"/>
      <w:marTop w:val="0"/>
      <w:marBottom w:val="0"/>
      <w:divBdr>
        <w:top w:val="none" w:sz="0" w:space="0" w:color="auto"/>
        <w:left w:val="none" w:sz="0" w:space="0" w:color="auto"/>
        <w:bottom w:val="none" w:sz="0" w:space="0" w:color="auto"/>
        <w:right w:val="none" w:sz="0" w:space="0" w:color="auto"/>
      </w:divBdr>
    </w:div>
    <w:div w:id="987906478">
      <w:bodyDiv w:val="1"/>
      <w:marLeft w:val="0"/>
      <w:marRight w:val="0"/>
      <w:marTop w:val="0"/>
      <w:marBottom w:val="0"/>
      <w:divBdr>
        <w:top w:val="none" w:sz="0" w:space="0" w:color="auto"/>
        <w:left w:val="none" w:sz="0" w:space="0" w:color="auto"/>
        <w:bottom w:val="none" w:sz="0" w:space="0" w:color="auto"/>
        <w:right w:val="none" w:sz="0" w:space="0" w:color="auto"/>
      </w:divBdr>
    </w:div>
    <w:div w:id="988097282">
      <w:bodyDiv w:val="1"/>
      <w:marLeft w:val="0"/>
      <w:marRight w:val="0"/>
      <w:marTop w:val="0"/>
      <w:marBottom w:val="0"/>
      <w:divBdr>
        <w:top w:val="none" w:sz="0" w:space="0" w:color="auto"/>
        <w:left w:val="none" w:sz="0" w:space="0" w:color="auto"/>
        <w:bottom w:val="none" w:sz="0" w:space="0" w:color="auto"/>
        <w:right w:val="none" w:sz="0" w:space="0" w:color="auto"/>
      </w:divBdr>
    </w:div>
    <w:div w:id="989211640">
      <w:bodyDiv w:val="1"/>
      <w:marLeft w:val="0"/>
      <w:marRight w:val="0"/>
      <w:marTop w:val="0"/>
      <w:marBottom w:val="0"/>
      <w:divBdr>
        <w:top w:val="none" w:sz="0" w:space="0" w:color="auto"/>
        <w:left w:val="none" w:sz="0" w:space="0" w:color="auto"/>
        <w:bottom w:val="none" w:sz="0" w:space="0" w:color="auto"/>
        <w:right w:val="none" w:sz="0" w:space="0" w:color="auto"/>
      </w:divBdr>
    </w:div>
    <w:div w:id="989864800">
      <w:bodyDiv w:val="1"/>
      <w:marLeft w:val="0"/>
      <w:marRight w:val="0"/>
      <w:marTop w:val="0"/>
      <w:marBottom w:val="0"/>
      <w:divBdr>
        <w:top w:val="none" w:sz="0" w:space="0" w:color="auto"/>
        <w:left w:val="none" w:sz="0" w:space="0" w:color="auto"/>
        <w:bottom w:val="none" w:sz="0" w:space="0" w:color="auto"/>
        <w:right w:val="none" w:sz="0" w:space="0" w:color="auto"/>
      </w:divBdr>
    </w:div>
    <w:div w:id="990327701">
      <w:bodyDiv w:val="1"/>
      <w:marLeft w:val="0"/>
      <w:marRight w:val="0"/>
      <w:marTop w:val="0"/>
      <w:marBottom w:val="0"/>
      <w:divBdr>
        <w:top w:val="none" w:sz="0" w:space="0" w:color="auto"/>
        <w:left w:val="none" w:sz="0" w:space="0" w:color="auto"/>
        <w:bottom w:val="none" w:sz="0" w:space="0" w:color="auto"/>
        <w:right w:val="none" w:sz="0" w:space="0" w:color="auto"/>
      </w:divBdr>
    </w:div>
    <w:div w:id="990524160">
      <w:bodyDiv w:val="1"/>
      <w:marLeft w:val="0"/>
      <w:marRight w:val="0"/>
      <w:marTop w:val="0"/>
      <w:marBottom w:val="0"/>
      <w:divBdr>
        <w:top w:val="none" w:sz="0" w:space="0" w:color="auto"/>
        <w:left w:val="none" w:sz="0" w:space="0" w:color="auto"/>
        <w:bottom w:val="none" w:sz="0" w:space="0" w:color="auto"/>
        <w:right w:val="none" w:sz="0" w:space="0" w:color="auto"/>
      </w:divBdr>
    </w:div>
    <w:div w:id="991057479">
      <w:bodyDiv w:val="1"/>
      <w:marLeft w:val="0"/>
      <w:marRight w:val="0"/>
      <w:marTop w:val="0"/>
      <w:marBottom w:val="0"/>
      <w:divBdr>
        <w:top w:val="none" w:sz="0" w:space="0" w:color="auto"/>
        <w:left w:val="none" w:sz="0" w:space="0" w:color="auto"/>
        <w:bottom w:val="none" w:sz="0" w:space="0" w:color="auto"/>
        <w:right w:val="none" w:sz="0" w:space="0" w:color="auto"/>
      </w:divBdr>
    </w:div>
    <w:div w:id="991635973">
      <w:bodyDiv w:val="1"/>
      <w:marLeft w:val="0"/>
      <w:marRight w:val="0"/>
      <w:marTop w:val="0"/>
      <w:marBottom w:val="0"/>
      <w:divBdr>
        <w:top w:val="none" w:sz="0" w:space="0" w:color="auto"/>
        <w:left w:val="none" w:sz="0" w:space="0" w:color="auto"/>
        <w:bottom w:val="none" w:sz="0" w:space="0" w:color="auto"/>
        <w:right w:val="none" w:sz="0" w:space="0" w:color="auto"/>
      </w:divBdr>
    </w:div>
    <w:div w:id="991912133">
      <w:bodyDiv w:val="1"/>
      <w:marLeft w:val="0"/>
      <w:marRight w:val="0"/>
      <w:marTop w:val="0"/>
      <w:marBottom w:val="0"/>
      <w:divBdr>
        <w:top w:val="none" w:sz="0" w:space="0" w:color="auto"/>
        <w:left w:val="none" w:sz="0" w:space="0" w:color="auto"/>
        <w:bottom w:val="none" w:sz="0" w:space="0" w:color="auto"/>
        <w:right w:val="none" w:sz="0" w:space="0" w:color="auto"/>
      </w:divBdr>
    </w:div>
    <w:div w:id="993216632">
      <w:bodyDiv w:val="1"/>
      <w:marLeft w:val="0"/>
      <w:marRight w:val="0"/>
      <w:marTop w:val="0"/>
      <w:marBottom w:val="0"/>
      <w:divBdr>
        <w:top w:val="none" w:sz="0" w:space="0" w:color="auto"/>
        <w:left w:val="none" w:sz="0" w:space="0" w:color="auto"/>
        <w:bottom w:val="none" w:sz="0" w:space="0" w:color="auto"/>
        <w:right w:val="none" w:sz="0" w:space="0" w:color="auto"/>
      </w:divBdr>
    </w:div>
    <w:div w:id="993484293">
      <w:bodyDiv w:val="1"/>
      <w:marLeft w:val="0"/>
      <w:marRight w:val="0"/>
      <w:marTop w:val="0"/>
      <w:marBottom w:val="0"/>
      <w:divBdr>
        <w:top w:val="none" w:sz="0" w:space="0" w:color="auto"/>
        <w:left w:val="none" w:sz="0" w:space="0" w:color="auto"/>
        <w:bottom w:val="none" w:sz="0" w:space="0" w:color="auto"/>
        <w:right w:val="none" w:sz="0" w:space="0" w:color="auto"/>
      </w:divBdr>
    </w:div>
    <w:div w:id="994576927">
      <w:bodyDiv w:val="1"/>
      <w:marLeft w:val="0"/>
      <w:marRight w:val="0"/>
      <w:marTop w:val="0"/>
      <w:marBottom w:val="0"/>
      <w:divBdr>
        <w:top w:val="none" w:sz="0" w:space="0" w:color="auto"/>
        <w:left w:val="none" w:sz="0" w:space="0" w:color="auto"/>
        <w:bottom w:val="none" w:sz="0" w:space="0" w:color="auto"/>
        <w:right w:val="none" w:sz="0" w:space="0" w:color="auto"/>
      </w:divBdr>
    </w:div>
    <w:div w:id="994915741">
      <w:bodyDiv w:val="1"/>
      <w:marLeft w:val="0"/>
      <w:marRight w:val="0"/>
      <w:marTop w:val="0"/>
      <w:marBottom w:val="0"/>
      <w:divBdr>
        <w:top w:val="none" w:sz="0" w:space="0" w:color="auto"/>
        <w:left w:val="none" w:sz="0" w:space="0" w:color="auto"/>
        <w:bottom w:val="none" w:sz="0" w:space="0" w:color="auto"/>
        <w:right w:val="none" w:sz="0" w:space="0" w:color="auto"/>
      </w:divBdr>
    </w:div>
    <w:div w:id="995917267">
      <w:bodyDiv w:val="1"/>
      <w:marLeft w:val="0"/>
      <w:marRight w:val="0"/>
      <w:marTop w:val="0"/>
      <w:marBottom w:val="0"/>
      <w:divBdr>
        <w:top w:val="none" w:sz="0" w:space="0" w:color="auto"/>
        <w:left w:val="none" w:sz="0" w:space="0" w:color="auto"/>
        <w:bottom w:val="none" w:sz="0" w:space="0" w:color="auto"/>
        <w:right w:val="none" w:sz="0" w:space="0" w:color="auto"/>
      </w:divBdr>
    </w:div>
    <w:div w:id="996299718">
      <w:bodyDiv w:val="1"/>
      <w:marLeft w:val="0"/>
      <w:marRight w:val="0"/>
      <w:marTop w:val="0"/>
      <w:marBottom w:val="0"/>
      <w:divBdr>
        <w:top w:val="none" w:sz="0" w:space="0" w:color="auto"/>
        <w:left w:val="none" w:sz="0" w:space="0" w:color="auto"/>
        <w:bottom w:val="none" w:sz="0" w:space="0" w:color="auto"/>
        <w:right w:val="none" w:sz="0" w:space="0" w:color="auto"/>
      </w:divBdr>
    </w:div>
    <w:div w:id="996610238">
      <w:bodyDiv w:val="1"/>
      <w:marLeft w:val="0"/>
      <w:marRight w:val="0"/>
      <w:marTop w:val="0"/>
      <w:marBottom w:val="0"/>
      <w:divBdr>
        <w:top w:val="none" w:sz="0" w:space="0" w:color="auto"/>
        <w:left w:val="none" w:sz="0" w:space="0" w:color="auto"/>
        <w:bottom w:val="none" w:sz="0" w:space="0" w:color="auto"/>
        <w:right w:val="none" w:sz="0" w:space="0" w:color="auto"/>
      </w:divBdr>
    </w:div>
    <w:div w:id="996954744">
      <w:bodyDiv w:val="1"/>
      <w:marLeft w:val="0"/>
      <w:marRight w:val="0"/>
      <w:marTop w:val="0"/>
      <w:marBottom w:val="0"/>
      <w:divBdr>
        <w:top w:val="none" w:sz="0" w:space="0" w:color="auto"/>
        <w:left w:val="none" w:sz="0" w:space="0" w:color="auto"/>
        <w:bottom w:val="none" w:sz="0" w:space="0" w:color="auto"/>
        <w:right w:val="none" w:sz="0" w:space="0" w:color="auto"/>
      </w:divBdr>
    </w:div>
    <w:div w:id="997340645">
      <w:bodyDiv w:val="1"/>
      <w:marLeft w:val="0"/>
      <w:marRight w:val="0"/>
      <w:marTop w:val="0"/>
      <w:marBottom w:val="0"/>
      <w:divBdr>
        <w:top w:val="none" w:sz="0" w:space="0" w:color="auto"/>
        <w:left w:val="none" w:sz="0" w:space="0" w:color="auto"/>
        <w:bottom w:val="none" w:sz="0" w:space="0" w:color="auto"/>
        <w:right w:val="none" w:sz="0" w:space="0" w:color="auto"/>
      </w:divBdr>
    </w:div>
    <w:div w:id="998508407">
      <w:bodyDiv w:val="1"/>
      <w:marLeft w:val="0"/>
      <w:marRight w:val="0"/>
      <w:marTop w:val="0"/>
      <w:marBottom w:val="0"/>
      <w:divBdr>
        <w:top w:val="none" w:sz="0" w:space="0" w:color="auto"/>
        <w:left w:val="none" w:sz="0" w:space="0" w:color="auto"/>
        <w:bottom w:val="none" w:sz="0" w:space="0" w:color="auto"/>
        <w:right w:val="none" w:sz="0" w:space="0" w:color="auto"/>
      </w:divBdr>
    </w:div>
    <w:div w:id="998733018">
      <w:bodyDiv w:val="1"/>
      <w:marLeft w:val="0"/>
      <w:marRight w:val="0"/>
      <w:marTop w:val="0"/>
      <w:marBottom w:val="0"/>
      <w:divBdr>
        <w:top w:val="none" w:sz="0" w:space="0" w:color="auto"/>
        <w:left w:val="none" w:sz="0" w:space="0" w:color="auto"/>
        <w:bottom w:val="none" w:sz="0" w:space="0" w:color="auto"/>
        <w:right w:val="none" w:sz="0" w:space="0" w:color="auto"/>
      </w:divBdr>
    </w:div>
    <w:div w:id="999232765">
      <w:bodyDiv w:val="1"/>
      <w:marLeft w:val="0"/>
      <w:marRight w:val="0"/>
      <w:marTop w:val="0"/>
      <w:marBottom w:val="0"/>
      <w:divBdr>
        <w:top w:val="none" w:sz="0" w:space="0" w:color="auto"/>
        <w:left w:val="none" w:sz="0" w:space="0" w:color="auto"/>
        <w:bottom w:val="none" w:sz="0" w:space="0" w:color="auto"/>
        <w:right w:val="none" w:sz="0" w:space="0" w:color="auto"/>
      </w:divBdr>
    </w:div>
    <w:div w:id="999506794">
      <w:bodyDiv w:val="1"/>
      <w:marLeft w:val="0"/>
      <w:marRight w:val="0"/>
      <w:marTop w:val="0"/>
      <w:marBottom w:val="0"/>
      <w:divBdr>
        <w:top w:val="none" w:sz="0" w:space="0" w:color="auto"/>
        <w:left w:val="none" w:sz="0" w:space="0" w:color="auto"/>
        <w:bottom w:val="none" w:sz="0" w:space="0" w:color="auto"/>
        <w:right w:val="none" w:sz="0" w:space="0" w:color="auto"/>
      </w:divBdr>
    </w:div>
    <w:div w:id="999888296">
      <w:bodyDiv w:val="1"/>
      <w:marLeft w:val="0"/>
      <w:marRight w:val="0"/>
      <w:marTop w:val="0"/>
      <w:marBottom w:val="0"/>
      <w:divBdr>
        <w:top w:val="none" w:sz="0" w:space="0" w:color="auto"/>
        <w:left w:val="none" w:sz="0" w:space="0" w:color="auto"/>
        <w:bottom w:val="none" w:sz="0" w:space="0" w:color="auto"/>
        <w:right w:val="none" w:sz="0" w:space="0" w:color="auto"/>
      </w:divBdr>
    </w:div>
    <w:div w:id="999962639">
      <w:bodyDiv w:val="1"/>
      <w:marLeft w:val="0"/>
      <w:marRight w:val="0"/>
      <w:marTop w:val="0"/>
      <w:marBottom w:val="0"/>
      <w:divBdr>
        <w:top w:val="none" w:sz="0" w:space="0" w:color="auto"/>
        <w:left w:val="none" w:sz="0" w:space="0" w:color="auto"/>
        <w:bottom w:val="none" w:sz="0" w:space="0" w:color="auto"/>
        <w:right w:val="none" w:sz="0" w:space="0" w:color="auto"/>
      </w:divBdr>
    </w:div>
    <w:div w:id="1001929998">
      <w:bodyDiv w:val="1"/>
      <w:marLeft w:val="0"/>
      <w:marRight w:val="0"/>
      <w:marTop w:val="0"/>
      <w:marBottom w:val="0"/>
      <w:divBdr>
        <w:top w:val="none" w:sz="0" w:space="0" w:color="auto"/>
        <w:left w:val="none" w:sz="0" w:space="0" w:color="auto"/>
        <w:bottom w:val="none" w:sz="0" w:space="0" w:color="auto"/>
        <w:right w:val="none" w:sz="0" w:space="0" w:color="auto"/>
      </w:divBdr>
    </w:div>
    <w:div w:id="1002053397">
      <w:bodyDiv w:val="1"/>
      <w:marLeft w:val="0"/>
      <w:marRight w:val="0"/>
      <w:marTop w:val="0"/>
      <w:marBottom w:val="0"/>
      <w:divBdr>
        <w:top w:val="none" w:sz="0" w:space="0" w:color="auto"/>
        <w:left w:val="none" w:sz="0" w:space="0" w:color="auto"/>
        <w:bottom w:val="none" w:sz="0" w:space="0" w:color="auto"/>
        <w:right w:val="none" w:sz="0" w:space="0" w:color="auto"/>
      </w:divBdr>
    </w:div>
    <w:div w:id="1003165323">
      <w:bodyDiv w:val="1"/>
      <w:marLeft w:val="0"/>
      <w:marRight w:val="0"/>
      <w:marTop w:val="0"/>
      <w:marBottom w:val="0"/>
      <w:divBdr>
        <w:top w:val="none" w:sz="0" w:space="0" w:color="auto"/>
        <w:left w:val="none" w:sz="0" w:space="0" w:color="auto"/>
        <w:bottom w:val="none" w:sz="0" w:space="0" w:color="auto"/>
        <w:right w:val="none" w:sz="0" w:space="0" w:color="auto"/>
      </w:divBdr>
    </w:div>
    <w:div w:id="1005523468">
      <w:bodyDiv w:val="1"/>
      <w:marLeft w:val="0"/>
      <w:marRight w:val="0"/>
      <w:marTop w:val="0"/>
      <w:marBottom w:val="0"/>
      <w:divBdr>
        <w:top w:val="none" w:sz="0" w:space="0" w:color="auto"/>
        <w:left w:val="none" w:sz="0" w:space="0" w:color="auto"/>
        <w:bottom w:val="none" w:sz="0" w:space="0" w:color="auto"/>
        <w:right w:val="none" w:sz="0" w:space="0" w:color="auto"/>
      </w:divBdr>
    </w:div>
    <w:div w:id="1005548188">
      <w:bodyDiv w:val="1"/>
      <w:marLeft w:val="0"/>
      <w:marRight w:val="0"/>
      <w:marTop w:val="0"/>
      <w:marBottom w:val="0"/>
      <w:divBdr>
        <w:top w:val="none" w:sz="0" w:space="0" w:color="auto"/>
        <w:left w:val="none" w:sz="0" w:space="0" w:color="auto"/>
        <w:bottom w:val="none" w:sz="0" w:space="0" w:color="auto"/>
        <w:right w:val="none" w:sz="0" w:space="0" w:color="auto"/>
      </w:divBdr>
    </w:div>
    <w:div w:id="1006401845">
      <w:bodyDiv w:val="1"/>
      <w:marLeft w:val="0"/>
      <w:marRight w:val="0"/>
      <w:marTop w:val="0"/>
      <w:marBottom w:val="0"/>
      <w:divBdr>
        <w:top w:val="none" w:sz="0" w:space="0" w:color="auto"/>
        <w:left w:val="none" w:sz="0" w:space="0" w:color="auto"/>
        <w:bottom w:val="none" w:sz="0" w:space="0" w:color="auto"/>
        <w:right w:val="none" w:sz="0" w:space="0" w:color="auto"/>
      </w:divBdr>
    </w:div>
    <w:div w:id="1006789488">
      <w:bodyDiv w:val="1"/>
      <w:marLeft w:val="0"/>
      <w:marRight w:val="0"/>
      <w:marTop w:val="0"/>
      <w:marBottom w:val="0"/>
      <w:divBdr>
        <w:top w:val="none" w:sz="0" w:space="0" w:color="auto"/>
        <w:left w:val="none" w:sz="0" w:space="0" w:color="auto"/>
        <w:bottom w:val="none" w:sz="0" w:space="0" w:color="auto"/>
        <w:right w:val="none" w:sz="0" w:space="0" w:color="auto"/>
      </w:divBdr>
    </w:div>
    <w:div w:id="1009522648">
      <w:bodyDiv w:val="1"/>
      <w:marLeft w:val="0"/>
      <w:marRight w:val="0"/>
      <w:marTop w:val="0"/>
      <w:marBottom w:val="0"/>
      <w:divBdr>
        <w:top w:val="none" w:sz="0" w:space="0" w:color="auto"/>
        <w:left w:val="none" w:sz="0" w:space="0" w:color="auto"/>
        <w:bottom w:val="none" w:sz="0" w:space="0" w:color="auto"/>
        <w:right w:val="none" w:sz="0" w:space="0" w:color="auto"/>
      </w:divBdr>
    </w:div>
    <w:div w:id="1010983282">
      <w:bodyDiv w:val="1"/>
      <w:marLeft w:val="0"/>
      <w:marRight w:val="0"/>
      <w:marTop w:val="0"/>
      <w:marBottom w:val="0"/>
      <w:divBdr>
        <w:top w:val="none" w:sz="0" w:space="0" w:color="auto"/>
        <w:left w:val="none" w:sz="0" w:space="0" w:color="auto"/>
        <w:bottom w:val="none" w:sz="0" w:space="0" w:color="auto"/>
        <w:right w:val="none" w:sz="0" w:space="0" w:color="auto"/>
      </w:divBdr>
    </w:div>
    <w:div w:id="1013531115">
      <w:bodyDiv w:val="1"/>
      <w:marLeft w:val="0"/>
      <w:marRight w:val="0"/>
      <w:marTop w:val="0"/>
      <w:marBottom w:val="0"/>
      <w:divBdr>
        <w:top w:val="none" w:sz="0" w:space="0" w:color="auto"/>
        <w:left w:val="none" w:sz="0" w:space="0" w:color="auto"/>
        <w:bottom w:val="none" w:sz="0" w:space="0" w:color="auto"/>
        <w:right w:val="none" w:sz="0" w:space="0" w:color="auto"/>
      </w:divBdr>
    </w:div>
    <w:div w:id="1013729023">
      <w:bodyDiv w:val="1"/>
      <w:marLeft w:val="0"/>
      <w:marRight w:val="0"/>
      <w:marTop w:val="0"/>
      <w:marBottom w:val="0"/>
      <w:divBdr>
        <w:top w:val="none" w:sz="0" w:space="0" w:color="auto"/>
        <w:left w:val="none" w:sz="0" w:space="0" w:color="auto"/>
        <w:bottom w:val="none" w:sz="0" w:space="0" w:color="auto"/>
        <w:right w:val="none" w:sz="0" w:space="0" w:color="auto"/>
      </w:divBdr>
    </w:div>
    <w:div w:id="1014304451">
      <w:bodyDiv w:val="1"/>
      <w:marLeft w:val="0"/>
      <w:marRight w:val="0"/>
      <w:marTop w:val="0"/>
      <w:marBottom w:val="0"/>
      <w:divBdr>
        <w:top w:val="none" w:sz="0" w:space="0" w:color="auto"/>
        <w:left w:val="none" w:sz="0" w:space="0" w:color="auto"/>
        <w:bottom w:val="none" w:sz="0" w:space="0" w:color="auto"/>
        <w:right w:val="none" w:sz="0" w:space="0" w:color="auto"/>
      </w:divBdr>
    </w:div>
    <w:div w:id="1014839121">
      <w:bodyDiv w:val="1"/>
      <w:marLeft w:val="0"/>
      <w:marRight w:val="0"/>
      <w:marTop w:val="0"/>
      <w:marBottom w:val="0"/>
      <w:divBdr>
        <w:top w:val="none" w:sz="0" w:space="0" w:color="auto"/>
        <w:left w:val="none" w:sz="0" w:space="0" w:color="auto"/>
        <w:bottom w:val="none" w:sz="0" w:space="0" w:color="auto"/>
        <w:right w:val="none" w:sz="0" w:space="0" w:color="auto"/>
      </w:divBdr>
    </w:div>
    <w:div w:id="1016468429">
      <w:bodyDiv w:val="1"/>
      <w:marLeft w:val="0"/>
      <w:marRight w:val="0"/>
      <w:marTop w:val="0"/>
      <w:marBottom w:val="0"/>
      <w:divBdr>
        <w:top w:val="none" w:sz="0" w:space="0" w:color="auto"/>
        <w:left w:val="none" w:sz="0" w:space="0" w:color="auto"/>
        <w:bottom w:val="none" w:sz="0" w:space="0" w:color="auto"/>
        <w:right w:val="none" w:sz="0" w:space="0" w:color="auto"/>
      </w:divBdr>
    </w:div>
    <w:div w:id="1016615966">
      <w:bodyDiv w:val="1"/>
      <w:marLeft w:val="0"/>
      <w:marRight w:val="0"/>
      <w:marTop w:val="0"/>
      <w:marBottom w:val="0"/>
      <w:divBdr>
        <w:top w:val="none" w:sz="0" w:space="0" w:color="auto"/>
        <w:left w:val="none" w:sz="0" w:space="0" w:color="auto"/>
        <w:bottom w:val="none" w:sz="0" w:space="0" w:color="auto"/>
        <w:right w:val="none" w:sz="0" w:space="0" w:color="auto"/>
      </w:divBdr>
    </w:div>
    <w:div w:id="1019627379">
      <w:bodyDiv w:val="1"/>
      <w:marLeft w:val="0"/>
      <w:marRight w:val="0"/>
      <w:marTop w:val="0"/>
      <w:marBottom w:val="0"/>
      <w:divBdr>
        <w:top w:val="none" w:sz="0" w:space="0" w:color="auto"/>
        <w:left w:val="none" w:sz="0" w:space="0" w:color="auto"/>
        <w:bottom w:val="none" w:sz="0" w:space="0" w:color="auto"/>
        <w:right w:val="none" w:sz="0" w:space="0" w:color="auto"/>
      </w:divBdr>
    </w:div>
    <w:div w:id="1019818818">
      <w:bodyDiv w:val="1"/>
      <w:marLeft w:val="0"/>
      <w:marRight w:val="0"/>
      <w:marTop w:val="0"/>
      <w:marBottom w:val="0"/>
      <w:divBdr>
        <w:top w:val="none" w:sz="0" w:space="0" w:color="auto"/>
        <w:left w:val="none" w:sz="0" w:space="0" w:color="auto"/>
        <w:bottom w:val="none" w:sz="0" w:space="0" w:color="auto"/>
        <w:right w:val="none" w:sz="0" w:space="0" w:color="auto"/>
      </w:divBdr>
    </w:div>
    <w:div w:id="1019820942">
      <w:bodyDiv w:val="1"/>
      <w:marLeft w:val="0"/>
      <w:marRight w:val="0"/>
      <w:marTop w:val="0"/>
      <w:marBottom w:val="0"/>
      <w:divBdr>
        <w:top w:val="none" w:sz="0" w:space="0" w:color="auto"/>
        <w:left w:val="none" w:sz="0" w:space="0" w:color="auto"/>
        <w:bottom w:val="none" w:sz="0" w:space="0" w:color="auto"/>
        <w:right w:val="none" w:sz="0" w:space="0" w:color="auto"/>
      </w:divBdr>
    </w:div>
    <w:div w:id="1020623668">
      <w:bodyDiv w:val="1"/>
      <w:marLeft w:val="0"/>
      <w:marRight w:val="0"/>
      <w:marTop w:val="0"/>
      <w:marBottom w:val="0"/>
      <w:divBdr>
        <w:top w:val="none" w:sz="0" w:space="0" w:color="auto"/>
        <w:left w:val="none" w:sz="0" w:space="0" w:color="auto"/>
        <w:bottom w:val="none" w:sz="0" w:space="0" w:color="auto"/>
        <w:right w:val="none" w:sz="0" w:space="0" w:color="auto"/>
      </w:divBdr>
    </w:div>
    <w:div w:id="1021122668">
      <w:bodyDiv w:val="1"/>
      <w:marLeft w:val="0"/>
      <w:marRight w:val="0"/>
      <w:marTop w:val="0"/>
      <w:marBottom w:val="0"/>
      <w:divBdr>
        <w:top w:val="none" w:sz="0" w:space="0" w:color="auto"/>
        <w:left w:val="none" w:sz="0" w:space="0" w:color="auto"/>
        <w:bottom w:val="none" w:sz="0" w:space="0" w:color="auto"/>
        <w:right w:val="none" w:sz="0" w:space="0" w:color="auto"/>
      </w:divBdr>
    </w:div>
    <w:div w:id="1024017294">
      <w:bodyDiv w:val="1"/>
      <w:marLeft w:val="0"/>
      <w:marRight w:val="0"/>
      <w:marTop w:val="0"/>
      <w:marBottom w:val="0"/>
      <w:divBdr>
        <w:top w:val="none" w:sz="0" w:space="0" w:color="auto"/>
        <w:left w:val="none" w:sz="0" w:space="0" w:color="auto"/>
        <w:bottom w:val="none" w:sz="0" w:space="0" w:color="auto"/>
        <w:right w:val="none" w:sz="0" w:space="0" w:color="auto"/>
      </w:divBdr>
    </w:div>
    <w:div w:id="1024209803">
      <w:bodyDiv w:val="1"/>
      <w:marLeft w:val="0"/>
      <w:marRight w:val="0"/>
      <w:marTop w:val="0"/>
      <w:marBottom w:val="0"/>
      <w:divBdr>
        <w:top w:val="none" w:sz="0" w:space="0" w:color="auto"/>
        <w:left w:val="none" w:sz="0" w:space="0" w:color="auto"/>
        <w:bottom w:val="none" w:sz="0" w:space="0" w:color="auto"/>
        <w:right w:val="none" w:sz="0" w:space="0" w:color="auto"/>
      </w:divBdr>
    </w:div>
    <w:div w:id="1024938332">
      <w:bodyDiv w:val="1"/>
      <w:marLeft w:val="0"/>
      <w:marRight w:val="0"/>
      <w:marTop w:val="0"/>
      <w:marBottom w:val="0"/>
      <w:divBdr>
        <w:top w:val="none" w:sz="0" w:space="0" w:color="auto"/>
        <w:left w:val="none" w:sz="0" w:space="0" w:color="auto"/>
        <w:bottom w:val="none" w:sz="0" w:space="0" w:color="auto"/>
        <w:right w:val="none" w:sz="0" w:space="0" w:color="auto"/>
      </w:divBdr>
    </w:div>
    <w:div w:id="1027172369">
      <w:bodyDiv w:val="1"/>
      <w:marLeft w:val="0"/>
      <w:marRight w:val="0"/>
      <w:marTop w:val="0"/>
      <w:marBottom w:val="0"/>
      <w:divBdr>
        <w:top w:val="none" w:sz="0" w:space="0" w:color="auto"/>
        <w:left w:val="none" w:sz="0" w:space="0" w:color="auto"/>
        <w:bottom w:val="none" w:sz="0" w:space="0" w:color="auto"/>
        <w:right w:val="none" w:sz="0" w:space="0" w:color="auto"/>
      </w:divBdr>
    </w:div>
    <w:div w:id="1028414293">
      <w:bodyDiv w:val="1"/>
      <w:marLeft w:val="0"/>
      <w:marRight w:val="0"/>
      <w:marTop w:val="0"/>
      <w:marBottom w:val="0"/>
      <w:divBdr>
        <w:top w:val="none" w:sz="0" w:space="0" w:color="auto"/>
        <w:left w:val="none" w:sz="0" w:space="0" w:color="auto"/>
        <w:bottom w:val="none" w:sz="0" w:space="0" w:color="auto"/>
        <w:right w:val="none" w:sz="0" w:space="0" w:color="auto"/>
      </w:divBdr>
    </w:div>
    <w:div w:id="1028484915">
      <w:bodyDiv w:val="1"/>
      <w:marLeft w:val="0"/>
      <w:marRight w:val="0"/>
      <w:marTop w:val="0"/>
      <w:marBottom w:val="0"/>
      <w:divBdr>
        <w:top w:val="none" w:sz="0" w:space="0" w:color="auto"/>
        <w:left w:val="none" w:sz="0" w:space="0" w:color="auto"/>
        <w:bottom w:val="none" w:sz="0" w:space="0" w:color="auto"/>
        <w:right w:val="none" w:sz="0" w:space="0" w:color="auto"/>
      </w:divBdr>
    </w:div>
    <w:div w:id="1030254205">
      <w:bodyDiv w:val="1"/>
      <w:marLeft w:val="0"/>
      <w:marRight w:val="0"/>
      <w:marTop w:val="0"/>
      <w:marBottom w:val="0"/>
      <w:divBdr>
        <w:top w:val="none" w:sz="0" w:space="0" w:color="auto"/>
        <w:left w:val="none" w:sz="0" w:space="0" w:color="auto"/>
        <w:bottom w:val="none" w:sz="0" w:space="0" w:color="auto"/>
        <w:right w:val="none" w:sz="0" w:space="0" w:color="auto"/>
      </w:divBdr>
    </w:div>
    <w:div w:id="1031146001">
      <w:bodyDiv w:val="1"/>
      <w:marLeft w:val="0"/>
      <w:marRight w:val="0"/>
      <w:marTop w:val="0"/>
      <w:marBottom w:val="0"/>
      <w:divBdr>
        <w:top w:val="none" w:sz="0" w:space="0" w:color="auto"/>
        <w:left w:val="none" w:sz="0" w:space="0" w:color="auto"/>
        <w:bottom w:val="none" w:sz="0" w:space="0" w:color="auto"/>
        <w:right w:val="none" w:sz="0" w:space="0" w:color="auto"/>
      </w:divBdr>
    </w:div>
    <w:div w:id="1032415527">
      <w:bodyDiv w:val="1"/>
      <w:marLeft w:val="0"/>
      <w:marRight w:val="0"/>
      <w:marTop w:val="0"/>
      <w:marBottom w:val="0"/>
      <w:divBdr>
        <w:top w:val="none" w:sz="0" w:space="0" w:color="auto"/>
        <w:left w:val="none" w:sz="0" w:space="0" w:color="auto"/>
        <w:bottom w:val="none" w:sz="0" w:space="0" w:color="auto"/>
        <w:right w:val="none" w:sz="0" w:space="0" w:color="auto"/>
      </w:divBdr>
    </w:div>
    <w:div w:id="1034383407">
      <w:bodyDiv w:val="1"/>
      <w:marLeft w:val="0"/>
      <w:marRight w:val="0"/>
      <w:marTop w:val="0"/>
      <w:marBottom w:val="0"/>
      <w:divBdr>
        <w:top w:val="none" w:sz="0" w:space="0" w:color="auto"/>
        <w:left w:val="none" w:sz="0" w:space="0" w:color="auto"/>
        <w:bottom w:val="none" w:sz="0" w:space="0" w:color="auto"/>
        <w:right w:val="none" w:sz="0" w:space="0" w:color="auto"/>
      </w:divBdr>
    </w:div>
    <w:div w:id="1034578714">
      <w:bodyDiv w:val="1"/>
      <w:marLeft w:val="0"/>
      <w:marRight w:val="0"/>
      <w:marTop w:val="0"/>
      <w:marBottom w:val="0"/>
      <w:divBdr>
        <w:top w:val="none" w:sz="0" w:space="0" w:color="auto"/>
        <w:left w:val="none" w:sz="0" w:space="0" w:color="auto"/>
        <w:bottom w:val="none" w:sz="0" w:space="0" w:color="auto"/>
        <w:right w:val="none" w:sz="0" w:space="0" w:color="auto"/>
      </w:divBdr>
    </w:div>
    <w:div w:id="1034961494">
      <w:bodyDiv w:val="1"/>
      <w:marLeft w:val="0"/>
      <w:marRight w:val="0"/>
      <w:marTop w:val="0"/>
      <w:marBottom w:val="0"/>
      <w:divBdr>
        <w:top w:val="none" w:sz="0" w:space="0" w:color="auto"/>
        <w:left w:val="none" w:sz="0" w:space="0" w:color="auto"/>
        <w:bottom w:val="none" w:sz="0" w:space="0" w:color="auto"/>
        <w:right w:val="none" w:sz="0" w:space="0" w:color="auto"/>
      </w:divBdr>
    </w:div>
    <w:div w:id="1036124708">
      <w:bodyDiv w:val="1"/>
      <w:marLeft w:val="0"/>
      <w:marRight w:val="0"/>
      <w:marTop w:val="0"/>
      <w:marBottom w:val="0"/>
      <w:divBdr>
        <w:top w:val="none" w:sz="0" w:space="0" w:color="auto"/>
        <w:left w:val="none" w:sz="0" w:space="0" w:color="auto"/>
        <w:bottom w:val="none" w:sz="0" w:space="0" w:color="auto"/>
        <w:right w:val="none" w:sz="0" w:space="0" w:color="auto"/>
      </w:divBdr>
    </w:div>
    <w:div w:id="1036613329">
      <w:bodyDiv w:val="1"/>
      <w:marLeft w:val="0"/>
      <w:marRight w:val="0"/>
      <w:marTop w:val="0"/>
      <w:marBottom w:val="0"/>
      <w:divBdr>
        <w:top w:val="none" w:sz="0" w:space="0" w:color="auto"/>
        <w:left w:val="none" w:sz="0" w:space="0" w:color="auto"/>
        <w:bottom w:val="none" w:sz="0" w:space="0" w:color="auto"/>
        <w:right w:val="none" w:sz="0" w:space="0" w:color="auto"/>
      </w:divBdr>
    </w:div>
    <w:div w:id="1036781739">
      <w:bodyDiv w:val="1"/>
      <w:marLeft w:val="0"/>
      <w:marRight w:val="0"/>
      <w:marTop w:val="0"/>
      <w:marBottom w:val="0"/>
      <w:divBdr>
        <w:top w:val="none" w:sz="0" w:space="0" w:color="auto"/>
        <w:left w:val="none" w:sz="0" w:space="0" w:color="auto"/>
        <w:bottom w:val="none" w:sz="0" w:space="0" w:color="auto"/>
        <w:right w:val="none" w:sz="0" w:space="0" w:color="auto"/>
      </w:divBdr>
    </w:div>
    <w:div w:id="1037125668">
      <w:bodyDiv w:val="1"/>
      <w:marLeft w:val="0"/>
      <w:marRight w:val="0"/>
      <w:marTop w:val="0"/>
      <w:marBottom w:val="0"/>
      <w:divBdr>
        <w:top w:val="none" w:sz="0" w:space="0" w:color="auto"/>
        <w:left w:val="none" w:sz="0" w:space="0" w:color="auto"/>
        <w:bottom w:val="none" w:sz="0" w:space="0" w:color="auto"/>
        <w:right w:val="none" w:sz="0" w:space="0" w:color="auto"/>
      </w:divBdr>
    </w:div>
    <w:div w:id="1037244041">
      <w:bodyDiv w:val="1"/>
      <w:marLeft w:val="0"/>
      <w:marRight w:val="0"/>
      <w:marTop w:val="0"/>
      <w:marBottom w:val="0"/>
      <w:divBdr>
        <w:top w:val="none" w:sz="0" w:space="0" w:color="auto"/>
        <w:left w:val="none" w:sz="0" w:space="0" w:color="auto"/>
        <w:bottom w:val="none" w:sz="0" w:space="0" w:color="auto"/>
        <w:right w:val="none" w:sz="0" w:space="0" w:color="auto"/>
      </w:divBdr>
    </w:div>
    <w:div w:id="1038165186">
      <w:bodyDiv w:val="1"/>
      <w:marLeft w:val="0"/>
      <w:marRight w:val="0"/>
      <w:marTop w:val="0"/>
      <w:marBottom w:val="0"/>
      <w:divBdr>
        <w:top w:val="none" w:sz="0" w:space="0" w:color="auto"/>
        <w:left w:val="none" w:sz="0" w:space="0" w:color="auto"/>
        <w:bottom w:val="none" w:sz="0" w:space="0" w:color="auto"/>
        <w:right w:val="none" w:sz="0" w:space="0" w:color="auto"/>
      </w:divBdr>
    </w:div>
    <w:div w:id="1042245638">
      <w:bodyDiv w:val="1"/>
      <w:marLeft w:val="0"/>
      <w:marRight w:val="0"/>
      <w:marTop w:val="0"/>
      <w:marBottom w:val="0"/>
      <w:divBdr>
        <w:top w:val="none" w:sz="0" w:space="0" w:color="auto"/>
        <w:left w:val="none" w:sz="0" w:space="0" w:color="auto"/>
        <w:bottom w:val="none" w:sz="0" w:space="0" w:color="auto"/>
        <w:right w:val="none" w:sz="0" w:space="0" w:color="auto"/>
      </w:divBdr>
    </w:div>
    <w:div w:id="1042553579">
      <w:bodyDiv w:val="1"/>
      <w:marLeft w:val="0"/>
      <w:marRight w:val="0"/>
      <w:marTop w:val="0"/>
      <w:marBottom w:val="0"/>
      <w:divBdr>
        <w:top w:val="none" w:sz="0" w:space="0" w:color="auto"/>
        <w:left w:val="none" w:sz="0" w:space="0" w:color="auto"/>
        <w:bottom w:val="none" w:sz="0" w:space="0" w:color="auto"/>
        <w:right w:val="none" w:sz="0" w:space="0" w:color="auto"/>
      </w:divBdr>
    </w:div>
    <w:div w:id="1042707499">
      <w:bodyDiv w:val="1"/>
      <w:marLeft w:val="0"/>
      <w:marRight w:val="0"/>
      <w:marTop w:val="0"/>
      <w:marBottom w:val="0"/>
      <w:divBdr>
        <w:top w:val="none" w:sz="0" w:space="0" w:color="auto"/>
        <w:left w:val="none" w:sz="0" w:space="0" w:color="auto"/>
        <w:bottom w:val="none" w:sz="0" w:space="0" w:color="auto"/>
        <w:right w:val="none" w:sz="0" w:space="0" w:color="auto"/>
      </w:divBdr>
    </w:div>
    <w:div w:id="1042829255">
      <w:bodyDiv w:val="1"/>
      <w:marLeft w:val="0"/>
      <w:marRight w:val="0"/>
      <w:marTop w:val="0"/>
      <w:marBottom w:val="0"/>
      <w:divBdr>
        <w:top w:val="none" w:sz="0" w:space="0" w:color="auto"/>
        <w:left w:val="none" w:sz="0" w:space="0" w:color="auto"/>
        <w:bottom w:val="none" w:sz="0" w:space="0" w:color="auto"/>
        <w:right w:val="none" w:sz="0" w:space="0" w:color="auto"/>
      </w:divBdr>
    </w:div>
    <w:div w:id="1043137605">
      <w:bodyDiv w:val="1"/>
      <w:marLeft w:val="0"/>
      <w:marRight w:val="0"/>
      <w:marTop w:val="0"/>
      <w:marBottom w:val="0"/>
      <w:divBdr>
        <w:top w:val="none" w:sz="0" w:space="0" w:color="auto"/>
        <w:left w:val="none" w:sz="0" w:space="0" w:color="auto"/>
        <w:bottom w:val="none" w:sz="0" w:space="0" w:color="auto"/>
        <w:right w:val="none" w:sz="0" w:space="0" w:color="auto"/>
      </w:divBdr>
    </w:div>
    <w:div w:id="1043604458">
      <w:bodyDiv w:val="1"/>
      <w:marLeft w:val="0"/>
      <w:marRight w:val="0"/>
      <w:marTop w:val="0"/>
      <w:marBottom w:val="0"/>
      <w:divBdr>
        <w:top w:val="none" w:sz="0" w:space="0" w:color="auto"/>
        <w:left w:val="none" w:sz="0" w:space="0" w:color="auto"/>
        <w:bottom w:val="none" w:sz="0" w:space="0" w:color="auto"/>
        <w:right w:val="none" w:sz="0" w:space="0" w:color="auto"/>
      </w:divBdr>
    </w:div>
    <w:div w:id="1046375265">
      <w:bodyDiv w:val="1"/>
      <w:marLeft w:val="0"/>
      <w:marRight w:val="0"/>
      <w:marTop w:val="0"/>
      <w:marBottom w:val="0"/>
      <w:divBdr>
        <w:top w:val="none" w:sz="0" w:space="0" w:color="auto"/>
        <w:left w:val="none" w:sz="0" w:space="0" w:color="auto"/>
        <w:bottom w:val="none" w:sz="0" w:space="0" w:color="auto"/>
        <w:right w:val="none" w:sz="0" w:space="0" w:color="auto"/>
      </w:divBdr>
    </w:div>
    <w:div w:id="1048457999">
      <w:bodyDiv w:val="1"/>
      <w:marLeft w:val="0"/>
      <w:marRight w:val="0"/>
      <w:marTop w:val="0"/>
      <w:marBottom w:val="0"/>
      <w:divBdr>
        <w:top w:val="none" w:sz="0" w:space="0" w:color="auto"/>
        <w:left w:val="none" w:sz="0" w:space="0" w:color="auto"/>
        <w:bottom w:val="none" w:sz="0" w:space="0" w:color="auto"/>
        <w:right w:val="none" w:sz="0" w:space="0" w:color="auto"/>
      </w:divBdr>
    </w:div>
    <w:div w:id="1048526047">
      <w:bodyDiv w:val="1"/>
      <w:marLeft w:val="0"/>
      <w:marRight w:val="0"/>
      <w:marTop w:val="0"/>
      <w:marBottom w:val="0"/>
      <w:divBdr>
        <w:top w:val="none" w:sz="0" w:space="0" w:color="auto"/>
        <w:left w:val="none" w:sz="0" w:space="0" w:color="auto"/>
        <w:bottom w:val="none" w:sz="0" w:space="0" w:color="auto"/>
        <w:right w:val="none" w:sz="0" w:space="0" w:color="auto"/>
      </w:divBdr>
    </w:div>
    <w:div w:id="1049188498">
      <w:bodyDiv w:val="1"/>
      <w:marLeft w:val="0"/>
      <w:marRight w:val="0"/>
      <w:marTop w:val="0"/>
      <w:marBottom w:val="0"/>
      <w:divBdr>
        <w:top w:val="none" w:sz="0" w:space="0" w:color="auto"/>
        <w:left w:val="none" w:sz="0" w:space="0" w:color="auto"/>
        <w:bottom w:val="none" w:sz="0" w:space="0" w:color="auto"/>
        <w:right w:val="none" w:sz="0" w:space="0" w:color="auto"/>
      </w:divBdr>
    </w:div>
    <w:div w:id="1049450276">
      <w:bodyDiv w:val="1"/>
      <w:marLeft w:val="0"/>
      <w:marRight w:val="0"/>
      <w:marTop w:val="0"/>
      <w:marBottom w:val="0"/>
      <w:divBdr>
        <w:top w:val="none" w:sz="0" w:space="0" w:color="auto"/>
        <w:left w:val="none" w:sz="0" w:space="0" w:color="auto"/>
        <w:bottom w:val="none" w:sz="0" w:space="0" w:color="auto"/>
        <w:right w:val="none" w:sz="0" w:space="0" w:color="auto"/>
      </w:divBdr>
    </w:div>
    <w:div w:id="1050376006">
      <w:bodyDiv w:val="1"/>
      <w:marLeft w:val="0"/>
      <w:marRight w:val="0"/>
      <w:marTop w:val="0"/>
      <w:marBottom w:val="0"/>
      <w:divBdr>
        <w:top w:val="none" w:sz="0" w:space="0" w:color="auto"/>
        <w:left w:val="none" w:sz="0" w:space="0" w:color="auto"/>
        <w:bottom w:val="none" w:sz="0" w:space="0" w:color="auto"/>
        <w:right w:val="none" w:sz="0" w:space="0" w:color="auto"/>
      </w:divBdr>
    </w:div>
    <w:div w:id="1051467508">
      <w:bodyDiv w:val="1"/>
      <w:marLeft w:val="0"/>
      <w:marRight w:val="0"/>
      <w:marTop w:val="0"/>
      <w:marBottom w:val="0"/>
      <w:divBdr>
        <w:top w:val="none" w:sz="0" w:space="0" w:color="auto"/>
        <w:left w:val="none" w:sz="0" w:space="0" w:color="auto"/>
        <w:bottom w:val="none" w:sz="0" w:space="0" w:color="auto"/>
        <w:right w:val="none" w:sz="0" w:space="0" w:color="auto"/>
      </w:divBdr>
    </w:div>
    <w:div w:id="1051884697">
      <w:bodyDiv w:val="1"/>
      <w:marLeft w:val="0"/>
      <w:marRight w:val="0"/>
      <w:marTop w:val="0"/>
      <w:marBottom w:val="0"/>
      <w:divBdr>
        <w:top w:val="none" w:sz="0" w:space="0" w:color="auto"/>
        <w:left w:val="none" w:sz="0" w:space="0" w:color="auto"/>
        <w:bottom w:val="none" w:sz="0" w:space="0" w:color="auto"/>
        <w:right w:val="none" w:sz="0" w:space="0" w:color="auto"/>
      </w:divBdr>
    </w:div>
    <w:div w:id="1052847732">
      <w:bodyDiv w:val="1"/>
      <w:marLeft w:val="0"/>
      <w:marRight w:val="0"/>
      <w:marTop w:val="0"/>
      <w:marBottom w:val="0"/>
      <w:divBdr>
        <w:top w:val="none" w:sz="0" w:space="0" w:color="auto"/>
        <w:left w:val="none" w:sz="0" w:space="0" w:color="auto"/>
        <w:bottom w:val="none" w:sz="0" w:space="0" w:color="auto"/>
        <w:right w:val="none" w:sz="0" w:space="0" w:color="auto"/>
      </w:divBdr>
    </w:div>
    <w:div w:id="1053700897">
      <w:bodyDiv w:val="1"/>
      <w:marLeft w:val="0"/>
      <w:marRight w:val="0"/>
      <w:marTop w:val="0"/>
      <w:marBottom w:val="0"/>
      <w:divBdr>
        <w:top w:val="none" w:sz="0" w:space="0" w:color="auto"/>
        <w:left w:val="none" w:sz="0" w:space="0" w:color="auto"/>
        <w:bottom w:val="none" w:sz="0" w:space="0" w:color="auto"/>
        <w:right w:val="none" w:sz="0" w:space="0" w:color="auto"/>
      </w:divBdr>
    </w:div>
    <w:div w:id="1053890890">
      <w:bodyDiv w:val="1"/>
      <w:marLeft w:val="0"/>
      <w:marRight w:val="0"/>
      <w:marTop w:val="0"/>
      <w:marBottom w:val="0"/>
      <w:divBdr>
        <w:top w:val="none" w:sz="0" w:space="0" w:color="auto"/>
        <w:left w:val="none" w:sz="0" w:space="0" w:color="auto"/>
        <w:bottom w:val="none" w:sz="0" w:space="0" w:color="auto"/>
        <w:right w:val="none" w:sz="0" w:space="0" w:color="auto"/>
      </w:divBdr>
    </w:div>
    <w:div w:id="1054424514">
      <w:bodyDiv w:val="1"/>
      <w:marLeft w:val="0"/>
      <w:marRight w:val="0"/>
      <w:marTop w:val="0"/>
      <w:marBottom w:val="0"/>
      <w:divBdr>
        <w:top w:val="none" w:sz="0" w:space="0" w:color="auto"/>
        <w:left w:val="none" w:sz="0" w:space="0" w:color="auto"/>
        <w:bottom w:val="none" w:sz="0" w:space="0" w:color="auto"/>
        <w:right w:val="none" w:sz="0" w:space="0" w:color="auto"/>
      </w:divBdr>
    </w:div>
    <w:div w:id="1054503700">
      <w:bodyDiv w:val="1"/>
      <w:marLeft w:val="0"/>
      <w:marRight w:val="0"/>
      <w:marTop w:val="0"/>
      <w:marBottom w:val="0"/>
      <w:divBdr>
        <w:top w:val="none" w:sz="0" w:space="0" w:color="auto"/>
        <w:left w:val="none" w:sz="0" w:space="0" w:color="auto"/>
        <w:bottom w:val="none" w:sz="0" w:space="0" w:color="auto"/>
        <w:right w:val="none" w:sz="0" w:space="0" w:color="auto"/>
      </w:divBdr>
    </w:div>
    <w:div w:id="1056127010">
      <w:bodyDiv w:val="1"/>
      <w:marLeft w:val="0"/>
      <w:marRight w:val="0"/>
      <w:marTop w:val="0"/>
      <w:marBottom w:val="0"/>
      <w:divBdr>
        <w:top w:val="none" w:sz="0" w:space="0" w:color="auto"/>
        <w:left w:val="none" w:sz="0" w:space="0" w:color="auto"/>
        <w:bottom w:val="none" w:sz="0" w:space="0" w:color="auto"/>
        <w:right w:val="none" w:sz="0" w:space="0" w:color="auto"/>
      </w:divBdr>
    </w:div>
    <w:div w:id="1057166596">
      <w:bodyDiv w:val="1"/>
      <w:marLeft w:val="0"/>
      <w:marRight w:val="0"/>
      <w:marTop w:val="0"/>
      <w:marBottom w:val="0"/>
      <w:divBdr>
        <w:top w:val="none" w:sz="0" w:space="0" w:color="auto"/>
        <w:left w:val="none" w:sz="0" w:space="0" w:color="auto"/>
        <w:bottom w:val="none" w:sz="0" w:space="0" w:color="auto"/>
        <w:right w:val="none" w:sz="0" w:space="0" w:color="auto"/>
      </w:divBdr>
    </w:div>
    <w:div w:id="1057315480">
      <w:bodyDiv w:val="1"/>
      <w:marLeft w:val="0"/>
      <w:marRight w:val="0"/>
      <w:marTop w:val="0"/>
      <w:marBottom w:val="0"/>
      <w:divBdr>
        <w:top w:val="none" w:sz="0" w:space="0" w:color="auto"/>
        <w:left w:val="none" w:sz="0" w:space="0" w:color="auto"/>
        <w:bottom w:val="none" w:sz="0" w:space="0" w:color="auto"/>
        <w:right w:val="none" w:sz="0" w:space="0" w:color="auto"/>
      </w:divBdr>
    </w:div>
    <w:div w:id="1057435202">
      <w:bodyDiv w:val="1"/>
      <w:marLeft w:val="0"/>
      <w:marRight w:val="0"/>
      <w:marTop w:val="0"/>
      <w:marBottom w:val="0"/>
      <w:divBdr>
        <w:top w:val="none" w:sz="0" w:space="0" w:color="auto"/>
        <w:left w:val="none" w:sz="0" w:space="0" w:color="auto"/>
        <w:bottom w:val="none" w:sz="0" w:space="0" w:color="auto"/>
        <w:right w:val="none" w:sz="0" w:space="0" w:color="auto"/>
      </w:divBdr>
    </w:div>
    <w:div w:id="1058086427">
      <w:bodyDiv w:val="1"/>
      <w:marLeft w:val="0"/>
      <w:marRight w:val="0"/>
      <w:marTop w:val="0"/>
      <w:marBottom w:val="0"/>
      <w:divBdr>
        <w:top w:val="none" w:sz="0" w:space="0" w:color="auto"/>
        <w:left w:val="none" w:sz="0" w:space="0" w:color="auto"/>
        <w:bottom w:val="none" w:sz="0" w:space="0" w:color="auto"/>
        <w:right w:val="none" w:sz="0" w:space="0" w:color="auto"/>
      </w:divBdr>
    </w:div>
    <w:div w:id="1058210262">
      <w:bodyDiv w:val="1"/>
      <w:marLeft w:val="0"/>
      <w:marRight w:val="0"/>
      <w:marTop w:val="0"/>
      <w:marBottom w:val="0"/>
      <w:divBdr>
        <w:top w:val="none" w:sz="0" w:space="0" w:color="auto"/>
        <w:left w:val="none" w:sz="0" w:space="0" w:color="auto"/>
        <w:bottom w:val="none" w:sz="0" w:space="0" w:color="auto"/>
        <w:right w:val="none" w:sz="0" w:space="0" w:color="auto"/>
      </w:divBdr>
    </w:div>
    <w:div w:id="1058552823">
      <w:bodyDiv w:val="1"/>
      <w:marLeft w:val="0"/>
      <w:marRight w:val="0"/>
      <w:marTop w:val="0"/>
      <w:marBottom w:val="0"/>
      <w:divBdr>
        <w:top w:val="none" w:sz="0" w:space="0" w:color="auto"/>
        <w:left w:val="none" w:sz="0" w:space="0" w:color="auto"/>
        <w:bottom w:val="none" w:sz="0" w:space="0" w:color="auto"/>
        <w:right w:val="none" w:sz="0" w:space="0" w:color="auto"/>
      </w:divBdr>
    </w:div>
    <w:div w:id="1058745660">
      <w:bodyDiv w:val="1"/>
      <w:marLeft w:val="0"/>
      <w:marRight w:val="0"/>
      <w:marTop w:val="0"/>
      <w:marBottom w:val="0"/>
      <w:divBdr>
        <w:top w:val="none" w:sz="0" w:space="0" w:color="auto"/>
        <w:left w:val="none" w:sz="0" w:space="0" w:color="auto"/>
        <w:bottom w:val="none" w:sz="0" w:space="0" w:color="auto"/>
        <w:right w:val="none" w:sz="0" w:space="0" w:color="auto"/>
      </w:divBdr>
    </w:div>
    <w:div w:id="1059791854">
      <w:bodyDiv w:val="1"/>
      <w:marLeft w:val="0"/>
      <w:marRight w:val="0"/>
      <w:marTop w:val="0"/>
      <w:marBottom w:val="0"/>
      <w:divBdr>
        <w:top w:val="none" w:sz="0" w:space="0" w:color="auto"/>
        <w:left w:val="none" w:sz="0" w:space="0" w:color="auto"/>
        <w:bottom w:val="none" w:sz="0" w:space="0" w:color="auto"/>
        <w:right w:val="none" w:sz="0" w:space="0" w:color="auto"/>
      </w:divBdr>
    </w:div>
    <w:div w:id="1060515115">
      <w:bodyDiv w:val="1"/>
      <w:marLeft w:val="0"/>
      <w:marRight w:val="0"/>
      <w:marTop w:val="0"/>
      <w:marBottom w:val="0"/>
      <w:divBdr>
        <w:top w:val="none" w:sz="0" w:space="0" w:color="auto"/>
        <w:left w:val="none" w:sz="0" w:space="0" w:color="auto"/>
        <w:bottom w:val="none" w:sz="0" w:space="0" w:color="auto"/>
        <w:right w:val="none" w:sz="0" w:space="0" w:color="auto"/>
      </w:divBdr>
    </w:div>
    <w:div w:id="1060521061">
      <w:bodyDiv w:val="1"/>
      <w:marLeft w:val="0"/>
      <w:marRight w:val="0"/>
      <w:marTop w:val="0"/>
      <w:marBottom w:val="0"/>
      <w:divBdr>
        <w:top w:val="none" w:sz="0" w:space="0" w:color="auto"/>
        <w:left w:val="none" w:sz="0" w:space="0" w:color="auto"/>
        <w:bottom w:val="none" w:sz="0" w:space="0" w:color="auto"/>
        <w:right w:val="none" w:sz="0" w:space="0" w:color="auto"/>
      </w:divBdr>
    </w:div>
    <w:div w:id="1062676036">
      <w:bodyDiv w:val="1"/>
      <w:marLeft w:val="0"/>
      <w:marRight w:val="0"/>
      <w:marTop w:val="0"/>
      <w:marBottom w:val="0"/>
      <w:divBdr>
        <w:top w:val="none" w:sz="0" w:space="0" w:color="auto"/>
        <w:left w:val="none" w:sz="0" w:space="0" w:color="auto"/>
        <w:bottom w:val="none" w:sz="0" w:space="0" w:color="auto"/>
        <w:right w:val="none" w:sz="0" w:space="0" w:color="auto"/>
      </w:divBdr>
    </w:div>
    <w:div w:id="1062677494">
      <w:bodyDiv w:val="1"/>
      <w:marLeft w:val="0"/>
      <w:marRight w:val="0"/>
      <w:marTop w:val="0"/>
      <w:marBottom w:val="0"/>
      <w:divBdr>
        <w:top w:val="none" w:sz="0" w:space="0" w:color="auto"/>
        <w:left w:val="none" w:sz="0" w:space="0" w:color="auto"/>
        <w:bottom w:val="none" w:sz="0" w:space="0" w:color="auto"/>
        <w:right w:val="none" w:sz="0" w:space="0" w:color="auto"/>
      </w:divBdr>
    </w:div>
    <w:div w:id="1063137119">
      <w:bodyDiv w:val="1"/>
      <w:marLeft w:val="0"/>
      <w:marRight w:val="0"/>
      <w:marTop w:val="0"/>
      <w:marBottom w:val="0"/>
      <w:divBdr>
        <w:top w:val="none" w:sz="0" w:space="0" w:color="auto"/>
        <w:left w:val="none" w:sz="0" w:space="0" w:color="auto"/>
        <w:bottom w:val="none" w:sz="0" w:space="0" w:color="auto"/>
        <w:right w:val="none" w:sz="0" w:space="0" w:color="auto"/>
      </w:divBdr>
    </w:div>
    <w:div w:id="1063681239">
      <w:bodyDiv w:val="1"/>
      <w:marLeft w:val="0"/>
      <w:marRight w:val="0"/>
      <w:marTop w:val="0"/>
      <w:marBottom w:val="0"/>
      <w:divBdr>
        <w:top w:val="none" w:sz="0" w:space="0" w:color="auto"/>
        <w:left w:val="none" w:sz="0" w:space="0" w:color="auto"/>
        <w:bottom w:val="none" w:sz="0" w:space="0" w:color="auto"/>
        <w:right w:val="none" w:sz="0" w:space="0" w:color="auto"/>
      </w:divBdr>
    </w:div>
    <w:div w:id="1065179669">
      <w:bodyDiv w:val="1"/>
      <w:marLeft w:val="0"/>
      <w:marRight w:val="0"/>
      <w:marTop w:val="0"/>
      <w:marBottom w:val="0"/>
      <w:divBdr>
        <w:top w:val="none" w:sz="0" w:space="0" w:color="auto"/>
        <w:left w:val="none" w:sz="0" w:space="0" w:color="auto"/>
        <w:bottom w:val="none" w:sz="0" w:space="0" w:color="auto"/>
        <w:right w:val="none" w:sz="0" w:space="0" w:color="auto"/>
      </w:divBdr>
    </w:div>
    <w:div w:id="1065373767">
      <w:bodyDiv w:val="1"/>
      <w:marLeft w:val="0"/>
      <w:marRight w:val="0"/>
      <w:marTop w:val="0"/>
      <w:marBottom w:val="0"/>
      <w:divBdr>
        <w:top w:val="none" w:sz="0" w:space="0" w:color="auto"/>
        <w:left w:val="none" w:sz="0" w:space="0" w:color="auto"/>
        <w:bottom w:val="none" w:sz="0" w:space="0" w:color="auto"/>
        <w:right w:val="none" w:sz="0" w:space="0" w:color="auto"/>
      </w:divBdr>
    </w:div>
    <w:div w:id="1067068530">
      <w:bodyDiv w:val="1"/>
      <w:marLeft w:val="0"/>
      <w:marRight w:val="0"/>
      <w:marTop w:val="0"/>
      <w:marBottom w:val="0"/>
      <w:divBdr>
        <w:top w:val="none" w:sz="0" w:space="0" w:color="auto"/>
        <w:left w:val="none" w:sz="0" w:space="0" w:color="auto"/>
        <w:bottom w:val="none" w:sz="0" w:space="0" w:color="auto"/>
        <w:right w:val="none" w:sz="0" w:space="0" w:color="auto"/>
      </w:divBdr>
    </w:div>
    <w:div w:id="1067411583">
      <w:bodyDiv w:val="1"/>
      <w:marLeft w:val="0"/>
      <w:marRight w:val="0"/>
      <w:marTop w:val="0"/>
      <w:marBottom w:val="0"/>
      <w:divBdr>
        <w:top w:val="none" w:sz="0" w:space="0" w:color="auto"/>
        <w:left w:val="none" w:sz="0" w:space="0" w:color="auto"/>
        <w:bottom w:val="none" w:sz="0" w:space="0" w:color="auto"/>
        <w:right w:val="none" w:sz="0" w:space="0" w:color="auto"/>
      </w:divBdr>
    </w:div>
    <w:div w:id="1067454639">
      <w:bodyDiv w:val="1"/>
      <w:marLeft w:val="0"/>
      <w:marRight w:val="0"/>
      <w:marTop w:val="0"/>
      <w:marBottom w:val="0"/>
      <w:divBdr>
        <w:top w:val="none" w:sz="0" w:space="0" w:color="auto"/>
        <w:left w:val="none" w:sz="0" w:space="0" w:color="auto"/>
        <w:bottom w:val="none" w:sz="0" w:space="0" w:color="auto"/>
        <w:right w:val="none" w:sz="0" w:space="0" w:color="auto"/>
      </w:divBdr>
    </w:div>
    <w:div w:id="1067534791">
      <w:bodyDiv w:val="1"/>
      <w:marLeft w:val="0"/>
      <w:marRight w:val="0"/>
      <w:marTop w:val="0"/>
      <w:marBottom w:val="0"/>
      <w:divBdr>
        <w:top w:val="none" w:sz="0" w:space="0" w:color="auto"/>
        <w:left w:val="none" w:sz="0" w:space="0" w:color="auto"/>
        <w:bottom w:val="none" w:sz="0" w:space="0" w:color="auto"/>
        <w:right w:val="none" w:sz="0" w:space="0" w:color="auto"/>
      </w:divBdr>
    </w:div>
    <w:div w:id="1068724459">
      <w:bodyDiv w:val="1"/>
      <w:marLeft w:val="0"/>
      <w:marRight w:val="0"/>
      <w:marTop w:val="0"/>
      <w:marBottom w:val="0"/>
      <w:divBdr>
        <w:top w:val="none" w:sz="0" w:space="0" w:color="auto"/>
        <w:left w:val="none" w:sz="0" w:space="0" w:color="auto"/>
        <w:bottom w:val="none" w:sz="0" w:space="0" w:color="auto"/>
        <w:right w:val="none" w:sz="0" w:space="0" w:color="auto"/>
      </w:divBdr>
    </w:div>
    <w:div w:id="1068965430">
      <w:bodyDiv w:val="1"/>
      <w:marLeft w:val="0"/>
      <w:marRight w:val="0"/>
      <w:marTop w:val="0"/>
      <w:marBottom w:val="0"/>
      <w:divBdr>
        <w:top w:val="none" w:sz="0" w:space="0" w:color="auto"/>
        <w:left w:val="none" w:sz="0" w:space="0" w:color="auto"/>
        <w:bottom w:val="none" w:sz="0" w:space="0" w:color="auto"/>
        <w:right w:val="none" w:sz="0" w:space="0" w:color="auto"/>
      </w:divBdr>
    </w:div>
    <w:div w:id="1069421424">
      <w:bodyDiv w:val="1"/>
      <w:marLeft w:val="0"/>
      <w:marRight w:val="0"/>
      <w:marTop w:val="0"/>
      <w:marBottom w:val="0"/>
      <w:divBdr>
        <w:top w:val="none" w:sz="0" w:space="0" w:color="auto"/>
        <w:left w:val="none" w:sz="0" w:space="0" w:color="auto"/>
        <w:bottom w:val="none" w:sz="0" w:space="0" w:color="auto"/>
        <w:right w:val="none" w:sz="0" w:space="0" w:color="auto"/>
      </w:divBdr>
    </w:div>
    <w:div w:id="1071394582">
      <w:bodyDiv w:val="1"/>
      <w:marLeft w:val="0"/>
      <w:marRight w:val="0"/>
      <w:marTop w:val="0"/>
      <w:marBottom w:val="0"/>
      <w:divBdr>
        <w:top w:val="none" w:sz="0" w:space="0" w:color="auto"/>
        <w:left w:val="none" w:sz="0" w:space="0" w:color="auto"/>
        <w:bottom w:val="none" w:sz="0" w:space="0" w:color="auto"/>
        <w:right w:val="none" w:sz="0" w:space="0" w:color="auto"/>
      </w:divBdr>
    </w:div>
    <w:div w:id="1074815318">
      <w:bodyDiv w:val="1"/>
      <w:marLeft w:val="0"/>
      <w:marRight w:val="0"/>
      <w:marTop w:val="0"/>
      <w:marBottom w:val="0"/>
      <w:divBdr>
        <w:top w:val="none" w:sz="0" w:space="0" w:color="auto"/>
        <w:left w:val="none" w:sz="0" w:space="0" w:color="auto"/>
        <w:bottom w:val="none" w:sz="0" w:space="0" w:color="auto"/>
        <w:right w:val="none" w:sz="0" w:space="0" w:color="auto"/>
      </w:divBdr>
    </w:div>
    <w:div w:id="1075472315">
      <w:bodyDiv w:val="1"/>
      <w:marLeft w:val="0"/>
      <w:marRight w:val="0"/>
      <w:marTop w:val="0"/>
      <w:marBottom w:val="0"/>
      <w:divBdr>
        <w:top w:val="none" w:sz="0" w:space="0" w:color="auto"/>
        <w:left w:val="none" w:sz="0" w:space="0" w:color="auto"/>
        <w:bottom w:val="none" w:sz="0" w:space="0" w:color="auto"/>
        <w:right w:val="none" w:sz="0" w:space="0" w:color="auto"/>
      </w:divBdr>
    </w:div>
    <w:div w:id="1075668933">
      <w:bodyDiv w:val="1"/>
      <w:marLeft w:val="0"/>
      <w:marRight w:val="0"/>
      <w:marTop w:val="0"/>
      <w:marBottom w:val="0"/>
      <w:divBdr>
        <w:top w:val="none" w:sz="0" w:space="0" w:color="auto"/>
        <w:left w:val="none" w:sz="0" w:space="0" w:color="auto"/>
        <w:bottom w:val="none" w:sz="0" w:space="0" w:color="auto"/>
        <w:right w:val="none" w:sz="0" w:space="0" w:color="auto"/>
      </w:divBdr>
    </w:div>
    <w:div w:id="1076049514">
      <w:bodyDiv w:val="1"/>
      <w:marLeft w:val="0"/>
      <w:marRight w:val="0"/>
      <w:marTop w:val="0"/>
      <w:marBottom w:val="0"/>
      <w:divBdr>
        <w:top w:val="none" w:sz="0" w:space="0" w:color="auto"/>
        <w:left w:val="none" w:sz="0" w:space="0" w:color="auto"/>
        <w:bottom w:val="none" w:sz="0" w:space="0" w:color="auto"/>
        <w:right w:val="none" w:sz="0" w:space="0" w:color="auto"/>
      </w:divBdr>
    </w:div>
    <w:div w:id="1076702834">
      <w:bodyDiv w:val="1"/>
      <w:marLeft w:val="0"/>
      <w:marRight w:val="0"/>
      <w:marTop w:val="0"/>
      <w:marBottom w:val="0"/>
      <w:divBdr>
        <w:top w:val="none" w:sz="0" w:space="0" w:color="auto"/>
        <w:left w:val="none" w:sz="0" w:space="0" w:color="auto"/>
        <w:bottom w:val="none" w:sz="0" w:space="0" w:color="auto"/>
        <w:right w:val="none" w:sz="0" w:space="0" w:color="auto"/>
      </w:divBdr>
    </w:div>
    <w:div w:id="1077360574">
      <w:bodyDiv w:val="1"/>
      <w:marLeft w:val="0"/>
      <w:marRight w:val="0"/>
      <w:marTop w:val="0"/>
      <w:marBottom w:val="0"/>
      <w:divBdr>
        <w:top w:val="none" w:sz="0" w:space="0" w:color="auto"/>
        <w:left w:val="none" w:sz="0" w:space="0" w:color="auto"/>
        <w:bottom w:val="none" w:sz="0" w:space="0" w:color="auto"/>
        <w:right w:val="none" w:sz="0" w:space="0" w:color="auto"/>
      </w:divBdr>
    </w:div>
    <w:div w:id="1077552679">
      <w:bodyDiv w:val="1"/>
      <w:marLeft w:val="0"/>
      <w:marRight w:val="0"/>
      <w:marTop w:val="0"/>
      <w:marBottom w:val="0"/>
      <w:divBdr>
        <w:top w:val="none" w:sz="0" w:space="0" w:color="auto"/>
        <w:left w:val="none" w:sz="0" w:space="0" w:color="auto"/>
        <w:bottom w:val="none" w:sz="0" w:space="0" w:color="auto"/>
        <w:right w:val="none" w:sz="0" w:space="0" w:color="auto"/>
      </w:divBdr>
    </w:div>
    <w:div w:id="1077634164">
      <w:bodyDiv w:val="1"/>
      <w:marLeft w:val="0"/>
      <w:marRight w:val="0"/>
      <w:marTop w:val="0"/>
      <w:marBottom w:val="0"/>
      <w:divBdr>
        <w:top w:val="none" w:sz="0" w:space="0" w:color="auto"/>
        <w:left w:val="none" w:sz="0" w:space="0" w:color="auto"/>
        <w:bottom w:val="none" w:sz="0" w:space="0" w:color="auto"/>
        <w:right w:val="none" w:sz="0" w:space="0" w:color="auto"/>
      </w:divBdr>
    </w:div>
    <w:div w:id="1077678125">
      <w:bodyDiv w:val="1"/>
      <w:marLeft w:val="0"/>
      <w:marRight w:val="0"/>
      <w:marTop w:val="0"/>
      <w:marBottom w:val="0"/>
      <w:divBdr>
        <w:top w:val="none" w:sz="0" w:space="0" w:color="auto"/>
        <w:left w:val="none" w:sz="0" w:space="0" w:color="auto"/>
        <w:bottom w:val="none" w:sz="0" w:space="0" w:color="auto"/>
        <w:right w:val="none" w:sz="0" w:space="0" w:color="auto"/>
      </w:divBdr>
    </w:div>
    <w:div w:id="1079525642">
      <w:bodyDiv w:val="1"/>
      <w:marLeft w:val="0"/>
      <w:marRight w:val="0"/>
      <w:marTop w:val="0"/>
      <w:marBottom w:val="0"/>
      <w:divBdr>
        <w:top w:val="none" w:sz="0" w:space="0" w:color="auto"/>
        <w:left w:val="none" w:sz="0" w:space="0" w:color="auto"/>
        <w:bottom w:val="none" w:sz="0" w:space="0" w:color="auto"/>
        <w:right w:val="none" w:sz="0" w:space="0" w:color="auto"/>
      </w:divBdr>
    </w:div>
    <w:div w:id="1082338674">
      <w:bodyDiv w:val="1"/>
      <w:marLeft w:val="0"/>
      <w:marRight w:val="0"/>
      <w:marTop w:val="0"/>
      <w:marBottom w:val="0"/>
      <w:divBdr>
        <w:top w:val="none" w:sz="0" w:space="0" w:color="auto"/>
        <w:left w:val="none" w:sz="0" w:space="0" w:color="auto"/>
        <w:bottom w:val="none" w:sz="0" w:space="0" w:color="auto"/>
        <w:right w:val="none" w:sz="0" w:space="0" w:color="auto"/>
      </w:divBdr>
    </w:div>
    <w:div w:id="1083456647">
      <w:bodyDiv w:val="1"/>
      <w:marLeft w:val="0"/>
      <w:marRight w:val="0"/>
      <w:marTop w:val="0"/>
      <w:marBottom w:val="0"/>
      <w:divBdr>
        <w:top w:val="none" w:sz="0" w:space="0" w:color="auto"/>
        <w:left w:val="none" w:sz="0" w:space="0" w:color="auto"/>
        <w:bottom w:val="none" w:sz="0" w:space="0" w:color="auto"/>
        <w:right w:val="none" w:sz="0" w:space="0" w:color="auto"/>
      </w:divBdr>
    </w:div>
    <w:div w:id="1083793192">
      <w:bodyDiv w:val="1"/>
      <w:marLeft w:val="0"/>
      <w:marRight w:val="0"/>
      <w:marTop w:val="0"/>
      <w:marBottom w:val="0"/>
      <w:divBdr>
        <w:top w:val="none" w:sz="0" w:space="0" w:color="auto"/>
        <w:left w:val="none" w:sz="0" w:space="0" w:color="auto"/>
        <w:bottom w:val="none" w:sz="0" w:space="0" w:color="auto"/>
        <w:right w:val="none" w:sz="0" w:space="0" w:color="auto"/>
      </w:divBdr>
    </w:div>
    <w:div w:id="1084453334">
      <w:bodyDiv w:val="1"/>
      <w:marLeft w:val="0"/>
      <w:marRight w:val="0"/>
      <w:marTop w:val="0"/>
      <w:marBottom w:val="0"/>
      <w:divBdr>
        <w:top w:val="none" w:sz="0" w:space="0" w:color="auto"/>
        <w:left w:val="none" w:sz="0" w:space="0" w:color="auto"/>
        <w:bottom w:val="none" w:sz="0" w:space="0" w:color="auto"/>
        <w:right w:val="none" w:sz="0" w:space="0" w:color="auto"/>
      </w:divBdr>
    </w:div>
    <w:div w:id="1084648441">
      <w:bodyDiv w:val="1"/>
      <w:marLeft w:val="0"/>
      <w:marRight w:val="0"/>
      <w:marTop w:val="0"/>
      <w:marBottom w:val="0"/>
      <w:divBdr>
        <w:top w:val="none" w:sz="0" w:space="0" w:color="auto"/>
        <w:left w:val="none" w:sz="0" w:space="0" w:color="auto"/>
        <w:bottom w:val="none" w:sz="0" w:space="0" w:color="auto"/>
        <w:right w:val="none" w:sz="0" w:space="0" w:color="auto"/>
      </w:divBdr>
    </w:div>
    <w:div w:id="1084835316">
      <w:bodyDiv w:val="1"/>
      <w:marLeft w:val="0"/>
      <w:marRight w:val="0"/>
      <w:marTop w:val="0"/>
      <w:marBottom w:val="0"/>
      <w:divBdr>
        <w:top w:val="none" w:sz="0" w:space="0" w:color="auto"/>
        <w:left w:val="none" w:sz="0" w:space="0" w:color="auto"/>
        <w:bottom w:val="none" w:sz="0" w:space="0" w:color="auto"/>
        <w:right w:val="none" w:sz="0" w:space="0" w:color="auto"/>
      </w:divBdr>
    </w:div>
    <w:div w:id="1085109554">
      <w:bodyDiv w:val="1"/>
      <w:marLeft w:val="0"/>
      <w:marRight w:val="0"/>
      <w:marTop w:val="0"/>
      <w:marBottom w:val="0"/>
      <w:divBdr>
        <w:top w:val="none" w:sz="0" w:space="0" w:color="auto"/>
        <w:left w:val="none" w:sz="0" w:space="0" w:color="auto"/>
        <w:bottom w:val="none" w:sz="0" w:space="0" w:color="auto"/>
        <w:right w:val="none" w:sz="0" w:space="0" w:color="auto"/>
      </w:divBdr>
    </w:div>
    <w:div w:id="1086610096">
      <w:bodyDiv w:val="1"/>
      <w:marLeft w:val="0"/>
      <w:marRight w:val="0"/>
      <w:marTop w:val="0"/>
      <w:marBottom w:val="0"/>
      <w:divBdr>
        <w:top w:val="none" w:sz="0" w:space="0" w:color="auto"/>
        <w:left w:val="none" w:sz="0" w:space="0" w:color="auto"/>
        <w:bottom w:val="none" w:sz="0" w:space="0" w:color="auto"/>
        <w:right w:val="none" w:sz="0" w:space="0" w:color="auto"/>
      </w:divBdr>
    </w:div>
    <w:div w:id="1087267346">
      <w:bodyDiv w:val="1"/>
      <w:marLeft w:val="0"/>
      <w:marRight w:val="0"/>
      <w:marTop w:val="0"/>
      <w:marBottom w:val="0"/>
      <w:divBdr>
        <w:top w:val="none" w:sz="0" w:space="0" w:color="auto"/>
        <w:left w:val="none" w:sz="0" w:space="0" w:color="auto"/>
        <w:bottom w:val="none" w:sz="0" w:space="0" w:color="auto"/>
        <w:right w:val="none" w:sz="0" w:space="0" w:color="auto"/>
      </w:divBdr>
    </w:div>
    <w:div w:id="1088160091">
      <w:bodyDiv w:val="1"/>
      <w:marLeft w:val="0"/>
      <w:marRight w:val="0"/>
      <w:marTop w:val="0"/>
      <w:marBottom w:val="0"/>
      <w:divBdr>
        <w:top w:val="none" w:sz="0" w:space="0" w:color="auto"/>
        <w:left w:val="none" w:sz="0" w:space="0" w:color="auto"/>
        <w:bottom w:val="none" w:sz="0" w:space="0" w:color="auto"/>
        <w:right w:val="none" w:sz="0" w:space="0" w:color="auto"/>
      </w:divBdr>
    </w:div>
    <w:div w:id="1089229908">
      <w:bodyDiv w:val="1"/>
      <w:marLeft w:val="0"/>
      <w:marRight w:val="0"/>
      <w:marTop w:val="0"/>
      <w:marBottom w:val="0"/>
      <w:divBdr>
        <w:top w:val="none" w:sz="0" w:space="0" w:color="auto"/>
        <w:left w:val="none" w:sz="0" w:space="0" w:color="auto"/>
        <w:bottom w:val="none" w:sz="0" w:space="0" w:color="auto"/>
        <w:right w:val="none" w:sz="0" w:space="0" w:color="auto"/>
      </w:divBdr>
    </w:div>
    <w:div w:id="1089735833">
      <w:bodyDiv w:val="1"/>
      <w:marLeft w:val="0"/>
      <w:marRight w:val="0"/>
      <w:marTop w:val="0"/>
      <w:marBottom w:val="0"/>
      <w:divBdr>
        <w:top w:val="none" w:sz="0" w:space="0" w:color="auto"/>
        <w:left w:val="none" w:sz="0" w:space="0" w:color="auto"/>
        <w:bottom w:val="none" w:sz="0" w:space="0" w:color="auto"/>
        <w:right w:val="none" w:sz="0" w:space="0" w:color="auto"/>
      </w:divBdr>
    </w:div>
    <w:div w:id="1089883619">
      <w:bodyDiv w:val="1"/>
      <w:marLeft w:val="0"/>
      <w:marRight w:val="0"/>
      <w:marTop w:val="0"/>
      <w:marBottom w:val="0"/>
      <w:divBdr>
        <w:top w:val="none" w:sz="0" w:space="0" w:color="auto"/>
        <w:left w:val="none" w:sz="0" w:space="0" w:color="auto"/>
        <w:bottom w:val="none" w:sz="0" w:space="0" w:color="auto"/>
        <w:right w:val="none" w:sz="0" w:space="0" w:color="auto"/>
      </w:divBdr>
    </w:div>
    <w:div w:id="1090391703">
      <w:bodyDiv w:val="1"/>
      <w:marLeft w:val="0"/>
      <w:marRight w:val="0"/>
      <w:marTop w:val="0"/>
      <w:marBottom w:val="0"/>
      <w:divBdr>
        <w:top w:val="none" w:sz="0" w:space="0" w:color="auto"/>
        <w:left w:val="none" w:sz="0" w:space="0" w:color="auto"/>
        <w:bottom w:val="none" w:sz="0" w:space="0" w:color="auto"/>
        <w:right w:val="none" w:sz="0" w:space="0" w:color="auto"/>
      </w:divBdr>
    </w:div>
    <w:div w:id="1092581895">
      <w:bodyDiv w:val="1"/>
      <w:marLeft w:val="0"/>
      <w:marRight w:val="0"/>
      <w:marTop w:val="0"/>
      <w:marBottom w:val="0"/>
      <w:divBdr>
        <w:top w:val="none" w:sz="0" w:space="0" w:color="auto"/>
        <w:left w:val="none" w:sz="0" w:space="0" w:color="auto"/>
        <w:bottom w:val="none" w:sz="0" w:space="0" w:color="auto"/>
        <w:right w:val="none" w:sz="0" w:space="0" w:color="auto"/>
      </w:divBdr>
    </w:div>
    <w:div w:id="1092775369">
      <w:bodyDiv w:val="1"/>
      <w:marLeft w:val="0"/>
      <w:marRight w:val="0"/>
      <w:marTop w:val="0"/>
      <w:marBottom w:val="0"/>
      <w:divBdr>
        <w:top w:val="none" w:sz="0" w:space="0" w:color="auto"/>
        <w:left w:val="none" w:sz="0" w:space="0" w:color="auto"/>
        <w:bottom w:val="none" w:sz="0" w:space="0" w:color="auto"/>
        <w:right w:val="none" w:sz="0" w:space="0" w:color="auto"/>
      </w:divBdr>
    </w:div>
    <w:div w:id="1093280819">
      <w:bodyDiv w:val="1"/>
      <w:marLeft w:val="0"/>
      <w:marRight w:val="0"/>
      <w:marTop w:val="0"/>
      <w:marBottom w:val="0"/>
      <w:divBdr>
        <w:top w:val="none" w:sz="0" w:space="0" w:color="auto"/>
        <w:left w:val="none" w:sz="0" w:space="0" w:color="auto"/>
        <w:bottom w:val="none" w:sz="0" w:space="0" w:color="auto"/>
        <w:right w:val="none" w:sz="0" w:space="0" w:color="auto"/>
      </w:divBdr>
    </w:div>
    <w:div w:id="1093283259">
      <w:bodyDiv w:val="1"/>
      <w:marLeft w:val="0"/>
      <w:marRight w:val="0"/>
      <w:marTop w:val="0"/>
      <w:marBottom w:val="0"/>
      <w:divBdr>
        <w:top w:val="none" w:sz="0" w:space="0" w:color="auto"/>
        <w:left w:val="none" w:sz="0" w:space="0" w:color="auto"/>
        <w:bottom w:val="none" w:sz="0" w:space="0" w:color="auto"/>
        <w:right w:val="none" w:sz="0" w:space="0" w:color="auto"/>
      </w:divBdr>
    </w:div>
    <w:div w:id="1093624178">
      <w:bodyDiv w:val="1"/>
      <w:marLeft w:val="0"/>
      <w:marRight w:val="0"/>
      <w:marTop w:val="0"/>
      <w:marBottom w:val="0"/>
      <w:divBdr>
        <w:top w:val="none" w:sz="0" w:space="0" w:color="auto"/>
        <w:left w:val="none" w:sz="0" w:space="0" w:color="auto"/>
        <w:bottom w:val="none" w:sz="0" w:space="0" w:color="auto"/>
        <w:right w:val="none" w:sz="0" w:space="0" w:color="auto"/>
      </w:divBdr>
    </w:div>
    <w:div w:id="1093630033">
      <w:bodyDiv w:val="1"/>
      <w:marLeft w:val="0"/>
      <w:marRight w:val="0"/>
      <w:marTop w:val="0"/>
      <w:marBottom w:val="0"/>
      <w:divBdr>
        <w:top w:val="none" w:sz="0" w:space="0" w:color="auto"/>
        <w:left w:val="none" w:sz="0" w:space="0" w:color="auto"/>
        <w:bottom w:val="none" w:sz="0" w:space="0" w:color="auto"/>
        <w:right w:val="none" w:sz="0" w:space="0" w:color="auto"/>
      </w:divBdr>
    </w:div>
    <w:div w:id="1094209398">
      <w:bodyDiv w:val="1"/>
      <w:marLeft w:val="0"/>
      <w:marRight w:val="0"/>
      <w:marTop w:val="0"/>
      <w:marBottom w:val="0"/>
      <w:divBdr>
        <w:top w:val="none" w:sz="0" w:space="0" w:color="auto"/>
        <w:left w:val="none" w:sz="0" w:space="0" w:color="auto"/>
        <w:bottom w:val="none" w:sz="0" w:space="0" w:color="auto"/>
        <w:right w:val="none" w:sz="0" w:space="0" w:color="auto"/>
      </w:divBdr>
    </w:div>
    <w:div w:id="1094401118">
      <w:bodyDiv w:val="1"/>
      <w:marLeft w:val="0"/>
      <w:marRight w:val="0"/>
      <w:marTop w:val="0"/>
      <w:marBottom w:val="0"/>
      <w:divBdr>
        <w:top w:val="none" w:sz="0" w:space="0" w:color="auto"/>
        <w:left w:val="none" w:sz="0" w:space="0" w:color="auto"/>
        <w:bottom w:val="none" w:sz="0" w:space="0" w:color="auto"/>
        <w:right w:val="none" w:sz="0" w:space="0" w:color="auto"/>
      </w:divBdr>
    </w:div>
    <w:div w:id="1095321443">
      <w:bodyDiv w:val="1"/>
      <w:marLeft w:val="0"/>
      <w:marRight w:val="0"/>
      <w:marTop w:val="0"/>
      <w:marBottom w:val="0"/>
      <w:divBdr>
        <w:top w:val="none" w:sz="0" w:space="0" w:color="auto"/>
        <w:left w:val="none" w:sz="0" w:space="0" w:color="auto"/>
        <w:bottom w:val="none" w:sz="0" w:space="0" w:color="auto"/>
        <w:right w:val="none" w:sz="0" w:space="0" w:color="auto"/>
      </w:divBdr>
    </w:div>
    <w:div w:id="1095714894">
      <w:bodyDiv w:val="1"/>
      <w:marLeft w:val="0"/>
      <w:marRight w:val="0"/>
      <w:marTop w:val="0"/>
      <w:marBottom w:val="0"/>
      <w:divBdr>
        <w:top w:val="none" w:sz="0" w:space="0" w:color="auto"/>
        <w:left w:val="none" w:sz="0" w:space="0" w:color="auto"/>
        <w:bottom w:val="none" w:sz="0" w:space="0" w:color="auto"/>
        <w:right w:val="none" w:sz="0" w:space="0" w:color="auto"/>
      </w:divBdr>
    </w:div>
    <w:div w:id="1098331908">
      <w:bodyDiv w:val="1"/>
      <w:marLeft w:val="0"/>
      <w:marRight w:val="0"/>
      <w:marTop w:val="0"/>
      <w:marBottom w:val="0"/>
      <w:divBdr>
        <w:top w:val="none" w:sz="0" w:space="0" w:color="auto"/>
        <w:left w:val="none" w:sz="0" w:space="0" w:color="auto"/>
        <w:bottom w:val="none" w:sz="0" w:space="0" w:color="auto"/>
        <w:right w:val="none" w:sz="0" w:space="0" w:color="auto"/>
      </w:divBdr>
    </w:div>
    <w:div w:id="1098671005">
      <w:bodyDiv w:val="1"/>
      <w:marLeft w:val="0"/>
      <w:marRight w:val="0"/>
      <w:marTop w:val="0"/>
      <w:marBottom w:val="0"/>
      <w:divBdr>
        <w:top w:val="none" w:sz="0" w:space="0" w:color="auto"/>
        <w:left w:val="none" w:sz="0" w:space="0" w:color="auto"/>
        <w:bottom w:val="none" w:sz="0" w:space="0" w:color="auto"/>
        <w:right w:val="none" w:sz="0" w:space="0" w:color="auto"/>
      </w:divBdr>
    </w:div>
    <w:div w:id="1102413533">
      <w:bodyDiv w:val="1"/>
      <w:marLeft w:val="0"/>
      <w:marRight w:val="0"/>
      <w:marTop w:val="0"/>
      <w:marBottom w:val="0"/>
      <w:divBdr>
        <w:top w:val="none" w:sz="0" w:space="0" w:color="auto"/>
        <w:left w:val="none" w:sz="0" w:space="0" w:color="auto"/>
        <w:bottom w:val="none" w:sz="0" w:space="0" w:color="auto"/>
        <w:right w:val="none" w:sz="0" w:space="0" w:color="auto"/>
      </w:divBdr>
    </w:div>
    <w:div w:id="1105878496">
      <w:bodyDiv w:val="1"/>
      <w:marLeft w:val="0"/>
      <w:marRight w:val="0"/>
      <w:marTop w:val="0"/>
      <w:marBottom w:val="0"/>
      <w:divBdr>
        <w:top w:val="none" w:sz="0" w:space="0" w:color="auto"/>
        <w:left w:val="none" w:sz="0" w:space="0" w:color="auto"/>
        <w:bottom w:val="none" w:sz="0" w:space="0" w:color="auto"/>
        <w:right w:val="none" w:sz="0" w:space="0" w:color="auto"/>
      </w:divBdr>
    </w:div>
    <w:div w:id="1106118319">
      <w:bodyDiv w:val="1"/>
      <w:marLeft w:val="0"/>
      <w:marRight w:val="0"/>
      <w:marTop w:val="0"/>
      <w:marBottom w:val="0"/>
      <w:divBdr>
        <w:top w:val="none" w:sz="0" w:space="0" w:color="auto"/>
        <w:left w:val="none" w:sz="0" w:space="0" w:color="auto"/>
        <w:bottom w:val="none" w:sz="0" w:space="0" w:color="auto"/>
        <w:right w:val="none" w:sz="0" w:space="0" w:color="auto"/>
      </w:divBdr>
    </w:div>
    <w:div w:id="1107237340">
      <w:bodyDiv w:val="1"/>
      <w:marLeft w:val="0"/>
      <w:marRight w:val="0"/>
      <w:marTop w:val="0"/>
      <w:marBottom w:val="0"/>
      <w:divBdr>
        <w:top w:val="none" w:sz="0" w:space="0" w:color="auto"/>
        <w:left w:val="none" w:sz="0" w:space="0" w:color="auto"/>
        <w:bottom w:val="none" w:sz="0" w:space="0" w:color="auto"/>
        <w:right w:val="none" w:sz="0" w:space="0" w:color="auto"/>
      </w:divBdr>
    </w:div>
    <w:div w:id="1108888594">
      <w:bodyDiv w:val="1"/>
      <w:marLeft w:val="0"/>
      <w:marRight w:val="0"/>
      <w:marTop w:val="0"/>
      <w:marBottom w:val="0"/>
      <w:divBdr>
        <w:top w:val="none" w:sz="0" w:space="0" w:color="auto"/>
        <w:left w:val="none" w:sz="0" w:space="0" w:color="auto"/>
        <w:bottom w:val="none" w:sz="0" w:space="0" w:color="auto"/>
        <w:right w:val="none" w:sz="0" w:space="0" w:color="auto"/>
      </w:divBdr>
    </w:div>
    <w:div w:id="1109349585">
      <w:bodyDiv w:val="1"/>
      <w:marLeft w:val="0"/>
      <w:marRight w:val="0"/>
      <w:marTop w:val="0"/>
      <w:marBottom w:val="0"/>
      <w:divBdr>
        <w:top w:val="none" w:sz="0" w:space="0" w:color="auto"/>
        <w:left w:val="none" w:sz="0" w:space="0" w:color="auto"/>
        <w:bottom w:val="none" w:sz="0" w:space="0" w:color="auto"/>
        <w:right w:val="none" w:sz="0" w:space="0" w:color="auto"/>
      </w:divBdr>
    </w:div>
    <w:div w:id="1109543860">
      <w:bodyDiv w:val="1"/>
      <w:marLeft w:val="0"/>
      <w:marRight w:val="0"/>
      <w:marTop w:val="0"/>
      <w:marBottom w:val="0"/>
      <w:divBdr>
        <w:top w:val="none" w:sz="0" w:space="0" w:color="auto"/>
        <w:left w:val="none" w:sz="0" w:space="0" w:color="auto"/>
        <w:bottom w:val="none" w:sz="0" w:space="0" w:color="auto"/>
        <w:right w:val="none" w:sz="0" w:space="0" w:color="auto"/>
      </w:divBdr>
    </w:div>
    <w:div w:id="1112895715">
      <w:bodyDiv w:val="1"/>
      <w:marLeft w:val="0"/>
      <w:marRight w:val="0"/>
      <w:marTop w:val="0"/>
      <w:marBottom w:val="0"/>
      <w:divBdr>
        <w:top w:val="none" w:sz="0" w:space="0" w:color="auto"/>
        <w:left w:val="none" w:sz="0" w:space="0" w:color="auto"/>
        <w:bottom w:val="none" w:sz="0" w:space="0" w:color="auto"/>
        <w:right w:val="none" w:sz="0" w:space="0" w:color="auto"/>
      </w:divBdr>
    </w:div>
    <w:div w:id="1113481803">
      <w:bodyDiv w:val="1"/>
      <w:marLeft w:val="0"/>
      <w:marRight w:val="0"/>
      <w:marTop w:val="0"/>
      <w:marBottom w:val="0"/>
      <w:divBdr>
        <w:top w:val="none" w:sz="0" w:space="0" w:color="auto"/>
        <w:left w:val="none" w:sz="0" w:space="0" w:color="auto"/>
        <w:bottom w:val="none" w:sz="0" w:space="0" w:color="auto"/>
        <w:right w:val="none" w:sz="0" w:space="0" w:color="auto"/>
      </w:divBdr>
    </w:div>
    <w:div w:id="1113597357">
      <w:bodyDiv w:val="1"/>
      <w:marLeft w:val="0"/>
      <w:marRight w:val="0"/>
      <w:marTop w:val="0"/>
      <w:marBottom w:val="0"/>
      <w:divBdr>
        <w:top w:val="none" w:sz="0" w:space="0" w:color="auto"/>
        <w:left w:val="none" w:sz="0" w:space="0" w:color="auto"/>
        <w:bottom w:val="none" w:sz="0" w:space="0" w:color="auto"/>
        <w:right w:val="none" w:sz="0" w:space="0" w:color="auto"/>
      </w:divBdr>
    </w:div>
    <w:div w:id="1115715110">
      <w:bodyDiv w:val="1"/>
      <w:marLeft w:val="0"/>
      <w:marRight w:val="0"/>
      <w:marTop w:val="0"/>
      <w:marBottom w:val="0"/>
      <w:divBdr>
        <w:top w:val="none" w:sz="0" w:space="0" w:color="auto"/>
        <w:left w:val="none" w:sz="0" w:space="0" w:color="auto"/>
        <w:bottom w:val="none" w:sz="0" w:space="0" w:color="auto"/>
        <w:right w:val="none" w:sz="0" w:space="0" w:color="auto"/>
      </w:divBdr>
    </w:div>
    <w:div w:id="1116751373">
      <w:bodyDiv w:val="1"/>
      <w:marLeft w:val="0"/>
      <w:marRight w:val="0"/>
      <w:marTop w:val="0"/>
      <w:marBottom w:val="0"/>
      <w:divBdr>
        <w:top w:val="none" w:sz="0" w:space="0" w:color="auto"/>
        <w:left w:val="none" w:sz="0" w:space="0" w:color="auto"/>
        <w:bottom w:val="none" w:sz="0" w:space="0" w:color="auto"/>
        <w:right w:val="none" w:sz="0" w:space="0" w:color="auto"/>
      </w:divBdr>
    </w:div>
    <w:div w:id="1116951337">
      <w:bodyDiv w:val="1"/>
      <w:marLeft w:val="0"/>
      <w:marRight w:val="0"/>
      <w:marTop w:val="0"/>
      <w:marBottom w:val="0"/>
      <w:divBdr>
        <w:top w:val="none" w:sz="0" w:space="0" w:color="auto"/>
        <w:left w:val="none" w:sz="0" w:space="0" w:color="auto"/>
        <w:bottom w:val="none" w:sz="0" w:space="0" w:color="auto"/>
        <w:right w:val="none" w:sz="0" w:space="0" w:color="auto"/>
      </w:divBdr>
    </w:div>
    <w:div w:id="1117061361">
      <w:bodyDiv w:val="1"/>
      <w:marLeft w:val="0"/>
      <w:marRight w:val="0"/>
      <w:marTop w:val="0"/>
      <w:marBottom w:val="0"/>
      <w:divBdr>
        <w:top w:val="none" w:sz="0" w:space="0" w:color="auto"/>
        <w:left w:val="none" w:sz="0" w:space="0" w:color="auto"/>
        <w:bottom w:val="none" w:sz="0" w:space="0" w:color="auto"/>
        <w:right w:val="none" w:sz="0" w:space="0" w:color="auto"/>
      </w:divBdr>
    </w:div>
    <w:div w:id="1117259586">
      <w:bodyDiv w:val="1"/>
      <w:marLeft w:val="0"/>
      <w:marRight w:val="0"/>
      <w:marTop w:val="0"/>
      <w:marBottom w:val="0"/>
      <w:divBdr>
        <w:top w:val="none" w:sz="0" w:space="0" w:color="auto"/>
        <w:left w:val="none" w:sz="0" w:space="0" w:color="auto"/>
        <w:bottom w:val="none" w:sz="0" w:space="0" w:color="auto"/>
        <w:right w:val="none" w:sz="0" w:space="0" w:color="auto"/>
      </w:divBdr>
    </w:div>
    <w:div w:id="1118531368">
      <w:bodyDiv w:val="1"/>
      <w:marLeft w:val="0"/>
      <w:marRight w:val="0"/>
      <w:marTop w:val="0"/>
      <w:marBottom w:val="0"/>
      <w:divBdr>
        <w:top w:val="none" w:sz="0" w:space="0" w:color="auto"/>
        <w:left w:val="none" w:sz="0" w:space="0" w:color="auto"/>
        <w:bottom w:val="none" w:sz="0" w:space="0" w:color="auto"/>
        <w:right w:val="none" w:sz="0" w:space="0" w:color="auto"/>
      </w:divBdr>
    </w:div>
    <w:div w:id="1118640453">
      <w:bodyDiv w:val="1"/>
      <w:marLeft w:val="0"/>
      <w:marRight w:val="0"/>
      <w:marTop w:val="0"/>
      <w:marBottom w:val="0"/>
      <w:divBdr>
        <w:top w:val="none" w:sz="0" w:space="0" w:color="auto"/>
        <w:left w:val="none" w:sz="0" w:space="0" w:color="auto"/>
        <w:bottom w:val="none" w:sz="0" w:space="0" w:color="auto"/>
        <w:right w:val="none" w:sz="0" w:space="0" w:color="auto"/>
      </w:divBdr>
    </w:div>
    <w:div w:id="1118914848">
      <w:bodyDiv w:val="1"/>
      <w:marLeft w:val="0"/>
      <w:marRight w:val="0"/>
      <w:marTop w:val="0"/>
      <w:marBottom w:val="0"/>
      <w:divBdr>
        <w:top w:val="none" w:sz="0" w:space="0" w:color="auto"/>
        <w:left w:val="none" w:sz="0" w:space="0" w:color="auto"/>
        <w:bottom w:val="none" w:sz="0" w:space="0" w:color="auto"/>
        <w:right w:val="none" w:sz="0" w:space="0" w:color="auto"/>
      </w:divBdr>
    </w:div>
    <w:div w:id="1119834595">
      <w:bodyDiv w:val="1"/>
      <w:marLeft w:val="0"/>
      <w:marRight w:val="0"/>
      <w:marTop w:val="0"/>
      <w:marBottom w:val="0"/>
      <w:divBdr>
        <w:top w:val="none" w:sz="0" w:space="0" w:color="auto"/>
        <w:left w:val="none" w:sz="0" w:space="0" w:color="auto"/>
        <w:bottom w:val="none" w:sz="0" w:space="0" w:color="auto"/>
        <w:right w:val="none" w:sz="0" w:space="0" w:color="auto"/>
      </w:divBdr>
    </w:div>
    <w:div w:id="1119834968">
      <w:bodyDiv w:val="1"/>
      <w:marLeft w:val="0"/>
      <w:marRight w:val="0"/>
      <w:marTop w:val="0"/>
      <w:marBottom w:val="0"/>
      <w:divBdr>
        <w:top w:val="none" w:sz="0" w:space="0" w:color="auto"/>
        <w:left w:val="none" w:sz="0" w:space="0" w:color="auto"/>
        <w:bottom w:val="none" w:sz="0" w:space="0" w:color="auto"/>
        <w:right w:val="none" w:sz="0" w:space="0" w:color="auto"/>
      </w:divBdr>
    </w:div>
    <w:div w:id="1120418184">
      <w:bodyDiv w:val="1"/>
      <w:marLeft w:val="0"/>
      <w:marRight w:val="0"/>
      <w:marTop w:val="0"/>
      <w:marBottom w:val="0"/>
      <w:divBdr>
        <w:top w:val="none" w:sz="0" w:space="0" w:color="auto"/>
        <w:left w:val="none" w:sz="0" w:space="0" w:color="auto"/>
        <w:bottom w:val="none" w:sz="0" w:space="0" w:color="auto"/>
        <w:right w:val="none" w:sz="0" w:space="0" w:color="auto"/>
      </w:divBdr>
    </w:div>
    <w:div w:id="1120490500">
      <w:bodyDiv w:val="1"/>
      <w:marLeft w:val="0"/>
      <w:marRight w:val="0"/>
      <w:marTop w:val="0"/>
      <w:marBottom w:val="0"/>
      <w:divBdr>
        <w:top w:val="none" w:sz="0" w:space="0" w:color="auto"/>
        <w:left w:val="none" w:sz="0" w:space="0" w:color="auto"/>
        <w:bottom w:val="none" w:sz="0" w:space="0" w:color="auto"/>
        <w:right w:val="none" w:sz="0" w:space="0" w:color="auto"/>
      </w:divBdr>
    </w:div>
    <w:div w:id="1121068582">
      <w:bodyDiv w:val="1"/>
      <w:marLeft w:val="0"/>
      <w:marRight w:val="0"/>
      <w:marTop w:val="0"/>
      <w:marBottom w:val="0"/>
      <w:divBdr>
        <w:top w:val="none" w:sz="0" w:space="0" w:color="auto"/>
        <w:left w:val="none" w:sz="0" w:space="0" w:color="auto"/>
        <w:bottom w:val="none" w:sz="0" w:space="0" w:color="auto"/>
        <w:right w:val="none" w:sz="0" w:space="0" w:color="auto"/>
      </w:divBdr>
    </w:div>
    <w:div w:id="1121192937">
      <w:bodyDiv w:val="1"/>
      <w:marLeft w:val="0"/>
      <w:marRight w:val="0"/>
      <w:marTop w:val="0"/>
      <w:marBottom w:val="0"/>
      <w:divBdr>
        <w:top w:val="none" w:sz="0" w:space="0" w:color="auto"/>
        <w:left w:val="none" w:sz="0" w:space="0" w:color="auto"/>
        <w:bottom w:val="none" w:sz="0" w:space="0" w:color="auto"/>
        <w:right w:val="none" w:sz="0" w:space="0" w:color="auto"/>
      </w:divBdr>
    </w:div>
    <w:div w:id="1121339968">
      <w:bodyDiv w:val="1"/>
      <w:marLeft w:val="0"/>
      <w:marRight w:val="0"/>
      <w:marTop w:val="0"/>
      <w:marBottom w:val="0"/>
      <w:divBdr>
        <w:top w:val="none" w:sz="0" w:space="0" w:color="auto"/>
        <w:left w:val="none" w:sz="0" w:space="0" w:color="auto"/>
        <w:bottom w:val="none" w:sz="0" w:space="0" w:color="auto"/>
        <w:right w:val="none" w:sz="0" w:space="0" w:color="auto"/>
      </w:divBdr>
    </w:div>
    <w:div w:id="1121460847">
      <w:bodyDiv w:val="1"/>
      <w:marLeft w:val="0"/>
      <w:marRight w:val="0"/>
      <w:marTop w:val="0"/>
      <w:marBottom w:val="0"/>
      <w:divBdr>
        <w:top w:val="none" w:sz="0" w:space="0" w:color="auto"/>
        <w:left w:val="none" w:sz="0" w:space="0" w:color="auto"/>
        <w:bottom w:val="none" w:sz="0" w:space="0" w:color="auto"/>
        <w:right w:val="none" w:sz="0" w:space="0" w:color="auto"/>
      </w:divBdr>
    </w:div>
    <w:div w:id="1122071982">
      <w:bodyDiv w:val="1"/>
      <w:marLeft w:val="0"/>
      <w:marRight w:val="0"/>
      <w:marTop w:val="0"/>
      <w:marBottom w:val="0"/>
      <w:divBdr>
        <w:top w:val="none" w:sz="0" w:space="0" w:color="auto"/>
        <w:left w:val="none" w:sz="0" w:space="0" w:color="auto"/>
        <w:bottom w:val="none" w:sz="0" w:space="0" w:color="auto"/>
        <w:right w:val="none" w:sz="0" w:space="0" w:color="auto"/>
      </w:divBdr>
    </w:div>
    <w:div w:id="1123109958">
      <w:bodyDiv w:val="1"/>
      <w:marLeft w:val="0"/>
      <w:marRight w:val="0"/>
      <w:marTop w:val="0"/>
      <w:marBottom w:val="0"/>
      <w:divBdr>
        <w:top w:val="none" w:sz="0" w:space="0" w:color="auto"/>
        <w:left w:val="none" w:sz="0" w:space="0" w:color="auto"/>
        <w:bottom w:val="none" w:sz="0" w:space="0" w:color="auto"/>
        <w:right w:val="none" w:sz="0" w:space="0" w:color="auto"/>
      </w:divBdr>
    </w:div>
    <w:div w:id="1123883518">
      <w:bodyDiv w:val="1"/>
      <w:marLeft w:val="0"/>
      <w:marRight w:val="0"/>
      <w:marTop w:val="0"/>
      <w:marBottom w:val="0"/>
      <w:divBdr>
        <w:top w:val="none" w:sz="0" w:space="0" w:color="auto"/>
        <w:left w:val="none" w:sz="0" w:space="0" w:color="auto"/>
        <w:bottom w:val="none" w:sz="0" w:space="0" w:color="auto"/>
        <w:right w:val="none" w:sz="0" w:space="0" w:color="auto"/>
      </w:divBdr>
    </w:div>
    <w:div w:id="1124889721">
      <w:bodyDiv w:val="1"/>
      <w:marLeft w:val="0"/>
      <w:marRight w:val="0"/>
      <w:marTop w:val="0"/>
      <w:marBottom w:val="0"/>
      <w:divBdr>
        <w:top w:val="none" w:sz="0" w:space="0" w:color="auto"/>
        <w:left w:val="none" w:sz="0" w:space="0" w:color="auto"/>
        <w:bottom w:val="none" w:sz="0" w:space="0" w:color="auto"/>
        <w:right w:val="none" w:sz="0" w:space="0" w:color="auto"/>
      </w:divBdr>
    </w:div>
    <w:div w:id="1125123485">
      <w:bodyDiv w:val="1"/>
      <w:marLeft w:val="0"/>
      <w:marRight w:val="0"/>
      <w:marTop w:val="0"/>
      <w:marBottom w:val="0"/>
      <w:divBdr>
        <w:top w:val="none" w:sz="0" w:space="0" w:color="auto"/>
        <w:left w:val="none" w:sz="0" w:space="0" w:color="auto"/>
        <w:bottom w:val="none" w:sz="0" w:space="0" w:color="auto"/>
        <w:right w:val="none" w:sz="0" w:space="0" w:color="auto"/>
      </w:divBdr>
    </w:div>
    <w:div w:id="1125731259">
      <w:bodyDiv w:val="1"/>
      <w:marLeft w:val="0"/>
      <w:marRight w:val="0"/>
      <w:marTop w:val="0"/>
      <w:marBottom w:val="0"/>
      <w:divBdr>
        <w:top w:val="none" w:sz="0" w:space="0" w:color="auto"/>
        <w:left w:val="none" w:sz="0" w:space="0" w:color="auto"/>
        <w:bottom w:val="none" w:sz="0" w:space="0" w:color="auto"/>
        <w:right w:val="none" w:sz="0" w:space="0" w:color="auto"/>
      </w:divBdr>
    </w:div>
    <w:div w:id="1126198338">
      <w:bodyDiv w:val="1"/>
      <w:marLeft w:val="0"/>
      <w:marRight w:val="0"/>
      <w:marTop w:val="0"/>
      <w:marBottom w:val="0"/>
      <w:divBdr>
        <w:top w:val="none" w:sz="0" w:space="0" w:color="auto"/>
        <w:left w:val="none" w:sz="0" w:space="0" w:color="auto"/>
        <w:bottom w:val="none" w:sz="0" w:space="0" w:color="auto"/>
        <w:right w:val="none" w:sz="0" w:space="0" w:color="auto"/>
      </w:divBdr>
    </w:div>
    <w:div w:id="1127119638">
      <w:bodyDiv w:val="1"/>
      <w:marLeft w:val="0"/>
      <w:marRight w:val="0"/>
      <w:marTop w:val="0"/>
      <w:marBottom w:val="0"/>
      <w:divBdr>
        <w:top w:val="none" w:sz="0" w:space="0" w:color="auto"/>
        <w:left w:val="none" w:sz="0" w:space="0" w:color="auto"/>
        <w:bottom w:val="none" w:sz="0" w:space="0" w:color="auto"/>
        <w:right w:val="none" w:sz="0" w:space="0" w:color="auto"/>
      </w:divBdr>
    </w:div>
    <w:div w:id="1127897334">
      <w:bodyDiv w:val="1"/>
      <w:marLeft w:val="0"/>
      <w:marRight w:val="0"/>
      <w:marTop w:val="0"/>
      <w:marBottom w:val="0"/>
      <w:divBdr>
        <w:top w:val="none" w:sz="0" w:space="0" w:color="auto"/>
        <w:left w:val="none" w:sz="0" w:space="0" w:color="auto"/>
        <w:bottom w:val="none" w:sz="0" w:space="0" w:color="auto"/>
        <w:right w:val="none" w:sz="0" w:space="0" w:color="auto"/>
      </w:divBdr>
    </w:div>
    <w:div w:id="1128234355">
      <w:bodyDiv w:val="1"/>
      <w:marLeft w:val="0"/>
      <w:marRight w:val="0"/>
      <w:marTop w:val="0"/>
      <w:marBottom w:val="0"/>
      <w:divBdr>
        <w:top w:val="none" w:sz="0" w:space="0" w:color="auto"/>
        <w:left w:val="none" w:sz="0" w:space="0" w:color="auto"/>
        <w:bottom w:val="none" w:sz="0" w:space="0" w:color="auto"/>
        <w:right w:val="none" w:sz="0" w:space="0" w:color="auto"/>
      </w:divBdr>
    </w:div>
    <w:div w:id="1129321810">
      <w:bodyDiv w:val="1"/>
      <w:marLeft w:val="0"/>
      <w:marRight w:val="0"/>
      <w:marTop w:val="0"/>
      <w:marBottom w:val="0"/>
      <w:divBdr>
        <w:top w:val="none" w:sz="0" w:space="0" w:color="auto"/>
        <w:left w:val="none" w:sz="0" w:space="0" w:color="auto"/>
        <w:bottom w:val="none" w:sz="0" w:space="0" w:color="auto"/>
        <w:right w:val="none" w:sz="0" w:space="0" w:color="auto"/>
      </w:divBdr>
    </w:div>
    <w:div w:id="1129589363">
      <w:bodyDiv w:val="1"/>
      <w:marLeft w:val="0"/>
      <w:marRight w:val="0"/>
      <w:marTop w:val="0"/>
      <w:marBottom w:val="0"/>
      <w:divBdr>
        <w:top w:val="none" w:sz="0" w:space="0" w:color="auto"/>
        <w:left w:val="none" w:sz="0" w:space="0" w:color="auto"/>
        <w:bottom w:val="none" w:sz="0" w:space="0" w:color="auto"/>
        <w:right w:val="none" w:sz="0" w:space="0" w:color="auto"/>
      </w:divBdr>
    </w:div>
    <w:div w:id="1129740676">
      <w:bodyDiv w:val="1"/>
      <w:marLeft w:val="0"/>
      <w:marRight w:val="0"/>
      <w:marTop w:val="0"/>
      <w:marBottom w:val="0"/>
      <w:divBdr>
        <w:top w:val="none" w:sz="0" w:space="0" w:color="auto"/>
        <w:left w:val="none" w:sz="0" w:space="0" w:color="auto"/>
        <w:bottom w:val="none" w:sz="0" w:space="0" w:color="auto"/>
        <w:right w:val="none" w:sz="0" w:space="0" w:color="auto"/>
      </w:divBdr>
    </w:div>
    <w:div w:id="1131822592">
      <w:bodyDiv w:val="1"/>
      <w:marLeft w:val="0"/>
      <w:marRight w:val="0"/>
      <w:marTop w:val="0"/>
      <w:marBottom w:val="0"/>
      <w:divBdr>
        <w:top w:val="none" w:sz="0" w:space="0" w:color="auto"/>
        <w:left w:val="none" w:sz="0" w:space="0" w:color="auto"/>
        <w:bottom w:val="none" w:sz="0" w:space="0" w:color="auto"/>
        <w:right w:val="none" w:sz="0" w:space="0" w:color="auto"/>
      </w:divBdr>
    </w:div>
    <w:div w:id="1131823254">
      <w:bodyDiv w:val="1"/>
      <w:marLeft w:val="0"/>
      <w:marRight w:val="0"/>
      <w:marTop w:val="0"/>
      <w:marBottom w:val="0"/>
      <w:divBdr>
        <w:top w:val="none" w:sz="0" w:space="0" w:color="auto"/>
        <w:left w:val="none" w:sz="0" w:space="0" w:color="auto"/>
        <w:bottom w:val="none" w:sz="0" w:space="0" w:color="auto"/>
        <w:right w:val="none" w:sz="0" w:space="0" w:color="auto"/>
      </w:divBdr>
    </w:div>
    <w:div w:id="1133139427">
      <w:bodyDiv w:val="1"/>
      <w:marLeft w:val="0"/>
      <w:marRight w:val="0"/>
      <w:marTop w:val="0"/>
      <w:marBottom w:val="0"/>
      <w:divBdr>
        <w:top w:val="none" w:sz="0" w:space="0" w:color="auto"/>
        <w:left w:val="none" w:sz="0" w:space="0" w:color="auto"/>
        <w:bottom w:val="none" w:sz="0" w:space="0" w:color="auto"/>
        <w:right w:val="none" w:sz="0" w:space="0" w:color="auto"/>
      </w:divBdr>
    </w:div>
    <w:div w:id="1133787804">
      <w:bodyDiv w:val="1"/>
      <w:marLeft w:val="0"/>
      <w:marRight w:val="0"/>
      <w:marTop w:val="0"/>
      <w:marBottom w:val="0"/>
      <w:divBdr>
        <w:top w:val="none" w:sz="0" w:space="0" w:color="auto"/>
        <w:left w:val="none" w:sz="0" w:space="0" w:color="auto"/>
        <w:bottom w:val="none" w:sz="0" w:space="0" w:color="auto"/>
        <w:right w:val="none" w:sz="0" w:space="0" w:color="auto"/>
      </w:divBdr>
    </w:div>
    <w:div w:id="1134367040">
      <w:bodyDiv w:val="1"/>
      <w:marLeft w:val="0"/>
      <w:marRight w:val="0"/>
      <w:marTop w:val="0"/>
      <w:marBottom w:val="0"/>
      <w:divBdr>
        <w:top w:val="none" w:sz="0" w:space="0" w:color="auto"/>
        <w:left w:val="none" w:sz="0" w:space="0" w:color="auto"/>
        <w:bottom w:val="none" w:sz="0" w:space="0" w:color="auto"/>
        <w:right w:val="none" w:sz="0" w:space="0" w:color="auto"/>
      </w:divBdr>
    </w:div>
    <w:div w:id="1134639958">
      <w:bodyDiv w:val="1"/>
      <w:marLeft w:val="0"/>
      <w:marRight w:val="0"/>
      <w:marTop w:val="0"/>
      <w:marBottom w:val="0"/>
      <w:divBdr>
        <w:top w:val="none" w:sz="0" w:space="0" w:color="auto"/>
        <w:left w:val="none" w:sz="0" w:space="0" w:color="auto"/>
        <w:bottom w:val="none" w:sz="0" w:space="0" w:color="auto"/>
        <w:right w:val="none" w:sz="0" w:space="0" w:color="auto"/>
      </w:divBdr>
    </w:div>
    <w:div w:id="1134756647">
      <w:bodyDiv w:val="1"/>
      <w:marLeft w:val="0"/>
      <w:marRight w:val="0"/>
      <w:marTop w:val="0"/>
      <w:marBottom w:val="0"/>
      <w:divBdr>
        <w:top w:val="none" w:sz="0" w:space="0" w:color="auto"/>
        <w:left w:val="none" w:sz="0" w:space="0" w:color="auto"/>
        <w:bottom w:val="none" w:sz="0" w:space="0" w:color="auto"/>
        <w:right w:val="none" w:sz="0" w:space="0" w:color="auto"/>
      </w:divBdr>
    </w:div>
    <w:div w:id="1134786249">
      <w:bodyDiv w:val="1"/>
      <w:marLeft w:val="0"/>
      <w:marRight w:val="0"/>
      <w:marTop w:val="0"/>
      <w:marBottom w:val="0"/>
      <w:divBdr>
        <w:top w:val="none" w:sz="0" w:space="0" w:color="auto"/>
        <w:left w:val="none" w:sz="0" w:space="0" w:color="auto"/>
        <w:bottom w:val="none" w:sz="0" w:space="0" w:color="auto"/>
        <w:right w:val="none" w:sz="0" w:space="0" w:color="auto"/>
      </w:divBdr>
    </w:div>
    <w:div w:id="1135491097">
      <w:bodyDiv w:val="1"/>
      <w:marLeft w:val="0"/>
      <w:marRight w:val="0"/>
      <w:marTop w:val="0"/>
      <w:marBottom w:val="0"/>
      <w:divBdr>
        <w:top w:val="none" w:sz="0" w:space="0" w:color="auto"/>
        <w:left w:val="none" w:sz="0" w:space="0" w:color="auto"/>
        <w:bottom w:val="none" w:sz="0" w:space="0" w:color="auto"/>
        <w:right w:val="none" w:sz="0" w:space="0" w:color="auto"/>
      </w:divBdr>
    </w:div>
    <w:div w:id="1135638616">
      <w:bodyDiv w:val="1"/>
      <w:marLeft w:val="0"/>
      <w:marRight w:val="0"/>
      <w:marTop w:val="0"/>
      <w:marBottom w:val="0"/>
      <w:divBdr>
        <w:top w:val="none" w:sz="0" w:space="0" w:color="auto"/>
        <w:left w:val="none" w:sz="0" w:space="0" w:color="auto"/>
        <w:bottom w:val="none" w:sz="0" w:space="0" w:color="auto"/>
        <w:right w:val="none" w:sz="0" w:space="0" w:color="auto"/>
      </w:divBdr>
    </w:div>
    <w:div w:id="1136802628">
      <w:bodyDiv w:val="1"/>
      <w:marLeft w:val="0"/>
      <w:marRight w:val="0"/>
      <w:marTop w:val="0"/>
      <w:marBottom w:val="0"/>
      <w:divBdr>
        <w:top w:val="none" w:sz="0" w:space="0" w:color="auto"/>
        <w:left w:val="none" w:sz="0" w:space="0" w:color="auto"/>
        <w:bottom w:val="none" w:sz="0" w:space="0" w:color="auto"/>
        <w:right w:val="none" w:sz="0" w:space="0" w:color="auto"/>
      </w:divBdr>
    </w:div>
    <w:div w:id="1136921296">
      <w:bodyDiv w:val="1"/>
      <w:marLeft w:val="0"/>
      <w:marRight w:val="0"/>
      <w:marTop w:val="0"/>
      <w:marBottom w:val="0"/>
      <w:divBdr>
        <w:top w:val="none" w:sz="0" w:space="0" w:color="auto"/>
        <w:left w:val="none" w:sz="0" w:space="0" w:color="auto"/>
        <w:bottom w:val="none" w:sz="0" w:space="0" w:color="auto"/>
        <w:right w:val="none" w:sz="0" w:space="0" w:color="auto"/>
      </w:divBdr>
    </w:div>
    <w:div w:id="1136994186">
      <w:bodyDiv w:val="1"/>
      <w:marLeft w:val="0"/>
      <w:marRight w:val="0"/>
      <w:marTop w:val="0"/>
      <w:marBottom w:val="0"/>
      <w:divBdr>
        <w:top w:val="none" w:sz="0" w:space="0" w:color="auto"/>
        <w:left w:val="none" w:sz="0" w:space="0" w:color="auto"/>
        <w:bottom w:val="none" w:sz="0" w:space="0" w:color="auto"/>
        <w:right w:val="none" w:sz="0" w:space="0" w:color="auto"/>
      </w:divBdr>
    </w:div>
    <w:div w:id="1137184322">
      <w:bodyDiv w:val="1"/>
      <w:marLeft w:val="0"/>
      <w:marRight w:val="0"/>
      <w:marTop w:val="0"/>
      <w:marBottom w:val="0"/>
      <w:divBdr>
        <w:top w:val="none" w:sz="0" w:space="0" w:color="auto"/>
        <w:left w:val="none" w:sz="0" w:space="0" w:color="auto"/>
        <w:bottom w:val="none" w:sz="0" w:space="0" w:color="auto"/>
        <w:right w:val="none" w:sz="0" w:space="0" w:color="auto"/>
      </w:divBdr>
    </w:div>
    <w:div w:id="1137187619">
      <w:bodyDiv w:val="1"/>
      <w:marLeft w:val="0"/>
      <w:marRight w:val="0"/>
      <w:marTop w:val="0"/>
      <w:marBottom w:val="0"/>
      <w:divBdr>
        <w:top w:val="none" w:sz="0" w:space="0" w:color="auto"/>
        <w:left w:val="none" w:sz="0" w:space="0" w:color="auto"/>
        <w:bottom w:val="none" w:sz="0" w:space="0" w:color="auto"/>
        <w:right w:val="none" w:sz="0" w:space="0" w:color="auto"/>
      </w:divBdr>
    </w:div>
    <w:div w:id="1138453003">
      <w:bodyDiv w:val="1"/>
      <w:marLeft w:val="0"/>
      <w:marRight w:val="0"/>
      <w:marTop w:val="0"/>
      <w:marBottom w:val="0"/>
      <w:divBdr>
        <w:top w:val="none" w:sz="0" w:space="0" w:color="auto"/>
        <w:left w:val="none" w:sz="0" w:space="0" w:color="auto"/>
        <w:bottom w:val="none" w:sz="0" w:space="0" w:color="auto"/>
        <w:right w:val="none" w:sz="0" w:space="0" w:color="auto"/>
      </w:divBdr>
    </w:div>
    <w:div w:id="1138843205">
      <w:bodyDiv w:val="1"/>
      <w:marLeft w:val="0"/>
      <w:marRight w:val="0"/>
      <w:marTop w:val="0"/>
      <w:marBottom w:val="0"/>
      <w:divBdr>
        <w:top w:val="none" w:sz="0" w:space="0" w:color="auto"/>
        <w:left w:val="none" w:sz="0" w:space="0" w:color="auto"/>
        <w:bottom w:val="none" w:sz="0" w:space="0" w:color="auto"/>
        <w:right w:val="none" w:sz="0" w:space="0" w:color="auto"/>
      </w:divBdr>
    </w:div>
    <w:div w:id="1139106352">
      <w:bodyDiv w:val="1"/>
      <w:marLeft w:val="0"/>
      <w:marRight w:val="0"/>
      <w:marTop w:val="0"/>
      <w:marBottom w:val="0"/>
      <w:divBdr>
        <w:top w:val="none" w:sz="0" w:space="0" w:color="auto"/>
        <w:left w:val="none" w:sz="0" w:space="0" w:color="auto"/>
        <w:bottom w:val="none" w:sz="0" w:space="0" w:color="auto"/>
        <w:right w:val="none" w:sz="0" w:space="0" w:color="auto"/>
      </w:divBdr>
    </w:div>
    <w:div w:id="1140998539">
      <w:bodyDiv w:val="1"/>
      <w:marLeft w:val="0"/>
      <w:marRight w:val="0"/>
      <w:marTop w:val="0"/>
      <w:marBottom w:val="0"/>
      <w:divBdr>
        <w:top w:val="none" w:sz="0" w:space="0" w:color="auto"/>
        <w:left w:val="none" w:sz="0" w:space="0" w:color="auto"/>
        <w:bottom w:val="none" w:sz="0" w:space="0" w:color="auto"/>
        <w:right w:val="none" w:sz="0" w:space="0" w:color="auto"/>
      </w:divBdr>
    </w:div>
    <w:div w:id="1143042205">
      <w:bodyDiv w:val="1"/>
      <w:marLeft w:val="0"/>
      <w:marRight w:val="0"/>
      <w:marTop w:val="0"/>
      <w:marBottom w:val="0"/>
      <w:divBdr>
        <w:top w:val="none" w:sz="0" w:space="0" w:color="auto"/>
        <w:left w:val="none" w:sz="0" w:space="0" w:color="auto"/>
        <w:bottom w:val="none" w:sz="0" w:space="0" w:color="auto"/>
        <w:right w:val="none" w:sz="0" w:space="0" w:color="auto"/>
      </w:divBdr>
    </w:div>
    <w:div w:id="1144737053">
      <w:bodyDiv w:val="1"/>
      <w:marLeft w:val="0"/>
      <w:marRight w:val="0"/>
      <w:marTop w:val="0"/>
      <w:marBottom w:val="0"/>
      <w:divBdr>
        <w:top w:val="none" w:sz="0" w:space="0" w:color="auto"/>
        <w:left w:val="none" w:sz="0" w:space="0" w:color="auto"/>
        <w:bottom w:val="none" w:sz="0" w:space="0" w:color="auto"/>
        <w:right w:val="none" w:sz="0" w:space="0" w:color="auto"/>
      </w:divBdr>
    </w:div>
    <w:div w:id="1145702352">
      <w:bodyDiv w:val="1"/>
      <w:marLeft w:val="0"/>
      <w:marRight w:val="0"/>
      <w:marTop w:val="0"/>
      <w:marBottom w:val="0"/>
      <w:divBdr>
        <w:top w:val="none" w:sz="0" w:space="0" w:color="auto"/>
        <w:left w:val="none" w:sz="0" w:space="0" w:color="auto"/>
        <w:bottom w:val="none" w:sz="0" w:space="0" w:color="auto"/>
        <w:right w:val="none" w:sz="0" w:space="0" w:color="auto"/>
      </w:divBdr>
    </w:div>
    <w:div w:id="1146891717">
      <w:bodyDiv w:val="1"/>
      <w:marLeft w:val="0"/>
      <w:marRight w:val="0"/>
      <w:marTop w:val="0"/>
      <w:marBottom w:val="0"/>
      <w:divBdr>
        <w:top w:val="none" w:sz="0" w:space="0" w:color="auto"/>
        <w:left w:val="none" w:sz="0" w:space="0" w:color="auto"/>
        <w:bottom w:val="none" w:sz="0" w:space="0" w:color="auto"/>
        <w:right w:val="none" w:sz="0" w:space="0" w:color="auto"/>
      </w:divBdr>
    </w:div>
    <w:div w:id="1147745125">
      <w:bodyDiv w:val="1"/>
      <w:marLeft w:val="0"/>
      <w:marRight w:val="0"/>
      <w:marTop w:val="0"/>
      <w:marBottom w:val="0"/>
      <w:divBdr>
        <w:top w:val="none" w:sz="0" w:space="0" w:color="auto"/>
        <w:left w:val="none" w:sz="0" w:space="0" w:color="auto"/>
        <w:bottom w:val="none" w:sz="0" w:space="0" w:color="auto"/>
        <w:right w:val="none" w:sz="0" w:space="0" w:color="auto"/>
      </w:divBdr>
    </w:div>
    <w:div w:id="1148010704">
      <w:bodyDiv w:val="1"/>
      <w:marLeft w:val="0"/>
      <w:marRight w:val="0"/>
      <w:marTop w:val="0"/>
      <w:marBottom w:val="0"/>
      <w:divBdr>
        <w:top w:val="none" w:sz="0" w:space="0" w:color="auto"/>
        <w:left w:val="none" w:sz="0" w:space="0" w:color="auto"/>
        <w:bottom w:val="none" w:sz="0" w:space="0" w:color="auto"/>
        <w:right w:val="none" w:sz="0" w:space="0" w:color="auto"/>
      </w:divBdr>
    </w:div>
    <w:div w:id="1148322590">
      <w:bodyDiv w:val="1"/>
      <w:marLeft w:val="0"/>
      <w:marRight w:val="0"/>
      <w:marTop w:val="0"/>
      <w:marBottom w:val="0"/>
      <w:divBdr>
        <w:top w:val="none" w:sz="0" w:space="0" w:color="auto"/>
        <w:left w:val="none" w:sz="0" w:space="0" w:color="auto"/>
        <w:bottom w:val="none" w:sz="0" w:space="0" w:color="auto"/>
        <w:right w:val="none" w:sz="0" w:space="0" w:color="auto"/>
      </w:divBdr>
    </w:div>
    <w:div w:id="1149053853">
      <w:bodyDiv w:val="1"/>
      <w:marLeft w:val="0"/>
      <w:marRight w:val="0"/>
      <w:marTop w:val="0"/>
      <w:marBottom w:val="0"/>
      <w:divBdr>
        <w:top w:val="none" w:sz="0" w:space="0" w:color="auto"/>
        <w:left w:val="none" w:sz="0" w:space="0" w:color="auto"/>
        <w:bottom w:val="none" w:sz="0" w:space="0" w:color="auto"/>
        <w:right w:val="none" w:sz="0" w:space="0" w:color="auto"/>
      </w:divBdr>
    </w:div>
    <w:div w:id="1149246700">
      <w:bodyDiv w:val="1"/>
      <w:marLeft w:val="0"/>
      <w:marRight w:val="0"/>
      <w:marTop w:val="0"/>
      <w:marBottom w:val="0"/>
      <w:divBdr>
        <w:top w:val="none" w:sz="0" w:space="0" w:color="auto"/>
        <w:left w:val="none" w:sz="0" w:space="0" w:color="auto"/>
        <w:bottom w:val="none" w:sz="0" w:space="0" w:color="auto"/>
        <w:right w:val="none" w:sz="0" w:space="0" w:color="auto"/>
      </w:divBdr>
    </w:div>
    <w:div w:id="1151216946">
      <w:bodyDiv w:val="1"/>
      <w:marLeft w:val="0"/>
      <w:marRight w:val="0"/>
      <w:marTop w:val="0"/>
      <w:marBottom w:val="0"/>
      <w:divBdr>
        <w:top w:val="none" w:sz="0" w:space="0" w:color="auto"/>
        <w:left w:val="none" w:sz="0" w:space="0" w:color="auto"/>
        <w:bottom w:val="none" w:sz="0" w:space="0" w:color="auto"/>
        <w:right w:val="none" w:sz="0" w:space="0" w:color="auto"/>
      </w:divBdr>
    </w:div>
    <w:div w:id="1151555323">
      <w:bodyDiv w:val="1"/>
      <w:marLeft w:val="0"/>
      <w:marRight w:val="0"/>
      <w:marTop w:val="0"/>
      <w:marBottom w:val="0"/>
      <w:divBdr>
        <w:top w:val="none" w:sz="0" w:space="0" w:color="auto"/>
        <w:left w:val="none" w:sz="0" w:space="0" w:color="auto"/>
        <w:bottom w:val="none" w:sz="0" w:space="0" w:color="auto"/>
        <w:right w:val="none" w:sz="0" w:space="0" w:color="auto"/>
      </w:divBdr>
    </w:div>
    <w:div w:id="1151827932">
      <w:bodyDiv w:val="1"/>
      <w:marLeft w:val="0"/>
      <w:marRight w:val="0"/>
      <w:marTop w:val="0"/>
      <w:marBottom w:val="0"/>
      <w:divBdr>
        <w:top w:val="none" w:sz="0" w:space="0" w:color="auto"/>
        <w:left w:val="none" w:sz="0" w:space="0" w:color="auto"/>
        <w:bottom w:val="none" w:sz="0" w:space="0" w:color="auto"/>
        <w:right w:val="none" w:sz="0" w:space="0" w:color="auto"/>
      </w:divBdr>
    </w:div>
    <w:div w:id="1153066708">
      <w:bodyDiv w:val="1"/>
      <w:marLeft w:val="0"/>
      <w:marRight w:val="0"/>
      <w:marTop w:val="0"/>
      <w:marBottom w:val="0"/>
      <w:divBdr>
        <w:top w:val="none" w:sz="0" w:space="0" w:color="auto"/>
        <w:left w:val="none" w:sz="0" w:space="0" w:color="auto"/>
        <w:bottom w:val="none" w:sz="0" w:space="0" w:color="auto"/>
        <w:right w:val="none" w:sz="0" w:space="0" w:color="auto"/>
      </w:divBdr>
    </w:div>
    <w:div w:id="1155995670">
      <w:bodyDiv w:val="1"/>
      <w:marLeft w:val="0"/>
      <w:marRight w:val="0"/>
      <w:marTop w:val="0"/>
      <w:marBottom w:val="0"/>
      <w:divBdr>
        <w:top w:val="none" w:sz="0" w:space="0" w:color="auto"/>
        <w:left w:val="none" w:sz="0" w:space="0" w:color="auto"/>
        <w:bottom w:val="none" w:sz="0" w:space="0" w:color="auto"/>
        <w:right w:val="none" w:sz="0" w:space="0" w:color="auto"/>
      </w:divBdr>
    </w:div>
    <w:div w:id="1156916102">
      <w:bodyDiv w:val="1"/>
      <w:marLeft w:val="0"/>
      <w:marRight w:val="0"/>
      <w:marTop w:val="0"/>
      <w:marBottom w:val="0"/>
      <w:divBdr>
        <w:top w:val="none" w:sz="0" w:space="0" w:color="auto"/>
        <w:left w:val="none" w:sz="0" w:space="0" w:color="auto"/>
        <w:bottom w:val="none" w:sz="0" w:space="0" w:color="auto"/>
        <w:right w:val="none" w:sz="0" w:space="0" w:color="auto"/>
      </w:divBdr>
    </w:div>
    <w:div w:id="1157721367">
      <w:bodyDiv w:val="1"/>
      <w:marLeft w:val="0"/>
      <w:marRight w:val="0"/>
      <w:marTop w:val="0"/>
      <w:marBottom w:val="0"/>
      <w:divBdr>
        <w:top w:val="none" w:sz="0" w:space="0" w:color="auto"/>
        <w:left w:val="none" w:sz="0" w:space="0" w:color="auto"/>
        <w:bottom w:val="none" w:sz="0" w:space="0" w:color="auto"/>
        <w:right w:val="none" w:sz="0" w:space="0" w:color="auto"/>
      </w:divBdr>
    </w:div>
    <w:div w:id="1158301779">
      <w:bodyDiv w:val="1"/>
      <w:marLeft w:val="0"/>
      <w:marRight w:val="0"/>
      <w:marTop w:val="0"/>
      <w:marBottom w:val="0"/>
      <w:divBdr>
        <w:top w:val="none" w:sz="0" w:space="0" w:color="auto"/>
        <w:left w:val="none" w:sz="0" w:space="0" w:color="auto"/>
        <w:bottom w:val="none" w:sz="0" w:space="0" w:color="auto"/>
        <w:right w:val="none" w:sz="0" w:space="0" w:color="auto"/>
      </w:divBdr>
    </w:div>
    <w:div w:id="1158422836">
      <w:bodyDiv w:val="1"/>
      <w:marLeft w:val="0"/>
      <w:marRight w:val="0"/>
      <w:marTop w:val="0"/>
      <w:marBottom w:val="0"/>
      <w:divBdr>
        <w:top w:val="none" w:sz="0" w:space="0" w:color="auto"/>
        <w:left w:val="none" w:sz="0" w:space="0" w:color="auto"/>
        <w:bottom w:val="none" w:sz="0" w:space="0" w:color="auto"/>
        <w:right w:val="none" w:sz="0" w:space="0" w:color="auto"/>
      </w:divBdr>
    </w:div>
    <w:div w:id="1158613627">
      <w:bodyDiv w:val="1"/>
      <w:marLeft w:val="0"/>
      <w:marRight w:val="0"/>
      <w:marTop w:val="0"/>
      <w:marBottom w:val="0"/>
      <w:divBdr>
        <w:top w:val="none" w:sz="0" w:space="0" w:color="auto"/>
        <w:left w:val="none" w:sz="0" w:space="0" w:color="auto"/>
        <w:bottom w:val="none" w:sz="0" w:space="0" w:color="auto"/>
        <w:right w:val="none" w:sz="0" w:space="0" w:color="auto"/>
      </w:divBdr>
    </w:div>
    <w:div w:id="1160538721">
      <w:bodyDiv w:val="1"/>
      <w:marLeft w:val="0"/>
      <w:marRight w:val="0"/>
      <w:marTop w:val="0"/>
      <w:marBottom w:val="0"/>
      <w:divBdr>
        <w:top w:val="none" w:sz="0" w:space="0" w:color="auto"/>
        <w:left w:val="none" w:sz="0" w:space="0" w:color="auto"/>
        <w:bottom w:val="none" w:sz="0" w:space="0" w:color="auto"/>
        <w:right w:val="none" w:sz="0" w:space="0" w:color="auto"/>
      </w:divBdr>
    </w:div>
    <w:div w:id="1160803308">
      <w:bodyDiv w:val="1"/>
      <w:marLeft w:val="0"/>
      <w:marRight w:val="0"/>
      <w:marTop w:val="0"/>
      <w:marBottom w:val="0"/>
      <w:divBdr>
        <w:top w:val="none" w:sz="0" w:space="0" w:color="auto"/>
        <w:left w:val="none" w:sz="0" w:space="0" w:color="auto"/>
        <w:bottom w:val="none" w:sz="0" w:space="0" w:color="auto"/>
        <w:right w:val="none" w:sz="0" w:space="0" w:color="auto"/>
      </w:divBdr>
    </w:div>
    <w:div w:id="1160804308">
      <w:bodyDiv w:val="1"/>
      <w:marLeft w:val="0"/>
      <w:marRight w:val="0"/>
      <w:marTop w:val="0"/>
      <w:marBottom w:val="0"/>
      <w:divBdr>
        <w:top w:val="none" w:sz="0" w:space="0" w:color="auto"/>
        <w:left w:val="none" w:sz="0" w:space="0" w:color="auto"/>
        <w:bottom w:val="none" w:sz="0" w:space="0" w:color="auto"/>
        <w:right w:val="none" w:sz="0" w:space="0" w:color="auto"/>
      </w:divBdr>
    </w:div>
    <w:div w:id="1162622075">
      <w:bodyDiv w:val="1"/>
      <w:marLeft w:val="0"/>
      <w:marRight w:val="0"/>
      <w:marTop w:val="0"/>
      <w:marBottom w:val="0"/>
      <w:divBdr>
        <w:top w:val="none" w:sz="0" w:space="0" w:color="auto"/>
        <w:left w:val="none" w:sz="0" w:space="0" w:color="auto"/>
        <w:bottom w:val="none" w:sz="0" w:space="0" w:color="auto"/>
        <w:right w:val="none" w:sz="0" w:space="0" w:color="auto"/>
      </w:divBdr>
    </w:div>
    <w:div w:id="1163089742">
      <w:bodyDiv w:val="1"/>
      <w:marLeft w:val="0"/>
      <w:marRight w:val="0"/>
      <w:marTop w:val="0"/>
      <w:marBottom w:val="0"/>
      <w:divBdr>
        <w:top w:val="none" w:sz="0" w:space="0" w:color="auto"/>
        <w:left w:val="none" w:sz="0" w:space="0" w:color="auto"/>
        <w:bottom w:val="none" w:sz="0" w:space="0" w:color="auto"/>
        <w:right w:val="none" w:sz="0" w:space="0" w:color="auto"/>
      </w:divBdr>
    </w:div>
    <w:div w:id="1163472530">
      <w:bodyDiv w:val="1"/>
      <w:marLeft w:val="0"/>
      <w:marRight w:val="0"/>
      <w:marTop w:val="0"/>
      <w:marBottom w:val="0"/>
      <w:divBdr>
        <w:top w:val="none" w:sz="0" w:space="0" w:color="auto"/>
        <w:left w:val="none" w:sz="0" w:space="0" w:color="auto"/>
        <w:bottom w:val="none" w:sz="0" w:space="0" w:color="auto"/>
        <w:right w:val="none" w:sz="0" w:space="0" w:color="auto"/>
      </w:divBdr>
    </w:div>
    <w:div w:id="1164324305">
      <w:bodyDiv w:val="1"/>
      <w:marLeft w:val="0"/>
      <w:marRight w:val="0"/>
      <w:marTop w:val="0"/>
      <w:marBottom w:val="0"/>
      <w:divBdr>
        <w:top w:val="none" w:sz="0" w:space="0" w:color="auto"/>
        <w:left w:val="none" w:sz="0" w:space="0" w:color="auto"/>
        <w:bottom w:val="none" w:sz="0" w:space="0" w:color="auto"/>
        <w:right w:val="none" w:sz="0" w:space="0" w:color="auto"/>
      </w:divBdr>
    </w:div>
    <w:div w:id="1166019587">
      <w:bodyDiv w:val="1"/>
      <w:marLeft w:val="0"/>
      <w:marRight w:val="0"/>
      <w:marTop w:val="0"/>
      <w:marBottom w:val="0"/>
      <w:divBdr>
        <w:top w:val="none" w:sz="0" w:space="0" w:color="auto"/>
        <w:left w:val="none" w:sz="0" w:space="0" w:color="auto"/>
        <w:bottom w:val="none" w:sz="0" w:space="0" w:color="auto"/>
        <w:right w:val="none" w:sz="0" w:space="0" w:color="auto"/>
      </w:divBdr>
    </w:div>
    <w:div w:id="1166945134">
      <w:bodyDiv w:val="1"/>
      <w:marLeft w:val="0"/>
      <w:marRight w:val="0"/>
      <w:marTop w:val="0"/>
      <w:marBottom w:val="0"/>
      <w:divBdr>
        <w:top w:val="none" w:sz="0" w:space="0" w:color="auto"/>
        <w:left w:val="none" w:sz="0" w:space="0" w:color="auto"/>
        <w:bottom w:val="none" w:sz="0" w:space="0" w:color="auto"/>
        <w:right w:val="none" w:sz="0" w:space="0" w:color="auto"/>
      </w:divBdr>
    </w:div>
    <w:div w:id="1167211841">
      <w:bodyDiv w:val="1"/>
      <w:marLeft w:val="0"/>
      <w:marRight w:val="0"/>
      <w:marTop w:val="0"/>
      <w:marBottom w:val="0"/>
      <w:divBdr>
        <w:top w:val="none" w:sz="0" w:space="0" w:color="auto"/>
        <w:left w:val="none" w:sz="0" w:space="0" w:color="auto"/>
        <w:bottom w:val="none" w:sz="0" w:space="0" w:color="auto"/>
        <w:right w:val="none" w:sz="0" w:space="0" w:color="auto"/>
      </w:divBdr>
    </w:div>
    <w:div w:id="1168206212">
      <w:bodyDiv w:val="1"/>
      <w:marLeft w:val="0"/>
      <w:marRight w:val="0"/>
      <w:marTop w:val="0"/>
      <w:marBottom w:val="0"/>
      <w:divBdr>
        <w:top w:val="none" w:sz="0" w:space="0" w:color="auto"/>
        <w:left w:val="none" w:sz="0" w:space="0" w:color="auto"/>
        <w:bottom w:val="none" w:sz="0" w:space="0" w:color="auto"/>
        <w:right w:val="none" w:sz="0" w:space="0" w:color="auto"/>
      </w:divBdr>
    </w:div>
    <w:div w:id="1168787941">
      <w:bodyDiv w:val="1"/>
      <w:marLeft w:val="0"/>
      <w:marRight w:val="0"/>
      <w:marTop w:val="0"/>
      <w:marBottom w:val="0"/>
      <w:divBdr>
        <w:top w:val="none" w:sz="0" w:space="0" w:color="auto"/>
        <w:left w:val="none" w:sz="0" w:space="0" w:color="auto"/>
        <w:bottom w:val="none" w:sz="0" w:space="0" w:color="auto"/>
        <w:right w:val="none" w:sz="0" w:space="0" w:color="auto"/>
      </w:divBdr>
    </w:div>
    <w:div w:id="1168866103">
      <w:bodyDiv w:val="1"/>
      <w:marLeft w:val="0"/>
      <w:marRight w:val="0"/>
      <w:marTop w:val="0"/>
      <w:marBottom w:val="0"/>
      <w:divBdr>
        <w:top w:val="none" w:sz="0" w:space="0" w:color="auto"/>
        <w:left w:val="none" w:sz="0" w:space="0" w:color="auto"/>
        <w:bottom w:val="none" w:sz="0" w:space="0" w:color="auto"/>
        <w:right w:val="none" w:sz="0" w:space="0" w:color="auto"/>
      </w:divBdr>
    </w:div>
    <w:div w:id="1168902275">
      <w:bodyDiv w:val="1"/>
      <w:marLeft w:val="0"/>
      <w:marRight w:val="0"/>
      <w:marTop w:val="0"/>
      <w:marBottom w:val="0"/>
      <w:divBdr>
        <w:top w:val="none" w:sz="0" w:space="0" w:color="auto"/>
        <w:left w:val="none" w:sz="0" w:space="0" w:color="auto"/>
        <w:bottom w:val="none" w:sz="0" w:space="0" w:color="auto"/>
        <w:right w:val="none" w:sz="0" w:space="0" w:color="auto"/>
      </w:divBdr>
    </w:div>
    <w:div w:id="1170874543">
      <w:bodyDiv w:val="1"/>
      <w:marLeft w:val="0"/>
      <w:marRight w:val="0"/>
      <w:marTop w:val="0"/>
      <w:marBottom w:val="0"/>
      <w:divBdr>
        <w:top w:val="none" w:sz="0" w:space="0" w:color="auto"/>
        <w:left w:val="none" w:sz="0" w:space="0" w:color="auto"/>
        <w:bottom w:val="none" w:sz="0" w:space="0" w:color="auto"/>
        <w:right w:val="none" w:sz="0" w:space="0" w:color="auto"/>
      </w:divBdr>
    </w:div>
    <w:div w:id="1173955559">
      <w:bodyDiv w:val="1"/>
      <w:marLeft w:val="0"/>
      <w:marRight w:val="0"/>
      <w:marTop w:val="0"/>
      <w:marBottom w:val="0"/>
      <w:divBdr>
        <w:top w:val="none" w:sz="0" w:space="0" w:color="auto"/>
        <w:left w:val="none" w:sz="0" w:space="0" w:color="auto"/>
        <w:bottom w:val="none" w:sz="0" w:space="0" w:color="auto"/>
        <w:right w:val="none" w:sz="0" w:space="0" w:color="auto"/>
      </w:divBdr>
    </w:div>
    <w:div w:id="1175537038">
      <w:bodyDiv w:val="1"/>
      <w:marLeft w:val="0"/>
      <w:marRight w:val="0"/>
      <w:marTop w:val="0"/>
      <w:marBottom w:val="0"/>
      <w:divBdr>
        <w:top w:val="none" w:sz="0" w:space="0" w:color="auto"/>
        <w:left w:val="none" w:sz="0" w:space="0" w:color="auto"/>
        <w:bottom w:val="none" w:sz="0" w:space="0" w:color="auto"/>
        <w:right w:val="none" w:sz="0" w:space="0" w:color="auto"/>
      </w:divBdr>
    </w:div>
    <w:div w:id="1175996732">
      <w:bodyDiv w:val="1"/>
      <w:marLeft w:val="0"/>
      <w:marRight w:val="0"/>
      <w:marTop w:val="0"/>
      <w:marBottom w:val="0"/>
      <w:divBdr>
        <w:top w:val="none" w:sz="0" w:space="0" w:color="auto"/>
        <w:left w:val="none" w:sz="0" w:space="0" w:color="auto"/>
        <w:bottom w:val="none" w:sz="0" w:space="0" w:color="auto"/>
        <w:right w:val="none" w:sz="0" w:space="0" w:color="auto"/>
      </w:divBdr>
    </w:div>
    <w:div w:id="1175999040">
      <w:bodyDiv w:val="1"/>
      <w:marLeft w:val="0"/>
      <w:marRight w:val="0"/>
      <w:marTop w:val="0"/>
      <w:marBottom w:val="0"/>
      <w:divBdr>
        <w:top w:val="none" w:sz="0" w:space="0" w:color="auto"/>
        <w:left w:val="none" w:sz="0" w:space="0" w:color="auto"/>
        <w:bottom w:val="none" w:sz="0" w:space="0" w:color="auto"/>
        <w:right w:val="none" w:sz="0" w:space="0" w:color="auto"/>
      </w:divBdr>
    </w:div>
    <w:div w:id="1176117636">
      <w:bodyDiv w:val="1"/>
      <w:marLeft w:val="0"/>
      <w:marRight w:val="0"/>
      <w:marTop w:val="0"/>
      <w:marBottom w:val="0"/>
      <w:divBdr>
        <w:top w:val="none" w:sz="0" w:space="0" w:color="auto"/>
        <w:left w:val="none" w:sz="0" w:space="0" w:color="auto"/>
        <w:bottom w:val="none" w:sz="0" w:space="0" w:color="auto"/>
        <w:right w:val="none" w:sz="0" w:space="0" w:color="auto"/>
      </w:divBdr>
    </w:div>
    <w:div w:id="1177158933">
      <w:bodyDiv w:val="1"/>
      <w:marLeft w:val="0"/>
      <w:marRight w:val="0"/>
      <w:marTop w:val="0"/>
      <w:marBottom w:val="0"/>
      <w:divBdr>
        <w:top w:val="none" w:sz="0" w:space="0" w:color="auto"/>
        <w:left w:val="none" w:sz="0" w:space="0" w:color="auto"/>
        <w:bottom w:val="none" w:sz="0" w:space="0" w:color="auto"/>
        <w:right w:val="none" w:sz="0" w:space="0" w:color="auto"/>
      </w:divBdr>
    </w:div>
    <w:div w:id="1177501684">
      <w:bodyDiv w:val="1"/>
      <w:marLeft w:val="0"/>
      <w:marRight w:val="0"/>
      <w:marTop w:val="0"/>
      <w:marBottom w:val="0"/>
      <w:divBdr>
        <w:top w:val="none" w:sz="0" w:space="0" w:color="auto"/>
        <w:left w:val="none" w:sz="0" w:space="0" w:color="auto"/>
        <w:bottom w:val="none" w:sz="0" w:space="0" w:color="auto"/>
        <w:right w:val="none" w:sz="0" w:space="0" w:color="auto"/>
      </w:divBdr>
    </w:div>
    <w:div w:id="1178428608">
      <w:bodyDiv w:val="1"/>
      <w:marLeft w:val="0"/>
      <w:marRight w:val="0"/>
      <w:marTop w:val="0"/>
      <w:marBottom w:val="0"/>
      <w:divBdr>
        <w:top w:val="none" w:sz="0" w:space="0" w:color="auto"/>
        <w:left w:val="none" w:sz="0" w:space="0" w:color="auto"/>
        <w:bottom w:val="none" w:sz="0" w:space="0" w:color="auto"/>
        <w:right w:val="none" w:sz="0" w:space="0" w:color="auto"/>
      </w:divBdr>
    </w:div>
    <w:div w:id="1179851273">
      <w:bodyDiv w:val="1"/>
      <w:marLeft w:val="0"/>
      <w:marRight w:val="0"/>
      <w:marTop w:val="0"/>
      <w:marBottom w:val="0"/>
      <w:divBdr>
        <w:top w:val="none" w:sz="0" w:space="0" w:color="auto"/>
        <w:left w:val="none" w:sz="0" w:space="0" w:color="auto"/>
        <w:bottom w:val="none" w:sz="0" w:space="0" w:color="auto"/>
        <w:right w:val="none" w:sz="0" w:space="0" w:color="auto"/>
      </w:divBdr>
    </w:div>
    <w:div w:id="1180003609">
      <w:bodyDiv w:val="1"/>
      <w:marLeft w:val="0"/>
      <w:marRight w:val="0"/>
      <w:marTop w:val="0"/>
      <w:marBottom w:val="0"/>
      <w:divBdr>
        <w:top w:val="none" w:sz="0" w:space="0" w:color="auto"/>
        <w:left w:val="none" w:sz="0" w:space="0" w:color="auto"/>
        <w:bottom w:val="none" w:sz="0" w:space="0" w:color="auto"/>
        <w:right w:val="none" w:sz="0" w:space="0" w:color="auto"/>
      </w:divBdr>
    </w:div>
    <w:div w:id="1180394363">
      <w:bodyDiv w:val="1"/>
      <w:marLeft w:val="0"/>
      <w:marRight w:val="0"/>
      <w:marTop w:val="0"/>
      <w:marBottom w:val="0"/>
      <w:divBdr>
        <w:top w:val="none" w:sz="0" w:space="0" w:color="auto"/>
        <w:left w:val="none" w:sz="0" w:space="0" w:color="auto"/>
        <w:bottom w:val="none" w:sz="0" w:space="0" w:color="auto"/>
        <w:right w:val="none" w:sz="0" w:space="0" w:color="auto"/>
      </w:divBdr>
    </w:div>
    <w:div w:id="1181118744">
      <w:bodyDiv w:val="1"/>
      <w:marLeft w:val="0"/>
      <w:marRight w:val="0"/>
      <w:marTop w:val="0"/>
      <w:marBottom w:val="0"/>
      <w:divBdr>
        <w:top w:val="none" w:sz="0" w:space="0" w:color="auto"/>
        <w:left w:val="none" w:sz="0" w:space="0" w:color="auto"/>
        <w:bottom w:val="none" w:sz="0" w:space="0" w:color="auto"/>
        <w:right w:val="none" w:sz="0" w:space="0" w:color="auto"/>
      </w:divBdr>
    </w:div>
    <w:div w:id="1181352510">
      <w:bodyDiv w:val="1"/>
      <w:marLeft w:val="0"/>
      <w:marRight w:val="0"/>
      <w:marTop w:val="0"/>
      <w:marBottom w:val="0"/>
      <w:divBdr>
        <w:top w:val="none" w:sz="0" w:space="0" w:color="auto"/>
        <w:left w:val="none" w:sz="0" w:space="0" w:color="auto"/>
        <w:bottom w:val="none" w:sz="0" w:space="0" w:color="auto"/>
        <w:right w:val="none" w:sz="0" w:space="0" w:color="auto"/>
      </w:divBdr>
    </w:div>
    <w:div w:id="1183131244">
      <w:bodyDiv w:val="1"/>
      <w:marLeft w:val="0"/>
      <w:marRight w:val="0"/>
      <w:marTop w:val="0"/>
      <w:marBottom w:val="0"/>
      <w:divBdr>
        <w:top w:val="none" w:sz="0" w:space="0" w:color="auto"/>
        <w:left w:val="none" w:sz="0" w:space="0" w:color="auto"/>
        <w:bottom w:val="none" w:sz="0" w:space="0" w:color="auto"/>
        <w:right w:val="none" w:sz="0" w:space="0" w:color="auto"/>
      </w:divBdr>
    </w:div>
    <w:div w:id="1184242398">
      <w:bodyDiv w:val="1"/>
      <w:marLeft w:val="0"/>
      <w:marRight w:val="0"/>
      <w:marTop w:val="0"/>
      <w:marBottom w:val="0"/>
      <w:divBdr>
        <w:top w:val="none" w:sz="0" w:space="0" w:color="auto"/>
        <w:left w:val="none" w:sz="0" w:space="0" w:color="auto"/>
        <w:bottom w:val="none" w:sz="0" w:space="0" w:color="auto"/>
        <w:right w:val="none" w:sz="0" w:space="0" w:color="auto"/>
      </w:divBdr>
    </w:div>
    <w:div w:id="1185509902">
      <w:bodyDiv w:val="1"/>
      <w:marLeft w:val="0"/>
      <w:marRight w:val="0"/>
      <w:marTop w:val="0"/>
      <w:marBottom w:val="0"/>
      <w:divBdr>
        <w:top w:val="none" w:sz="0" w:space="0" w:color="auto"/>
        <w:left w:val="none" w:sz="0" w:space="0" w:color="auto"/>
        <w:bottom w:val="none" w:sz="0" w:space="0" w:color="auto"/>
        <w:right w:val="none" w:sz="0" w:space="0" w:color="auto"/>
      </w:divBdr>
    </w:div>
    <w:div w:id="1186335414">
      <w:bodyDiv w:val="1"/>
      <w:marLeft w:val="0"/>
      <w:marRight w:val="0"/>
      <w:marTop w:val="0"/>
      <w:marBottom w:val="0"/>
      <w:divBdr>
        <w:top w:val="none" w:sz="0" w:space="0" w:color="auto"/>
        <w:left w:val="none" w:sz="0" w:space="0" w:color="auto"/>
        <w:bottom w:val="none" w:sz="0" w:space="0" w:color="auto"/>
        <w:right w:val="none" w:sz="0" w:space="0" w:color="auto"/>
      </w:divBdr>
    </w:div>
    <w:div w:id="1186402474">
      <w:bodyDiv w:val="1"/>
      <w:marLeft w:val="0"/>
      <w:marRight w:val="0"/>
      <w:marTop w:val="0"/>
      <w:marBottom w:val="0"/>
      <w:divBdr>
        <w:top w:val="none" w:sz="0" w:space="0" w:color="auto"/>
        <w:left w:val="none" w:sz="0" w:space="0" w:color="auto"/>
        <w:bottom w:val="none" w:sz="0" w:space="0" w:color="auto"/>
        <w:right w:val="none" w:sz="0" w:space="0" w:color="auto"/>
      </w:divBdr>
    </w:div>
    <w:div w:id="1187601804">
      <w:bodyDiv w:val="1"/>
      <w:marLeft w:val="0"/>
      <w:marRight w:val="0"/>
      <w:marTop w:val="0"/>
      <w:marBottom w:val="0"/>
      <w:divBdr>
        <w:top w:val="none" w:sz="0" w:space="0" w:color="auto"/>
        <w:left w:val="none" w:sz="0" w:space="0" w:color="auto"/>
        <w:bottom w:val="none" w:sz="0" w:space="0" w:color="auto"/>
        <w:right w:val="none" w:sz="0" w:space="0" w:color="auto"/>
      </w:divBdr>
    </w:div>
    <w:div w:id="1187669766">
      <w:bodyDiv w:val="1"/>
      <w:marLeft w:val="0"/>
      <w:marRight w:val="0"/>
      <w:marTop w:val="0"/>
      <w:marBottom w:val="0"/>
      <w:divBdr>
        <w:top w:val="none" w:sz="0" w:space="0" w:color="auto"/>
        <w:left w:val="none" w:sz="0" w:space="0" w:color="auto"/>
        <w:bottom w:val="none" w:sz="0" w:space="0" w:color="auto"/>
        <w:right w:val="none" w:sz="0" w:space="0" w:color="auto"/>
      </w:divBdr>
    </w:div>
    <w:div w:id="1187673762">
      <w:bodyDiv w:val="1"/>
      <w:marLeft w:val="0"/>
      <w:marRight w:val="0"/>
      <w:marTop w:val="0"/>
      <w:marBottom w:val="0"/>
      <w:divBdr>
        <w:top w:val="none" w:sz="0" w:space="0" w:color="auto"/>
        <w:left w:val="none" w:sz="0" w:space="0" w:color="auto"/>
        <w:bottom w:val="none" w:sz="0" w:space="0" w:color="auto"/>
        <w:right w:val="none" w:sz="0" w:space="0" w:color="auto"/>
      </w:divBdr>
    </w:div>
    <w:div w:id="1187984168">
      <w:bodyDiv w:val="1"/>
      <w:marLeft w:val="0"/>
      <w:marRight w:val="0"/>
      <w:marTop w:val="0"/>
      <w:marBottom w:val="0"/>
      <w:divBdr>
        <w:top w:val="none" w:sz="0" w:space="0" w:color="auto"/>
        <w:left w:val="none" w:sz="0" w:space="0" w:color="auto"/>
        <w:bottom w:val="none" w:sz="0" w:space="0" w:color="auto"/>
        <w:right w:val="none" w:sz="0" w:space="0" w:color="auto"/>
      </w:divBdr>
    </w:div>
    <w:div w:id="1188060723">
      <w:bodyDiv w:val="1"/>
      <w:marLeft w:val="0"/>
      <w:marRight w:val="0"/>
      <w:marTop w:val="0"/>
      <w:marBottom w:val="0"/>
      <w:divBdr>
        <w:top w:val="none" w:sz="0" w:space="0" w:color="auto"/>
        <w:left w:val="none" w:sz="0" w:space="0" w:color="auto"/>
        <w:bottom w:val="none" w:sz="0" w:space="0" w:color="auto"/>
        <w:right w:val="none" w:sz="0" w:space="0" w:color="auto"/>
      </w:divBdr>
    </w:div>
    <w:div w:id="1188521846">
      <w:bodyDiv w:val="1"/>
      <w:marLeft w:val="0"/>
      <w:marRight w:val="0"/>
      <w:marTop w:val="0"/>
      <w:marBottom w:val="0"/>
      <w:divBdr>
        <w:top w:val="none" w:sz="0" w:space="0" w:color="auto"/>
        <w:left w:val="none" w:sz="0" w:space="0" w:color="auto"/>
        <w:bottom w:val="none" w:sz="0" w:space="0" w:color="auto"/>
        <w:right w:val="none" w:sz="0" w:space="0" w:color="auto"/>
      </w:divBdr>
    </w:div>
    <w:div w:id="1189292705">
      <w:bodyDiv w:val="1"/>
      <w:marLeft w:val="0"/>
      <w:marRight w:val="0"/>
      <w:marTop w:val="0"/>
      <w:marBottom w:val="0"/>
      <w:divBdr>
        <w:top w:val="none" w:sz="0" w:space="0" w:color="auto"/>
        <w:left w:val="none" w:sz="0" w:space="0" w:color="auto"/>
        <w:bottom w:val="none" w:sz="0" w:space="0" w:color="auto"/>
        <w:right w:val="none" w:sz="0" w:space="0" w:color="auto"/>
      </w:divBdr>
    </w:div>
    <w:div w:id="1191334409">
      <w:bodyDiv w:val="1"/>
      <w:marLeft w:val="0"/>
      <w:marRight w:val="0"/>
      <w:marTop w:val="0"/>
      <w:marBottom w:val="0"/>
      <w:divBdr>
        <w:top w:val="none" w:sz="0" w:space="0" w:color="auto"/>
        <w:left w:val="none" w:sz="0" w:space="0" w:color="auto"/>
        <w:bottom w:val="none" w:sz="0" w:space="0" w:color="auto"/>
        <w:right w:val="none" w:sz="0" w:space="0" w:color="auto"/>
      </w:divBdr>
    </w:div>
    <w:div w:id="1192256995">
      <w:bodyDiv w:val="1"/>
      <w:marLeft w:val="0"/>
      <w:marRight w:val="0"/>
      <w:marTop w:val="0"/>
      <w:marBottom w:val="0"/>
      <w:divBdr>
        <w:top w:val="none" w:sz="0" w:space="0" w:color="auto"/>
        <w:left w:val="none" w:sz="0" w:space="0" w:color="auto"/>
        <w:bottom w:val="none" w:sz="0" w:space="0" w:color="auto"/>
        <w:right w:val="none" w:sz="0" w:space="0" w:color="auto"/>
      </w:divBdr>
    </w:div>
    <w:div w:id="1194153830">
      <w:bodyDiv w:val="1"/>
      <w:marLeft w:val="0"/>
      <w:marRight w:val="0"/>
      <w:marTop w:val="0"/>
      <w:marBottom w:val="0"/>
      <w:divBdr>
        <w:top w:val="none" w:sz="0" w:space="0" w:color="auto"/>
        <w:left w:val="none" w:sz="0" w:space="0" w:color="auto"/>
        <w:bottom w:val="none" w:sz="0" w:space="0" w:color="auto"/>
        <w:right w:val="none" w:sz="0" w:space="0" w:color="auto"/>
      </w:divBdr>
    </w:div>
    <w:div w:id="1194924094">
      <w:bodyDiv w:val="1"/>
      <w:marLeft w:val="0"/>
      <w:marRight w:val="0"/>
      <w:marTop w:val="0"/>
      <w:marBottom w:val="0"/>
      <w:divBdr>
        <w:top w:val="none" w:sz="0" w:space="0" w:color="auto"/>
        <w:left w:val="none" w:sz="0" w:space="0" w:color="auto"/>
        <w:bottom w:val="none" w:sz="0" w:space="0" w:color="auto"/>
        <w:right w:val="none" w:sz="0" w:space="0" w:color="auto"/>
      </w:divBdr>
    </w:div>
    <w:div w:id="1194926360">
      <w:bodyDiv w:val="1"/>
      <w:marLeft w:val="0"/>
      <w:marRight w:val="0"/>
      <w:marTop w:val="0"/>
      <w:marBottom w:val="0"/>
      <w:divBdr>
        <w:top w:val="none" w:sz="0" w:space="0" w:color="auto"/>
        <w:left w:val="none" w:sz="0" w:space="0" w:color="auto"/>
        <w:bottom w:val="none" w:sz="0" w:space="0" w:color="auto"/>
        <w:right w:val="none" w:sz="0" w:space="0" w:color="auto"/>
      </w:divBdr>
    </w:div>
    <w:div w:id="1194928002">
      <w:bodyDiv w:val="1"/>
      <w:marLeft w:val="0"/>
      <w:marRight w:val="0"/>
      <w:marTop w:val="0"/>
      <w:marBottom w:val="0"/>
      <w:divBdr>
        <w:top w:val="none" w:sz="0" w:space="0" w:color="auto"/>
        <w:left w:val="none" w:sz="0" w:space="0" w:color="auto"/>
        <w:bottom w:val="none" w:sz="0" w:space="0" w:color="auto"/>
        <w:right w:val="none" w:sz="0" w:space="0" w:color="auto"/>
      </w:divBdr>
    </w:div>
    <w:div w:id="1195654887">
      <w:bodyDiv w:val="1"/>
      <w:marLeft w:val="0"/>
      <w:marRight w:val="0"/>
      <w:marTop w:val="0"/>
      <w:marBottom w:val="0"/>
      <w:divBdr>
        <w:top w:val="none" w:sz="0" w:space="0" w:color="auto"/>
        <w:left w:val="none" w:sz="0" w:space="0" w:color="auto"/>
        <w:bottom w:val="none" w:sz="0" w:space="0" w:color="auto"/>
        <w:right w:val="none" w:sz="0" w:space="0" w:color="auto"/>
      </w:divBdr>
    </w:div>
    <w:div w:id="1197355519">
      <w:bodyDiv w:val="1"/>
      <w:marLeft w:val="0"/>
      <w:marRight w:val="0"/>
      <w:marTop w:val="0"/>
      <w:marBottom w:val="0"/>
      <w:divBdr>
        <w:top w:val="none" w:sz="0" w:space="0" w:color="auto"/>
        <w:left w:val="none" w:sz="0" w:space="0" w:color="auto"/>
        <w:bottom w:val="none" w:sz="0" w:space="0" w:color="auto"/>
        <w:right w:val="none" w:sz="0" w:space="0" w:color="auto"/>
      </w:divBdr>
    </w:div>
    <w:div w:id="1198279993">
      <w:bodyDiv w:val="1"/>
      <w:marLeft w:val="0"/>
      <w:marRight w:val="0"/>
      <w:marTop w:val="0"/>
      <w:marBottom w:val="0"/>
      <w:divBdr>
        <w:top w:val="none" w:sz="0" w:space="0" w:color="auto"/>
        <w:left w:val="none" w:sz="0" w:space="0" w:color="auto"/>
        <w:bottom w:val="none" w:sz="0" w:space="0" w:color="auto"/>
        <w:right w:val="none" w:sz="0" w:space="0" w:color="auto"/>
      </w:divBdr>
    </w:div>
    <w:div w:id="1199125709">
      <w:bodyDiv w:val="1"/>
      <w:marLeft w:val="0"/>
      <w:marRight w:val="0"/>
      <w:marTop w:val="0"/>
      <w:marBottom w:val="0"/>
      <w:divBdr>
        <w:top w:val="none" w:sz="0" w:space="0" w:color="auto"/>
        <w:left w:val="none" w:sz="0" w:space="0" w:color="auto"/>
        <w:bottom w:val="none" w:sz="0" w:space="0" w:color="auto"/>
        <w:right w:val="none" w:sz="0" w:space="0" w:color="auto"/>
      </w:divBdr>
    </w:div>
    <w:div w:id="1200432985">
      <w:bodyDiv w:val="1"/>
      <w:marLeft w:val="0"/>
      <w:marRight w:val="0"/>
      <w:marTop w:val="0"/>
      <w:marBottom w:val="0"/>
      <w:divBdr>
        <w:top w:val="none" w:sz="0" w:space="0" w:color="auto"/>
        <w:left w:val="none" w:sz="0" w:space="0" w:color="auto"/>
        <w:bottom w:val="none" w:sz="0" w:space="0" w:color="auto"/>
        <w:right w:val="none" w:sz="0" w:space="0" w:color="auto"/>
      </w:divBdr>
    </w:div>
    <w:div w:id="1200630436">
      <w:bodyDiv w:val="1"/>
      <w:marLeft w:val="0"/>
      <w:marRight w:val="0"/>
      <w:marTop w:val="0"/>
      <w:marBottom w:val="0"/>
      <w:divBdr>
        <w:top w:val="none" w:sz="0" w:space="0" w:color="auto"/>
        <w:left w:val="none" w:sz="0" w:space="0" w:color="auto"/>
        <w:bottom w:val="none" w:sz="0" w:space="0" w:color="auto"/>
        <w:right w:val="none" w:sz="0" w:space="0" w:color="auto"/>
      </w:divBdr>
    </w:div>
    <w:div w:id="1203252526">
      <w:bodyDiv w:val="1"/>
      <w:marLeft w:val="0"/>
      <w:marRight w:val="0"/>
      <w:marTop w:val="0"/>
      <w:marBottom w:val="0"/>
      <w:divBdr>
        <w:top w:val="none" w:sz="0" w:space="0" w:color="auto"/>
        <w:left w:val="none" w:sz="0" w:space="0" w:color="auto"/>
        <w:bottom w:val="none" w:sz="0" w:space="0" w:color="auto"/>
        <w:right w:val="none" w:sz="0" w:space="0" w:color="auto"/>
      </w:divBdr>
    </w:div>
    <w:div w:id="1203860244">
      <w:bodyDiv w:val="1"/>
      <w:marLeft w:val="0"/>
      <w:marRight w:val="0"/>
      <w:marTop w:val="0"/>
      <w:marBottom w:val="0"/>
      <w:divBdr>
        <w:top w:val="none" w:sz="0" w:space="0" w:color="auto"/>
        <w:left w:val="none" w:sz="0" w:space="0" w:color="auto"/>
        <w:bottom w:val="none" w:sz="0" w:space="0" w:color="auto"/>
        <w:right w:val="none" w:sz="0" w:space="0" w:color="auto"/>
      </w:divBdr>
    </w:div>
    <w:div w:id="1203862156">
      <w:bodyDiv w:val="1"/>
      <w:marLeft w:val="0"/>
      <w:marRight w:val="0"/>
      <w:marTop w:val="0"/>
      <w:marBottom w:val="0"/>
      <w:divBdr>
        <w:top w:val="none" w:sz="0" w:space="0" w:color="auto"/>
        <w:left w:val="none" w:sz="0" w:space="0" w:color="auto"/>
        <w:bottom w:val="none" w:sz="0" w:space="0" w:color="auto"/>
        <w:right w:val="none" w:sz="0" w:space="0" w:color="auto"/>
      </w:divBdr>
    </w:div>
    <w:div w:id="1204099607">
      <w:bodyDiv w:val="1"/>
      <w:marLeft w:val="0"/>
      <w:marRight w:val="0"/>
      <w:marTop w:val="0"/>
      <w:marBottom w:val="0"/>
      <w:divBdr>
        <w:top w:val="none" w:sz="0" w:space="0" w:color="auto"/>
        <w:left w:val="none" w:sz="0" w:space="0" w:color="auto"/>
        <w:bottom w:val="none" w:sz="0" w:space="0" w:color="auto"/>
        <w:right w:val="none" w:sz="0" w:space="0" w:color="auto"/>
      </w:divBdr>
    </w:div>
    <w:div w:id="1206600231">
      <w:bodyDiv w:val="1"/>
      <w:marLeft w:val="0"/>
      <w:marRight w:val="0"/>
      <w:marTop w:val="0"/>
      <w:marBottom w:val="0"/>
      <w:divBdr>
        <w:top w:val="none" w:sz="0" w:space="0" w:color="auto"/>
        <w:left w:val="none" w:sz="0" w:space="0" w:color="auto"/>
        <w:bottom w:val="none" w:sz="0" w:space="0" w:color="auto"/>
        <w:right w:val="none" w:sz="0" w:space="0" w:color="auto"/>
      </w:divBdr>
    </w:div>
    <w:div w:id="1206793016">
      <w:bodyDiv w:val="1"/>
      <w:marLeft w:val="0"/>
      <w:marRight w:val="0"/>
      <w:marTop w:val="0"/>
      <w:marBottom w:val="0"/>
      <w:divBdr>
        <w:top w:val="none" w:sz="0" w:space="0" w:color="auto"/>
        <w:left w:val="none" w:sz="0" w:space="0" w:color="auto"/>
        <w:bottom w:val="none" w:sz="0" w:space="0" w:color="auto"/>
        <w:right w:val="none" w:sz="0" w:space="0" w:color="auto"/>
      </w:divBdr>
    </w:div>
    <w:div w:id="1207837876">
      <w:bodyDiv w:val="1"/>
      <w:marLeft w:val="0"/>
      <w:marRight w:val="0"/>
      <w:marTop w:val="0"/>
      <w:marBottom w:val="0"/>
      <w:divBdr>
        <w:top w:val="none" w:sz="0" w:space="0" w:color="auto"/>
        <w:left w:val="none" w:sz="0" w:space="0" w:color="auto"/>
        <w:bottom w:val="none" w:sz="0" w:space="0" w:color="auto"/>
        <w:right w:val="none" w:sz="0" w:space="0" w:color="auto"/>
      </w:divBdr>
    </w:div>
    <w:div w:id="1209341803">
      <w:bodyDiv w:val="1"/>
      <w:marLeft w:val="0"/>
      <w:marRight w:val="0"/>
      <w:marTop w:val="0"/>
      <w:marBottom w:val="0"/>
      <w:divBdr>
        <w:top w:val="none" w:sz="0" w:space="0" w:color="auto"/>
        <w:left w:val="none" w:sz="0" w:space="0" w:color="auto"/>
        <w:bottom w:val="none" w:sz="0" w:space="0" w:color="auto"/>
        <w:right w:val="none" w:sz="0" w:space="0" w:color="auto"/>
      </w:divBdr>
    </w:div>
    <w:div w:id="1209608278">
      <w:bodyDiv w:val="1"/>
      <w:marLeft w:val="0"/>
      <w:marRight w:val="0"/>
      <w:marTop w:val="0"/>
      <w:marBottom w:val="0"/>
      <w:divBdr>
        <w:top w:val="none" w:sz="0" w:space="0" w:color="auto"/>
        <w:left w:val="none" w:sz="0" w:space="0" w:color="auto"/>
        <w:bottom w:val="none" w:sz="0" w:space="0" w:color="auto"/>
        <w:right w:val="none" w:sz="0" w:space="0" w:color="auto"/>
      </w:divBdr>
    </w:div>
    <w:div w:id="1210416794">
      <w:bodyDiv w:val="1"/>
      <w:marLeft w:val="0"/>
      <w:marRight w:val="0"/>
      <w:marTop w:val="0"/>
      <w:marBottom w:val="0"/>
      <w:divBdr>
        <w:top w:val="none" w:sz="0" w:space="0" w:color="auto"/>
        <w:left w:val="none" w:sz="0" w:space="0" w:color="auto"/>
        <w:bottom w:val="none" w:sz="0" w:space="0" w:color="auto"/>
        <w:right w:val="none" w:sz="0" w:space="0" w:color="auto"/>
      </w:divBdr>
    </w:div>
    <w:div w:id="1210461998">
      <w:bodyDiv w:val="1"/>
      <w:marLeft w:val="0"/>
      <w:marRight w:val="0"/>
      <w:marTop w:val="0"/>
      <w:marBottom w:val="0"/>
      <w:divBdr>
        <w:top w:val="none" w:sz="0" w:space="0" w:color="auto"/>
        <w:left w:val="none" w:sz="0" w:space="0" w:color="auto"/>
        <w:bottom w:val="none" w:sz="0" w:space="0" w:color="auto"/>
        <w:right w:val="none" w:sz="0" w:space="0" w:color="auto"/>
      </w:divBdr>
    </w:div>
    <w:div w:id="1211573969">
      <w:bodyDiv w:val="1"/>
      <w:marLeft w:val="0"/>
      <w:marRight w:val="0"/>
      <w:marTop w:val="0"/>
      <w:marBottom w:val="0"/>
      <w:divBdr>
        <w:top w:val="none" w:sz="0" w:space="0" w:color="auto"/>
        <w:left w:val="none" w:sz="0" w:space="0" w:color="auto"/>
        <w:bottom w:val="none" w:sz="0" w:space="0" w:color="auto"/>
        <w:right w:val="none" w:sz="0" w:space="0" w:color="auto"/>
      </w:divBdr>
    </w:div>
    <w:div w:id="1212116501">
      <w:bodyDiv w:val="1"/>
      <w:marLeft w:val="0"/>
      <w:marRight w:val="0"/>
      <w:marTop w:val="0"/>
      <w:marBottom w:val="0"/>
      <w:divBdr>
        <w:top w:val="none" w:sz="0" w:space="0" w:color="auto"/>
        <w:left w:val="none" w:sz="0" w:space="0" w:color="auto"/>
        <w:bottom w:val="none" w:sz="0" w:space="0" w:color="auto"/>
        <w:right w:val="none" w:sz="0" w:space="0" w:color="auto"/>
      </w:divBdr>
    </w:div>
    <w:div w:id="1213268327">
      <w:bodyDiv w:val="1"/>
      <w:marLeft w:val="0"/>
      <w:marRight w:val="0"/>
      <w:marTop w:val="0"/>
      <w:marBottom w:val="0"/>
      <w:divBdr>
        <w:top w:val="none" w:sz="0" w:space="0" w:color="auto"/>
        <w:left w:val="none" w:sz="0" w:space="0" w:color="auto"/>
        <w:bottom w:val="none" w:sz="0" w:space="0" w:color="auto"/>
        <w:right w:val="none" w:sz="0" w:space="0" w:color="auto"/>
      </w:divBdr>
    </w:div>
    <w:div w:id="1213812967">
      <w:bodyDiv w:val="1"/>
      <w:marLeft w:val="0"/>
      <w:marRight w:val="0"/>
      <w:marTop w:val="0"/>
      <w:marBottom w:val="0"/>
      <w:divBdr>
        <w:top w:val="none" w:sz="0" w:space="0" w:color="auto"/>
        <w:left w:val="none" w:sz="0" w:space="0" w:color="auto"/>
        <w:bottom w:val="none" w:sz="0" w:space="0" w:color="auto"/>
        <w:right w:val="none" w:sz="0" w:space="0" w:color="auto"/>
      </w:divBdr>
    </w:div>
    <w:div w:id="1214271350">
      <w:bodyDiv w:val="1"/>
      <w:marLeft w:val="0"/>
      <w:marRight w:val="0"/>
      <w:marTop w:val="0"/>
      <w:marBottom w:val="0"/>
      <w:divBdr>
        <w:top w:val="none" w:sz="0" w:space="0" w:color="auto"/>
        <w:left w:val="none" w:sz="0" w:space="0" w:color="auto"/>
        <w:bottom w:val="none" w:sz="0" w:space="0" w:color="auto"/>
        <w:right w:val="none" w:sz="0" w:space="0" w:color="auto"/>
      </w:divBdr>
    </w:div>
    <w:div w:id="1214541920">
      <w:bodyDiv w:val="1"/>
      <w:marLeft w:val="0"/>
      <w:marRight w:val="0"/>
      <w:marTop w:val="0"/>
      <w:marBottom w:val="0"/>
      <w:divBdr>
        <w:top w:val="none" w:sz="0" w:space="0" w:color="auto"/>
        <w:left w:val="none" w:sz="0" w:space="0" w:color="auto"/>
        <w:bottom w:val="none" w:sz="0" w:space="0" w:color="auto"/>
        <w:right w:val="none" w:sz="0" w:space="0" w:color="auto"/>
      </w:divBdr>
    </w:div>
    <w:div w:id="1215001769">
      <w:bodyDiv w:val="1"/>
      <w:marLeft w:val="0"/>
      <w:marRight w:val="0"/>
      <w:marTop w:val="0"/>
      <w:marBottom w:val="0"/>
      <w:divBdr>
        <w:top w:val="none" w:sz="0" w:space="0" w:color="auto"/>
        <w:left w:val="none" w:sz="0" w:space="0" w:color="auto"/>
        <w:bottom w:val="none" w:sz="0" w:space="0" w:color="auto"/>
        <w:right w:val="none" w:sz="0" w:space="0" w:color="auto"/>
      </w:divBdr>
    </w:div>
    <w:div w:id="1215652884">
      <w:bodyDiv w:val="1"/>
      <w:marLeft w:val="0"/>
      <w:marRight w:val="0"/>
      <w:marTop w:val="0"/>
      <w:marBottom w:val="0"/>
      <w:divBdr>
        <w:top w:val="none" w:sz="0" w:space="0" w:color="auto"/>
        <w:left w:val="none" w:sz="0" w:space="0" w:color="auto"/>
        <w:bottom w:val="none" w:sz="0" w:space="0" w:color="auto"/>
        <w:right w:val="none" w:sz="0" w:space="0" w:color="auto"/>
      </w:divBdr>
    </w:div>
    <w:div w:id="1218281201">
      <w:bodyDiv w:val="1"/>
      <w:marLeft w:val="0"/>
      <w:marRight w:val="0"/>
      <w:marTop w:val="0"/>
      <w:marBottom w:val="0"/>
      <w:divBdr>
        <w:top w:val="none" w:sz="0" w:space="0" w:color="auto"/>
        <w:left w:val="none" w:sz="0" w:space="0" w:color="auto"/>
        <w:bottom w:val="none" w:sz="0" w:space="0" w:color="auto"/>
        <w:right w:val="none" w:sz="0" w:space="0" w:color="auto"/>
      </w:divBdr>
    </w:div>
    <w:div w:id="1218593698">
      <w:bodyDiv w:val="1"/>
      <w:marLeft w:val="0"/>
      <w:marRight w:val="0"/>
      <w:marTop w:val="0"/>
      <w:marBottom w:val="0"/>
      <w:divBdr>
        <w:top w:val="none" w:sz="0" w:space="0" w:color="auto"/>
        <w:left w:val="none" w:sz="0" w:space="0" w:color="auto"/>
        <w:bottom w:val="none" w:sz="0" w:space="0" w:color="auto"/>
        <w:right w:val="none" w:sz="0" w:space="0" w:color="auto"/>
      </w:divBdr>
    </w:div>
    <w:div w:id="1218709227">
      <w:bodyDiv w:val="1"/>
      <w:marLeft w:val="0"/>
      <w:marRight w:val="0"/>
      <w:marTop w:val="0"/>
      <w:marBottom w:val="0"/>
      <w:divBdr>
        <w:top w:val="none" w:sz="0" w:space="0" w:color="auto"/>
        <w:left w:val="none" w:sz="0" w:space="0" w:color="auto"/>
        <w:bottom w:val="none" w:sz="0" w:space="0" w:color="auto"/>
        <w:right w:val="none" w:sz="0" w:space="0" w:color="auto"/>
      </w:divBdr>
    </w:div>
    <w:div w:id="1218736415">
      <w:bodyDiv w:val="1"/>
      <w:marLeft w:val="0"/>
      <w:marRight w:val="0"/>
      <w:marTop w:val="0"/>
      <w:marBottom w:val="0"/>
      <w:divBdr>
        <w:top w:val="none" w:sz="0" w:space="0" w:color="auto"/>
        <w:left w:val="none" w:sz="0" w:space="0" w:color="auto"/>
        <w:bottom w:val="none" w:sz="0" w:space="0" w:color="auto"/>
        <w:right w:val="none" w:sz="0" w:space="0" w:color="auto"/>
      </w:divBdr>
    </w:div>
    <w:div w:id="1219127427">
      <w:bodyDiv w:val="1"/>
      <w:marLeft w:val="0"/>
      <w:marRight w:val="0"/>
      <w:marTop w:val="0"/>
      <w:marBottom w:val="0"/>
      <w:divBdr>
        <w:top w:val="none" w:sz="0" w:space="0" w:color="auto"/>
        <w:left w:val="none" w:sz="0" w:space="0" w:color="auto"/>
        <w:bottom w:val="none" w:sz="0" w:space="0" w:color="auto"/>
        <w:right w:val="none" w:sz="0" w:space="0" w:color="auto"/>
      </w:divBdr>
    </w:div>
    <w:div w:id="1220047794">
      <w:bodyDiv w:val="1"/>
      <w:marLeft w:val="0"/>
      <w:marRight w:val="0"/>
      <w:marTop w:val="0"/>
      <w:marBottom w:val="0"/>
      <w:divBdr>
        <w:top w:val="none" w:sz="0" w:space="0" w:color="auto"/>
        <w:left w:val="none" w:sz="0" w:space="0" w:color="auto"/>
        <w:bottom w:val="none" w:sz="0" w:space="0" w:color="auto"/>
        <w:right w:val="none" w:sz="0" w:space="0" w:color="auto"/>
      </w:divBdr>
    </w:div>
    <w:div w:id="1220366038">
      <w:bodyDiv w:val="1"/>
      <w:marLeft w:val="0"/>
      <w:marRight w:val="0"/>
      <w:marTop w:val="0"/>
      <w:marBottom w:val="0"/>
      <w:divBdr>
        <w:top w:val="none" w:sz="0" w:space="0" w:color="auto"/>
        <w:left w:val="none" w:sz="0" w:space="0" w:color="auto"/>
        <w:bottom w:val="none" w:sz="0" w:space="0" w:color="auto"/>
        <w:right w:val="none" w:sz="0" w:space="0" w:color="auto"/>
      </w:divBdr>
    </w:div>
    <w:div w:id="1220629891">
      <w:bodyDiv w:val="1"/>
      <w:marLeft w:val="0"/>
      <w:marRight w:val="0"/>
      <w:marTop w:val="0"/>
      <w:marBottom w:val="0"/>
      <w:divBdr>
        <w:top w:val="none" w:sz="0" w:space="0" w:color="auto"/>
        <w:left w:val="none" w:sz="0" w:space="0" w:color="auto"/>
        <w:bottom w:val="none" w:sz="0" w:space="0" w:color="auto"/>
        <w:right w:val="none" w:sz="0" w:space="0" w:color="auto"/>
      </w:divBdr>
    </w:div>
    <w:div w:id="1221019001">
      <w:bodyDiv w:val="1"/>
      <w:marLeft w:val="0"/>
      <w:marRight w:val="0"/>
      <w:marTop w:val="0"/>
      <w:marBottom w:val="0"/>
      <w:divBdr>
        <w:top w:val="none" w:sz="0" w:space="0" w:color="auto"/>
        <w:left w:val="none" w:sz="0" w:space="0" w:color="auto"/>
        <w:bottom w:val="none" w:sz="0" w:space="0" w:color="auto"/>
        <w:right w:val="none" w:sz="0" w:space="0" w:color="auto"/>
      </w:divBdr>
    </w:div>
    <w:div w:id="1223173823">
      <w:bodyDiv w:val="1"/>
      <w:marLeft w:val="0"/>
      <w:marRight w:val="0"/>
      <w:marTop w:val="0"/>
      <w:marBottom w:val="0"/>
      <w:divBdr>
        <w:top w:val="none" w:sz="0" w:space="0" w:color="auto"/>
        <w:left w:val="none" w:sz="0" w:space="0" w:color="auto"/>
        <w:bottom w:val="none" w:sz="0" w:space="0" w:color="auto"/>
        <w:right w:val="none" w:sz="0" w:space="0" w:color="auto"/>
      </w:divBdr>
    </w:div>
    <w:div w:id="1224483074">
      <w:bodyDiv w:val="1"/>
      <w:marLeft w:val="0"/>
      <w:marRight w:val="0"/>
      <w:marTop w:val="0"/>
      <w:marBottom w:val="0"/>
      <w:divBdr>
        <w:top w:val="none" w:sz="0" w:space="0" w:color="auto"/>
        <w:left w:val="none" w:sz="0" w:space="0" w:color="auto"/>
        <w:bottom w:val="none" w:sz="0" w:space="0" w:color="auto"/>
        <w:right w:val="none" w:sz="0" w:space="0" w:color="auto"/>
      </w:divBdr>
    </w:div>
    <w:div w:id="1225144676">
      <w:bodyDiv w:val="1"/>
      <w:marLeft w:val="0"/>
      <w:marRight w:val="0"/>
      <w:marTop w:val="0"/>
      <w:marBottom w:val="0"/>
      <w:divBdr>
        <w:top w:val="none" w:sz="0" w:space="0" w:color="auto"/>
        <w:left w:val="none" w:sz="0" w:space="0" w:color="auto"/>
        <w:bottom w:val="none" w:sz="0" w:space="0" w:color="auto"/>
        <w:right w:val="none" w:sz="0" w:space="0" w:color="auto"/>
      </w:divBdr>
    </w:div>
    <w:div w:id="1225292522">
      <w:bodyDiv w:val="1"/>
      <w:marLeft w:val="0"/>
      <w:marRight w:val="0"/>
      <w:marTop w:val="0"/>
      <w:marBottom w:val="0"/>
      <w:divBdr>
        <w:top w:val="none" w:sz="0" w:space="0" w:color="auto"/>
        <w:left w:val="none" w:sz="0" w:space="0" w:color="auto"/>
        <w:bottom w:val="none" w:sz="0" w:space="0" w:color="auto"/>
        <w:right w:val="none" w:sz="0" w:space="0" w:color="auto"/>
      </w:divBdr>
    </w:div>
    <w:div w:id="1226138914">
      <w:bodyDiv w:val="1"/>
      <w:marLeft w:val="0"/>
      <w:marRight w:val="0"/>
      <w:marTop w:val="0"/>
      <w:marBottom w:val="0"/>
      <w:divBdr>
        <w:top w:val="none" w:sz="0" w:space="0" w:color="auto"/>
        <w:left w:val="none" w:sz="0" w:space="0" w:color="auto"/>
        <w:bottom w:val="none" w:sz="0" w:space="0" w:color="auto"/>
        <w:right w:val="none" w:sz="0" w:space="0" w:color="auto"/>
      </w:divBdr>
    </w:div>
    <w:div w:id="1226456039">
      <w:bodyDiv w:val="1"/>
      <w:marLeft w:val="0"/>
      <w:marRight w:val="0"/>
      <w:marTop w:val="0"/>
      <w:marBottom w:val="0"/>
      <w:divBdr>
        <w:top w:val="none" w:sz="0" w:space="0" w:color="auto"/>
        <w:left w:val="none" w:sz="0" w:space="0" w:color="auto"/>
        <w:bottom w:val="none" w:sz="0" w:space="0" w:color="auto"/>
        <w:right w:val="none" w:sz="0" w:space="0" w:color="auto"/>
      </w:divBdr>
    </w:div>
    <w:div w:id="1227380162">
      <w:bodyDiv w:val="1"/>
      <w:marLeft w:val="0"/>
      <w:marRight w:val="0"/>
      <w:marTop w:val="0"/>
      <w:marBottom w:val="0"/>
      <w:divBdr>
        <w:top w:val="none" w:sz="0" w:space="0" w:color="auto"/>
        <w:left w:val="none" w:sz="0" w:space="0" w:color="auto"/>
        <w:bottom w:val="none" w:sz="0" w:space="0" w:color="auto"/>
        <w:right w:val="none" w:sz="0" w:space="0" w:color="auto"/>
      </w:divBdr>
    </w:div>
    <w:div w:id="1227956929">
      <w:bodyDiv w:val="1"/>
      <w:marLeft w:val="0"/>
      <w:marRight w:val="0"/>
      <w:marTop w:val="0"/>
      <w:marBottom w:val="0"/>
      <w:divBdr>
        <w:top w:val="none" w:sz="0" w:space="0" w:color="auto"/>
        <w:left w:val="none" w:sz="0" w:space="0" w:color="auto"/>
        <w:bottom w:val="none" w:sz="0" w:space="0" w:color="auto"/>
        <w:right w:val="none" w:sz="0" w:space="0" w:color="auto"/>
      </w:divBdr>
    </w:div>
    <w:div w:id="1228569334">
      <w:bodyDiv w:val="1"/>
      <w:marLeft w:val="0"/>
      <w:marRight w:val="0"/>
      <w:marTop w:val="0"/>
      <w:marBottom w:val="0"/>
      <w:divBdr>
        <w:top w:val="none" w:sz="0" w:space="0" w:color="auto"/>
        <w:left w:val="none" w:sz="0" w:space="0" w:color="auto"/>
        <w:bottom w:val="none" w:sz="0" w:space="0" w:color="auto"/>
        <w:right w:val="none" w:sz="0" w:space="0" w:color="auto"/>
      </w:divBdr>
    </w:div>
    <w:div w:id="1230308713">
      <w:bodyDiv w:val="1"/>
      <w:marLeft w:val="0"/>
      <w:marRight w:val="0"/>
      <w:marTop w:val="0"/>
      <w:marBottom w:val="0"/>
      <w:divBdr>
        <w:top w:val="none" w:sz="0" w:space="0" w:color="auto"/>
        <w:left w:val="none" w:sz="0" w:space="0" w:color="auto"/>
        <w:bottom w:val="none" w:sz="0" w:space="0" w:color="auto"/>
        <w:right w:val="none" w:sz="0" w:space="0" w:color="auto"/>
      </w:divBdr>
    </w:div>
    <w:div w:id="1230653632">
      <w:bodyDiv w:val="1"/>
      <w:marLeft w:val="0"/>
      <w:marRight w:val="0"/>
      <w:marTop w:val="0"/>
      <w:marBottom w:val="0"/>
      <w:divBdr>
        <w:top w:val="none" w:sz="0" w:space="0" w:color="auto"/>
        <w:left w:val="none" w:sz="0" w:space="0" w:color="auto"/>
        <w:bottom w:val="none" w:sz="0" w:space="0" w:color="auto"/>
        <w:right w:val="none" w:sz="0" w:space="0" w:color="auto"/>
      </w:divBdr>
    </w:div>
    <w:div w:id="1233126540">
      <w:bodyDiv w:val="1"/>
      <w:marLeft w:val="0"/>
      <w:marRight w:val="0"/>
      <w:marTop w:val="0"/>
      <w:marBottom w:val="0"/>
      <w:divBdr>
        <w:top w:val="none" w:sz="0" w:space="0" w:color="auto"/>
        <w:left w:val="none" w:sz="0" w:space="0" w:color="auto"/>
        <w:bottom w:val="none" w:sz="0" w:space="0" w:color="auto"/>
        <w:right w:val="none" w:sz="0" w:space="0" w:color="auto"/>
      </w:divBdr>
    </w:div>
    <w:div w:id="1233276883">
      <w:bodyDiv w:val="1"/>
      <w:marLeft w:val="0"/>
      <w:marRight w:val="0"/>
      <w:marTop w:val="0"/>
      <w:marBottom w:val="0"/>
      <w:divBdr>
        <w:top w:val="none" w:sz="0" w:space="0" w:color="auto"/>
        <w:left w:val="none" w:sz="0" w:space="0" w:color="auto"/>
        <w:bottom w:val="none" w:sz="0" w:space="0" w:color="auto"/>
        <w:right w:val="none" w:sz="0" w:space="0" w:color="auto"/>
      </w:divBdr>
    </w:div>
    <w:div w:id="1233810584">
      <w:bodyDiv w:val="1"/>
      <w:marLeft w:val="0"/>
      <w:marRight w:val="0"/>
      <w:marTop w:val="0"/>
      <w:marBottom w:val="0"/>
      <w:divBdr>
        <w:top w:val="none" w:sz="0" w:space="0" w:color="auto"/>
        <w:left w:val="none" w:sz="0" w:space="0" w:color="auto"/>
        <w:bottom w:val="none" w:sz="0" w:space="0" w:color="auto"/>
        <w:right w:val="none" w:sz="0" w:space="0" w:color="auto"/>
      </w:divBdr>
    </w:div>
    <w:div w:id="1234584476">
      <w:bodyDiv w:val="1"/>
      <w:marLeft w:val="0"/>
      <w:marRight w:val="0"/>
      <w:marTop w:val="0"/>
      <w:marBottom w:val="0"/>
      <w:divBdr>
        <w:top w:val="none" w:sz="0" w:space="0" w:color="auto"/>
        <w:left w:val="none" w:sz="0" w:space="0" w:color="auto"/>
        <w:bottom w:val="none" w:sz="0" w:space="0" w:color="auto"/>
        <w:right w:val="none" w:sz="0" w:space="0" w:color="auto"/>
      </w:divBdr>
    </w:div>
    <w:div w:id="1234898126">
      <w:bodyDiv w:val="1"/>
      <w:marLeft w:val="0"/>
      <w:marRight w:val="0"/>
      <w:marTop w:val="0"/>
      <w:marBottom w:val="0"/>
      <w:divBdr>
        <w:top w:val="none" w:sz="0" w:space="0" w:color="auto"/>
        <w:left w:val="none" w:sz="0" w:space="0" w:color="auto"/>
        <w:bottom w:val="none" w:sz="0" w:space="0" w:color="auto"/>
        <w:right w:val="none" w:sz="0" w:space="0" w:color="auto"/>
      </w:divBdr>
    </w:div>
    <w:div w:id="1236816316">
      <w:bodyDiv w:val="1"/>
      <w:marLeft w:val="0"/>
      <w:marRight w:val="0"/>
      <w:marTop w:val="0"/>
      <w:marBottom w:val="0"/>
      <w:divBdr>
        <w:top w:val="none" w:sz="0" w:space="0" w:color="auto"/>
        <w:left w:val="none" w:sz="0" w:space="0" w:color="auto"/>
        <w:bottom w:val="none" w:sz="0" w:space="0" w:color="auto"/>
        <w:right w:val="none" w:sz="0" w:space="0" w:color="auto"/>
      </w:divBdr>
    </w:div>
    <w:div w:id="1237282312">
      <w:bodyDiv w:val="1"/>
      <w:marLeft w:val="0"/>
      <w:marRight w:val="0"/>
      <w:marTop w:val="0"/>
      <w:marBottom w:val="0"/>
      <w:divBdr>
        <w:top w:val="none" w:sz="0" w:space="0" w:color="auto"/>
        <w:left w:val="none" w:sz="0" w:space="0" w:color="auto"/>
        <w:bottom w:val="none" w:sz="0" w:space="0" w:color="auto"/>
        <w:right w:val="none" w:sz="0" w:space="0" w:color="auto"/>
      </w:divBdr>
    </w:div>
    <w:div w:id="1238859247">
      <w:bodyDiv w:val="1"/>
      <w:marLeft w:val="0"/>
      <w:marRight w:val="0"/>
      <w:marTop w:val="0"/>
      <w:marBottom w:val="0"/>
      <w:divBdr>
        <w:top w:val="none" w:sz="0" w:space="0" w:color="auto"/>
        <w:left w:val="none" w:sz="0" w:space="0" w:color="auto"/>
        <w:bottom w:val="none" w:sz="0" w:space="0" w:color="auto"/>
        <w:right w:val="none" w:sz="0" w:space="0" w:color="auto"/>
      </w:divBdr>
    </w:div>
    <w:div w:id="1242447417">
      <w:bodyDiv w:val="1"/>
      <w:marLeft w:val="0"/>
      <w:marRight w:val="0"/>
      <w:marTop w:val="0"/>
      <w:marBottom w:val="0"/>
      <w:divBdr>
        <w:top w:val="none" w:sz="0" w:space="0" w:color="auto"/>
        <w:left w:val="none" w:sz="0" w:space="0" w:color="auto"/>
        <w:bottom w:val="none" w:sz="0" w:space="0" w:color="auto"/>
        <w:right w:val="none" w:sz="0" w:space="0" w:color="auto"/>
      </w:divBdr>
    </w:div>
    <w:div w:id="1243562415">
      <w:bodyDiv w:val="1"/>
      <w:marLeft w:val="0"/>
      <w:marRight w:val="0"/>
      <w:marTop w:val="0"/>
      <w:marBottom w:val="0"/>
      <w:divBdr>
        <w:top w:val="none" w:sz="0" w:space="0" w:color="auto"/>
        <w:left w:val="none" w:sz="0" w:space="0" w:color="auto"/>
        <w:bottom w:val="none" w:sz="0" w:space="0" w:color="auto"/>
        <w:right w:val="none" w:sz="0" w:space="0" w:color="auto"/>
      </w:divBdr>
    </w:div>
    <w:div w:id="1244141077">
      <w:bodyDiv w:val="1"/>
      <w:marLeft w:val="0"/>
      <w:marRight w:val="0"/>
      <w:marTop w:val="0"/>
      <w:marBottom w:val="0"/>
      <w:divBdr>
        <w:top w:val="none" w:sz="0" w:space="0" w:color="auto"/>
        <w:left w:val="none" w:sz="0" w:space="0" w:color="auto"/>
        <w:bottom w:val="none" w:sz="0" w:space="0" w:color="auto"/>
        <w:right w:val="none" w:sz="0" w:space="0" w:color="auto"/>
      </w:divBdr>
    </w:div>
    <w:div w:id="1244291865">
      <w:bodyDiv w:val="1"/>
      <w:marLeft w:val="0"/>
      <w:marRight w:val="0"/>
      <w:marTop w:val="0"/>
      <w:marBottom w:val="0"/>
      <w:divBdr>
        <w:top w:val="none" w:sz="0" w:space="0" w:color="auto"/>
        <w:left w:val="none" w:sz="0" w:space="0" w:color="auto"/>
        <w:bottom w:val="none" w:sz="0" w:space="0" w:color="auto"/>
        <w:right w:val="none" w:sz="0" w:space="0" w:color="auto"/>
      </w:divBdr>
    </w:div>
    <w:div w:id="1246233119">
      <w:bodyDiv w:val="1"/>
      <w:marLeft w:val="0"/>
      <w:marRight w:val="0"/>
      <w:marTop w:val="0"/>
      <w:marBottom w:val="0"/>
      <w:divBdr>
        <w:top w:val="none" w:sz="0" w:space="0" w:color="auto"/>
        <w:left w:val="none" w:sz="0" w:space="0" w:color="auto"/>
        <w:bottom w:val="none" w:sz="0" w:space="0" w:color="auto"/>
        <w:right w:val="none" w:sz="0" w:space="0" w:color="auto"/>
      </w:divBdr>
    </w:div>
    <w:div w:id="1249003549">
      <w:bodyDiv w:val="1"/>
      <w:marLeft w:val="0"/>
      <w:marRight w:val="0"/>
      <w:marTop w:val="0"/>
      <w:marBottom w:val="0"/>
      <w:divBdr>
        <w:top w:val="none" w:sz="0" w:space="0" w:color="auto"/>
        <w:left w:val="none" w:sz="0" w:space="0" w:color="auto"/>
        <w:bottom w:val="none" w:sz="0" w:space="0" w:color="auto"/>
        <w:right w:val="none" w:sz="0" w:space="0" w:color="auto"/>
      </w:divBdr>
    </w:div>
    <w:div w:id="1249116330">
      <w:bodyDiv w:val="1"/>
      <w:marLeft w:val="0"/>
      <w:marRight w:val="0"/>
      <w:marTop w:val="0"/>
      <w:marBottom w:val="0"/>
      <w:divBdr>
        <w:top w:val="none" w:sz="0" w:space="0" w:color="auto"/>
        <w:left w:val="none" w:sz="0" w:space="0" w:color="auto"/>
        <w:bottom w:val="none" w:sz="0" w:space="0" w:color="auto"/>
        <w:right w:val="none" w:sz="0" w:space="0" w:color="auto"/>
      </w:divBdr>
    </w:div>
    <w:div w:id="1251354378">
      <w:bodyDiv w:val="1"/>
      <w:marLeft w:val="0"/>
      <w:marRight w:val="0"/>
      <w:marTop w:val="0"/>
      <w:marBottom w:val="0"/>
      <w:divBdr>
        <w:top w:val="none" w:sz="0" w:space="0" w:color="auto"/>
        <w:left w:val="none" w:sz="0" w:space="0" w:color="auto"/>
        <w:bottom w:val="none" w:sz="0" w:space="0" w:color="auto"/>
        <w:right w:val="none" w:sz="0" w:space="0" w:color="auto"/>
      </w:divBdr>
    </w:div>
    <w:div w:id="1251818414">
      <w:bodyDiv w:val="1"/>
      <w:marLeft w:val="0"/>
      <w:marRight w:val="0"/>
      <w:marTop w:val="0"/>
      <w:marBottom w:val="0"/>
      <w:divBdr>
        <w:top w:val="none" w:sz="0" w:space="0" w:color="auto"/>
        <w:left w:val="none" w:sz="0" w:space="0" w:color="auto"/>
        <w:bottom w:val="none" w:sz="0" w:space="0" w:color="auto"/>
        <w:right w:val="none" w:sz="0" w:space="0" w:color="auto"/>
      </w:divBdr>
    </w:div>
    <w:div w:id="1252469898">
      <w:bodyDiv w:val="1"/>
      <w:marLeft w:val="0"/>
      <w:marRight w:val="0"/>
      <w:marTop w:val="0"/>
      <w:marBottom w:val="0"/>
      <w:divBdr>
        <w:top w:val="none" w:sz="0" w:space="0" w:color="auto"/>
        <w:left w:val="none" w:sz="0" w:space="0" w:color="auto"/>
        <w:bottom w:val="none" w:sz="0" w:space="0" w:color="auto"/>
        <w:right w:val="none" w:sz="0" w:space="0" w:color="auto"/>
      </w:divBdr>
    </w:div>
    <w:div w:id="1252665055">
      <w:bodyDiv w:val="1"/>
      <w:marLeft w:val="0"/>
      <w:marRight w:val="0"/>
      <w:marTop w:val="0"/>
      <w:marBottom w:val="0"/>
      <w:divBdr>
        <w:top w:val="none" w:sz="0" w:space="0" w:color="auto"/>
        <w:left w:val="none" w:sz="0" w:space="0" w:color="auto"/>
        <w:bottom w:val="none" w:sz="0" w:space="0" w:color="auto"/>
        <w:right w:val="none" w:sz="0" w:space="0" w:color="auto"/>
      </w:divBdr>
    </w:div>
    <w:div w:id="1253053367">
      <w:bodyDiv w:val="1"/>
      <w:marLeft w:val="0"/>
      <w:marRight w:val="0"/>
      <w:marTop w:val="0"/>
      <w:marBottom w:val="0"/>
      <w:divBdr>
        <w:top w:val="none" w:sz="0" w:space="0" w:color="auto"/>
        <w:left w:val="none" w:sz="0" w:space="0" w:color="auto"/>
        <w:bottom w:val="none" w:sz="0" w:space="0" w:color="auto"/>
        <w:right w:val="none" w:sz="0" w:space="0" w:color="auto"/>
      </w:divBdr>
    </w:div>
    <w:div w:id="1253736296">
      <w:bodyDiv w:val="1"/>
      <w:marLeft w:val="0"/>
      <w:marRight w:val="0"/>
      <w:marTop w:val="0"/>
      <w:marBottom w:val="0"/>
      <w:divBdr>
        <w:top w:val="none" w:sz="0" w:space="0" w:color="auto"/>
        <w:left w:val="none" w:sz="0" w:space="0" w:color="auto"/>
        <w:bottom w:val="none" w:sz="0" w:space="0" w:color="auto"/>
        <w:right w:val="none" w:sz="0" w:space="0" w:color="auto"/>
      </w:divBdr>
    </w:div>
    <w:div w:id="1253851841">
      <w:bodyDiv w:val="1"/>
      <w:marLeft w:val="0"/>
      <w:marRight w:val="0"/>
      <w:marTop w:val="0"/>
      <w:marBottom w:val="0"/>
      <w:divBdr>
        <w:top w:val="none" w:sz="0" w:space="0" w:color="auto"/>
        <w:left w:val="none" w:sz="0" w:space="0" w:color="auto"/>
        <w:bottom w:val="none" w:sz="0" w:space="0" w:color="auto"/>
        <w:right w:val="none" w:sz="0" w:space="0" w:color="auto"/>
      </w:divBdr>
    </w:div>
    <w:div w:id="1253929461">
      <w:bodyDiv w:val="1"/>
      <w:marLeft w:val="0"/>
      <w:marRight w:val="0"/>
      <w:marTop w:val="0"/>
      <w:marBottom w:val="0"/>
      <w:divBdr>
        <w:top w:val="none" w:sz="0" w:space="0" w:color="auto"/>
        <w:left w:val="none" w:sz="0" w:space="0" w:color="auto"/>
        <w:bottom w:val="none" w:sz="0" w:space="0" w:color="auto"/>
        <w:right w:val="none" w:sz="0" w:space="0" w:color="auto"/>
      </w:divBdr>
    </w:div>
    <w:div w:id="1254821323">
      <w:bodyDiv w:val="1"/>
      <w:marLeft w:val="0"/>
      <w:marRight w:val="0"/>
      <w:marTop w:val="0"/>
      <w:marBottom w:val="0"/>
      <w:divBdr>
        <w:top w:val="none" w:sz="0" w:space="0" w:color="auto"/>
        <w:left w:val="none" w:sz="0" w:space="0" w:color="auto"/>
        <w:bottom w:val="none" w:sz="0" w:space="0" w:color="auto"/>
        <w:right w:val="none" w:sz="0" w:space="0" w:color="auto"/>
      </w:divBdr>
    </w:div>
    <w:div w:id="1255014960">
      <w:bodyDiv w:val="1"/>
      <w:marLeft w:val="0"/>
      <w:marRight w:val="0"/>
      <w:marTop w:val="0"/>
      <w:marBottom w:val="0"/>
      <w:divBdr>
        <w:top w:val="none" w:sz="0" w:space="0" w:color="auto"/>
        <w:left w:val="none" w:sz="0" w:space="0" w:color="auto"/>
        <w:bottom w:val="none" w:sz="0" w:space="0" w:color="auto"/>
        <w:right w:val="none" w:sz="0" w:space="0" w:color="auto"/>
      </w:divBdr>
    </w:div>
    <w:div w:id="1255935798">
      <w:bodyDiv w:val="1"/>
      <w:marLeft w:val="0"/>
      <w:marRight w:val="0"/>
      <w:marTop w:val="0"/>
      <w:marBottom w:val="0"/>
      <w:divBdr>
        <w:top w:val="none" w:sz="0" w:space="0" w:color="auto"/>
        <w:left w:val="none" w:sz="0" w:space="0" w:color="auto"/>
        <w:bottom w:val="none" w:sz="0" w:space="0" w:color="auto"/>
        <w:right w:val="none" w:sz="0" w:space="0" w:color="auto"/>
      </w:divBdr>
    </w:div>
    <w:div w:id="1257712347">
      <w:bodyDiv w:val="1"/>
      <w:marLeft w:val="0"/>
      <w:marRight w:val="0"/>
      <w:marTop w:val="0"/>
      <w:marBottom w:val="0"/>
      <w:divBdr>
        <w:top w:val="none" w:sz="0" w:space="0" w:color="auto"/>
        <w:left w:val="none" w:sz="0" w:space="0" w:color="auto"/>
        <w:bottom w:val="none" w:sz="0" w:space="0" w:color="auto"/>
        <w:right w:val="none" w:sz="0" w:space="0" w:color="auto"/>
      </w:divBdr>
    </w:div>
    <w:div w:id="1258053279">
      <w:bodyDiv w:val="1"/>
      <w:marLeft w:val="0"/>
      <w:marRight w:val="0"/>
      <w:marTop w:val="0"/>
      <w:marBottom w:val="0"/>
      <w:divBdr>
        <w:top w:val="none" w:sz="0" w:space="0" w:color="auto"/>
        <w:left w:val="none" w:sz="0" w:space="0" w:color="auto"/>
        <w:bottom w:val="none" w:sz="0" w:space="0" w:color="auto"/>
        <w:right w:val="none" w:sz="0" w:space="0" w:color="auto"/>
      </w:divBdr>
    </w:div>
    <w:div w:id="1258250212">
      <w:bodyDiv w:val="1"/>
      <w:marLeft w:val="0"/>
      <w:marRight w:val="0"/>
      <w:marTop w:val="0"/>
      <w:marBottom w:val="0"/>
      <w:divBdr>
        <w:top w:val="none" w:sz="0" w:space="0" w:color="auto"/>
        <w:left w:val="none" w:sz="0" w:space="0" w:color="auto"/>
        <w:bottom w:val="none" w:sz="0" w:space="0" w:color="auto"/>
        <w:right w:val="none" w:sz="0" w:space="0" w:color="auto"/>
      </w:divBdr>
    </w:div>
    <w:div w:id="1258559132">
      <w:bodyDiv w:val="1"/>
      <w:marLeft w:val="0"/>
      <w:marRight w:val="0"/>
      <w:marTop w:val="0"/>
      <w:marBottom w:val="0"/>
      <w:divBdr>
        <w:top w:val="none" w:sz="0" w:space="0" w:color="auto"/>
        <w:left w:val="none" w:sz="0" w:space="0" w:color="auto"/>
        <w:bottom w:val="none" w:sz="0" w:space="0" w:color="auto"/>
        <w:right w:val="none" w:sz="0" w:space="0" w:color="auto"/>
      </w:divBdr>
    </w:div>
    <w:div w:id="1259099443">
      <w:bodyDiv w:val="1"/>
      <w:marLeft w:val="0"/>
      <w:marRight w:val="0"/>
      <w:marTop w:val="0"/>
      <w:marBottom w:val="0"/>
      <w:divBdr>
        <w:top w:val="none" w:sz="0" w:space="0" w:color="auto"/>
        <w:left w:val="none" w:sz="0" w:space="0" w:color="auto"/>
        <w:bottom w:val="none" w:sz="0" w:space="0" w:color="auto"/>
        <w:right w:val="none" w:sz="0" w:space="0" w:color="auto"/>
      </w:divBdr>
    </w:div>
    <w:div w:id="1259564329">
      <w:bodyDiv w:val="1"/>
      <w:marLeft w:val="0"/>
      <w:marRight w:val="0"/>
      <w:marTop w:val="0"/>
      <w:marBottom w:val="0"/>
      <w:divBdr>
        <w:top w:val="none" w:sz="0" w:space="0" w:color="auto"/>
        <w:left w:val="none" w:sz="0" w:space="0" w:color="auto"/>
        <w:bottom w:val="none" w:sz="0" w:space="0" w:color="auto"/>
        <w:right w:val="none" w:sz="0" w:space="0" w:color="auto"/>
      </w:divBdr>
    </w:div>
    <w:div w:id="1260988343">
      <w:bodyDiv w:val="1"/>
      <w:marLeft w:val="0"/>
      <w:marRight w:val="0"/>
      <w:marTop w:val="0"/>
      <w:marBottom w:val="0"/>
      <w:divBdr>
        <w:top w:val="none" w:sz="0" w:space="0" w:color="auto"/>
        <w:left w:val="none" w:sz="0" w:space="0" w:color="auto"/>
        <w:bottom w:val="none" w:sz="0" w:space="0" w:color="auto"/>
        <w:right w:val="none" w:sz="0" w:space="0" w:color="auto"/>
      </w:divBdr>
    </w:div>
    <w:div w:id="1262182194">
      <w:bodyDiv w:val="1"/>
      <w:marLeft w:val="0"/>
      <w:marRight w:val="0"/>
      <w:marTop w:val="0"/>
      <w:marBottom w:val="0"/>
      <w:divBdr>
        <w:top w:val="none" w:sz="0" w:space="0" w:color="auto"/>
        <w:left w:val="none" w:sz="0" w:space="0" w:color="auto"/>
        <w:bottom w:val="none" w:sz="0" w:space="0" w:color="auto"/>
        <w:right w:val="none" w:sz="0" w:space="0" w:color="auto"/>
      </w:divBdr>
    </w:div>
    <w:div w:id="1262371432">
      <w:bodyDiv w:val="1"/>
      <w:marLeft w:val="0"/>
      <w:marRight w:val="0"/>
      <w:marTop w:val="0"/>
      <w:marBottom w:val="0"/>
      <w:divBdr>
        <w:top w:val="none" w:sz="0" w:space="0" w:color="auto"/>
        <w:left w:val="none" w:sz="0" w:space="0" w:color="auto"/>
        <w:bottom w:val="none" w:sz="0" w:space="0" w:color="auto"/>
        <w:right w:val="none" w:sz="0" w:space="0" w:color="auto"/>
      </w:divBdr>
    </w:div>
    <w:div w:id="1262452554">
      <w:bodyDiv w:val="1"/>
      <w:marLeft w:val="0"/>
      <w:marRight w:val="0"/>
      <w:marTop w:val="0"/>
      <w:marBottom w:val="0"/>
      <w:divBdr>
        <w:top w:val="none" w:sz="0" w:space="0" w:color="auto"/>
        <w:left w:val="none" w:sz="0" w:space="0" w:color="auto"/>
        <w:bottom w:val="none" w:sz="0" w:space="0" w:color="auto"/>
        <w:right w:val="none" w:sz="0" w:space="0" w:color="auto"/>
      </w:divBdr>
    </w:div>
    <w:div w:id="1262955931">
      <w:bodyDiv w:val="1"/>
      <w:marLeft w:val="0"/>
      <w:marRight w:val="0"/>
      <w:marTop w:val="0"/>
      <w:marBottom w:val="0"/>
      <w:divBdr>
        <w:top w:val="none" w:sz="0" w:space="0" w:color="auto"/>
        <w:left w:val="none" w:sz="0" w:space="0" w:color="auto"/>
        <w:bottom w:val="none" w:sz="0" w:space="0" w:color="auto"/>
        <w:right w:val="none" w:sz="0" w:space="0" w:color="auto"/>
      </w:divBdr>
    </w:div>
    <w:div w:id="1264071909">
      <w:bodyDiv w:val="1"/>
      <w:marLeft w:val="0"/>
      <w:marRight w:val="0"/>
      <w:marTop w:val="0"/>
      <w:marBottom w:val="0"/>
      <w:divBdr>
        <w:top w:val="none" w:sz="0" w:space="0" w:color="auto"/>
        <w:left w:val="none" w:sz="0" w:space="0" w:color="auto"/>
        <w:bottom w:val="none" w:sz="0" w:space="0" w:color="auto"/>
        <w:right w:val="none" w:sz="0" w:space="0" w:color="auto"/>
      </w:divBdr>
    </w:div>
    <w:div w:id="1264532814">
      <w:bodyDiv w:val="1"/>
      <w:marLeft w:val="0"/>
      <w:marRight w:val="0"/>
      <w:marTop w:val="0"/>
      <w:marBottom w:val="0"/>
      <w:divBdr>
        <w:top w:val="none" w:sz="0" w:space="0" w:color="auto"/>
        <w:left w:val="none" w:sz="0" w:space="0" w:color="auto"/>
        <w:bottom w:val="none" w:sz="0" w:space="0" w:color="auto"/>
        <w:right w:val="none" w:sz="0" w:space="0" w:color="auto"/>
      </w:divBdr>
    </w:div>
    <w:div w:id="1265572535">
      <w:bodyDiv w:val="1"/>
      <w:marLeft w:val="0"/>
      <w:marRight w:val="0"/>
      <w:marTop w:val="0"/>
      <w:marBottom w:val="0"/>
      <w:divBdr>
        <w:top w:val="none" w:sz="0" w:space="0" w:color="auto"/>
        <w:left w:val="none" w:sz="0" w:space="0" w:color="auto"/>
        <w:bottom w:val="none" w:sz="0" w:space="0" w:color="auto"/>
        <w:right w:val="none" w:sz="0" w:space="0" w:color="auto"/>
      </w:divBdr>
    </w:div>
    <w:div w:id="1265846281">
      <w:bodyDiv w:val="1"/>
      <w:marLeft w:val="0"/>
      <w:marRight w:val="0"/>
      <w:marTop w:val="0"/>
      <w:marBottom w:val="0"/>
      <w:divBdr>
        <w:top w:val="none" w:sz="0" w:space="0" w:color="auto"/>
        <w:left w:val="none" w:sz="0" w:space="0" w:color="auto"/>
        <w:bottom w:val="none" w:sz="0" w:space="0" w:color="auto"/>
        <w:right w:val="none" w:sz="0" w:space="0" w:color="auto"/>
      </w:divBdr>
    </w:div>
    <w:div w:id="1266889523">
      <w:bodyDiv w:val="1"/>
      <w:marLeft w:val="0"/>
      <w:marRight w:val="0"/>
      <w:marTop w:val="0"/>
      <w:marBottom w:val="0"/>
      <w:divBdr>
        <w:top w:val="none" w:sz="0" w:space="0" w:color="auto"/>
        <w:left w:val="none" w:sz="0" w:space="0" w:color="auto"/>
        <w:bottom w:val="none" w:sz="0" w:space="0" w:color="auto"/>
        <w:right w:val="none" w:sz="0" w:space="0" w:color="auto"/>
      </w:divBdr>
    </w:div>
    <w:div w:id="1268350641">
      <w:bodyDiv w:val="1"/>
      <w:marLeft w:val="0"/>
      <w:marRight w:val="0"/>
      <w:marTop w:val="0"/>
      <w:marBottom w:val="0"/>
      <w:divBdr>
        <w:top w:val="none" w:sz="0" w:space="0" w:color="auto"/>
        <w:left w:val="none" w:sz="0" w:space="0" w:color="auto"/>
        <w:bottom w:val="none" w:sz="0" w:space="0" w:color="auto"/>
        <w:right w:val="none" w:sz="0" w:space="0" w:color="auto"/>
      </w:divBdr>
    </w:div>
    <w:div w:id="1269700765">
      <w:bodyDiv w:val="1"/>
      <w:marLeft w:val="0"/>
      <w:marRight w:val="0"/>
      <w:marTop w:val="0"/>
      <w:marBottom w:val="0"/>
      <w:divBdr>
        <w:top w:val="none" w:sz="0" w:space="0" w:color="auto"/>
        <w:left w:val="none" w:sz="0" w:space="0" w:color="auto"/>
        <w:bottom w:val="none" w:sz="0" w:space="0" w:color="auto"/>
        <w:right w:val="none" w:sz="0" w:space="0" w:color="auto"/>
      </w:divBdr>
    </w:div>
    <w:div w:id="1271278153">
      <w:bodyDiv w:val="1"/>
      <w:marLeft w:val="0"/>
      <w:marRight w:val="0"/>
      <w:marTop w:val="0"/>
      <w:marBottom w:val="0"/>
      <w:divBdr>
        <w:top w:val="none" w:sz="0" w:space="0" w:color="auto"/>
        <w:left w:val="none" w:sz="0" w:space="0" w:color="auto"/>
        <w:bottom w:val="none" w:sz="0" w:space="0" w:color="auto"/>
        <w:right w:val="none" w:sz="0" w:space="0" w:color="auto"/>
      </w:divBdr>
    </w:div>
    <w:div w:id="1271283323">
      <w:bodyDiv w:val="1"/>
      <w:marLeft w:val="0"/>
      <w:marRight w:val="0"/>
      <w:marTop w:val="0"/>
      <w:marBottom w:val="0"/>
      <w:divBdr>
        <w:top w:val="none" w:sz="0" w:space="0" w:color="auto"/>
        <w:left w:val="none" w:sz="0" w:space="0" w:color="auto"/>
        <w:bottom w:val="none" w:sz="0" w:space="0" w:color="auto"/>
        <w:right w:val="none" w:sz="0" w:space="0" w:color="auto"/>
      </w:divBdr>
    </w:div>
    <w:div w:id="1271549051">
      <w:bodyDiv w:val="1"/>
      <w:marLeft w:val="0"/>
      <w:marRight w:val="0"/>
      <w:marTop w:val="0"/>
      <w:marBottom w:val="0"/>
      <w:divBdr>
        <w:top w:val="none" w:sz="0" w:space="0" w:color="auto"/>
        <w:left w:val="none" w:sz="0" w:space="0" w:color="auto"/>
        <w:bottom w:val="none" w:sz="0" w:space="0" w:color="auto"/>
        <w:right w:val="none" w:sz="0" w:space="0" w:color="auto"/>
      </w:divBdr>
    </w:div>
    <w:div w:id="1275014629">
      <w:bodyDiv w:val="1"/>
      <w:marLeft w:val="0"/>
      <w:marRight w:val="0"/>
      <w:marTop w:val="0"/>
      <w:marBottom w:val="0"/>
      <w:divBdr>
        <w:top w:val="none" w:sz="0" w:space="0" w:color="auto"/>
        <w:left w:val="none" w:sz="0" w:space="0" w:color="auto"/>
        <w:bottom w:val="none" w:sz="0" w:space="0" w:color="auto"/>
        <w:right w:val="none" w:sz="0" w:space="0" w:color="auto"/>
      </w:divBdr>
    </w:div>
    <w:div w:id="1275091701">
      <w:bodyDiv w:val="1"/>
      <w:marLeft w:val="0"/>
      <w:marRight w:val="0"/>
      <w:marTop w:val="0"/>
      <w:marBottom w:val="0"/>
      <w:divBdr>
        <w:top w:val="none" w:sz="0" w:space="0" w:color="auto"/>
        <w:left w:val="none" w:sz="0" w:space="0" w:color="auto"/>
        <w:bottom w:val="none" w:sz="0" w:space="0" w:color="auto"/>
        <w:right w:val="none" w:sz="0" w:space="0" w:color="auto"/>
      </w:divBdr>
    </w:div>
    <w:div w:id="1275404095">
      <w:bodyDiv w:val="1"/>
      <w:marLeft w:val="0"/>
      <w:marRight w:val="0"/>
      <w:marTop w:val="0"/>
      <w:marBottom w:val="0"/>
      <w:divBdr>
        <w:top w:val="none" w:sz="0" w:space="0" w:color="auto"/>
        <w:left w:val="none" w:sz="0" w:space="0" w:color="auto"/>
        <w:bottom w:val="none" w:sz="0" w:space="0" w:color="auto"/>
        <w:right w:val="none" w:sz="0" w:space="0" w:color="auto"/>
      </w:divBdr>
    </w:div>
    <w:div w:id="1278027520">
      <w:bodyDiv w:val="1"/>
      <w:marLeft w:val="0"/>
      <w:marRight w:val="0"/>
      <w:marTop w:val="0"/>
      <w:marBottom w:val="0"/>
      <w:divBdr>
        <w:top w:val="none" w:sz="0" w:space="0" w:color="auto"/>
        <w:left w:val="none" w:sz="0" w:space="0" w:color="auto"/>
        <w:bottom w:val="none" w:sz="0" w:space="0" w:color="auto"/>
        <w:right w:val="none" w:sz="0" w:space="0" w:color="auto"/>
      </w:divBdr>
    </w:div>
    <w:div w:id="1279722459">
      <w:bodyDiv w:val="1"/>
      <w:marLeft w:val="0"/>
      <w:marRight w:val="0"/>
      <w:marTop w:val="0"/>
      <w:marBottom w:val="0"/>
      <w:divBdr>
        <w:top w:val="none" w:sz="0" w:space="0" w:color="auto"/>
        <w:left w:val="none" w:sz="0" w:space="0" w:color="auto"/>
        <w:bottom w:val="none" w:sz="0" w:space="0" w:color="auto"/>
        <w:right w:val="none" w:sz="0" w:space="0" w:color="auto"/>
      </w:divBdr>
    </w:div>
    <w:div w:id="1280409236">
      <w:bodyDiv w:val="1"/>
      <w:marLeft w:val="0"/>
      <w:marRight w:val="0"/>
      <w:marTop w:val="0"/>
      <w:marBottom w:val="0"/>
      <w:divBdr>
        <w:top w:val="none" w:sz="0" w:space="0" w:color="auto"/>
        <w:left w:val="none" w:sz="0" w:space="0" w:color="auto"/>
        <w:bottom w:val="none" w:sz="0" w:space="0" w:color="auto"/>
        <w:right w:val="none" w:sz="0" w:space="0" w:color="auto"/>
      </w:divBdr>
    </w:div>
    <w:div w:id="1280990520">
      <w:bodyDiv w:val="1"/>
      <w:marLeft w:val="0"/>
      <w:marRight w:val="0"/>
      <w:marTop w:val="0"/>
      <w:marBottom w:val="0"/>
      <w:divBdr>
        <w:top w:val="none" w:sz="0" w:space="0" w:color="auto"/>
        <w:left w:val="none" w:sz="0" w:space="0" w:color="auto"/>
        <w:bottom w:val="none" w:sz="0" w:space="0" w:color="auto"/>
        <w:right w:val="none" w:sz="0" w:space="0" w:color="auto"/>
      </w:divBdr>
    </w:div>
    <w:div w:id="1282226578">
      <w:bodyDiv w:val="1"/>
      <w:marLeft w:val="0"/>
      <w:marRight w:val="0"/>
      <w:marTop w:val="0"/>
      <w:marBottom w:val="0"/>
      <w:divBdr>
        <w:top w:val="none" w:sz="0" w:space="0" w:color="auto"/>
        <w:left w:val="none" w:sz="0" w:space="0" w:color="auto"/>
        <w:bottom w:val="none" w:sz="0" w:space="0" w:color="auto"/>
        <w:right w:val="none" w:sz="0" w:space="0" w:color="auto"/>
      </w:divBdr>
    </w:div>
    <w:div w:id="1282228092">
      <w:bodyDiv w:val="1"/>
      <w:marLeft w:val="0"/>
      <w:marRight w:val="0"/>
      <w:marTop w:val="0"/>
      <w:marBottom w:val="0"/>
      <w:divBdr>
        <w:top w:val="none" w:sz="0" w:space="0" w:color="auto"/>
        <w:left w:val="none" w:sz="0" w:space="0" w:color="auto"/>
        <w:bottom w:val="none" w:sz="0" w:space="0" w:color="auto"/>
        <w:right w:val="none" w:sz="0" w:space="0" w:color="auto"/>
      </w:divBdr>
    </w:div>
    <w:div w:id="1282878924">
      <w:bodyDiv w:val="1"/>
      <w:marLeft w:val="0"/>
      <w:marRight w:val="0"/>
      <w:marTop w:val="0"/>
      <w:marBottom w:val="0"/>
      <w:divBdr>
        <w:top w:val="none" w:sz="0" w:space="0" w:color="auto"/>
        <w:left w:val="none" w:sz="0" w:space="0" w:color="auto"/>
        <w:bottom w:val="none" w:sz="0" w:space="0" w:color="auto"/>
        <w:right w:val="none" w:sz="0" w:space="0" w:color="auto"/>
      </w:divBdr>
    </w:div>
    <w:div w:id="1283881104">
      <w:bodyDiv w:val="1"/>
      <w:marLeft w:val="0"/>
      <w:marRight w:val="0"/>
      <w:marTop w:val="0"/>
      <w:marBottom w:val="0"/>
      <w:divBdr>
        <w:top w:val="none" w:sz="0" w:space="0" w:color="auto"/>
        <w:left w:val="none" w:sz="0" w:space="0" w:color="auto"/>
        <w:bottom w:val="none" w:sz="0" w:space="0" w:color="auto"/>
        <w:right w:val="none" w:sz="0" w:space="0" w:color="auto"/>
      </w:divBdr>
    </w:div>
    <w:div w:id="1284579632">
      <w:bodyDiv w:val="1"/>
      <w:marLeft w:val="0"/>
      <w:marRight w:val="0"/>
      <w:marTop w:val="0"/>
      <w:marBottom w:val="0"/>
      <w:divBdr>
        <w:top w:val="none" w:sz="0" w:space="0" w:color="auto"/>
        <w:left w:val="none" w:sz="0" w:space="0" w:color="auto"/>
        <w:bottom w:val="none" w:sz="0" w:space="0" w:color="auto"/>
        <w:right w:val="none" w:sz="0" w:space="0" w:color="auto"/>
      </w:divBdr>
    </w:div>
    <w:div w:id="1284727414">
      <w:bodyDiv w:val="1"/>
      <w:marLeft w:val="0"/>
      <w:marRight w:val="0"/>
      <w:marTop w:val="0"/>
      <w:marBottom w:val="0"/>
      <w:divBdr>
        <w:top w:val="none" w:sz="0" w:space="0" w:color="auto"/>
        <w:left w:val="none" w:sz="0" w:space="0" w:color="auto"/>
        <w:bottom w:val="none" w:sz="0" w:space="0" w:color="auto"/>
        <w:right w:val="none" w:sz="0" w:space="0" w:color="auto"/>
      </w:divBdr>
    </w:div>
    <w:div w:id="1287004306">
      <w:bodyDiv w:val="1"/>
      <w:marLeft w:val="0"/>
      <w:marRight w:val="0"/>
      <w:marTop w:val="0"/>
      <w:marBottom w:val="0"/>
      <w:divBdr>
        <w:top w:val="none" w:sz="0" w:space="0" w:color="auto"/>
        <w:left w:val="none" w:sz="0" w:space="0" w:color="auto"/>
        <w:bottom w:val="none" w:sz="0" w:space="0" w:color="auto"/>
        <w:right w:val="none" w:sz="0" w:space="0" w:color="auto"/>
      </w:divBdr>
    </w:div>
    <w:div w:id="1287078627">
      <w:bodyDiv w:val="1"/>
      <w:marLeft w:val="0"/>
      <w:marRight w:val="0"/>
      <w:marTop w:val="0"/>
      <w:marBottom w:val="0"/>
      <w:divBdr>
        <w:top w:val="none" w:sz="0" w:space="0" w:color="auto"/>
        <w:left w:val="none" w:sz="0" w:space="0" w:color="auto"/>
        <w:bottom w:val="none" w:sz="0" w:space="0" w:color="auto"/>
        <w:right w:val="none" w:sz="0" w:space="0" w:color="auto"/>
      </w:divBdr>
    </w:div>
    <w:div w:id="1287613811">
      <w:bodyDiv w:val="1"/>
      <w:marLeft w:val="0"/>
      <w:marRight w:val="0"/>
      <w:marTop w:val="0"/>
      <w:marBottom w:val="0"/>
      <w:divBdr>
        <w:top w:val="none" w:sz="0" w:space="0" w:color="auto"/>
        <w:left w:val="none" w:sz="0" w:space="0" w:color="auto"/>
        <w:bottom w:val="none" w:sz="0" w:space="0" w:color="auto"/>
        <w:right w:val="none" w:sz="0" w:space="0" w:color="auto"/>
      </w:divBdr>
    </w:div>
    <w:div w:id="1287926450">
      <w:bodyDiv w:val="1"/>
      <w:marLeft w:val="0"/>
      <w:marRight w:val="0"/>
      <w:marTop w:val="0"/>
      <w:marBottom w:val="0"/>
      <w:divBdr>
        <w:top w:val="none" w:sz="0" w:space="0" w:color="auto"/>
        <w:left w:val="none" w:sz="0" w:space="0" w:color="auto"/>
        <w:bottom w:val="none" w:sz="0" w:space="0" w:color="auto"/>
        <w:right w:val="none" w:sz="0" w:space="0" w:color="auto"/>
      </w:divBdr>
    </w:div>
    <w:div w:id="1288241800">
      <w:bodyDiv w:val="1"/>
      <w:marLeft w:val="0"/>
      <w:marRight w:val="0"/>
      <w:marTop w:val="0"/>
      <w:marBottom w:val="0"/>
      <w:divBdr>
        <w:top w:val="none" w:sz="0" w:space="0" w:color="auto"/>
        <w:left w:val="none" w:sz="0" w:space="0" w:color="auto"/>
        <w:bottom w:val="none" w:sz="0" w:space="0" w:color="auto"/>
        <w:right w:val="none" w:sz="0" w:space="0" w:color="auto"/>
      </w:divBdr>
    </w:div>
    <w:div w:id="1289117876">
      <w:bodyDiv w:val="1"/>
      <w:marLeft w:val="0"/>
      <w:marRight w:val="0"/>
      <w:marTop w:val="0"/>
      <w:marBottom w:val="0"/>
      <w:divBdr>
        <w:top w:val="none" w:sz="0" w:space="0" w:color="auto"/>
        <w:left w:val="none" w:sz="0" w:space="0" w:color="auto"/>
        <w:bottom w:val="none" w:sz="0" w:space="0" w:color="auto"/>
        <w:right w:val="none" w:sz="0" w:space="0" w:color="auto"/>
      </w:divBdr>
    </w:div>
    <w:div w:id="1289239455">
      <w:bodyDiv w:val="1"/>
      <w:marLeft w:val="0"/>
      <w:marRight w:val="0"/>
      <w:marTop w:val="0"/>
      <w:marBottom w:val="0"/>
      <w:divBdr>
        <w:top w:val="none" w:sz="0" w:space="0" w:color="auto"/>
        <w:left w:val="none" w:sz="0" w:space="0" w:color="auto"/>
        <w:bottom w:val="none" w:sz="0" w:space="0" w:color="auto"/>
        <w:right w:val="none" w:sz="0" w:space="0" w:color="auto"/>
      </w:divBdr>
    </w:div>
    <w:div w:id="1291129652">
      <w:bodyDiv w:val="1"/>
      <w:marLeft w:val="0"/>
      <w:marRight w:val="0"/>
      <w:marTop w:val="0"/>
      <w:marBottom w:val="0"/>
      <w:divBdr>
        <w:top w:val="none" w:sz="0" w:space="0" w:color="auto"/>
        <w:left w:val="none" w:sz="0" w:space="0" w:color="auto"/>
        <w:bottom w:val="none" w:sz="0" w:space="0" w:color="auto"/>
        <w:right w:val="none" w:sz="0" w:space="0" w:color="auto"/>
      </w:divBdr>
    </w:div>
    <w:div w:id="1291281896">
      <w:bodyDiv w:val="1"/>
      <w:marLeft w:val="0"/>
      <w:marRight w:val="0"/>
      <w:marTop w:val="0"/>
      <w:marBottom w:val="0"/>
      <w:divBdr>
        <w:top w:val="none" w:sz="0" w:space="0" w:color="auto"/>
        <w:left w:val="none" w:sz="0" w:space="0" w:color="auto"/>
        <w:bottom w:val="none" w:sz="0" w:space="0" w:color="auto"/>
        <w:right w:val="none" w:sz="0" w:space="0" w:color="auto"/>
      </w:divBdr>
    </w:div>
    <w:div w:id="1291474945">
      <w:bodyDiv w:val="1"/>
      <w:marLeft w:val="0"/>
      <w:marRight w:val="0"/>
      <w:marTop w:val="0"/>
      <w:marBottom w:val="0"/>
      <w:divBdr>
        <w:top w:val="none" w:sz="0" w:space="0" w:color="auto"/>
        <w:left w:val="none" w:sz="0" w:space="0" w:color="auto"/>
        <w:bottom w:val="none" w:sz="0" w:space="0" w:color="auto"/>
        <w:right w:val="none" w:sz="0" w:space="0" w:color="auto"/>
      </w:divBdr>
    </w:div>
    <w:div w:id="1292402681">
      <w:bodyDiv w:val="1"/>
      <w:marLeft w:val="0"/>
      <w:marRight w:val="0"/>
      <w:marTop w:val="0"/>
      <w:marBottom w:val="0"/>
      <w:divBdr>
        <w:top w:val="none" w:sz="0" w:space="0" w:color="auto"/>
        <w:left w:val="none" w:sz="0" w:space="0" w:color="auto"/>
        <w:bottom w:val="none" w:sz="0" w:space="0" w:color="auto"/>
        <w:right w:val="none" w:sz="0" w:space="0" w:color="auto"/>
      </w:divBdr>
    </w:div>
    <w:div w:id="1293049910">
      <w:bodyDiv w:val="1"/>
      <w:marLeft w:val="0"/>
      <w:marRight w:val="0"/>
      <w:marTop w:val="0"/>
      <w:marBottom w:val="0"/>
      <w:divBdr>
        <w:top w:val="none" w:sz="0" w:space="0" w:color="auto"/>
        <w:left w:val="none" w:sz="0" w:space="0" w:color="auto"/>
        <w:bottom w:val="none" w:sz="0" w:space="0" w:color="auto"/>
        <w:right w:val="none" w:sz="0" w:space="0" w:color="auto"/>
      </w:divBdr>
    </w:div>
    <w:div w:id="1293488014">
      <w:bodyDiv w:val="1"/>
      <w:marLeft w:val="0"/>
      <w:marRight w:val="0"/>
      <w:marTop w:val="0"/>
      <w:marBottom w:val="0"/>
      <w:divBdr>
        <w:top w:val="none" w:sz="0" w:space="0" w:color="auto"/>
        <w:left w:val="none" w:sz="0" w:space="0" w:color="auto"/>
        <w:bottom w:val="none" w:sz="0" w:space="0" w:color="auto"/>
        <w:right w:val="none" w:sz="0" w:space="0" w:color="auto"/>
      </w:divBdr>
    </w:div>
    <w:div w:id="1293705501">
      <w:bodyDiv w:val="1"/>
      <w:marLeft w:val="0"/>
      <w:marRight w:val="0"/>
      <w:marTop w:val="0"/>
      <w:marBottom w:val="0"/>
      <w:divBdr>
        <w:top w:val="none" w:sz="0" w:space="0" w:color="auto"/>
        <w:left w:val="none" w:sz="0" w:space="0" w:color="auto"/>
        <w:bottom w:val="none" w:sz="0" w:space="0" w:color="auto"/>
        <w:right w:val="none" w:sz="0" w:space="0" w:color="auto"/>
      </w:divBdr>
    </w:div>
    <w:div w:id="1294751761">
      <w:bodyDiv w:val="1"/>
      <w:marLeft w:val="0"/>
      <w:marRight w:val="0"/>
      <w:marTop w:val="0"/>
      <w:marBottom w:val="0"/>
      <w:divBdr>
        <w:top w:val="none" w:sz="0" w:space="0" w:color="auto"/>
        <w:left w:val="none" w:sz="0" w:space="0" w:color="auto"/>
        <w:bottom w:val="none" w:sz="0" w:space="0" w:color="auto"/>
        <w:right w:val="none" w:sz="0" w:space="0" w:color="auto"/>
      </w:divBdr>
    </w:div>
    <w:div w:id="1295988322">
      <w:bodyDiv w:val="1"/>
      <w:marLeft w:val="0"/>
      <w:marRight w:val="0"/>
      <w:marTop w:val="0"/>
      <w:marBottom w:val="0"/>
      <w:divBdr>
        <w:top w:val="none" w:sz="0" w:space="0" w:color="auto"/>
        <w:left w:val="none" w:sz="0" w:space="0" w:color="auto"/>
        <w:bottom w:val="none" w:sz="0" w:space="0" w:color="auto"/>
        <w:right w:val="none" w:sz="0" w:space="0" w:color="auto"/>
      </w:divBdr>
    </w:div>
    <w:div w:id="1295991188">
      <w:bodyDiv w:val="1"/>
      <w:marLeft w:val="0"/>
      <w:marRight w:val="0"/>
      <w:marTop w:val="0"/>
      <w:marBottom w:val="0"/>
      <w:divBdr>
        <w:top w:val="none" w:sz="0" w:space="0" w:color="auto"/>
        <w:left w:val="none" w:sz="0" w:space="0" w:color="auto"/>
        <w:bottom w:val="none" w:sz="0" w:space="0" w:color="auto"/>
        <w:right w:val="none" w:sz="0" w:space="0" w:color="auto"/>
      </w:divBdr>
    </w:div>
    <w:div w:id="1296062337">
      <w:bodyDiv w:val="1"/>
      <w:marLeft w:val="0"/>
      <w:marRight w:val="0"/>
      <w:marTop w:val="0"/>
      <w:marBottom w:val="0"/>
      <w:divBdr>
        <w:top w:val="none" w:sz="0" w:space="0" w:color="auto"/>
        <w:left w:val="none" w:sz="0" w:space="0" w:color="auto"/>
        <w:bottom w:val="none" w:sz="0" w:space="0" w:color="auto"/>
        <w:right w:val="none" w:sz="0" w:space="0" w:color="auto"/>
      </w:divBdr>
    </w:div>
    <w:div w:id="1296793138">
      <w:bodyDiv w:val="1"/>
      <w:marLeft w:val="0"/>
      <w:marRight w:val="0"/>
      <w:marTop w:val="0"/>
      <w:marBottom w:val="0"/>
      <w:divBdr>
        <w:top w:val="none" w:sz="0" w:space="0" w:color="auto"/>
        <w:left w:val="none" w:sz="0" w:space="0" w:color="auto"/>
        <w:bottom w:val="none" w:sz="0" w:space="0" w:color="auto"/>
        <w:right w:val="none" w:sz="0" w:space="0" w:color="auto"/>
      </w:divBdr>
    </w:div>
    <w:div w:id="1297252177">
      <w:bodyDiv w:val="1"/>
      <w:marLeft w:val="0"/>
      <w:marRight w:val="0"/>
      <w:marTop w:val="0"/>
      <w:marBottom w:val="0"/>
      <w:divBdr>
        <w:top w:val="none" w:sz="0" w:space="0" w:color="auto"/>
        <w:left w:val="none" w:sz="0" w:space="0" w:color="auto"/>
        <w:bottom w:val="none" w:sz="0" w:space="0" w:color="auto"/>
        <w:right w:val="none" w:sz="0" w:space="0" w:color="auto"/>
      </w:divBdr>
    </w:div>
    <w:div w:id="1297371617">
      <w:bodyDiv w:val="1"/>
      <w:marLeft w:val="0"/>
      <w:marRight w:val="0"/>
      <w:marTop w:val="0"/>
      <w:marBottom w:val="0"/>
      <w:divBdr>
        <w:top w:val="none" w:sz="0" w:space="0" w:color="auto"/>
        <w:left w:val="none" w:sz="0" w:space="0" w:color="auto"/>
        <w:bottom w:val="none" w:sz="0" w:space="0" w:color="auto"/>
        <w:right w:val="none" w:sz="0" w:space="0" w:color="auto"/>
      </w:divBdr>
    </w:div>
    <w:div w:id="1297956780">
      <w:bodyDiv w:val="1"/>
      <w:marLeft w:val="0"/>
      <w:marRight w:val="0"/>
      <w:marTop w:val="0"/>
      <w:marBottom w:val="0"/>
      <w:divBdr>
        <w:top w:val="none" w:sz="0" w:space="0" w:color="auto"/>
        <w:left w:val="none" w:sz="0" w:space="0" w:color="auto"/>
        <w:bottom w:val="none" w:sz="0" w:space="0" w:color="auto"/>
        <w:right w:val="none" w:sz="0" w:space="0" w:color="auto"/>
      </w:divBdr>
    </w:div>
    <w:div w:id="1299264272">
      <w:bodyDiv w:val="1"/>
      <w:marLeft w:val="0"/>
      <w:marRight w:val="0"/>
      <w:marTop w:val="0"/>
      <w:marBottom w:val="0"/>
      <w:divBdr>
        <w:top w:val="none" w:sz="0" w:space="0" w:color="auto"/>
        <w:left w:val="none" w:sz="0" w:space="0" w:color="auto"/>
        <w:bottom w:val="none" w:sz="0" w:space="0" w:color="auto"/>
        <w:right w:val="none" w:sz="0" w:space="0" w:color="auto"/>
      </w:divBdr>
    </w:div>
    <w:div w:id="1300112515">
      <w:bodyDiv w:val="1"/>
      <w:marLeft w:val="0"/>
      <w:marRight w:val="0"/>
      <w:marTop w:val="0"/>
      <w:marBottom w:val="0"/>
      <w:divBdr>
        <w:top w:val="none" w:sz="0" w:space="0" w:color="auto"/>
        <w:left w:val="none" w:sz="0" w:space="0" w:color="auto"/>
        <w:bottom w:val="none" w:sz="0" w:space="0" w:color="auto"/>
        <w:right w:val="none" w:sz="0" w:space="0" w:color="auto"/>
      </w:divBdr>
    </w:div>
    <w:div w:id="1300305929">
      <w:bodyDiv w:val="1"/>
      <w:marLeft w:val="0"/>
      <w:marRight w:val="0"/>
      <w:marTop w:val="0"/>
      <w:marBottom w:val="0"/>
      <w:divBdr>
        <w:top w:val="none" w:sz="0" w:space="0" w:color="auto"/>
        <w:left w:val="none" w:sz="0" w:space="0" w:color="auto"/>
        <w:bottom w:val="none" w:sz="0" w:space="0" w:color="auto"/>
        <w:right w:val="none" w:sz="0" w:space="0" w:color="auto"/>
      </w:divBdr>
    </w:div>
    <w:div w:id="1301039465">
      <w:bodyDiv w:val="1"/>
      <w:marLeft w:val="0"/>
      <w:marRight w:val="0"/>
      <w:marTop w:val="0"/>
      <w:marBottom w:val="0"/>
      <w:divBdr>
        <w:top w:val="none" w:sz="0" w:space="0" w:color="auto"/>
        <w:left w:val="none" w:sz="0" w:space="0" w:color="auto"/>
        <w:bottom w:val="none" w:sz="0" w:space="0" w:color="auto"/>
        <w:right w:val="none" w:sz="0" w:space="0" w:color="auto"/>
      </w:divBdr>
    </w:div>
    <w:div w:id="1301223802">
      <w:bodyDiv w:val="1"/>
      <w:marLeft w:val="0"/>
      <w:marRight w:val="0"/>
      <w:marTop w:val="0"/>
      <w:marBottom w:val="0"/>
      <w:divBdr>
        <w:top w:val="none" w:sz="0" w:space="0" w:color="auto"/>
        <w:left w:val="none" w:sz="0" w:space="0" w:color="auto"/>
        <w:bottom w:val="none" w:sz="0" w:space="0" w:color="auto"/>
        <w:right w:val="none" w:sz="0" w:space="0" w:color="auto"/>
      </w:divBdr>
    </w:div>
    <w:div w:id="1303192793">
      <w:bodyDiv w:val="1"/>
      <w:marLeft w:val="0"/>
      <w:marRight w:val="0"/>
      <w:marTop w:val="0"/>
      <w:marBottom w:val="0"/>
      <w:divBdr>
        <w:top w:val="none" w:sz="0" w:space="0" w:color="auto"/>
        <w:left w:val="none" w:sz="0" w:space="0" w:color="auto"/>
        <w:bottom w:val="none" w:sz="0" w:space="0" w:color="auto"/>
        <w:right w:val="none" w:sz="0" w:space="0" w:color="auto"/>
      </w:divBdr>
    </w:div>
    <w:div w:id="1304115313">
      <w:bodyDiv w:val="1"/>
      <w:marLeft w:val="0"/>
      <w:marRight w:val="0"/>
      <w:marTop w:val="0"/>
      <w:marBottom w:val="0"/>
      <w:divBdr>
        <w:top w:val="none" w:sz="0" w:space="0" w:color="auto"/>
        <w:left w:val="none" w:sz="0" w:space="0" w:color="auto"/>
        <w:bottom w:val="none" w:sz="0" w:space="0" w:color="auto"/>
        <w:right w:val="none" w:sz="0" w:space="0" w:color="auto"/>
      </w:divBdr>
    </w:div>
    <w:div w:id="1304191578">
      <w:bodyDiv w:val="1"/>
      <w:marLeft w:val="0"/>
      <w:marRight w:val="0"/>
      <w:marTop w:val="0"/>
      <w:marBottom w:val="0"/>
      <w:divBdr>
        <w:top w:val="none" w:sz="0" w:space="0" w:color="auto"/>
        <w:left w:val="none" w:sz="0" w:space="0" w:color="auto"/>
        <w:bottom w:val="none" w:sz="0" w:space="0" w:color="auto"/>
        <w:right w:val="none" w:sz="0" w:space="0" w:color="auto"/>
      </w:divBdr>
    </w:div>
    <w:div w:id="1305886701">
      <w:bodyDiv w:val="1"/>
      <w:marLeft w:val="0"/>
      <w:marRight w:val="0"/>
      <w:marTop w:val="0"/>
      <w:marBottom w:val="0"/>
      <w:divBdr>
        <w:top w:val="none" w:sz="0" w:space="0" w:color="auto"/>
        <w:left w:val="none" w:sz="0" w:space="0" w:color="auto"/>
        <w:bottom w:val="none" w:sz="0" w:space="0" w:color="auto"/>
        <w:right w:val="none" w:sz="0" w:space="0" w:color="auto"/>
      </w:divBdr>
    </w:div>
    <w:div w:id="1305892522">
      <w:bodyDiv w:val="1"/>
      <w:marLeft w:val="0"/>
      <w:marRight w:val="0"/>
      <w:marTop w:val="0"/>
      <w:marBottom w:val="0"/>
      <w:divBdr>
        <w:top w:val="none" w:sz="0" w:space="0" w:color="auto"/>
        <w:left w:val="none" w:sz="0" w:space="0" w:color="auto"/>
        <w:bottom w:val="none" w:sz="0" w:space="0" w:color="auto"/>
        <w:right w:val="none" w:sz="0" w:space="0" w:color="auto"/>
      </w:divBdr>
    </w:div>
    <w:div w:id="1306810969">
      <w:bodyDiv w:val="1"/>
      <w:marLeft w:val="0"/>
      <w:marRight w:val="0"/>
      <w:marTop w:val="0"/>
      <w:marBottom w:val="0"/>
      <w:divBdr>
        <w:top w:val="none" w:sz="0" w:space="0" w:color="auto"/>
        <w:left w:val="none" w:sz="0" w:space="0" w:color="auto"/>
        <w:bottom w:val="none" w:sz="0" w:space="0" w:color="auto"/>
        <w:right w:val="none" w:sz="0" w:space="0" w:color="auto"/>
      </w:divBdr>
    </w:div>
    <w:div w:id="1308123650">
      <w:bodyDiv w:val="1"/>
      <w:marLeft w:val="0"/>
      <w:marRight w:val="0"/>
      <w:marTop w:val="0"/>
      <w:marBottom w:val="0"/>
      <w:divBdr>
        <w:top w:val="none" w:sz="0" w:space="0" w:color="auto"/>
        <w:left w:val="none" w:sz="0" w:space="0" w:color="auto"/>
        <w:bottom w:val="none" w:sz="0" w:space="0" w:color="auto"/>
        <w:right w:val="none" w:sz="0" w:space="0" w:color="auto"/>
      </w:divBdr>
    </w:div>
    <w:div w:id="1309243248">
      <w:bodyDiv w:val="1"/>
      <w:marLeft w:val="0"/>
      <w:marRight w:val="0"/>
      <w:marTop w:val="0"/>
      <w:marBottom w:val="0"/>
      <w:divBdr>
        <w:top w:val="none" w:sz="0" w:space="0" w:color="auto"/>
        <w:left w:val="none" w:sz="0" w:space="0" w:color="auto"/>
        <w:bottom w:val="none" w:sz="0" w:space="0" w:color="auto"/>
        <w:right w:val="none" w:sz="0" w:space="0" w:color="auto"/>
      </w:divBdr>
    </w:div>
    <w:div w:id="1312172049">
      <w:bodyDiv w:val="1"/>
      <w:marLeft w:val="0"/>
      <w:marRight w:val="0"/>
      <w:marTop w:val="0"/>
      <w:marBottom w:val="0"/>
      <w:divBdr>
        <w:top w:val="none" w:sz="0" w:space="0" w:color="auto"/>
        <w:left w:val="none" w:sz="0" w:space="0" w:color="auto"/>
        <w:bottom w:val="none" w:sz="0" w:space="0" w:color="auto"/>
        <w:right w:val="none" w:sz="0" w:space="0" w:color="auto"/>
      </w:divBdr>
    </w:div>
    <w:div w:id="1313099213">
      <w:bodyDiv w:val="1"/>
      <w:marLeft w:val="0"/>
      <w:marRight w:val="0"/>
      <w:marTop w:val="0"/>
      <w:marBottom w:val="0"/>
      <w:divBdr>
        <w:top w:val="none" w:sz="0" w:space="0" w:color="auto"/>
        <w:left w:val="none" w:sz="0" w:space="0" w:color="auto"/>
        <w:bottom w:val="none" w:sz="0" w:space="0" w:color="auto"/>
        <w:right w:val="none" w:sz="0" w:space="0" w:color="auto"/>
      </w:divBdr>
    </w:div>
    <w:div w:id="1314139056">
      <w:bodyDiv w:val="1"/>
      <w:marLeft w:val="0"/>
      <w:marRight w:val="0"/>
      <w:marTop w:val="0"/>
      <w:marBottom w:val="0"/>
      <w:divBdr>
        <w:top w:val="none" w:sz="0" w:space="0" w:color="auto"/>
        <w:left w:val="none" w:sz="0" w:space="0" w:color="auto"/>
        <w:bottom w:val="none" w:sz="0" w:space="0" w:color="auto"/>
        <w:right w:val="none" w:sz="0" w:space="0" w:color="auto"/>
      </w:divBdr>
    </w:div>
    <w:div w:id="1314989186">
      <w:bodyDiv w:val="1"/>
      <w:marLeft w:val="0"/>
      <w:marRight w:val="0"/>
      <w:marTop w:val="0"/>
      <w:marBottom w:val="0"/>
      <w:divBdr>
        <w:top w:val="none" w:sz="0" w:space="0" w:color="auto"/>
        <w:left w:val="none" w:sz="0" w:space="0" w:color="auto"/>
        <w:bottom w:val="none" w:sz="0" w:space="0" w:color="auto"/>
        <w:right w:val="none" w:sz="0" w:space="0" w:color="auto"/>
      </w:divBdr>
    </w:div>
    <w:div w:id="1316447022">
      <w:bodyDiv w:val="1"/>
      <w:marLeft w:val="0"/>
      <w:marRight w:val="0"/>
      <w:marTop w:val="0"/>
      <w:marBottom w:val="0"/>
      <w:divBdr>
        <w:top w:val="none" w:sz="0" w:space="0" w:color="auto"/>
        <w:left w:val="none" w:sz="0" w:space="0" w:color="auto"/>
        <w:bottom w:val="none" w:sz="0" w:space="0" w:color="auto"/>
        <w:right w:val="none" w:sz="0" w:space="0" w:color="auto"/>
      </w:divBdr>
    </w:div>
    <w:div w:id="1316838228">
      <w:bodyDiv w:val="1"/>
      <w:marLeft w:val="0"/>
      <w:marRight w:val="0"/>
      <w:marTop w:val="0"/>
      <w:marBottom w:val="0"/>
      <w:divBdr>
        <w:top w:val="none" w:sz="0" w:space="0" w:color="auto"/>
        <w:left w:val="none" w:sz="0" w:space="0" w:color="auto"/>
        <w:bottom w:val="none" w:sz="0" w:space="0" w:color="auto"/>
        <w:right w:val="none" w:sz="0" w:space="0" w:color="auto"/>
      </w:divBdr>
    </w:div>
    <w:div w:id="1318344789">
      <w:bodyDiv w:val="1"/>
      <w:marLeft w:val="0"/>
      <w:marRight w:val="0"/>
      <w:marTop w:val="0"/>
      <w:marBottom w:val="0"/>
      <w:divBdr>
        <w:top w:val="none" w:sz="0" w:space="0" w:color="auto"/>
        <w:left w:val="none" w:sz="0" w:space="0" w:color="auto"/>
        <w:bottom w:val="none" w:sz="0" w:space="0" w:color="auto"/>
        <w:right w:val="none" w:sz="0" w:space="0" w:color="auto"/>
      </w:divBdr>
    </w:div>
    <w:div w:id="1319118664">
      <w:bodyDiv w:val="1"/>
      <w:marLeft w:val="0"/>
      <w:marRight w:val="0"/>
      <w:marTop w:val="0"/>
      <w:marBottom w:val="0"/>
      <w:divBdr>
        <w:top w:val="none" w:sz="0" w:space="0" w:color="auto"/>
        <w:left w:val="none" w:sz="0" w:space="0" w:color="auto"/>
        <w:bottom w:val="none" w:sz="0" w:space="0" w:color="auto"/>
        <w:right w:val="none" w:sz="0" w:space="0" w:color="auto"/>
      </w:divBdr>
    </w:div>
    <w:div w:id="1320504924">
      <w:bodyDiv w:val="1"/>
      <w:marLeft w:val="0"/>
      <w:marRight w:val="0"/>
      <w:marTop w:val="0"/>
      <w:marBottom w:val="0"/>
      <w:divBdr>
        <w:top w:val="none" w:sz="0" w:space="0" w:color="auto"/>
        <w:left w:val="none" w:sz="0" w:space="0" w:color="auto"/>
        <w:bottom w:val="none" w:sz="0" w:space="0" w:color="auto"/>
        <w:right w:val="none" w:sz="0" w:space="0" w:color="auto"/>
      </w:divBdr>
    </w:div>
    <w:div w:id="1322387105">
      <w:bodyDiv w:val="1"/>
      <w:marLeft w:val="0"/>
      <w:marRight w:val="0"/>
      <w:marTop w:val="0"/>
      <w:marBottom w:val="0"/>
      <w:divBdr>
        <w:top w:val="none" w:sz="0" w:space="0" w:color="auto"/>
        <w:left w:val="none" w:sz="0" w:space="0" w:color="auto"/>
        <w:bottom w:val="none" w:sz="0" w:space="0" w:color="auto"/>
        <w:right w:val="none" w:sz="0" w:space="0" w:color="auto"/>
      </w:divBdr>
    </w:div>
    <w:div w:id="1323269068">
      <w:bodyDiv w:val="1"/>
      <w:marLeft w:val="0"/>
      <w:marRight w:val="0"/>
      <w:marTop w:val="0"/>
      <w:marBottom w:val="0"/>
      <w:divBdr>
        <w:top w:val="none" w:sz="0" w:space="0" w:color="auto"/>
        <w:left w:val="none" w:sz="0" w:space="0" w:color="auto"/>
        <w:bottom w:val="none" w:sz="0" w:space="0" w:color="auto"/>
        <w:right w:val="none" w:sz="0" w:space="0" w:color="auto"/>
      </w:divBdr>
    </w:div>
    <w:div w:id="1323776889">
      <w:bodyDiv w:val="1"/>
      <w:marLeft w:val="0"/>
      <w:marRight w:val="0"/>
      <w:marTop w:val="0"/>
      <w:marBottom w:val="0"/>
      <w:divBdr>
        <w:top w:val="none" w:sz="0" w:space="0" w:color="auto"/>
        <w:left w:val="none" w:sz="0" w:space="0" w:color="auto"/>
        <w:bottom w:val="none" w:sz="0" w:space="0" w:color="auto"/>
        <w:right w:val="none" w:sz="0" w:space="0" w:color="auto"/>
      </w:divBdr>
    </w:div>
    <w:div w:id="1324041283">
      <w:bodyDiv w:val="1"/>
      <w:marLeft w:val="0"/>
      <w:marRight w:val="0"/>
      <w:marTop w:val="0"/>
      <w:marBottom w:val="0"/>
      <w:divBdr>
        <w:top w:val="none" w:sz="0" w:space="0" w:color="auto"/>
        <w:left w:val="none" w:sz="0" w:space="0" w:color="auto"/>
        <w:bottom w:val="none" w:sz="0" w:space="0" w:color="auto"/>
        <w:right w:val="none" w:sz="0" w:space="0" w:color="auto"/>
      </w:divBdr>
    </w:div>
    <w:div w:id="1325284218">
      <w:bodyDiv w:val="1"/>
      <w:marLeft w:val="0"/>
      <w:marRight w:val="0"/>
      <w:marTop w:val="0"/>
      <w:marBottom w:val="0"/>
      <w:divBdr>
        <w:top w:val="none" w:sz="0" w:space="0" w:color="auto"/>
        <w:left w:val="none" w:sz="0" w:space="0" w:color="auto"/>
        <w:bottom w:val="none" w:sz="0" w:space="0" w:color="auto"/>
        <w:right w:val="none" w:sz="0" w:space="0" w:color="auto"/>
      </w:divBdr>
    </w:div>
    <w:div w:id="1326787325">
      <w:bodyDiv w:val="1"/>
      <w:marLeft w:val="0"/>
      <w:marRight w:val="0"/>
      <w:marTop w:val="0"/>
      <w:marBottom w:val="0"/>
      <w:divBdr>
        <w:top w:val="none" w:sz="0" w:space="0" w:color="auto"/>
        <w:left w:val="none" w:sz="0" w:space="0" w:color="auto"/>
        <w:bottom w:val="none" w:sz="0" w:space="0" w:color="auto"/>
        <w:right w:val="none" w:sz="0" w:space="0" w:color="auto"/>
      </w:divBdr>
    </w:div>
    <w:div w:id="1326977713">
      <w:bodyDiv w:val="1"/>
      <w:marLeft w:val="0"/>
      <w:marRight w:val="0"/>
      <w:marTop w:val="0"/>
      <w:marBottom w:val="0"/>
      <w:divBdr>
        <w:top w:val="none" w:sz="0" w:space="0" w:color="auto"/>
        <w:left w:val="none" w:sz="0" w:space="0" w:color="auto"/>
        <w:bottom w:val="none" w:sz="0" w:space="0" w:color="auto"/>
        <w:right w:val="none" w:sz="0" w:space="0" w:color="auto"/>
      </w:divBdr>
    </w:div>
    <w:div w:id="1327322556">
      <w:bodyDiv w:val="1"/>
      <w:marLeft w:val="0"/>
      <w:marRight w:val="0"/>
      <w:marTop w:val="0"/>
      <w:marBottom w:val="0"/>
      <w:divBdr>
        <w:top w:val="none" w:sz="0" w:space="0" w:color="auto"/>
        <w:left w:val="none" w:sz="0" w:space="0" w:color="auto"/>
        <w:bottom w:val="none" w:sz="0" w:space="0" w:color="auto"/>
        <w:right w:val="none" w:sz="0" w:space="0" w:color="auto"/>
      </w:divBdr>
    </w:div>
    <w:div w:id="1327635652">
      <w:bodyDiv w:val="1"/>
      <w:marLeft w:val="0"/>
      <w:marRight w:val="0"/>
      <w:marTop w:val="0"/>
      <w:marBottom w:val="0"/>
      <w:divBdr>
        <w:top w:val="none" w:sz="0" w:space="0" w:color="auto"/>
        <w:left w:val="none" w:sz="0" w:space="0" w:color="auto"/>
        <w:bottom w:val="none" w:sz="0" w:space="0" w:color="auto"/>
        <w:right w:val="none" w:sz="0" w:space="0" w:color="auto"/>
      </w:divBdr>
    </w:div>
    <w:div w:id="1328481102">
      <w:bodyDiv w:val="1"/>
      <w:marLeft w:val="0"/>
      <w:marRight w:val="0"/>
      <w:marTop w:val="0"/>
      <w:marBottom w:val="0"/>
      <w:divBdr>
        <w:top w:val="none" w:sz="0" w:space="0" w:color="auto"/>
        <w:left w:val="none" w:sz="0" w:space="0" w:color="auto"/>
        <w:bottom w:val="none" w:sz="0" w:space="0" w:color="auto"/>
        <w:right w:val="none" w:sz="0" w:space="0" w:color="auto"/>
      </w:divBdr>
    </w:div>
    <w:div w:id="1330669779">
      <w:bodyDiv w:val="1"/>
      <w:marLeft w:val="0"/>
      <w:marRight w:val="0"/>
      <w:marTop w:val="0"/>
      <w:marBottom w:val="0"/>
      <w:divBdr>
        <w:top w:val="none" w:sz="0" w:space="0" w:color="auto"/>
        <w:left w:val="none" w:sz="0" w:space="0" w:color="auto"/>
        <w:bottom w:val="none" w:sz="0" w:space="0" w:color="auto"/>
        <w:right w:val="none" w:sz="0" w:space="0" w:color="auto"/>
      </w:divBdr>
    </w:div>
    <w:div w:id="1331565652">
      <w:bodyDiv w:val="1"/>
      <w:marLeft w:val="0"/>
      <w:marRight w:val="0"/>
      <w:marTop w:val="0"/>
      <w:marBottom w:val="0"/>
      <w:divBdr>
        <w:top w:val="none" w:sz="0" w:space="0" w:color="auto"/>
        <w:left w:val="none" w:sz="0" w:space="0" w:color="auto"/>
        <w:bottom w:val="none" w:sz="0" w:space="0" w:color="auto"/>
        <w:right w:val="none" w:sz="0" w:space="0" w:color="auto"/>
      </w:divBdr>
    </w:div>
    <w:div w:id="1331978887">
      <w:bodyDiv w:val="1"/>
      <w:marLeft w:val="0"/>
      <w:marRight w:val="0"/>
      <w:marTop w:val="0"/>
      <w:marBottom w:val="0"/>
      <w:divBdr>
        <w:top w:val="none" w:sz="0" w:space="0" w:color="auto"/>
        <w:left w:val="none" w:sz="0" w:space="0" w:color="auto"/>
        <w:bottom w:val="none" w:sz="0" w:space="0" w:color="auto"/>
        <w:right w:val="none" w:sz="0" w:space="0" w:color="auto"/>
      </w:divBdr>
    </w:div>
    <w:div w:id="1331984638">
      <w:bodyDiv w:val="1"/>
      <w:marLeft w:val="0"/>
      <w:marRight w:val="0"/>
      <w:marTop w:val="0"/>
      <w:marBottom w:val="0"/>
      <w:divBdr>
        <w:top w:val="none" w:sz="0" w:space="0" w:color="auto"/>
        <w:left w:val="none" w:sz="0" w:space="0" w:color="auto"/>
        <w:bottom w:val="none" w:sz="0" w:space="0" w:color="auto"/>
        <w:right w:val="none" w:sz="0" w:space="0" w:color="auto"/>
      </w:divBdr>
    </w:div>
    <w:div w:id="1334914522">
      <w:bodyDiv w:val="1"/>
      <w:marLeft w:val="0"/>
      <w:marRight w:val="0"/>
      <w:marTop w:val="0"/>
      <w:marBottom w:val="0"/>
      <w:divBdr>
        <w:top w:val="none" w:sz="0" w:space="0" w:color="auto"/>
        <w:left w:val="none" w:sz="0" w:space="0" w:color="auto"/>
        <w:bottom w:val="none" w:sz="0" w:space="0" w:color="auto"/>
        <w:right w:val="none" w:sz="0" w:space="0" w:color="auto"/>
      </w:divBdr>
    </w:div>
    <w:div w:id="1336032615">
      <w:bodyDiv w:val="1"/>
      <w:marLeft w:val="0"/>
      <w:marRight w:val="0"/>
      <w:marTop w:val="0"/>
      <w:marBottom w:val="0"/>
      <w:divBdr>
        <w:top w:val="none" w:sz="0" w:space="0" w:color="auto"/>
        <w:left w:val="none" w:sz="0" w:space="0" w:color="auto"/>
        <w:bottom w:val="none" w:sz="0" w:space="0" w:color="auto"/>
        <w:right w:val="none" w:sz="0" w:space="0" w:color="auto"/>
      </w:divBdr>
    </w:div>
    <w:div w:id="1336691090">
      <w:bodyDiv w:val="1"/>
      <w:marLeft w:val="0"/>
      <w:marRight w:val="0"/>
      <w:marTop w:val="0"/>
      <w:marBottom w:val="0"/>
      <w:divBdr>
        <w:top w:val="none" w:sz="0" w:space="0" w:color="auto"/>
        <w:left w:val="none" w:sz="0" w:space="0" w:color="auto"/>
        <w:bottom w:val="none" w:sz="0" w:space="0" w:color="auto"/>
        <w:right w:val="none" w:sz="0" w:space="0" w:color="auto"/>
      </w:divBdr>
    </w:div>
    <w:div w:id="1336761331">
      <w:bodyDiv w:val="1"/>
      <w:marLeft w:val="0"/>
      <w:marRight w:val="0"/>
      <w:marTop w:val="0"/>
      <w:marBottom w:val="0"/>
      <w:divBdr>
        <w:top w:val="none" w:sz="0" w:space="0" w:color="auto"/>
        <w:left w:val="none" w:sz="0" w:space="0" w:color="auto"/>
        <w:bottom w:val="none" w:sz="0" w:space="0" w:color="auto"/>
        <w:right w:val="none" w:sz="0" w:space="0" w:color="auto"/>
      </w:divBdr>
    </w:div>
    <w:div w:id="1338734417">
      <w:bodyDiv w:val="1"/>
      <w:marLeft w:val="0"/>
      <w:marRight w:val="0"/>
      <w:marTop w:val="0"/>
      <w:marBottom w:val="0"/>
      <w:divBdr>
        <w:top w:val="none" w:sz="0" w:space="0" w:color="auto"/>
        <w:left w:val="none" w:sz="0" w:space="0" w:color="auto"/>
        <w:bottom w:val="none" w:sz="0" w:space="0" w:color="auto"/>
        <w:right w:val="none" w:sz="0" w:space="0" w:color="auto"/>
      </w:divBdr>
    </w:div>
    <w:div w:id="1338769515">
      <w:bodyDiv w:val="1"/>
      <w:marLeft w:val="0"/>
      <w:marRight w:val="0"/>
      <w:marTop w:val="0"/>
      <w:marBottom w:val="0"/>
      <w:divBdr>
        <w:top w:val="none" w:sz="0" w:space="0" w:color="auto"/>
        <w:left w:val="none" w:sz="0" w:space="0" w:color="auto"/>
        <w:bottom w:val="none" w:sz="0" w:space="0" w:color="auto"/>
        <w:right w:val="none" w:sz="0" w:space="0" w:color="auto"/>
      </w:divBdr>
    </w:div>
    <w:div w:id="1339038523">
      <w:bodyDiv w:val="1"/>
      <w:marLeft w:val="0"/>
      <w:marRight w:val="0"/>
      <w:marTop w:val="0"/>
      <w:marBottom w:val="0"/>
      <w:divBdr>
        <w:top w:val="none" w:sz="0" w:space="0" w:color="auto"/>
        <w:left w:val="none" w:sz="0" w:space="0" w:color="auto"/>
        <w:bottom w:val="none" w:sz="0" w:space="0" w:color="auto"/>
        <w:right w:val="none" w:sz="0" w:space="0" w:color="auto"/>
      </w:divBdr>
    </w:div>
    <w:div w:id="1339117363">
      <w:bodyDiv w:val="1"/>
      <w:marLeft w:val="0"/>
      <w:marRight w:val="0"/>
      <w:marTop w:val="0"/>
      <w:marBottom w:val="0"/>
      <w:divBdr>
        <w:top w:val="none" w:sz="0" w:space="0" w:color="auto"/>
        <w:left w:val="none" w:sz="0" w:space="0" w:color="auto"/>
        <w:bottom w:val="none" w:sz="0" w:space="0" w:color="auto"/>
        <w:right w:val="none" w:sz="0" w:space="0" w:color="auto"/>
      </w:divBdr>
    </w:div>
    <w:div w:id="1341661932">
      <w:bodyDiv w:val="1"/>
      <w:marLeft w:val="0"/>
      <w:marRight w:val="0"/>
      <w:marTop w:val="0"/>
      <w:marBottom w:val="0"/>
      <w:divBdr>
        <w:top w:val="none" w:sz="0" w:space="0" w:color="auto"/>
        <w:left w:val="none" w:sz="0" w:space="0" w:color="auto"/>
        <w:bottom w:val="none" w:sz="0" w:space="0" w:color="auto"/>
        <w:right w:val="none" w:sz="0" w:space="0" w:color="auto"/>
      </w:divBdr>
    </w:div>
    <w:div w:id="1342781867">
      <w:bodyDiv w:val="1"/>
      <w:marLeft w:val="0"/>
      <w:marRight w:val="0"/>
      <w:marTop w:val="0"/>
      <w:marBottom w:val="0"/>
      <w:divBdr>
        <w:top w:val="none" w:sz="0" w:space="0" w:color="auto"/>
        <w:left w:val="none" w:sz="0" w:space="0" w:color="auto"/>
        <w:bottom w:val="none" w:sz="0" w:space="0" w:color="auto"/>
        <w:right w:val="none" w:sz="0" w:space="0" w:color="auto"/>
      </w:divBdr>
    </w:div>
    <w:div w:id="1343049373">
      <w:bodyDiv w:val="1"/>
      <w:marLeft w:val="0"/>
      <w:marRight w:val="0"/>
      <w:marTop w:val="0"/>
      <w:marBottom w:val="0"/>
      <w:divBdr>
        <w:top w:val="none" w:sz="0" w:space="0" w:color="auto"/>
        <w:left w:val="none" w:sz="0" w:space="0" w:color="auto"/>
        <w:bottom w:val="none" w:sz="0" w:space="0" w:color="auto"/>
        <w:right w:val="none" w:sz="0" w:space="0" w:color="auto"/>
      </w:divBdr>
    </w:div>
    <w:div w:id="1343584091">
      <w:bodyDiv w:val="1"/>
      <w:marLeft w:val="0"/>
      <w:marRight w:val="0"/>
      <w:marTop w:val="0"/>
      <w:marBottom w:val="0"/>
      <w:divBdr>
        <w:top w:val="none" w:sz="0" w:space="0" w:color="auto"/>
        <w:left w:val="none" w:sz="0" w:space="0" w:color="auto"/>
        <w:bottom w:val="none" w:sz="0" w:space="0" w:color="auto"/>
        <w:right w:val="none" w:sz="0" w:space="0" w:color="auto"/>
      </w:divBdr>
    </w:div>
    <w:div w:id="1343894140">
      <w:bodyDiv w:val="1"/>
      <w:marLeft w:val="0"/>
      <w:marRight w:val="0"/>
      <w:marTop w:val="0"/>
      <w:marBottom w:val="0"/>
      <w:divBdr>
        <w:top w:val="none" w:sz="0" w:space="0" w:color="auto"/>
        <w:left w:val="none" w:sz="0" w:space="0" w:color="auto"/>
        <w:bottom w:val="none" w:sz="0" w:space="0" w:color="auto"/>
        <w:right w:val="none" w:sz="0" w:space="0" w:color="auto"/>
      </w:divBdr>
    </w:div>
    <w:div w:id="1344818220">
      <w:bodyDiv w:val="1"/>
      <w:marLeft w:val="0"/>
      <w:marRight w:val="0"/>
      <w:marTop w:val="0"/>
      <w:marBottom w:val="0"/>
      <w:divBdr>
        <w:top w:val="none" w:sz="0" w:space="0" w:color="auto"/>
        <w:left w:val="none" w:sz="0" w:space="0" w:color="auto"/>
        <w:bottom w:val="none" w:sz="0" w:space="0" w:color="auto"/>
        <w:right w:val="none" w:sz="0" w:space="0" w:color="auto"/>
      </w:divBdr>
    </w:div>
    <w:div w:id="1344933540">
      <w:bodyDiv w:val="1"/>
      <w:marLeft w:val="0"/>
      <w:marRight w:val="0"/>
      <w:marTop w:val="0"/>
      <w:marBottom w:val="0"/>
      <w:divBdr>
        <w:top w:val="none" w:sz="0" w:space="0" w:color="auto"/>
        <w:left w:val="none" w:sz="0" w:space="0" w:color="auto"/>
        <w:bottom w:val="none" w:sz="0" w:space="0" w:color="auto"/>
        <w:right w:val="none" w:sz="0" w:space="0" w:color="auto"/>
      </w:divBdr>
    </w:div>
    <w:div w:id="1345979674">
      <w:bodyDiv w:val="1"/>
      <w:marLeft w:val="0"/>
      <w:marRight w:val="0"/>
      <w:marTop w:val="0"/>
      <w:marBottom w:val="0"/>
      <w:divBdr>
        <w:top w:val="none" w:sz="0" w:space="0" w:color="auto"/>
        <w:left w:val="none" w:sz="0" w:space="0" w:color="auto"/>
        <w:bottom w:val="none" w:sz="0" w:space="0" w:color="auto"/>
        <w:right w:val="none" w:sz="0" w:space="0" w:color="auto"/>
      </w:divBdr>
    </w:div>
    <w:div w:id="1346636906">
      <w:bodyDiv w:val="1"/>
      <w:marLeft w:val="0"/>
      <w:marRight w:val="0"/>
      <w:marTop w:val="0"/>
      <w:marBottom w:val="0"/>
      <w:divBdr>
        <w:top w:val="none" w:sz="0" w:space="0" w:color="auto"/>
        <w:left w:val="none" w:sz="0" w:space="0" w:color="auto"/>
        <w:bottom w:val="none" w:sz="0" w:space="0" w:color="auto"/>
        <w:right w:val="none" w:sz="0" w:space="0" w:color="auto"/>
      </w:divBdr>
    </w:div>
    <w:div w:id="1346831197">
      <w:bodyDiv w:val="1"/>
      <w:marLeft w:val="0"/>
      <w:marRight w:val="0"/>
      <w:marTop w:val="0"/>
      <w:marBottom w:val="0"/>
      <w:divBdr>
        <w:top w:val="none" w:sz="0" w:space="0" w:color="auto"/>
        <w:left w:val="none" w:sz="0" w:space="0" w:color="auto"/>
        <w:bottom w:val="none" w:sz="0" w:space="0" w:color="auto"/>
        <w:right w:val="none" w:sz="0" w:space="0" w:color="auto"/>
      </w:divBdr>
    </w:div>
    <w:div w:id="1346982587">
      <w:bodyDiv w:val="1"/>
      <w:marLeft w:val="0"/>
      <w:marRight w:val="0"/>
      <w:marTop w:val="0"/>
      <w:marBottom w:val="0"/>
      <w:divBdr>
        <w:top w:val="none" w:sz="0" w:space="0" w:color="auto"/>
        <w:left w:val="none" w:sz="0" w:space="0" w:color="auto"/>
        <w:bottom w:val="none" w:sz="0" w:space="0" w:color="auto"/>
        <w:right w:val="none" w:sz="0" w:space="0" w:color="auto"/>
      </w:divBdr>
    </w:div>
    <w:div w:id="1347946727">
      <w:bodyDiv w:val="1"/>
      <w:marLeft w:val="0"/>
      <w:marRight w:val="0"/>
      <w:marTop w:val="0"/>
      <w:marBottom w:val="0"/>
      <w:divBdr>
        <w:top w:val="none" w:sz="0" w:space="0" w:color="auto"/>
        <w:left w:val="none" w:sz="0" w:space="0" w:color="auto"/>
        <w:bottom w:val="none" w:sz="0" w:space="0" w:color="auto"/>
        <w:right w:val="none" w:sz="0" w:space="0" w:color="auto"/>
      </w:divBdr>
    </w:div>
    <w:div w:id="1349596614">
      <w:bodyDiv w:val="1"/>
      <w:marLeft w:val="0"/>
      <w:marRight w:val="0"/>
      <w:marTop w:val="0"/>
      <w:marBottom w:val="0"/>
      <w:divBdr>
        <w:top w:val="none" w:sz="0" w:space="0" w:color="auto"/>
        <w:left w:val="none" w:sz="0" w:space="0" w:color="auto"/>
        <w:bottom w:val="none" w:sz="0" w:space="0" w:color="auto"/>
        <w:right w:val="none" w:sz="0" w:space="0" w:color="auto"/>
      </w:divBdr>
    </w:div>
    <w:div w:id="1351029891">
      <w:bodyDiv w:val="1"/>
      <w:marLeft w:val="0"/>
      <w:marRight w:val="0"/>
      <w:marTop w:val="0"/>
      <w:marBottom w:val="0"/>
      <w:divBdr>
        <w:top w:val="none" w:sz="0" w:space="0" w:color="auto"/>
        <w:left w:val="none" w:sz="0" w:space="0" w:color="auto"/>
        <w:bottom w:val="none" w:sz="0" w:space="0" w:color="auto"/>
        <w:right w:val="none" w:sz="0" w:space="0" w:color="auto"/>
      </w:divBdr>
    </w:div>
    <w:div w:id="1351564431">
      <w:bodyDiv w:val="1"/>
      <w:marLeft w:val="0"/>
      <w:marRight w:val="0"/>
      <w:marTop w:val="0"/>
      <w:marBottom w:val="0"/>
      <w:divBdr>
        <w:top w:val="none" w:sz="0" w:space="0" w:color="auto"/>
        <w:left w:val="none" w:sz="0" w:space="0" w:color="auto"/>
        <w:bottom w:val="none" w:sz="0" w:space="0" w:color="auto"/>
        <w:right w:val="none" w:sz="0" w:space="0" w:color="auto"/>
      </w:divBdr>
    </w:div>
    <w:div w:id="1351638262">
      <w:bodyDiv w:val="1"/>
      <w:marLeft w:val="0"/>
      <w:marRight w:val="0"/>
      <w:marTop w:val="0"/>
      <w:marBottom w:val="0"/>
      <w:divBdr>
        <w:top w:val="none" w:sz="0" w:space="0" w:color="auto"/>
        <w:left w:val="none" w:sz="0" w:space="0" w:color="auto"/>
        <w:bottom w:val="none" w:sz="0" w:space="0" w:color="auto"/>
        <w:right w:val="none" w:sz="0" w:space="0" w:color="auto"/>
      </w:divBdr>
    </w:div>
    <w:div w:id="1352998233">
      <w:bodyDiv w:val="1"/>
      <w:marLeft w:val="0"/>
      <w:marRight w:val="0"/>
      <w:marTop w:val="0"/>
      <w:marBottom w:val="0"/>
      <w:divBdr>
        <w:top w:val="none" w:sz="0" w:space="0" w:color="auto"/>
        <w:left w:val="none" w:sz="0" w:space="0" w:color="auto"/>
        <w:bottom w:val="none" w:sz="0" w:space="0" w:color="auto"/>
        <w:right w:val="none" w:sz="0" w:space="0" w:color="auto"/>
      </w:divBdr>
    </w:div>
    <w:div w:id="1354962684">
      <w:bodyDiv w:val="1"/>
      <w:marLeft w:val="0"/>
      <w:marRight w:val="0"/>
      <w:marTop w:val="0"/>
      <w:marBottom w:val="0"/>
      <w:divBdr>
        <w:top w:val="none" w:sz="0" w:space="0" w:color="auto"/>
        <w:left w:val="none" w:sz="0" w:space="0" w:color="auto"/>
        <w:bottom w:val="none" w:sz="0" w:space="0" w:color="auto"/>
        <w:right w:val="none" w:sz="0" w:space="0" w:color="auto"/>
      </w:divBdr>
    </w:div>
    <w:div w:id="1355762445">
      <w:bodyDiv w:val="1"/>
      <w:marLeft w:val="0"/>
      <w:marRight w:val="0"/>
      <w:marTop w:val="0"/>
      <w:marBottom w:val="0"/>
      <w:divBdr>
        <w:top w:val="none" w:sz="0" w:space="0" w:color="auto"/>
        <w:left w:val="none" w:sz="0" w:space="0" w:color="auto"/>
        <w:bottom w:val="none" w:sz="0" w:space="0" w:color="auto"/>
        <w:right w:val="none" w:sz="0" w:space="0" w:color="auto"/>
      </w:divBdr>
    </w:div>
    <w:div w:id="1357923145">
      <w:bodyDiv w:val="1"/>
      <w:marLeft w:val="0"/>
      <w:marRight w:val="0"/>
      <w:marTop w:val="0"/>
      <w:marBottom w:val="0"/>
      <w:divBdr>
        <w:top w:val="none" w:sz="0" w:space="0" w:color="auto"/>
        <w:left w:val="none" w:sz="0" w:space="0" w:color="auto"/>
        <w:bottom w:val="none" w:sz="0" w:space="0" w:color="auto"/>
        <w:right w:val="none" w:sz="0" w:space="0" w:color="auto"/>
      </w:divBdr>
    </w:div>
    <w:div w:id="1358038853">
      <w:bodyDiv w:val="1"/>
      <w:marLeft w:val="0"/>
      <w:marRight w:val="0"/>
      <w:marTop w:val="0"/>
      <w:marBottom w:val="0"/>
      <w:divBdr>
        <w:top w:val="none" w:sz="0" w:space="0" w:color="auto"/>
        <w:left w:val="none" w:sz="0" w:space="0" w:color="auto"/>
        <w:bottom w:val="none" w:sz="0" w:space="0" w:color="auto"/>
        <w:right w:val="none" w:sz="0" w:space="0" w:color="auto"/>
      </w:divBdr>
    </w:div>
    <w:div w:id="1358192677">
      <w:bodyDiv w:val="1"/>
      <w:marLeft w:val="0"/>
      <w:marRight w:val="0"/>
      <w:marTop w:val="0"/>
      <w:marBottom w:val="0"/>
      <w:divBdr>
        <w:top w:val="none" w:sz="0" w:space="0" w:color="auto"/>
        <w:left w:val="none" w:sz="0" w:space="0" w:color="auto"/>
        <w:bottom w:val="none" w:sz="0" w:space="0" w:color="auto"/>
        <w:right w:val="none" w:sz="0" w:space="0" w:color="auto"/>
      </w:divBdr>
    </w:div>
    <w:div w:id="1358194087">
      <w:bodyDiv w:val="1"/>
      <w:marLeft w:val="0"/>
      <w:marRight w:val="0"/>
      <w:marTop w:val="0"/>
      <w:marBottom w:val="0"/>
      <w:divBdr>
        <w:top w:val="none" w:sz="0" w:space="0" w:color="auto"/>
        <w:left w:val="none" w:sz="0" w:space="0" w:color="auto"/>
        <w:bottom w:val="none" w:sz="0" w:space="0" w:color="auto"/>
        <w:right w:val="none" w:sz="0" w:space="0" w:color="auto"/>
      </w:divBdr>
    </w:div>
    <w:div w:id="1359816192">
      <w:bodyDiv w:val="1"/>
      <w:marLeft w:val="0"/>
      <w:marRight w:val="0"/>
      <w:marTop w:val="0"/>
      <w:marBottom w:val="0"/>
      <w:divBdr>
        <w:top w:val="none" w:sz="0" w:space="0" w:color="auto"/>
        <w:left w:val="none" w:sz="0" w:space="0" w:color="auto"/>
        <w:bottom w:val="none" w:sz="0" w:space="0" w:color="auto"/>
        <w:right w:val="none" w:sz="0" w:space="0" w:color="auto"/>
      </w:divBdr>
    </w:div>
    <w:div w:id="1360886820">
      <w:bodyDiv w:val="1"/>
      <w:marLeft w:val="0"/>
      <w:marRight w:val="0"/>
      <w:marTop w:val="0"/>
      <w:marBottom w:val="0"/>
      <w:divBdr>
        <w:top w:val="none" w:sz="0" w:space="0" w:color="auto"/>
        <w:left w:val="none" w:sz="0" w:space="0" w:color="auto"/>
        <w:bottom w:val="none" w:sz="0" w:space="0" w:color="auto"/>
        <w:right w:val="none" w:sz="0" w:space="0" w:color="auto"/>
      </w:divBdr>
    </w:div>
    <w:div w:id="1360938093">
      <w:bodyDiv w:val="1"/>
      <w:marLeft w:val="0"/>
      <w:marRight w:val="0"/>
      <w:marTop w:val="0"/>
      <w:marBottom w:val="0"/>
      <w:divBdr>
        <w:top w:val="none" w:sz="0" w:space="0" w:color="auto"/>
        <w:left w:val="none" w:sz="0" w:space="0" w:color="auto"/>
        <w:bottom w:val="none" w:sz="0" w:space="0" w:color="auto"/>
        <w:right w:val="none" w:sz="0" w:space="0" w:color="auto"/>
      </w:divBdr>
    </w:div>
    <w:div w:id="1361786120">
      <w:bodyDiv w:val="1"/>
      <w:marLeft w:val="0"/>
      <w:marRight w:val="0"/>
      <w:marTop w:val="0"/>
      <w:marBottom w:val="0"/>
      <w:divBdr>
        <w:top w:val="none" w:sz="0" w:space="0" w:color="auto"/>
        <w:left w:val="none" w:sz="0" w:space="0" w:color="auto"/>
        <w:bottom w:val="none" w:sz="0" w:space="0" w:color="auto"/>
        <w:right w:val="none" w:sz="0" w:space="0" w:color="auto"/>
      </w:divBdr>
    </w:div>
    <w:div w:id="1363550401">
      <w:bodyDiv w:val="1"/>
      <w:marLeft w:val="0"/>
      <w:marRight w:val="0"/>
      <w:marTop w:val="0"/>
      <w:marBottom w:val="0"/>
      <w:divBdr>
        <w:top w:val="none" w:sz="0" w:space="0" w:color="auto"/>
        <w:left w:val="none" w:sz="0" w:space="0" w:color="auto"/>
        <w:bottom w:val="none" w:sz="0" w:space="0" w:color="auto"/>
        <w:right w:val="none" w:sz="0" w:space="0" w:color="auto"/>
      </w:divBdr>
    </w:div>
    <w:div w:id="1364748975">
      <w:bodyDiv w:val="1"/>
      <w:marLeft w:val="0"/>
      <w:marRight w:val="0"/>
      <w:marTop w:val="0"/>
      <w:marBottom w:val="0"/>
      <w:divBdr>
        <w:top w:val="none" w:sz="0" w:space="0" w:color="auto"/>
        <w:left w:val="none" w:sz="0" w:space="0" w:color="auto"/>
        <w:bottom w:val="none" w:sz="0" w:space="0" w:color="auto"/>
        <w:right w:val="none" w:sz="0" w:space="0" w:color="auto"/>
      </w:divBdr>
    </w:div>
    <w:div w:id="1365130977">
      <w:bodyDiv w:val="1"/>
      <w:marLeft w:val="0"/>
      <w:marRight w:val="0"/>
      <w:marTop w:val="0"/>
      <w:marBottom w:val="0"/>
      <w:divBdr>
        <w:top w:val="none" w:sz="0" w:space="0" w:color="auto"/>
        <w:left w:val="none" w:sz="0" w:space="0" w:color="auto"/>
        <w:bottom w:val="none" w:sz="0" w:space="0" w:color="auto"/>
        <w:right w:val="none" w:sz="0" w:space="0" w:color="auto"/>
      </w:divBdr>
    </w:div>
    <w:div w:id="1365406264">
      <w:bodyDiv w:val="1"/>
      <w:marLeft w:val="0"/>
      <w:marRight w:val="0"/>
      <w:marTop w:val="0"/>
      <w:marBottom w:val="0"/>
      <w:divBdr>
        <w:top w:val="none" w:sz="0" w:space="0" w:color="auto"/>
        <w:left w:val="none" w:sz="0" w:space="0" w:color="auto"/>
        <w:bottom w:val="none" w:sz="0" w:space="0" w:color="auto"/>
        <w:right w:val="none" w:sz="0" w:space="0" w:color="auto"/>
      </w:divBdr>
    </w:div>
    <w:div w:id="1365793413">
      <w:bodyDiv w:val="1"/>
      <w:marLeft w:val="0"/>
      <w:marRight w:val="0"/>
      <w:marTop w:val="0"/>
      <w:marBottom w:val="0"/>
      <w:divBdr>
        <w:top w:val="none" w:sz="0" w:space="0" w:color="auto"/>
        <w:left w:val="none" w:sz="0" w:space="0" w:color="auto"/>
        <w:bottom w:val="none" w:sz="0" w:space="0" w:color="auto"/>
        <w:right w:val="none" w:sz="0" w:space="0" w:color="auto"/>
      </w:divBdr>
    </w:div>
    <w:div w:id="1366247925">
      <w:bodyDiv w:val="1"/>
      <w:marLeft w:val="0"/>
      <w:marRight w:val="0"/>
      <w:marTop w:val="0"/>
      <w:marBottom w:val="0"/>
      <w:divBdr>
        <w:top w:val="none" w:sz="0" w:space="0" w:color="auto"/>
        <w:left w:val="none" w:sz="0" w:space="0" w:color="auto"/>
        <w:bottom w:val="none" w:sz="0" w:space="0" w:color="auto"/>
        <w:right w:val="none" w:sz="0" w:space="0" w:color="auto"/>
      </w:divBdr>
    </w:div>
    <w:div w:id="1366372839">
      <w:bodyDiv w:val="1"/>
      <w:marLeft w:val="0"/>
      <w:marRight w:val="0"/>
      <w:marTop w:val="0"/>
      <w:marBottom w:val="0"/>
      <w:divBdr>
        <w:top w:val="none" w:sz="0" w:space="0" w:color="auto"/>
        <w:left w:val="none" w:sz="0" w:space="0" w:color="auto"/>
        <w:bottom w:val="none" w:sz="0" w:space="0" w:color="auto"/>
        <w:right w:val="none" w:sz="0" w:space="0" w:color="auto"/>
      </w:divBdr>
    </w:div>
    <w:div w:id="1368410697">
      <w:bodyDiv w:val="1"/>
      <w:marLeft w:val="0"/>
      <w:marRight w:val="0"/>
      <w:marTop w:val="0"/>
      <w:marBottom w:val="0"/>
      <w:divBdr>
        <w:top w:val="none" w:sz="0" w:space="0" w:color="auto"/>
        <w:left w:val="none" w:sz="0" w:space="0" w:color="auto"/>
        <w:bottom w:val="none" w:sz="0" w:space="0" w:color="auto"/>
        <w:right w:val="none" w:sz="0" w:space="0" w:color="auto"/>
      </w:divBdr>
    </w:div>
    <w:div w:id="1368793670">
      <w:bodyDiv w:val="1"/>
      <w:marLeft w:val="0"/>
      <w:marRight w:val="0"/>
      <w:marTop w:val="0"/>
      <w:marBottom w:val="0"/>
      <w:divBdr>
        <w:top w:val="none" w:sz="0" w:space="0" w:color="auto"/>
        <w:left w:val="none" w:sz="0" w:space="0" w:color="auto"/>
        <w:bottom w:val="none" w:sz="0" w:space="0" w:color="auto"/>
        <w:right w:val="none" w:sz="0" w:space="0" w:color="auto"/>
      </w:divBdr>
    </w:div>
    <w:div w:id="1368867592">
      <w:bodyDiv w:val="1"/>
      <w:marLeft w:val="0"/>
      <w:marRight w:val="0"/>
      <w:marTop w:val="0"/>
      <w:marBottom w:val="0"/>
      <w:divBdr>
        <w:top w:val="none" w:sz="0" w:space="0" w:color="auto"/>
        <w:left w:val="none" w:sz="0" w:space="0" w:color="auto"/>
        <w:bottom w:val="none" w:sz="0" w:space="0" w:color="auto"/>
        <w:right w:val="none" w:sz="0" w:space="0" w:color="auto"/>
      </w:divBdr>
    </w:div>
    <w:div w:id="1368945899">
      <w:bodyDiv w:val="1"/>
      <w:marLeft w:val="0"/>
      <w:marRight w:val="0"/>
      <w:marTop w:val="0"/>
      <w:marBottom w:val="0"/>
      <w:divBdr>
        <w:top w:val="none" w:sz="0" w:space="0" w:color="auto"/>
        <w:left w:val="none" w:sz="0" w:space="0" w:color="auto"/>
        <w:bottom w:val="none" w:sz="0" w:space="0" w:color="auto"/>
        <w:right w:val="none" w:sz="0" w:space="0" w:color="auto"/>
      </w:divBdr>
    </w:div>
    <w:div w:id="1369792385">
      <w:bodyDiv w:val="1"/>
      <w:marLeft w:val="0"/>
      <w:marRight w:val="0"/>
      <w:marTop w:val="0"/>
      <w:marBottom w:val="0"/>
      <w:divBdr>
        <w:top w:val="none" w:sz="0" w:space="0" w:color="auto"/>
        <w:left w:val="none" w:sz="0" w:space="0" w:color="auto"/>
        <w:bottom w:val="none" w:sz="0" w:space="0" w:color="auto"/>
        <w:right w:val="none" w:sz="0" w:space="0" w:color="auto"/>
      </w:divBdr>
    </w:div>
    <w:div w:id="1370379561">
      <w:bodyDiv w:val="1"/>
      <w:marLeft w:val="0"/>
      <w:marRight w:val="0"/>
      <w:marTop w:val="0"/>
      <w:marBottom w:val="0"/>
      <w:divBdr>
        <w:top w:val="none" w:sz="0" w:space="0" w:color="auto"/>
        <w:left w:val="none" w:sz="0" w:space="0" w:color="auto"/>
        <w:bottom w:val="none" w:sz="0" w:space="0" w:color="auto"/>
        <w:right w:val="none" w:sz="0" w:space="0" w:color="auto"/>
      </w:divBdr>
    </w:div>
    <w:div w:id="1371107526">
      <w:bodyDiv w:val="1"/>
      <w:marLeft w:val="0"/>
      <w:marRight w:val="0"/>
      <w:marTop w:val="0"/>
      <w:marBottom w:val="0"/>
      <w:divBdr>
        <w:top w:val="none" w:sz="0" w:space="0" w:color="auto"/>
        <w:left w:val="none" w:sz="0" w:space="0" w:color="auto"/>
        <w:bottom w:val="none" w:sz="0" w:space="0" w:color="auto"/>
        <w:right w:val="none" w:sz="0" w:space="0" w:color="auto"/>
      </w:divBdr>
    </w:div>
    <w:div w:id="1371881577">
      <w:bodyDiv w:val="1"/>
      <w:marLeft w:val="0"/>
      <w:marRight w:val="0"/>
      <w:marTop w:val="0"/>
      <w:marBottom w:val="0"/>
      <w:divBdr>
        <w:top w:val="none" w:sz="0" w:space="0" w:color="auto"/>
        <w:left w:val="none" w:sz="0" w:space="0" w:color="auto"/>
        <w:bottom w:val="none" w:sz="0" w:space="0" w:color="auto"/>
        <w:right w:val="none" w:sz="0" w:space="0" w:color="auto"/>
      </w:divBdr>
    </w:div>
    <w:div w:id="1372265625">
      <w:bodyDiv w:val="1"/>
      <w:marLeft w:val="0"/>
      <w:marRight w:val="0"/>
      <w:marTop w:val="0"/>
      <w:marBottom w:val="0"/>
      <w:divBdr>
        <w:top w:val="none" w:sz="0" w:space="0" w:color="auto"/>
        <w:left w:val="none" w:sz="0" w:space="0" w:color="auto"/>
        <w:bottom w:val="none" w:sz="0" w:space="0" w:color="auto"/>
        <w:right w:val="none" w:sz="0" w:space="0" w:color="auto"/>
      </w:divBdr>
    </w:div>
    <w:div w:id="1372656117">
      <w:bodyDiv w:val="1"/>
      <w:marLeft w:val="0"/>
      <w:marRight w:val="0"/>
      <w:marTop w:val="0"/>
      <w:marBottom w:val="0"/>
      <w:divBdr>
        <w:top w:val="none" w:sz="0" w:space="0" w:color="auto"/>
        <w:left w:val="none" w:sz="0" w:space="0" w:color="auto"/>
        <w:bottom w:val="none" w:sz="0" w:space="0" w:color="auto"/>
        <w:right w:val="none" w:sz="0" w:space="0" w:color="auto"/>
      </w:divBdr>
    </w:div>
    <w:div w:id="1373381061">
      <w:bodyDiv w:val="1"/>
      <w:marLeft w:val="0"/>
      <w:marRight w:val="0"/>
      <w:marTop w:val="0"/>
      <w:marBottom w:val="0"/>
      <w:divBdr>
        <w:top w:val="none" w:sz="0" w:space="0" w:color="auto"/>
        <w:left w:val="none" w:sz="0" w:space="0" w:color="auto"/>
        <w:bottom w:val="none" w:sz="0" w:space="0" w:color="auto"/>
        <w:right w:val="none" w:sz="0" w:space="0" w:color="auto"/>
      </w:divBdr>
    </w:div>
    <w:div w:id="1374379318">
      <w:bodyDiv w:val="1"/>
      <w:marLeft w:val="0"/>
      <w:marRight w:val="0"/>
      <w:marTop w:val="0"/>
      <w:marBottom w:val="0"/>
      <w:divBdr>
        <w:top w:val="none" w:sz="0" w:space="0" w:color="auto"/>
        <w:left w:val="none" w:sz="0" w:space="0" w:color="auto"/>
        <w:bottom w:val="none" w:sz="0" w:space="0" w:color="auto"/>
        <w:right w:val="none" w:sz="0" w:space="0" w:color="auto"/>
      </w:divBdr>
    </w:div>
    <w:div w:id="1374647137">
      <w:bodyDiv w:val="1"/>
      <w:marLeft w:val="0"/>
      <w:marRight w:val="0"/>
      <w:marTop w:val="0"/>
      <w:marBottom w:val="0"/>
      <w:divBdr>
        <w:top w:val="none" w:sz="0" w:space="0" w:color="auto"/>
        <w:left w:val="none" w:sz="0" w:space="0" w:color="auto"/>
        <w:bottom w:val="none" w:sz="0" w:space="0" w:color="auto"/>
        <w:right w:val="none" w:sz="0" w:space="0" w:color="auto"/>
      </w:divBdr>
    </w:div>
    <w:div w:id="1375039231">
      <w:bodyDiv w:val="1"/>
      <w:marLeft w:val="0"/>
      <w:marRight w:val="0"/>
      <w:marTop w:val="0"/>
      <w:marBottom w:val="0"/>
      <w:divBdr>
        <w:top w:val="none" w:sz="0" w:space="0" w:color="auto"/>
        <w:left w:val="none" w:sz="0" w:space="0" w:color="auto"/>
        <w:bottom w:val="none" w:sz="0" w:space="0" w:color="auto"/>
        <w:right w:val="none" w:sz="0" w:space="0" w:color="auto"/>
      </w:divBdr>
    </w:div>
    <w:div w:id="1376810663">
      <w:bodyDiv w:val="1"/>
      <w:marLeft w:val="0"/>
      <w:marRight w:val="0"/>
      <w:marTop w:val="0"/>
      <w:marBottom w:val="0"/>
      <w:divBdr>
        <w:top w:val="none" w:sz="0" w:space="0" w:color="auto"/>
        <w:left w:val="none" w:sz="0" w:space="0" w:color="auto"/>
        <w:bottom w:val="none" w:sz="0" w:space="0" w:color="auto"/>
        <w:right w:val="none" w:sz="0" w:space="0" w:color="auto"/>
      </w:divBdr>
    </w:div>
    <w:div w:id="1376854291">
      <w:bodyDiv w:val="1"/>
      <w:marLeft w:val="0"/>
      <w:marRight w:val="0"/>
      <w:marTop w:val="0"/>
      <w:marBottom w:val="0"/>
      <w:divBdr>
        <w:top w:val="none" w:sz="0" w:space="0" w:color="auto"/>
        <w:left w:val="none" w:sz="0" w:space="0" w:color="auto"/>
        <w:bottom w:val="none" w:sz="0" w:space="0" w:color="auto"/>
        <w:right w:val="none" w:sz="0" w:space="0" w:color="auto"/>
      </w:divBdr>
    </w:div>
    <w:div w:id="1378626938">
      <w:bodyDiv w:val="1"/>
      <w:marLeft w:val="0"/>
      <w:marRight w:val="0"/>
      <w:marTop w:val="0"/>
      <w:marBottom w:val="0"/>
      <w:divBdr>
        <w:top w:val="none" w:sz="0" w:space="0" w:color="auto"/>
        <w:left w:val="none" w:sz="0" w:space="0" w:color="auto"/>
        <w:bottom w:val="none" w:sz="0" w:space="0" w:color="auto"/>
        <w:right w:val="none" w:sz="0" w:space="0" w:color="auto"/>
      </w:divBdr>
    </w:div>
    <w:div w:id="1380014361">
      <w:bodyDiv w:val="1"/>
      <w:marLeft w:val="0"/>
      <w:marRight w:val="0"/>
      <w:marTop w:val="0"/>
      <w:marBottom w:val="0"/>
      <w:divBdr>
        <w:top w:val="none" w:sz="0" w:space="0" w:color="auto"/>
        <w:left w:val="none" w:sz="0" w:space="0" w:color="auto"/>
        <w:bottom w:val="none" w:sz="0" w:space="0" w:color="auto"/>
        <w:right w:val="none" w:sz="0" w:space="0" w:color="auto"/>
      </w:divBdr>
    </w:div>
    <w:div w:id="1380590585">
      <w:bodyDiv w:val="1"/>
      <w:marLeft w:val="0"/>
      <w:marRight w:val="0"/>
      <w:marTop w:val="0"/>
      <w:marBottom w:val="0"/>
      <w:divBdr>
        <w:top w:val="none" w:sz="0" w:space="0" w:color="auto"/>
        <w:left w:val="none" w:sz="0" w:space="0" w:color="auto"/>
        <w:bottom w:val="none" w:sz="0" w:space="0" w:color="auto"/>
        <w:right w:val="none" w:sz="0" w:space="0" w:color="auto"/>
      </w:divBdr>
    </w:div>
    <w:div w:id="1381007329">
      <w:bodyDiv w:val="1"/>
      <w:marLeft w:val="0"/>
      <w:marRight w:val="0"/>
      <w:marTop w:val="0"/>
      <w:marBottom w:val="0"/>
      <w:divBdr>
        <w:top w:val="none" w:sz="0" w:space="0" w:color="auto"/>
        <w:left w:val="none" w:sz="0" w:space="0" w:color="auto"/>
        <w:bottom w:val="none" w:sz="0" w:space="0" w:color="auto"/>
        <w:right w:val="none" w:sz="0" w:space="0" w:color="auto"/>
      </w:divBdr>
    </w:div>
    <w:div w:id="1381326720">
      <w:bodyDiv w:val="1"/>
      <w:marLeft w:val="0"/>
      <w:marRight w:val="0"/>
      <w:marTop w:val="0"/>
      <w:marBottom w:val="0"/>
      <w:divBdr>
        <w:top w:val="none" w:sz="0" w:space="0" w:color="auto"/>
        <w:left w:val="none" w:sz="0" w:space="0" w:color="auto"/>
        <w:bottom w:val="none" w:sz="0" w:space="0" w:color="auto"/>
        <w:right w:val="none" w:sz="0" w:space="0" w:color="auto"/>
      </w:divBdr>
    </w:div>
    <w:div w:id="1382100123">
      <w:bodyDiv w:val="1"/>
      <w:marLeft w:val="0"/>
      <w:marRight w:val="0"/>
      <w:marTop w:val="0"/>
      <w:marBottom w:val="0"/>
      <w:divBdr>
        <w:top w:val="none" w:sz="0" w:space="0" w:color="auto"/>
        <w:left w:val="none" w:sz="0" w:space="0" w:color="auto"/>
        <w:bottom w:val="none" w:sz="0" w:space="0" w:color="auto"/>
        <w:right w:val="none" w:sz="0" w:space="0" w:color="auto"/>
      </w:divBdr>
    </w:div>
    <w:div w:id="1383216506">
      <w:bodyDiv w:val="1"/>
      <w:marLeft w:val="0"/>
      <w:marRight w:val="0"/>
      <w:marTop w:val="0"/>
      <w:marBottom w:val="0"/>
      <w:divBdr>
        <w:top w:val="none" w:sz="0" w:space="0" w:color="auto"/>
        <w:left w:val="none" w:sz="0" w:space="0" w:color="auto"/>
        <w:bottom w:val="none" w:sz="0" w:space="0" w:color="auto"/>
        <w:right w:val="none" w:sz="0" w:space="0" w:color="auto"/>
      </w:divBdr>
    </w:div>
    <w:div w:id="1383863975">
      <w:bodyDiv w:val="1"/>
      <w:marLeft w:val="0"/>
      <w:marRight w:val="0"/>
      <w:marTop w:val="0"/>
      <w:marBottom w:val="0"/>
      <w:divBdr>
        <w:top w:val="none" w:sz="0" w:space="0" w:color="auto"/>
        <w:left w:val="none" w:sz="0" w:space="0" w:color="auto"/>
        <w:bottom w:val="none" w:sz="0" w:space="0" w:color="auto"/>
        <w:right w:val="none" w:sz="0" w:space="0" w:color="auto"/>
      </w:divBdr>
    </w:div>
    <w:div w:id="1385446576">
      <w:bodyDiv w:val="1"/>
      <w:marLeft w:val="0"/>
      <w:marRight w:val="0"/>
      <w:marTop w:val="0"/>
      <w:marBottom w:val="0"/>
      <w:divBdr>
        <w:top w:val="none" w:sz="0" w:space="0" w:color="auto"/>
        <w:left w:val="none" w:sz="0" w:space="0" w:color="auto"/>
        <w:bottom w:val="none" w:sz="0" w:space="0" w:color="auto"/>
        <w:right w:val="none" w:sz="0" w:space="0" w:color="auto"/>
      </w:divBdr>
    </w:div>
    <w:div w:id="1387030844">
      <w:bodyDiv w:val="1"/>
      <w:marLeft w:val="0"/>
      <w:marRight w:val="0"/>
      <w:marTop w:val="0"/>
      <w:marBottom w:val="0"/>
      <w:divBdr>
        <w:top w:val="none" w:sz="0" w:space="0" w:color="auto"/>
        <w:left w:val="none" w:sz="0" w:space="0" w:color="auto"/>
        <w:bottom w:val="none" w:sz="0" w:space="0" w:color="auto"/>
        <w:right w:val="none" w:sz="0" w:space="0" w:color="auto"/>
      </w:divBdr>
    </w:div>
    <w:div w:id="1387947273">
      <w:bodyDiv w:val="1"/>
      <w:marLeft w:val="0"/>
      <w:marRight w:val="0"/>
      <w:marTop w:val="0"/>
      <w:marBottom w:val="0"/>
      <w:divBdr>
        <w:top w:val="none" w:sz="0" w:space="0" w:color="auto"/>
        <w:left w:val="none" w:sz="0" w:space="0" w:color="auto"/>
        <w:bottom w:val="none" w:sz="0" w:space="0" w:color="auto"/>
        <w:right w:val="none" w:sz="0" w:space="0" w:color="auto"/>
      </w:divBdr>
    </w:div>
    <w:div w:id="1389186250">
      <w:bodyDiv w:val="1"/>
      <w:marLeft w:val="0"/>
      <w:marRight w:val="0"/>
      <w:marTop w:val="0"/>
      <w:marBottom w:val="0"/>
      <w:divBdr>
        <w:top w:val="none" w:sz="0" w:space="0" w:color="auto"/>
        <w:left w:val="none" w:sz="0" w:space="0" w:color="auto"/>
        <w:bottom w:val="none" w:sz="0" w:space="0" w:color="auto"/>
        <w:right w:val="none" w:sz="0" w:space="0" w:color="auto"/>
      </w:divBdr>
    </w:div>
    <w:div w:id="1389963025">
      <w:bodyDiv w:val="1"/>
      <w:marLeft w:val="0"/>
      <w:marRight w:val="0"/>
      <w:marTop w:val="0"/>
      <w:marBottom w:val="0"/>
      <w:divBdr>
        <w:top w:val="none" w:sz="0" w:space="0" w:color="auto"/>
        <w:left w:val="none" w:sz="0" w:space="0" w:color="auto"/>
        <w:bottom w:val="none" w:sz="0" w:space="0" w:color="auto"/>
        <w:right w:val="none" w:sz="0" w:space="0" w:color="auto"/>
      </w:divBdr>
    </w:div>
    <w:div w:id="1392078665">
      <w:bodyDiv w:val="1"/>
      <w:marLeft w:val="0"/>
      <w:marRight w:val="0"/>
      <w:marTop w:val="0"/>
      <w:marBottom w:val="0"/>
      <w:divBdr>
        <w:top w:val="none" w:sz="0" w:space="0" w:color="auto"/>
        <w:left w:val="none" w:sz="0" w:space="0" w:color="auto"/>
        <w:bottom w:val="none" w:sz="0" w:space="0" w:color="auto"/>
        <w:right w:val="none" w:sz="0" w:space="0" w:color="auto"/>
      </w:divBdr>
    </w:div>
    <w:div w:id="1392925780">
      <w:bodyDiv w:val="1"/>
      <w:marLeft w:val="0"/>
      <w:marRight w:val="0"/>
      <w:marTop w:val="0"/>
      <w:marBottom w:val="0"/>
      <w:divBdr>
        <w:top w:val="none" w:sz="0" w:space="0" w:color="auto"/>
        <w:left w:val="none" w:sz="0" w:space="0" w:color="auto"/>
        <w:bottom w:val="none" w:sz="0" w:space="0" w:color="auto"/>
        <w:right w:val="none" w:sz="0" w:space="0" w:color="auto"/>
      </w:divBdr>
    </w:div>
    <w:div w:id="1394309534">
      <w:bodyDiv w:val="1"/>
      <w:marLeft w:val="0"/>
      <w:marRight w:val="0"/>
      <w:marTop w:val="0"/>
      <w:marBottom w:val="0"/>
      <w:divBdr>
        <w:top w:val="none" w:sz="0" w:space="0" w:color="auto"/>
        <w:left w:val="none" w:sz="0" w:space="0" w:color="auto"/>
        <w:bottom w:val="none" w:sz="0" w:space="0" w:color="auto"/>
        <w:right w:val="none" w:sz="0" w:space="0" w:color="auto"/>
      </w:divBdr>
    </w:div>
    <w:div w:id="1394813012">
      <w:bodyDiv w:val="1"/>
      <w:marLeft w:val="0"/>
      <w:marRight w:val="0"/>
      <w:marTop w:val="0"/>
      <w:marBottom w:val="0"/>
      <w:divBdr>
        <w:top w:val="none" w:sz="0" w:space="0" w:color="auto"/>
        <w:left w:val="none" w:sz="0" w:space="0" w:color="auto"/>
        <w:bottom w:val="none" w:sz="0" w:space="0" w:color="auto"/>
        <w:right w:val="none" w:sz="0" w:space="0" w:color="auto"/>
      </w:divBdr>
    </w:div>
    <w:div w:id="1395546588">
      <w:bodyDiv w:val="1"/>
      <w:marLeft w:val="0"/>
      <w:marRight w:val="0"/>
      <w:marTop w:val="0"/>
      <w:marBottom w:val="0"/>
      <w:divBdr>
        <w:top w:val="none" w:sz="0" w:space="0" w:color="auto"/>
        <w:left w:val="none" w:sz="0" w:space="0" w:color="auto"/>
        <w:bottom w:val="none" w:sz="0" w:space="0" w:color="auto"/>
        <w:right w:val="none" w:sz="0" w:space="0" w:color="auto"/>
      </w:divBdr>
    </w:div>
    <w:div w:id="1396317768">
      <w:bodyDiv w:val="1"/>
      <w:marLeft w:val="0"/>
      <w:marRight w:val="0"/>
      <w:marTop w:val="0"/>
      <w:marBottom w:val="0"/>
      <w:divBdr>
        <w:top w:val="none" w:sz="0" w:space="0" w:color="auto"/>
        <w:left w:val="none" w:sz="0" w:space="0" w:color="auto"/>
        <w:bottom w:val="none" w:sz="0" w:space="0" w:color="auto"/>
        <w:right w:val="none" w:sz="0" w:space="0" w:color="auto"/>
      </w:divBdr>
    </w:div>
    <w:div w:id="1396932016">
      <w:bodyDiv w:val="1"/>
      <w:marLeft w:val="0"/>
      <w:marRight w:val="0"/>
      <w:marTop w:val="0"/>
      <w:marBottom w:val="0"/>
      <w:divBdr>
        <w:top w:val="none" w:sz="0" w:space="0" w:color="auto"/>
        <w:left w:val="none" w:sz="0" w:space="0" w:color="auto"/>
        <w:bottom w:val="none" w:sz="0" w:space="0" w:color="auto"/>
        <w:right w:val="none" w:sz="0" w:space="0" w:color="auto"/>
      </w:divBdr>
    </w:div>
    <w:div w:id="1397894921">
      <w:bodyDiv w:val="1"/>
      <w:marLeft w:val="0"/>
      <w:marRight w:val="0"/>
      <w:marTop w:val="0"/>
      <w:marBottom w:val="0"/>
      <w:divBdr>
        <w:top w:val="none" w:sz="0" w:space="0" w:color="auto"/>
        <w:left w:val="none" w:sz="0" w:space="0" w:color="auto"/>
        <w:bottom w:val="none" w:sz="0" w:space="0" w:color="auto"/>
        <w:right w:val="none" w:sz="0" w:space="0" w:color="auto"/>
      </w:divBdr>
    </w:div>
    <w:div w:id="1397896375">
      <w:bodyDiv w:val="1"/>
      <w:marLeft w:val="0"/>
      <w:marRight w:val="0"/>
      <w:marTop w:val="0"/>
      <w:marBottom w:val="0"/>
      <w:divBdr>
        <w:top w:val="none" w:sz="0" w:space="0" w:color="auto"/>
        <w:left w:val="none" w:sz="0" w:space="0" w:color="auto"/>
        <w:bottom w:val="none" w:sz="0" w:space="0" w:color="auto"/>
        <w:right w:val="none" w:sz="0" w:space="0" w:color="auto"/>
      </w:divBdr>
    </w:div>
    <w:div w:id="1399936925">
      <w:bodyDiv w:val="1"/>
      <w:marLeft w:val="0"/>
      <w:marRight w:val="0"/>
      <w:marTop w:val="0"/>
      <w:marBottom w:val="0"/>
      <w:divBdr>
        <w:top w:val="none" w:sz="0" w:space="0" w:color="auto"/>
        <w:left w:val="none" w:sz="0" w:space="0" w:color="auto"/>
        <w:bottom w:val="none" w:sz="0" w:space="0" w:color="auto"/>
        <w:right w:val="none" w:sz="0" w:space="0" w:color="auto"/>
      </w:divBdr>
    </w:div>
    <w:div w:id="1400254123">
      <w:bodyDiv w:val="1"/>
      <w:marLeft w:val="0"/>
      <w:marRight w:val="0"/>
      <w:marTop w:val="0"/>
      <w:marBottom w:val="0"/>
      <w:divBdr>
        <w:top w:val="none" w:sz="0" w:space="0" w:color="auto"/>
        <w:left w:val="none" w:sz="0" w:space="0" w:color="auto"/>
        <w:bottom w:val="none" w:sz="0" w:space="0" w:color="auto"/>
        <w:right w:val="none" w:sz="0" w:space="0" w:color="auto"/>
      </w:divBdr>
    </w:div>
    <w:div w:id="1400983838">
      <w:bodyDiv w:val="1"/>
      <w:marLeft w:val="0"/>
      <w:marRight w:val="0"/>
      <w:marTop w:val="0"/>
      <w:marBottom w:val="0"/>
      <w:divBdr>
        <w:top w:val="none" w:sz="0" w:space="0" w:color="auto"/>
        <w:left w:val="none" w:sz="0" w:space="0" w:color="auto"/>
        <w:bottom w:val="none" w:sz="0" w:space="0" w:color="auto"/>
        <w:right w:val="none" w:sz="0" w:space="0" w:color="auto"/>
      </w:divBdr>
    </w:div>
    <w:div w:id="1402606710">
      <w:bodyDiv w:val="1"/>
      <w:marLeft w:val="0"/>
      <w:marRight w:val="0"/>
      <w:marTop w:val="0"/>
      <w:marBottom w:val="0"/>
      <w:divBdr>
        <w:top w:val="none" w:sz="0" w:space="0" w:color="auto"/>
        <w:left w:val="none" w:sz="0" w:space="0" w:color="auto"/>
        <w:bottom w:val="none" w:sz="0" w:space="0" w:color="auto"/>
        <w:right w:val="none" w:sz="0" w:space="0" w:color="auto"/>
      </w:divBdr>
    </w:div>
    <w:div w:id="1403671797">
      <w:bodyDiv w:val="1"/>
      <w:marLeft w:val="0"/>
      <w:marRight w:val="0"/>
      <w:marTop w:val="0"/>
      <w:marBottom w:val="0"/>
      <w:divBdr>
        <w:top w:val="none" w:sz="0" w:space="0" w:color="auto"/>
        <w:left w:val="none" w:sz="0" w:space="0" w:color="auto"/>
        <w:bottom w:val="none" w:sz="0" w:space="0" w:color="auto"/>
        <w:right w:val="none" w:sz="0" w:space="0" w:color="auto"/>
      </w:divBdr>
    </w:div>
    <w:div w:id="1404327154">
      <w:bodyDiv w:val="1"/>
      <w:marLeft w:val="0"/>
      <w:marRight w:val="0"/>
      <w:marTop w:val="0"/>
      <w:marBottom w:val="0"/>
      <w:divBdr>
        <w:top w:val="none" w:sz="0" w:space="0" w:color="auto"/>
        <w:left w:val="none" w:sz="0" w:space="0" w:color="auto"/>
        <w:bottom w:val="none" w:sz="0" w:space="0" w:color="auto"/>
        <w:right w:val="none" w:sz="0" w:space="0" w:color="auto"/>
      </w:divBdr>
    </w:div>
    <w:div w:id="1404572755">
      <w:bodyDiv w:val="1"/>
      <w:marLeft w:val="0"/>
      <w:marRight w:val="0"/>
      <w:marTop w:val="0"/>
      <w:marBottom w:val="0"/>
      <w:divBdr>
        <w:top w:val="none" w:sz="0" w:space="0" w:color="auto"/>
        <w:left w:val="none" w:sz="0" w:space="0" w:color="auto"/>
        <w:bottom w:val="none" w:sz="0" w:space="0" w:color="auto"/>
        <w:right w:val="none" w:sz="0" w:space="0" w:color="auto"/>
      </w:divBdr>
    </w:div>
    <w:div w:id="1404982795">
      <w:bodyDiv w:val="1"/>
      <w:marLeft w:val="0"/>
      <w:marRight w:val="0"/>
      <w:marTop w:val="0"/>
      <w:marBottom w:val="0"/>
      <w:divBdr>
        <w:top w:val="none" w:sz="0" w:space="0" w:color="auto"/>
        <w:left w:val="none" w:sz="0" w:space="0" w:color="auto"/>
        <w:bottom w:val="none" w:sz="0" w:space="0" w:color="auto"/>
        <w:right w:val="none" w:sz="0" w:space="0" w:color="auto"/>
      </w:divBdr>
    </w:div>
    <w:div w:id="1406731126">
      <w:bodyDiv w:val="1"/>
      <w:marLeft w:val="0"/>
      <w:marRight w:val="0"/>
      <w:marTop w:val="0"/>
      <w:marBottom w:val="0"/>
      <w:divBdr>
        <w:top w:val="none" w:sz="0" w:space="0" w:color="auto"/>
        <w:left w:val="none" w:sz="0" w:space="0" w:color="auto"/>
        <w:bottom w:val="none" w:sz="0" w:space="0" w:color="auto"/>
        <w:right w:val="none" w:sz="0" w:space="0" w:color="auto"/>
      </w:divBdr>
    </w:div>
    <w:div w:id="1408727530">
      <w:bodyDiv w:val="1"/>
      <w:marLeft w:val="0"/>
      <w:marRight w:val="0"/>
      <w:marTop w:val="0"/>
      <w:marBottom w:val="0"/>
      <w:divBdr>
        <w:top w:val="none" w:sz="0" w:space="0" w:color="auto"/>
        <w:left w:val="none" w:sz="0" w:space="0" w:color="auto"/>
        <w:bottom w:val="none" w:sz="0" w:space="0" w:color="auto"/>
        <w:right w:val="none" w:sz="0" w:space="0" w:color="auto"/>
      </w:divBdr>
    </w:div>
    <w:div w:id="1408921301">
      <w:bodyDiv w:val="1"/>
      <w:marLeft w:val="0"/>
      <w:marRight w:val="0"/>
      <w:marTop w:val="0"/>
      <w:marBottom w:val="0"/>
      <w:divBdr>
        <w:top w:val="none" w:sz="0" w:space="0" w:color="auto"/>
        <w:left w:val="none" w:sz="0" w:space="0" w:color="auto"/>
        <w:bottom w:val="none" w:sz="0" w:space="0" w:color="auto"/>
        <w:right w:val="none" w:sz="0" w:space="0" w:color="auto"/>
      </w:divBdr>
    </w:div>
    <w:div w:id="1410424275">
      <w:bodyDiv w:val="1"/>
      <w:marLeft w:val="0"/>
      <w:marRight w:val="0"/>
      <w:marTop w:val="0"/>
      <w:marBottom w:val="0"/>
      <w:divBdr>
        <w:top w:val="none" w:sz="0" w:space="0" w:color="auto"/>
        <w:left w:val="none" w:sz="0" w:space="0" w:color="auto"/>
        <w:bottom w:val="none" w:sz="0" w:space="0" w:color="auto"/>
        <w:right w:val="none" w:sz="0" w:space="0" w:color="auto"/>
      </w:divBdr>
    </w:div>
    <w:div w:id="1411004571">
      <w:bodyDiv w:val="1"/>
      <w:marLeft w:val="0"/>
      <w:marRight w:val="0"/>
      <w:marTop w:val="0"/>
      <w:marBottom w:val="0"/>
      <w:divBdr>
        <w:top w:val="none" w:sz="0" w:space="0" w:color="auto"/>
        <w:left w:val="none" w:sz="0" w:space="0" w:color="auto"/>
        <w:bottom w:val="none" w:sz="0" w:space="0" w:color="auto"/>
        <w:right w:val="none" w:sz="0" w:space="0" w:color="auto"/>
      </w:divBdr>
    </w:div>
    <w:div w:id="1413235498">
      <w:bodyDiv w:val="1"/>
      <w:marLeft w:val="0"/>
      <w:marRight w:val="0"/>
      <w:marTop w:val="0"/>
      <w:marBottom w:val="0"/>
      <w:divBdr>
        <w:top w:val="none" w:sz="0" w:space="0" w:color="auto"/>
        <w:left w:val="none" w:sz="0" w:space="0" w:color="auto"/>
        <w:bottom w:val="none" w:sz="0" w:space="0" w:color="auto"/>
        <w:right w:val="none" w:sz="0" w:space="0" w:color="auto"/>
      </w:divBdr>
    </w:div>
    <w:div w:id="1413358289">
      <w:bodyDiv w:val="1"/>
      <w:marLeft w:val="0"/>
      <w:marRight w:val="0"/>
      <w:marTop w:val="0"/>
      <w:marBottom w:val="0"/>
      <w:divBdr>
        <w:top w:val="none" w:sz="0" w:space="0" w:color="auto"/>
        <w:left w:val="none" w:sz="0" w:space="0" w:color="auto"/>
        <w:bottom w:val="none" w:sz="0" w:space="0" w:color="auto"/>
        <w:right w:val="none" w:sz="0" w:space="0" w:color="auto"/>
      </w:divBdr>
    </w:div>
    <w:div w:id="1415275950">
      <w:bodyDiv w:val="1"/>
      <w:marLeft w:val="0"/>
      <w:marRight w:val="0"/>
      <w:marTop w:val="0"/>
      <w:marBottom w:val="0"/>
      <w:divBdr>
        <w:top w:val="none" w:sz="0" w:space="0" w:color="auto"/>
        <w:left w:val="none" w:sz="0" w:space="0" w:color="auto"/>
        <w:bottom w:val="none" w:sz="0" w:space="0" w:color="auto"/>
        <w:right w:val="none" w:sz="0" w:space="0" w:color="auto"/>
      </w:divBdr>
    </w:div>
    <w:div w:id="1415392149">
      <w:bodyDiv w:val="1"/>
      <w:marLeft w:val="0"/>
      <w:marRight w:val="0"/>
      <w:marTop w:val="0"/>
      <w:marBottom w:val="0"/>
      <w:divBdr>
        <w:top w:val="none" w:sz="0" w:space="0" w:color="auto"/>
        <w:left w:val="none" w:sz="0" w:space="0" w:color="auto"/>
        <w:bottom w:val="none" w:sz="0" w:space="0" w:color="auto"/>
        <w:right w:val="none" w:sz="0" w:space="0" w:color="auto"/>
      </w:divBdr>
    </w:div>
    <w:div w:id="1416174265">
      <w:bodyDiv w:val="1"/>
      <w:marLeft w:val="0"/>
      <w:marRight w:val="0"/>
      <w:marTop w:val="0"/>
      <w:marBottom w:val="0"/>
      <w:divBdr>
        <w:top w:val="none" w:sz="0" w:space="0" w:color="auto"/>
        <w:left w:val="none" w:sz="0" w:space="0" w:color="auto"/>
        <w:bottom w:val="none" w:sz="0" w:space="0" w:color="auto"/>
        <w:right w:val="none" w:sz="0" w:space="0" w:color="auto"/>
      </w:divBdr>
    </w:div>
    <w:div w:id="1416438844">
      <w:bodyDiv w:val="1"/>
      <w:marLeft w:val="0"/>
      <w:marRight w:val="0"/>
      <w:marTop w:val="0"/>
      <w:marBottom w:val="0"/>
      <w:divBdr>
        <w:top w:val="none" w:sz="0" w:space="0" w:color="auto"/>
        <w:left w:val="none" w:sz="0" w:space="0" w:color="auto"/>
        <w:bottom w:val="none" w:sz="0" w:space="0" w:color="auto"/>
        <w:right w:val="none" w:sz="0" w:space="0" w:color="auto"/>
      </w:divBdr>
    </w:div>
    <w:div w:id="1416510341">
      <w:bodyDiv w:val="1"/>
      <w:marLeft w:val="0"/>
      <w:marRight w:val="0"/>
      <w:marTop w:val="0"/>
      <w:marBottom w:val="0"/>
      <w:divBdr>
        <w:top w:val="none" w:sz="0" w:space="0" w:color="auto"/>
        <w:left w:val="none" w:sz="0" w:space="0" w:color="auto"/>
        <w:bottom w:val="none" w:sz="0" w:space="0" w:color="auto"/>
        <w:right w:val="none" w:sz="0" w:space="0" w:color="auto"/>
      </w:divBdr>
    </w:div>
    <w:div w:id="1416626617">
      <w:bodyDiv w:val="1"/>
      <w:marLeft w:val="0"/>
      <w:marRight w:val="0"/>
      <w:marTop w:val="0"/>
      <w:marBottom w:val="0"/>
      <w:divBdr>
        <w:top w:val="none" w:sz="0" w:space="0" w:color="auto"/>
        <w:left w:val="none" w:sz="0" w:space="0" w:color="auto"/>
        <w:bottom w:val="none" w:sz="0" w:space="0" w:color="auto"/>
        <w:right w:val="none" w:sz="0" w:space="0" w:color="auto"/>
      </w:divBdr>
    </w:div>
    <w:div w:id="1417364629">
      <w:bodyDiv w:val="1"/>
      <w:marLeft w:val="0"/>
      <w:marRight w:val="0"/>
      <w:marTop w:val="0"/>
      <w:marBottom w:val="0"/>
      <w:divBdr>
        <w:top w:val="none" w:sz="0" w:space="0" w:color="auto"/>
        <w:left w:val="none" w:sz="0" w:space="0" w:color="auto"/>
        <w:bottom w:val="none" w:sz="0" w:space="0" w:color="auto"/>
        <w:right w:val="none" w:sz="0" w:space="0" w:color="auto"/>
      </w:divBdr>
    </w:div>
    <w:div w:id="1418399366">
      <w:bodyDiv w:val="1"/>
      <w:marLeft w:val="0"/>
      <w:marRight w:val="0"/>
      <w:marTop w:val="0"/>
      <w:marBottom w:val="0"/>
      <w:divBdr>
        <w:top w:val="none" w:sz="0" w:space="0" w:color="auto"/>
        <w:left w:val="none" w:sz="0" w:space="0" w:color="auto"/>
        <w:bottom w:val="none" w:sz="0" w:space="0" w:color="auto"/>
        <w:right w:val="none" w:sz="0" w:space="0" w:color="auto"/>
      </w:divBdr>
    </w:div>
    <w:div w:id="1420060772">
      <w:bodyDiv w:val="1"/>
      <w:marLeft w:val="0"/>
      <w:marRight w:val="0"/>
      <w:marTop w:val="0"/>
      <w:marBottom w:val="0"/>
      <w:divBdr>
        <w:top w:val="none" w:sz="0" w:space="0" w:color="auto"/>
        <w:left w:val="none" w:sz="0" w:space="0" w:color="auto"/>
        <w:bottom w:val="none" w:sz="0" w:space="0" w:color="auto"/>
        <w:right w:val="none" w:sz="0" w:space="0" w:color="auto"/>
      </w:divBdr>
    </w:div>
    <w:div w:id="1420827708">
      <w:bodyDiv w:val="1"/>
      <w:marLeft w:val="0"/>
      <w:marRight w:val="0"/>
      <w:marTop w:val="0"/>
      <w:marBottom w:val="0"/>
      <w:divBdr>
        <w:top w:val="none" w:sz="0" w:space="0" w:color="auto"/>
        <w:left w:val="none" w:sz="0" w:space="0" w:color="auto"/>
        <w:bottom w:val="none" w:sz="0" w:space="0" w:color="auto"/>
        <w:right w:val="none" w:sz="0" w:space="0" w:color="auto"/>
      </w:divBdr>
    </w:div>
    <w:div w:id="1421102002">
      <w:bodyDiv w:val="1"/>
      <w:marLeft w:val="0"/>
      <w:marRight w:val="0"/>
      <w:marTop w:val="0"/>
      <w:marBottom w:val="0"/>
      <w:divBdr>
        <w:top w:val="none" w:sz="0" w:space="0" w:color="auto"/>
        <w:left w:val="none" w:sz="0" w:space="0" w:color="auto"/>
        <w:bottom w:val="none" w:sz="0" w:space="0" w:color="auto"/>
        <w:right w:val="none" w:sz="0" w:space="0" w:color="auto"/>
      </w:divBdr>
    </w:div>
    <w:div w:id="1423530137">
      <w:bodyDiv w:val="1"/>
      <w:marLeft w:val="0"/>
      <w:marRight w:val="0"/>
      <w:marTop w:val="0"/>
      <w:marBottom w:val="0"/>
      <w:divBdr>
        <w:top w:val="none" w:sz="0" w:space="0" w:color="auto"/>
        <w:left w:val="none" w:sz="0" w:space="0" w:color="auto"/>
        <w:bottom w:val="none" w:sz="0" w:space="0" w:color="auto"/>
        <w:right w:val="none" w:sz="0" w:space="0" w:color="auto"/>
      </w:divBdr>
    </w:div>
    <w:div w:id="1425028263">
      <w:bodyDiv w:val="1"/>
      <w:marLeft w:val="0"/>
      <w:marRight w:val="0"/>
      <w:marTop w:val="0"/>
      <w:marBottom w:val="0"/>
      <w:divBdr>
        <w:top w:val="none" w:sz="0" w:space="0" w:color="auto"/>
        <w:left w:val="none" w:sz="0" w:space="0" w:color="auto"/>
        <w:bottom w:val="none" w:sz="0" w:space="0" w:color="auto"/>
        <w:right w:val="none" w:sz="0" w:space="0" w:color="auto"/>
      </w:divBdr>
    </w:div>
    <w:div w:id="1425111242">
      <w:bodyDiv w:val="1"/>
      <w:marLeft w:val="0"/>
      <w:marRight w:val="0"/>
      <w:marTop w:val="0"/>
      <w:marBottom w:val="0"/>
      <w:divBdr>
        <w:top w:val="none" w:sz="0" w:space="0" w:color="auto"/>
        <w:left w:val="none" w:sz="0" w:space="0" w:color="auto"/>
        <w:bottom w:val="none" w:sz="0" w:space="0" w:color="auto"/>
        <w:right w:val="none" w:sz="0" w:space="0" w:color="auto"/>
      </w:divBdr>
    </w:div>
    <w:div w:id="1425226065">
      <w:bodyDiv w:val="1"/>
      <w:marLeft w:val="0"/>
      <w:marRight w:val="0"/>
      <w:marTop w:val="0"/>
      <w:marBottom w:val="0"/>
      <w:divBdr>
        <w:top w:val="none" w:sz="0" w:space="0" w:color="auto"/>
        <w:left w:val="none" w:sz="0" w:space="0" w:color="auto"/>
        <w:bottom w:val="none" w:sz="0" w:space="0" w:color="auto"/>
        <w:right w:val="none" w:sz="0" w:space="0" w:color="auto"/>
      </w:divBdr>
    </w:div>
    <w:div w:id="1425343258">
      <w:bodyDiv w:val="1"/>
      <w:marLeft w:val="0"/>
      <w:marRight w:val="0"/>
      <w:marTop w:val="0"/>
      <w:marBottom w:val="0"/>
      <w:divBdr>
        <w:top w:val="none" w:sz="0" w:space="0" w:color="auto"/>
        <w:left w:val="none" w:sz="0" w:space="0" w:color="auto"/>
        <w:bottom w:val="none" w:sz="0" w:space="0" w:color="auto"/>
        <w:right w:val="none" w:sz="0" w:space="0" w:color="auto"/>
      </w:divBdr>
    </w:div>
    <w:div w:id="1426072622">
      <w:bodyDiv w:val="1"/>
      <w:marLeft w:val="0"/>
      <w:marRight w:val="0"/>
      <w:marTop w:val="0"/>
      <w:marBottom w:val="0"/>
      <w:divBdr>
        <w:top w:val="none" w:sz="0" w:space="0" w:color="auto"/>
        <w:left w:val="none" w:sz="0" w:space="0" w:color="auto"/>
        <w:bottom w:val="none" w:sz="0" w:space="0" w:color="auto"/>
        <w:right w:val="none" w:sz="0" w:space="0" w:color="auto"/>
      </w:divBdr>
    </w:div>
    <w:div w:id="1428425734">
      <w:bodyDiv w:val="1"/>
      <w:marLeft w:val="0"/>
      <w:marRight w:val="0"/>
      <w:marTop w:val="0"/>
      <w:marBottom w:val="0"/>
      <w:divBdr>
        <w:top w:val="none" w:sz="0" w:space="0" w:color="auto"/>
        <w:left w:val="none" w:sz="0" w:space="0" w:color="auto"/>
        <w:bottom w:val="none" w:sz="0" w:space="0" w:color="auto"/>
        <w:right w:val="none" w:sz="0" w:space="0" w:color="auto"/>
      </w:divBdr>
    </w:div>
    <w:div w:id="1428691986">
      <w:bodyDiv w:val="1"/>
      <w:marLeft w:val="0"/>
      <w:marRight w:val="0"/>
      <w:marTop w:val="0"/>
      <w:marBottom w:val="0"/>
      <w:divBdr>
        <w:top w:val="none" w:sz="0" w:space="0" w:color="auto"/>
        <w:left w:val="none" w:sz="0" w:space="0" w:color="auto"/>
        <w:bottom w:val="none" w:sz="0" w:space="0" w:color="auto"/>
        <w:right w:val="none" w:sz="0" w:space="0" w:color="auto"/>
      </w:divBdr>
    </w:div>
    <w:div w:id="1429035571">
      <w:bodyDiv w:val="1"/>
      <w:marLeft w:val="0"/>
      <w:marRight w:val="0"/>
      <w:marTop w:val="0"/>
      <w:marBottom w:val="0"/>
      <w:divBdr>
        <w:top w:val="none" w:sz="0" w:space="0" w:color="auto"/>
        <w:left w:val="none" w:sz="0" w:space="0" w:color="auto"/>
        <w:bottom w:val="none" w:sz="0" w:space="0" w:color="auto"/>
        <w:right w:val="none" w:sz="0" w:space="0" w:color="auto"/>
      </w:divBdr>
    </w:div>
    <w:div w:id="1429229064">
      <w:bodyDiv w:val="1"/>
      <w:marLeft w:val="0"/>
      <w:marRight w:val="0"/>
      <w:marTop w:val="0"/>
      <w:marBottom w:val="0"/>
      <w:divBdr>
        <w:top w:val="none" w:sz="0" w:space="0" w:color="auto"/>
        <w:left w:val="none" w:sz="0" w:space="0" w:color="auto"/>
        <w:bottom w:val="none" w:sz="0" w:space="0" w:color="auto"/>
        <w:right w:val="none" w:sz="0" w:space="0" w:color="auto"/>
      </w:divBdr>
    </w:div>
    <w:div w:id="1430925084">
      <w:bodyDiv w:val="1"/>
      <w:marLeft w:val="0"/>
      <w:marRight w:val="0"/>
      <w:marTop w:val="0"/>
      <w:marBottom w:val="0"/>
      <w:divBdr>
        <w:top w:val="none" w:sz="0" w:space="0" w:color="auto"/>
        <w:left w:val="none" w:sz="0" w:space="0" w:color="auto"/>
        <w:bottom w:val="none" w:sz="0" w:space="0" w:color="auto"/>
        <w:right w:val="none" w:sz="0" w:space="0" w:color="auto"/>
      </w:divBdr>
    </w:div>
    <w:div w:id="1432318707">
      <w:bodyDiv w:val="1"/>
      <w:marLeft w:val="0"/>
      <w:marRight w:val="0"/>
      <w:marTop w:val="0"/>
      <w:marBottom w:val="0"/>
      <w:divBdr>
        <w:top w:val="none" w:sz="0" w:space="0" w:color="auto"/>
        <w:left w:val="none" w:sz="0" w:space="0" w:color="auto"/>
        <w:bottom w:val="none" w:sz="0" w:space="0" w:color="auto"/>
        <w:right w:val="none" w:sz="0" w:space="0" w:color="auto"/>
      </w:divBdr>
    </w:div>
    <w:div w:id="1432972282">
      <w:bodyDiv w:val="1"/>
      <w:marLeft w:val="0"/>
      <w:marRight w:val="0"/>
      <w:marTop w:val="0"/>
      <w:marBottom w:val="0"/>
      <w:divBdr>
        <w:top w:val="none" w:sz="0" w:space="0" w:color="auto"/>
        <w:left w:val="none" w:sz="0" w:space="0" w:color="auto"/>
        <w:bottom w:val="none" w:sz="0" w:space="0" w:color="auto"/>
        <w:right w:val="none" w:sz="0" w:space="0" w:color="auto"/>
      </w:divBdr>
    </w:div>
    <w:div w:id="1435439111">
      <w:bodyDiv w:val="1"/>
      <w:marLeft w:val="0"/>
      <w:marRight w:val="0"/>
      <w:marTop w:val="0"/>
      <w:marBottom w:val="0"/>
      <w:divBdr>
        <w:top w:val="none" w:sz="0" w:space="0" w:color="auto"/>
        <w:left w:val="none" w:sz="0" w:space="0" w:color="auto"/>
        <w:bottom w:val="none" w:sz="0" w:space="0" w:color="auto"/>
        <w:right w:val="none" w:sz="0" w:space="0" w:color="auto"/>
      </w:divBdr>
    </w:div>
    <w:div w:id="1440487518">
      <w:bodyDiv w:val="1"/>
      <w:marLeft w:val="0"/>
      <w:marRight w:val="0"/>
      <w:marTop w:val="0"/>
      <w:marBottom w:val="0"/>
      <w:divBdr>
        <w:top w:val="none" w:sz="0" w:space="0" w:color="auto"/>
        <w:left w:val="none" w:sz="0" w:space="0" w:color="auto"/>
        <w:bottom w:val="none" w:sz="0" w:space="0" w:color="auto"/>
        <w:right w:val="none" w:sz="0" w:space="0" w:color="auto"/>
      </w:divBdr>
    </w:div>
    <w:div w:id="1442408127">
      <w:bodyDiv w:val="1"/>
      <w:marLeft w:val="0"/>
      <w:marRight w:val="0"/>
      <w:marTop w:val="0"/>
      <w:marBottom w:val="0"/>
      <w:divBdr>
        <w:top w:val="none" w:sz="0" w:space="0" w:color="auto"/>
        <w:left w:val="none" w:sz="0" w:space="0" w:color="auto"/>
        <w:bottom w:val="none" w:sz="0" w:space="0" w:color="auto"/>
        <w:right w:val="none" w:sz="0" w:space="0" w:color="auto"/>
      </w:divBdr>
    </w:div>
    <w:div w:id="1443106489">
      <w:bodyDiv w:val="1"/>
      <w:marLeft w:val="0"/>
      <w:marRight w:val="0"/>
      <w:marTop w:val="0"/>
      <w:marBottom w:val="0"/>
      <w:divBdr>
        <w:top w:val="none" w:sz="0" w:space="0" w:color="auto"/>
        <w:left w:val="none" w:sz="0" w:space="0" w:color="auto"/>
        <w:bottom w:val="none" w:sz="0" w:space="0" w:color="auto"/>
        <w:right w:val="none" w:sz="0" w:space="0" w:color="auto"/>
      </w:divBdr>
    </w:div>
    <w:div w:id="1444034032">
      <w:bodyDiv w:val="1"/>
      <w:marLeft w:val="0"/>
      <w:marRight w:val="0"/>
      <w:marTop w:val="0"/>
      <w:marBottom w:val="0"/>
      <w:divBdr>
        <w:top w:val="none" w:sz="0" w:space="0" w:color="auto"/>
        <w:left w:val="none" w:sz="0" w:space="0" w:color="auto"/>
        <w:bottom w:val="none" w:sz="0" w:space="0" w:color="auto"/>
        <w:right w:val="none" w:sz="0" w:space="0" w:color="auto"/>
      </w:divBdr>
    </w:div>
    <w:div w:id="1444568523">
      <w:bodyDiv w:val="1"/>
      <w:marLeft w:val="0"/>
      <w:marRight w:val="0"/>
      <w:marTop w:val="0"/>
      <w:marBottom w:val="0"/>
      <w:divBdr>
        <w:top w:val="none" w:sz="0" w:space="0" w:color="auto"/>
        <w:left w:val="none" w:sz="0" w:space="0" w:color="auto"/>
        <w:bottom w:val="none" w:sz="0" w:space="0" w:color="auto"/>
        <w:right w:val="none" w:sz="0" w:space="0" w:color="auto"/>
      </w:divBdr>
    </w:div>
    <w:div w:id="1444687026">
      <w:bodyDiv w:val="1"/>
      <w:marLeft w:val="0"/>
      <w:marRight w:val="0"/>
      <w:marTop w:val="0"/>
      <w:marBottom w:val="0"/>
      <w:divBdr>
        <w:top w:val="none" w:sz="0" w:space="0" w:color="auto"/>
        <w:left w:val="none" w:sz="0" w:space="0" w:color="auto"/>
        <w:bottom w:val="none" w:sz="0" w:space="0" w:color="auto"/>
        <w:right w:val="none" w:sz="0" w:space="0" w:color="auto"/>
      </w:divBdr>
    </w:div>
    <w:div w:id="1444687556">
      <w:bodyDiv w:val="1"/>
      <w:marLeft w:val="0"/>
      <w:marRight w:val="0"/>
      <w:marTop w:val="0"/>
      <w:marBottom w:val="0"/>
      <w:divBdr>
        <w:top w:val="none" w:sz="0" w:space="0" w:color="auto"/>
        <w:left w:val="none" w:sz="0" w:space="0" w:color="auto"/>
        <w:bottom w:val="none" w:sz="0" w:space="0" w:color="auto"/>
        <w:right w:val="none" w:sz="0" w:space="0" w:color="auto"/>
      </w:divBdr>
    </w:div>
    <w:div w:id="1445423261">
      <w:bodyDiv w:val="1"/>
      <w:marLeft w:val="0"/>
      <w:marRight w:val="0"/>
      <w:marTop w:val="0"/>
      <w:marBottom w:val="0"/>
      <w:divBdr>
        <w:top w:val="none" w:sz="0" w:space="0" w:color="auto"/>
        <w:left w:val="none" w:sz="0" w:space="0" w:color="auto"/>
        <w:bottom w:val="none" w:sz="0" w:space="0" w:color="auto"/>
        <w:right w:val="none" w:sz="0" w:space="0" w:color="auto"/>
      </w:divBdr>
    </w:div>
    <w:div w:id="1445466708">
      <w:bodyDiv w:val="1"/>
      <w:marLeft w:val="0"/>
      <w:marRight w:val="0"/>
      <w:marTop w:val="0"/>
      <w:marBottom w:val="0"/>
      <w:divBdr>
        <w:top w:val="none" w:sz="0" w:space="0" w:color="auto"/>
        <w:left w:val="none" w:sz="0" w:space="0" w:color="auto"/>
        <w:bottom w:val="none" w:sz="0" w:space="0" w:color="auto"/>
        <w:right w:val="none" w:sz="0" w:space="0" w:color="auto"/>
      </w:divBdr>
    </w:div>
    <w:div w:id="1446539988">
      <w:bodyDiv w:val="1"/>
      <w:marLeft w:val="0"/>
      <w:marRight w:val="0"/>
      <w:marTop w:val="0"/>
      <w:marBottom w:val="0"/>
      <w:divBdr>
        <w:top w:val="none" w:sz="0" w:space="0" w:color="auto"/>
        <w:left w:val="none" w:sz="0" w:space="0" w:color="auto"/>
        <w:bottom w:val="none" w:sz="0" w:space="0" w:color="auto"/>
        <w:right w:val="none" w:sz="0" w:space="0" w:color="auto"/>
      </w:divBdr>
    </w:div>
    <w:div w:id="1447583557">
      <w:bodyDiv w:val="1"/>
      <w:marLeft w:val="0"/>
      <w:marRight w:val="0"/>
      <w:marTop w:val="0"/>
      <w:marBottom w:val="0"/>
      <w:divBdr>
        <w:top w:val="none" w:sz="0" w:space="0" w:color="auto"/>
        <w:left w:val="none" w:sz="0" w:space="0" w:color="auto"/>
        <w:bottom w:val="none" w:sz="0" w:space="0" w:color="auto"/>
        <w:right w:val="none" w:sz="0" w:space="0" w:color="auto"/>
      </w:divBdr>
    </w:div>
    <w:div w:id="1448087814">
      <w:bodyDiv w:val="1"/>
      <w:marLeft w:val="0"/>
      <w:marRight w:val="0"/>
      <w:marTop w:val="0"/>
      <w:marBottom w:val="0"/>
      <w:divBdr>
        <w:top w:val="none" w:sz="0" w:space="0" w:color="auto"/>
        <w:left w:val="none" w:sz="0" w:space="0" w:color="auto"/>
        <w:bottom w:val="none" w:sz="0" w:space="0" w:color="auto"/>
        <w:right w:val="none" w:sz="0" w:space="0" w:color="auto"/>
      </w:divBdr>
    </w:div>
    <w:div w:id="1449616436">
      <w:bodyDiv w:val="1"/>
      <w:marLeft w:val="0"/>
      <w:marRight w:val="0"/>
      <w:marTop w:val="0"/>
      <w:marBottom w:val="0"/>
      <w:divBdr>
        <w:top w:val="none" w:sz="0" w:space="0" w:color="auto"/>
        <w:left w:val="none" w:sz="0" w:space="0" w:color="auto"/>
        <w:bottom w:val="none" w:sz="0" w:space="0" w:color="auto"/>
        <w:right w:val="none" w:sz="0" w:space="0" w:color="auto"/>
      </w:divBdr>
    </w:div>
    <w:div w:id="1450707230">
      <w:bodyDiv w:val="1"/>
      <w:marLeft w:val="0"/>
      <w:marRight w:val="0"/>
      <w:marTop w:val="0"/>
      <w:marBottom w:val="0"/>
      <w:divBdr>
        <w:top w:val="none" w:sz="0" w:space="0" w:color="auto"/>
        <w:left w:val="none" w:sz="0" w:space="0" w:color="auto"/>
        <w:bottom w:val="none" w:sz="0" w:space="0" w:color="auto"/>
        <w:right w:val="none" w:sz="0" w:space="0" w:color="auto"/>
      </w:divBdr>
    </w:div>
    <w:div w:id="1450972259">
      <w:bodyDiv w:val="1"/>
      <w:marLeft w:val="0"/>
      <w:marRight w:val="0"/>
      <w:marTop w:val="0"/>
      <w:marBottom w:val="0"/>
      <w:divBdr>
        <w:top w:val="none" w:sz="0" w:space="0" w:color="auto"/>
        <w:left w:val="none" w:sz="0" w:space="0" w:color="auto"/>
        <w:bottom w:val="none" w:sz="0" w:space="0" w:color="auto"/>
        <w:right w:val="none" w:sz="0" w:space="0" w:color="auto"/>
      </w:divBdr>
    </w:div>
    <w:div w:id="1451241025">
      <w:bodyDiv w:val="1"/>
      <w:marLeft w:val="0"/>
      <w:marRight w:val="0"/>
      <w:marTop w:val="0"/>
      <w:marBottom w:val="0"/>
      <w:divBdr>
        <w:top w:val="none" w:sz="0" w:space="0" w:color="auto"/>
        <w:left w:val="none" w:sz="0" w:space="0" w:color="auto"/>
        <w:bottom w:val="none" w:sz="0" w:space="0" w:color="auto"/>
        <w:right w:val="none" w:sz="0" w:space="0" w:color="auto"/>
      </w:divBdr>
    </w:div>
    <w:div w:id="1451313897">
      <w:bodyDiv w:val="1"/>
      <w:marLeft w:val="0"/>
      <w:marRight w:val="0"/>
      <w:marTop w:val="0"/>
      <w:marBottom w:val="0"/>
      <w:divBdr>
        <w:top w:val="none" w:sz="0" w:space="0" w:color="auto"/>
        <w:left w:val="none" w:sz="0" w:space="0" w:color="auto"/>
        <w:bottom w:val="none" w:sz="0" w:space="0" w:color="auto"/>
        <w:right w:val="none" w:sz="0" w:space="0" w:color="auto"/>
      </w:divBdr>
    </w:div>
    <w:div w:id="1451782512">
      <w:bodyDiv w:val="1"/>
      <w:marLeft w:val="0"/>
      <w:marRight w:val="0"/>
      <w:marTop w:val="0"/>
      <w:marBottom w:val="0"/>
      <w:divBdr>
        <w:top w:val="none" w:sz="0" w:space="0" w:color="auto"/>
        <w:left w:val="none" w:sz="0" w:space="0" w:color="auto"/>
        <w:bottom w:val="none" w:sz="0" w:space="0" w:color="auto"/>
        <w:right w:val="none" w:sz="0" w:space="0" w:color="auto"/>
      </w:divBdr>
    </w:div>
    <w:div w:id="1451819373">
      <w:bodyDiv w:val="1"/>
      <w:marLeft w:val="0"/>
      <w:marRight w:val="0"/>
      <w:marTop w:val="0"/>
      <w:marBottom w:val="0"/>
      <w:divBdr>
        <w:top w:val="none" w:sz="0" w:space="0" w:color="auto"/>
        <w:left w:val="none" w:sz="0" w:space="0" w:color="auto"/>
        <w:bottom w:val="none" w:sz="0" w:space="0" w:color="auto"/>
        <w:right w:val="none" w:sz="0" w:space="0" w:color="auto"/>
      </w:divBdr>
    </w:div>
    <w:div w:id="1452550128">
      <w:bodyDiv w:val="1"/>
      <w:marLeft w:val="0"/>
      <w:marRight w:val="0"/>
      <w:marTop w:val="0"/>
      <w:marBottom w:val="0"/>
      <w:divBdr>
        <w:top w:val="none" w:sz="0" w:space="0" w:color="auto"/>
        <w:left w:val="none" w:sz="0" w:space="0" w:color="auto"/>
        <w:bottom w:val="none" w:sz="0" w:space="0" w:color="auto"/>
        <w:right w:val="none" w:sz="0" w:space="0" w:color="auto"/>
      </w:divBdr>
    </w:div>
    <w:div w:id="1453401894">
      <w:bodyDiv w:val="1"/>
      <w:marLeft w:val="0"/>
      <w:marRight w:val="0"/>
      <w:marTop w:val="0"/>
      <w:marBottom w:val="0"/>
      <w:divBdr>
        <w:top w:val="none" w:sz="0" w:space="0" w:color="auto"/>
        <w:left w:val="none" w:sz="0" w:space="0" w:color="auto"/>
        <w:bottom w:val="none" w:sz="0" w:space="0" w:color="auto"/>
        <w:right w:val="none" w:sz="0" w:space="0" w:color="auto"/>
      </w:divBdr>
    </w:div>
    <w:div w:id="1454325714">
      <w:bodyDiv w:val="1"/>
      <w:marLeft w:val="0"/>
      <w:marRight w:val="0"/>
      <w:marTop w:val="0"/>
      <w:marBottom w:val="0"/>
      <w:divBdr>
        <w:top w:val="none" w:sz="0" w:space="0" w:color="auto"/>
        <w:left w:val="none" w:sz="0" w:space="0" w:color="auto"/>
        <w:bottom w:val="none" w:sz="0" w:space="0" w:color="auto"/>
        <w:right w:val="none" w:sz="0" w:space="0" w:color="auto"/>
      </w:divBdr>
    </w:div>
    <w:div w:id="1455978072">
      <w:bodyDiv w:val="1"/>
      <w:marLeft w:val="0"/>
      <w:marRight w:val="0"/>
      <w:marTop w:val="0"/>
      <w:marBottom w:val="0"/>
      <w:divBdr>
        <w:top w:val="none" w:sz="0" w:space="0" w:color="auto"/>
        <w:left w:val="none" w:sz="0" w:space="0" w:color="auto"/>
        <w:bottom w:val="none" w:sz="0" w:space="0" w:color="auto"/>
        <w:right w:val="none" w:sz="0" w:space="0" w:color="auto"/>
      </w:divBdr>
    </w:div>
    <w:div w:id="1456364632">
      <w:bodyDiv w:val="1"/>
      <w:marLeft w:val="0"/>
      <w:marRight w:val="0"/>
      <w:marTop w:val="0"/>
      <w:marBottom w:val="0"/>
      <w:divBdr>
        <w:top w:val="none" w:sz="0" w:space="0" w:color="auto"/>
        <w:left w:val="none" w:sz="0" w:space="0" w:color="auto"/>
        <w:bottom w:val="none" w:sz="0" w:space="0" w:color="auto"/>
        <w:right w:val="none" w:sz="0" w:space="0" w:color="auto"/>
      </w:divBdr>
    </w:div>
    <w:div w:id="1456950183">
      <w:bodyDiv w:val="1"/>
      <w:marLeft w:val="0"/>
      <w:marRight w:val="0"/>
      <w:marTop w:val="0"/>
      <w:marBottom w:val="0"/>
      <w:divBdr>
        <w:top w:val="none" w:sz="0" w:space="0" w:color="auto"/>
        <w:left w:val="none" w:sz="0" w:space="0" w:color="auto"/>
        <w:bottom w:val="none" w:sz="0" w:space="0" w:color="auto"/>
        <w:right w:val="none" w:sz="0" w:space="0" w:color="auto"/>
      </w:divBdr>
    </w:div>
    <w:div w:id="1459106420">
      <w:bodyDiv w:val="1"/>
      <w:marLeft w:val="0"/>
      <w:marRight w:val="0"/>
      <w:marTop w:val="0"/>
      <w:marBottom w:val="0"/>
      <w:divBdr>
        <w:top w:val="none" w:sz="0" w:space="0" w:color="auto"/>
        <w:left w:val="none" w:sz="0" w:space="0" w:color="auto"/>
        <w:bottom w:val="none" w:sz="0" w:space="0" w:color="auto"/>
        <w:right w:val="none" w:sz="0" w:space="0" w:color="auto"/>
      </w:divBdr>
    </w:div>
    <w:div w:id="1460611980">
      <w:bodyDiv w:val="1"/>
      <w:marLeft w:val="0"/>
      <w:marRight w:val="0"/>
      <w:marTop w:val="0"/>
      <w:marBottom w:val="0"/>
      <w:divBdr>
        <w:top w:val="none" w:sz="0" w:space="0" w:color="auto"/>
        <w:left w:val="none" w:sz="0" w:space="0" w:color="auto"/>
        <w:bottom w:val="none" w:sz="0" w:space="0" w:color="auto"/>
        <w:right w:val="none" w:sz="0" w:space="0" w:color="auto"/>
      </w:divBdr>
    </w:div>
    <w:div w:id="1460954446">
      <w:bodyDiv w:val="1"/>
      <w:marLeft w:val="0"/>
      <w:marRight w:val="0"/>
      <w:marTop w:val="0"/>
      <w:marBottom w:val="0"/>
      <w:divBdr>
        <w:top w:val="none" w:sz="0" w:space="0" w:color="auto"/>
        <w:left w:val="none" w:sz="0" w:space="0" w:color="auto"/>
        <w:bottom w:val="none" w:sz="0" w:space="0" w:color="auto"/>
        <w:right w:val="none" w:sz="0" w:space="0" w:color="auto"/>
      </w:divBdr>
    </w:div>
    <w:div w:id="1461067060">
      <w:bodyDiv w:val="1"/>
      <w:marLeft w:val="0"/>
      <w:marRight w:val="0"/>
      <w:marTop w:val="0"/>
      <w:marBottom w:val="0"/>
      <w:divBdr>
        <w:top w:val="none" w:sz="0" w:space="0" w:color="auto"/>
        <w:left w:val="none" w:sz="0" w:space="0" w:color="auto"/>
        <w:bottom w:val="none" w:sz="0" w:space="0" w:color="auto"/>
        <w:right w:val="none" w:sz="0" w:space="0" w:color="auto"/>
      </w:divBdr>
    </w:div>
    <w:div w:id="1462531316">
      <w:bodyDiv w:val="1"/>
      <w:marLeft w:val="0"/>
      <w:marRight w:val="0"/>
      <w:marTop w:val="0"/>
      <w:marBottom w:val="0"/>
      <w:divBdr>
        <w:top w:val="none" w:sz="0" w:space="0" w:color="auto"/>
        <w:left w:val="none" w:sz="0" w:space="0" w:color="auto"/>
        <w:bottom w:val="none" w:sz="0" w:space="0" w:color="auto"/>
        <w:right w:val="none" w:sz="0" w:space="0" w:color="auto"/>
      </w:divBdr>
    </w:div>
    <w:div w:id="1462573917">
      <w:bodyDiv w:val="1"/>
      <w:marLeft w:val="0"/>
      <w:marRight w:val="0"/>
      <w:marTop w:val="0"/>
      <w:marBottom w:val="0"/>
      <w:divBdr>
        <w:top w:val="none" w:sz="0" w:space="0" w:color="auto"/>
        <w:left w:val="none" w:sz="0" w:space="0" w:color="auto"/>
        <w:bottom w:val="none" w:sz="0" w:space="0" w:color="auto"/>
        <w:right w:val="none" w:sz="0" w:space="0" w:color="auto"/>
      </w:divBdr>
    </w:div>
    <w:div w:id="1463303554">
      <w:bodyDiv w:val="1"/>
      <w:marLeft w:val="0"/>
      <w:marRight w:val="0"/>
      <w:marTop w:val="0"/>
      <w:marBottom w:val="0"/>
      <w:divBdr>
        <w:top w:val="none" w:sz="0" w:space="0" w:color="auto"/>
        <w:left w:val="none" w:sz="0" w:space="0" w:color="auto"/>
        <w:bottom w:val="none" w:sz="0" w:space="0" w:color="auto"/>
        <w:right w:val="none" w:sz="0" w:space="0" w:color="auto"/>
      </w:divBdr>
    </w:div>
    <w:div w:id="1463839554">
      <w:bodyDiv w:val="1"/>
      <w:marLeft w:val="0"/>
      <w:marRight w:val="0"/>
      <w:marTop w:val="0"/>
      <w:marBottom w:val="0"/>
      <w:divBdr>
        <w:top w:val="none" w:sz="0" w:space="0" w:color="auto"/>
        <w:left w:val="none" w:sz="0" w:space="0" w:color="auto"/>
        <w:bottom w:val="none" w:sz="0" w:space="0" w:color="auto"/>
        <w:right w:val="none" w:sz="0" w:space="0" w:color="auto"/>
      </w:divBdr>
    </w:div>
    <w:div w:id="1464691959">
      <w:bodyDiv w:val="1"/>
      <w:marLeft w:val="0"/>
      <w:marRight w:val="0"/>
      <w:marTop w:val="0"/>
      <w:marBottom w:val="0"/>
      <w:divBdr>
        <w:top w:val="none" w:sz="0" w:space="0" w:color="auto"/>
        <w:left w:val="none" w:sz="0" w:space="0" w:color="auto"/>
        <w:bottom w:val="none" w:sz="0" w:space="0" w:color="auto"/>
        <w:right w:val="none" w:sz="0" w:space="0" w:color="auto"/>
      </w:divBdr>
    </w:div>
    <w:div w:id="1465270362">
      <w:bodyDiv w:val="1"/>
      <w:marLeft w:val="0"/>
      <w:marRight w:val="0"/>
      <w:marTop w:val="0"/>
      <w:marBottom w:val="0"/>
      <w:divBdr>
        <w:top w:val="none" w:sz="0" w:space="0" w:color="auto"/>
        <w:left w:val="none" w:sz="0" w:space="0" w:color="auto"/>
        <w:bottom w:val="none" w:sz="0" w:space="0" w:color="auto"/>
        <w:right w:val="none" w:sz="0" w:space="0" w:color="auto"/>
      </w:divBdr>
    </w:div>
    <w:div w:id="1465468344">
      <w:bodyDiv w:val="1"/>
      <w:marLeft w:val="0"/>
      <w:marRight w:val="0"/>
      <w:marTop w:val="0"/>
      <w:marBottom w:val="0"/>
      <w:divBdr>
        <w:top w:val="none" w:sz="0" w:space="0" w:color="auto"/>
        <w:left w:val="none" w:sz="0" w:space="0" w:color="auto"/>
        <w:bottom w:val="none" w:sz="0" w:space="0" w:color="auto"/>
        <w:right w:val="none" w:sz="0" w:space="0" w:color="auto"/>
      </w:divBdr>
    </w:div>
    <w:div w:id="1468353306">
      <w:bodyDiv w:val="1"/>
      <w:marLeft w:val="0"/>
      <w:marRight w:val="0"/>
      <w:marTop w:val="0"/>
      <w:marBottom w:val="0"/>
      <w:divBdr>
        <w:top w:val="none" w:sz="0" w:space="0" w:color="auto"/>
        <w:left w:val="none" w:sz="0" w:space="0" w:color="auto"/>
        <w:bottom w:val="none" w:sz="0" w:space="0" w:color="auto"/>
        <w:right w:val="none" w:sz="0" w:space="0" w:color="auto"/>
      </w:divBdr>
    </w:div>
    <w:div w:id="1468359738">
      <w:bodyDiv w:val="1"/>
      <w:marLeft w:val="0"/>
      <w:marRight w:val="0"/>
      <w:marTop w:val="0"/>
      <w:marBottom w:val="0"/>
      <w:divBdr>
        <w:top w:val="none" w:sz="0" w:space="0" w:color="auto"/>
        <w:left w:val="none" w:sz="0" w:space="0" w:color="auto"/>
        <w:bottom w:val="none" w:sz="0" w:space="0" w:color="auto"/>
        <w:right w:val="none" w:sz="0" w:space="0" w:color="auto"/>
      </w:divBdr>
    </w:div>
    <w:div w:id="1470048703">
      <w:bodyDiv w:val="1"/>
      <w:marLeft w:val="0"/>
      <w:marRight w:val="0"/>
      <w:marTop w:val="0"/>
      <w:marBottom w:val="0"/>
      <w:divBdr>
        <w:top w:val="none" w:sz="0" w:space="0" w:color="auto"/>
        <w:left w:val="none" w:sz="0" w:space="0" w:color="auto"/>
        <w:bottom w:val="none" w:sz="0" w:space="0" w:color="auto"/>
        <w:right w:val="none" w:sz="0" w:space="0" w:color="auto"/>
      </w:divBdr>
    </w:div>
    <w:div w:id="1472163957">
      <w:bodyDiv w:val="1"/>
      <w:marLeft w:val="0"/>
      <w:marRight w:val="0"/>
      <w:marTop w:val="0"/>
      <w:marBottom w:val="0"/>
      <w:divBdr>
        <w:top w:val="none" w:sz="0" w:space="0" w:color="auto"/>
        <w:left w:val="none" w:sz="0" w:space="0" w:color="auto"/>
        <w:bottom w:val="none" w:sz="0" w:space="0" w:color="auto"/>
        <w:right w:val="none" w:sz="0" w:space="0" w:color="auto"/>
      </w:divBdr>
    </w:div>
    <w:div w:id="1472557206">
      <w:bodyDiv w:val="1"/>
      <w:marLeft w:val="0"/>
      <w:marRight w:val="0"/>
      <w:marTop w:val="0"/>
      <w:marBottom w:val="0"/>
      <w:divBdr>
        <w:top w:val="none" w:sz="0" w:space="0" w:color="auto"/>
        <w:left w:val="none" w:sz="0" w:space="0" w:color="auto"/>
        <w:bottom w:val="none" w:sz="0" w:space="0" w:color="auto"/>
        <w:right w:val="none" w:sz="0" w:space="0" w:color="auto"/>
      </w:divBdr>
    </w:div>
    <w:div w:id="1472820550">
      <w:bodyDiv w:val="1"/>
      <w:marLeft w:val="0"/>
      <w:marRight w:val="0"/>
      <w:marTop w:val="0"/>
      <w:marBottom w:val="0"/>
      <w:divBdr>
        <w:top w:val="none" w:sz="0" w:space="0" w:color="auto"/>
        <w:left w:val="none" w:sz="0" w:space="0" w:color="auto"/>
        <w:bottom w:val="none" w:sz="0" w:space="0" w:color="auto"/>
        <w:right w:val="none" w:sz="0" w:space="0" w:color="auto"/>
      </w:divBdr>
    </w:div>
    <w:div w:id="1473788540">
      <w:bodyDiv w:val="1"/>
      <w:marLeft w:val="0"/>
      <w:marRight w:val="0"/>
      <w:marTop w:val="0"/>
      <w:marBottom w:val="0"/>
      <w:divBdr>
        <w:top w:val="none" w:sz="0" w:space="0" w:color="auto"/>
        <w:left w:val="none" w:sz="0" w:space="0" w:color="auto"/>
        <w:bottom w:val="none" w:sz="0" w:space="0" w:color="auto"/>
        <w:right w:val="none" w:sz="0" w:space="0" w:color="auto"/>
      </w:divBdr>
    </w:div>
    <w:div w:id="1474446999">
      <w:bodyDiv w:val="1"/>
      <w:marLeft w:val="0"/>
      <w:marRight w:val="0"/>
      <w:marTop w:val="0"/>
      <w:marBottom w:val="0"/>
      <w:divBdr>
        <w:top w:val="none" w:sz="0" w:space="0" w:color="auto"/>
        <w:left w:val="none" w:sz="0" w:space="0" w:color="auto"/>
        <w:bottom w:val="none" w:sz="0" w:space="0" w:color="auto"/>
        <w:right w:val="none" w:sz="0" w:space="0" w:color="auto"/>
      </w:divBdr>
    </w:div>
    <w:div w:id="1479498733">
      <w:bodyDiv w:val="1"/>
      <w:marLeft w:val="0"/>
      <w:marRight w:val="0"/>
      <w:marTop w:val="0"/>
      <w:marBottom w:val="0"/>
      <w:divBdr>
        <w:top w:val="none" w:sz="0" w:space="0" w:color="auto"/>
        <w:left w:val="none" w:sz="0" w:space="0" w:color="auto"/>
        <w:bottom w:val="none" w:sz="0" w:space="0" w:color="auto"/>
        <w:right w:val="none" w:sz="0" w:space="0" w:color="auto"/>
      </w:divBdr>
    </w:div>
    <w:div w:id="1480069794">
      <w:bodyDiv w:val="1"/>
      <w:marLeft w:val="0"/>
      <w:marRight w:val="0"/>
      <w:marTop w:val="0"/>
      <w:marBottom w:val="0"/>
      <w:divBdr>
        <w:top w:val="none" w:sz="0" w:space="0" w:color="auto"/>
        <w:left w:val="none" w:sz="0" w:space="0" w:color="auto"/>
        <w:bottom w:val="none" w:sz="0" w:space="0" w:color="auto"/>
        <w:right w:val="none" w:sz="0" w:space="0" w:color="auto"/>
      </w:divBdr>
    </w:div>
    <w:div w:id="1481312308">
      <w:bodyDiv w:val="1"/>
      <w:marLeft w:val="0"/>
      <w:marRight w:val="0"/>
      <w:marTop w:val="0"/>
      <w:marBottom w:val="0"/>
      <w:divBdr>
        <w:top w:val="none" w:sz="0" w:space="0" w:color="auto"/>
        <w:left w:val="none" w:sz="0" w:space="0" w:color="auto"/>
        <w:bottom w:val="none" w:sz="0" w:space="0" w:color="auto"/>
        <w:right w:val="none" w:sz="0" w:space="0" w:color="auto"/>
      </w:divBdr>
    </w:div>
    <w:div w:id="1482773290">
      <w:bodyDiv w:val="1"/>
      <w:marLeft w:val="0"/>
      <w:marRight w:val="0"/>
      <w:marTop w:val="0"/>
      <w:marBottom w:val="0"/>
      <w:divBdr>
        <w:top w:val="none" w:sz="0" w:space="0" w:color="auto"/>
        <w:left w:val="none" w:sz="0" w:space="0" w:color="auto"/>
        <w:bottom w:val="none" w:sz="0" w:space="0" w:color="auto"/>
        <w:right w:val="none" w:sz="0" w:space="0" w:color="auto"/>
      </w:divBdr>
    </w:div>
    <w:div w:id="1483084509">
      <w:bodyDiv w:val="1"/>
      <w:marLeft w:val="0"/>
      <w:marRight w:val="0"/>
      <w:marTop w:val="0"/>
      <w:marBottom w:val="0"/>
      <w:divBdr>
        <w:top w:val="none" w:sz="0" w:space="0" w:color="auto"/>
        <w:left w:val="none" w:sz="0" w:space="0" w:color="auto"/>
        <w:bottom w:val="none" w:sz="0" w:space="0" w:color="auto"/>
        <w:right w:val="none" w:sz="0" w:space="0" w:color="auto"/>
      </w:divBdr>
    </w:div>
    <w:div w:id="1483153964">
      <w:bodyDiv w:val="1"/>
      <w:marLeft w:val="0"/>
      <w:marRight w:val="0"/>
      <w:marTop w:val="0"/>
      <w:marBottom w:val="0"/>
      <w:divBdr>
        <w:top w:val="none" w:sz="0" w:space="0" w:color="auto"/>
        <w:left w:val="none" w:sz="0" w:space="0" w:color="auto"/>
        <w:bottom w:val="none" w:sz="0" w:space="0" w:color="auto"/>
        <w:right w:val="none" w:sz="0" w:space="0" w:color="auto"/>
      </w:divBdr>
    </w:div>
    <w:div w:id="1484272111">
      <w:bodyDiv w:val="1"/>
      <w:marLeft w:val="0"/>
      <w:marRight w:val="0"/>
      <w:marTop w:val="0"/>
      <w:marBottom w:val="0"/>
      <w:divBdr>
        <w:top w:val="none" w:sz="0" w:space="0" w:color="auto"/>
        <w:left w:val="none" w:sz="0" w:space="0" w:color="auto"/>
        <w:bottom w:val="none" w:sz="0" w:space="0" w:color="auto"/>
        <w:right w:val="none" w:sz="0" w:space="0" w:color="auto"/>
      </w:divBdr>
    </w:div>
    <w:div w:id="1485314111">
      <w:bodyDiv w:val="1"/>
      <w:marLeft w:val="0"/>
      <w:marRight w:val="0"/>
      <w:marTop w:val="0"/>
      <w:marBottom w:val="0"/>
      <w:divBdr>
        <w:top w:val="none" w:sz="0" w:space="0" w:color="auto"/>
        <w:left w:val="none" w:sz="0" w:space="0" w:color="auto"/>
        <w:bottom w:val="none" w:sz="0" w:space="0" w:color="auto"/>
        <w:right w:val="none" w:sz="0" w:space="0" w:color="auto"/>
      </w:divBdr>
    </w:div>
    <w:div w:id="1486361833">
      <w:bodyDiv w:val="1"/>
      <w:marLeft w:val="0"/>
      <w:marRight w:val="0"/>
      <w:marTop w:val="0"/>
      <w:marBottom w:val="0"/>
      <w:divBdr>
        <w:top w:val="none" w:sz="0" w:space="0" w:color="auto"/>
        <w:left w:val="none" w:sz="0" w:space="0" w:color="auto"/>
        <w:bottom w:val="none" w:sz="0" w:space="0" w:color="auto"/>
        <w:right w:val="none" w:sz="0" w:space="0" w:color="auto"/>
      </w:divBdr>
    </w:div>
    <w:div w:id="1486362750">
      <w:bodyDiv w:val="1"/>
      <w:marLeft w:val="0"/>
      <w:marRight w:val="0"/>
      <w:marTop w:val="0"/>
      <w:marBottom w:val="0"/>
      <w:divBdr>
        <w:top w:val="none" w:sz="0" w:space="0" w:color="auto"/>
        <w:left w:val="none" w:sz="0" w:space="0" w:color="auto"/>
        <w:bottom w:val="none" w:sz="0" w:space="0" w:color="auto"/>
        <w:right w:val="none" w:sz="0" w:space="0" w:color="auto"/>
      </w:divBdr>
    </w:div>
    <w:div w:id="1488670438">
      <w:bodyDiv w:val="1"/>
      <w:marLeft w:val="0"/>
      <w:marRight w:val="0"/>
      <w:marTop w:val="0"/>
      <w:marBottom w:val="0"/>
      <w:divBdr>
        <w:top w:val="none" w:sz="0" w:space="0" w:color="auto"/>
        <w:left w:val="none" w:sz="0" w:space="0" w:color="auto"/>
        <w:bottom w:val="none" w:sz="0" w:space="0" w:color="auto"/>
        <w:right w:val="none" w:sz="0" w:space="0" w:color="auto"/>
      </w:divBdr>
    </w:div>
    <w:div w:id="1489176305">
      <w:bodyDiv w:val="1"/>
      <w:marLeft w:val="0"/>
      <w:marRight w:val="0"/>
      <w:marTop w:val="0"/>
      <w:marBottom w:val="0"/>
      <w:divBdr>
        <w:top w:val="none" w:sz="0" w:space="0" w:color="auto"/>
        <w:left w:val="none" w:sz="0" w:space="0" w:color="auto"/>
        <w:bottom w:val="none" w:sz="0" w:space="0" w:color="auto"/>
        <w:right w:val="none" w:sz="0" w:space="0" w:color="auto"/>
      </w:divBdr>
    </w:div>
    <w:div w:id="1489780798">
      <w:bodyDiv w:val="1"/>
      <w:marLeft w:val="0"/>
      <w:marRight w:val="0"/>
      <w:marTop w:val="0"/>
      <w:marBottom w:val="0"/>
      <w:divBdr>
        <w:top w:val="none" w:sz="0" w:space="0" w:color="auto"/>
        <w:left w:val="none" w:sz="0" w:space="0" w:color="auto"/>
        <w:bottom w:val="none" w:sz="0" w:space="0" w:color="auto"/>
        <w:right w:val="none" w:sz="0" w:space="0" w:color="auto"/>
      </w:divBdr>
    </w:div>
    <w:div w:id="1489782083">
      <w:bodyDiv w:val="1"/>
      <w:marLeft w:val="0"/>
      <w:marRight w:val="0"/>
      <w:marTop w:val="0"/>
      <w:marBottom w:val="0"/>
      <w:divBdr>
        <w:top w:val="none" w:sz="0" w:space="0" w:color="auto"/>
        <w:left w:val="none" w:sz="0" w:space="0" w:color="auto"/>
        <w:bottom w:val="none" w:sz="0" w:space="0" w:color="auto"/>
        <w:right w:val="none" w:sz="0" w:space="0" w:color="auto"/>
      </w:divBdr>
    </w:div>
    <w:div w:id="1490051104">
      <w:bodyDiv w:val="1"/>
      <w:marLeft w:val="0"/>
      <w:marRight w:val="0"/>
      <w:marTop w:val="0"/>
      <w:marBottom w:val="0"/>
      <w:divBdr>
        <w:top w:val="none" w:sz="0" w:space="0" w:color="auto"/>
        <w:left w:val="none" w:sz="0" w:space="0" w:color="auto"/>
        <w:bottom w:val="none" w:sz="0" w:space="0" w:color="auto"/>
        <w:right w:val="none" w:sz="0" w:space="0" w:color="auto"/>
      </w:divBdr>
    </w:div>
    <w:div w:id="1490754564">
      <w:bodyDiv w:val="1"/>
      <w:marLeft w:val="0"/>
      <w:marRight w:val="0"/>
      <w:marTop w:val="0"/>
      <w:marBottom w:val="0"/>
      <w:divBdr>
        <w:top w:val="none" w:sz="0" w:space="0" w:color="auto"/>
        <w:left w:val="none" w:sz="0" w:space="0" w:color="auto"/>
        <w:bottom w:val="none" w:sz="0" w:space="0" w:color="auto"/>
        <w:right w:val="none" w:sz="0" w:space="0" w:color="auto"/>
      </w:divBdr>
    </w:div>
    <w:div w:id="1492716956">
      <w:bodyDiv w:val="1"/>
      <w:marLeft w:val="0"/>
      <w:marRight w:val="0"/>
      <w:marTop w:val="0"/>
      <w:marBottom w:val="0"/>
      <w:divBdr>
        <w:top w:val="none" w:sz="0" w:space="0" w:color="auto"/>
        <w:left w:val="none" w:sz="0" w:space="0" w:color="auto"/>
        <w:bottom w:val="none" w:sz="0" w:space="0" w:color="auto"/>
        <w:right w:val="none" w:sz="0" w:space="0" w:color="auto"/>
      </w:divBdr>
    </w:div>
    <w:div w:id="1493183922">
      <w:bodyDiv w:val="1"/>
      <w:marLeft w:val="0"/>
      <w:marRight w:val="0"/>
      <w:marTop w:val="0"/>
      <w:marBottom w:val="0"/>
      <w:divBdr>
        <w:top w:val="none" w:sz="0" w:space="0" w:color="auto"/>
        <w:left w:val="none" w:sz="0" w:space="0" w:color="auto"/>
        <w:bottom w:val="none" w:sz="0" w:space="0" w:color="auto"/>
        <w:right w:val="none" w:sz="0" w:space="0" w:color="auto"/>
      </w:divBdr>
    </w:div>
    <w:div w:id="1493447931">
      <w:bodyDiv w:val="1"/>
      <w:marLeft w:val="0"/>
      <w:marRight w:val="0"/>
      <w:marTop w:val="0"/>
      <w:marBottom w:val="0"/>
      <w:divBdr>
        <w:top w:val="none" w:sz="0" w:space="0" w:color="auto"/>
        <w:left w:val="none" w:sz="0" w:space="0" w:color="auto"/>
        <w:bottom w:val="none" w:sz="0" w:space="0" w:color="auto"/>
        <w:right w:val="none" w:sz="0" w:space="0" w:color="auto"/>
      </w:divBdr>
    </w:div>
    <w:div w:id="1493905636">
      <w:bodyDiv w:val="1"/>
      <w:marLeft w:val="0"/>
      <w:marRight w:val="0"/>
      <w:marTop w:val="0"/>
      <w:marBottom w:val="0"/>
      <w:divBdr>
        <w:top w:val="none" w:sz="0" w:space="0" w:color="auto"/>
        <w:left w:val="none" w:sz="0" w:space="0" w:color="auto"/>
        <w:bottom w:val="none" w:sz="0" w:space="0" w:color="auto"/>
        <w:right w:val="none" w:sz="0" w:space="0" w:color="auto"/>
      </w:divBdr>
    </w:div>
    <w:div w:id="1495409821">
      <w:bodyDiv w:val="1"/>
      <w:marLeft w:val="0"/>
      <w:marRight w:val="0"/>
      <w:marTop w:val="0"/>
      <w:marBottom w:val="0"/>
      <w:divBdr>
        <w:top w:val="none" w:sz="0" w:space="0" w:color="auto"/>
        <w:left w:val="none" w:sz="0" w:space="0" w:color="auto"/>
        <w:bottom w:val="none" w:sz="0" w:space="0" w:color="auto"/>
        <w:right w:val="none" w:sz="0" w:space="0" w:color="auto"/>
      </w:divBdr>
    </w:div>
    <w:div w:id="1496844816">
      <w:bodyDiv w:val="1"/>
      <w:marLeft w:val="0"/>
      <w:marRight w:val="0"/>
      <w:marTop w:val="0"/>
      <w:marBottom w:val="0"/>
      <w:divBdr>
        <w:top w:val="none" w:sz="0" w:space="0" w:color="auto"/>
        <w:left w:val="none" w:sz="0" w:space="0" w:color="auto"/>
        <w:bottom w:val="none" w:sz="0" w:space="0" w:color="auto"/>
        <w:right w:val="none" w:sz="0" w:space="0" w:color="auto"/>
      </w:divBdr>
    </w:div>
    <w:div w:id="1497840289">
      <w:bodyDiv w:val="1"/>
      <w:marLeft w:val="0"/>
      <w:marRight w:val="0"/>
      <w:marTop w:val="0"/>
      <w:marBottom w:val="0"/>
      <w:divBdr>
        <w:top w:val="none" w:sz="0" w:space="0" w:color="auto"/>
        <w:left w:val="none" w:sz="0" w:space="0" w:color="auto"/>
        <w:bottom w:val="none" w:sz="0" w:space="0" w:color="auto"/>
        <w:right w:val="none" w:sz="0" w:space="0" w:color="auto"/>
      </w:divBdr>
    </w:div>
    <w:div w:id="1498572779">
      <w:bodyDiv w:val="1"/>
      <w:marLeft w:val="0"/>
      <w:marRight w:val="0"/>
      <w:marTop w:val="0"/>
      <w:marBottom w:val="0"/>
      <w:divBdr>
        <w:top w:val="none" w:sz="0" w:space="0" w:color="auto"/>
        <w:left w:val="none" w:sz="0" w:space="0" w:color="auto"/>
        <w:bottom w:val="none" w:sz="0" w:space="0" w:color="auto"/>
        <w:right w:val="none" w:sz="0" w:space="0" w:color="auto"/>
      </w:divBdr>
    </w:div>
    <w:div w:id="1498691708">
      <w:bodyDiv w:val="1"/>
      <w:marLeft w:val="0"/>
      <w:marRight w:val="0"/>
      <w:marTop w:val="0"/>
      <w:marBottom w:val="0"/>
      <w:divBdr>
        <w:top w:val="none" w:sz="0" w:space="0" w:color="auto"/>
        <w:left w:val="none" w:sz="0" w:space="0" w:color="auto"/>
        <w:bottom w:val="none" w:sz="0" w:space="0" w:color="auto"/>
        <w:right w:val="none" w:sz="0" w:space="0" w:color="auto"/>
      </w:divBdr>
    </w:div>
    <w:div w:id="1498762748">
      <w:bodyDiv w:val="1"/>
      <w:marLeft w:val="0"/>
      <w:marRight w:val="0"/>
      <w:marTop w:val="0"/>
      <w:marBottom w:val="0"/>
      <w:divBdr>
        <w:top w:val="none" w:sz="0" w:space="0" w:color="auto"/>
        <w:left w:val="none" w:sz="0" w:space="0" w:color="auto"/>
        <w:bottom w:val="none" w:sz="0" w:space="0" w:color="auto"/>
        <w:right w:val="none" w:sz="0" w:space="0" w:color="auto"/>
      </w:divBdr>
    </w:div>
    <w:div w:id="1504710932">
      <w:bodyDiv w:val="1"/>
      <w:marLeft w:val="0"/>
      <w:marRight w:val="0"/>
      <w:marTop w:val="0"/>
      <w:marBottom w:val="0"/>
      <w:divBdr>
        <w:top w:val="none" w:sz="0" w:space="0" w:color="auto"/>
        <w:left w:val="none" w:sz="0" w:space="0" w:color="auto"/>
        <w:bottom w:val="none" w:sz="0" w:space="0" w:color="auto"/>
        <w:right w:val="none" w:sz="0" w:space="0" w:color="auto"/>
      </w:divBdr>
    </w:div>
    <w:div w:id="1505826500">
      <w:bodyDiv w:val="1"/>
      <w:marLeft w:val="0"/>
      <w:marRight w:val="0"/>
      <w:marTop w:val="0"/>
      <w:marBottom w:val="0"/>
      <w:divBdr>
        <w:top w:val="none" w:sz="0" w:space="0" w:color="auto"/>
        <w:left w:val="none" w:sz="0" w:space="0" w:color="auto"/>
        <w:bottom w:val="none" w:sz="0" w:space="0" w:color="auto"/>
        <w:right w:val="none" w:sz="0" w:space="0" w:color="auto"/>
      </w:divBdr>
    </w:div>
    <w:div w:id="1506676110">
      <w:bodyDiv w:val="1"/>
      <w:marLeft w:val="0"/>
      <w:marRight w:val="0"/>
      <w:marTop w:val="0"/>
      <w:marBottom w:val="0"/>
      <w:divBdr>
        <w:top w:val="none" w:sz="0" w:space="0" w:color="auto"/>
        <w:left w:val="none" w:sz="0" w:space="0" w:color="auto"/>
        <w:bottom w:val="none" w:sz="0" w:space="0" w:color="auto"/>
        <w:right w:val="none" w:sz="0" w:space="0" w:color="auto"/>
      </w:divBdr>
    </w:div>
    <w:div w:id="1507019473">
      <w:bodyDiv w:val="1"/>
      <w:marLeft w:val="0"/>
      <w:marRight w:val="0"/>
      <w:marTop w:val="0"/>
      <w:marBottom w:val="0"/>
      <w:divBdr>
        <w:top w:val="none" w:sz="0" w:space="0" w:color="auto"/>
        <w:left w:val="none" w:sz="0" w:space="0" w:color="auto"/>
        <w:bottom w:val="none" w:sz="0" w:space="0" w:color="auto"/>
        <w:right w:val="none" w:sz="0" w:space="0" w:color="auto"/>
      </w:divBdr>
    </w:div>
    <w:div w:id="1507091975">
      <w:bodyDiv w:val="1"/>
      <w:marLeft w:val="0"/>
      <w:marRight w:val="0"/>
      <w:marTop w:val="0"/>
      <w:marBottom w:val="0"/>
      <w:divBdr>
        <w:top w:val="none" w:sz="0" w:space="0" w:color="auto"/>
        <w:left w:val="none" w:sz="0" w:space="0" w:color="auto"/>
        <w:bottom w:val="none" w:sz="0" w:space="0" w:color="auto"/>
        <w:right w:val="none" w:sz="0" w:space="0" w:color="auto"/>
      </w:divBdr>
    </w:div>
    <w:div w:id="1507473471">
      <w:bodyDiv w:val="1"/>
      <w:marLeft w:val="0"/>
      <w:marRight w:val="0"/>
      <w:marTop w:val="0"/>
      <w:marBottom w:val="0"/>
      <w:divBdr>
        <w:top w:val="none" w:sz="0" w:space="0" w:color="auto"/>
        <w:left w:val="none" w:sz="0" w:space="0" w:color="auto"/>
        <w:bottom w:val="none" w:sz="0" w:space="0" w:color="auto"/>
        <w:right w:val="none" w:sz="0" w:space="0" w:color="auto"/>
      </w:divBdr>
    </w:div>
    <w:div w:id="1508328182">
      <w:bodyDiv w:val="1"/>
      <w:marLeft w:val="0"/>
      <w:marRight w:val="0"/>
      <w:marTop w:val="0"/>
      <w:marBottom w:val="0"/>
      <w:divBdr>
        <w:top w:val="none" w:sz="0" w:space="0" w:color="auto"/>
        <w:left w:val="none" w:sz="0" w:space="0" w:color="auto"/>
        <w:bottom w:val="none" w:sz="0" w:space="0" w:color="auto"/>
        <w:right w:val="none" w:sz="0" w:space="0" w:color="auto"/>
      </w:divBdr>
    </w:div>
    <w:div w:id="1509560255">
      <w:bodyDiv w:val="1"/>
      <w:marLeft w:val="0"/>
      <w:marRight w:val="0"/>
      <w:marTop w:val="0"/>
      <w:marBottom w:val="0"/>
      <w:divBdr>
        <w:top w:val="none" w:sz="0" w:space="0" w:color="auto"/>
        <w:left w:val="none" w:sz="0" w:space="0" w:color="auto"/>
        <w:bottom w:val="none" w:sz="0" w:space="0" w:color="auto"/>
        <w:right w:val="none" w:sz="0" w:space="0" w:color="auto"/>
      </w:divBdr>
    </w:div>
    <w:div w:id="1511606688">
      <w:bodyDiv w:val="1"/>
      <w:marLeft w:val="0"/>
      <w:marRight w:val="0"/>
      <w:marTop w:val="0"/>
      <w:marBottom w:val="0"/>
      <w:divBdr>
        <w:top w:val="none" w:sz="0" w:space="0" w:color="auto"/>
        <w:left w:val="none" w:sz="0" w:space="0" w:color="auto"/>
        <w:bottom w:val="none" w:sz="0" w:space="0" w:color="auto"/>
        <w:right w:val="none" w:sz="0" w:space="0" w:color="auto"/>
      </w:divBdr>
    </w:div>
    <w:div w:id="1513227009">
      <w:bodyDiv w:val="1"/>
      <w:marLeft w:val="0"/>
      <w:marRight w:val="0"/>
      <w:marTop w:val="0"/>
      <w:marBottom w:val="0"/>
      <w:divBdr>
        <w:top w:val="none" w:sz="0" w:space="0" w:color="auto"/>
        <w:left w:val="none" w:sz="0" w:space="0" w:color="auto"/>
        <w:bottom w:val="none" w:sz="0" w:space="0" w:color="auto"/>
        <w:right w:val="none" w:sz="0" w:space="0" w:color="auto"/>
      </w:divBdr>
    </w:div>
    <w:div w:id="1515730337">
      <w:bodyDiv w:val="1"/>
      <w:marLeft w:val="0"/>
      <w:marRight w:val="0"/>
      <w:marTop w:val="0"/>
      <w:marBottom w:val="0"/>
      <w:divBdr>
        <w:top w:val="none" w:sz="0" w:space="0" w:color="auto"/>
        <w:left w:val="none" w:sz="0" w:space="0" w:color="auto"/>
        <w:bottom w:val="none" w:sz="0" w:space="0" w:color="auto"/>
        <w:right w:val="none" w:sz="0" w:space="0" w:color="auto"/>
      </w:divBdr>
    </w:div>
    <w:div w:id="1515993345">
      <w:bodyDiv w:val="1"/>
      <w:marLeft w:val="0"/>
      <w:marRight w:val="0"/>
      <w:marTop w:val="0"/>
      <w:marBottom w:val="0"/>
      <w:divBdr>
        <w:top w:val="none" w:sz="0" w:space="0" w:color="auto"/>
        <w:left w:val="none" w:sz="0" w:space="0" w:color="auto"/>
        <w:bottom w:val="none" w:sz="0" w:space="0" w:color="auto"/>
        <w:right w:val="none" w:sz="0" w:space="0" w:color="auto"/>
      </w:divBdr>
    </w:div>
    <w:div w:id="1517422980">
      <w:bodyDiv w:val="1"/>
      <w:marLeft w:val="0"/>
      <w:marRight w:val="0"/>
      <w:marTop w:val="0"/>
      <w:marBottom w:val="0"/>
      <w:divBdr>
        <w:top w:val="none" w:sz="0" w:space="0" w:color="auto"/>
        <w:left w:val="none" w:sz="0" w:space="0" w:color="auto"/>
        <w:bottom w:val="none" w:sz="0" w:space="0" w:color="auto"/>
        <w:right w:val="none" w:sz="0" w:space="0" w:color="auto"/>
      </w:divBdr>
    </w:div>
    <w:div w:id="1517886929">
      <w:bodyDiv w:val="1"/>
      <w:marLeft w:val="0"/>
      <w:marRight w:val="0"/>
      <w:marTop w:val="0"/>
      <w:marBottom w:val="0"/>
      <w:divBdr>
        <w:top w:val="none" w:sz="0" w:space="0" w:color="auto"/>
        <w:left w:val="none" w:sz="0" w:space="0" w:color="auto"/>
        <w:bottom w:val="none" w:sz="0" w:space="0" w:color="auto"/>
        <w:right w:val="none" w:sz="0" w:space="0" w:color="auto"/>
      </w:divBdr>
    </w:div>
    <w:div w:id="1518083606">
      <w:bodyDiv w:val="1"/>
      <w:marLeft w:val="0"/>
      <w:marRight w:val="0"/>
      <w:marTop w:val="0"/>
      <w:marBottom w:val="0"/>
      <w:divBdr>
        <w:top w:val="none" w:sz="0" w:space="0" w:color="auto"/>
        <w:left w:val="none" w:sz="0" w:space="0" w:color="auto"/>
        <w:bottom w:val="none" w:sz="0" w:space="0" w:color="auto"/>
        <w:right w:val="none" w:sz="0" w:space="0" w:color="auto"/>
      </w:divBdr>
    </w:div>
    <w:div w:id="1518737112">
      <w:bodyDiv w:val="1"/>
      <w:marLeft w:val="0"/>
      <w:marRight w:val="0"/>
      <w:marTop w:val="0"/>
      <w:marBottom w:val="0"/>
      <w:divBdr>
        <w:top w:val="none" w:sz="0" w:space="0" w:color="auto"/>
        <w:left w:val="none" w:sz="0" w:space="0" w:color="auto"/>
        <w:bottom w:val="none" w:sz="0" w:space="0" w:color="auto"/>
        <w:right w:val="none" w:sz="0" w:space="0" w:color="auto"/>
      </w:divBdr>
    </w:div>
    <w:div w:id="1519393164">
      <w:bodyDiv w:val="1"/>
      <w:marLeft w:val="0"/>
      <w:marRight w:val="0"/>
      <w:marTop w:val="0"/>
      <w:marBottom w:val="0"/>
      <w:divBdr>
        <w:top w:val="none" w:sz="0" w:space="0" w:color="auto"/>
        <w:left w:val="none" w:sz="0" w:space="0" w:color="auto"/>
        <w:bottom w:val="none" w:sz="0" w:space="0" w:color="auto"/>
        <w:right w:val="none" w:sz="0" w:space="0" w:color="auto"/>
      </w:divBdr>
    </w:div>
    <w:div w:id="1520116713">
      <w:bodyDiv w:val="1"/>
      <w:marLeft w:val="0"/>
      <w:marRight w:val="0"/>
      <w:marTop w:val="0"/>
      <w:marBottom w:val="0"/>
      <w:divBdr>
        <w:top w:val="none" w:sz="0" w:space="0" w:color="auto"/>
        <w:left w:val="none" w:sz="0" w:space="0" w:color="auto"/>
        <w:bottom w:val="none" w:sz="0" w:space="0" w:color="auto"/>
        <w:right w:val="none" w:sz="0" w:space="0" w:color="auto"/>
      </w:divBdr>
    </w:div>
    <w:div w:id="1523319408">
      <w:bodyDiv w:val="1"/>
      <w:marLeft w:val="0"/>
      <w:marRight w:val="0"/>
      <w:marTop w:val="0"/>
      <w:marBottom w:val="0"/>
      <w:divBdr>
        <w:top w:val="none" w:sz="0" w:space="0" w:color="auto"/>
        <w:left w:val="none" w:sz="0" w:space="0" w:color="auto"/>
        <w:bottom w:val="none" w:sz="0" w:space="0" w:color="auto"/>
        <w:right w:val="none" w:sz="0" w:space="0" w:color="auto"/>
      </w:divBdr>
    </w:div>
    <w:div w:id="1523320441">
      <w:bodyDiv w:val="1"/>
      <w:marLeft w:val="0"/>
      <w:marRight w:val="0"/>
      <w:marTop w:val="0"/>
      <w:marBottom w:val="0"/>
      <w:divBdr>
        <w:top w:val="none" w:sz="0" w:space="0" w:color="auto"/>
        <w:left w:val="none" w:sz="0" w:space="0" w:color="auto"/>
        <w:bottom w:val="none" w:sz="0" w:space="0" w:color="auto"/>
        <w:right w:val="none" w:sz="0" w:space="0" w:color="auto"/>
      </w:divBdr>
    </w:div>
    <w:div w:id="1524326209">
      <w:bodyDiv w:val="1"/>
      <w:marLeft w:val="0"/>
      <w:marRight w:val="0"/>
      <w:marTop w:val="0"/>
      <w:marBottom w:val="0"/>
      <w:divBdr>
        <w:top w:val="none" w:sz="0" w:space="0" w:color="auto"/>
        <w:left w:val="none" w:sz="0" w:space="0" w:color="auto"/>
        <w:bottom w:val="none" w:sz="0" w:space="0" w:color="auto"/>
        <w:right w:val="none" w:sz="0" w:space="0" w:color="auto"/>
      </w:divBdr>
    </w:div>
    <w:div w:id="1524587884">
      <w:bodyDiv w:val="1"/>
      <w:marLeft w:val="0"/>
      <w:marRight w:val="0"/>
      <w:marTop w:val="0"/>
      <w:marBottom w:val="0"/>
      <w:divBdr>
        <w:top w:val="none" w:sz="0" w:space="0" w:color="auto"/>
        <w:left w:val="none" w:sz="0" w:space="0" w:color="auto"/>
        <w:bottom w:val="none" w:sz="0" w:space="0" w:color="auto"/>
        <w:right w:val="none" w:sz="0" w:space="0" w:color="auto"/>
      </w:divBdr>
    </w:div>
    <w:div w:id="1524975170">
      <w:bodyDiv w:val="1"/>
      <w:marLeft w:val="0"/>
      <w:marRight w:val="0"/>
      <w:marTop w:val="0"/>
      <w:marBottom w:val="0"/>
      <w:divBdr>
        <w:top w:val="none" w:sz="0" w:space="0" w:color="auto"/>
        <w:left w:val="none" w:sz="0" w:space="0" w:color="auto"/>
        <w:bottom w:val="none" w:sz="0" w:space="0" w:color="auto"/>
        <w:right w:val="none" w:sz="0" w:space="0" w:color="auto"/>
      </w:divBdr>
    </w:div>
    <w:div w:id="1526602979">
      <w:bodyDiv w:val="1"/>
      <w:marLeft w:val="0"/>
      <w:marRight w:val="0"/>
      <w:marTop w:val="0"/>
      <w:marBottom w:val="0"/>
      <w:divBdr>
        <w:top w:val="none" w:sz="0" w:space="0" w:color="auto"/>
        <w:left w:val="none" w:sz="0" w:space="0" w:color="auto"/>
        <w:bottom w:val="none" w:sz="0" w:space="0" w:color="auto"/>
        <w:right w:val="none" w:sz="0" w:space="0" w:color="auto"/>
      </w:divBdr>
    </w:div>
    <w:div w:id="1526938395">
      <w:bodyDiv w:val="1"/>
      <w:marLeft w:val="0"/>
      <w:marRight w:val="0"/>
      <w:marTop w:val="0"/>
      <w:marBottom w:val="0"/>
      <w:divBdr>
        <w:top w:val="none" w:sz="0" w:space="0" w:color="auto"/>
        <w:left w:val="none" w:sz="0" w:space="0" w:color="auto"/>
        <w:bottom w:val="none" w:sz="0" w:space="0" w:color="auto"/>
        <w:right w:val="none" w:sz="0" w:space="0" w:color="auto"/>
      </w:divBdr>
    </w:div>
    <w:div w:id="1527064936">
      <w:bodyDiv w:val="1"/>
      <w:marLeft w:val="0"/>
      <w:marRight w:val="0"/>
      <w:marTop w:val="0"/>
      <w:marBottom w:val="0"/>
      <w:divBdr>
        <w:top w:val="none" w:sz="0" w:space="0" w:color="auto"/>
        <w:left w:val="none" w:sz="0" w:space="0" w:color="auto"/>
        <w:bottom w:val="none" w:sz="0" w:space="0" w:color="auto"/>
        <w:right w:val="none" w:sz="0" w:space="0" w:color="auto"/>
      </w:divBdr>
    </w:div>
    <w:div w:id="1527210035">
      <w:bodyDiv w:val="1"/>
      <w:marLeft w:val="0"/>
      <w:marRight w:val="0"/>
      <w:marTop w:val="0"/>
      <w:marBottom w:val="0"/>
      <w:divBdr>
        <w:top w:val="none" w:sz="0" w:space="0" w:color="auto"/>
        <w:left w:val="none" w:sz="0" w:space="0" w:color="auto"/>
        <w:bottom w:val="none" w:sz="0" w:space="0" w:color="auto"/>
        <w:right w:val="none" w:sz="0" w:space="0" w:color="auto"/>
      </w:divBdr>
    </w:div>
    <w:div w:id="1528448647">
      <w:bodyDiv w:val="1"/>
      <w:marLeft w:val="0"/>
      <w:marRight w:val="0"/>
      <w:marTop w:val="0"/>
      <w:marBottom w:val="0"/>
      <w:divBdr>
        <w:top w:val="none" w:sz="0" w:space="0" w:color="auto"/>
        <w:left w:val="none" w:sz="0" w:space="0" w:color="auto"/>
        <w:bottom w:val="none" w:sz="0" w:space="0" w:color="auto"/>
        <w:right w:val="none" w:sz="0" w:space="0" w:color="auto"/>
      </w:divBdr>
    </w:div>
    <w:div w:id="1529637429">
      <w:bodyDiv w:val="1"/>
      <w:marLeft w:val="0"/>
      <w:marRight w:val="0"/>
      <w:marTop w:val="0"/>
      <w:marBottom w:val="0"/>
      <w:divBdr>
        <w:top w:val="none" w:sz="0" w:space="0" w:color="auto"/>
        <w:left w:val="none" w:sz="0" w:space="0" w:color="auto"/>
        <w:bottom w:val="none" w:sz="0" w:space="0" w:color="auto"/>
        <w:right w:val="none" w:sz="0" w:space="0" w:color="auto"/>
      </w:divBdr>
    </w:div>
    <w:div w:id="1530029016">
      <w:bodyDiv w:val="1"/>
      <w:marLeft w:val="0"/>
      <w:marRight w:val="0"/>
      <w:marTop w:val="0"/>
      <w:marBottom w:val="0"/>
      <w:divBdr>
        <w:top w:val="none" w:sz="0" w:space="0" w:color="auto"/>
        <w:left w:val="none" w:sz="0" w:space="0" w:color="auto"/>
        <w:bottom w:val="none" w:sz="0" w:space="0" w:color="auto"/>
        <w:right w:val="none" w:sz="0" w:space="0" w:color="auto"/>
      </w:divBdr>
    </w:div>
    <w:div w:id="1531331870">
      <w:bodyDiv w:val="1"/>
      <w:marLeft w:val="0"/>
      <w:marRight w:val="0"/>
      <w:marTop w:val="0"/>
      <w:marBottom w:val="0"/>
      <w:divBdr>
        <w:top w:val="none" w:sz="0" w:space="0" w:color="auto"/>
        <w:left w:val="none" w:sz="0" w:space="0" w:color="auto"/>
        <w:bottom w:val="none" w:sz="0" w:space="0" w:color="auto"/>
        <w:right w:val="none" w:sz="0" w:space="0" w:color="auto"/>
      </w:divBdr>
    </w:div>
    <w:div w:id="1531409887">
      <w:bodyDiv w:val="1"/>
      <w:marLeft w:val="0"/>
      <w:marRight w:val="0"/>
      <w:marTop w:val="0"/>
      <w:marBottom w:val="0"/>
      <w:divBdr>
        <w:top w:val="none" w:sz="0" w:space="0" w:color="auto"/>
        <w:left w:val="none" w:sz="0" w:space="0" w:color="auto"/>
        <w:bottom w:val="none" w:sz="0" w:space="0" w:color="auto"/>
        <w:right w:val="none" w:sz="0" w:space="0" w:color="auto"/>
      </w:divBdr>
    </w:div>
    <w:div w:id="1532375227">
      <w:bodyDiv w:val="1"/>
      <w:marLeft w:val="0"/>
      <w:marRight w:val="0"/>
      <w:marTop w:val="0"/>
      <w:marBottom w:val="0"/>
      <w:divBdr>
        <w:top w:val="none" w:sz="0" w:space="0" w:color="auto"/>
        <w:left w:val="none" w:sz="0" w:space="0" w:color="auto"/>
        <w:bottom w:val="none" w:sz="0" w:space="0" w:color="auto"/>
        <w:right w:val="none" w:sz="0" w:space="0" w:color="auto"/>
      </w:divBdr>
    </w:div>
    <w:div w:id="1533030929">
      <w:bodyDiv w:val="1"/>
      <w:marLeft w:val="0"/>
      <w:marRight w:val="0"/>
      <w:marTop w:val="0"/>
      <w:marBottom w:val="0"/>
      <w:divBdr>
        <w:top w:val="none" w:sz="0" w:space="0" w:color="auto"/>
        <w:left w:val="none" w:sz="0" w:space="0" w:color="auto"/>
        <w:bottom w:val="none" w:sz="0" w:space="0" w:color="auto"/>
        <w:right w:val="none" w:sz="0" w:space="0" w:color="auto"/>
      </w:divBdr>
    </w:div>
    <w:div w:id="1533960399">
      <w:bodyDiv w:val="1"/>
      <w:marLeft w:val="0"/>
      <w:marRight w:val="0"/>
      <w:marTop w:val="0"/>
      <w:marBottom w:val="0"/>
      <w:divBdr>
        <w:top w:val="none" w:sz="0" w:space="0" w:color="auto"/>
        <w:left w:val="none" w:sz="0" w:space="0" w:color="auto"/>
        <w:bottom w:val="none" w:sz="0" w:space="0" w:color="auto"/>
        <w:right w:val="none" w:sz="0" w:space="0" w:color="auto"/>
      </w:divBdr>
    </w:div>
    <w:div w:id="1534147422">
      <w:bodyDiv w:val="1"/>
      <w:marLeft w:val="0"/>
      <w:marRight w:val="0"/>
      <w:marTop w:val="0"/>
      <w:marBottom w:val="0"/>
      <w:divBdr>
        <w:top w:val="none" w:sz="0" w:space="0" w:color="auto"/>
        <w:left w:val="none" w:sz="0" w:space="0" w:color="auto"/>
        <w:bottom w:val="none" w:sz="0" w:space="0" w:color="auto"/>
        <w:right w:val="none" w:sz="0" w:space="0" w:color="auto"/>
      </w:divBdr>
    </w:div>
    <w:div w:id="1534492666">
      <w:bodyDiv w:val="1"/>
      <w:marLeft w:val="0"/>
      <w:marRight w:val="0"/>
      <w:marTop w:val="0"/>
      <w:marBottom w:val="0"/>
      <w:divBdr>
        <w:top w:val="none" w:sz="0" w:space="0" w:color="auto"/>
        <w:left w:val="none" w:sz="0" w:space="0" w:color="auto"/>
        <w:bottom w:val="none" w:sz="0" w:space="0" w:color="auto"/>
        <w:right w:val="none" w:sz="0" w:space="0" w:color="auto"/>
      </w:divBdr>
    </w:div>
    <w:div w:id="1534612705">
      <w:bodyDiv w:val="1"/>
      <w:marLeft w:val="0"/>
      <w:marRight w:val="0"/>
      <w:marTop w:val="0"/>
      <w:marBottom w:val="0"/>
      <w:divBdr>
        <w:top w:val="none" w:sz="0" w:space="0" w:color="auto"/>
        <w:left w:val="none" w:sz="0" w:space="0" w:color="auto"/>
        <w:bottom w:val="none" w:sz="0" w:space="0" w:color="auto"/>
        <w:right w:val="none" w:sz="0" w:space="0" w:color="auto"/>
      </w:divBdr>
    </w:div>
    <w:div w:id="1534922421">
      <w:bodyDiv w:val="1"/>
      <w:marLeft w:val="0"/>
      <w:marRight w:val="0"/>
      <w:marTop w:val="0"/>
      <w:marBottom w:val="0"/>
      <w:divBdr>
        <w:top w:val="none" w:sz="0" w:space="0" w:color="auto"/>
        <w:left w:val="none" w:sz="0" w:space="0" w:color="auto"/>
        <w:bottom w:val="none" w:sz="0" w:space="0" w:color="auto"/>
        <w:right w:val="none" w:sz="0" w:space="0" w:color="auto"/>
      </w:divBdr>
    </w:div>
    <w:div w:id="1535073753">
      <w:bodyDiv w:val="1"/>
      <w:marLeft w:val="0"/>
      <w:marRight w:val="0"/>
      <w:marTop w:val="0"/>
      <w:marBottom w:val="0"/>
      <w:divBdr>
        <w:top w:val="none" w:sz="0" w:space="0" w:color="auto"/>
        <w:left w:val="none" w:sz="0" w:space="0" w:color="auto"/>
        <w:bottom w:val="none" w:sz="0" w:space="0" w:color="auto"/>
        <w:right w:val="none" w:sz="0" w:space="0" w:color="auto"/>
      </w:divBdr>
    </w:div>
    <w:div w:id="1536693722">
      <w:bodyDiv w:val="1"/>
      <w:marLeft w:val="0"/>
      <w:marRight w:val="0"/>
      <w:marTop w:val="0"/>
      <w:marBottom w:val="0"/>
      <w:divBdr>
        <w:top w:val="none" w:sz="0" w:space="0" w:color="auto"/>
        <w:left w:val="none" w:sz="0" w:space="0" w:color="auto"/>
        <w:bottom w:val="none" w:sz="0" w:space="0" w:color="auto"/>
        <w:right w:val="none" w:sz="0" w:space="0" w:color="auto"/>
      </w:divBdr>
    </w:div>
    <w:div w:id="1538077721">
      <w:bodyDiv w:val="1"/>
      <w:marLeft w:val="0"/>
      <w:marRight w:val="0"/>
      <w:marTop w:val="0"/>
      <w:marBottom w:val="0"/>
      <w:divBdr>
        <w:top w:val="none" w:sz="0" w:space="0" w:color="auto"/>
        <w:left w:val="none" w:sz="0" w:space="0" w:color="auto"/>
        <w:bottom w:val="none" w:sz="0" w:space="0" w:color="auto"/>
        <w:right w:val="none" w:sz="0" w:space="0" w:color="auto"/>
      </w:divBdr>
    </w:div>
    <w:div w:id="1538472058">
      <w:bodyDiv w:val="1"/>
      <w:marLeft w:val="0"/>
      <w:marRight w:val="0"/>
      <w:marTop w:val="0"/>
      <w:marBottom w:val="0"/>
      <w:divBdr>
        <w:top w:val="none" w:sz="0" w:space="0" w:color="auto"/>
        <w:left w:val="none" w:sz="0" w:space="0" w:color="auto"/>
        <w:bottom w:val="none" w:sz="0" w:space="0" w:color="auto"/>
        <w:right w:val="none" w:sz="0" w:space="0" w:color="auto"/>
      </w:divBdr>
    </w:div>
    <w:div w:id="1540505212">
      <w:bodyDiv w:val="1"/>
      <w:marLeft w:val="0"/>
      <w:marRight w:val="0"/>
      <w:marTop w:val="0"/>
      <w:marBottom w:val="0"/>
      <w:divBdr>
        <w:top w:val="none" w:sz="0" w:space="0" w:color="auto"/>
        <w:left w:val="none" w:sz="0" w:space="0" w:color="auto"/>
        <w:bottom w:val="none" w:sz="0" w:space="0" w:color="auto"/>
        <w:right w:val="none" w:sz="0" w:space="0" w:color="auto"/>
      </w:divBdr>
    </w:div>
    <w:div w:id="1542748865">
      <w:bodyDiv w:val="1"/>
      <w:marLeft w:val="0"/>
      <w:marRight w:val="0"/>
      <w:marTop w:val="0"/>
      <w:marBottom w:val="0"/>
      <w:divBdr>
        <w:top w:val="none" w:sz="0" w:space="0" w:color="auto"/>
        <w:left w:val="none" w:sz="0" w:space="0" w:color="auto"/>
        <w:bottom w:val="none" w:sz="0" w:space="0" w:color="auto"/>
        <w:right w:val="none" w:sz="0" w:space="0" w:color="auto"/>
      </w:divBdr>
    </w:div>
    <w:div w:id="1543053767">
      <w:bodyDiv w:val="1"/>
      <w:marLeft w:val="0"/>
      <w:marRight w:val="0"/>
      <w:marTop w:val="0"/>
      <w:marBottom w:val="0"/>
      <w:divBdr>
        <w:top w:val="none" w:sz="0" w:space="0" w:color="auto"/>
        <w:left w:val="none" w:sz="0" w:space="0" w:color="auto"/>
        <w:bottom w:val="none" w:sz="0" w:space="0" w:color="auto"/>
        <w:right w:val="none" w:sz="0" w:space="0" w:color="auto"/>
      </w:divBdr>
    </w:div>
    <w:div w:id="1544095247">
      <w:bodyDiv w:val="1"/>
      <w:marLeft w:val="0"/>
      <w:marRight w:val="0"/>
      <w:marTop w:val="0"/>
      <w:marBottom w:val="0"/>
      <w:divBdr>
        <w:top w:val="none" w:sz="0" w:space="0" w:color="auto"/>
        <w:left w:val="none" w:sz="0" w:space="0" w:color="auto"/>
        <w:bottom w:val="none" w:sz="0" w:space="0" w:color="auto"/>
        <w:right w:val="none" w:sz="0" w:space="0" w:color="auto"/>
      </w:divBdr>
    </w:div>
    <w:div w:id="1544755210">
      <w:bodyDiv w:val="1"/>
      <w:marLeft w:val="0"/>
      <w:marRight w:val="0"/>
      <w:marTop w:val="0"/>
      <w:marBottom w:val="0"/>
      <w:divBdr>
        <w:top w:val="none" w:sz="0" w:space="0" w:color="auto"/>
        <w:left w:val="none" w:sz="0" w:space="0" w:color="auto"/>
        <w:bottom w:val="none" w:sz="0" w:space="0" w:color="auto"/>
        <w:right w:val="none" w:sz="0" w:space="0" w:color="auto"/>
      </w:divBdr>
    </w:div>
    <w:div w:id="1544756510">
      <w:bodyDiv w:val="1"/>
      <w:marLeft w:val="0"/>
      <w:marRight w:val="0"/>
      <w:marTop w:val="0"/>
      <w:marBottom w:val="0"/>
      <w:divBdr>
        <w:top w:val="none" w:sz="0" w:space="0" w:color="auto"/>
        <w:left w:val="none" w:sz="0" w:space="0" w:color="auto"/>
        <w:bottom w:val="none" w:sz="0" w:space="0" w:color="auto"/>
        <w:right w:val="none" w:sz="0" w:space="0" w:color="auto"/>
      </w:divBdr>
    </w:div>
    <w:div w:id="1545405425">
      <w:bodyDiv w:val="1"/>
      <w:marLeft w:val="0"/>
      <w:marRight w:val="0"/>
      <w:marTop w:val="0"/>
      <w:marBottom w:val="0"/>
      <w:divBdr>
        <w:top w:val="none" w:sz="0" w:space="0" w:color="auto"/>
        <w:left w:val="none" w:sz="0" w:space="0" w:color="auto"/>
        <w:bottom w:val="none" w:sz="0" w:space="0" w:color="auto"/>
        <w:right w:val="none" w:sz="0" w:space="0" w:color="auto"/>
      </w:divBdr>
    </w:div>
    <w:div w:id="1545747855">
      <w:bodyDiv w:val="1"/>
      <w:marLeft w:val="0"/>
      <w:marRight w:val="0"/>
      <w:marTop w:val="0"/>
      <w:marBottom w:val="0"/>
      <w:divBdr>
        <w:top w:val="none" w:sz="0" w:space="0" w:color="auto"/>
        <w:left w:val="none" w:sz="0" w:space="0" w:color="auto"/>
        <w:bottom w:val="none" w:sz="0" w:space="0" w:color="auto"/>
        <w:right w:val="none" w:sz="0" w:space="0" w:color="auto"/>
      </w:divBdr>
    </w:div>
    <w:div w:id="1546327356">
      <w:bodyDiv w:val="1"/>
      <w:marLeft w:val="0"/>
      <w:marRight w:val="0"/>
      <w:marTop w:val="0"/>
      <w:marBottom w:val="0"/>
      <w:divBdr>
        <w:top w:val="none" w:sz="0" w:space="0" w:color="auto"/>
        <w:left w:val="none" w:sz="0" w:space="0" w:color="auto"/>
        <w:bottom w:val="none" w:sz="0" w:space="0" w:color="auto"/>
        <w:right w:val="none" w:sz="0" w:space="0" w:color="auto"/>
      </w:divBdr>
    </w:div>
    <w:div w:id="1547063129">
      <w:bodyDiv w:val="1"/>
      <w:marLeft w:val="0"/>
      <w:marRight w:val="0"/>
      <w:marTop w:val="0"/>
      <w:marBottom w:val="0"/>
      <w:divBdr>
        <w:top w:val="none" w:sz="0" w:space="0" w:color="auto"/>
        <w:left w:val="none" w:sz="0" w:space="0" w:color="auto"/>
        <w:bottom w:val="none" w:sz="0" w:space="0" w:color="auto"/>
        <w:right w:val="none" w:sz="0" w:space="0" w:color="auto"/>
      </w:divBdr>
    </w:div>
    <w:div w:id="1547912775">
      <w:bodyDiv w:val="1"/>
      <w:marLeft w:val="0"/>
      <w:marRight w:val="0"/>
      <w:marTop w:val="0"/>
      <w:marBottom w:val="0"/>
      <w:divBdr>
        <w:top w:val="none" w:sz="0" w:space="0" w:color="auto"/>
        <w:left w:val="none" w:sz="0" w:space="0" w:color="auto"/>
        <w:bottom w:val="none" w:sz="0" w:space="0" w:color="auto"/>
        <w:right w:val="none" w:sz="0" w:space="0" w:color="auto"/>
      </w:divBdr>
    </w:div>
    <w:div w:id="1548908821">
      <w:bodyDiv w:val="1"/>
      <w:marLeft w:val="0"/>
      <w:marRight w:val="0"/>
      <w:marTop w:val="0"/>
      <w:marBottom w:val="0"/>
      <w:divBdr>
        <w:top w:val="none" w:sz="0" w:space="0" w:color="auto"/>
        <w:left w:val="none" w:sz="0" w:space="0" w:color="auto"/>
        <w:bottom w:val="none" w:sz="0" w:space="0" w:color="auto"/>
        <w:right w:val="none" w:sz="0" w:space="0" w:color="auto"/>
      </w:divBdr>
    </w:div>
    <w:div w:id="1549030098">
      <w:bodyDiv w:val="1"/>
      <w:marLeft w:val="0"/>
      <w:marRight w:val="0"/>
      <w:marTop w:val="0"/>
      <w:marBottom w:val="0"/>
      <w:divBdr>
        <w:top w:val="none" w:sz="0" w:space="0" w:color="auto"/>
        <w:left w:val="none" w:sz="0" w:space="0" w:color="auto"/>
        <w:bottom w:val="none" w:sz="0" w:space="0" w:color="auto"/>
        <w:right w:val="none" w:sz="0" w:space="0" w:color="auto"/>
      </w:divBdr>
    </w:div>
    <w:div w:id="1550409800">
      <w:bodyDiv w:val="1"/>
      <w:marLeft w:val="0"/>
      <w:marRight w:val="0"/>
      <w:marTop w:val="0"/>
      <w:marBottom w:val="0"/>
      <w:divBdr>
        <w:top w:val="none" w:sz="0" w:space="0" w:color="auto"/>
        <w:left w:val="none" w:sz="0" w:space="0" w:color="auto"/>
        <w:bottom w:val="none" w:sz="0" w:space="0" w:color="auto"/>
        <w:right w:val="none" w:sz="0" w:space="0" w:color="auto"/>
      </w:divBdr>
    </w:div>
    <w:div w:id="1550647904">
      <w:bodyDiv w:val="1"/>
      <w:marLeft w:val="0"/>
      <w:marRight w:val="0"/>
      <w:marTop w:val="0"/>
      <w:marBottom w:val="0"/>
      <w:divBdr>
        <w:top w:val="none" w:sz="0" w:space="0" w:color="auto"/>
        <w:left w:val="none" w:sz="0" w:space="0" w:color="auto"/>
        <w:bottom w:val="none" w:sz="0" w:space="0" w:color="auto"/>
        <w:right w:val="none" w:sz="0" w:space="0" w:color="auto"/>
      </w:divBdr>
    </w:div>
    <w:div w:id="1553229569">
      <w:bodyDiv w:val="1"/>
      <w:marLeft w:val="0"/>
      <w:marRight w:val="0"/>
      <w:marTop w:val="0"/>
      <w:marBottom w:val="0"/>
      <w:divBdr>
        <w:top w:val="none" w:sz="0" w:space="0" w:color="auto"/>
        <w:left w:val="none" w:sz="0" w:space="0" w:color="auto"/>
        <w:bottom w:val="none" w:sz="0" w:space="0" w:color="auto"/>
        <w:right w:val="none" w:sz="0" w:space="0" w:color="auto"/>
      </w:divBdr>
    </w:div>
    <w:div w:id="1554270535">
      <w:bodyDiv w:val="1"/>
      <w:marLeft w:val="0"/>
      <w:marRight w:val="0"/>
      <w:marTop w:val="0"/>
      <w:marBottom w:val="0"/>
      <w:divBdr>
        <w:top w:val="none" w:sz="0" w:space="0" w:color="auto"/>
        <w:left w:val="none" w:sz="0" w:space="0" w:color="auto"/>
        <w:bottom w:val="none" w:sz="0" w:space="0" w:color="auto"/>
        <w:right w:val="none" w:sz="0" w:space="0" w:color="auto"/>
      </w:divBdr>
    </w:div>
    <w:div w:id="1555657224">
      <w:bodyDiv w:val="1"/>
      <w:marLeft w:val="0"/>
      <w:marRight w:val="0"/>
      <w:marTop w:val="0"/>
      <w:marBottom w:val="0"/>
      <w:divBdr>
        <w:top w:val="none" w:sz="0" w:space="0" w:color="auto"/>
        <w:left w:val="none" w:sz="0" w:space="0" w:color="auto"/>
        <w:bottom w:val="none" w:sz="0" w:space="0" w:color="auto"/>
        <w:right w:val="none" w:sz="0" w:space="0" w:color="auto"/>
      </w:divBdr>
    </w:div>
    <w:div w:id="1556966719">
      <w:bodyDiv w:val="1"/>
      <w:marLeft w:val="0"/>
      <w:marRight w:val="0"/>
      <w:marTop w:val="0"/>
      <w:marBottom w:val="0"/>
      <w:divBdr>
        <w:top w:val="none" w:sz="0" w:space="0" w:color="auto"/>
        <w:left w:val="none" w:sz="0" w:space="0" w:color="auto"/>
        <w:bottom w:val="none" w:sz="0" w:space="0" w:color="auto"/>
        <w:right w:val="none" w:sz="0" w:space="0" w:color="auto"/>
      </w:divBdr>
    </w:div>
    <w:div w:id="1558130332">
      <w:bodyDiv w:val="1"/>
      <w:marLeft w:val="0"/>
      <w:marRight w:val="0"/>
      <w:marTop w:val="0"/>
      <w:marBottom w:val="0"/>
      <w:divBdr>
        <w:top w:val="none" w:sz="0" w:space="0" w:color="auto"/>
        <w:left w:val="none" w:sz="0" w:space="0" w:color="auto"/>
        <w:bottom w:val="none" w:sz="0" w:space="0" w:color="auto"/>
        <w:right w:val="none" w:sz="0" w:space="0" w:color="auto"/>
      </w:divBdr>
    </w:div>
    <w:div w:id="1558471987">
      <w:bodyDiv w:val="1"/>
      <w:marLeft w:val="0"/>
      <w:marRight w:val="0"/>
      <w:marTop w:val="0"/>
      <w:marBottom w:val="0"/>
      <w:divBdr>
        <w:top w:val="none" w:sz="0" w:space="0" w:color="auto"/>
        <w:left w:val="none" w:sz="0" w:space="0" w:color="auto"/>
        <w:bottom w:val="none" w:sz="0" w:space="0" w:color="auto"/>
        <w:right w:val="none" w:sz="0" w:space="0" w:color="auto"/>
      </w:divBdr>
    </w:div>
    <w:div w:id="1558513812">
      <w:bodyDiv w:val="1"/>
      <w:marLeft w:val="0"/>
      <w:marRight w:val="0"/>
      <w:marTop w:val="0"/>
      <w:marBottom w:val="0"/>
      <w:divBdr>
        <w:top w:val="none" w:sz="0" w:space="0" w:color="auto"/>
        <w:left w:val="none" w:sz="0" w:space="0" w:color="auto"/>
        <w:bottom w:val="none" w:sz="0" w:space="0" w:color="auto"/>
        <w:right w:val="none" w:sz="0" w:space="0" w:color="auto"/>
      </w:divBdr>
    </w:div>
    <w:div w:id="1559318248">
      <w:bodyDiv w:val="1"/>
      <w:marLeft w:val="0"/>
      <w:marRight w:val="0"/>
      <w:marTop w:val="0"/>
      <w:marBottom w:val="0"/>
      <w:divBdr>
        <w:top w:val="none" w:sz="0" w:space="0" w:color="auto"/>
        <w:left w:val="none" w:sz="0" w:space="0" w:color="auto"/>
        <w:bottom w:val="none" w:sz="0" w:space="0" w:color="auto"/>
        <w:right w:val="none" w:sz="0" w:space="0" w:color="auto"/>
      </w:divBdr>
    </w:div>
    <w:div w:id="1559364303">
      <w:bodyDiv w:val="1"/>
      <w:marLeft w:val="0"/>
      <w:marRight w:val="0"/>
      <w:marTop w:val="0"/>
      <w:marBottom w:val="0"/>
      <w:divBdr>
        <w:top w:val="none" w:sz="0" w:space="0" w:color="auto"/>
        <w:left w:val="none" w:sz="0" w:space="0" w:color="auto"/>
        <w:bottom w:val="none" w:sz="0" w:space="0" w:color="auto"/>
        <w:right w:val="none" w:sz="0" w:space="0" w:color="auto"/>
      </w:divBdr>
    </w:div>
    <w:div w:id="1560020091">
      <w:bodyDiv w:val="1"/>
      <w:marLeft w:val="0"/>
      <w:marRight w:val="0"/>
      <w:marTop w:val="0"/>
      <w:marBottom w:val="0"/>
      <w:divBdr>
        <w:top w:val="none" w:sz="0" w:space="0" w:color="auto"/>
        <w:left w:val="none" w:sz="0" w:space="0" w:color="auto"/>
        <w:bottom w:val="none" w:sz="0" w:space="0" w:color="auto"/>
        <w:right w:val="none" w:sz="0" w:space="0" w:color="auto"/>
      </w:divBdr>
    </w:div>
    <w:div w:id="1560821693">
      <w:bodyDiv w:val="1"/>
      <w:marLeft w:val="0"/>
      <w:marRight w:val="0"/>
      <w:marTop w:val="0"/>
      <w:marBottom w:val="0"/>
      <w:divBdr>
        <w:top w:val="none" w:sz="0" w:space="0" w:color="auto"/>
        <w:left w:val="none" w:sz="0" w:space="0" w:color="auto"/>
        <w:bottom w:val="none" w:sz="0" w:space="0" w:color="auto"/>
        <w:right w:val="none" w:sz="0" w:space="0" w:color="auto"/>
      </w:divBdr>
    </w:div>
    <w:div w:id="1560939037">
      <w:bodyDiv w:val="1"/>
      <w:marLeft w:val="0"/>
      <w:marRight w:val="0"/>
      <w:marTop w:val="0"/>
      <w:marBottom w:val="0"/>
      <w:divBdr>
        <w:top w:val="none" w:sz="0" w:space="0" w:color="auto"/>
        <w:left w:val="none" w:sz="0" w:space="0" w:color="auto"/>
        <w:bottom w:val="none" w:sz="0" w:space="0" w:color="auto"/>
        <w:right w:val="none" w:sz="0" w:space="0" w:color="auto"/>
      </w:divBdr>
    </w:div>
    <w:div w:id="1561331042">
      <w:bodyDiv w:val="1"/>
      <w:marLeft w:val="0"/>
      <w:marRight w:val="0"/>
      <w:marTop w:val="0"/>
      <w:marBottom w:val="0"/>
      <w:divBdr>
        <w:top w:val="none" w:sz="0" w:space="0" w:color="auto"/>
        <w:left w:val="none" w:sz="0" w:space="0" w:color="auto"/>
        <w:bottom w:val="none" w:sz="0" w:space="0" w:color="auto"/>
        <w:right w:val="none" w:sz="0" w:space="0" w:color="auto"/>
      </w:divBdr>
    </w:div>
    <w:div w:id="1561668991">
      <w:bodyDiv w:val="1"/>
      <w:marLeft w:val="0"/>
      <w:marRight w:val="0"/>
      <w:marTop w:val="0"/>
      <w:marBottom w:val="0"/>
      <w:divBdr>
        <w:top w:val="none" w:sz="0" w:space="0" w:color="auto"/>
        <w:left w:val="none" w:sz="0" w:space="0" w:color="auto"/>
        <w:bottom w:val="none" w:sz="0" w:space="0" w:color="auto"/>
        <w:right w:val="none" w:sz="0" w:space="0" w:color="auto"/>
      </w:divBdr>
    </w:div>
    <w:div w:id="1562328698">
      <w:bodyDiv w:val="1"/>
      <w:marLeft w:val="0"/>
      <w:marRight w:val="0"/>
      <w:marTop w:val="0"/>
      <w:marBottom w:val="0"/>
      <w:divBdr>
        <w:top w:val="none" w:sz="0" w:space="0" w:color="auto"/>
        <w:left w:val="none" w:sz="0" w:space="0" w:color="auto"/>
        <w:bottom w:val="none" w:sz="0" w:space="0" w:color="auto"/>
        <w:right w:val="none" w:sz="0" w:space="0" w:color="auto"/>
      </w:divBdr>
    </w:div>
    <w:div w:id="1563131394">
      <w:bodyDiv w:val="1"/>
      <w:marLeft w:val="0"/>
      <w:marRight w:val="0"/>
      <w:marTop w:val="0"/>
      <w:marBottom w:val="0"/>
      <w:divBdr>
        <w:top w:val="none" w:sz="0" w:space="0" w:color="auto"/>
        <w:left w:val="none" w:sz="0" w:space="0" w:color="auto"/>
        <w:bottom w:val="none" w:sz="0" w:space="0" w:color="auto"/>
        <w:right w:val="none" w:sz="0" w:space="0" w:color="auto"/>
      </w:divBdr>
    </w:div>
    <w:div w:id="1563368416">
      <w:bodyDiv w:val="1"/>
      <w:marLeft w:val="0"/>
      <w:marRight w:val="0"/>
      <w:marTop w:val="0"/>
      <w:marBottom w:val="0"/>
      <w:divBdr>
        <w:top w:val="none" w:sz="0" w:space="0" w:color="auto"/>
        <w:left w:val="none" w:sz="0" w:space="0" w:color="auto"/>
        <w:bottom w:val="none" w:sz="0" w:space="0" w:color="auto"/>
        <w:right w:val="none" w:sz="0" w:space="0" w:color="auto"/>
      </w:divBdr>
    </w:div>
    <w:div w:id="1565406413">
      <w:bodyDiv w:val="1"/>
      <w:marLeft w:val="0"/>
      <w:marRight w:val="0"/>
      <w:marTop w:val="0"/>
      <w:marBottom w:val="0"/>
      <w:divBdr>
        <w:top w:val="none" w:sz="0" w:space="0" w:color="auto"/>
        <w:left w:val="none" w:sz="0" w:space="0" w:color="auto"/>
        <w:bottom w:val="none" w:sz="0" w:space="0" w:color="auto"/>
        <w:right w:val="none" w:sz="0" w:space="0" w:color="auto"/>
      </w:divBdr>
    </w:div>
    <w:div w:id="1566723449">
      <w:bodyDiv w:val="1"/>
      <w:marLeft w:val="0"/>
      <w:marRight w:val="0"/>
      <w:marTop w:val="0"/>
      <w:marBottom w:val="0"/>
      <w:divBdr>
        <w:top w:val="none" w:sz="0" w:space="0" w:color="auto"/>
        <w:left w:val="none" w:sz="0" w:space="0" w:color="auto"/>
        <w:bottom w:val="none" w:sz="0" w:space="0" w:color="auto"/>
        <w:right w:val="none" w:sz="0" w:space="0" w:color="auto"/>
      </w:divBdr>
    </w:div>
    <w:div w:id="1567642092">
      <w:bodyDiv w:val="1"/>
      <w:marLeft w:val="0"/>
      <w:marRight w:val="0"/>
      <w:marTop w:val="0"/>
      <w:marBottom w:val="0"/>
      <w:divBdr>
        <w:top w:val="none" w:sz="0" w:space="0" w:color="auto"/>
        <w:left w:val="none" w:sz="0" w:space="0" w:color="auto"/>
        <w:bottom w:val="none" w:sz="0" w:space="0" w:color="auto"/>
        <w:right w:val="none" w:sz="0" w:space="0" w:color="auto"/>
      </w:divBdr>
    </w:div>
    <w:div w:id="1568036161">
      <w:bodyDiv w:val="1"/>
      <w:marLeft w:val="0"/>
      <w:marRight w:val="0"/>
      <w:marTop w:val="0"/>
      <w:marBottom w:val="0"/>
      <w:divBdr>
        <w:top w:val="none" w:sz="0" w:space="0" w:color="auto"/>
        <w:left w:val="none" w:sz="0" w:space="0" w:color="auto"/>
        <w:bottom w:val="none" w:sz="0" w:space="0" w:color="auto"/>
        <w:right w:val="none" w:sz="0" w:space="0" w:color="auto"/>
      </w:divBdr>
    </w:div>
    <w:div w:id="1569530396">
      <w:bodyDiv w:val="1"/>
      <w:marLeft w:val="0"/>
      <w:marRight w:val="0"/>
      <w:marTop w:val="0"/>
      <w:marBottom w:val="0"/>
      <w:divBdr>
        <w:top w:val="none" w:sz="0" w:space="0" w:color="auto"/>
        <w:left w:val="none" w:sz="0" w:space="0" w:color="auto"/>
        <w:bottom w:val="none" w:sz="0" w:space="0" w:color="auto"/>
        <w:right w:val="none" w:sz="0" w:space="0" w:color="auto"/>
      </w:divBdr>
    </w:div>
    <w:div w:id="1569800963">
      <w:bodyDiv w:val="1"/>
      <w:marLeft w:val="0"/>
      <w:marRight w:val="0"/>
      <w:marTop w:val="0"/>
      <w:marBottom w:val="0"/>
      <w:divBdr>
        <w:top w:val="none" w:sz="0" w:space="0" w:color="auto"/>
        <w:left w:val="none" w:sz="0" w:space="0" w:color="auto"/>
        <w:bottom w:val="none" w:sz="0" w:space="0" w:color="auto"/>
        <w:right w:val="none" w:sz="0" w:space="0" w:color="auto"/>
      </w:divBdr>
    </w:div>
    <w:div w:id="1570579734">
      <w:bodyDiv w:val="1"/>
      <w:marLeft w:val="0"/>
      <w:marRight w:val="0"/>
      <w:marTop w:val="0"/>
      <w:marBottom w:val="0"/>
      <w:divBdr>
        <w:top w:val="none" w:sz="0" w:space="0" w:color="auto"/>
        <w:left w:val="none" w:sz="0" w:space="0" w:color="auto"/>
        <w:bottom w:val="none" w:sz="0" w:space="0" w:color="auto"/>
        <w:right w:val="none" w:sz="0" w:space="0" w:color="auto"/>
      </w:divBdr>
    </w:div>
    <w:div w:id="1570964366">
      <w:bodyDiv w:val="1"/>
      <w:marLeft w:val="0"/>
      <w:marRight w:val="0"/>
      <w:marTop w:val="0"/>
      <w:marBottom w:val="0"/>
      <w:divBdr>
        <w:top w:val="none" w:sz="0" w:space="0" w:color="auto"/>
        <w:left w:val="none" w:sz="0" w:space="0" w:color="auto"/>
        <w:bottom w:val="none" w:sz="0" w:space="0" w:color="auto"/>
        <w:right w:val="none" w:sz="0" w:space="0" w:color="auto"/>
      </w:divBdr>
    </w:div>
    <w:div w:id="1571038146">
      <w:bodyDiv w:val="1"/>
      <w:marLeft w:val="0"/>
      <w:marRight w:val="0"/>
      <w:marTop w:val="0"/>
      <w:marBottom w:val="0"/>
      <w:divBdr>
        <w:top w:val="none" w:sz="0" w:space="0" w:color="auto"/>
        <w:left w:val="none" w:sz="0" w:space="0" w:color="auto"/>
        <w:bottom w:val="none" w:sz="0" w:space="0" w:color="auto"/>
        <w:right w:val="none" w:sz="0" w:space="0" w:color="auto"/>
      </w:divBdr>
    </w:div>
    <w:div w:id="1571768010">
      <w:bodyDiv w:val="1"/>
      <w:marLeft w:val="0"/>
      <w:marRight w:val="0"/>
      <w:marTop w:val="0"/>
      <w:marBottom w:val="0"/>
      <w:divBdr>
        <w:top w:val="none" w:sz="0" w:space="0" w:color="auto"/>
        <w:left w:val="none" w:sz="0" w:space="0" w:color="auto"/>
        <w:bottom w:val="none" w:sz="0" w:space="0" w:color="auto"/>
        <w:right w:val="none" w:sz="0" w:space="0" w:color="auto"/>
      </w:divBdr>
    </w:div>
    <w:div w:id="1571841158">
      <w:bodyDiv w:val="1"/>
      <w:marLeft w:val="0"/>
      <w:marRight w:val="0"/>
      <w:marTop w:val="0"/>
      <w:marBottom w:val="0"/>
      <w:divBdr>
        <w:top w:val="none" w:sz="0" w:space="0" w:color="auto"/>
        <w:left w:val="none" w:sz="0" w:space="0" w:color="auto"/>
        <w:bottom w:val="none" w:sz="0" w:space="0" w:color="auto"/>
        <w:right w:val="none" w:sz="0" w:space="0" w:color="auto"/>
      </w:divBdr>
    </w:div>
    <w:div w:id="1572154720">
      <w:bodyDiv w:val="1"/>
      <w:marLeft w:val="0"/>
      <w:marRight w:val="0"/>
      <w:marTop w:val="0"/>
      <w:marBottom w:val="0"/>
      <w:divBdr>
        <w:top w:val="none" w:sz="0" w:space="0" w:color="auto"/>
        <w:left w:val="none" w:sz="0" w:space="0" w:color="auto"/>
        <w:bottom w:val="none" w:sz="0" w:space="0" w:color="auto"/>
        <w:right w:val="none" w:sz="0" w:space="0" w:color="auto"/>
      </w:divBdr>
    </w:div>
    <w:div w:id="1572735409">
      <w:bodyDiv w:val="1"/>
      <w:marLeft w:val="0"/>
      <w:marRight w:val="0"/>
      <w:marTop w:val="0"/>
      <w:marBottom w:val="0"/>
      <w:divBdr>
        <w:top w:val="none" w:sz="0" w:space="0" w:color="auto"/>
        <w:left w:val="none" w:sz="0" w:space="0" w:color="auto"/>
        <w:bottom w:val="none" w:sz="0" w:space="0" w:color="auto"/>
        <w:right w:val="none" w:sz="0" w:space="0" w:color="auto"/>
      </w:divBdr>
    </w:div>
    <w:div w:id="1572962072">
      <w:bodyDiv w:val="1"/>
      <w:marLeft w:val="0"/>
      <w:marRight w:val="0"/>
      <w:marTop w:val="0"/>
      <w:marBottom w:val="0"/>
      <w:divBdr>
        <w:top w:val="none" w:sz="0" w:space="0" w:color="auto"/>
        <w:left w:val="none" w:sz="0" w:space="0" w:color="auto"/>
        <w:bottom w:val="none" w:sz="0" w:space="0" w:color="auto"/>
        <w:right w:val="none" w:sz="0" w:space="0" w:color="auto"/>
      </w:divBdr>
    </w:div>
    <w:div w:id="1573928814">
      <w:bodyDiv w:val="1"/>
      <w:marLeft w:val="0"/>
      <w:marRight w:val="0"/>
      <w:marTop w:val="0"/>
      <w:marBottom w:val="0"/>
      <w:divBdr>
        <w:top w:val="none" w:sz="0" w:space="0" w:color="auto"/>
        <w:left w:val="none" w:sz="0" w:space="0" w:color="auto"/>
        <w:bottom w:val="none" w:sz="0" w:space="0" w:color="auto"/>
        <w:right w:val="none" w:sz="0" w:space="0" w:color="auto"/>
      </w:divBdr>
    </w:div>
    <w:div w:id="1575772798">
      <w:bodyDiv w:val="1"/>
      <w:marLeft w:val="0"/>
      <w:marRight w:val="0"/>
      <w:marTop w:val="0"/>
      <w:marBottom w:val="0"/>
      <w:divBdr>
        <w:top w:val="none" w:sz="0" w:space="0" w:color="auto"/>
        <w:left w:val="none" w:sz="0" w:space="0" w:color="auto"/>
        <w:bottom w:val="none" w:sz="0" w:space="0" w:color="auto"/>
        <w:right w:val="none" w:sz="0" w:space="0" w:color="auto"/>
      </w:divBdr>
    </w:div>
    <w:div w:id="1576746496">
      <w:bodyDiv w:val="1"/>
      <w:marLeft w:val="0"/>
      <w:marRight w:val="0"/>
      <w:marTop w:val="0"/>
      <w:marBottom w:val="0"/>
      <w:divBdr>
        <w:top w:val="none" w:sz="0" w:space="0" w:color="auto"/>
        <w:left w:val="none" w:sz="0" w:space="0" w:color="auto"/>
        <w:bottom w:val="none" w:sz="0" w:space="0" w:color="auto"/>
        <w:right w:val="none" w:sz="0" w:space="0" w:color="auto"/>
      </w:divBdr>
    </w:div>
    <w:div w:id="1577130166">
      <w:bodyDiv w:val="1"/>
      <w:marLeft w:val="0"/>
      <w:marRight w:val="0"/>
      <w:marTop w:val="0"/>
      <w:marBottom w:val="0"/>
      <w:divBdr>
        <w:top w:val="none" w:sz="0" w:space="0" w:color="auto"/>
        <w:left w:val="none" w:sz="0" w:space="0" w:color="auto"/>
        <w:bottom w:val="none" w:sz="0" w:space="0" w:color="auto"/>
        <w:right w:val="none" w:sz="0" w:space="0" w:color="auto"/>
      </w:divBdr>
    </w:div>
    <w:div w:id="1578593627">
      <w:bodyDiv w:val="1"/>
      <w:marLeft w:val="0"/>
      <w:marRight w:val="0"/>
      <w:marTop w:val="0"/>
      <w:marBottom w:val="0"/>
      <w:divBdr>
        <w:top w:val="none" w:sz="0" w:space="0" w:color="auto"/>
        <w:left w:val="none" w:sz="0" w:space="0" w:color="auto"/>
        <w:bottom w:val="none" w:sz="0" w:space="0" w:color="auto"/>
        <w:right w:val="none" w:sz="0" w:space="0" w:color="auto"/>
      </w:divBdr>
    </w:div>
    <w:div w:id="1578974325">
      <w:bodyDiv w:val="1"/>
      <w:marLeft w:val="0"/>
      <w:marRight w:val="0"/>
      <w:marTop w:val="0"/>
      <w:marBottom w:val="0"/>
      <w:divBdr>
        <w:top w:val="none" w:sz="0" w:space="0" w:color="auto"/>
        <w:left w:val="none" w:sz="0" w:space="0" w:color="auto"/>
        <w:bottom w:val="none" w:sz="0" w:space="0" w:color="auto"/>
        <w:right w:val="none" w:sz="0" w:space="0" w:color="auto"/>
      </w:divBdr>
    </w:div>
    <w:div w:id="1579898476">
      <w:bodyDiv w:val="1"/>
      <w:marLeft w:val="0"/>
      <w:marRight w:val="0"/>
      <w:marTop w:val="0"/>
      <w:marBottom w:val="0"/>
      <w:divBdr>
        <w:top w:val="none" w:sz="0" w:space="0" w:color="auto"/>
        <w:left w:val="none" w:sz="0" w:space="0" w:color="auto"/>
        <w:bottom w:val="none" w:sz="0" w:space="0" w:color="auto"/>
        <w:right w:val="none" w:sz="0" w:space="0" w:color="auto"/>
      </w:divBdr>
    </w:div>
    <w:div w:id="1580169387">
      <w:bodyDiv w:val="1"/>
      <w:marLeft w:val="0"/>
      <w:marRight w:val="0"/>
      <w:marTop w:val="0"/>
      <w:marBottom w:val="0"/>
      <w:divBdr>
        <w:top w:val="none" w:sz="0" w:space="0" w:color="auto"/>
        <w:left w:val="none" w:sz="0" w:space="0" w:color="auto"/>
        <w:bottom w:val="none" w:sz="0" w:space="0" w:color="auto"/>
        <w:right w:val="none" w:sz="0" w:space="0" w:color="auto"/>
      </w:divBdr>
    </w:div>
    <w:div w:id="1580746085">
      <w:bodyDiv w:val="1"/>
      <w:marLeft w:val="0"/>
      <w:marRight w:val="0"/>
      <w:marTop w:val="0"/>
      <w:marBottom w:val="0"/>
      <w:divBdr>
        <w:top w:val="none" w:sz="0" w:space="0" w:color="auto"/>
        <w:left w:val="none" w:sz="0" w:space="0" w:color="auto"/>
        <w:bottom w:val="none" w:sz="0" w:space="0" w:color="auto"/>
        <w:right w:val="none" w:sz="0" w:space="0" w:color="auto"/>
      </w:divBdr>
    </w:div>
    <w:div w:id="1581717076">
      <w:bodyDiv w:val="1"/>
      <w:marLeft w:val="0"/>
      <w:marRight w:val="0"/>
      <w:marTop w:val="0"/>
      <w:marBottom w:val="0"/>
      <w:divBdr>
        <w:top w:val="none" w:sz="0" w:space="0" w:color="auto"/>
        <w:left w:val="none" w:sz="0" w:space="0" w:color="auto"/>
        <w:bottom w:val="none" w:sz="0" w:space="0" w:color="auto"/>
        <w:right w:val="none" w:sz="0" w:space="0" w:color="auto"/>
      </w:divBdr>
    </w:div>
    <w:div w:id="1582252536">
      <w:bodyDiv w:val="1"/>
      <w:marLeft w:val="0"/>
      <w:marRight w:val="0"/>
      <w:marTop w:val="0"/>
      <w:marBottom w:val="0"/>
      <w:divBdr>
        <w:top w:val="none" w:sz="0" w:space="0" w:color="auto"/>
        <w:left w:val="none" w:sz="0" w:space="0" w:color="auto"/>
        <w:bottom w:val="none" w:sz="0" w:space="0" w:color="auto"/>
        <w:right w:val="none" w:sz="0" w:space="0" w:color="auto"/>
      </w:divBdr>
    </w:div>
    <w:div w:id="1582719485">
      <w:bodyDiv w:val="1"/>
      <w:marLeft w:val="0"/>
      <w:marRight w:val="0"/>
      <w:marTop w:val="0"/>
      <w:marBottom w:val="0"/>
      <w:divBdr>
        <w:top w:val="none" w:sz="0" w:space="0" w:color="auto"/>
        <w:left w:val="none" w:sz="0" w:space="0" w:color="auto"/>
        <w:bottom w:val="none" w:sz="0" w:space="0" w:color="auto"/>
        <w:right w:val="none" w:sz="0" w:space="0" w:color="auto"/>
      </w:divBdr>
    </w:div>
    <w:div w:id="1584096875">
      <w:bodyDiv w:val="1"/>
      <w:marLeft w:val="0"/>
      <w:marRight w:val="0"/>
      <w:marTop w:val="0"/>
      <w:marBottom w:val="0"/>
      <w:divBdr>
        <w:top w:val="none" w:sz="0" w:space="0" w:color="auto"/>
        <w:left w:val="none" w:sz="0" w:space="0" w:color="auto"/>
        <w:bottom w:val="none" w:sz="0" w:space="0" w:color="auto"/>
        <w:right w:val="none" w:sz="0" w:space="0" w:color="auto"/>
      </w:divBdr>
    </w:div>
    <w:div w:id="1585727584">
      <w:bodyDiv w:val="1"/>
      <w:marLeft w:val="0"/>
      <w:marRight w:val="0"/>
      <w:marTop w:val="0"/>
      <w:marBottom w:val="0"/>
      <w:divBdr>
        <w:top w:val="none" w:sz="0" w:space="0" w:color="auto"/>
        <w:left w:val="none" w:sz="0" w:space="0" w:color="auto"/>
        <w:bottom w:val="none" w:sz="0" w:space="0" w:color="auto"/>
        <w:right w:val="none" w:sz="0" w:space="0" w:color="auto"/>
      </w:divBdr>
    </w:div>
    <w:div w:id="1589582801">
      <w:bodyDiv w:val="1"/>
      <w:marLeft w:val="0"/>
      <w:marRight w:val="0"/>
      <w:marTop w:val="0"/>
      <w:marBottom w:val="0"/>
      <w:divBdr>
        <w:top w:val="none" w:sz="0" w:space="0" w:color="auto"/>
        <w:left w:val="none" w:sz="0" w:space="0" w:color="auto"/>
        <w:bottom w:val="none" w:sz="0" w:space="0" w:color="auto"/>
        <w:right w:val="none" w:sz="0" w:space="0" w:color="auto"/>
      </w:divBdr>
    </w:div>
    <w:div w:id="1590968790">
      <w:bodyDiv w:val="1"/>
      <w:marLeft w:val="0"/>
      <w:marRight w:val="0"/>
      <w:marTop w:val="0"/>
      <w:marBottom w:val="0"/>
      <w:divBdr>
        <w:top w:val="none" w:sz="0" w:space="0" w:color="auto"/>
        <w:left w:val="none" w:sz="0" w:space="0" w:color="auto"/>
        <w:bottom w:val="none" w:sz="0" w:space="0" w:color="auto"/>
        <w:right w:val="none" w:sz="0" w:space="0" w:color="auto"/>
      </w:divBdr>
    </w:div>
    <w:div w:id="1591811833">
      <w:bodyDiv w:val="1"/>
      <w:marLeft w:val="0"/>
      <w:marRight w:val="0"/>
      <w:marTop w:val="0"/>
      <w:marBottom w:val="0"/>
      <w:divBdr>
        <w:top w:val="none" w:sz="0" w:space="0" w:color="auto"/>
        <w:left w:val="none" w:sz="0" w:space="0" w:color="auto"/>
        <w:bottom w:val="none" w:sz="0" w:space="0" w:color="auto"/>
        <w:right w:val="none" w:sz="0" w:space="0" w:color="auto"/>
      </w:divBdr>
    </w:div>
    <w:div w:id="1591888882">
      <w:bodyDiv w:val="1"/>
      <w:marLeft w:val="0"/>
      <w:marRight w:val="0"/>
      <w:marTop w:val="0"/>
      <w:marBottom w:val="0"/>
      <w:divBdr>
        <w:top w:val="none" w:sz="0" w:space="0" w:color="auto"/>
        <w:left w:val="none" w:sz="0" w:space="0" w:color="auto"/>
        <w:bottom w:val="none" w:sz="0" w:space="0" w:color="auto"/>
        <w:right w:val="none" w:sz="0" w:space="0" w:color="auto"/>
      </w:divBdr>
    </w:div>
    <w:div w:id="1592394284">
      <w:bodyDiv w:val="1"/>
      <w:marLeft w:val="0"/>
      <w:marRight w:val="0"/>
      <w:marTop w:val="0"/>
      <w:marBottom w:val="0"/>
      <w:divBdr>
        <w:top w:val="none" w:sz="0" w:space="0" w:color="auto"/>
        <w:left w:val="none" w:sz="0" w:space="0" w:color="auto"/>
        <w:bottom w:val="none" w:sz="0" w:space="0" w:color="auto"/>
        <w:right w:val="none" w:sz="0" w:space="0" w:color="auto"/>
      </w:divBdr>
    </w:div>
    <w:div w:id="1592467225">
      <w:bodyDiv w:val="1"/>
      <w:marLeft w:val="0"/>
      <w:marRight w:val="0"/>
      <w:marTop w:val="0"/>
      <w:marBottom w:val="0"/>
      <w:divBdr>
        <w:top w:val="none" w:sz="0" w:space="0" w:color="auto"/>
        <w:left w:val="none" w:sz="0" w:space="0" w:color="auto"/>
        <w:bottom w:val="none" w:sz="0" w:space="0" w:color="auto"/>
        <w:right w:val="none" w:sz="0" w:space="0" w:color="auto"/>
      </w:divBdr>
    </w:div>
    <w:div w:id="1593008220">
      <w:bodyDiv w:val="1"/>
      <w:marLeft w:val="0"/>
      <w:marRight w:val="0"/>
      <w:marTop w:val="0"/>
      <w:marBottom w:val="0"/>
      <w:divBdr>
        <w:top w:val="none" w:sz="0" w:space="0" w:color="auto"/>
        <w:left w:val="none" w:sz="0" w:space="0" w:color="auto"/>
        <w:bottom w:val="none" w:sz="0" w:space="0" w:color="auto"/>
        <w:right w:val="none" w:sz="0" w:space="0" w:color="auto"/>
      </w:divBdr>
    </w:div>
    <w:div w:id="1593317692">
      <w:bodyDiv w:val="1"/>
      <w:marLeft w:val="0"/>
      <w:marRight w:val="0"/>
      <w:marTop w:val="0"/>
      <w:marBottom w:val="0"/>
      <w:divBdr>
        <w:top w:val="none" w:sz="0" w:space="0" w:color="auto"/>
        <w:left w:val="none" w:sz="0" w:space="0" w:color="auto"/>
        <w:bottom w:val="none" w:sz="0" w:space="0" w:color="auto"/>
        <w:right w:val="none" w:sz="0" w:space="0" w:color="auto"/>
      </w:divBdr>
    </w:div>
    <w:div w:id="1593901362">
      <w:bodyDiv w:val="1"/>
      <w:marLeft w:val="0"/>
      <w:marRight w:val="0"/>
      <w:marTop w:val="0"/>
      <w:marBottom w:val="0"/>
      <w:divBdr>
        <w:top w:val="none" w:sz="0" w:space="0" w:color="auto"/>
        <w:left w:val="none" w:sz="0" w:space="0" w:color="auto"/>
        <w:bottom w:val="none" w:sz="0" w:space="0" w:color="auto"/>
        <w:right w:val="none" w:sz="0" w:space="0" w:color="auto"/>
      </w:divBdr>
    </w:div>
    <w:div w:id="1595093085">
      <w:bodyDiv w:val="1"/>
      <w:marLeft w:val="0"/>
      <w:marRight w:val="0"/>
      <w:marTop w:val="0"/>
      <w:marBottom w:val="0"/>
      <w:divBdr>
        <w:top w:val="none" w:sz="0" w:space="0" w:color="auto"/>
        <w:left w:val="none" w:sz="0" w:space="0" w:color="auto"/>
        <w:bottom w:val="none" w:sz="0" w:space="0" w:color="auto"/>
        <w:right w:val="none" w:sz="0" w:space="0" w:color="auto"/>
      </w:divBdr>
    </w:div>
    <w:div w:id="1595168667">
      <w:bodyDiv w:val="1"/>
      <w:marLeft w:val="0"/>
      <w:marRight w:val="0"/>
      <w:marTop w:val="0"/>
      <w:marBottom w:val="0"/>
      <w:divBdr>
        <w:top w:val="none" w:sz="0" w:space="0" w:color="auto"/>
        <w:left w:val="none" w:sz="0" w:space="0" w:color="auto"/>
        <w:bottom w:val="none" w:sz="0" w:space="0" w:color="auto"/>
        <w:right w:val="none" w:sz="0" w:space="0" w:color="auto"/>
      </w:divBdr>
    </w:div>
    <w:div w:id="1595935370">
      <w:bodyDiv w:val="1"/>
      <w:marLeft w:val="0"/>
      <w:marRight w:val="0"/>
      <w:marTop w:val="0"/>
      <w:marBottom w:val="0"/>
      <w:divBdr>
        <w:top w:val="none" w:sz="0" w:space="0" w:color="auto"/>
        <w:left w:val="none" w:sz="0" w:space="0" w:color="auto"/>
        <w:bottom w:val="none" w:sz="0" w:space="0" w:color="auto"/>
        <w:right w:val="none" w:sz="0" w:space="0" w:color="auto"/>
      </w:divBdr>
    </w:div>
    <w:div w:id="1596130695">
      <w:bodyDiv w:val="1"/>
      <w:marLeft w:val="0"/>
      <w:marRight w:val="0"/>
      <w:marTop w:val="0"/>
      <w:marBottom w:val="0"/>
      <w:divBdr>
        <w:top w:val="none" w:sz="0" w:space="0" w:color="auto"/>
        <w:left w:val="none" w:sz="0" w:space="0" w:color="auto"/>
        <w:bottom w:val="none" w:sz="0" w:space="0" w:color="auto"/>
        <w:right w:val="none" w:sz="0" w:space="0" w:color="auto"/>
      </w:divBdr>
    </w:div>
    <w:div w:id="1596744247">
      <w:bodyDiv w:val="1"/>
      <w:marLeft w:val="0"/>
      <w:marRight w:val="0"/>
      <w:marTop w:val="0"/>
      <w:marBottom w:val="0"/>
      <w:divBdr>
        <w:top w:val="none" w:sz="0" w:space="0" w:color="auto"/>
        <w:left w:val="none" w:sz="0" w:space="0" w:color="auto"/>
        <w:bottom w:val="none" w:sz="0" w:space="0" w:color="auto"/>
        <w:right w:val="none" w:sz="0" w:space="0" w:color="auto"/>
      </w:divBdr>
    </w:div>
    <w:div w:id="1597202446">
      <w:bodyDiv w:val="1"/>
      <w:marLeft w:val="0"/>
      <w:marRight w:val="0"/>
      <w:marTop w:val="0"/>
      <w:marBottom w:val="0"/>
      <w:divBdr>
        <w:top w:val="none" w:sz="0" w:space="0" w:color="auto"/>
        <w:left w:val="none" w:sz="0" w:space="0" w:color="auto"/>
        <w:bottom w:val="none" w:sz="0" w:space="0" w:color="auto"/>
        <w:right w:val="none" w:sz="0" w:space="0" w:color="auto"/>
      </w:divBdr>
    </w:div>
    <w:div w:id="1597636736">
      <w:bodyDiv w:val="1"/>
      <w:marLeft w:val="0"/>
      <w:marRight w:val="0"/>
      <w:marTop w:val="0"/>
      <w:marBottom w:val="0"/>
      <w:divBdr>
        <w:top w:val="none" w:sz="0" w:space="0" w:color="auto"/>
        <w:left w:val="none" w:sz="0" w:space="0" w:color="auto"/>
        <w:bottom w:val="none" w:sz="0" w:space="0" w:color="auto"/>
        <w:right w:val="none" w:sz="0" w:space="0" w:color="auto"/>
      </w:divBdr>
    </w:div>
    <w:div w:id="1599942941">
      <w:bodyDiv w:val="1"/>
      <w:marLeft w:val="0"/>
      <w:marRight w:val="0"/>
      <w:marTop w:val="0"/>
      <w:marBottom w:val="0"/>
      <w:divBdr>
        <w:top w:val="none" w:sz="0" w:space="0" w:color="auto"/>
        <w:left w:val="none" w:sz="0" w:space="0" w:color="auto"/>
        <w:bottom w:val="none" w:sz="0" w:space="0" w:color="auto"/>
        <w:right w:val="none" w:sz="0" w:space="0" w:color="auto"/>
      </w:divBdr>
    </w:div>
    <w:div w:id="1600680901">
      <w:bodyDiv w:val="1"/>
      <w:marLeft w:val="0"/>
      <w:marRight w:val="0"/>
      <w:marTop w:val="0"/>
      <w:marBottom w:val="0"/>
      <w:divBdr>
        <w:top w:val="none" w:sz="0" w:space="0" w:color="auto"/>
        <w:left w:val="none" w:sz="0" w:space="0" w:color="auto"/>
        <w:bottom w:val="none" w:sz="0" w:space="0" w:color="auto"/>
        <w:right w:val="none" w:sz="0" w:space="0" w:color="auto"/>
      </w:divBdr>
    </w:div>
    <w:div w:id="1602685912">
      <w:bodyDiv w:val="1"/>
      <w:marLeft w:val="0"/>
      <w:marRight w:val="0"/>
      <w:marTop w:val="0"/>
      <w:marBottom w:val="0"/>
      <w:divBdr>
        <w:top w:val="none" w:sz="0" w:space="0" w:color="auto"/>
        <w:left w:val="none" w:sz="0" w:space="0" w:color="auto"/>
        <w:bottom w:val="none" w:sz="0" w:space="0" w:color="auto"/>
        <w:right w:val="none" w:sz="0" w:space="0" w:color="auto"/>
      </w:divBdr>
    </w:div>
    <w:div w:id="1603339422">
      <w:bodyDiv w:val="1"/>
      <w:marLeft w:val="0"/>
      <w:marRight w:val="0"/>
      <w:marTop w:val="0"/>
      <w:marBottom w:val="0"/>
      <w:divBdr>
        <w:top w:val="none" w:sz="0" w:space="0" w:color="auto"/>
        <w:left w:val="none" w:sz="0" w:space="0" w:color="auto"/>
        <w:bottom w:val="none" w:sz="0" w:space="0" w:color="auto"/>
        <w:right w:val="none" w:sz="0" w:space="0" w:color="auto"/>
      </w:divBdr>
    </w:div>
    <w:div w:id="1604073096">
      <w:bodyDiv w:val="1"/>
      <w:marLeft w:val="0"/>
      <w:marRight w:val="0"/>
      <w:marTop w:val="0"/>
      <w:marBottom w:val="0"/>
      <w:divBdr>
        <w:top w:val="none" w:sz="0" w:space="0" w:color="auto"/>
        <w:left w:val="none" w:sz="0" w:space="0" w:color="auto"/>
        <w:bottom w:val="none" w:sz="0" w:space="0" w:color="auto"/>
        <w:right w:val="none" w:sz="0" w:space="0" w:color="auto"/>
      </w:divBdr>
    </w:div>
    <w:div w:id="1604221887">
      <w:bodyDiv w:val="1"/>
      <w:marLeft w:val="0"/>
      <w:marRight w:val="0"/>
      <w:marTop w:val="0"/>
      <w:marBottom w:val="0"/>
      <w:divBdr>
        <w:top w:val="none" w:sz="0" w:space="0" w:color="auto"/>
        <w:left w:val="none" w:sz="0" w:space="0" w:color="auto"/>
        <w:bottom w:val="none" w:sz="0" w:space="0" w:color="auto"/>
        <w:right w:val="none" w:sz="0" w:space="0" w:color="auto"/>
      </w:divBdr>
    </w:div>
    <w:div w:id="1604340998">
      <w:bodyDiv w:val="1"/>
      <w:marLeft w:val="0"/>
      <w:marRight w:val="0"/>
      <w:marTop w:val="0"/>
      <w:marBottom w:val="0"/>
      <w:divBdr>
        <w:top w:val="none" w:sz="0" w:space="0" w:color="auto"/>
        <w:left w:val="none" w:sz="0" w:space="0" w:color="auto"/>
        <w:bottom w:val="none" w:sz="0" w:space="0" w:color="auto"/>
        <w:right w:val="none" w:sz="0" w:space="0" w:color="auto"/>
      </w:divBdr>
    </w:div>
    <w:div w:id="1606036837">
      <w:bodyDiv w:val="1"/>
      <w:marLeft w:val="0"/>
      <w:marRight w:val="0"/>
      <w:marTop w:val="0"/>
      <w:marBottom w:val="0"/>
      <w:divBdr>
        <w:top w:val="none" w:sz="0" w:space="0" w:color="auto"/>
        <w:left w:val="none" w:sz="0" w:space="0" w:color="auto"/>
        <w:bottom w:val="none" w:sz="0" w:space="0" w:color="auto"/>
        <w:right w:val="none" w:sz="0" w:space="0" w:color="auto"/>
      </w:divBdr>
    </w:div>
    <w:div w:id="1607152261">
      <w:bodyDiv w:val="1"/>
      <w:marLeft w:val="0"/>
      <w:marRight w:val="0"/>
      <w:marTop w:val="0"/>
      <w:marBottom w:val="0"/>
      <w:divBdr>
        <w:top w:val="none" w:sz="0" w:space="0" w:color="auto"/>
        <w:left w:val="none" w:sz="0" w:space="0" w:color="auto"/>
        <w:bottom w:val="none" w:sz="0" w:space="0" w:color="auto"/>
        <w:right w:val="none" w:sz="0" w:space="0" w:color="auto"/>
      </w:divBdr>
    </w:div>
    <w:div w:id="1607617236">
      <w:bodyDiv w:val="1"/>
      <w:marLeft w:val="0"/>
      <w:marRight w:val="0"/>
      <w:marTop w:val="0"/>
      <w:marBottom w:val="0"/>
      <w:divBdr>
        <w:top w:val="none" w:sz="0" w:space="0" w:color="auto"/>
        <w:left w:val="none" w:sz="0" w:space="0" w:color="auto"/>
        <w:bottom w:val="none" w:sz="0" w:space="0" w:color="auto"/>
        <w:right w:val="none" w:sz="0" w:space="0" w:color="auto"/>
      </w:divBdr>
    </w:div>
    <w:div w:id="1609117788">
      <w:bodyDiv w:val="1"/>
      <w:marLeft w:val="0"/>
      <w:marRight w:val="0"/>
      <w:marTop w:val="0"/>
      <w:marBottom w:val="0"/>
      <w:divBdr>
        <w:top w:val="none" w:sz="0" w:space="0" w:color="auto"/>
        <w:left w:val="none" w:sz="0" w:space="0" w:color="auto"/>
        <w:bottom w:val="none" w:sz="0" w:space="0" w:color="auto"/>
        <w:right w:val="none" w:sz="0" w:space="0" w:color="auto"/>
      </w:divBdr>
    </w:div>
    <w:div w:id="1609501682">
      <w:bodyDiv w:val="1"/>
      <w:marLeft w:val="0"/>
      <w:marRight w:val="0"/>
      <w:marTop w:val="0"/>
      <w:marBottom w:val="0"/>
      <w:divBdr>
        <w:top w:val="none" w:sz="0" w:space="0" w:color="auto"/>
        <w:left w:val="none" w:sz="0" w:space="0" w:color="auto"/>
        <w:bottom w:val="none" w:sz="0" w:space="0" w:color="auto"/>
        <w:right w:val="none" w:sz="0" w:space="0" w:color="auto"/>
      </w:divBdr>
    </w:div>
    <w:div w:id="1609701375">
      <w:bodyDiv w:val="1"/>
      <w:marLeft w:val="0"/>
      <w:marRight w:val="0"/>
      <w:marTop w:val="0"/>
      <w:marBottom w:val="0"/>
      <w:divBdr>
        <w:top w:val="none" w:sz="0" w:space="0" w:color="auto"/>
        <w:left w:val="none" w:sz="0" w:space="0" w:color="auto"/>
        <w:bottom w:val="none" w:sz="0" w:space="0" w:color="auto"/>
        <w:right w:val="none" w:sz="0" w:space="0" w:color="auto"/>
      </w:divBdr>
    </w:div>
    <w:div w:id="1611811638">
      <w:bodyDiv w:val="1"/>
      <w:marLeft w:val="0"/>
      <w:marRight w:val="0"/>
      <w:marTop w:val="0"/>
      <w:marBottom w:val="0"/>
      <w:divBdr>
        <w:top w:val="none" w:sz="0" w:space="0" w:color="auto"/>
        <w:left w:val="none" w:sz="0" w:space="0" w:color="auto"/>
        <w:bottom w:val="none" w:sz="0" w:space="0" w:color="auto"/>
        <w:right w:val="none" w:sz="0" w:space="0" w:color="auto"/>
      </w:divBdr>
    </w:div>
    <w:div w:id="1612056287">
      <w:bodyDiv w:val="1"/>
      <w:marLeft w:val="0"/>
      <w:marRight w:val="0"/>
      <w:marTop w:val="0"/>
      <w:marBottom w:val="0"/>
      <w:divBdr>
        <w:top w:val="none" w:sz="0" w:space="0" w:color="auto"/>
        <w:left w:val="none" w:sz="0" w:space="0" w:color="auto"/>
        <w:bottom w:val="none" w:sz="0" w:space="0" w:color="auto"/>
        <w:right w:val="none" w:sz="0" w:space="0" w:color="auto"/>
      </w:divBdr>
    </w:div>
    <w:div w:id="1612130926">
      <w:bodyDiv w:val="1"/>
      <w:marLeft w:val="0"/>
      <w:marRight w:val="0"/>
      <w:marTop w:val="0"/>
      <w:marBottom w:val="0"/>
      <w:divBdr>
        <w:top w:val="none" w:sz="0" w:space="0" w:color="auto"/>
        <w:left w:val="none" w:sz="0" w:space="0" w:color="auto"/>
        <w:bottom w:val="none" w:sz="0" w:space="0" w:color="auto"/>
        <w:right w:val="none" w:sz="0" w:space="0" w:color="auto"/>
      </w:divBdr>
    </w:div>
    <w:div w:id="1612318895">
      <w:bodyDiv w:val="1"/>
      <w:marLeft w:val="0"/>
      <w:marRight w:val="0"/>
      <w:marTop w:val="0"/>
      <w:marBottom w:val="0"/>
      <w:divBdr>
        <w:top w:val="none" w:sz="0" w:space="0" w:color="auto"/>
        <w:left w:val="none" w:sz="0" w:space="0" w:color="auto"/>
        <w:bottom w:val="none" w:sz="0" w:space="0" w:color="auto"/>
        <w:right w:val="none" w:sz="0" w:space="0" w:color="auto"/>
      </w:divBdr>
    </w:div>
    <w:div w:id="1612467140">
      <w:bodyDiv w:val="1"/>
      <w:marLeft w:val="0"/>
      <w:marRight w:val="0"/>
      <w:marTop w:val="0"/>
      <w:marBottom w:val="0"/>
      <w:divBdr>
        <w:top w:val="none" w:sz="0" w:space="0" w:color="auto"/>
        <w:left w:val="none" w:sz="0" w:space="0" w:color="auto"/>
        <w:bottom w:val="none" w:sz="0" w:space="0" w:color="auto"/>
        <w:right w:val="none" w:sz="0" w:space="0" w:color="auto"/>
      </w:divBdr>
    </w:div>
    <w:div w:id="1613170020">
      <w:bodyDiv w:val="1"/>
      <w:marLeft w:val="0"/>
      <w:marRight w:val="0"/>
      <w:marTop w:val="0"/>
      <w:marBottom w:val="0"/>
      <w:divBdr>
        <w:top w:val="none" w:sz="0" w:space="0" w:color="auto"/>
        <w:left w:val="none" w:sz="0" w:space="0" w:color="auto"/>
        <w:bottom w:val="none" w:sz="0" w:space="0" w:color="auto"/>
        <w:right w:val="none" w:sz="0" w:space="0" w:color="auto"/>
      </w:divBdr>
    </w:div>
    <w:div w:id="1614363805">
      <w:bodyDiv w:val="1"/>
      <w:marLeft w:val="0"/>
      <w:marRight w:val="0"/>
      <w:marTop w:val="0"/>
      <w:marBottom w:val="0"/>
      <w:divBdr>
        <w:top w:val="none" w:sz="0" w:space="0" w:color="auto"/>
        <w:left w:val="none" w:sz="0" w:space="0" w:color="auto"/>
        <w:bottom w:val="none" w:sz="0" w:space="0" w:color="auto"/>
        <w:right w:val="none" w:sz="0" w:space="0" w:color="auto"/>
      </w:divBdr>
    </w:div>
    <w:div w:id="1614558031">
      <w:bodyDiv w:val="1"/>
      <w:marLeft w:val="0"/>
      <w:marRight w:val="0"/>
      <w:marTop w:val="0"/>
      <w:marBottom w:val="0"/>
      <w:divBdr>
        <w:top w:val="none" w:sz="0" w:space="0" w:color="auto"/>
        <w:left w:val="none" w:sz="0" w:space="0" w:color="auto"/>
        <w:bottom w:val="none" w:sz="0" w:space="0" w:color="auto"/>
        <w:right w:val="none" w:sz="0" w:space="0" w:color="auto"/>
      </w:divBdr>
    </w:div>
    <w:div w:id="1614708493">
      <w:bodyDiv w:val="1"/>
      <w:marLeft w:val="0"/>
      <w:marRight w:val="0"/>
      <w:marTop w:val="0"/>
      <w:marBottom w:val="0"/>
      <w:divBdr>
        <w:top w:val="none" w:sz="0" w:space="0" w:color="auto"/>
        <w:left w:val="none" w:sz="0" w:space="0" w:color="auto"/>
        <w:bottom w:val="none" w:sz="0" w:space="0" w:color="auto"/>
        <w:right w:val="none" w:sz="0" w:space="0" w:color="auto"/>
      </w:divBdr>
    </w:div>
    <w:div w:id="1615677066">
      <w:bodyDiv w:val="1"/>
      <w:marLeft w:val="0"/>
      <w:marRight w:val="0"/>
      <w:marTop w:val="0"/>
      <w:marBottom w:val="0"/>
      <w:divBdr>
        <w:top w:val="none" w:sz="0" w:space="0" w:color="auto"/>
        <w:left w:val="none" w:sz="0" w:space="0" w:color="auto"/>
        <w:bottom w:val="none" w:sz="0" w:space="0" w:color="auto"/>
        <w:right w:val="none" w:sz="0" w:space="0" w:color="auto"/>
      </w:divBdr>
    </w:div>
    <w:div w:id="1616135325">
      <w:bodyDiv w:val="1"/>
      <w:marLeft w:val="0"/>
      <w:marRight w:val="0"/>
      <w:marTop w:val="0"/>
      <w:marBottom w:val="0"/>
      <w:divBdr>
        <w:top w:val="none" w:sz="0" w:space="0" w:color="auto"/>
        <w:left w:val="none" w:sz="0" w:space="0" w:color="auto"/>
        <w:bottom w:val="none" w:sz="0" w:space="0" w:color="auto"/>
        <w:right w:val="none" w:sz="0" w:space="0" w:color="auto"/>
      </w:divBdr>
    </w:div>
    <w:div w:id="1617904994">
      <w:bodyDiv w:val="1"/>
      <w:marLeft w:val="0"/>
      <w:marRight w:val="0"/>
      <w:marTop w:val="0"/>
      <w:marBottom w:val="0"/>
      <w:divBdr>
        <w:top w:val="none" w:sz="0" w:space="0" w:color="auto"/>
        <w:left w:val="none" w:sz="0" w:space="0" w:color="auto"/>
        <w:bottom w:val="none" w:sz="0" w:space="0" w:color="auto"/>
        <w:right w:val="none" w:sz="0" w:space="0" w:color="auto"/>
      </w:divBdr>
    </w:div>
    <w:div w:id="1618102949">
      <w:bodyDiv w:val="1"/>
      <w:marLeft w:val="0"/>
      <w:marRight w:val="0"/>
      <w:marTop w:val="0"/>
      <w:marBottom w:val="0"/>
      <w:divBdr>
        <w:top w:val="none" w:sz="0" w:space="0" w:color="auto"/>
        <w:left w:val="none" w:sz="0" w:space="0" w:color="auto"/>
        <w:bottom w:val="none" w:sz="0" w:space="0" w:color="auto"/>
        <w:right w:val="none" w:sz="0" w:space="0" w:color="auto"/>
      </w:divBdr>
    </w:div>
    <w:div w:id="1618222561">
      <w:bodyDiv w:val="1"/>
      <w:marLeft w:val="0"/>
      <w:marRight w:val="0"/>
      <w:marTop w:val="0"/>
      <w:marBottom w:val="0"/>
      <w:divBdr>
        <w:top w:val="none" w:sz="0" w:space="0" w:color="auto"/>
        <w:left w:val="none" w:sz="0" w:space="0" w:color="auto"/>
        <w:bottom w:val="none" w:sz="0" w:space="0" w:color="auto"/>
        <w:right w:val="none" w:sz="0" w:space="0" w:color="auto"/>
      </w:divBdr>
    </w:div>
    <w:div w:id="1620641675">
      <w:bodyDiv w:val="1"/>
      <w:marLeft w:val="0"/>
      <w:marRight w:val="0"/>
      <w:marTop w:val="0"/>
      <w:marBottom w:val="0"/>
      <w:divBdr>
        <w:top w:val="none" w:sz="0" w:space="0" w:color="auto"/>
        <w:left w:val="none" w:sz="0" w:space="0" w:color="auto"/>
        <w:bottom w:val="none" w:sz="0" w:space="0" w:color="auto"/>
        <w:right w:val="none" w:sz="0" w:space="0" w:color="auto"/>
      </w:divBdr>
    </w:div>
    <w:div w:id="1620724116">
      <w:bodyDiv w:val="1"/>
      <w:marLeft w:val="0"/>
      <w:marRight w:val="0"/>
      <w:marTop w:val="0"/>
      <w:marBottom w:val="0"/>
      <w:divBdr>
        <w:top w:val="none" w:sz="0" w:space="0" w:color="auto"/>
        <w:left w:val="none" w:sz="0" w:space="0" w:color="auto"/>
        <w:bottom w:val="none" w:sz="0" w:space="0" w:color="auto"/>
        <w:right w:val="none" w:sz="0" w:space="0" w:color="auto"/>
      </w:divBdr>
    </w:div>
    <w:div w:id="1621035434">
      <w:bodyDiv w:val="1"/>
      <w:marLeft w:val="0"/>
      <w:marRight w:val="0"/>
      <w:marTop w:val="0"/>
      <w:marBottom w:val="0"/>
      <w:divBdr>
        <w:top w:val="none" w:sz="0" w:space="0" w:color="auto"/>
        <w:left w:val="none" w:sz="0" w:space="0" w:color="auto"/>
        <w:bottom w:val="none" w:sz="0" w:space="0" w:color="auto"/>
        <w:right w:val="none" w:sz="0" w:space="0" w:color="auto"/>
      </w:divBdr>
    </w:div>
    <w:div w:id="1621448446">
      <w:bodyDiv w:val="1"/>
      <w:marLeft w:val="0"/>
      <w:marRight w:val="0"/>
      <w:marTop w:val="0"/>
      <w:marBottom w:val="0"/>
      <w:divBdr>
        <w:top w:val="none" w:sz="0" w:space="0" w:color="auto"/>
        <w:left w:val="none" w:sz="0" w:space="0" w:color="auto"/>
        <w:bottom w:val="none" w:sz="0" w:space="0" w:color="auto"/>
        <w:right w:val="none" w:sz="0" w:space="0" w:color="auto"/>
      </w:divBdr>
    </w:div>
    <w:div w:id="1621836030">
      <w:bodyDiv w:val="1"/>
      <w:marLeft w:val="0"/>
      <w:marRight w:val="0"/>
      <w:marTop w:val="0"/>
      <w:marBottom w:val="0"/>
      <w:divBdr>
        <w:top w:val="none" w:sz="0" w:space="0" w:color="auto"/>
        <w:left w:val="none" w:sz="0" w:space="0" w:color="auto"/>
        <w:bottom w:val="none" w:sz="0" w:space="0" w:color="auto"/>
        <w:right w:val="none" w:sz="0" w:space="0" w:color="auto"/>
      </w:divBdr>
    </w:div>
    <w:div w:id="1623728677">
      <w:bodyDiv w:val="1"/>
      <w:marLeft w:val="0"/>
      <w:marRight w:val="0"/>
      <w:marTop w:val="0"/>
      <w:marBottom w:val="0"/>
      <w:divBdr>
        <w:top w:val="none" w:sz="0" w:space="0" w:color="auto"/>
        <w:left w:val="none" w:sz="0" w:space="0" w:color="auto"/>
        <w:bottom w:val="none" w:sz="0" w:space="0" w:color="auto"/>
        <w:right w:val="none" w:sz="0" w:space="0" w:color="auto"/>
      </w:divBdr>
    </w:div>
    <w:div w:id="1624114335">
      <w:bodyDiv w:val="1"/>
      <w:marLeft w:val="0"/>
      <w:marRight w:val="0"/>
      <w:marTop w:val="0"/>
      <w:marBottom w:val="0"/>
      <w:divBdr>
        <w:top w:val="none" w:sz="0" w:space="0" w:color="auto"/>
        <w:left w:val="none" w:sz="0" w:space="0" w:color="auto"/>
        <w:bottom w:val="none" w:sz="0" w:space="0" w:color="auto"/>
        <w:right w:val="none" w:sz="0" w:space="0" w:color="auto"/>
      </w:divBdr>
    </w:div>
    <w:div w:id="1625035318">
      <w:bodyDiv w:val="1"/>
      <w:marLeft w:val="0"/>
      <w:marRight w:val="0"/>
      <w:marTop w:val="0"/>
      <w:marBottom w:val="0"/>
      <w:divBdr>
        <w:top w:val="none" w:sz="0" w:space="0" w:color="auto"/>
        <w:left w:val="none" w:sz="0" w:space="0" w:color="auto"/>
        <w:bottom w:val="none" w:sz="0" w:space="0" w:color="auto"/>
        <w:right w:val="none" w:sz="0" w:space="0" w:color="auto"/>
      </w:divBdr>
    </w:div>
    <w:div w:id="1625843575">
      <w:bodyDiv w:val="1"/>
      <w:marLeft w:val="0"/>
      <w:marRight w:val="0"/>
      <w:marTop w:val="0"/>
      <w:marBottom w:val="0"/>
      <w:divBdr>
        <w:top w:val="none" w:sz="0" w:space="0" w:color="auto"/>
        <w:left w:val="none" w:sz="0" w:space="0" w:color="auto"/>
        <w:bottom w:val="none" w:sz="0" w:space="0" w:color="auto"/>
        <w:right w:val="none" w:sz="0" w:space="0" w:color="auto"/>
      </w:divBdr>
    </w:div>
    <w:div w:id="1626736345">
      <w:bodyDiv w:val="1"/>
      <w:marLeft w:val="0"/>
      <w:marRight w:val="0"/>
      <w:marTop w:val="0"/>
      <w:marBottom w:val="0"/>
      <w:divBdr>
        <w:top w:val="none" w:sz="0" w:space="0" w:color="auto"/>
        <w:left w:val="none" w:sz="0" w:space="0" w:color="auto"/>
        <w:bottom w:val="none" w:sz="0" w:space="0" w:color="auto"/>
        <w:right w:val="none" w:sz="0" w:space="0" w:color="auto"/>
      </w:divBdr>
    </w:div>
    <w:div w:id="1627618661">
      <w:bodyDiv w:val="1"/>
      <w:marLeft w:val="0"/>
      <w:marRight w:val="0"/>
      <w:marTop w:val="0"/>
      <w:marBottom w:val="0"/>
      <w:divBdr>
        <w:top w:val="none" w:sz="0" w:space="0" w:color="auto"/>
        <w:left w:val="none" w:sz="0" w:space="0" w:color="auto"/>
        <w:bottom w:val="none" w:sz="0" w:space="0" w:color="auto"/>
        <w:right w:val="none" w:sz="0" w:space="0" w:color="auto"/>
      </w:divBdr>
    </w:div>
    <w:div w:id="1627659468">
      <w:bodyDiv w:val="1"/>
      <w:marLeft w:val="0"/>
      <w:marRight w:val="0"/>
      <w:marTop w:val="0"/>
      <w:marBottom w:val="0"/>
      <w:divBdr>
        <w:top w:val="none" w:sz="0" w:space="0" w:color="auto"/>
        <w:left w:val="none" w:sz="0" w:space="0" w:color="auto"/>
        <w:bottom w:val="none" w:sz="0" w:space="0" w:color="auto"/>
        <w:right w:val="none" w:sz="0" w:space="0" w:color="auto"/>
      </w:divBdr>
    </w:div>
    <w:div w:id="1628924134">
      <w:bodyDiv w:val="1"/>
      <w:marLeft w:val="0"/>
      <w:marRight w:val="0"/>
      <w:marTop w:val="0"/>
      <w:marBottom w:val="0"/>
      <w:divBdr>
        <w:top w:val="none" w:sz="0" w:space="0" w:color="auto"/>
        <w:left w:val="none" w:sz="0" w:space="0" w:color="auto"/>
        <w:bottom w:val="none" w:sz="0" w:space="0" w:color="auto"/>
        <w:right w:val="none" w:sz="0" w:space="0" w:color="auto"/>
      </w:divBdr>
    </w:div>
    <w:div w:id="1629047869">
      <w:bodyDiv w:val="1"/>
      <w:marLeft w:val="0"/>
      <w:marRight w:val="0"/>
      <w:marTop w:val="0"/>
      <w:marBottom w:val="0"/>
      <w:divBdr>
        <w:top w:val="none" w:sz="0" w:space="0" w:color="auto"/>
        <w:left w:val="none" w:sz="0" w:space="0" w:color="auto"/>
        <w:bottom w:val="none" w:sz="0" w:space="0" w:color="auto"/>
        <w:right w:val="none" w:sz="0" w:space="0" w:color="auto"/>
      </w:divBdr>
    </w:div>
    <w:div w:id="1630208131">
      <w:bodyDiv w:val="1"/>
      <w:marLeft w:val="0"/>
      <w:marRight w:val="0"/>
      <w:marTop w:val="0"/>
      <w:marBottom w:val="0"/>
      <w:divBdr>
        <w:top w:val="none" w:sz="0" w:space="0" w:color="auto"/>
        <w:left w:val="none" w:sz="0" w:space="0" w:color="auto"/>
        <w:bottom w:val="none" w:sz="0" w:space="0" w:color="auto"/>
        <w:right w:val="none" w:sz="0" w:space="0" w:color="auto"/>
      </w:divBdr>
    </w:div>
    <w:div w:id="1630548744">
      <w:bodyDiv w:val="1"/>
      <w:marLeft w:val="0"/>
      <w:marRight w:val="0"/>
      <w:marTop w:val="0"/>
      <w:marBottom w:val="0"/>
      <w:divBdr>
        <w:top w:val="none" w:sz="0" w:space="0" w:color="auto"/>
        <w:left w:val="none" w:sz="0" w:space="0" w:color="auto"/>
        <w:bottom w:val="none" w:sz="0" w:space="0" w:color="auto"/>
        <w:right w:val="none" w:sz="0" w:space="0" w:color="auto"/>
      </w:divBdr>
    </w:div>
    <w:div w:id="1630814793">
      <w:bodyDiv w:val="1"/>
      <w:marLeft w:val="0"/>
      <w:marRight w:val="0"/>
      <w:marTop w:val="0"/>
      <w:marBottom w:val="0"/>
      <w:divBdr>
        <w:top w:val="none" w:sz="0" w:space="0" w:color="auto"/>
        <w:left w:val="none" w:sz="0" w:space="0" w:color="auto"/>
        <w:bottom w:val="none" w:sz="0" w:space="0" w:color="auto"/>
        <w:right w:val="none" w:sz="0" w:space="0" w:color="auto"/>
      </w:divBdr>
    </w:div>
    <w:div w:id="1631858505">
      <w:bodyDiv w:val="1"/>
      <w:marLeft w:val="0"/>
      <w:marRight w:val="0"/>
      <w:marTop w:val="0"/>
      <w:marBottom w:val="0"/>
      <w:divBdr>
        <w:top w:val="none" w:sz="0" w:space="0" w:color="auto"/>
        <w:left w:val="none" w:sz="0" w:space="0" w:color="auto"/>
        <w:bottom w:val="none" w:sz="0" w:space="0" w:color="auto"/>
        <w:right w:val="none" w:sz="0" w:space="0" w:color="auto"/>
      </w:divBdr>
    </w:div>
    <w:div w:id="1631938018">
      <w:bodyDiv w:val="1"/>
      <w:marLeft w:val="0"/>
      <w:marRight w:val="0"/>
      <w:marTop w:val="0"/>
      <w:marBottom w:val="0"/>
      <w:divBdr>
        <w:top w:val="none" w:sz="0" w:space="0" w:color="auto"/>
        <w:left w:val="none" w:sz="0" w:space="0" w:color="auto"/>
        <w:bottom w:val="none" w:sz="0" w:space="0" w:color="auto"/>
        <w:right w:val="none" w:sz="0" w:space="0" w:color="auto"/>
      </w:divBdr>
    </w:div>
    <w:div w:id="1632439786">
      <w:bodyDiv w:val="1"/>
      <w:marLeft w:val="0"/>
      <w:marRight w:val="0"/>
      <w:marTop w:val="0"/>
      <w:marBottom w:val="0"/>
      <w:divBdr>
        <w:top w:val="none" w:sz="0" w:space="0" w:color="auto"/>
        <w:left w:val="none" w:sz="0" w:space="0" w:color="auto"/>
        <w:bottom w:val="none" w:sz="0" w:space="0" w:color="auto"/>
        <w:right w:val="none" w:sz="0" w:space="0" w:color="auto"/>
      </w:divBdr>
    </w:div>
    <w:div w:id="1634629310">
      <w:bodyDiv w:val="1"/>
      <w:marLeft w:val="0"/>
      <w:marRight w:val="0"/>
      <w:marTop w:val="0"/>
      <w:marBottom w:val="0"/>
      <w:divBdr>
        <w:top w:val="none" w:sz="0" w:space="0" w:color="auto"/>
        <w:left w:val="none" w:sz="0" w:space="0" w:color="auto"/>
        <w:bottom w:val="none" w:sz="0" w:space="0" w:color="auto"/>
        <w:right w:val="none" w:sz="0" w:space="0" w:color="auto"/>
      </w:divBdr>
    </w:div>
    <w:div w:id="1634947493">
      <w:bodyDiv w:val="1"/>
      <w:marLeft w:val="0"/>
      <w:marRight w:val="0"/>
      <w:marTop w:val="0"/>
      <w:marBottom w:val="0"/>
      <w:divBdr>
        <w:top w:val="none" w:sz="0" w:space="0" w:color="auto"/>
        <w:left w:val="none" w:sz="0" w:space="0" w:color="auto"/>
        <w:bottom w:val="none" w:sz="0" w:space="0" w:color="auto"/>
        <w:right w:val="none" w:sz="0" w:space="0" w:color="auto"/>
      </w:divBdr>
    </w:div>
    <w:div w:id="1635869285">
      <w:bodyDiv w:val="1"/>
      <w:marLeft w:val="0"/>
      <w:marRight w:val="0"/>
      <w:marTop w:val="0"/>
      <w:marBottom w:val="0"/>
      <w:divBdr>
        <w:top w:val="none" w:sz="0" w:space="0" w:color="auto"/>
        <w:left w:val="none" w:sz="0" w:space="0" w:color="auto"/>
        <w:bottom w:val="none" w:sz="0" w:space="0" w:color="auto"/>
        <w:right w:val="none" w:sz="0" w:space="0" w:color="auto"/>
      </w:divBdr>
    </w:div>
    <w:div w:id="1638995049">
      <w:bodyDiv w:val="1"/>
      <w:marLeft w:val="0"/>
      <w:marRight w:val="0"/>
      <w:marTop w:val="0"/>
      <w:marBottom w:val="0"/>
      <w:divBdr>
        <w:top w:val="none" w:sz="0" w:space="0" w:color="auto"/>
        <w:left w:val="none" w:sz="0" w:space="0" w:color="auto"/>
        <w:bottom w:val="none" w:sz="0" w:space="0" w:color="auto"/>
        <w:right w:val="none" w:sz="0" w:space="0" w:color="auto"/>
      </w:divBdr>
    </w:div>
    <w:div w:id="1639526950">
      <w:bodyDiv w:val="1"/>
      <w:marLeft w:val="0"/>
      <w:marRight w:val="0"/>
      <w:marTop w:val="0"/>
      <w:marBottom w:val="0"/>
      <w:divBdr>
        <w:top w:val="none" w:sz="0" w:space="0" w:color="auto"/>
        <w:left w:val="none" w:sz="0" w:space="0" w:color="auto"/>
        <w:bottom w:val="none" w:sz="0" w:space="0" w:color="auto"/>
        <w:right w:val="none" w:sz="0" w:space="0" w:color="auto"/>
      </w:divBdr>
    </w:div>
    <w:div w:id="1640182521">
      <w:bodyDiv w:val="1"/>
      <w:marLeft w:val="0"/>
      <w:marRight w:val="0"/>
      <w:marTop w:val="0"/>
      <w:marBottom w:val="0"/>
      <w:divBdr>
        <w:top w:val="none" w:sz="0" w:space="0" w:color="auto"/>
        <w:left w:val="none" w:sz="0" w:space="0" w:color="auto"/>
        <w:bottom w:val="none" w:sz="0" w:space="0" w:color="auto"/>
        <w:right w:val="none" w:sz="0" w:space="0" w:color="auto"/>
      </w:divBdr>
    </w:div>
    <w:div w:id="1640188518">
      <w:bodyDiv w:val="1"/>
      <w:marLeft w:val="0"/>
      <w:marRight w:val="0"/>
      <w:marTop w:val="0"/>
      <w:marBottom w:val="0"/>
      <w:divBdr>
        <w:top w:val="none" w:sz="0" w:space="0" w:color="auto"/>
        <w:left w:val="none" w:sz="0" w:space="0" w:color="auto"/>
        <w:bottom w:val="none" w:sz="0" w:space="0" w:color="auto"/>
        <w:right w:val="none" w:sz="0" w:space="0" w:color="auto"/>
      </w:divBdr>
    </w:div>
    <w:div w:id="1640374761">
      <w:bodyDiv w:val="1"/>
      <w:marLeft w:val="0"/>
      <w:marRight w:val="0"/>
      <w:marTop w:val="0"/>
      <w:marBottom w:val="0"/>
      <w:divBdr>
        <w:top w:val="none" w:sz="0" w:space="0" w:color="auto"/>
        <w:left w:val="none" w:sz="0" w:space="0" w:color="auto"/>
        <w:bottom w:val="none" w:sz="0" w:space="0" w:color="auto"/>
        <w:right w:val="none" w:sz="0" w:space="0" w:color="auto"/>
      </w:divBdr>
    </w:div>
    <w:div w:id="1640722404">
      <w:bodyDiv w:val="1"/>
      <w:marLeft w:val="0"/>
      <w:marRight w:val="0"/>
      <w:marTop w:val="0"/>
      <w:marBottom w:val="0"/>
      <w:divBdr>
        <w:top w:val="none" w:sz="0" w:space="0" w:color="auto"/>
        <w:left w:val="none" w:sz="0" w:space="0" w:color="auto"/>
        <w:bottom w:val="none" w:sz="0" w:space="0" w:color="auto"/>
        <w:right w:val="none" w:sz="0" w:space="0" w:color="auto"/>
      </w:divBdr>
    </w:div>
    <w:div w:id="1640963971">
      <w:bodyDiv w:val="1"/>
      <w:marLeft w:val="0"/>
      <w:marRight w:val="0"/>
      <w:marTop w:val="0"/>
      <w:marBottom w:val="0"/>
      <w:divBdr>
        <w:top w:val="none" w:sz="0" w:space="0" w:color="auto"/>
        <w:left w:val="none" w:sz="0" w:space="0" w:color="auto"/>
        <w:bottom w:val="none" w:sz="0" w:space="0" w:color="auto"/>
        <w:right w:val="none" w:sz="0" w:space="0" w:color="auto"/>
      </w:divBdr>
    </w:div>
    <w:div w:id="1641836481">
      <w:bodyDiv w:val="1"/>
      <w:marLeft w:val="0"/>
      <w:marRight w:val="0"/>
      <w:marTop w:val="0"/>
      <w:marBottom w:val="0"/>
      <w:divBdr>
        <w:top w:val="none" w:sz="0" w:space="0" w:color="auto"/>
        <w:left w:val="none" w:sz="0" w:space="0" w:color="auto"/>
        <w:bottom w:val="none" w:sz="0" w:space="0" w:color="auto"/>
        <w:right w:val="none" w:sz="0" w:space="0" w:color="auto"/>
      </w:divBdr>
    </w:div>
    <w:div w:id="1642881558">
      <w:bodyDiv w:val="1"/>
      <w:marLeft w:val="0"/>
      <w:marRight w:val="0"/>
      <w:marTop w:val="0"/>
      <w:marBottom w:val="0"/>
      <w:divBdr>
        <w:top w:val="none" w:sz="0" w:space="0" w:color="auto"/>
        <w:left w:val="none" w:sz="0" w:space="0" w:color="auto"/>
        <w:bottom w:val="none" w:sz="0" w:space="0" w:color="auto"/>
        <w:right w:val="none" w:sz="0" w:space="0" w:color="auto"/>
      </w:divBdr>
    </w:div>
    <w:div w:id="1642882518">
      <w:bodyDiv w:val="1"/>
      <w:marLeft w:val="0"/>
      <w:marRight w:val="0"/>
      <w:marTop w:val="0"/>
      <w:marBottom w:val="0"/>
      <w:divBdr>
        <w:top w:val="none" w:sz="0" w:space="0" w:color="auto"/>
        <w:left w:val="none" w:sz="0" w:space="0" w:color="auto"/>
        <w:bottom w:val="none" w:sz="0" w:space="0" w:color="auto"/>
        <w:right w:val="none" w:sz="0" w:space="0" w:color="auto"/>
      </w:divBdr>
    </w:div>
    <w:div w:id="1643732741">
      <w:bodyDiv w:val="1"/>
      <w:marLeft w:val="0"/>
      <w:marRight w:val="0"/>
      <w:marTop w:val="0"/>
      <w:marBottom w:val="0"/>
      <w:divBdr>
        <w:top w:val="none" w:sz="0" w:space="0" w:color="auto"/>
        <w:left w:val="none" w:sz="0" w:space="0" w:color="auto"/>
        <w:bottom w:val="none" w:sz="0" w:space="0" w:color="auto"/>
        <w:right w:val="none" w:sz="0" w:space="0" w:color="auto"/>
      </w:divBdr>
    </w:div>
    <w:div w:id="1643851434">
      <w:bodyDiv w:val="1"/>
      <w:marLeft w:val="0"/>
      <w:marRight w:val="0"/>
      <w:marTop w:val="0"/>
      <w:marBottom w:val="0"/>
      <w:divBdr>
        <w:top w:val="none" w:sz="0" w:space="0" w:color="auto"/>
        <w:left w:val="none" w:sz="0" w:space="0" w:color="auto"/>
        <w:bottom w:val="none" w:sz="0" w:space="0" w:color="auto"/>
        <w:right w:val="none" w:sz="0" w:space="0" w:color="auto"/>
      </w:divBdr>
    </w:div>
    <w:div w:id="1644970644">
      <w:bodyDiv w:val="1"/>
      <w:marLeft w:val="0"/>
      <w:marRight w:val="0"/>
      <w:marTop w:val="0"/>
      <w:marBottom w:val="0"/>
      <w:divBdr>
        <w:top w:val="none" w:sz="0" w:space="0" w:color="auto"/>
        <w:left w:val="none" w:sz="0" w:space="0" w:color="auto"/>
        <w:bottom w:val="none" w:sz="0" w:space="0" w:color="auto"/>
        <w:right w:val="none" w:sz="0" w:space="0" w:color="auto"/>
      </w:divBdr>
    </w:div>
    <w:div w:id="1645233534">
      <w:bodyDiv w:val="1"/>
      <w:marLeft w:val="0"/>
      <w:marRight w:val="0"/>
      <w:marTop w:val="0"/>
      <w:marBottom w:val="0"/>
      <w:divBdr>
        <w:top w:val="none" w:sz="0" w:space="0" w:color="auto"/>
        <w:left w:val="none" w:sz="0" w:space="0" w:color="auto"/>
        <w:bottom w:val="none" w:sz="0" w:space="0" w:color="auto"/>
        <w:right w:val="none" w:sz="0" w:space="0" w:color="auto"/>
      </w:divBdr>
    </w:div>
    <w:div w:id="1647854630">
      <w:bodyDiv w:val="1"/>
      <w:marLeft w:val="0"/>
      <w:marRight w:val="0"/>
      <w:marTop w:val="0"/>
      <w:marBottom w:val="0"/>
      <w:divBdr>
        <w:top w:val="none" w:sz="0" w:space="0" w:color="auto"/>
        <w:left w:val="none" w:sz="0" w:space="0" w:color="auto"/>
        <w:bottom w:val="none" w:sz="0" w:space="0" w:color="auto"/>
        <w:right w:val="none" w:sz="0" w:space="0" w:color="auto"/>
      </w:divBdr>
    </w:div>
    <w:div w:id="1649044635">
      <w:bodyDiv w:val="1"/>
      <w:marLeft w:val="0"/>
      <w:marRight w:val="0"/>
      <w:marTop w:val="0"/>
      <w:marBottom w:val="0"/>
      <w:divBdr>
        <w:top w:val="none" w:sz="0" w:space="0" w:color="auto"/>
        <w:left w:val="none" w:sz="0" w:space="0" w:color="auto"/>
        <w:bottom w:val="none" w:sz="0" w:space="0" w:color="auto"/>
        <w:right w:val="none" w:sz="0" w:space="0" w:color="auto"/>
      </w:divBdr>
    </w:div>
    <w:div w:id="1649280487">
      <w:bodyDiv w:val="1"/>
      <w:marLeft w:val="0"/>
      <w:marRight w:val="0"/>
      <w:marTop w:val="0"/>
      <w:marBottom w:val="0"/>
      <w:divBdr>
        <w:top w:val="none" w:sz="0" w:space="0" w:color="auto"/>
        <w:left w:val="none" w:sz="0" w:space="0" w:color="auto"/>
        <w:bottom w:val="none" w:sz="0" w:space="0" w:color="auto"/>
        <w:right w:val="none" w:sz="0" w:space="0" w:color="auto"/>
      </w:divBdr>
    </w:div>
    <w:div w:id="1652519739">
      <w:bodyDiv w:val="1"/>
      <w:marLeft w:val="0"/>
      <w:marRight w:val="0"/>
      <w:marTop w:val="0"/>
      <w:marBottom w:val="0"/>
      <w:divBdr>
        <w:top w:val="none" w:sz="0" w:space="0" w:color="auto"/>
        <w:left w:val="none" w:sz="0" w:space="0" w:color="auto"/>
        <w:bottom w:val="none" w:sz="0" w:space="0" w:color="auto"/>
        <w:right w:val="none" w:sz="0" w:space="0" w:color="auto"/>
      </w:divBdr>
    </w:div>
    <w:div w:id="1652975911">
      <w:bodyDiv w:val="1"/>
      <w:marLeft w:val="0"/>
      <w:marRight w:val="0"/>
      <w:marTop w:val="0"/>
      <w:marBottom w:val="0"/>
      <w:divBdr>
        <w:top w:val="none" w:sz="0" w:space="0" w:color="auto"/>
        <w:left w:val="none" w:sz="0" w:space="0" w:color="auto"/>
        <w:bottom w:val="none" w:sz="0" w:space="0" w:color="auto"/>
        <w:right w:val="none" w:sz="0" w:space="0" w:color="auto"/>
      </w:divBdr>
    </w:div>
    <w:div w:id="1653371126">
      <w:bodyDiv w:val="1"/>
      <w:marLeft w:val="0"/>
      <w:marRight w:val="0"/>
      <w:marTop w:val="0"/>
      <w:marBottom w:val="0"/>
      <w:divBdr>
        <w:top w:val="none" w:sz="0" w:space="0" w:color="auto"/>
        <w:left w:val="none" w:sz="0" w:space="0" w:color="auto"/>
        <w:bottom w:val="none" w:sz="0" w:space="0" w:color="auto"/>
        <w:right w:val="none" w:sz="0" w:space="0" w:color="auto"/>
      </w:divBdr>
    </w:div>
    <w:div w:id="1653753330">
      <w:bodyDiv w:val="1"/>
      <w:marLeft w:val="0"/>
      <w:marRight w:val="0"/>
      <w:marTop w:val="0"/>
      <w:marBottom w:val="0"/>
      <w:divBdr>
        <w:top w:val="none" w:sz="0" w:space="0" w:color="auto"/>
        <w:left w:val="none" w:sz="0" w:space="0" w:color="auto"/>
        <w:bottom w:val="none" w:sz="0" w:space="0" w:color="auto"/>
        <w:right w:val="none" w:sz="0" w:space="0" w:color="auto"/>
      </w:divBdr>
    </w:div>
    <w:div w:id="1654213364">
      <w:bodyDiv w:val="1"/>
      <w:marLeft w:val="0"/>
      <w:marRight w:val="0"/>
      <w:marTop w:val="0"/>
      <w:marBottom w:val="0"/>
      <w:divBdr>
        <w:top w:val="none" w:sz="0" w:space="0" w:color="auto"/>
        <w:left w:val="none" w:sz="0" w:space="0" w:color="auto"/>
        <w:bottom w:val="none" w:sz="0" w:space="0" w:color="auto"/>
        <w:right w:val="none" w:sz="0" w:space="0" w:color="auto"/>
      </w:divBdr>
    </w:div>
    <w:div w:id="1657145666">
      <w:bodyDiv w:val="1"/>
      <w:marLeft w:val="0"/>
      <w:marRight w:val="0"/>
      <w:marTop w:val="0"/>
      <w:marBottom w:val="0"/>
      <w:divBdr>
        <w:top w:val="none" w:sz="0" w:space="0" w:color="auto"/>
        <w:left w:val="none" w:sz="0" w:space="0" w:color="auto"/>
        <w:bottom w:val="none" w:sz="0" w:space="0" w:color="auto"/>
        <w:right w:val="none" w:sz="0" w:space="0" w:color="auto"/>
      </w:divBdr>
    </w:div>
    <w:div w:id="1657681532">
      <w:bodyDiv w:val="1"/>
      <w:marLeft w:val="0"/>
      <w:marRight w:val="0"/>
      <w:marTop w:val="0"/>
      <w:marBottom w:val="0"/>
      <w:divBdr>
        <w:top w:val="none" w:sz="0" w:space="0" w:color="auto"/>
        <w:left w:val="none" w:sz="0" w:space="0" w:color="auto"/>
        <w:bottom w:val="none" w:sz="0" w:space="0" w:color="auto"/>
        <w:right w:val="none" w:sz="0" w:space="0" w:color="auto"/>
      </w:divBdr>
    </w:div>
    <w:div w:id="1657682960">
      <w:bodyDiv w:val="1"/>
      <w:marLeft w:val="0"/>
      <w:marRight w:val="0"/>
      <w:marTop w:val="0"/>
      <w:marBottom w:val="0"/>
      <w:divBdr>
        <w:top w:val="none" w:sz="0" w:space="0" w:color="auto"/>
        <w:left w:val="none" w:sz="0" w:space="0" w:color="auto"/>
        <w:bottom w:val="none" w:sz="0" w:space="0" w:color="auto"/>
        <w:right w:val="none" w:sz="0" w:space="0" w:color="auto"/>
      </w:divBdr>
    </w:div>
    <w:div w:id="1659773414">
      <w:bodyDiv w:val="1"/>
      <w:marLeft w:val="0"/>
      <w:marRight w:val="0"/>
      <w:marTop w:val="0"/>
      <w:marBottom w:val="0"/>
      <w:divBdr>
        <w:top w:val="none" w:sz="0" w:space="0" w:color="auto"/>
        <w:left w:val="none" w:sz="0" w:space="0" w:color="auto"/>
        <w:bottom w:val="none" w:sz="0" w:space="0" w:color="auto"/>
        <w:right w:val="none" w:sz="0" w:space="0" w:color="auto"/>
      </w:divBdr>
    </w:div>
    <w:div w:id="1660494855">
      <w:bodyDiv w:val="1"/>
      <w:marLeft w:val="0"/>
      <w:marRight w:val="0"/>
      <w:marTop w:val="0"/>
      <w:marBottom w:val="0"/>
      <w:divBdr>
        <w:top w:val="none" w:sz="0" w:space="0" w:color="auto"/>
        <w:left w:val="none" w:sz="0" w:space="0" w:color="auto"/>
        <w:bottom w:val="none" w:sz="0" w:space="0" w:color="auto"/>
        <w:right w:val="none" w:sz="0" w:space="0" w:color="auto"/>
      </w:divBdr>
    </w:div>
    <w:div w:id="1660764932">
      <w:bodyDiv w:val="1"/>
      <w:marLeft w:val="0"/>
      <w:marRight w:val="0"/>
      <w:marTop w:val="0"/>
      <w:marBottom w:val="0"/>
      <w:divBdr>
        <w:top w:val="none" w:sz="0" w:space="0" w:color="auto"/>
        <w:left w:val="none" w:sz="0" w:space="0" w:color="auto"/>
        <w:bottom w:val="none" w:sz="0" w:space="0" w:color="auto"/>
        <w:right w:val="none" w:sz="0" w:space="0" w:color="auto"/>
      </w:divBdr>
    </w:div>
    <w:div w:id="1662465211">
      <w:bodyDiv w:val="1"/>
      <w:marLeft w:val="0"/>
      <w:marRight w:val="0"/>
      <w:marTop w:val="0"/>
      <w:marBottom w:val="0"/>
      <w:divBdr>
        <w:top w:val="none" w:sz="0" w:space="0" w:color="auto"/>
        <w:left w:val="none" w:sz="0" w:space="0" w:color="auto"/>
        <w:bottom w:val="none" w:sz="0" w:space="0" w:color="auto"/>
        <w:right w:val="none" w:sz="0" w:space="0" w:color="auto"/>
      </w:divBdr>
    </w:div>
    <w:div w:id="1664626653">
      <w:bodyDiv w:val="1"/>
      <w:marLeft w:val="0"/>
      <w:marRight w:val="0"/>
      <w:marTop w:val="0"/>
      <w:marBottom w:val="0"/>
      <w:divBdr>
        <w:top w:val="none" w:sz="0" w:space="0" w:color="auto"/>
        <w:left w:val="none" w:sz="0" w:space="0" w:color="auto"/>
        <w:bottom w:val="none" w:sz="0" w:space="0" w:color="auto"/>
        <w:right w:val="none" w:sz="0" w:space="0" w:color="auto"/>
      </w:divBdr>
    </w:div>
    <w:div w:id="1665427651">
      <w:bodyDiv w:val="1"/>
      <w:marLeft w:val="0"/>
      <w:marRight w:val="0"/>
      <w:marTop w:val="0"/>
      <w:marBottom w:val="0"/>
      <w:divBdr>
        <w:top w:val="none" w:sz="0" w:space="0" w:color="auto"/>
        <w:left w:val="none" w:sz="0" w:space="0" w:color="auto"/>
        <w:bottom w:val="none" w:sz="0" w:space="0" w:color="auto"/>
        <w:right w:val="none" w:sz="0" w:space="0" w:color="auto"/>
      </w:divBdr>
    </w:div>
    <w:div w:id="1665889393">
      <w:bodyDiv w:val="1"/>
      <w:marLeft w:val="0"/>
      <w:marRight w:val="0"/>
      <w:marTop w:val="0"/>
      <w:marBottom w:val="0"/>
      <w:divBdr>
        <w:top w:val="none" w:sz="0" w:space="0" w:color="auto"/>
        <w:left w:val="none" w:sz="0" w:space="0" w:color="auto"/>
        <w:bottom w:val="none" w:sz="0" w:space="0" w:color="auto"/>
        <w:right w:val="none" w:sz="0" w:space="0" w:color="auto"/>
      </w:divBdr>
    </w:div>
    <w:div w:id="1667247174">
      <w:bodyDiv w:val="1"/>
      <w:marLeft w:val="0"/>
      <w:marRight w:val="0"/>
      <w:marTop w:val="0"/>
      <w:marBottom w:val="0"/>
      <w:divBdr>
        <w:top w:val="none" w:sz="0" w:space="0" w:color="auto"/>
        <w:left w:val="none" w:sz="0" w:space="0" w:color="auto"/>
        <w:bottom w:val="none" w:sz="0" w:space="0" w:color="auto"/>
        <w:right w:val="none" w:sz="0" w:space="0" w:color="auto"/>
      </w:divBdr>
    </w:div>
    <w:div w:id="1668288668">
      <w:bodyDiv w:val="1"/>
      <w:marLeft w:val="0"/>
      <w:marRight w:val="0"/>
      <w:marTop w:val="0"/>
      <w:marBottom w:val="0"/>
      <w:divBdr>
        <w:top w:val="none" w:sz="0" w:space="0" w:color="auto"/>
        <w:left w:val="none" w:sz="0" w:space="0" w:color="auto"/>
        <w:bottom w:val="none" w:sz="0" w:space="0" w:color="auto"/>
        <w:right w:val="none" w:sz="0" w:space="0" w:color="auto"/>
      </w:divBdr>
    </w:div>
    <w:div w:id="1669823914">
      <w:bodyDiv w:val="1"/>
      <w:marLeft w:val="0"/>
      <w:marRight w:val="0"/>
      <w:marTop w:val="0"/>
      <w:marBottom w:val="0"/>
      <w:divBdr>
        <w:top w:val="none" w:sz="0" w:space="0" w:color="auto"/>
        <w:left w:val="none" w:sz="0" w:space="0" w:color="auto"/>
        <w:bottom w:val="none" w:sz="0" w:space="0" w:color="auto"/>
        <w:right w:val="none" w:sz="0" w:space="0" w:color="auto"/>
      </w:divBdr>
    </w:div>
    <w:div w:id="1670475785">
      <w:bodyDiv w:val="1"/>
      <w:marLeft w:val="0"/>
      <w:marRight w:val="0"/>
      <w:marTop w:val="0"/>
      <w:marBottom w:val="0"/>
      <w:divBdr>
        <w:top w:val="none" w:sz="0" w:space="0" w:color="auto"/>
        <w:left w:val="none" w:sz="0" w:space="0" w:color="auto"/>
        <w:bottom w:val="none" w:sz="0" w:space="0" w:color="auto"/>
        <w:right w:val="none" w:sz="0" w:space="0" w:color="auto"/>
      </w:divBdr>
    </w:div>
    <w:div w:id="1670865700">
      <w:bodyDiv w:val="1"/>
      <w:marLeft w:val="0"/>
      <w:marRight w:val="0"/>
      <w:marTop w:val="0"/>
      <w:marBottom w:val="0"/>
      <w:divBdr>
        <w:top w:val="none" w:sz="0" w:space="0" w:color="auto"/>
        <w:left w:val="none" w:sz="0" w:space="0" w:color="auto"/>
        <w:bottom w:val="none" w:sz="0" w:space="0" w:color="auto"/>
        <w:right w:val="none" w:sz="0" w:space="0" w:color="auto"/>
      </w:divBdr>
    </w:div>
    <w:div w:id="1670986973">
      <w:bodyDiv w:val="1"/>
      <w:marLeft w:val="0"/>
      <w:marRight w:val="0"/>
      <w:marTop w:val="0"/>
      <w:marBottom w:val="0"/>
      <w:divBdr>
        <w:top w:val="none" w:sz="0" w:space="0" w:color="auto"/>
        <w:left w:val="none" w:sz="0" w:space="0" w:color="auto"/>
        <w:bottom w:val="none" w:sz="0" w:space="0" w:color="auto"/>
        <w:right w:val="none" w:sz="0" w:space="0" w:color="auto"/>
      </w:divBdr>
    </w:div>
    <w:div w:id="1673991656">
      <w:bodyDiv w:val="1"/>
      <w:marLeft w:val="0"/>
      <w:marRight w:val="0"/>
      <w:marTop w:val="0"/>
      <w:marBottom w:val="0"/>
      <w:divBdr>
        <w:top w:val="none" w:sz="0" w:space="0" w:color="auto"/>
        <w:left w:val="none" w:sz="0" w:space="0" w:color="auto"/>
        <w:bottom w:val="none" w:sz="0" w:space="0" w:color="auto"/>
        <w:right w:val="none" w:sz="0" w:space="0" w:color="auto"/>
      </w:divBdr>
    </w:div>
    <w:div w:id="1674801072">
      <w:bodyDiv w:val="1"/>
      <w:marLeft w:val="0"/>
      <w:marRight w:val="0"/>
      <w:marTop w:val="0"/>
      <w:marBottom w:val="0"/>
      <w:divBdr>
        <w:top w:val="none" w:sz="0" w:space="0" w:color="auto"/>
        <w:left w:val="none" w:sz="0" w:space="0" w:color="auto"/>
        <w:bottom w:val="none" w:sz="0" w:space="0" w:color="auto"/>
        <w:right w:val="none" w:sz="0" w:space="0" w:color="auto"/>
      </w:divBdr>
    </w:div>
    <w:div w:id="1675716568">
      <w:bodyDiv w:val="1"/>
      <w:marLeft w:val="0"/>
      <w:marRight w:val="0"/>
      <w:marTop w:val="0"/>
      <w:marBottom w:val="0"/>
      <w:divBdr>
        <w:top w:val="none" w:sz="0" w:space="0" w:color="auto"/>
        <w:left w:val="none" w:sz="0" w:space="0" w:color="auto"/>
        <w:bottom w:val="none" w:sz="0" w:space="0" w:color="auto"/>
        <w:right w:val="none" w:sz="0" w:space="0" w:color="auto"/>
      </w:divBdr>
    </w:div>
    <w:div w:id="1677922767">
      <w:bodyDiv w:val="1"/>
      <w:marLeft w:val="0"/>
      <w:marRight w:val="0"/>
      <w:marTop w:val="0"/>
      <w:marBottom w:val="0"/>
      <w:divBdr>
        <w:top w:val="none" w:sz="0" w:space="0" w:color="auto"/>
        <w:left w:val="none" w:sz="0" w:space="0" w:color="auto"/>
        <w:bottom w:val="none" w:sz="0" w:space="0" w:color="auto"/>
        <w:right w:val="none" w:sz="0" w:space="0" w:color="auto"/>
      </w:divBdr>
    </w:div>
    <w:div w:id="1678001534">
      <w:bodyDiv w:val="1"/>
      <w:marLeft w:val="0"/>
      <w:marRight w:val="0"/>
      <w:marTop w:val="0"/>
      <w:marBottom w:val="0"/>
      <w:divBdr>
        <w:top w:val="none" w:sz="0" w:space="0" w:color="auto"/>
        <w:left w:val="none" w:sz="0" w:space="0" w:color="auto"/>
        <w:bottom w:val="none" w:sz="0" w:space="0" w:color="auto"/>
        <w:right w:val="none" w:sz="0" w:space="0" w:color="auto"/>
      </w:divBdr>
    </w:div>
    <w:div w:id="1681396939">
      <w:bodyDiv w:val="1"/>
      <w:marLeft w:val="0"/>
      <w:marRight w:val="0"/>
      <w:marTop w:val="0"/>
      <w:marBottom w:val="0"/>
      <w:divBdr>
        <w:top w:val="none" w:sz="0" w:space="0" w:color="auto"/>
        <w:left w:val="none" w:sz="0" w:space="0" w:color="auto"/>
        <w:bottom w:val="none" w:sz="0" w:space="0" w:color="auto"/>
        <w:right w:val="none" w:sz="0" w:space="0" w:color="auto"/>
      </w:divBdr>
    </w:div>
    <w:div w:id="1682272758">
      <w:bodyDiv w:val="1"/>
      <w:marLeft w:val="0"/>
      <w:marRight w:val="0"/>
      <w:marTop w:val="0"/>
      <w:marBottom w:val="0"/>
      <w:divBdr>
        <w:top w:val="none" w:sz="0" w:space="0" w:color="auto"/>
        <w:left w:val="none" w:sz="0" w:space="0" w:color="auto"/>
        <w:bottom w:val="none" w:sz="0" w:space="0" w:color="auto"/>
        <w:right w:val="none" w:sz="0" w:space="0" w:color="auto"/>
      </w:divBdr>
    </w:div>
    <w:div w:id="1686663548">
      <w:bodyDiv w:val="1"/>
      <w:marLeft w:val="0"/>
      <w:marRight w:val="0"/>
      <w:marTop w:val="0"/>
      <w:marBottom w:val="0"/>
      <w:divBdr>
        <w:top w:val="none" w:sz="0" w:space="0" w:color="auto"/>
        <w:left w:val="none" w:sz="0" w:space="0" w:color="auto"/>
        <w:bottom w:val="none" w:sz="0" w:space="0" w:color="auto"/>
        <w:right w:val="none" w:sz="0" w:space="0" w:color="auto"/>
      </w:divBdr>
    </w:div>
    <w:div w:id="1688630932">
      <w:bodyDiv w:val="1"/>
      <w:marLeft w:val="0"/>
      <w:marRight w:val="0"/>
      <w:marTop w:val="0"/>
      <w:marBottom w:val="0"/>
      <w:divBdr>
        <w:top w:val="none" w:sz="0" w:space="0" w:color="auto"/>
        <w:left w:val="none" w:sz="0" w:space="0" w:color="auto"/>
        <w:bottom w:val="none" w:sz="0" w:space="0" w:color="auto"/>
        <w:right w:val="none" w:sz="0" w:space="0" w:color="auto"/>
      </w:divBdr>
    </w:div>
    <w:div w:id="1689138335">
      <w:bodyDiv w:val="1"/>
      <w:marLeft w:val="0"/>
      <w:marRight w:val="0"/>
      <w:marTop w:val="0"/>
      <w:marBottom w:val="0"/>
      <w:divBdr>
        <w:top w:val="none" w:sz="0" w:space="0" w:color="auto"/>
        <w:left w:val="none" w:sz="0" w:space="0" w:color="auto"/>
        <w:bottom w:val="none" w:sz="0" w:space="0" w:color="auto"/>
        <w:right w:val="none" w:sz="0" w:space="0" w:color="auto"/>
      </w:divBdr>
    </w:div>
    <w:div w:id="1689485049">
      <w:bodyDiv w:val="1"/>
      <w:marLeft w:val="0"/>
      <w:marRight w:val="0"/>
      <w:marTop w:val="0"/>
      <w:marBottom w:val="0"/>
      <w:divBdr>
        <w:top w:val="none" w:sz="0" w:space="0" w:color="auto"/>
        <w:left w:val="none" w:sz="0" w:space="0" w:color="auto"/>
        <w:bottom w:val="none" w:sz="0" w:space="0" w:color="auto"/>
        <w:right w:val="none" w:sz="0" w:space="0" w:color="auto"/>
      </w:divBdr>
    </w:div>
    <w:div w:id="1689715113">
      <w:bodyDiv w:val="1"/>
      <w:marLeft w:val="0"/>
      <w:marRight w:val="0"/>
      <w:marTop w:val="0"/>
      <w:marBottom w:val="0"/>
      <w:divBdr>
        <w:top w:val="none" w:sz="0" w:space="0" w:color="auto"/>
        <w:left w:val="none" w:sz="0" w:space="0" w:color="auto"/>
        <w:bottom w:val="none" w:sz="0" w:space="0" w:color="auto"/>
        <w:right w:val="none" w:sz="0" w:space="0" w:color="auto"/>
      </w:divBdr>
    </w:div>
    <w:div w:id="1691250794">
      <w:bodyDiv w:val="1"/>
      <w:marLeft w:val="0"/>
      <w:marRight w:val="0"/>
      <w:marTop w:val="0"/>
      <w:marBottom w:val="0"/>
      <w:divBdr>
        <w:top w:val="none" w:sz="0" w:space="0" w:color="auto"/>
        <w:left w:val="none" w:sz="0" w:space="0" w:color="auto"/>
        <w:bottom w:val="none" w:sz="0" w:space="0" w:color="auto"/>
        <w:right w:val="none" w:sz="0" w:space="0" w:color="auto"/>
      </w:divBdr>
    </w:div>
    <w:div w:id="1691253562">
      <w:bodyDiv w:val="1"/>
      <w:marLeft w:val="0"/>
      <w:marRight w:val="0"/>
      <w:marTop w:val="0"/>
      <w:marBottom w:val="0"/>
      <w:divBdr>
        <w:top w:val="none" w:sz="0" w:space="0" w:color="auto"/>
        <w:left w:val="none" w:sz="0" w:space="0" w:color="auto"/>
        <w:bottom w:val="none" w:sz="0" w:space="0" w:color="auto"/>
        <w:right w:val="none" w:sz="0" w:space="0" w:color="auto"/>
      </w:divBdr>
    </w:div>
    <w:div w:id="1692800523">
      <w:bodyDiv w:val="1"/>
      <w:marLeft w:val="0"/>
      <w:marRight w:val="0"/>
      <w:marTop w:val="0"/>
      <w:marBottom w:val="0"/>
      <w:divBdr>
        <w:top w:val="none" w:sz="0" w:space="0" w:color="auto"/>
        <w:left w:val="none" w:sz="0" w:space="0" w:color="auto"/>
        <w:bottom w:val="none" w:sz="0" w:space="0" w:color="auto"/>
        <w:right w:val="none" w:sz="0" w:space="0" w:color="auto"/>
      </w:divBdr>
    </w:div>
    <w:div w:id="1693533834">
      <w:bodyDiv w:val="1"/>
      <w:marLeft w:val="0"/>
      <w:marRight w:val="0"/>
      <w:marTop w:val="0"/>
      <w:marBottom w:val="0"/>
      <w:divBdr>
        <w:top w:val="none" w:sz="0" w:space="0" w:color="auto"/>
        <w:left w:val="none" w:sz="0" w:space="0" w:color="auto"/>
        <w:bottom w:val="none" w:sz="0" w:space="0" w:color="auto"/>
        <w:right w:val="none" w:sz="0" w:space="0" w:color="auto"/>
      </w:divBdr>
    </w:div>
    <w:div w:id="1693875669">
      <w:bodyDiv w:val="1"/>
      <w:marLeft w:val="0"/>
      <w:marRight w:val="0"/>
      <w:marTop w:val="0"/>
      <w:marBottom w:val="0"/>
      <w:divBdr>
        <w:top w:val="none" w:sz="0" w:space="0" w:color="auto"/>
        <w:left w:val="none" w:sz="0" w:space="0" w:color="auto"/>
        <w:bottom w:val="none" w:sz="0" w:space="0" w:color="auto"/>
        <w:right w:val="none" w:sz="0" w:space="0" w:color="auto"/>
      </w:divBdr>
    </w:div>
    <w:div w:id="1694384102">
      <w:bodyDiv w:val="1"/>
      <w:marLeft w:val="0"/>
      <w:marRight w:val="0"/>
      <w:marTop w:val="0"/>
      <w:marBottom w:val="0"/>
      <w:divBdr>
        <w:top w:val="none" w:sz="0" w:space="0" w:color="auto"/>
        <w:left w:val="none" w:sz="0" w:space="0" w:color="auto"/>
        <w:bottom w:val="none" w:sz="0" w:space="0" w:color="auto"/>
        <w:right w:val="none" w:sz="0" w:space="0" w:color="auto"/>
      </w:divBdr>
    </w:div>
    <w:div w:id="1696492098">
      <w:bodyDiv w:val="1"/>
      <w:marLeft w:val="0"/>
      <w:marRight w:val="0"/>
      <w:marTop w:val="0"/>
      <w:marBottom w:val="0"/>
      <w:divBdr>
        <w:top w:val="none" w:sz="0" w:space="0" w:color="auto"/>
        <w:left w:val="none" w:sz="0" w:space="0" w:color="auto"/>
        <w:bottom w:val="none" w:sz="0" w:space="0" w:color="auto"/>
        <w:right w:val="none" w:sz="0" w:space="0" w:color="auto"/>
      </w:divBdr>
    </w:div>
    <w:div w:id="1697804421">
      <w:bodyDiv w:val="1"/>
      <w:marLeft w:val="0"/>
      <w:marRight w:val="0"/>
      <w:marTop w:val="0"/>
      <w:marBottom w:val="0"/>
      <w:divBdr>
        <w:top w:val="none" w:sz="0" w:space="0" w:color="auto"/>
        <w:left w:val="none" w:sz="0" w:space="0" w:color="auto"/>
        <w:bottom w:val="none" w:sz="0" w:space="0" w:color="auto"/>
        <w:right w:val="none" w:sz="0" w:space="0" w:color="auto"/>
      </w:divBdr>
    </w:div>
    <w:div w:id="1698502772">
      <w:bodyDiv w:val="1"/>
      <w:marLeft w:val="0"/>
      <w:marRight w:val="0"/>
      <w:marTop w:val="0"/>
      <w:marBottom w:val="0"/>
      <w:divBdr>
        <w:top w:val="none" w:sz="0" w:space="0" w:color="auto"/>
        <w:left w:val="none" w:sz="0" w:space="0" w:color="auto"/>
        <w:bottom w:val="none" w:sz="0" w:space="0" w:color="auto"/>
        <w:right w:val="none" w:sz="0" w:space="0" w:color="auto"/>
      </w:divBdr>
    </w:div>
    <w:div w:id="1698507753">
      <w:bodyDiv w:val="1"/>
      <w:marLeft w:val="0"/>
      <w:marRight w:val="0"/>
      <w:marTop w:val="0"/>
      <w:marBottom w:val="0"/>
      <w:divBdr>
        <w:top w:val="none" w:sz="0" w:space="0" w:color="auto"/>
        <w:left w:val="none" w:sz="0" w:space="0" w:color="auto"/>
        <w:bottom w:val="none" w:sz="0" w:space="0" w:color="auto"/>
        <w:right w:val="none" w:sz="0" w:space="0" w:color="auto"/>
      </w:divBdr>
    </w:div>
    <w:div w:id="1701936792">
      <w:bodyDiv w:val="1"/>
      <w:marLeft w:val="0"/>
      <w:marRight w:val="0"/>
      <w:marTop w:val="0"/>
      <w:marBottom w:val="0"/>
      <w:divBdr>
        <w:top w:val="none" w:sz="0" w:space="0" w:color="auto"/>
        <w:left w:val="none" w:sz="0" w:space="0" w:color="auto"/>
        <w:bottom w:val="none" w:sz="0" w:space="0" w:color="auto"/>
        <w:right w:val="none" w:sz="0" w:space="0" w:color="auto"/>
      </w:divBdr>
    </w:div>
    <w:div w:id="1702781168">
      <w:bodyDiv w:val="1"/>
      <w:marLeft w:val="0"/>
      <w:marRight w:val="0"/>
      <w:marTop w:val="0"/>
      <w:marBottom w:val="0"/>
      <w:divBdr>
        <w:top w:val="none" w:sz="0" w:space="0" w:color="auto"/>
        <w:left w:val="none" w:sz="0" w:space="0" w:color="auto"/>
        <w:bottom w:val="none" w:sz="0" w:space="0" w:color="auto"/>
        <w:right w:val="none" w:sz="0" w:space="0" w:color="auto"/>
      </w:divBdr>
    </w:div>
    <w:div w:id="1703285189">
      <w:bodyDiv w:val="1"/>
      <w:marLeft w:val="0"/>
      <w:marRight w:val="0"/>
      <w:marTop w:val="0"/>
      <w:marBottom w:val="0"/>
      <w:divBdr>
        <w:top w:val="none" w:sz="0" w:space="0" w:color="auto"/>
        <w:left w:val="none" w:sz="0" w:space="0" w:color="auto"/>
        <w:bottom w:val="none" w:sz="0" w:space="0" w:color="auto"/>
        <w:right w:val="none" w:sz="0" w:space="0" w:color="auto"/>
      </w:divBdr>
    </w:div>
    <w:div w:id="1704552135">
      <w:bodyDiv w:val="1"/>
      <w:marLeft w:val="0"/>
      <w:marRight w:val="0"/>
      <w:marTop w:val="0"/>
      <w:marBottom w:val="0"/>
      <w:divBdr>
        <w:top w:val="none" w:sz="0" w:space="0" w:color="auto"/>
        <w:left w:val="none" w:sz="0" w:space="0" w:color="auto"/>
        <w:bottom w:val="none" w:sz="0" w:space="0" w:color="auto"/>
        <w:right w:val="none" w:sz="0" w:space="0" w:color="auto"/>
      </w:divBdr>
    </w:div>
    <w:div w:id="1705517258">
      <w:bodyDiv w:val="1"/>
      <w:marLeft w:val="0"/>
      <w:marRight w:val="0"/>
      <w:marTop w:val="0"/>
      <w:marBottom w:val="0"/>
      <w:divBdr>
        <w:top w:val="none" w:sz="0" w:space="0" w:color="auto"/>
        <w:left w:val="none" w:sz="0" w:space="0" w:color="auto"/>
        <w:bottom w:val="none" w:sz="0" w:space="0" w:color="auto"/>
        <w:right w:val="none" w:sz="0" w:space="0" w:color="auto"/>
      </w:divBdr>
    </w:div>
    <w:div w:id="1706178479">
      <w:bodyDiv w:val="1"/>
      <w:marLeft w:val="0"/>
      <w:marRight w:val="0"/>
      <w:marTop w:val="0"/>
      <w:marBottom w:val="0"/>
      <w:divBdr>
        <w:top w:val="none" w:sz="0" w:space="0" w:color="auto"/>
        <w:left w:val="none" w:sz="0" w:space="0" w:color="auto"/>
        <w:bottom w:val="none" w:sz="0" w:space="0" w:color="auto"/>
        <w:right w:val="none" w:sz="0" w:space="0" w:color="auto"/>
      </w:divBdr>
    </w:div>
    <w:div w:id="1706367347">
      <w:bodyDiv w:val="1"/>
      <w:marLeft w:val="0"/>
      <w:marRight w:val="0"/>
      <w:marTop w:val="0"/>
      <w:marBottom w:val="0"/>
      <w:divBdr>
        <w:top w:val="none" w:sz="0" w:space="0" w:color="auto"/>
        <w:left w:val="none" w:sz="0" w:space="0" w:color="auto"/>
        <w:bottom w:val="none" w:sz="0" w:space="0" w:color="auto"/>
        <w:right w:val="none" w:sz="0" w:space="0" w:color="auto"/>
      </w:divBdr>
    </w:div>
    <w:div w:id="1706367616">
      <w:bodyDiv w:val="1"/>
      <w:marLeft w:val="0"/>
      <w:marRight w:val="0"/>
      <w:marTop w:val="0"/>
      <w:marBottom w:val="0"/>
      <w:divBdr>
        <w:top w:val="none" w:sz="0" w:space="0" w:color="auto"/>
        <w:left w:val="none" w:sz="0" w:space="0" w:color="auto"/>
        <w:bottom w:val="none" w:sz="0" w:space="0" w:color="auto"/>
        <w:right w:val="none" w:sz="0" w:space="0" w:color="auto"/>
      </w:divBdr>
    </w:div>
    <w:div w:id="1706828664">
      <w:bodyDiv w:val="1"/>
      <w:marLeft w:val="0"/>
      <w:marRight w:val="0"/>
      <w:marTop w:val="0"/>
      <w:marBottom w:val="0"/>
      <w:divBdr>
        <w:top w:val="none" w:sz="0" w:space="0" w:color="auto"/>
        <w:left w:val="none" w:sz="0" w:space="0" w:color="auto"/>
        <w:bottom w:val="none" w:sz="0" w:space="0" w:color="auto"/>
        <w:right w:val="none" w:sz="0" w:space="0" w:color="auto"/>
      </w:divBdr>
    </w:div>
    <w:div w:id="1707944574">
      <w:bodyDiv w:val="1"/>
      <w:marLeft w:val="0"/>
      <w:marRight w:val="0"/>
      <w:marTop w:val="0"/>
      <w:marBottom w:val="0"/>
      <w:divBdr>
        <w:top w:val="none" w:sz="0" w:space="0" w:color="auto"/>
        <w:left w:val="none" w:sz="0" w:space="0" w:color="auto"/>
        <w:bottom w:val="none" w:sz="0" w:space="0" w:color="auto"/>
        <w:right w:val="none" w:sz="0" w:space="0" w:color="auto"/>
      </w:divBdr>
    </w:div>
    <w:div w:id="1708291481">
      <w:bodyDiv w:val="1"/>
      <w:marLeft w:val="0"/>
      <w:marRight w:val="0"/>
      <w:marTop w:val="0"/>
      <w:marBottom w:val="0"/>
      <w:divBdr>
        <w:top w:val="none" w:sz="0" w:space="0" w:color="auto"/>
        <w:left w:val="none" w:sz="0" w:space="0" w:color="auto"/>
        <w:bottom w:val="none" w:sz="0" w:space="0" w:color="auto"/>
        <w:right w:val="none" w:sz="0" w:space="0" w:color="auto"/>
      </w:divBdr>
    </w:div>
    <w:div w:id="1708598965">
      <w:bodyDiv w:val="1"/>
      <w:marLeft w:val="0"/>
      <w:marRight w:val="0"/>
      <w:marTop w:val="0"/>
      <w:marBottom w:val="0"/>
      <w:divBdr>
        <w:top w:val="none" w:sz="0" w:space="0" w:color="auto"/>
        <w:left w:val="none" w:sz="0" w:space="0" w:color="auto"/>
        <w:bottom w:val="none" w:sz="0" w:space="0" w:color="auto"/>
        <w:right w:val="none" w:sz="0" w:space="0" w:color="auto"/>
      </w:divBdr>
    </w:div>
    <w:div w:id="1709601704">
      <w:bodyDiv w:val="1"/>
      <w:marLeft w:val="0"/>
      <w:marRight w:val="0"/>
      <w:marTop w:val="0"/>
      <w:marBottom w:val="0"/>
      <w:divBdr>
        <w:top w:val="none" w:sz="0" w:space="0" w:color="auto"/>
        <w:left w:val="none" w:sz="0" w:space="0" w:color="auto"/>
        <w:bottom w:val="none" w:sz="0" w:space="0" w:color="auto"/>
        <w:right w:val="none" w:sz="0" w:space="0" w:color="auto"/>
      </w:divBdr>
    </w:div>
    <w:div w:id="1709798165">
      <w:bodyDiv w:val="1"/>
      <w:marLeft w:val="0"/>
      <w:marRight w:val="0"/>
      <w:marTop w:val="0"/>
      <w:marBottom w:val="0"/>
      <w:divBdr>
        <w:top w:val="none" w:sz="0" w:space="0" w:color="auto"/>
        <w:left w:val="none" w:sz="0" w:space="0" w:color="auto"/>
        <w:bottom w:val="none" w:sz="0" w:space="0" w:color="auto"/>
        <w:right w:val="none" w:sz="0" w:space="0" w:color="auto"/>
      </w:divBdr>
    </w:div>
    <w:div w:id="1710257165">
      <w:bodyDiv w:val="1"/>
      <w:marLeft w:val="0"/>
      <w:marRight w:val="0"/>
      <w:marTop w:val="0"/>
      <w:marBottom w:val="0"/>
      <w:divBdr>
        <w:top w:val="none" w:sz="0" w:space="0" w:color="auto"/>
        <w:left w:val="none" w:sz="0" w:space="0" w:color="auto"/>
        <w:bottom w:val="none" w:sz="0" w:space="0" w:color="auto"/>
        <w:right w:val="none" w:sz="0" w:space="0" w:color="auto"/>
      </w:divBdr>
    </w:div>
    <w:div w:id="1710565330">
      <w:bodyDiv w:val="1"/>
      <w:marLeft w:val="0"/>
      <w:marRight w:val="0"/>
      <w:marTop w:val="0"/>
      <w:marBottom w:val="0"/>
      <w:divBdr>
        <w:top w:val="none" w:sz="0" w:space="0" w:color="auto"/>
        <w:left w:val="none" w:sz="0" w:space="0" w:color="auto"/>
        <w:bottom w:val="none" w:sz="0" w:space="0" w:color="auto"/>
        <w:right w:val="none" w:sz="0" w:space="0" w:color="auto"/>
      </w:divBdr>
    </w:div>
    <w:div w:id="1711227736">
      <w:bodyDiv w:val="1"/>
      <w:marLeft w:val="0"/>
      <w:marRight w:val="0"/>
      <w:marTop w:val="0"/>
      <w:marBottom w:val="0"/>
      <w:divBdr>
        <w:top w:val="none" w:sz="0" w:space="0" w:color="auto"/>
        <w:left w:val="none" w:sz="0" w:space="0" w:color="auto"/>
        <w:bottom w:val="none" w:sz="0" w:space="0" w:color="auto"/>
        <w:right w:val="none" w:sz="0" w:space="0" w:color="auto"/>
      </w:divBdr>
    </w:div>
    <w:div w:id="1711417978">
      <w:bodyDiv w:val="1"/>
      <w:marLeft w:val="0"/>
      <w:marRight w:val="0"/>
      <w:marTop w:val="0"/>
      <w:marBottom w:val="0"/>
      <w:divBdr>
        <w:top w:val="none" w:sz="0" w:space="0" w:color="auto"/>
        <w:left w:val="none" w:sz="0" w:space="0" w:color="auto"/>
        <w:bottom w:val="none" w:sz="0" w:space="0" w:color="auto"/>
        <w:right w:val="none" w:sz="0" w:space="0" w:color="auto"/>
      </w:divBdr>
    </w:div>
    <w:div w:id="1712225990">
      <w:bodyDiv w:val="1"/>
      <w:marLeft w:val="0"/>
      <w:marRight w:val="0"/>
      <w:marTop w:val="0"/>
      <w:marBottom w:val="0"/>
      <w:divBdr>
        <w:top w:val="none" w:sz="0" w:space="0" w:color="auto"/>
        <w:left w:val="none" w:sz="0" w:space="0" w:color="auto"/>
        <w:bottom w:val="none" w:sz="0" w:space="0" w:color="auto"/>
        <w:right w:val="none" w:sz="0" w:space="0" w:color="auto"/>
      </w:divBdr>
    </w:div>
    <w:div w:id="1713339056">
      <w:bodyDiv w:val="1"/>
      <w:marLeft w:val="0"/>
      <w:marRight w:val="0"/>
      <w:marTop w:val="0"/>
      <w:marBottom w:val="0"/>
      <w:divBdr>
        <w:top w:val="none" w:sz="0" w:space="0" w:color="auto"/>
        <w:left w:val="none" w:sz="0" w:space="0" w:color="auto"/>
        <w:bottom w:val="none" w:sz="0" w:space="0" w:color="auto"/>
        <w:right w:val="none" w:sz="0" w:space="0" w:color="auto"/>
      </w:divBdr>
    </w:div>
    <w:div w:id="1713767600">
      <w:bodyDiv w:val="1"/>
      <w:marLeft w:val="0"/>
      <w:marRight w:val="0"/>
      <w:marTop w:val="0"/>
      <w:marBottom w:val="0"/>
      <w:divBdr>
        <w:top w:val="none" w:sz="0" w:space="0" w:color="auto"/>
        <w:left w:val="none" w:sz="0" w:space="0" w:color="auto"/>
        <w:bottom w:val="none" w:sz="0" w:space="0" w:color="auto"/>
        <w:right w:val="none" w:sz="0" w:space="0" w:color="auto"/>
      </w:divBdr>
    </w:div>
    <w:div w:id="1715541901">
      <w:bodyDiv w:val="1"/>
      <w:marLeft w:val="0"/>
      <w:marRight w:val="0"/>
      <w:marTop w:val="0"/>
      <w:marBottom w:val="0"/>
      <w:divBdr>
        <w:top w:val="none" w:sz="0" w:space="0" w:color="auto"/>
        <w:left w:val="none" w:sz="0" w:space="0" w:color="auto"/>
        <w:bottom w:val="none" w:sz="0" w:space="0" w:color="auto"/>
        <w:right w:val="none" w:sz="0" w:space="0" w:color="auto"/>
      </w:divBdr>
    </w:div>
    <w:div w:id="1715691592">
      <w:bodyDiv w:val="1"/>
      <w:marLeft w:val="0"/>
      <w:marRight w:val="0"/>
      <w:marTop w:val="0"/>
      <w:marBottom w:val="0"/>
      <w:divBdr>
        <w:top w:val="none" w:sz="0" w:space="0" w:color="auto"/>
        <w:left w:val="none" w:sz="0" w:space="0" w:color="auto"/>
        <w:bottom w:val="none" w:sz="0" w:space="0" w:color="auto"/>
        <w:right w:val="none" w:sz="0" w:space="0" w:color="auto"/>
      </w:divBdr>
    </w:div>
    <w:div w:id="1715732817">
      <w:bodyDiv w:val="1"/>
      <w:marLeft w:val="0"/>
      <w:marRight w:val="0"/>
      <w:marTop w:val="0"/>
      <w:marBottom w:val="0"/>
      <w:divBdr>
        <w:top w:val="none" w:sz="0" w:space="0" w:color="auto"/>
        <w:left w:val="none" w:sz="0" w:space="0" w:color="auto"/>
        <w:bottom w:val="none" w:sz="0" w:space="0" w:color="auto"/>
        <w:right w:val="none" w:sz="0" w:space="0" w:color="auto"/>
      </w:divBdr>
    </w:div>
    <w:div w:id="1716076149">
      <w:bodyDiv w:val="1"/>
      <w:marLeft w:val="0"/>
      <w:marRight w:val="0"/>
      <w:marTop w:val="0"/>
      <w:marBottom w:val="0"/>
      <w:divBdr>
        <w:top w:val="none" w:sz="0" w:space="0" w:color="auto"/>
        <w:left w:val="none" w:sz="0" w:space="0" w:color="auto"/>
        <w:bottom w:val="none" w:sz="0" w:space="0" w:color="auto"/>
        <w:right w:val="none" w:sz="0" w:space="0" w:color="auto"/>
      </w:divBdr>
    </w:div>
    <w:div w:id="1716469422">
      <w:bodyDiv w:val="1"/>
      <w:marLeft w:val="0"/>
      <w:marRight w:val="0"/>
      <w:marTop w:val="0"/>
      <w:marBottom w:val="0"/>
      <w:divBdr>
        <w:top w:val="none" w:sz="0" w:space="0" w:color="auto"/>
        <w:left w:val="none" w:sz="0" w:space="0" w:color="auto"/>
        <w:bottom w:val="none" w:sz="0" w:space="0" w:color="auto"/>
        <w:right w:val="none" w:sz="0" w:space="0" w:color="auto"/>
      </w:divBdr>
    </w:div>
    <w:div w:id="1721708812">
      <w:bodyDiv w:val="1"/>
      <w:marLeft w:val="0"/>
      <w:marRight w:val="0"/>
      <w:marTop w:val="0"/>
      <w:marBottom w:val="0"/>
      <w:divBdr>
        <w:top w:val="none" w:sz="0" w:space="0" w:color="auto"/>
        <w:left w:val="none" w:sz="0" w:space="0" w:color="auto"/>
        <w:bottom w:val="none" w:sz="0" w:space="0" w:color="auto"/>
        <w:right w:val="none" w:sz="0" w:space="0" w:color="auto"/>
      </w:divBdr>
    </w:div>
    <w:div w:id="1722438372">
      <w:bodyDiv w:val="1"/>
      <w:marLeft w:val="0"/>
      <w:marRight w:val="0"/>
      <w:marTop w:val="0"/>
      <w:marBottom w:val="0"/>
      <w:divBdr>
        <w:top w:val="none" w:sz="0" w:space="0" w:color="auto"/>
        <w:left w:val="none" w:sz="0" w:space="0" w:color="auto"/>
        <w:bottom w:val="none" w:sz="0" w:space="0" w:color="auto"/>
        <w:right w:val="none" w:sz="0" w:space="0" w:color="auto"/>
      </w:divBdr>
    </w:div>
    <w:div w:id="1723213805">
      <w:bodyDiv w:val="1"/>
      <w:marLeft w:val="0"/>
      <w:marRight w:val="0"/>
      <w:marTop w:val="0"/>
      <w:marBottom w:val="0"/>
      <w:divBdr>
        <w:top w:val="none" w:sz="0" w:space="0" w:color="auto"/>
        <w:left w:val="none" w:sz="0" w:space="0" w:color="auto"/>
        <w:bottom w:val="none" w:sz="0" w:space="0" w:color="auto"/>
        <w:right w:val="none" w:sz="0" w:space="0" w:color="auto"/>
      </w:divBdr>
    </w:div>
    <w:div w:id="1723749197">
      <w:bodyDiv w:val="1"/>
      <w:marLeft w:val="0"/>
      <w:marRight w:val="0"/>
      <w:marTop w:val="0"/>
      <w:marBottom w:val="0"/>
      <w:divBdr>
        <w:top w:val="none" w:sz="0" w:space="0" w:color="auto"/>
        <w:left w:val="none" w:sz="0" w:space="0" w:color="auto"/>
        <w:bottom w:val="none" w:sz="0" w:space="0" w:color="auto"/>
        <w:right w:val="none" w:sz="0" w:space="0" w:color="auto"/>
      </w:divBdr>
    </w:div>
    <w:div w:id="1725761794">
      <w:bodyDiv w:val="1"/>
      <w:marLeft w:val="0"/>
      <w:marRight w:val="0"/>
      <w:marTop w:val="0"/>
      <w:marBottom w:val="0"/>
      <w:divBdr>
        <w:top w:val="none" w:sz="0" w:space="0" w:color="auto"/>
        <w:left w:val="none" w:sz="0" w:space="0" w:color="auto"/>
        <w:bottom w:val="none" w:sz="0" w:space="0" w:color="auto"/>
        <w:right w:val="none" w:sz="0" w:space="0" w:color="auto"/>
      </w:divBdr>
    </w:div>
    <w:div w:id="1726835319">
      <w:bodyDiv w:val="1"/>
      <w:marLeft w:val="0"/>
      <w:marRight w:val="0"/>
      <w:marTop w:val="0"/>
      <w:marBottom w:val="0"/>
      <w:divBdr>
        <w:top w:val="none" w:sz="0" w:space="0" w:color="auto"/>
        <w:left w:val="none" w:sz="0" w:space="0" w:color="auto"/>
        <w:bottom w:val="none" w:sz="0" w:space="0" w:color="auto"/>
        <w:right w:val="none" w:sz="0" w:space="0" w:color="auto"/>
      </w:divBdr>
    </w:div>
    <w:div w:id="1727296939">
      <w:bodyDiv w:val="1"/>
      <w:marLeft w:val="0"/>
      <w:marRight w:val="0"/>
      <w:marTop w:val="0"/>
      <w:marBottom w:val="0"/>
      <w:divBdr>
        <w:top w:val="none" w:sz="0" w:space="0" w:color="auto"/>
        <w:left w:val="none" w:sz="0" w:space="0" w:color="auto"/>
        <w:bottom w:val="none" w:sz="0" w:space="0" w:color="auto"/>
        <w:right w:val="none" w:sz="0" w:space="0" w:color="auto"/>
      </w:divBdr>
    </w:div>
    <w:div w:id="1727489511">
      <w:bodyDiv w:val="1"/>
      <w:marLeft w:val="0"/>
      <w:marRight w:val="0"/>
      <w:marTop w:val="0"/>
      <w:marBottom w:val="0"/>
      <w:divBdr>
        <w:top w:val="none" w:sz="0" w:space="0" w:color="auto"/>
        <w:left w:val="none" w:sz="0" w:space="0" w:color="auto"/>
        <w:bottom w:val="none" w:sz="0" w:space="0" w:color="auto"/>
        <w:right w:val="none" w:sz="0" w:space="0" w:color="auto"/>
      </w:divBdr>
    </w:div>
    <w:div w:id="1730759238">
      <w:bodyDiv w:val="1"/>
      <w:marLeft w:val="0"/>
      <w:marRight w:val="0"/>
      <w:marTop w:val="0"/>
      <w:marBottom w:val="0"/>
      <w:divBdr>
        <w:top w:val="none" w:sz="0" w:space="0" w:color="auto"/>
        <w:left w:val="none" w:sz="0" w:space="0" w:color="auto"/>
        <w:bottom w:val="none" w:sz="0" w:space="0" w:color="auto"/>
        <w:right w:val="none" w:sz="0" w:space="0" w:color="auto"/>
      </w:divBdr>
    </w:div>
    <w:div w:id="1732583262">
      <w:bodyDiv w:val="1"/>
      <w:marLeft w:val="0"/>
      <w:marRight w:val="0"/>
      <w:marTop w:val="0"/>
      <w:marBottom w:val="0"/>
      <w:divBdr>
        <w:top w:val="none" w:sz="0" w:space="0" w:color="auto"/>
        <w:left w:val="none" w:sz="0" w:space="0" w:color="auto"/>
        <w:bottom w:val="none" w:sz="0" w:space="0" w:color="auto"/>
        <w:right w:val="none" w:sz="0" w:space="0" w:color="auto"/>
      </w:divBdr>
    </w:div>
    <w:div w:id="1733888420">
      <w:bodyDiv w:val="1"/>
      <w:marLeft w:val="0"/>
      <w:marRight w:val="0"/>
      <w:marTop w:val="0"/>
      <w:marBottom w:val="0"/>
      <w:divBdr>
        <w:top w:val="none" w:sz="0" w:space="0" w:color="auto"/>
        <w:left w:val="none" w:sz="0" w:space="0" w:color="auto"/>
        <w:bottom w:val="none" w:sz="0" w:space="0" w:color="auto"/>
        <w:right w:val="none" w:sz="0" w:space="0" w:color="auto"/>
      </w:divBdr>
    </w:div>
    <w:div w:id="1734112593">
      <w:bodyDiv w:val="1"/>
      <w:marLeft w:val="0"/>
      <w:marRight w:val="0"/>
      <w:marTop w:val="0"/>
      <w:marBottom w:val="0"/>
      <w:divBdr>
        <w:top w:val="none" w:sz="0" w:space="0" w:color="auto"/>
        <w:left w:val="none" w:sz="0" w:space="0" w:color="auto"/>
        <w:bottom w:val="none" w:sz="0" w:space="0" w:color="auto"/>
        <w:right w:val="none" w:sz="0" w:space="0" w:color="auto"/>
      </w:divBdr>
    </w:div>
    <w:div w:id="1736080999">
      <w:bodyDiv w:val="1"/>
      <w:marLeft w:val="0"/>
      <w:marRight w:val="0"/>
      <w:marTop w:val="0"/>
      <w:marBottom w:val="0"/>
      <w:divBdr>
        <w:top w:val="none" w:sz="0" w:space="0" w:color="auto"/>
        <w:left w:val="none" w:sz="0" w:space="0" w:color="auto"/>
        <w:bottom w:val="none" w:sz="0" w:space="0" w:color="auto"/>
        <w:right w:val="none" w:sz="0" w:space="0" w:color="auto"/>
      </w:divBdr>
    </w:div>
    <w:div w:id="1737362053">
      <w:bodyDiv w:val="1"/>
      <w:marLeft w:val="0"/>
      <w:marRight w:val="0"/>
      <w:marTop w:val="0"/>
      <w:marBottom w:val="0"/>
      <w:divBdr>
        <w:top w:val="none" w:sz="0" w:space="0" w:color="auto"/>
        <w:left w:val="none" w:sz="0" w:space="0" w:color="auto"/>
        <w:bottom w:val="none" w:sz="0" w:space="0" w:color="auto"/>
        <w:right w:val="none" w:sz="0" w:space="0" w:color="auto"/>
      </w:divBdr>
    </w:div>
    <w:div w:id="1738283914">
      <w:bodyDiv w:val="1"/>
      <w:marLeft w:val="0"/>
      <w:marRight w:val="0"/>
      <w:marTop w:val="0"/>
      <w:marBottom w:val="0"/>
      <w:divBdr>
        <w:top w:val="none" w:sz="0" w:space="0" w:color="auto"/>
        <w:left w:val="none" w:sz="0" w:space="0" w:color="auto"/>
        <w:bottom w:val="none" w:sz="0" w:space="0" w:color="auto"/>
        <w:right w:val="none" w:sz="0" w:space="0" w:color="auto"/>
      </w:divBdr>
    </w:div>
    <w:div w:id="1738551163">
      <w:bodyDiv w:val="1"/>
      <w:marLeft w:val="0"/>
      <w:marRight w:val="0"/>
      <w:marTop w:val="0"/>
      <w:marBottom w:val="0"/>
      <w:divBdr>
        <w:top w:val="none" w:sz="0" w:space="0" w:color="auto"/>
        <w:left w:val="none" w:sz="0" w:space="0" w:color="auto"/>
        <w:bottom w:val="none" w:sz="0" w:space="0" w:color="auto"/>
        <w:right w:val="none" w:sz="0" w:space="0" w:color="auto"/>
      </w:divBdr>
    </w:div>
    <w:div w:id="1738894961">
      <w:bodyDiv w:val="1"/>
      <w:marLeft w:val="0"/>
      <w:marRight w:val="0"/>
      <w:marTop w:val="0"/>
      <w:marBottom w:val="0"/>
      <w:divBdr>
        <w:top w:val="none" w:sz="0" w:space="0" w:color="auto"/>
        <w:left w:val="none" w:sz="0" w:space="0" w:color="auto"/>
        <w:bottom w:val="none" w:sz="0" w:space="0" w:color="auto"/>
        <w:right w:val="none" w:sz="0" w:space="0" w:color="auto"/>
      </w:divBdr>
    </w:div>
    <w:div w:id="1739279004">
      <w:bodyDiv w:val="1"/>
      <w:marLeft w:val="0"/>
      <w:marRight w:val="0"/>
      <w:marTop w:val="0"/>
      <w:marBottom w:val="0"/>
      <w:divBdr>
        <w:top w:val="none" w:sz="0" w:space="0" w:color="auto"/>
        <w:left w:val="none" w:sz="0" w:space="0" w:color="auto"/>
        <w:bottom w:val="none" w:sz="0" w:space="0" w:color="auto"/>
        <w:right w:val="none" w:sz="0" w:space="0" w:color="auto"/>
      </w:divBdr>
    </w:div>
    <w:div w:id="1739547469">
      <w:bodyDiv w:val="1"/>
      <w:marLeft w:val="0"/>
      <w:marRight w:val="0"/>
      <w:marTop w:val="0"/>
      <w:marBottom w:val="0"/>
      <w:divBdr>
        <w:top w:val="none" w:sz="0" w:space="0" w:color="auto"/>
        <w:left w:val="none" w:sz="0" w:space="0" w:color="auto"/>
        <w:bottom w:val="none" w:sz="0" w:space="0" w:color="auto"/>
        <w:right w:val="none" w:sz="0" w:space="0" w:color="auto"/>
      </w:divBdr>
    </w:div>
    <w:div w:id="1740203730">
      <w:bodyDiv w:val="1"/>
      <w:marLeft w:val="0"/>
      <w:marRight w:val="0"/>
      <w:marTop w:val="0"/>
      <w:marBottom w:val="0"/>
      <w:divBdr>
        <w:top w:val="none" w:sz="0" w:space="0" w:color="auto"/>
        <w:left w:val="none" w:sz="0" w:space="0" w:color="auto"/>
        <w:bottom w:val="none" w:sz="0" w:space="0" w:color="auto"/>
        <w:right w:val="none" w:sz="0" w:space="0" w:color="auto"/>
      </w:divBdr>
    </w:div>
    <w:div w:id="1740588428">
      <w:bodyDiv w:val="1"/>
      <w:marLeft w:val="0"/>
      <w:marRight w:val="0"/>
      <w:marTop w:val="0"/>
      <w:marBottom w:val="0"/>
      <w:divBdr>
        <w:top w:val="none" w:sz="0" w:space="0" w:color="auto"/>
        <w:left w:val="none" w:sz="0" w:space="0" w:color="auto"/>
        <w:bottom w:val="none" w:sz="0" w:space="0" w:color="auto"/>
        <w:right w:val="none" w:sz="0" w:space="0" w:color="auto"/>
      </w:divBdr>
    </w:div>
    <w:div w:id="1741714478">
      <w:bodyDiv w:val="1"/>
      <w:marLeft w:val="0"/>
      <w:marRight w:val="0"/>
      <w:marTop w:val="0"/>
      <w:marBottom w:val="0"/>
      <w:divBdr>
        <w:top w:val="none" w:sz="0" w:space="0" w:color="auto"/>
        <w:left w:val="none" w:sz="0" w:space="0" w:color="auto"/>
        <w:bottom w:val="none" w:sz="0" w:space="0" w:color="auto"/>
        <w:right w:val="none" w:sz="0" w:space="0" w:color="auto"/>
      </w:divBdr>
    </w:div>
    <w:div w:id="1742872900">
      <w:bodyDiv w:val="1"/>
      <w:marLeft w:val="0"/>
      <w:marRight w:val="0"/>
      <w:marTop w:val="0"/>
      <w:marBottom w:val="0"/>
      <w:divBdr>
        <w:top w:val="none" w:sz="0" w:space="0" w:color="auto"/>
        <w:left w:val="none" w:sz="0" w:space="0" w:color="auto"/>
        <w:bottom w:val="none" w:sz="0" w:space="0" w:color="auto"/>
        <w:right w:val="none" w:sz="0" w:space="0" w:color="auto"/>
      </w:divBdr>
    </w:div>
    <w:div w:id="1743140940">
      <w:bodyDiv w:val="1"/>
      <w:marLeft w:val="0"/>
      <w:marRight w:val="0"/>
      <w:marTop w:val="0"/>
      <w:marBottom w:val="0"/>
      <w:divBdr>
        <w:top w:val="none" w:sz="0" w:space="0" w:color="auto"/>
        <w:left w:val="none" w:sz="0" w:space="0" w:color="auto"/>
        <w:bottom w:val="none" w:sz="0" w:space="0" w:color="auto"/>
        <w:right w:val="none" w:sz="0" w:space="0" w:color="auto"/>
      </w:divBdr>
    </w:div>
    <w:div w:id="1743288160">
      <w:bodyDiv w:val="1"/>
      <w:marLeft w:val="0"/>
      <w:marRight w:val="0"/>
      <w:marTop w:val="0"/>
      <w:marBottom w:val="0"/>
      <w:divBdr>
        <w:top w:val="none" w:sz="0" w:space="0" w:color="auto"/>
        <w:left w:val="none" w:sz="0" w:space="0" w:color="auto"/>
        <w:bottom w:val="none" w:sz="0" w:space="0" w:color="auto"/>
        <w:right w:val="none" w:sz="0" w:space="0" w:color="auto"/>
      </w:divBdr>
    </w:div>
    <w:div w:id="1743328816">
      <w:bodyDiv w:val="1"/>
      <w:marLeft w:val="0"/>
      <w:marRight w:val="0"/>
      <w:marTop w:val="0"/>
      <w:marBottom w:val="0"/>
      <w:divBdr>
        <w:top w:val="none" w:sz="0" w:space="0" w:color="auto"/>
        <w:left w:val="none" w:sz="0" w:space="0" w:color="auto"/>
        <w:bottom w:val="none" w:sz="0" w:space="0" w:color="auto"/>
        <w:right w:val="none" w:sz="0" w:space="0" w:color="auto"/>
      </w:divBdr>
    </w:div>
    <w:div w:id="1743334932">
      <w:bodyDiv w:val="1"/>
      <w:marLeft w:val="0"/>
      <w:marRight w:val="0"/>
      <w:marTop w:val="0"/>
      <w:marBottom w:val="0"/>
      <w:divBdr>
        <w:top w:val="none" w:sz="0" w:space="0" w:color="auto"/>
        <w:left w:val="none" w:sz="0" w:space="0" w:color="auto"/>
        <w:bottom w:val="none" w:sz="0" w:space="0" w:color="auto"/>
        <w:right w:val="none" w:sz="0" w:space="0" w:color="auto"/>
      </w:divBdr>
    </w:div>
    <w:div w:id="1745297481">
      <w:bodyDiv w:val="1"/>
      <w:marLeft w:val="0"/>
      <w:marRight w:val="0"/>
      <w:marTop w:val="0"/>
      <w:marBottom w:val="0"/>
      <w:divBdr>
        <w:top w:val="none" w:sz="0" w:space="0" w:color="auto"/>
        <w:left w:val="none" w:sz="0" w:space="0" w:color="auto"/>
        <w:bottom w:val="none" w:sz="0" w:space="0" w:color="auto"/>
        <w:right w:val="none" w:sz="0" w:space="0" w:color="auto"/>
      </w:divBdr>
    </w:div>
    <w:div w:id="1747072382">
      <w:bodyDiv w:val="1"/>
      <w:marLeft w:val="0"/>
      <w:marRight w:val="0"/>
      <w:marTop w:val="0"/>
      <w:marBottom w:val="0"/>
      <w:divBdr>
        <w:top w:val="none" w:sz="0" w:space="0" w:color="auto"/>
        <w:left w:val="none" w:sz="0" w:space="0" w:color="auto"/>
        <w:bottom w:val="none" w:sz="0" w:space="0" w:color="auto"/>
        <w:right w:val="none" w:sz="0" w:space="0" w:color="auto"/>
      </w:divBdr>
    </w:div>
    <w:div w:id="1748377261">
      <w:bodyDiv w:val="1"/>
      <w:marLeft w:val="0"/>
      <w:marRight w:val="0"/>
      <w:marTop w:val="0"/>
      <w:marBottom w:val="0"/>
      <w:divBdr>
        <w:top w:val="none" w:sz="0" w:space="0" w:color="auto"/>
        <w:left w:val="none" w:sz="0" w:space="0" w:color="auto"/>
        <w:bottom w:val="none" w:sz="0" w:space="0" w:color="auto"/>
        <w:right w:val="none" w:sz="0" w:space="0" w:color="auto"/>
      </w:divBdr>
    </w:div>
    <w:div w:id="1748722792">
      <w:bodyDiv w:val="1"/>
      <w:marLeft w:val="0"/>
      <w:marRight w:val="0"/>
      <w:marTop w:val="0"/>
      <w:marBottom w:val="0"/>
      <w:divBdr>
        <w:top w:val="none" w:sz="0" w:space="0" w:color="auto"/>
        <w:left w:val="none" w:sz="0" w:space="0" w:color="auto"/>
        <w:bottom w:val="none" w:sz="0" w:space="0" w:color="auto"/>
        <w:right w:val="none" w:sz="0" w:space="0" w:color="auto"/>
      </w:divBdr>
    </w:div>
    <w:div w:id="1749381506">
      <w:bodyDiv w:val="1"/>
      <w:marLeft w:val="0"/>
      <w:marRight w:val="0"/>
      <w:marTop w:val="0"/>
      <w:marBottom w:val="0"/>
      <w:divBdr>
        <w:top w:val="none" w:sz="0" w:space="0" w:color="auto"/>
        <w:left w:val="none" w:sz="0" w:space="0" w:color="auto"/>
        <w:bottom w:val="none" w:sz="0" w:space="0" w:color="auto"/>
        <w:right w:val="none" w:sz="0" w:space="0" w:color="auto"/>
      </w:divBdr>
    </w:div>
    <w:div w:id="1749839245">
      <w:bodyDiv w:val="1"/>
      <w:marLeft w:val="0"/>
      <w:marRight w:val="0"/>
      <w:marTop w:val="0"/>
      <w:marBottom w:val="0"/>
      <w:divBdr>
        <w:top w:val="none" w:sz="0" w:space="0" w:color="auto"/>
        <w:left w:val="none" w:sz="0" w:space="0" w:color="auto"/>
        <w:bottom w:val="none" w:sz="0" w:space="0" w:color="auto"/>
        <w:right w:val="none" w:sz="0" w:space="0" w:color="auto"/>
      </w:divBdr>
    </w:div>
    <w:div w:id="1751271812">
      <w:bodyDiv w:val="1"/>
      <w:marLeft w:val="0"/>
      <w:marRight w:val="0"/>
      <w:marTop w:val="0"/>
      <w:marBottom w:val="0"/>
      <w:divBdr>
        <w:top w:val="none" w:sz="0" w:space="0" w:color="auto"/>
        <w:left w:val="none" w:sz="0" w:space="0" w:color="auto"/>
        <w:bottom w:val="none" w:sz="0" w:space="0" w:color="auto"/>
        <w:right w:val="none" w:sz="0" w:space="0" w:color="auto"/>
      </w:divBdr>
    </w:div>
    <w:div w:id="1751729501">
      <w:bodyDiv w:val="1"/>
      <w:marLeft w:val="0"/>
      <w:marRight w:val="0"/>
      <w:marTop w:val="0"/>
      <w:marBottom w:val="0"/>
      <w:divBdr>
        <w:top w:val="none" w:sz="0" w:space="0" w:color="auto"/>
        <w:left w:val="none" w:sz="0" w:space="0" w:color="auto"/>
        <w:bottom w:val="none" w:sz="0" w:space="0" w:color="auto"/>
        <w:right w:val="none" w:sz="0" w:space="0" w:color="auto"/>
      </w:divBdr>
    </w:div>
    <w:div w:id="1752847278">
      <w:bodyDiv w:val="1"/>
      <w:marLeft w:val="0"/>
      <w:marRight w:val="0"/>
      <w:marTop w:val="0"/>
      <w:marBottom w:val="0"/>
      <w:divBdr>
        <w:top w:val="none" w:sz="0" w:space="0" w:color="auto"/>
        <w:left w:val="none" w:sz="0" w:space="0" w:color="auto"/>
        <w:bottom w:val="none" w:sz="0" w:space="0" w:color="auto"/>
        <w:right w:val="none" w:sz="0" w:space="0" w:color="auto"/>
      </w:divBdr>
    </w:div>
    <w:div w:id="1756198602">
      <w:bodyDiv w:val="1"/>
      <w:marLeft w:val="0"/>
      <w:marRight w:val="0"/>
      <w:marTop w:val="0"/>
      <w:marBottom w:val="0"/>
      <w:divBdr>
        <w:top w:val="none" w:sz="0" w:space="0" w:color="auto"/>
        <w:left w:val="none" w:sz="0" w:space="0" w:color="auto"/>
        <w:bottom w:val="none" w:sz="0" w:space="0" w:color="auto"/>
        <w:right w:val="none" w:sz="0" w:space="0" w:color="auto"/>
      </w:divBdr>
    </w:div>
    <w:div w:id="1756318293">
      <w:bodyDiv w:val="1"/>
      <w:marLeft w:val="0"/>
      <w:marRight w:val="0"/>
      <w:marTop w:val="0"/>
      <w:marBottom w:val="0"/>
      <w:divBdr>
        <w:top w:val="none" w:sz="0" w:space="0" w:color="auto"/>
        <w:left w:val="none" w:sz="0" w:space="0" w:color="auto"/>
        <w:bottom w:val="none" w:sz="0" w:space="0" w:color="auto"/>
        <w:right w:val="none" w:sz="0" w:space="0" w:color="auto"/>
      </w:divBdr>
    </w:div>
    <w:div w:id="1756441835">
      <w:bodyDiv w:val="1"/>
      <w:marLeft w:val="0"/>
      <w:marRight w:val="0"/>
      <w:marTop w:val="0"/>
      <w:marBottom w:val="0"/>
      <w:divBdr>
        <w:top w:val="none" w:sz="0" w:space="0" w:color="auto"/>
        <w:left w:val="none" w:sz="0" w:space="0" w:color="auto"/>
        <w:bottom w:val="none" w:sz="0" w:space="0" w:color="auto"/>
        <w:right w:val="none" w:sz="0" w:space="0" w:color="auto"/>
      </w:divBdr>
    </w:div>
    <w:div w:id="1756975420">
      <w:bodyDiv w:val="1"/>
      <w:marLeft w:val="0"/>
      <w:marRight w:val="0"/>
      <w:marTop w:val="0"/>
      <w:marBottom w:val="0"/>
      <w:divBdr>
        <w:top w:val="none" w:sz="0" w:space="0" w:color="auto"/>
        <w:left w:val="none" w:sz="0" w:space="0" w:color="auto"/>
        <w:bottom w:val="none" w:sz="0" w:space="0" w:color="auto"/>
        <w:right w:val="none" w:sz="0" w:space="0" w:color="auto"/>
      </w:divBdr>
    </w:div>
    <w:div w:id="1759137509">
      <w:bodyDiv w:val="1"/>
      <w:marLeft w:val="0"/>
      <w:marRight w:val="0"/>
      <w:marTop w:val="0"/>
      <w:marBottom w:val="0"/>
      <w:divBdr>
        <w:top w:val="none" w:sz="0" w:space="0" w:color="auto"/>
        <w:left w:val="none" w:sz="0" w:space="0" w:color="auto"/>
        <w:bottom w:val="none" w:sz="0" w:space="0" w:color="auto"/>
        <w:right w:val="none" w:sz="0" w:space="0" w:color="auto"/>
      </w:divBdr>
    </w:div>
    <w:div w:id="1760062574">
      <w:bodyDiv w:val="1"/>
      <w:marLeft w:val="0"/>
      <w:marRight w:val="0"/>
      <w:marTop w:val="0"/>
      <w:marBottom w:val="0"/>
      <w:divBdr>
        <w:top w:val="none" w:sz="0" w:space="0" w:color="auto"/>
        <w:left w:val="none" w:sz="0" w:space="0" w:color="auto"/>
        <w:bottom w:val="none" w:sz="0" w:space="0" w:color="auto"/>
        <w:right w:val="none" w:sz="0" w:space="0" w:color="auto"/>
      </w:divBdr>
    </w:div>
    <w:div w:id="1760373785">
      <w:bodyDiv w:val="1"/>
      <w:marLeft w:val="0"/>
      <w:marRight w:val="0"/>
      <w:marTop w:val="0"/>
      <w:marBottom w:val="0"/>
      <w:divBdr>
        <w:top w:val="none" w:sz="0" w:space="0" w:color="auto"/>
        <w:left w:val="none" w:sz="0" w:space="0" w:color="auto"/>
        <w:bottom w:val="none" w:sz="0" w:space="0" w:color="auto"/>
        <w:right w:val="none" w:sz="0" w:space="0" w:color="auto"/>
      </w:divBdr>
    </w:div>
    <w:div w:id="1761368186">
      <w:bodyDiv w:val="1"/>
      <w:marLeft w:val="0"/>
      <w:marRight w:val="0"/>
      <w:marTop w:val="0"/>
      <w:marBottom w:val="0"/>
      <w:divBdr>
        <w:top w:val="none" w:sz="0" w:space="0" w:color="auto"/>
        <w:left w:val="none" w:sz="0" w:space="0" w:color="auto"/>
        <w:bottom w:val="none" w:sz="0" w:space="0" w:color="auto"/>
        <w:right w:val="none" w:sz="0" w:space="0" w:color="auto"/>
      </w:divBdr>
    </w:div>
    <w:div w:id="1763184747">
      <w:bodyDiv w:val="1"/>
      <w:marLeft w:val="0"/>
      <w:marRight w:val="0"/>
      <w:marTop w:val="0"/>
      <w:marBottom w:val="0"/>
      <w:divBdr>
        <w:top w:val="none" w:sz="0" w:space="0" w:color="auto"/>
        <w:left w:val="none" w:sz="0" w:space="0" w:color="auto"/>
        <w:bottom w:val="none" w:sz="0" w:space="0" w:color="auto"/>
        <w:right w:val="none" w:sz="0" w:space="0" w:color="auto"/>
      </w:divBdr>
    </w:div>
    <w:div w:id="1763526421">
      <w:bodyDiv w:val="1"/>
      <w:marLeft w:val="0"/>
      <w:marRight w:val="0"/>
      <w:marTop w:val="0"/>
      <w:marBottom w:val="0"/>
      <w:divBdr>
        <w:top w:val="none" w:sz="0" w:space="0" w:color="auto"/>
        <w:left w:val="none" w:sz="0" w:space="0" w:color="auto"/>
        <w:bottom w:val="none" w:sz="0" w:space="0" w:color="auto"/>
        <w:right w:val="none" w:sz="0" w:space="0" w:color="auto"/>
      </w:divBdr>
    </w:div>
    <w:div w:id="1763839653">
      <w:bodyDiv w:val="1"/>
      <w:marLeft w:val="0"/>
      <w:marRight w:val="0"/>
      <w:marTop w:val="0"/>
      <w:marBottom w:val="0"/>
      <w:divBdr>
        <w:top w:val="none" w:sz="0" w:space="0" w:color="auto"/>
        <w:left w:val="none" w:sz="0" w:space="0" w:color="auto"/>
        <w:bottom w:val="none" w:sz="0" w:space="0" w:color="auto"/>
        <w:right w:val="none" w:sz="0" w:space="0" w:color="auto"/>
      </w:divBdr>
    </w:div>
    <w:div w:id="1765950534">
      <w:bodyDiv w:val="1"/>
      <w:marLeft w:val="0"/>
      <w:marRight w:val="0"/>
      <w:marTop w:val="0"/>
      <w:marBottom w:val="0"/>
      <w:divBdr>
        <w:top w:val="none" w:sz="0" w:space="0" w:color="auto"/>
        <w:left w:val="none" w:sz="0" w:space="0" w:color="auto"/>
        <w:bottom w:val="none" w:sz="0" w:space="0" w:color="auto"/>
        <w:right w:val="none" w:sz="0" w:space="0" w:color="auto"/>
      </w:divBdr>
    </w:div>
    <w:div w:id="1766801460">
      <w:bodyDiv w:val="1"/>
      <w:marLeft w:val="0"/>
      <w:marRight w:val="0"/>
      <w:marTop w:val="0"/>
      <w:marBottom w:val="0"/>
      <w:divBdr>
        <w:top w:val="none" w:sz="0" w:space="0" w:color="auto"/>
        <w:left w:val="none" w:sz="0" w:space="0" w:color="auto"/>
        <w:bottom w:val="none" w:sz="0" w:space="0" w:color="auto"/>
        <w:right w:val="none" w:sz="0" w:space="0" w:color="auto"/>
      </w:divBdr>
    </w:div>
    <w:div w:id="1767312218">
      <w:bodyDiv w:val="1"/>
      <w:marLeft w:val="0"/>
      <w:marRight w:val="0"/>
      <w:marTop w:val="0"/>
      <w:marBottom w:val="0"/>
      <w:divBdr>
        <w:top w:val="none" w:sz="0" w:space="0" w:color="auto"/>
        <w:left w:val="none" w:sz="0" w:space="0" w:color="auto"/>
        <w:bottom w:val="none" w:sz="0" w:space="0" w:color="auto"/>
        <w:right w:val="none" w:sz="0" w:space="0" w:color="auto"/>
      </w:divBdr>
    </w:div>
    <w:div w:id="1767458741">
      <w:bodyDiv w:val="1"/>
      <w:marLeft w:val="0"/>
      <w:marRight w:val="0"/>
      <w:marTop w:val="0"/>
      <w:marBottom w:val="0"/>
      <w:divBdr>
        <w:top w:val="none" w:sz="0" w:space="0" w:color="auto"/>
        <w:left w:val="none" w:sz="0" w:space="0" w:color="auto"/>
        <w:bottom w:val="none" w:sz="0" w:space="0" w:color="auto"/>
        <w:right w:val="none" w:sz="0" w:space="0" w:color="auto"/>
      </w:divBdr>
    </w:div>
    <w:div w:id="1768116936">
      <w:bodyDiv w:val="1"/>
      <w:marLeft w:val="0"/>
      <w:marRight w:val="0"/>
      <w:marTop w:val="0"/>
      <w:marBottom w:val="0"/>
      <w:divBdr>
        <w:top w:val="none" w:sz="0" w:space="0" w:color="auto"/>
        <w:left w:val="none" w:sz="0" w:space="0" w:color="auto"/>
        <w:bottom w:val="none" w:sz="0" w:space="0" w:color="auto"/>
        <w:right w:val="none" w:sz="0" w:space="0" w:color="auto"/>
      </w:divBdr>
    </w:div>
    <w:div w:id="1768505712">
      <w:bodyDiv w:val="1"/>
      <w:marLeft w:val="0"/>
      <w:marRight w:val="0"/>
      <w:marTop w:val="0"/>
      <w:marBottom w:val="0"/>
      <w:divBdr>
        <w:top w:val="none" w:sz="0" w:space="0" w:color="auto"/>
        <w:left w:val="none" w:sz="0" w:space="0" w:color="auto"/>
        <w:bottom w:val="none" w:sz="0" w:space="0" w:color="auto"/>
        <w:right w:val="none" w:sz="0" w:space="0" w:color="auto"/>
      </w:divBdr>
    </w:div>
    <w:div w:id="1770546533">
      <w:bodyDiv w:val="1"/>
      <w:marLeft w:val="0"/>
      <w:marRight w:val="0"/>
      <w:marTop w:val="0"/>
      <w:marBottom w:val="0"/>
      <w:divBdr>
        <w:top w:val="none" w:sz="0" w:space="0" w:color="auto"/>
        <w:left w:val="none" w:sz="0" w:space="0" w:color="auto"/>
        <w:bottom w:val="none" w:sz="0" w:space="0" w:color="auto"/>
        <w:right w:val="none" w:sz="0" w:space="0" w:color="auto"/>
      </w:divBdr>
    </w:div>
    <w:div w:id="1773159608">
      <w:bodyDiv w:val="1"/>
      <w:marLeft w:val="0"/>
      <w:marRight w:val="0"/>
      <w:marTop w:val="0"/>
      <w:marBottom w:val="0"/>
      <w:divBdr>
        <w:top w:val="none" w:sz="0" w:space="0" w:color="auto"/>
        <w:left w:val="none" w:sz="0" w:space="0" w:color="auto"/>
        <w:bottom w:val="none" w:sz="0" w:space="0" w:color="auto"/>
        <w:right w:val="none" w:sz="0" w:space="0" w:color="auto"/>
      </w:divBdr>
    </w:div>
    <w:div w:id="1773433480">
      <w:bodyDiv w:val="1"/>
      <w:marLeft w:val="0"/>
      <w:marRight w:val="0"/>
      <w:marTop w:val="0"/>
      <w:marBottom w:val="0"/>
      <w:divBdr>
        <w:top w:val="none" w:sz="0" w:space="0" w:color="auto"/>
        <w:left w:val="none" w:sz="0" w:space="0" w:color="auto"/>
        <w:bottom w:val="none" w:sz="0" w:space="0" w:color="auto"/>
        <w:right w:val="none" w:sz="0" w:space="0" w:color="auto"/>
      </w:divBdr>
    </w:div>
    <w:div w:id="1776093343">
      <w:bodyDiv w:val="1"/>
      <w:marLeft w:val="0"/>
      <w:marRight w:val="0"/>
      <w:marTop w:val="0"/>
      <w:marBottom w:val="0"/>
      <w:divBdr>
        <w:top w:val="none" w:sz="0" w:space="0" w:color="auto"/>
        <w:left w:val="none" w:sz="0" w:space="0" w:color="auto"/>
        <w:bottom w:val="none" w:sz="0" w:space="0" w:color="auto"/>
        <w:right w:val="none" w:sz="0" w:space="0" w:color="auto"/>
      </w:divBdr>
    </w:div>
    <w:div w:id="1776096569">
      <w:bodyDiv w:val="1"/>
      <w:marLeft w:val="0"/>
      <w:marRight w:val="0"/>
      <w:marTop w:val="0"/>
      <w:marBottom w:val="0"/>
      <w:divBdr>
        <w:top w:val="none" w:sz="0" w:space="0" w:color="auto"/>
        <w:left w:val="none" w:sz="0" w:space="0" w:color="auto"/>
        <w:bottom w:val="none" w:sz="0" w:space="0" w:color="auto"/>
        <w:right w:val="none" w:sz="0" w:space="0" w:color="auto"/>
      </w:divBdr>
    </w:div>
    <w:div w:id="1776896702">
      <w:bodyDiv w:val="1"/>
      <w:marLeft w:val="0"/>
      <w:marRight w:val="0"/>
      <w:marTop w:val="0"/>
      <w:marBottom w:val="0"/>
      <w:divBdr>
        <w:top w:val="none" w:sz="0" w:space="0" w:color="auto"/>
        <w:left w:val="none" w:sz="0" w:space="0" w:color="auto"/>
        <w:bottom w:val="none" w:sz="0" w:space="0" w:color="auto"/>
        <w:right w:val="none" w:sz="0" w:space="0" w:color="auto"/>
      </w:divBdr>
    </w:div>
    <w:div w:id="1777289072">
      <w:bodyDiv w:val="1"/>
      <w:marLeft w:val="0"/>
      <w:marRight w:val="0"/>
      <w:marTop w:val="0"/>
      <w:marBottom w:val="0"/>
      <w:divBdr>
        <w:top w:val="none" w:sz="0" w:space="0" w:color="auto"/>
        <w:left w:val="none" w:sz="0" w:space="0" w:color="auto"/>
        <w:bottom w:val="none" w:sz="0" w:space="0" w:color="auto"/>
        <w:right w:val="none" w:sz="0" w:space="0" w:color="auto"/>
      </w:divBdr>
    </w:div>
    <w:div w:id="1780755758">
      <w:bodyDiv w:val="1"/>
      <w:marLeft w:val="0"/>
      <w:marRight w:val="0"/>
      <w:marTop w:val="0"/>
      <w:marBottom w:val="0"/>
      <w:divBdr>
        <w:top w:val="none" w:sz="0" w:space="0" w:color="auto"/>
        <w:left w:val="none" w:sz="0" w:space="0" w:color="auto"/>
        <w:bottom w:val="none" w:sz="0" w:space="0" w:color="auto"/>
        <w:right w:val="none" w:sz="0" w:space="0" w:color="auto"/>
      </w:divBdr>
    </w:div>
    <w:div w:id="1781485643">
      <w:bodyDiv w:val="1"/>
      <w:marLeft w:val="0"/>
      <w:marRight w:val="0"/>
      <w:marTop w:val="0"/>
      <w:marBottom w:val="0"/>
      <w:divBdr>
        <w:top w:val="none" w:sz="0" w:space="0" w:color="auto"/>
        <w:left w:val="none" w:sz="0" w:space="0" w:color="auto"/>
        <w:bottom w:val="none" w:sz="0" w:space="0" w:color="auto"/>
        <w:right w:val="none" w:sz="0" w:space="0" w:color="auto"/>
      </w:divBdr>
    </w:div>
    <w:div w:id="1781487088">
      <w:bodyDiv w:val="1"/>
      <w:marLeft w:val="0"/>
      <w:marRight w:val="0"/>
      <w:marTop w:val="0"/>
      <w:marBottom w:val="0"/>
      <w:divBdr>
        <w:top w:val="none" w:sz="0" w:space="0" w:color="auto"/>
        <w:left w:val="none" w:sz="0" w:space="0" w:color="auto"/>
        <w:bottom w:val="none" w:sz="0" w:space="0" w:color="auto"/>
        <w:right w:val="none" w:sz="0" w:space="0" w:color="auto"/>
      </w:divBdr>
    </w:div>
    <w:div w:id="1783183338">
      <w:bodyDiv w:val="1"/>
      <w:marLeft w:val="0"/>
      <w:marRight w:val="0"/>
      <w:marTop w:val="0"/>
      <w:marBottom w:val="0"/>
      <w:divBdr>
        <w:top w:val="none" w:sz="0" w:space="0" w:color="auto"/>
        <w:left w:val="none" w:sz="0" w:space="0" w:color="auto"/>
        <w:bottom w:val="none" w:sz="0" w:space="0" w:color="auto"/>
        <w:right w:val="none" w:sz="0" w:space="0" w:color="auto"/>
      </w:divBdr>
    </w:div>
    <w:div w:id="1783958844">
      <w:bodyDiv w:val="1"/>
      <w:marLeft w:val="0"/>
      <w:marRight w:val="0"/>
      <w:marTop w:val="0"/>
      <w:marBottom w:val="0"/>
      <w:divBdr>
        <w:top w:val="none" w:sz="0" w:space="0" w:color="auto"/>
        <w:left w:val="none" w:sz="0" w:space="0" w:color="auto"/>
        <w:bottom w:val="none" w:sz="0" w:space="0" w:color="auto"/>
        <w:right w:val="none" w:sz="0" w:space="0" w:color="auto"/>
      </w:divBdr>
    </w:div>
    <w:div w:id="1787115926">
      <w:bodyDiv w:val="1"/>
      <w:marLeft w:val="0"/>
      <w:marRight w:val="0"/>
      <w:marTop w:val="0"/>
      <w:marBottom w:val="0"/>
      <w:divBdr>
        <w:top w:val="none" w:sz="0" w:space="0" w:color="auto"/>
        <w:left w:val="none" w:sz="0" w:space="0" w:color="auto"/>
        <w:bottom w:val="none" w:sz="0" w:space="0" w:color="auto"/>
        <w:right w:val="none" w:sz="0" w:space="0" w:color="auto"/>
      </w:divBdr>
    </w:div>
    <w:div w:id="1787961753">
      <w:bodyDiv w:val="1"/>
      <w:marLeft w:val="0"/>
      <w:marRight w:val="0"/>
      <w:marTop w:val="0"/>
      <w:marBottom w:val="0"/>
      <w:divBdr>
        <w:top w:val="none" w:sz="0" w:space="0" w:color="auto"/>
        <w:left w:val="none" w:sz="0" w:space="0" w:color="auto"/>
        <w:bottom w:val="none" w:sz="0" w:space="0" w:color="auto"/>
        <w:right w:val="none" w:sz="0" w:space="0" w:color="auto"/>
      </w:divBdr>
    </w:div>
    <w:div w:id="1788696713">
      <w:bodyDiv w:val="1"/>
      <w:marLeft w:val="0"/>
      <w:marRight w:val="0"/>
      <w:marTop w:val="0"/>
      <w:marBottom w:val="0"/>
      <w:divBdr>
        <w:top w:val="none" w:sz="0" w:space="0" w:color="auto"/>
        <w:left w:val="none" w:sz="0" w:space="0" w:color="auto"/>
        <w:bottom w:val="none" w:sz="0" w:space="0" w:color="auto"/>
        <w:right w:val="none" w:sz="0" w:space="0" w:color="auto"/>
      </w:divBdr>
    </w:div>
    <w:div w:id="1788964010">
      <w:bodyDiv w:val="1"/>
      <w:marLeft w:val="0"/>
      <w:marRight w:val="0"/>
      <w:marTop w:val="0"/>
      <w:marBottom w:val="0"/>
      <w:divBdr>
        <w:top w:val="none" w:sz="0" w:space="0" w:color="auto"/>
        <w:left w:val="none" w:sz="0" w:space="0" w:color="auto"/>
        <w:bottom w:val="none" w:sz="0" w:space="0" w:color="auto"/>
        <w:right w:val="none" w:sz="0" w:space="0" w:color="auto"/>
      </w:divBdr>
    </w:div>
    <w:div w:id="1789155463">
      <w:bodyDiv w:val="1"/>
      <w:marLeft w:val="0"/>
      <w:marRight w:val="0"/>
      <w:marTop w:val="0"/>
      <w:marBottom w:val="0"/>
      <w:divBdr>
        <w:top w:val="none" w:sz="0" w:space="0" w:color="auto"/>
        <w:left w:val="none" w:sz="0" w:space="0" w:color="auto"/>
        <w:bottom w:val="none" w:sz="0" w:space="0" w:color="auto"/>
        <w:right w:val="none" w:sz="0" w:space="0" w:color="auto"/>
      </w:divBdr>
    </w:div>
    <w:div w:id="1789348938">
      <w:bodyDiv w:val="1"/>
      <w:marLeft w:val="0"/>
      <w:marRight w:val="0"/>
      <w:marTop w:val="0"/>
      <w:marBottom w:val="0"/>
      <w:divBdr>
        <w:top w:val="none" w:sz="0" w:space="0" w:color="auto"/>
        <w:left w:val="none" w:sz="0" w:space="0" w:color="auto"/>
        <w:bottom w:val="none" w:sz="0" w:space="0" w:color="auto"/>
        <w:right w:val="none" w:sz="0" w:space="0" w:color="auto"/>
      </w:divBdr>
    </w:div>
    <w:div w:id="1790735309">
      <w:bodyDiv w:val="1"/>
      <w:marLeft w:val="0"/>
      <w:marRight w:val="0"/>
      <w:marTop w:val="0"/>
      <w:marBottom w:val="0"/>
      <w:divBdr>
        <w:top w:val="none" w:sz="0" w:space="0" w:color="auto"/>
        <w:left w:val="none" w:sz="0" w:space="0" w:color="auto"/>
        <w:bottom w:val="none" w:sz="0" w:space="0" w:color="auto"/>
        <w:right w:val="none" w:sz="0" w:space="0" w:color="auto"/>
      </w:divBdr>
    </w:div>
    <w:div w:id="1790977171">
      <w:bodyDiv w:val="1"/>
      <w:marLeft w:val="0"/>
      <w:marRight w:val="0"/>
      <w:marTop w:val="0"/>
      <w:marBottom w:val="0"/>
      <w:divBdr>
        <w:top w:val="none" w:sz="0" w:space="0" w:color="auto"/>
        <w:left w:val="none" w:sz="0" w:space="0" w:color="auto"/>
        <w:bottom w:val="none" w:sz="0" w:space="0" w:color="auto"/>
        <w:right w:val="none" w:sz="0" w:space="0" w:color="auto"/>
      </w:divBdr>
    </w:div>
    <w:div w:id="1791044220">
      <w:bodyDiv w:val="1"/>
      <w:marLeft w:val="0"/>
      <w:marRight w:val="0"/>
      <w:marTop w:val="0"/>
      <w:marBottom w:val="0"/>
      <w:divBdr>
        <w:top w:val="none" w:sz="0" w:space="0" w:color="auto"/>
        <w:left w:val="none" w:sz="0" w:space="0" w:color="auto"/>
        <w:bottom w:val="none" w:sz="0" w:space="0" w:color="auto"/>
        <w:right w:val="none" w:sz="0" w:space="0" w:color="auto"/>
      </w:divBdr>
    </w:div>
    <w:div w:id="1791632491">
      <w:bodyDiv w:val="1"/>
      <w:marLeft w:val="0"/>
      <w:marRight w:val="0"/>
      <w:marTop w:val="0"/>
      <w:marBottom w:val="0"/>
      <w:divBdr>
        <w:top w:val="none" w:sz="0" w:space="0" w:color="auto"/>
        <w:left w:val="none" w:sz="0" w:space="0" w:color="auto"/>
        <w:bottom w:val="none" w:sz="0" w:space="0" w:color="auto"/>
        <w:right w:val="none" w:sz="0" w:space="0" w:color="auto"/>
      </w:divBdr>
    </w:div>
    <w:div w:id="1791899148">
      <w:bodyDiv w:val="1"/>
      <w:marLeft w:val="0"/>
      <w:marRight w:val="0"/>
      <w:marTop w:val="0"/>
      <w:marBottom w:val="0"/>
      <w:divBdr>
        <w:top w:val="none" w:sz="0" w:space="0" w:color="auto"/>
        <w:left w:val="none" w:sz="0" w:space="0" w:color="auto"/>
        <w:bottom w:val="none" w:sz="0" w:space="0" w:color="auto"/>
        <w:right w:val="none" w:sz="0" w:space="0" w:color="auto"/>
      </w:divBdr>
    </w:div>
    <w:div w:id="1794904492">
      <w:bodyDiv w:val="1"/>
      <w:marLeft w:val="0"/>
      <w:marRight w:val="0"/>
      <w:marTop w:val="0"/>
      <w:marBottom w:val="0"/>
      <w:divBdr>
        <w:top w:val="none" w:sz="0" w:space="0" w:color="auto"/>
        <w:left w:val="none" w:sz="0" w:space="0" w:color="auto"/>
        <w:bottom w:val="none" w:sz="0" w:space="0" w:color="auto"/>
        <w:right w:val="none" w:sz="0" w:space="0" w:color="auto"/>
      </w:divBdr>
    </w:div>
    <w:div w:id="1797403533">
      <w:bodyDiv w:val="1"/>
      <w:marLeft w:val="0"/>
      <w:marRight w:val="0"/>
      <w:marTop w:val="0"/>
      <w:marBottom w:val="0"/>
      <w:divBdr>
        <w:top w:val="none" w:sz="0" w:space="0" w:color="auto"/>
        <w:left w:val="none" w:sz="0" w:space="0" w:color="auto"/>
        <w:bottom w:val="none" w:sz="0" w:space="0" w:color="auto"/>
        <w:right w:val="none" w:sz="0" w:space="0" w:color="auto"/>
      </w:divBdr>
    </w:div>
    <w:div w:id="1797409154">
      <w:bodyDiv w:val="1"/>
      <w:marLeft w:val="0"/>
      <w:marRight w:val="0"/>
      <w:marTop w:val="0"/>
      <w:marBottom w:val="0"/>
      <w:divBdr>
        <w:top w:val="none" w:sz="0" w:space="0" w:color="auto"/>
        <w:left w:val="none" w:sz="0" w:space="0" w:color="auto"/>
        <w:bottom w:val="none" w:sz="0" w:space="0" w:color="auto"/>
        <w:right w:val="none" w:sz="0" w:space="0" w:color="auto"/>
      </w:divBdr>
    </w:div>
    <w:div w:id="1797916989">
      <w:bodyDiv w:val="1"/>
      <w:marLeft w:val="0"/>
      <w:marRight w:val="0"/>
      <w:marTop w:val="0"/>
      <w:marBottom w:val="0"/>
      <w:divBdr>
        <w:top w:val="none" w:sz="0" w:space="0" w:color="auto"/>
        <w:left w:val="none" w:sz="0" w:space="0" w:color="auto"/>
        <w:bottom w:val="none" w:sz="0" w:space="0" w:color="auto"/>
        <w:right w:val="none" w:sz="0" w:space="0" w:color="auto"/>
      </w:divBdr>
    </w:div>
    <w:div w:id="1799107592">
      <w:bodyDiv w:val="1"/>
      <w:marLeft w:val="0"/>
      <w:marRight w:val="0"/>
      <w:marTop w:val="0"/>
      <w:marBottom w:val="0"/>
      <w:divBdr>
        <w:top w:val="none" w:sz="0" w:space="0" w:color="auto"/>
        <w:left w:val="none" w:sz="0" w:space="0" w:color="auto"/>
        <w:bottom w:val="none" w:sz="0" w:space="0" w:color="auto"/>
        <w:right w:val="none" w:sz="0" w:space="0" w:color="auto"/>
      </w:divBdr>
    </w:div>
    <w:div w:id="1799757197">
      <w:bodyDiv w:val="1"/>
      <w:marLeft w:val="0"/>
      <w:marRight w:val="0"/>
      <w:marTop w:val="0"/>
      <w:marBottom w:val="0"/>
      <w:divBdr>
        <w:top w:val="none" w:sz="0" w:space="0" w:color="auto"/>
        <w:left w:val="none" w:sz="0" w:space="0" w:color="auto"/>
        <w:bottom w:val="none" w:sz="0" w:space="0" w:color="auto"/>
        <w:right w:val="none" w:sz="0" w:space="0" w:color="auto"/>
      </w:divBdr>
    </w:div>
    <w:div w:id="1799833556">
      <w:bodyDiv w:val="1"/>
      <w:marLeft w:val="0"/>
      <w:marRight w:val="0"/>
      <w:marTop w:val="0"/>
      <w:marBottom w:val="0"/>
      <w:divBdr>
        <w:top w:val="none" w:sz="0" w:space="0" w:color="auto"/>
        <w:left w:val="none" w:sz="0" w:space="0" w:color="auto"/>
        <w:bottom w:val="none" w:sz="0" w:space="0" w:color="auto"/>
        <w:right w:val="none" w:sz="0" w:space="0" w:color="auto"/>
      </w:divBdr>
    </w:div>
    <w:div w:id="1799912050">
      <w:bodyDiv w:val="1"/>
      <w:marLeft w:val="0"/>
      <w:marRight w:val="0"/>
      <w:marTop w:val="0"/>
      <w:marBottom w:val="0"/>
      <w:divBdr>
        <w:top w:val="none" w:sz="0" w:space="0" w:color="auto"/>
        <w:left w:val="none" w:sz="0" w:space="0" w:color="auto"/>
        <w:bottom w:val="none" w:sz="0" w:space="0" w:color="auto"/>
        <w:right w:val="none" w:sz="0" w:space="0" w:color="auto"/>
      </w:divBdr>
    </w:div>
    <w:div w:id="1799949167">
      <w:bodyDiv w:val="1"/>
      <w:marLeft w:val="0"/>
      <w:marRight w:val="0"/>
      <w:marTop w:val="0"/>
      <w:marBottom w:val="0"/>
      <w:divBdr>
        <w:top w:val="none" w:sz="0" w:space="0" w:color="auto"/>
        <w:left w:val="none" w:sz="0" w:space="0" w:color="auto"/>
        <w:bottom w:val="none" w:sz="0" w:space="0" w:color="auto"/>
        <w:right w:val="none" w:sz="0" w:space="0" w:color="auto"/>
      </w:divBdr>
    </w:div>
    <w:div w:id="1800223428">
      <w:bodyDiv w:val="1"/>
      <w:marLeft w:val="0"/>
      <w:marRight w:val="0"/>
      <w:marTop w:val="0"/>
      <w:marBottom w:val="0"/>
      <w:divBdr>
        <w:top w:val="none" w:sz="0" w:space="0" w:color="auto"/>
        <w:left w:val="none" w:sz="0" w:space="0" w:color="auto"/>
        <w:bottom w:val="none" w:sz="0" w:space="0" w:color="auto"/>
        <w:right w:val="none" w:sz="0" w:space="0" w:color="auto"/>
      </w:divBdr>
    </w:div>
    <w:div w:id="1800225654">
      <w:bodyDiv w:val="1"/>
      <w:marLeft w:val="0"/>
      <w:marRight w:val="0"/>
      <w:marTop w:val="0"/>
      <w:marBottom w:val="0"/>
      <w:divBdr>
        <w:top w:val="none" w:sz="0" w:space="0" w:color="auto"/>
        <w:left w:val="none" w:sz="0" w:space="0" w:color="auto"/>
        <w:bottom w:val="none" w:sz="0" w:space="0" w:color="auto"/>
        <w:right w:val="none" w:sz="0" w:space="0" w:color="auto"/>
      </w:divBdr>
    </w:div>
    <w:div w:id="1801460641">
      <w:bodyDiv w:val="1"/>
      <w:marLeft w:val="0"/>
      <w:marRight w:val="0"/>
      <w:marTop w:val="0"/>
      <w:marBottom w:val="0"/>
      <w:divBdr>
        <w:top w:val="none" w:sz="0" w:space="0" w:color="auto"/>
        <w:left w:val="none" w:sz="0" w:space="0" w:color="auto"/>
        <w:bottom w:val="none" w:sz="0" w:space="0" w:color="auto"/>
        <w:right w:val="none" w:sz="0" w:space="0" w:color="auto"/>
      </w:divBdr>
    </w:div>
    <w:div w:id="1801655828">
      <w:bodyDiv w:val="1"/>
      <w:marLeft w:val="0"/>
      <w:marRight w:val="0"/>
      <w:marTop w:val="0"/>
      <w:marBottom w:val="0"/>
      <w:divBdr>
        <w:top w:val="none" w:sz="0" w:space="0" w:color="auto"/>
        <w:left w:val="none" w:sz="0" w:space="0" w:color="auto"/>
        <w:bottom w:val="none" w:sz="0" w:space="0" w:color="auto"/>
        <w:right w:val="none" w:sz="0" w:space="0" w:color="auto"/>
      </w:divBdr>
    </w:div>
    <w:div w:id="1801801460">
      <w:bodyDiv w:val="1"/>
      <w:marLeft w:val="0"/>
      <w:marRight w:val="0"/>
      <w:marTop w:val="0"/>
      <w:marBottom w:val="0"/>
      <w:divBdr>
        <w:top w:val="none" w:sz="0" w:space="0" w:color="auto"/>
        <w:left w:val="none" w:sz="0" w:space="0" w:color="auto"/>
        <w:bottom w:val="none" w:sz="0" w:space="0" w:color="auto"/>
        <w:right w:val="none" w:sz="0" w:space="0" w:color="auto"/>
      </w:divBdr>
    </w:div>
    <w:div w:id="1802843135">
      <w:bodyDiv w:val="1"/>
      <w:marLeft w:val="0"/>
      <w:marRight w:val="0"/>
      <w:marTop w:val="0"/>
      <w:marBottom w:val="0"/>
      <w:divBdr>
        <w:top w:val="none" w:sz="0" w:space="0" w:color="auto"/>
        <w:left w:val="none" w:sz="0" w:space="0" w:color="auto"/>
        <w:bottom w:val="none" w:sz="0" w:space="0" w:color="auto"/>
        <w:right w:val="none" w:sz="0" w:space="0" w:color="auto"/>
      </w:divBdr>
    </w:div>
    <w:div w:id="1803188590">
      <w:bodyDiv w:val="1"/>
      <w:marLeft w:val="0"/>
      <w:marRight w:val="0"/>
      <w:marTop w:val="0"/>
      <w:marBottom w:val="0"/>
      <w:divBdr>
        <w:top w:val="none" w:sz="0" w:space="0" w:color="auto"/>
        <w:left w:val="none" w:sz="0" w:space="0" w:color="auto"/>
        <w:bottom w:val="none" w:sz="0" w:space="0" w:color="auto"/>
        <w:right w:val="none" w:sz="0" w:space="0" w:color="auto"/>
      </w:divBdr>
    </w:div>
    <w:div w:id="1803886506">
      <w:bodyDiv w:val="1"/>
      <w:marLeft w:val="0"/>
      <w:marRight w:val="0"/>
      <w:marTop w:val="0"/>
      <w:marBottom w:val="0"/>
      <w:divBdr>
        <w:top w:val="none" w:sz="0" w:space="0" w:color="auto"/>
        <w:left w:val="none" w:sz="0" w:space="0" w:color="auto"/>
        <w:bottom w:val="none" w:sz="0" w:space="0" w:color="auto"/>
        <w:right w:val="none" w:sz="0" w:space="0" w:color="auto"/>
      </w:divBdr>
    </w:div>
    <w:div w:id="1804886645">
      <w:bodyDiv w:val="1"/>
      <w:marLeft w:val="0"/>
      <w:marRight w:val="0"/>
      <w:marTop w:val="0"/>
      <w:marBottom w:val="0"/>
      <w:divBdr>
        <w:top w:val="none" w:sz="0" w:space="0" w:color="auto"/>
        <w:left w:val="none" w:sz="0" w:space="0" w:color="auto"/>
        <w:bottom w:val="none" w:sz="0" w:space="0" w:color="auto"/>
        <w:right w:val="none" w:sz="0" w:space="0" w:color="auto"/>
      </w:divBdr>
    </w:div>
    <w:div w:id="1806659927">
      <w:bodyDiv w:val="1"/>
      <w:marLeft w:val="0"/>
      <w:marRight w:val="0"/>
      <w:marTop w:val="0"/>
      <w:marBottom w:val="0"/>
      <w:divBdr>
        <w:top w:val="none" w:sz="0" w:space="0" w:color="auto"/>
        <w:left w:val="none" w:sz="0" w:space="0" w:color="auto"/>
        <w:bottom w:val="none" w:sz="0" w:space="0" w:color="auto"/>
        <w:right w:val="none" w:sz="0" w:space="0" w:color="auto"/>
      </w:divBdr>
    </w:div>
    <w:div w:id="1806894815">
      <w:bodyDiv w:val="1"/>
      <w:marLeft w:val="0"/>
      <w:marRight w:val="0"/>
      <w:marTop w:val="0"/>
      <w:marBottom w:val="0"/>
      <w:divBdr>
        <w:top w:val="none" w:sz="0" w:space="0" w:color="auto"/>
        <w:left w:val="none" w:sz="0" w:space="0" w:color="auto"/>
        <w:bottom w:val="none" w:sz="0" w:space="0" w:color="auto"/>
        <w:right w:val="none" w:sz="0" w:space="0" w:color="auto"/>
      </w:divBdr>
    </w:div>
    <w:div w:id="1808282938">
      <w:bodyDiv w:val="1"/>
      <w:marLeft w:val="0"/>
      <w:marRight w:val="0"/>
      <w:marTop w:val="0"/>
      <w:marBottom w:val="0"/>
      <w:divBdr>
        <w:top w:val="none" w:sz="0" w:space="0" w:color="auto"/>
        <w:left w:val="none" w:sz="0" w:space="0" w:color="auto"/>
        <w:bottom w:val="none" w:sz="0" w:space="0" w:color="auto"/>
        <w:right w:val="none" w:sz="0" w:space="0" w:color="auto"/>
      </w:divBdr>
    </w:div>
    <w:div w:id="1809395453">
      <w:bodyDiv w:val="1"/>
      <w:marLeft w:val="0"/>
      <w:marRight w:val="0"/>
      <w:marTop w:val="0"/>
      <w:marBottom w:val="0"/>
      <w:divBdr>
        <w:top w:val="none" w:sz="0" w:space="0" w:color="auto"/>
        <w:left w:val="none" w:sz="0" w:space="0" w:color="auto"/>
        <w:bottom w:val="none" w:sz="0" w:space="0" w:color="auto"/>
        <w:right w:val="none" w:sz="0" w:space="0" w:color="auto"/>
      </w:divBdr>
    </w:div>
    <w:div w:id="1809592165">
      <w:bodyDiv w:val="1"/>
      <w:marLeft w:val="0"/>
      <w:marRight w:val="0"/>
      <w:marTop w:val="0"/>
      <w:marBottom w:val="0"/>
      <w:divBdr>
        <w:top w:val="none" w:sz="0" w:space="0" w:color="auto"/>
        <w:left w:val="none" w:sz="0" w:space="0" w:color="auto"/>
        <w:bottom w:val="none" w:sz="0" w:space="0" w:color="auto"/>
        <w:right w:val="none" w:sz="0" w:space="0" w:color="auto"/>
      </w:divBdr>
    </w:div>
    <w:div w:id="1809737305">
      <w:bodyDiv w:val="1"/>
      <w:marLeft w:val="0"/>
      <w:marRight w:val="0"/>
      <w:marTop w:val="0"/>
      <w:marBottom w:val="0"/>
      <w:divBdr>
        <w:top w:val="none" w:sz="0" w:space="0" w:color="auto"/>
        <w:left w:val="none" w:sz="0" w:space="0" w:color="auto"/>
        <w:bottom w:val="none" w:sz="0" w:space="0" w:color="auto"/>
        <w:right w:val="none" w:sz="0" w:space="0" w:color="auto"/>
      </w:divBdr>
    </w:div>
    <w:div w:id="1809786901">
      <w:bodyDiv w:val="1"/>
      <w:marLeft w:val="0"/>
      <w:marRight w:val="0"/>
      <w:marTop w:val="0"/>
      <w:marBottom w:val="0"/>
      <w:divBdr>
        <w:top w:val="none" w:sz="0" w:space="0" w:color="auto"/>
        <w:left w:val="none" w:sz="0" w:space="0" w:color="auto"/>
        <w:bottom w:val="none" w:sz="0" w:space="0" w:color="auto"/>
        <w:right w:val="none" w:sz="0" w:space="0" w:color="auto"/>
      </w:divBdr>
    </w:div>
    <w:div w:id="1811168247">
      <w:bodyDiv w:val="1"/>
      <w:marLeft w:val="0"/>
      <w:marRight w:val="0"/>
      <w:marTop w:val="0"/>
      <w:marBottom w:val="0"/>
      <w:divBdr>
        <w:top w:val="none" w:sz="0" w:space="0" w:color="auto"/>
        <w:left w:val="none" w:sz="0" w:space="0" w:color="auto"/>
        <w:bottom w:val="none" w:sz="0" w:space="0" w:color="auto"/>
        <w:right w:val="none" w:sz="0" w:space="0" w:color="auto"/>
      </w:divBdr>
    </w:div>
    <w:div w:id="1811243153">
      <w:bodyDiv w:val="1"/>
      <w:marLeft w:val="0"/>
      <w:marRight w:val="0"/>
      <w:marTop w:val="0"/>
      <w:marBottom w:val="0"/>
      <w:divBdr>
        <w:top w:val="none" w:sz="0" w:space="0" w:color="auto"/>
        <w:left w:val="none" w:sz="0" w:space="0" w:color="auto"/>
        <w:bottom w:val="none" w:sz="0" w:space="0" w:color="auto"/>
        <w:right w:val="none" w:sz="0" w:space="0" w:color="auto"/>
      </w:divBdr>
    </w:div>
    <w:div w:id="1811559333">
      <w:bodyDiv w:val="1"/>
      <w:marLeft w:val="0"/>
      <w:marRight w:val="0"/>
      <w:marTop w:val="0"/>
      <w:marBottom w:val="0"/>
      <w:divBdr>
        <w:top w:val="none" w:sz="0" w:space="0" w:color="auto"/>
        <w:left w:val="none" w:sz="0" w:space="0" w:color="auto"/>
        <w:bottom w:val="none" w:sz="0" w:space="0" w:color="auto"/>
        <w:right w:val="none" w:sz="0" w:space="0" w:color="auto"/>
      </w:divBdr>
    </w:div>
    <w:div w:id="1813058115">
      <w:bodyDiv w:val="1"/>
      <w:marLeft w:val="0"/>
      <w:marRight w:val="0"/>
      <w:marTop w:val="0"/>
      <w:marBottom w:val="0"/>
      <w:divBdr>
        <w:top w:val="none" w:sz="0" w:space="0" w:color="auto"/>
        <w:left w:val="none" w:sz="0" w:space="0" w:color="auto"/>
        <w:bottom w:val="none" w:sz="0" w:space="0" w:color="auto"/>
        <w:right w:val="none" w:sz="0" w:space="0" w:color="auto"/>
      </w:divBdr>
    </w:div>
    <w:div w:id="1813447379">
      <w:bodyDiv w:val="1"/>
      <w:marLeft w:val="0"/>
      <w:marRight w:val="0"/>
      <w:marTop w:val="0"/>
      <w:marBottom w:val="0"/>
      <w:divBdr>
        <w:top w:val="none" w:sz="0" w:space="0" w:color="auto"/>
        <w:left w:val="none" w:sz="0" w:space="0" w:color="auto"/>
        <w:bottom w:val="none" w:sz="0" w:space="0" w:color="auto"/>
        <w:right w:val="none" w:sz="0" w:space="0" w:color="auto"/>
      </w:divBdr>
    </w:div>
    <w:div w:id="1813719251">
      <w:bodyDiv w:val="1"/>
      <w:marLeft w:val="0"/>
      <w:marRight w:val="0"/>
      <w:marTop w:val="0"/>
      <w:marBottom w:val="0"/>
      <w:divBdr>
        <w:top w:val="none" w:sz="0" w:space="0" w:color="auto"/>
        <w:left w:val="none" w:sz="0" w:space="0" w:color="auto"/>
        <w:bottom w:val="none" w:sz="0" w:space="0" w:color="auto"/>
        <w:right w:val="none" w:sz="0" w:space="0" w:color="auto"/>
      </w:divBdr>
    </w:div>
    <w:div w:id="1814250684">
      <w:bodyDiv w:val="1"/>
      <w:marLeft w:val="0"/>
      <w:marRight w:val="0"/>
      <w:marTop w:val="0"/>
      <w:marBottom w:val="0"/>
      <w:divBdr>
        <w:top w:val="none" w:sz="0" w:space="0" w:color="auto"/>
        <w:left w:val="none" w:sz="0" w:space="0" w:color="auto"/>
        <w:bottom w:val="none" w:sz="0" w:space="0" w:color="auto"/>
        <w:right w:val="none" w:sz="0" w:space="0" w:color="auto"/>
      </w:divBdr>
    </w:div>
    <w:div w:id="1815484908">
      <w:bodyDiv w:val="1"/>
      <w:marLeft w:val="0"/>
      <w:marRight w:val="0"/>
      <w:marTop w:val="0"/>
      <w:marBottom w:val="0"/>
      <w:divBdr>
        <w:top w:val="none" w:sz="0" w:space="0" w:color="auto"/>
        <w:left w:val="none" w:sz="0" w:space="0" w:color="auto"/>
        <w:bottom w:val="none" w:sz="0" w:space="0" w:color="auto"/>
        <w:right w:val="none" w:sz="0" w:space="0" w:color="auto"/>
      </w:divBdr>
    </w:div>
    <w:div w:id="1816139678">
      <w:bodyDiv w:val="1"/>
      <w:marLeft w:val="0"/>
      <w:marRight w:val="0"/>
      <w:marTop w:val="0"/>
      <w:marBottom w:val="0"/>
      <w:divBdr>
        <w:top w:val="none" w:sz="0" w:space="0" w:color="auto"/>
        <w:left w:val="none" w:sz="0" w:space="0" w:color="auto"/>
        <w:bottom w:val="none" w:sz="0" w:space="0" w:color="auto"/>
        <w:right w:val="none" w:sz="0" w:space="0" w:color="auto"/>
      </w:divBdr>
    </w:div>
    <w:div w:id="1816531448">
      <w:bodyDiv w:val="1"/>
      <w:marLeft w:val="0"/>
      <w:marRight w:val="0"/>
      <w:marTop w:val="0"/>
      <w:marBottom w:val="0"/>
      <w:divBdr>
        <w:top w:val="none" w:sz="0" w:space="0" w:color="auto"/>
        <w:left w:val="none" w:sz="0" w:space="0" w:color="auto"/>
        <w:bottom w:val="none" w:sz="0" w:space="0" w:color="auto"/>
        <w:right w:val="none" w:sz="0" w:space="0" w:color="auto"/>
      </w:divBdr>
    </w:div>
    <w:div w:id="1816599639">
      <w:bodyDiv w:val="1"/>
      <w:marLeft w:val="0"/>
      <w:marRight w:val="0"/>
      <w:marTop w:val="0"/>
      <w:marBottom w:val="0"/>
      <w:divBdr>
        <w:top w:val="none" w:sz="0" w:space="0" w:color="auto"/>
        <w:left w:val="none" w:sz="0" w:space="0" w:color="auto"/>
        <w:bottom w:val="none" w:sz="0" w:space="0" w:color="auto"/>
        <w:right w:val="none" w:sz="0" w:space="0" w:color="auto"/>
      </w:divBdr>
    </w:div>
    <w:div w:id="1817449902">
      <w:bodyDiv w:val="1"/>
      <w:marLeft w:val="0"/>
      <w:marRight w:val="0"/>
      <w:marTop w:val="0"/>
      <w:marBottom w:val="0"/>
      <w:divBdr>
        <w:top w:val="none" w:sz="0" w:space="0" w:color="auto"/>
        <w:left w:val="none" w:sz="0" w:space="0" w:color="auto"/>
        <w:bottom w:val="none" w:sz="0" w:space="0" w:color="auto"/>
        <w:right w:val="none" w:sz="0" w:space="0" w:color="auto"/>
      </w:divBdr>
    </w:div>
    <w:div w:id="1817527385">
      <w:bodyDiv w:val="1"/>
      <w:marLeft w:val="0"/>
      <w:marRight w:val="0"/>
      <w:marTop w:val="0"/>
      <w:marBottom w:val="0"/>
      <w:divBdr>
        <w:top w:val="none" w:sz="0" w:space="0" w:color="auto"/>
        <w:left w:val="none" w:sz="0" w:space="0" w:color="auto"/>
        <w:bottom w:val="none" w:sz="0" w:space="0" w:color="auto"/>
        <w:right w:val="none" w:sz="0" w:space="0" w:color="auto"/>
      </w:divBdr>
    </w:div>
    <w:div w:id="1818762016">
      <w:bodyDiv w:val="1"/>
      <w:marLeft w:val="0"/>
      <w:marRight w:val="0"/>
      <w:marTop w:val="0"/>
      <w:marBottom w:val="0"/>
      <w:divBdr>
        <w:top w:val="none" w:sz="0" w:space="0" w:color="auto"/>
        <w:left w:val="none" w:sz="0" w:space="0" w:color="auto"/>
        <w:bottom w:val="none" w:sz="0" w:space="0" w:color="auto"/>
        <w:right w:val="none" w:sz="0" w:space="0" w:color="auto"/>
      </w:divBdr>
    </w:div>
    <w:div w:id="1820070981">
      <w:bodyDiv w:val="1"/>
      <w:marLeft w:val="0"/>
      <w:marRight w:val="0"/>
      <w:marTop w:val="0"/>
      <w:marBottom w:val="0"/>
      <w:divBdr>
        <w:top w:val="none" w:sz="0" w:space="0" w:color="auto"/>
        <w:left w:val="none" w:sz="0" w:space="0" w:color="auto"/>
        <w:bottom w:val="none" w:sz="0" w:space="0" w:color="auto"/>
        <w:right w:val="none" w:sz="0" w:space="0" w:color="auto"/>
      </w:divBdr>
    </w:div>
    <w:div w:id="1821186847">
      <w:bodyDiv w:val="1"/>
      <w:marLeft w:val="0"/>
      <w:marRight w:val="0"/>
      <w:marTop w:val="0"/>
      <w:marBottom w:val="0"/>
      <w:divBdr>
        <w:top w:val="none" w:sz="0" w:space="0" w:color="auto"/>
        <w:left w:val="none" w:sz="0" w:space="0" w:color="auto"/>
        <w:bottom w:val="none" w:sz="0" w:space="0" w:color="auto"/>
        <w:right w:val="none" w:sz="0" w:space="0" w:color="auto"/>
      </w:divBdr>
    </w:div>
    <w:div w:id="1821535819">
      <w:bodyDiv w:val="1"/>
      <w:marLeft w:val="0"/>
      <w:marRight w:val="0"/>
      <w:marTop w:val="0"/>
      <w:marBottom w:val="0"/>
      <w:divBdr>
        <w:top w:val="none" w:sz="0" w:space="0" w:color="auto"/>
        <w:left w:val="none" w:sz="0" w:space="0" w:color="auto"/>
        <w:bottom w:val="none" w:sz="0" w:space="0" w:color="auto"/>
        <w:right w:val="none" w:sz="0" w:space="0" w:color="auto"/>
      </w:divBdr>
    </w:div>
    <w:div w:id="1821653611">
      <w:bodyDiv w:val="1"/>
      <w:marLeft w:val="0"/>
      <w:marRight w:val="0"/>
      <w:marTop w:val="0"/>
      <w:marBottom w:val="0"/>
      <w:divBdr>
        <w:top w:val="none" w:sz="0" w:space="0" w:color="auto"/>
        <w:left w:val="none" w:sz="0" w:space="0" w:color="auto"/>
        <w:bottom w:val="none" w:sz="0" w:space="0" w:color="auto"/>
        <w:right w:val="none" w:sz="0" w:space="0" w:color="auto"/>
      </w:divBdr>
    </w:div>
    <w:div w:id="1823963718">
      <w:bodyDiv w:val="1"/>
      <w:marLeft w:val="0"/>
      <w:marRight w:val="0"/>
      <w:marTop w:val="0"/>
      <w:marBottom w:val="0"/>
      <w:divBdr>
        <w:top w:val="none" w:sz="0" w:space="0" w:color="auto"/>
        <w:left w:val="none" w:sz="0" w:space="0" w:color="auto"/>
        <w:bottom w:val="none" w:sz="0" w:space="0" w:color="auto"/>
        <w:right w:val="none" w:sz="0" w:space="0" w:color="auto"/>
      </w:divBdr>
    </w:div>
    <w:div w:id="1824809431">
      <w:bodyDiv w:val="1"/>
      <w:marLeft w:val="0"/>
      <w:marRight w:val="0"/>
      <w:marTop w:val="0"/>
      <w:marBottom w:val="0"/>
      <w:divBdr>
        <w:top w:val="none" w:sz="0" w:space="0" w:color="auto"/>
        <w:left w:val="none" w:sz="0" w:space="0" w:color="auto"/>
        <w:bottom w:val="none" w:sz="0" w:space="0" w:color="auto"/>
        <w:right w:val="none" w:sz="0" w:space="0" w:color="auto"/>
      </w:divBdr>
    </w:div>
    <w:div w:id="1828276571">
      <w:bodyDiv w:val="1"/>
      <w:marLeft w:val="0"/>
      <w:marRight w:val="0"/>
      <w:marTop w:val="0"/>
      <w:marBottom w:val="0"/>
      <w:divBdr>
        <w:top w:val="none" w:sz="0" w:space="0" w:color="auto"/>
        <w:left w:val="none" w:sz="0" w:space="0" w:color="auto"/>
        <w:bottom w:val="none" w:sz="0" w:space="0" w:color="auto"/>
        <w:right w:val="none" w:sz="0" w:space="0" w:color="auto"/>
      </w:divBdr>
    </w:div>
    <w:div w:id="1829469859">
      <w:bodyDiv w:val="1"/>
      <w:marLeft w:val="0"/>
      <w:marRight w:val="0"/>
      <w:marTop w:val="0"/>
      <w:marBottom w:val="0"/>
      <w:divBdr>
        <w:top w:val="none" w:sz="0" w:space="0" w:color="auto"/>
        <w:left w:val="none" w:sz="0" w:space="0" w:color="auto"/>
        <w:bottom w:val="none" w:sz="0" w:space="0" w:color="auto"/>
        <w:right w:val="none" w:sz="0" w:space="0" w:color="auto"/>
      </w:divBdr>
    </w:div>
    <w:div w:id="1830637205">
      <w:bodyDiv w:val="1"/>
      <w:marLeft w:val="0"/>
      <w:marRight w:val="0"/>
      <w:marTop w:val="0"/>
      <w:marBottom w:val="0"/>
      <w:divBdr>
        <w:top w:val="none" w:sz="0" w:space="0" w:color="auto"/>
        <w:left w:val="none" w:sz="0" w:space="0" w:color="auto"/>
        <w:bottom w:val="none" w:sz="0" w:space="0" w:color="auto"/>
        <w:right w:val="none" w:sz="0" w:space="0" w:color="auto"/>
      </w:divBdr>
    </w:div>
    <w:div w:id="1831559622">
      <w:bodyDiv w:val="1"/>
      <w:marLeft w:val="0"/>
      <w:marRight w:val="0"/>
      <w:marTop w:val="0"/>
      <w:marBottom w:val="0"/>
      <w:divBdr>
        <w:top w:val="none" w:sz="0" w:space="0" w:color="auto"/>
        <w:left w:val="none" w:sz="0" w:space="0" w:color="auto"/>
        <w:bottom w:val="none" w:sz="0" w:space="0" w:color="auto"/>
        <w:right w:val="none" w:sz="0" w:space="0" w:color="auto"/>
      </w:divBdr>
    </w:div>
    <w:div w:id="1832016975">
      <w:bodyDiv w:val="1"/>
      <w:marLeft w:val="0"/>
      <w:marRight w:val="0"/>
      <w:marTop w:val="0"/>
      <w:marBottom w:val="0"/>
      <w:divBdr>
        <w:top w:val="none" w:sz="0" w:space="0" w:color="auto"/>
        <w:left w:val="none" w:sz="0" w:space="0" w:color="auto"/>
        <w:bottom w:val="none" w:sz="0" w:space="0" w:color="auto"/>
        <w:right w:val="none" w:sz="0" w:space="0" w:color="auto"/>
      </w:divBdr>
    </w:div>
    <w:div w:id="1833713246">
      <w:bodyDiv w:val="1"/>
      <w:marLeft w:val="0"/>
      <w:marRight w:val="0"/>
      <w:marTop w:val="0"/>
      <w:marBottom w:val="0"/>
      <w:divBdr>
        <w:top w:val="none" w:sz="0" w:space="0" w:color="auto"/>
        <w:left w:val="none" w:sz="0" w:space="0" w:color="auto"/>
        <w:bottom w:val="none" w:sz="0" w:space="0" w:color="auto"/>
        <w:right w:val="none" w:sz="0" w:space="0" w:color="auto"/>
      </w:divBdr>
    </w:div>
    <w:div w:id="1833836398">
      <w:bodyDiv w:val="1"/>
      <w:marLeft w:val="0"/>
      <w:marRight w:val="0"/>
      <w:marTop w:val="0"/>
      <w:marBottom w:val="0"/>
      <w:divBdr>
        <w:top w:val="none" w:sz="0" w:space="0" w:color="auto"/>
        <w:left w:val="none" w:sz="0" w:space="0" w:color="auto"/>
        <w:bottom w:val="none" w:sz="0" w:space="0" w:color="auto"/>
        <w:right w:val="none" w:sz="0" w:space="0" w:color="auto"/>
      </w:divBdr>
    </w:div>
    <w:div w:id="1834103306">
      <w:bodyDiv w:val="1"/>
      <w:marLeft w:val="0"/>
      <w:marRight w:val="0"/>
      <w:marTop w:val="0"/>
      <w:marBottom w:val="0"/>
      <w:divBdr>
        <w:top w:val="none" w:sz="0" w:space="0" w:color="auto"/>
        <w:left w:val="none" w:sz="0" w:space="0" w:color="auto"/>
        <w:bottom w:val="none" w:sz="0" w:space="0" w:color="auto"/>
        <w:right w:val="none" w:sz="0" w:space="0" w:color="auto"/>
      </w:divBdr>
    </w:div>
    <w:div w:id="1835296873">
      <w:bodyDiv w:val="1"/>
      <w:marLeft w:val="0"/>
      <w:marRight w:val="0"/>
      <w:marTop w:val="0"/>
      <w:marBottom w:val="0"/>
      <w:divBdr>
        <w:top w:val="none" w:sz="0" w:space="0" w:color="auto"/>
        <w:left w:val="none" w:sz="0" w:space="0" w:color="auto"/>
        <w:bottom w:val="none" w:sz="0" w:space="0" w:color="auto"/>
        <w:right w:val="none" w:sz="0" w:space="0" w:color="auto"/>
      </w:divBdr>
    </w:div>
    <w:div w:id="1836993187">
      <w:bodyDiv w:val="1"/>
      <w:marLeft w:val="0"/>
      <w:marRight w:val="0"/>
      <w:marTop w:val="0"/>
      <w:marBottom w:val="0"/>
      <w:divBdr>
        <w:top w:val="none" w:sz="0" w:space="0" w:color="auto"/>
        <w:left w:val="none" w:sz="0" w:space="0" w:color="auto"/>
        <w:bottom w:val="none" w:sz="0" w:space="0" w:color="auto"/>
        <w:right w:val="none" w:sz="0" w:space="0" w:color="auto"/>
      </w:divBdr>
    </w:div>
    <w:div w:id="1837108545">
      <w:bodyDiv w:val="1"/>
      <w:marLeft w:val="0"/>
      <w:marRight w:val="0"/>
      <w:marTop w:val="0"/>
      <w:marBottom w:val="0"/>
      <w:divBdr>
        <w:top w:val="none" w:sz="0" w:space="0" w:color="auto"/>
        <w:left w:val="none" w:sz="0" w:space="0" w:color="auto"/>
        <w:bottom w:val="none" w:sz="0" w:space="0" w:color="auto"/>
        <w:right w:val="none" w:sz="0" w:space="0" w:color="auto"/>
      </w:divBdr>
    </w:div>
    <w:div w:id="1837727188">
      <w:bodyDiv w:val="1"/>
      <w:marLeft w:val="0"/>
      <w:marRight w:val="0"/>
      <w:marTop w:val="0"/>
      <w:marBottom w:val="0"/>
      <w:divBdr>
        <w:top w:val="none" w:sz="0" w:space="0" w:color="auto"/>
        <w:left w:val="none" w:sz="0" w:space="0" w:color="auto"/>
        <w:bottom w:val="none" w:sz="0" w:space="0" w:color="auto"/>
        <w:right w:val="none" w:sz="0" w:space="0" w:color="auto"/>
      </w:divBdr>
    </w:div>
    <w:div w:id="1838423986">
      <w:bodyDiv w:val="1"/>
      <w:marLeft w:val="0"/>
      <w:marRight w:val="0"/>
      <w:marTop w:val="0"/>
      <w:marBottom w:val="0"/>
      <w:divBdr>
        <w:top w:val="none" w:sz="0" w:space="0" w:color="auto"/>
        <w:left w:val="none" w:sz="0" w:space="0" w:color="auto"/>
        <w:bottom w:val="none" w:sz="0" w:space="0" w:color="auto"/>
        <w:right w:val="none" w:sz="0" w:space="0" w:color="auto"/>
      </w:divBdr>
    </w:div>
    <w:div w:id="1838766645">
      <w:bodyDiv w:val="1"/>
      <w:marLeft w:val="0"/>
      <w:marRight w:val="0"/>
      <w:marTop w:val="0"/>
      <w:marBottom w:val="0"/>
      <w:divBdr>
        <w:top w:val="none" w:sz="0" w:space="0" w:color="auto"/>
        <w:left w:val="none" w:sz="0" w:space="0" w:color="auto"/>
        <w:bottom w:val="none" w:sz="0" w:space="0" w:color="auto"/>
        <w:right w:val="none" w:sz="0" w:space="0" w:color="auto"/>
      </w:divBdr>
    </w:div>
    <w:div w:id="1839272535">
      <w:bodyDiv w:val="1"/>
      <w:marLeft w:val="0"/>
      <w:marRight w:val="0"/>
      <w:marTop w:val="0"/>
      <w:marBottom w:val="0"/>
      <w:divBdr>
        <w:top w:val="none" w:sz="0" w:space="0" w:color="auto"/>
        <w:left w:val="none" w:sz="0" w:space="0" w:color="auto"/>
        <w:bottom w:val="none" w:sz="0" w:space="0" w:color="auto"/>
        <w:right w:val="none" w:sz="0" w:space="0" w:color="auto"/>
      </w:divBdr>
    </w:div>
    <w:div w:id="1839491240">
      <w:bodyDiv w:val="1"/>
      <w:marLeft w:val="0"/>
      <w:marRight w:val="0"/>
      <w:marTop w:val="0"/>
      <w:marBottom w:val="0"/>
      <w:divBdr>
        <w:top w:val="none" w:sz="0" w:space="0" w:color="auto"/>
        <w:left w:val="none" w:sz="0" w:space="0" w:color="auto"/>
        <w:bottom w:val="none" w:sz="0" w:space="0" w:color="auto"/>
        <w:right w:val="none" w:sz="0" w:space="0" w:color="auto"/>
      </w:divBdr>
    </w:div>
    <w:div w:id="1840340192">
      <w:bodyDiv w:val="1"/>
      <w:marLeft w:val="0"/>
      <w:marRight w:val="0"/>
      <w:marTop w:val="0"/>
      <w:marBottom w:val="0"/>
      <w:divBdr>
        <w:top w:val="none" w:sz="0" w:space="0" w:color="auto"/>
        <w:left w:val="none" w:sz="0" w:space="0" w:color="auto"/>
        <w:bottom w:val="none" w:sz="0" w:space="0" w:color="auto"/>
        <w:right w:val="none" w:sz="0" w:space="0" w:color="auto"/>
      </w:divBdr>
    </w:div>
    <w:div w:id="1840583958">
      <w:bodyDiv w:val="1"/>
      <w:marLeft w:val="0"/>
      <w:marRight w:val="0"/>
      <w:marTop w:val="0"/>
      <w:marBottom w:val="0"/>
      <w:divBdr>
        <w:top w:val="none" w:sz="0" w:space="0" w:color="auto"/>
        <w:left w:val="none" w:sz="0" w:space="0" w:color="auto"/>
        <w:bottom w:val="none" w:sz="0" w:space="0" w:color="auto"/>
        <w:right w:val="none" w:sz="0" w:space="0" w:color="auto"/>
      </w:divBdr>
    </w:div>
    <w:div w:id="1840806052">
      <w:bodyDiv w:val="1"/>
      <w:marLeft w:val="0"/>
      <w:marRight w:val="0"/>
      <w:marTop w:val="0"/>
      <w:marBottom w:val="0"/>
      <w:divBdr>
        <w:top w:val="none" w:sz="0" w:space="0" w:color="auto"/>
        <w:left w:val="none" w:sz="0" w:space="0" w:color="auto"/>
        <w:bottom w:val="none" w:sz="0" w:space="0" w:color="auto"/>
        <w:right w:val="none" w:sz="0" w:space="0" w:color="auto"/>
      </w:divBdr>
    </w:div>
    <w:div w:id="1841312717">
      <w:bodyDiv w:val="1"/>
      <w:marLeft w:val="0"/>
      <w:marRight w:val="0"/>
      <w:marTop w:val="0"/>
      <w:marBottom w:val="0"/>
      <w:divBdr>
        <w:top w:val="none" w:sz="0" w:space="0" w:color="auto"/>
        <w:left w:val="none" w:sz="0" w:space="0" w:color="auto"/>
        <w:bottom w:val="none" w:sz="0" w:space="0" w:color="auto"/>
        <w:right w:val="none" w:sz="0" w:space="0" w:color="auto"/>
      </w:divBdr>
    </w:div>
    <w:div w:id="1841431448">
      <w:bodyDiv w:val="1"/>
      <w:marLeft w:val="0"/>
      <w:marRight w:val="0"/>
      <w:marTop w:val="0"/>
      <w:marBottom w:val="0"/>
      <w:divBdr>
        <w:top w:val="none" w:sz="0" w:space="0" w:color="auto"/>
        <w:left w:val="none" w:sz="0" w:space="0" w:color="auto"/>
        <w:bottom w:val="none" w:sz="0" w:space="0" w:color="auto"/>
        <w:right w:val="none" w:sz="0" w:space="0" w:color="auto"/>
      </w:divBdr>
    </w:div>
    <w:div w:id="1841702628">
      <w:bodyDiv w:val="1"/>
      <w:marLeft w:val="0"/>
      <w:marRight w:val="0"/>
      <w:marTop w:val="0"/>
      <w:marBottom w:val="0"/>
      <w:divBdr>
        <w:top w:val="none" w:sz="0" w:space="0" w:color="auto"/>
        <w:left w:val="none" w:sz="0" w:space="0" w:color="auto"/>
        <w:bottom w:val="none" w:sz="0" w:space="0" w:color="auto"/>
        <w:right w:val="none" w:sz="0" w:space="0" w:color="auto"/>
      </w:divBdr>
    </w:div>
    <w:div w:id="1842159361">
      <w:bodyDiv w:val="1"/>
      <w:marLeft w:val="0"/>
      <w:marRight w:val="0"/>
      <w:marTop w:val="0"/>
      <w:marBottom w:val="0"/>
      <w:divBdr>
        <w:top w:val="none" w:sz="0" w:space="0" w:color="auto"/>
        <w:left w:val="none" w:sz="0" w:space="0" w:color="auto"/>
        <w:bottom w:val="none" w:sz="0" w:space="0" w:color="auto"/>
        <w:right w:val="none" w:sz="0" w:space="0" w:color="auto"/>
      </w:divBdr>
    </w:div>
    <w:div w:id="1842625611">
      <w:bodyDiv w:val="1"/>
      <w:marLeft w:val="0"/>
      <w:marRight w:val="0"/>
      <w:marTop w:val="0"/>
      <w:marBottom w:val="0"/>
      <w:divBdr>
        <w:top w:val="none" w:sz="0" w:space="0" w:color="auto"/>
        <w:left w:val="none" w:sz="0" w:space="0" w:color="auto"/>
        <w:bottom w:val="none" w:sz="0" w:space="0" w:color="auto"/>
        <w:right w:val="none" w:sz="0" w:space="0" w:color="auto"/>
      </w:divBdr>
    </w:div>
    <w:div w:id="1842814278">
      <w:bodyDiv w:val="1"/>
      <w:marLeft w:val="0"/>
      <w:marRight w:val="0"/>
      <w:marTop w:val="0"/>
      <w:marBottom w:val="0"/>
      <w:divBdr>
        <w:top w:val="none" w:sz="0" w:space="0" w:color="auto"/>
        <w:left w:val="none" w:sz="0" w:space="0" w:color="auto"/>
        <w:bottom w:val="none" w:sz="0" w:space="0" w:color="auto"/>
        <w:right w:val="none" w:sz="0" w:space="0" w:color="auto"/>
      </w:divBdr>
    </w:div>
    <w:div w:id="1843004612">
      <w:bodyDiv w:val="1"/>
      <w:marLeft w:val="0"/>
      <w:marRight w:val="0"/>
      <w:marTop w:val="0"/>
      <w:marBottom w:val="0"/>
      <w:divBdr>
        <w:top w:val="none" w:sz="0" w:space="0" w:color="auto"/>
        <w:left w:val="none" w:sz="0" w:space="0" w:color="auto"/>
        <w:bottom w:val="none" w:sz="0" w:space="0" w:color="auto"/>
        <w:right w:val="none" w:sz="0" w:space="0" w:color="auto"/>
      </w:divBdr>
    </w:div>
    <w:div w:id="1845242858">
      <w:bodyDiv w:val="1"/>
      <w:marLeft w:val="0"/>
      <w:marRight w:val="0"/>
      <w:marTop w:val="0"/>
      <w:marBottom w:val="0"/>
      <w:divBdr>
        <w:top w:val="none" w:sz="0" w:space="0" w:color="auto"/>
        <w:left w:val="none" w:sz="0" w:space="0" w:color="auto"/>
        <w:bottom w:val="none" w:sz="0" w:space="0" w:color="auto"/>
        <w:right w:val="none" w:sz="0" w:space="0" w:color="auto"/>
      </w:divBdr>
    </w:div>
    <w:div w:id="1847015595">
      <w:bodyDiv w:val="1"/>
      <w:marLeft w:val="0"/>
      <w:marRight w:val="0"/>
      <w:marTop w:val="0"/>
      <w:marBottom w:val="0"/>
      <w:divBdr>
        <w:top w:val="none" w:sz="0" w:space="0" w:color="auto"/>
        <w:left w:val="none" w:sz="0" w:space="0" w:color="auto"/>
        <w:bottom w:val="none" w:sz="0" w:space="0" w:color="auto"/>
        <w:right w:val="none" w:sz="0" w:space="0" w:color="auto"/>
      </w:divBdr>
    </w:div>
    <w:div w:id="1853034854">
      <w:bodyDiv w:val="1"/>
      <w:marLeft w:val="0"/>
      <w:marRight w:val="0"/>
      <w:marTop w:val="0"/>
      <w:marBottom w:val="0"/>
      <w:divBdr>
        <w:top w:val="none" w:sz="0" w:space="0" w:color="auto"/>
        <w:left w:val="none" w:sz="0" w:space="0" w:color="auto"/>
        <w:bottom w:val="none" w:sz="0" w:space="0" w:color="auto"/>
        <w:right w:val="none" w:sz="0" w:space="0" w:color="auto"/>
      </w:divBdr>
    </w:div>
    <w:div w:id="1853061425">
      <w:bodyDiv w:val="1"/>
      <w:marLeft w:val="0"/>
      <w:marRight w:val="0"/>
      <w:marTop w:val="0"/>
      <w:marBottom w:val="0"/>
      <w:divBdr>
        <w:top w:val="none" w:sz="0" w:space="0" w:color="auto"/>
        <w:left w:val="none" w:sz="0" w:space="0" w:color="auto"/>
        <w:bottom w:val="none" w:sz="0" w:space="0" w:color="auto"/>
        <w:right w:val="none" w:sz="0" w:space="0" w:color="auto"/>
      </w:divBdr>
    </w:div>
    <w:div w:id="1853449884">
      <w:bodyDiv w:val="1"/>
      <w:marLeft w:val="0"/>
      <w:marRight w:val="0"/>
      <w:marTop w:val="0"/>
      <w:marBottom w:val="0"/>
      <w:divBdr>
        <w:top w:val="none" w:sz="0" w:space="0" w:color="auto"/>
        <w:left w:val="none" w:sz="0" w:space="0" w:color="auto"/>
        <w:bottom w:val="none" w:sz="0" w:space="0" w:color="auto"/>
        <w:right w:val="none" w:sz="0" w:space="0" w:color="auto"/>
      </w:divBdr>
    </w:div>
    <w:div w:id="1853954639">
      <w:bodyDiv w:val="1"/>
      <w:marLeft w:val="0"/>
      <w:marRight w:val="0"/>
      <w:marTop w:val="0"/>
      <w:marBottom w:val="0"/>
      <w:divBdr>
        <w:top w:val="none" w:sz="0" w:space="0" w:color="auto"/>
        <w:left w:val="none" w:sz="0" w:space="0" w:color="auto"/>
        <w:bottom w:val="none" w:sz="0" w:space="0" w:color="auto"/>
        <w:right w:val="none" w:sz="0" w:space="0" w:color="auto"/>
      </w:divBdr>
    </w:div>
    <w:div w:id="1855537481">
      <w:bodyDiv w:val="1"/>
      <w:marLeft w:val="0"/>
      <w:marRight w:val="0"/>
      <w:marTop w:val="0"/>
      <w:marBottom w:val="0"/>
      <w:divBdr>
        <w:top w:val="none" w:sz="0" w:space="0" w:color="auto"/>
        <w:left w:val="none" w:sz="0" w:space="0" w:color="auto"/>
        <w:bottom w:val="none" w:sz="0" w:space="0" w:color="auto"/>
        <w:right w:val="none" w:sz="0" w:space="0" w:color="auto"/>
      </w:divBdr>
    </w:div>
    <w:div w:id="1857769188">
      <w:bodyDiv w:val="1"/>
      <w:marLeft w:val="0"/>
      <w:marRight w:val="0"/>
      <w:marTop w:val="0"/>
      <w:marBottom w:val="0"/>
      <w:divBdr>
        <w:top w:val="none" w:sz="0" w:space="0" w:color="auto"/>
        <w:left w:val="none" w:sz="0" w:space="0" w:color="auto"/>
        <w:bottom w:val="none" w:sz="0" w:space="0" w:color="auto"/>
        <w:right w:val="none" w:sz="0" w:space="0" w:color="auto"/>
      </w:divBdr>
    </w:div>
    <w:div w:id="1858496400">
      <w:bodyDiv w:val="1"/>
      <w:marLeft w:val="0"/>
      <w:marRight w:val="0"/>
      <w:marTop w:val="0"/>
      <w:marBottom w:val="0"/>
      <w:divBdr>
        <w:top w:val="none" w:sz="0" w:space="0" w:color="auto"/>
        <w:left w:val="none" w:sz="0" w:space="0" w:color="auto"/>
        <w:bottom w:val="none" w:sz="0" w:space="0" w:color="auto"/>
        <w:right w:val="none" w:sz="0" w:space="0" w:color="auto"/>
      </w:divBdr>
    </w:div>
    <w:div w:id="1861430452">
      <w:bodyDiv w:val="1"/>
      <w:marLeft w:val="0"/>
      <w:marRight w:val="0"/>
      <w:marTop w:val="0"/>
      <w:marBottom w:val="0"/>
      <w:divBdr>
        <w:top w:val="none" w:sz="0" w:space="0" w:color="auto"/>
        <w:left w:val="none" w:sz="0" w:space="0" w:color="auto"/>
        <w:bottom w:val="none" w:sz="0" w:space="0" w:color="auto"/>
        <w:right w:val="none" w:sz="0" w:space="0" w:color="auto"/>
      </w:divBdr>
    </w:div>
    <w:div w:id="1861964185">
      <w:bodyDiv w:val="1"/>
      <w:marLeft w:val="0"/>
      <w:marRight w:val="0"/>
      <w:marTop w:val="0"/>
      <w:marBottom w:val="0"/>
      <w:divBdr>
        <w:top w:val="none" w:sz="0" w:space="0" w:color="auto"/>
        <w:left w:val="none" w:sz="0" w:space="0" w:color="auto"/>
        <w:bottom w:val="none" w:sz="0" w:space="0" w:color="auto"/>
        <w:right w:val="none" w:sz="0" w:space="0" w:color="auto"/>
      </w:divBdr>
    </w:div>
    <w:div w:id="1862010262">
      <w:bodyDiv w:val="1"/>
      <w:marLeft w:val="0"/>
      <w:marRight w:val="0"/>
      <w:marTop w:val="0"/>
      <w:marBottom w:val="0"/>
      <w:divBdr>
        <w:top w:val="none" w:sz="0" w:space="0" w:color="auto"/>
        <w:left w:val="none" w:sz="0" w:space="0" w:color="auto"/>
        <w:bottom w:val="none" w:sz="0" w:space="0" w:color="auto"/>
        <w:right w:val="none" w:sz="0" w:space="0" w:color="auto"/>
      </w:divBdr>
    </w:div>
    <w:div w:id="1863545820">
      <w:bodyDiv w:val="1"/>
      <w:marLeft w:val="0"/>
      <w:marRight w:val="0"/>
      <w:marTop w:val="0"/>
      <w:marBottom w:val="0"/>
      <w:divBdr>
        <w:top w:val="none" w:sz="0" w:space="0" w:color="auto"/>
        <w:left w:val="none" w:sz="0" w:space="0" w:color="auto"/>
        <w:bottom w:val="none" w:sz="0" w:space="0" w:color="auto"/>
        <w:right w:val="none" w:sz="0" w:space="0" w:color="auto"/>
      </w:divBdr>
    </w:div>
    <w:div w:id="1864007530">
      <w:bodyDiv w:val="1"/>
      <w:marLeft w:val="0"/>
      <w:marRight w:val="0"/>
      <w:marTop w:val="0"/>
      <w:marBottom w:val="0"/>
      <w:divBdr>
        <w:top w:val="none" w:sz="0" w:space="0" w:color="auto"/>
        <w:left w:val="none" w:sz="0" w:space="0" w:color="auto"/>
        <w:bottom w:val="none" w:sz="0" w:space="0" w:color="auto"/>
        <w:right w:val="none" w:sz="0" w:space="0" w:color="auto"/>
      </w:divBdr>
    </w:div>
    <w:div w:id="1864048849">
      <w:bodyDiv w:val="1"/>
      <w:marLeft w:val="0"/>
      <w:marRight w:val="0"/>
      <w:marTop w:val="0"/>
      <w:marBottom w:val="0"/>
      <w:divBdr>
        <w:top w:val="none" w:sz="0" w:space="0" w:color="auto"/>
        <w:left w:val="none" w:sz="0" w:space="0" w:color="auto"/>
        <w:bottom w:val="none" w:sz="0" w:space="0" w:color="auto"/>
        <w:right w:val="none" w:sz="0" w:space="0" w:color="auto"/>
      </w:divBdr>
    </w:div>
    <w:div w:id="1864516379">
      <w:bodyDiv w:val="1"/>
      <w:marLeft w:val="0"/>
      <w:marRight w:val="0"/>
      <w:marTop w:val="0"/>
      <w:marBottom w:val="0"/>
      <w:divBdr>
        <w:top w:val="none" w:sz="0" w:space="0" w:color="auto"/>
        <w:left w:val="none" w:sz="0" w:space="0" w:color="auto"/>
        <w:bottom w:val="none" w:sz="0" w:space="0" w:color="auto"/>
        <w:right w:val="none" w:sz="0" w:space="0" w:color="auto"/>
      </w:divBdr>
    </w:div>
    <w:div w:id="1864632444">
      <w:bodyDiv w:val="1"/>
      <w:marLeft w:val="0"/>
      <w:marRight w:val="0"/>
      <w:marTop w:val="0"/>
      <w:marBottom w:val="0"/>
      <w:divBdr>
        <w:top w:val="none" w:sz="0" w:space="0" w:color="auto"/>
        <w:left w:val="none" w:sz="0" w:space="0" w:color="auto"/>
        <w:bottom w:val="none" w:sz="0" w:space="0" w:color="auto"/>
        <w:right w:val="none" w:sz="0" w:space="0" w:color="auto"/>
      </w:divBdr>
    </w:div>
    <w:div w:id="1864903367">
      <w:bodyDiv w:val="1"/>
      <w:marLeft w:val="0"/>
      <w:marRight w:val="0"/>
      <w:marTop w:val="0"/>
      <w:marBottom w:val="0"/>
      <w:divBdr>
        <w:top w:val="none" w:sz="0" w:space="0" w:color="auto"/>
        <w:left w:val="none" w:sz="0" w:space="0" w:color="auto"/>
        <w:bottom w:val="none" w:sz="0" w:space="0" w:color="auto"/>
        <w:right w:val="none" w:sz="0" w:space="0" w:color="auto"/>
      </w:divBdr>
    </w:div>
    <w:div w:id="1867672676">
      <w:bodyDiv w:val="1"/>
      <w:marLeft w:val="0"/>
      <w:marRight w:val="0"/>
      <w:marTop w:val="0"/>
      <w:marBottom w:val="0"/>
      <w:divBdr>
        <w:top w:val="none" w:sz="0" w:space="0" w:color="auto"/>
        <w:left w:val="none" w:sz="0" w:space="0" w:color="auto"/>
        <w:bottom w:val="none" w:sz="0" w:space="0" w:color="auto"/>
        <w:right w:val="none" w:sz="0" w:space="0" w:color="auto"/>
      </w:divBdr>
    </w:div>
    <w:div w:id="1871066249">
      <w:bodyDiv w:val="1"/>
      <w:marLeft w:val="0"/>
      <w:marRight w:val="0"/>
      <w:marTop w:val="0"/>
      <w:marBottom w:val="0"/>
      <w:divBdr>
        <w:top w:val="none" w:sz="0" w:space="0" w:color="auto"/>
        <w:left w:val="none" w:sz="0" w:space="0" w:color="auto"/>
        <w:bottom w:val="none" w:sz="0" w:space="0" w:color="auto"/>
        <w:right w:val="none" w:sz="0" w:space="0" w:color="auto"/>
      </w:divBdr>
    </w:div>
    <w:div w:id="1872104958">
      <w:bodyDiv w:val="1"/>
      <w:marLeft w:val="0"/>
      <w:marRight w:val="0"/>
      <w:marTop w:val="0"/>
      <w:marBottom w:val="0"/>
      <w:divBdr>
        <w:top w:val="none" w:sz="0" w:space="0" w:color="auto"/>
        <w:left w:val="none" w:sz="0" w:space="0" w:color="auto"/>
        <w:bottom w:val="none" w:sz="0" w:space="0" w:color="auto"/>
        <w:right w:val="none" w:sz="0" w:space="0" w:color="auto"/>
      </w:divBdr>
    </w:div>
    <w:div w:id="1872185816">
      <w:bodyDiv w:val="1"/>
      <w:marLeft w:val="0"/>
      <w:marRight w:val="0"/>
      <w:marTop w:val="0"/>
      <w:marBottom w:val="0"/>
      <w:divBdr>
        <w:top w:val="none" w:sz="0" w:space="0" w:color="auto"/>
        <w:left w:val="none" w:sz="0" w:space="0" w:color="auto"/>
        <w:bottom w:val="none" w:sz="0" w:space="0" w:color="auto"/>
        <w:right w:val="none" w:sz="0" w:space="0" w:color="auto"/>
      </w:divBdr>
    </w:div>
    <w:div w:id="1872718365">
      <w:bodyDiv w:val="1"/>
      <w:marLeft w:val="0"/>
      <w:marRight w:val="0"/>
      <w:marTop w:val="0"/>
      <w:marBottom w:val="0"/>
      <w:divBdr>
        <w:top w:val="none" w:sz="0" w:space="0" w:color="auto"/>
        <w:left w:val="none" w:sz="0" w:space="0" w:color="auto"/>
        <w:bottom w:val="none" w:sz="0" w:space="0" w:color="auto"/>
        <w:right w:val="none" w:sz="0" w:space="0" w:color="auto"/>
      </w:divBdr>
    </w:div>
    <w:div w:id="1873766274">
      <w:bodyDiv w:val="1"/>
      <w:marLeft w:val="0"/>
      <w:marRight w:val="0"/>
      <w:marTop w:val="0"/>
      <w:marBottom w:val="0"/>
      <w:divBdr>
        <w:top w:val="none" w:sz="0" w:space="0" w:color="auto"/>
        <w:left w:val="none" w:sz="0" w:space="0" w:color="auto"/>
        <w:bottom w:val="none" w:sz="0" w:space="0" w:color="auto"/>
        <w:right w:val="none" w:sz="0" w:space="0" w:color="auto"/>
      </w:divBdr>
    </w:div>
    <w:div w:id="1873883879">
      <w:bodyDiv w:val="1"/>
      <w:marLeft w:val="0"/>
      <w:marRight w:val="0"/>
      <w:marTop w:val="0"/>
      <w:marBottom w:val="0"/>
      <w:divBdr>
        <w:top w:val="none" w:sz="0" w:space="0" w:color="auto"/>
        <w:left w:val="none" w:sz="0" w:space="0" w:color="auto"/>
        <w:bottom w:val="none" w:sz="0" w:space="0" w:color="auto"/>
        <w:right w:val="none" w:sz="0" w:space="0" w:color="auto"/>
      </w:divBdr>
    </w:div>
    <w:div w:id="1873960074">
      <w:bodyDiv w:val="1"/>
      <w:marLeft w:val="0"/>
      <w:marRight w:val="0"/>
      <w:marTop w:val="0"/>
      <w:marBottom w:val="0"/>
      <w:divBdr>
        <w:top w:val="none" w:sz="0" w:space="0" w:color="auto"/>
        <w:left w:val="none" w:sz="0" w:space="0" w:color="auto"/>
        <w:bottom w:val="none" w:sz="0" w:space="0" w:color="auto"/>
        <w:right w:val="none" w:sz="0" w:space="0" w:color="auto"/>
      </w:divBdr>
    </w:div>
    <w:div w:id="1874727792">
      <w:bodyDiv w:val="1"/>
      <w:marLeft w:val="0"/>
      <w:marRight w:val="0"/>
      <w:marTop w:val="0"/>
      <w:marBottom w:val="0"/>
      <w:divBdr>
        <w:top w:val="none" w:sz="0" w:space="0" w:color="auto"/>
        <w:left w:val="none" w:sz="0" w:space="0" w:color="auto"/>
        <w:bottom w:val="none" w:sz="0" w:space="0" w:color="auto"/>
        <w:right w:val="none" w:sz="0" w:space="0" w:color="auto"/>
      </w:divBdr>
    </w:div>
    <w:div w:id="1875146698">
      <w:bodyDiv w:val="1"/>
      <w:marLeft w:val="0"/>
      <w:marRight w:val="0"/>
      <w:marTop w:val="0"/>
      <w:marBottom w:val="0"/>
      <w:divBdr>
        <w:top w:val="none" w:sz="0" w:space="0" w:color="auto"/>
        <w:left w:val="none" w:sz="0" w:space="0" w:color="auto"/>
        <w:bottom w:val="none" w:sz="0" w:space="0" w:color="auto"/>
        <w:right w:val="none" w:sz="0" w:space="0" w:color="auto"/>
      </w:divBdr>
    </w:div>
    <w:div w:id="1875801154">
      <w:bodyDiv w:val="1"/>
      <w:marLeft w:val="0"/>
      <w:marRight w:val="0"/>
      <w:marTop w:val="0"/>
      <w:marBottom w:val="0"/>
      <w:divBdr>
        <w:top w:val="none" w:sz="0" w:space="0" w:color="auto"/>
        <w:left w:val="none" w:sz="0" w:space="0" w:color="auto"/>
        <w:bottom w:val="none" w:sz="0" w:space="0" w:color="auto"/>
        <w:right w:val="none" w:sz="0" w:space="0" w:color="auto"/>
      </w:divBdr>
    </w:div>
    <w:div w:id="1875846419">
      <w:bodyDiv w:val="1"/>
      <w:marLeft w:val="0"/>
      <w:marRight w:val="0"/>
      <w:marTop w:val="0"/>
      <w:marBottom w:val="0"/>
      <w:divBdr>
        <w:top w:val="none" w:sz="0" w:space="0" w:color="auto"/>
        <w:left w:val="none" w:sz="0" w:space="0" w:color="auto"/>
        <w:bottom w:val="none" w:sz="0" w:space="0" w:color="auto"/>
        <w:right w:val="none" w:sz="0" w:space="0" w:color="auto"/>
      </w:divBdr>
    </w:div>
    <w:div w:id="1875850022">
      <w:bodyDiv w:val="1"/>
      <w:marLeft w:val="0"/>
      <w:marRight w:val="0"/>
      <w:marTop w:val="0"/>
      <w:marBottom w:val="0"/>
      <w:divBdr>
        <w:top w:val="none" w:sz="0" w:space="0" w:color="auto"/>
        <w:left w:val="none" w:sz="0" w:space="0" w:color="auto"/>
        <w:bottom w:val="none" w:sz="0" w:space="0" w:color="auto"/>
        <w:right w:val="none" w:sz="0" w:space="0" w:color="auto"/>
      </w:divBdr>
    </w:div>
    <w:div w:id="1877044409">
      <w:bodyDiv w:val="1"/>
      <w:marLeft w:val="0"/>
      <w:marRight w:val="0"/>
      <w:marTop w:val="0"/>
      <w:marBottom w:val="0"/>
      <w:divBdr>
        <w:top w:val="none" w:sz="0" w:space="0" w:color="auto"/>
        <w:left w:val="none" w:sz="0" w:space="0" w:color="auto"/>
        <w:bottom w:val="none" w:sz="0" w:space="0" w:color="auto"/>
        <w:right w:val="none" w:sz="0" w:space="0" w:color="auto"/>
      </w:divBdr>
    </w:div>
    <w:div w:id="1878614063">
      <w:bodyDiv w:val="1"/>
      <w:marLeft w:val="0"/>
      <w:marRight w:val="0"/>
      <w:marTop w:val="0"/>
      <w:marBottom w:val="0"/>
      <w:divBdr>
        <w:top w:val="none" w:sz="0" w:space="0" w:color="auto"/>
        <w:left w:val="none" w:sz="0" w:space="0" w:color="auto"/>
        <w:bottom w:val="none" w:sz="0" w:space="0" w:color="auto"/>
        <w:right w:val="none" w:sz="0" w:space="0" w:color="auto"/>
      </w:divBdr>
    </w:div>
    <w:div w:id="1878740819">
      <w:bodyDiv w:val="1"/>
      <w:marLeft w:val="0"/>
      <w:marRight w:val="0"/>
      <w:marTop w:val="0"/>
      <w:marBottom w:val="0"/>
      <w:divBdr>
        <w:top w:val="none" w:sz="0" w:space="0" w:color="auto"/>
        <w:left w:val="none" w:sz="0" w:space="0" w:color="auto"/>
        <w:bottom w:val="none" w:sz="0" w:space="0" w:color="auto"/>
        <w:right w:val="none" w:sz="0" w:space="0" w:color="auto"/>
      </w:divBdr>
    </w:div>
    <w:div w:id="1879272948">
      <w:bodyDiv w:val="1"/>
      <w:marLeft w:val="0"/>
      <w:marRight w:val="0"/>
      <w:marTop w:val="0"/>
      <w:marBottom w:val="0"/>
      <w:divBdr>
        <w:top w:val="none" w:sz="0" w:space="0" w:color="auto"/>
        <w:left w:val="none" w:sz="0" w:space="0" w:color="auto"/>
        <w:bottom w:val="none" w:sz="0" w:space="0" w:color="auto"/>
        <w:right w:val="none" w:sz="0" w:space="0" w:color="auto"/>
      </w:divBdr>
    </w:div>
    <w:div w:id="1879387978">
      <w:bodyDiv w:val="1"/>
      <w:marLeft w:val="0"/>
      <w:marRight w:val="0"/>
      <w:marTop w:val="0"/>
      <w:marBottom w:val="0"/>
      <w:divBdr>
        <w:top w:val="none" w:sz="0" w:space="0" w:color="auto"/>
        <w:left w:val="none" w:sz="0" w:space="0" w:color="auto"/>
        <w:bottom w:val="none" w:sz="0" w:space="0" w:color="auto"/>
        <w:right w:val="none" w:sz="0" w:space="0" w:color="auto"/>
      </w:divBdr>
    </w:div>
    <w:div w:id="1880124969">
      <w:bodyDiv w:val="1"/>
      <w:marLeft w:val="0"/>
      <w:marRight w:val="0"/>
      <w:marTop w:val="0"/>
      <w:marBottom w:val="0"/>
      <w:divBdr>
        <w:top w:val="none" w:sz="0" w:space="0" w:color="auto"/>
        <w:left w:val="none" w:sz="0" w:space="0" w:color="auto"/>
        <w:bottom w:val="none" w:sz="0" w:space="0" w:color="auto"/>
        <w:right w:val="none" w:sz="0" w:space="0" w:color="auto"/>
      </w:divBdr>
    </w:div>
    <w:div w:id="1880313494">
      <w:bodyDiv w:val="1"/>
      <w:marLeft w:val="0"/>
      <w:marRight w:val="0"/>
      <w:marTop w:val="0"/>
      <w:marBottom w:val="0"/>
      <w:divBdr>
        <w:top w:val="none" w:sz="0" w:space="0" w:color="auto"/>
        <w:left w:val="none" w:sz="0" w:space="0" w:color="auto"/>
        <w:bottom w:val="none" w:sz="0" w:space="0" w:color="auto"/>
        <w:right w:val="none" w:sz="0" w:space="0" w:color="auto"/>
      </w:divBdr>
    </w:div>
    <w:div w:id="1881435695">
      <w:bodyDiv w:val="1"/>
      <w:marLeft w:val="0"/>
      <w:marRight w:val="0"/>
      <w:marTop w:val="0"/>
      <w:marBottom w:val="0"/>
      <w:divBdr>
        <w:top w:val="none" w:sz="0" w:space="0" w:color="auto"/>
        <w:left w:val="none" w:sz="0" w:space="0" w:color="auto"/>
        <w:bottom w:val="none" w:sz="0" w:space="0" w:color="auto"/>
        <w:right w:val="none" w:sz="0" w:space="0" w:color="auto"/>
      </w:divBdr>
    </w:div>
    <w:div w:id="1881816920">
      <w:bodyDiv w:val="1"/>
      <w:marLeft w:val="0"/>
      <w:marRight w:val="0"/>
      <w:marTop w:val="0"/>
      <w:marBottom w:val="0"/>
      <w:divBdr>
        <w:top w:val="none" w:sz="0" w:space="0" w:color="auto"/>
        <w:left w:val="none" w:sz="0" w:space="0" w:color="auto"/>
        <w:bottom w:val="none" w:sz="0" w:space="0" w:color="auto"/>
        <w:right w:val="none" w:sz="0" w:space="0" w:color="auto"/>
      </w:divBdr>
    </w:div>
    <w:div w:id="1882086793">
      <w:bodyDiv w:val="1"/>
      <w:marLeft w:val="0"/>
      <w:marRight w:val="0"/>
      <w:marTop w:val="0"/>
      <w:marBottom w:val="0"/>
      <w:divBdr>
        <w:top w:val="none" w:sz="0" w:space="0" w:color="auto"/>
        <w:left w:val="none" w:sz="0" w:space="0" w:color="auto"/>
        <w:bottom w:val="none" w:sz="0" w:space="0" w:color="auto"/>
        <w:right w:val="none" w:sz="0" w:space="0" w:color="auto"/>
      </w:divBdr>
    </w:div>
    <w:div w:id="1883326659">
      <w:bodyDiv w:val="1"/>
      <w:marLeft w:val="0"/>
      <w:marRight w:val="0"/>
      <w:marTop w:val="0"/>
      <w:marBottom w:val="0"/>
      <w:divBdr>
        <w:top w:val="none" w:sz="0" w:space="0" w:color="auto"/>
        <w:left w:val="none" w:sz="0" w:space="0" w:color="auto"/>
        <w:bottom w:val="none" w:sz="0" w:space="0" w:color="auto"/>
        <w:right w:val="none" w:sz="0" w:space="0" w:color="auto"/>
      </w:divBdr>
    </w:div>
    <w:div w:id="1883442209">
      <w:bodyDiv w:val="1"/>
      <w:marLeft w:val="0"/>
      <w:marRight w:val="0"/>
      <w:marTop w:val="0"/>
      <w:marBottom w:val="0"/>
      <w:divBdr>
        <w:top w:val="none" w:sz="0" w:space="0" w:color="auto"/>
        <w:left w:val="none" w:sz="0" w:space="0" w:color="auto"/>
        <w:bottom w:val="none" w:sz="0" w:space="0" w:color="auto"/>
        <w:right w:val="none" w:sz="0" w:space="0" w:color="auto"/>
      </w:divBdr>
    </w:div>
    <w:div w:id="1883518797">
      <w:bodyDiv w:val="1"/>
      <w:marLeft w:val="0"/>
      <w:marRight w:val="0"/>
      <w:marTop w:val="0"/>
      <w:marBottom w:val="0"/>
      <w:divBdr>
        <w:top w:val="none" w:sz="0" w:space="0" w:color="auto"/>
        <w:left w:val="none" w:sz="0" w:space="0" w:color="auto"/>
        <w:bottom w:val="none" w:sz="0" w:space="0" w:color="auto"/>
        <w:right w:val="none" w:sz="0" w:space="0" w:color="auto"/>
      </w:divBdr>
    </w:div>
    <w:div w:id="1884247093">
      <w:bodyDiv w:val="1"/>
      <w:marLeft w:val="0"/>
      <w:marRight w:val="0"/>
      <w:marTop w:val="0"/>
      <w:marBottom w:val="0"/>
      <w:divBdr>
        <w:top w:val="none" w:sz="0" w:space="0" w:color="auto"/>
        <w:left w:val="none" w:sz="0" w:space="0" w:color="auto"/>
        <w:bottom w:val="none" w:sz="0" w:space="0" w:color="auto"/>
        <w:right w:val="none" w:sz="0" w:space="0" w:color="auto"/>
      </w:divBdr>
    </w:div>
    <w:div w:id="1886022488">
      <w:bodyDiv w:val="1"/>
      <w:marLeft w:val="0"/>
      <w:marRight w:val="0"/>
      <w:marTop w:val="0"/>
      <w:marBottom w:val="0"/>
      <w:divBdr>
        <w:top w:val="none" w:sz="0" w:space="0" w:color="auto"/>
        <w:left w:val="none" w:sz="0" w:space="0" w:color="auto"/>
        <w:bottom w:val="none" w:sz="0" w:space="0" w:color="auto"/>
        <w:right w:val="none" w:sz="0" w:space="0" w:color="auto"/>
      </w:divBdr>
    </w:div>
    <w:div w:id="1886023488">
      <w:bodyDiv w:val="1"/>
      <w:marLeft w:val="0"/>
      <w:marRight w:val="0"/>
      <w:marTop w:val="0"/>
      <w:marBottom w:val="0"/>
      <w:divBdr>
        <w:top w:val="none" w:sz="0" w:space="0" w:color="auto"/>
        <w:left w:val="none" w:sz="0" w:space="0" w:color="auto"/>
        <w:bottom w:val="none" w:sz="0" w:space="0" w:color="auto"/>
        <w:right w:val="none" w:sz="0" w:space="0" w:color="auto"/>
      </w:divBdr>
    </w:div>
    <w:div w:id="1886679733">
      <w:bodyDiv w:val="1"/>
      <w:marLeft w:val="0"/>
      <w:marRight w:val="0"/>
      <w:marTop w:val="0"/>
      <w:marBottom w:val="0"/>
      <w:divBdr>
        <w:top w:val="none" w:sz="0" w:space="0" w:color="auto"/>
        <w:left w:val="none" w:sz="0" w:space="0" w:color="auto"/>
        <w:bottom w:val="none" w:sz="0" w:space="0" w:color="auto"/>
        <w:right w:val="none" w:sz="0" w:space="0" w:color="auto"/>
      </w:divBdr>
    </w:div>
    <w:div w:id="1887528007">
      <w:bodyDiv w:val="1"/>
      <w:marLeft w:val="0"/>
      <w:marRight w:val="0"/>
      <w:marTop w:val="0"/>
      <w:marBottom w:val="0"/>
      <w:divBdr>
        <w:top w:val="none" w:sz="0" w:space="0" w:color="auto"/>
        <w:left w:val="none" w:sz="0" w:space="0" w:color="auto"/>
        <w:bottom w:val="none" w:sz="0" w:space="0" w:color="auto"/>
        <w:right w:val="none" w:sz="0" w:space="0" w:color="auto"/>
      </w:divBdr>
    </w:div>
    <w:div w:id="1888369200">
      <w:bodyDiv w:val="1"/>
      <w:marLeft w:val="0"/>
      <w:marRight w:val="0"/>
      <w:marTop w:val="0"/>
      <w:marBottom w:val="0"/>
      <w:divBdr>
        <w:top w:val="none" w:sz="0" w:space="0" w:color="auto"/>
        <w:left w:val="none" w:sz="0" w:space="0" w:color="auto"/>
        <w:bottom w:val="none" w:sz="0" w:space="0" w:color="auto"/>
        <w:right w:val="none" w:sz="0" w:space="0" w:color="auto"/>
      </w:divBdr>
    </w:div>
    <w:div w:id="1891569364">
      <w:bodyDiv w:val="1"/>
      <w:marLeft w:val="0"/>
      <w:marRight w:val="0"/>
      <w:marTop w:val="0"/>
      <w:marBottom w:val="0"/>
      <w:divBdr>
        <w:top w:val="none" w:sz="0" w:space="0" w:color="auto"/>
        <w:left w:val="none" w:sz="0" w:space="0" w:color="auto"/>
        <w:bottom w:val="none" w:sz="0" w:space="0" w:color="auto"/>
        <w:right w:val="none" w:sz="0" w:space="0" w:color="auto"/>
      </w:divBdr>
    </w:div>
    <w:div w:id="1892574976">
      <w:bodyDiv w:val="1"/>
      <w:marLeft w:val="0"/>
      <w:marRight w:val="0"/>
      <w:marTop w:val="0"/>
      <w:marBottom w:val="0"/>
      <w:divBdr>
        <w:top w:val="none" w:sz="0" w:space="0" w:color="auto"/>
        <w:left w:val="none" w:sz="0" w:space="0" w:color="auto"/>
        <w:bottom w:val="none" w:sz="0" w:space="0" w:color="auto"/>
        <w:right w:val="none" w:sz="0" w:space="0" w:color="auto"/>
      </w:divBdr>
    </w:div>
    <w:div w:id="1892883518">
      <w:bodyDiv w:val="1"/>
      <w:marLeft w:val="0"/>
      <w:marRight w:val="0"/>
      <w:marTop w:val="0"/>
      <w:marBottom w:val="0"/>
      <w:divBdr>
        <w:top w:val="none" w:sz="0" w:space="0" w:color="auto"/>
        <w:left w:val="none" w:sz="0" w:space="0" w:color="auto"/>
        <w:bottom w:val="none" w:sz="0" w:space="0" w:color="auto"/>
        <w:right w:val="none" w:sz="0" w:space="0" w:color="auto"/>
      </w:divBdr>
    </w:div>
    <w:div w:id="1892958511">
      <w:bodyDiv w:val="1"/>
      <w:marLeft w:val="0"/>
      <w:marRight w:val="0"/>
      <w:marTop w:val="0"/>
      <w:marBottom w:val="0"/>
      <w:divBdr>
        <w:top w:val="none" w:sz="0" w:space="0" w:color="auto"/>
        <w:left w:val="none" w:sz="0" w:space="0" w:color="auto"/>
        <w:bottom w:val="none" w:sz="0" w:space="0" w:color="auto"/>
        <w:right w:val="none" w:sz="0" w:space="0" w:color="auto"/>
      </w:divBdr>
    </w:div>
    <w:div w:id="1893692998">
      <w:bodyDiv w:val="1"/>
      <w:marLeft w:val="0"/>
      <w:marRight w:val="0"/>
      <w:marTop w:val="0"/>
      <w:marBottom w:val="0"/>
      <w:divBdr>
        <w:top w:val="none" w:sz="0" w:space="0" w:color="auto"/>
        <w:left w:val="none" w:sz="0" w:space="0" w:color="auto"/>
        <w:bottom w:val="none" w:sz="0" w:space="0" w:color="auto"/>
        <w:right w:val="none" w:sz="0" w:space="0" w:color="auto"/>
      </w:divBdr>
    </w:div>
    <w:div w:id="1894804979">
      <w:bodyDiv w:val="1"/>
      <w:marLeft w:val="0"/>
      <w:marRight w:val="0"/>
      <w:marTop w:val="0"/>
      <w:marBottom w:val="0"/>
      <w:divBdr>
        <w:top w:val="none" w:sz="0" w:space="0" w:color="auto"/>
        <w:left w:val="none" w:sz="0" w:space="0" w:color="auto"/>
        <w:bottom w:val="none" w:sz="0" w:space="0" w:color="auto"/>
        <w:right w:val="none" w:sz="0" w:space="0" w:color="auto"/>
      </w:divBdr>
    </w:div>
    <w:div w:id="1895920738">
      <w:bodyDiv w:val="1"/>
      <w:marLeft w:val="0"/>
      <w:marRight w:val="0"/>
      <w:marTop w:val="0"/>
      <w:marBottom w:val="0"/>
      <w:divBdr>
        <w:top w:val="none" w:sz="0" w:space="0" w:color="auto"/>
        <w:left w:val="none" w:sz="0" w:space="0" w:color="auto"/>
        <w:bottom w:val="none" w:sz="0" w:space="0" w:color="auto"/>
        <w:right w:val="none" w:sz="0" w:space="0" w:color="auto"/>
      </w:divBdr>
    </w:div>
    <w:div w:id="1896352573">
      <w:bodyDiv w:val="1"/>
      <w:marLeft w:val="0"/>
      <w:marRight w:val="0"/>
      <w:marTop w:val="0"/>
      <w:marBottom w:val="0"/>
      <w:divBdr>
        <w:top w:val="none" w:sz="0" w:space="0" w:color="auto"/>
        <w:left w:val="none" w:sz="0" w:space="0" w:color="auto"/>
        <w:bottom w:val="none" w:sz="0" w:space="0" w:color="auto"/>
        <w:right w:val="none" w:sz="0" w:space="0" w:color="auto"/>
      </w:divBdr>
    </w:div>
    <w:div w:id="1896432737">
      <w:bodyDiv w:val="1"/>
      <w:marLeft w:val="0"/>
      <w:marRight w:val="0"/>
      <w:marTop w:val="0"/>
      <w:marBottom w:val="0"/>
      <w:divBdr>
        <w:top w:val="none" w:sz="0" w:space="0" w:color="auto"/>
        <w:left w:val="none" w:sz="0" w:space="0" w:color="auto"/>
        <w:bottom w:val="none" w:sz="0" w:space="0" w:color="auto"/>
        <w:right w:val="none" w:sz="0" w:space="0" w:color="auto"/>
      </w:divBdr>
    </w:div>
    <w:div w:id="1896775458">
      <w:bodyDiv w:val="1"/>
      <w:marLeft w:val="0"/>
      <w:marRight w:val="0"/>
      <w:marTop w:val="0"/>
      <w:marBottom w:val="0"/>
      <w:divBdr>
        <w:top w:val="none" w:sz="0" w:space="0" w:color="auto"/>
        <w:left w:val="none" w:sz="0" w:space="0" w:color="auto"/>
        <w:bottom w:val="none" w:sz="0" w:space="0" w:color="auto"/>
        <w:right w:val="none" w:sz="0" w:space="0" w:color="auto"/>
      </w:divBdr>
    </w:div>
    <w:div w:id="1897204635">
      <w:bodyDiv w:val="1"/>
      <w:marLeft w:val="0"/>
      <w:marRight w:val="0"/>
      <w:marTop w:val="0"/>
      <w:marBottom w:val="0"/>
      <w:divBdr>
        <w:top w:val="none" w:sz="0" w:space="0" w:color="auto"/>
        <w:left w:val="none" w:sz="0" w:space="0" w:color="auto"/>
        <w:bottom w:val="none" w:sz="0" w:space="0" w:color="auto"/>
        <w:right w:val="none" w:sz="0" w:space="0" w:color="auto"/>
      </w:divBdr>
    </w:div>
    <w:div w:id="1897281505">
      <w:bodyDiv w:val="1"/>
      <w:marLeft w:val="0"/>
      <w:marRight w:val="0"/>
      <w:marTop w:val="0"/>
      <w:marBottom w:val="0"/>
      <w:divBdr>
        <w:top w:val="none" w:sz="0" w:space="0" w:color="auto"/>
        <w:left w:val="none" w:sz="0" w:space="0" w:color="auto"/>
        <w:bottom w:val="none" w:sz="0" w:space="0" w:color="auto"/>
        <w:right w:val="none" w:sz="0" w:space="0" w:color="auto"/>
      </w:divBdr>
    </w:div>
    <w:div w:id="1900089515">
      <w:bodyDiv w:val="1"/>
      <w:marLeft w:val="0"/>
      <w:marRight w:val="0"/>
      <w:marTop w:val="0"/>
      <w:marBottom w:val="0"/>
      <w:divBdr>
        <w:top w:val="none" w:sz="0" w:space="0" w:color="auto"/>
        <w:left w:val="none" w:sz="0" w:space="0" w:color="auto"/>
        <w:bottom w:val="none" w:sz="0" w:space="0" w:color="auto"/>
        <w:right w:val="none" w:sz="0" w:space="0" w:color="auto"/>
      </w:divBdr>
    </w:div>
    <w:div w:id="1900896170">
      <w:bodyDiv w:val="1"/>
      <w:marLeft w:val="0"/>
      <w:marRight w:val="0"/>
      <w:marTop w:val="0"/>
      <w:marBottom w:val="0"/>
      <w:divBdr>
        <w:top w:val="none" w:sz="0" w:space="0" w:color="auto"/>
        <w:left w:val="none" w:sz="0" w:space="0" w:color="auto"/>
        <w:bottom w:val="none" w:sz="0" w:space="0" w:color="auto"/>
        <w:right w:val="none" w:sz="0" w:space="0" w:color="auto"/>
      </w:divBdr>
    </w:div>
    <w:div w:id="1901749129">
      <w:bodyDiv w:val="1"/>
      <w:marLeft w:val="0"/>
      <w:marRight w:val="0"/>
      <w:marTop w:val="0"/>
      <w:marBottom w:val="0"/>
      <w:divBdr>
        <w:top w:val="none" w:sz="0" w:space="0" w:color="auto"/>
        <w:left w:val="none" w:sz="0" w:space="0" w:color="auto"/>
        <w:bottom w:val="none" w:sz="0" w:space="0" w:color="auto"/>
        <w:right w:val="none" w:sz="0" w:space="0" w:color="auto"/>
      </w:divBdr>
    </w:div>
    <w:div w:id="1902204666">
      <w:bodyDiv w:val="1"/>
      <w:marLeft w:val="0"/>
      <w:marRight w:val="0"/>
      <w:marTop w:val="0"/>
      <w:marBottom w:val="0"/>
      <w:divBdr>
        <w:top w:val="none" w:sz="0" w:space="0" w:color="auto"/>
        <w:left w:val="none" w:sz="0" w:space="0" w:color="auto"/>
        <w:bottom w:val="none" w:sz="0" w:space="0" w:color="auto"/>
        <w:right w:val="none" w:sz="0" w:space="0" w:color="auto"/>
      </w:divBdr>
    </w:div>
    <w:div w:id="1904754567">
      <w:bodyDiv w:val="1"/>
      <w:marLeft w:val="0"/>
      <w:marRight w:val="0"/>
      <w:marTop w:val="0"/>
      <w:marBottom w:val="0"/>
      <w:divBdr>
        <w:top w:val="none" w:sz="0" w:space="0" w:color="auto"/>
        <w:left w:val="none" w:sz="0" w:space="0" w:color="auto"/>
        <w:bottom w:val="none" w:sz="0" w:space="0" w:color="auto"/>
        <w:right w:val="none" w:sz="0" w:space="0" w:color="auto"/>
      </w:divBdr>
    </w:div>
    <w:div w:id="1906524974">
      <w:bodyDiv w:val="1"/>
      <w:marLeft w:val="0"/>
      <w:marRight w:val="0"/>
      <w:marTop w:val="0"/>
      <w:marBottom w:val="0"/>
      <w:divBdr>
        <w:top w:val="none" w:sz="0" w:space="0" w:color="auto"/>
        <w:left w:val="none" w:sz="0" w:space="0" w:color="auto"/>
        <w:bottom w:val="none" w:sz="0" w:space="0" w:color="auto"/>
        <w:right w:val="none" w:sz="0" w:space="0" w:color="auto"/>
      </w:divBdr>
    </w:div>
    <w:div w:id="1906646753">
      <w:bodyDiv w:val="1"/>
      <w:marLeft w:val="0"/>
      <w:marRight w:val="0"/>
      <w:marTop w:val="0"/>
      <w:marBottom w:val="0"/>
      <w:divBdr>
        <w:top w:val="none" w:sz="0" w:space="0" w:color="auto"/>
        <w:left w:val="none" w:sz="0" w:space="0" w:color="auto"/>
        <w:bottom w:val="none" w:sz="0" w:space="0" w:color="auto"/>
        <w:right w:val="none" w:sz="0" w:space="0" w:color="auto"/>
      </w:divBdr>
    </w:div>
    <w:div w:id="1907759559">
      <w:bodyDiv w:val="1"/>
      <w:marLeft w:val="0"/>
      <w:marRight w:val="0"/>
      <w:marTop w:val="0"/>
      <w:marBottom w:val="0"/>
      <w:divBdr>
        <w:top w:val="none" w:sz="0" w:space="0" w:color="auto"/>
        <w:left w:val="none" w:sz="0" w:space="0" w:color="auto"/>
        <w:bottom w:val="none" w:sz="0" w:space="0" w:color="auto"/>
        <w:right w:val="none" w:sz="0" w:space="0" w:color="auto"/>
      </w:divBdr>
    </w:div>
    <w:div w:id="1908493024">
      <w:bodyDiv w:val="1"/>
      <w:marLeft w:val="0"/>
      <w:marRight w:val="0"/>
      <w:marTop w:val="0"/>
      <w:marBottom w:val="0"/>
      <w:divBdr>
        <w:top w:val="none" w:sz="0" w:space="0" w:color="auto"/>
        <w:left w:val="none" w:sz="0" w:space="0" w:color="auto"/>
        <w:bottom w:val="none" w:sz="0" w:space="0" w:color="auto"/>
        <w:right w:val="none" w:sz="0" w:space="0" w:color="auto"/>
      </w:divBdr>
    </w:div>
    <w:div w:id="1908612967">
      <w:bodyDiv w:val="1"/>
      <w:marLeft w:val="0"/>
      <w:marRight w:val="0"/>
      <w:marTop w:val="0"/>
      <w:marBottom w:val="0"/>
      <w:divBdr>
        <w:top w:val="none" w:sz="0" w:space="0" w:color="auto"/>
        <w:left w:val="none" w:sz="0" w:space="0" w:color="auto"/>
        <w:bottom w:val="none" w:sz="0" w:space="0" w:color="auto"/>
        <w:right w:val="none" w:sz="0" w:space="0" w:color="auto"/>
      </w:divBdr>
    </w:div>
    <w:div w:id="1910117146">
      <w:bodyDiv w:val="1"/>
      <w:marLeft w:val="0"/>
      <w:marRight w:val="0"/>
      <w:marTop w:val="0"/>
      <w:marBottom w:val="0"/>
      <w:divBdr>
        <w:top w:val="none" w:sz="0" w:space="0" w:color="auto"/>
        <w:left w:val="none" w:sz="0" w:space="0" w:color="auto"/>
        <w:bottom w:val="none" w:sz="0" w:space="0" w:color="auto"/>
        <w:right w:val="none" w:sz="0" w:space="0" w:color="auto"/>
      </w:divBdr>
    </w:div>
    <w:div w:id="1910848763">
      <w:bodyDiv w:val="1"/>
      <w:marLeft w:val="0"/>
      <w:marRight w:val="0"/>
      <w:marTop w:val="0"/>
      <w:marBottom w:val="0"/>
      <w:divBdr>
        <w:top w:val="none" w:sz="0" w:space="0" w:color="auto"/>
        <w:left w:val="none" w:sz="0" w:space="0" w:color="auto"/>
        <w:bottom w:val="none" w:sz="0" w:space="0" w:color="auto"/>
        <w:right w:val="none" w:sz="0" w:space="0" w:color="auto"/>
      </w:divBdr>
    </w:div>
    <w:div w:id="1911185104">
      <w:bodyDiv w:val="1"/>
      <w:marLeft w:val="0"/>
      <w:marRight w:val="0"/>
      <w:marTop w:val="0"/>
      <w:marBottom w:val="0"/>
      <w:divBdr>
        <w:top w:val="none" w:sz="0" w:space="0" w:color="auto"/>
        <w:left w:val="none" w:sz="0" w:space="0" w:color="auto"/>
        <w:bottom w:val="none" w:sz="0" w:space="0" w:color="auto"/>
        <w:right w:val="none" w:sz="0" w:space="0" w:color="auto"/>
      </w:divBdr>
    </w:div>
    <w:div w:id="1911496000">
      <w:bodyDiv w:val="1"/>
      <w:marLeft w:val="0"/>
      <w:marRight w:val="0"/>
      <w:marTop w:val="0"/>
      <w:marBottom w:val="0"/>
      <w:divBdr>
        <w:top w:val="none" w:sz="0" w:space="0" w:color="auto"/>
        <w:left w:val="none" w:sz="0" w:space="0" w:color="auto"/>
        <w:bottom w:val="none" w:sz="0" w:space="0" w:color="auto"/>
        <w:right w:val="none" w:sz="0" w:space="0" w:color="auto"/>
      </w:divBdr>
    </w:div>
    <w:div w:id="1911765134">
      <w:bodyDiv w:val="1"/>
      <w:marLeft w:val="0"/>
      <w:marRight w:val="0"/>
      <w:marTop w:val="0"/>
      <w:marBottom w:val="0"/>
      <w:divBdr>
        <w:top w:val="none" w:sz="0" w:space="0" w:color="auto"/>
        <w:left w:val="none" w:sz="0" w:space="0" w:color="auto"/>
        <w:bottom w:val="none" w:sz="0" w:space="0" w:color="auto"/>
        <w:right w:val="none" w:sz="0" w:space="0" w:color="auto"/>
      </w:divBdr>
    </w:div>
    <w:div w:id="1912807992">
      <w:bodyDiv w:val="1"/>
      <w:marLeft w:val="0"/>
      <w:marRight w:val="0"/>
      <w:marTop w:val="0"/>
      <w:marBottom w:val="0"/>
      <w:divBdr>
        <w:top w:val="none" w:sz="0" w:space="0" w:color="auto"/>
        <w:left w:val="none" w:sz="0" w:space="0" w:color="auto"/>
        <w:bottom w:val="none" w:sz="0" w:space="0" w:color="auto"/>
        <w:right w:val="none" w:sz="0" w:space="0" w:color="auto"/>
      </w:divBdr>
    </w:div>
    <w:div w:id="1914195433">
      <w:bodyDiv w:val="1"/>
      <w:marLeft w:val="0"/>
      <w:marRight w:val="0"/>
      <w:marTop w:val="0"/>
      <w:marBottom w:val="0"/>
      <w:divBdr>
        <w:top w:val="none" w:sz="0" w:space="0" w:color="auto"/>
        <w:left w:val="none" w:sz="0" w:space="0" w:color="auto"/>
        <w:bottom w:val="none" w:sz="0" w:space="0" w:color="auto"/>
        <w:right w:val="none" w:sz="0" w:space="0" w:color="auto"/>
      </w:divBdr>
    </w:div>
    <w:div w:id="1915430535">
      <w:bodyDiv w:val="1"/>
      <w:marLeft w:val="0"/>
      <w:marRight w:val="0"/>
      <w:marTop w:val="0"/>
      <w:marBottom w:val="0"/>
      <w:divBdr>
        <w:top w:val="none" w:sz="0" w:space="0" w:color="auto"/>
        <w:left w:val="none" w:sz="0" w:space="0" w:color="auto"/>
        <w:bottom w:val="none" w:sz="0" w:space="0" w:color="auto"/>
        <w:right w:val="none" w:sz="0" w:space="0" w:color="auto"/>
      </w:divBdr>
    </w:div>
    <w:div w:id="1915583753">
      <w:bodyDiv w:val="1"/>
      <w:marLeft w:val="0"/>
      <w:marRight w:val="0"/>
      <w:marTop w:val="0"/>
      <w:marBottom w:val="0"/>
      <w:divBdr>
        <w:top w:val="none" w:sz="0" w:space="0" w:color="auto"/>
        <w:left w:val="none" w:sz="0" w:space="0" w:color="auto"/>
        <w:bottom w:val="none" w:sz="0" w:space="0" w:color="auto"/>
        <w:right w:val="none" w:sz="0" w:space="0" w:color="auto"/>
      </w:divBdr>
    </w:div>
    <w:div w:id="1915621641">
      <w:bodyDiv w:val="1"/>
      <w:marLeft w:val="0"/>
      <w:marRight w:val="0"/>
      <w:marTop w:val="0"/>
      <w:marBottom w:val="0"/>
      <w:divBdr>
        <w:top w:val="none" w:sz="0" w:space="0" w:color="auto"/>
        <w:left w:val="none" w:sz="0" w:space="0" w:color="auto"/>
        <w:bottom w:val="none" w:sz="0" w:space="0" w:color="auto"/>
        <w:right w:val="none" w:sz="0" w:space="0" w:color="auto"/>
      </w:divBdr>
    </w:div>
    <w:div w:id="1915969031">
      <w:bodyDiv w:val="1"/>
      <w:marLeft w:val="0"/>
      <w:marRight w:val="0"/>
      <w:marTop w:val="0"/>
      <w:marBottom w:val="0"/>
      <w:divBdr>
        <w:top w:val="none" w:sz="0" w:space="0" w:color="auto"/>
        <w:left w:val="none" w:sz="0" w:space="0" w:color="auto"/>
        <w:bottom w:val="none" w:sz="0" w:space="0" w:color="auto"/>
        <w:right w:val="none" w:sz="0" w:space="0" w:color="auto"/>
      </w:divBdr>
    </w:div>
    <w:div w:id="1916233793">
      <w:bodyDiv w:val="1"/>
      <w:marLeft w:val="0"/>
      <w:marRight w:val="0"/>
      <w:marTop w:val="0"/>
      <w:marBottom w:val="0"/>
      <w:divBdr>
        <w:top w:val="none" w:sz="0" w:space="0" w:color="auto"/>
        <w:left w:val="none" w:sz="0" w:space="0" w:color="auto"/>
        <w:bottom w:val="none" w:sz="0" w:space="0" w:color="auto"/>
        <w:right w:val="none" w:sz="0" w:space="0" w:color="auto"/>
      </w:divBdr>
    </w:div>
    <w:div w:id="1918782968">
      <w:bodyDiv w:val="1"/>
      <w:marLeft w:val="0"/>
      <w:marRight w:val="0"/>
      <w:marTop w:val="0"/>
      <w:marBottom w:val="0"/>
      <w:divBdr>
        <w:top w:val="none" w:sz="0" w:space="0" w:color="auto"/>
        <w:left w:val="none" w:sz="0" w:space="0" w:color="auto"/>
        <w:bottom w:val="none" w:sz="0" w:space="0" w:color="auto"/>
        <w:right w:val="none" w:sz="0" w:space="0" w:color="auto"/>
      </w:divBdr>
    </w:div>
    <w:div w:id="1918902201">
      <w:bodyDiv w:val="1"/>
      <w:marLeft w:val="0"/>
      <w:marRight w:val="0"/>
      <w:marTop w:val="0"/>
      <w:marBottom w:val="0"/>
      <w:divBdr>
        <w:top w:val="none" w:sz="0" w:space="0" w:color="auto"/>
        <w:left w:val="none" w:sz="0" w:space="0" w:color="auto"/>
        <w:bottom w:val="none" w:sz="0" w:space="0" w:color="auto"/>
        <w:right w:val="none" w:sz="0" w:space="0" w:color="auto"/>
      </w:divBdr>
    </w:div>
    <w:div w:id="1918974857">
      <w:bodyDiv w:val="1"/>
      <w:marLeft w:val="0"/>
      <w:marRight w:val="0"/>
      <w:marTop w:val="0"/>
      <w:marBottom w:val="0"/>
      <w:divBdr>
        <w:top w:val="none" w:sz="0" w:space="0" w:color="auto"/>
        <w:left w:val="none" w:sz="0" w:space="0" w:color="auto"/>
        <w:bottom w:val="none" w:sz="0" w:space="0" w:color="auto"/>
        <w:right w:val="none" w:sz="0" w:space="0" w:color="auto"/>
      </w:divBdr>
    </w:div>
    <w:div w:id="1919704647">
      <w:bodyDiv w:val="1"/>
      <w:marLeft w:val="0"/>
      <w:marRight w:val="0"/>
      <w:marTop w:val="0"/>
      <w:marBottom w:val="0"/>
      <w:divBdr>
        <w:top w:val="none" w:sz="0" w:space="0" w:color="auto"/>
        <w:left w:val="none" w:sz="0" w:space="0" w:color="auto"/>
        <w:bottom w:val="none" w:sz="0" w:space="0" w:color="auto"/>
        <w:right w:val="none" w:sz="0" w:space="0" w:color="auto"/>
      </w:divBdr>
    </w:div>
    <w:div w:id="1920284150">
      <w:bodyDiv w:val="1"/>
      <w:marLeft w:val="0"/>
      <w:marRight w:val="0"/>
      <w:marTop w:val="0"/>
      <w:marBottom w:val="0"/>
      <w:divBdr>
        <w:top w:val="none" w:sz="0" w:space="0" w:color="auto"/>
        <w:left w:val="none" w:sz="0" w:space="0" w:color="auto"/>
        <w:bottom w:val="none" w:sz="0" w:space="0" w:color="auto"/>
        <w:right w:val="none" w:sz="0" w:space="0" w:color="auto"/>
      </w:divBdr>
    </w:div>
    <w:div w:id="1920289150">
      <w:bodyDiv w:val="1"/>
      <w:marLeft w:val="0"/>
      <w:marRight w:val="0"/>
      <w:marTop w:val="0"/>
      <w:marBottom w:val="0"/>
      <w:divBdr>
        <w:top w:val="none" w:sz="0" w:space="0" w:color="auto"/>
        <w:left w:val="none" w:sz="0" w:space="0" w:color="auto"/>
        <w:bottom w:val="none" w:sz="0" w:space="0" w:color="auto"/>
        <w:right w:val="none" w:sz="0" w:space="0" w:color="auto"/>
      </w:divBdr>
    </w:div>
    <w:div w:id="1922639379">
      <w:bodyDiv w:val="1"/>
      <w:marLeft w:val="0"/>
      <w:marRight w:val="0"/>
      <w:marTop w:val="0"/>
      <w:marBottom w:val="0"/>
      <w:divBdr>
        <w:top w:val="none" w:sz="0" w:space="0" w:color="auto"/>
        <w:left w:val="none" w:sz="0" w:space="0" w:color="auto"/>
        <w:bottom w:val="none" w:sz="0" w:space="0" w:color="auto"/>
        <w:right w:val="none" w:sz="0" w:space="0" w:color="auto"/>
      </w:divBdr>
    </w:div>
    <w:div w:id="1922715407">
      <w:bodyDiv w:val="1"/>
      <w:marLeft w:val="0"/>
      <w:marRight w:val="0"/>
      <w:marTop w:val="0"/>
      <w:marBottom w:val="0"/>
      <w:divBdr>
        <w:top w:val="none" w:sz="0" w:space="0" w:color="auto"/>
        <w:left w:val="none" w:sz="0" w:space="0" w:color="auto"/>
        <w:bottom w:val="none" w:sz="0" w:space="0" w:color="auto"/>
        <w:right w:val="none" w:sz="0" w:space="0" w:color="auto"/>
      </w:divBdr>
    </w:div>
    <w:div w:id="1922833196">
      <w:bodyDiv w:val="1"/>
      <w:marLeft w:val="0"/>
      <w:marRight w:val="0"/>
      <w:marTop w:val="0"/>
      <w:marBottom w:val="0"/>
      <w:divBdr>
        <w:top w:val="none" w:sz="0" w:space="0" w:color="auto"/>
        <w:left w:val="none" w:sz="0" w:space="0" w:color="auto"/>
        <w:bottom w:val="none" w:sz="0" w:space="0" w:color="auto"/>
        <w:right w:val="none" w:sz="0" w:space="0" w:color="auto"/>
      </w:divBdr>
    </w:div>
    <w:div w:id="1924605254">
      <w:bodyDiv w:val="1"/>
      <w:marLeft w:val="0"/>
      <w:marRight w:val="0"/>
      <w:marTop w:val="0"/>
      <w:marBottom w:val="0"/>
      <w:divBdr>
        <w:top w:val="none" w:sz="0" w:space="0" w:color="auto"/>
        <w:left w:val="none" w:sz="0" w:space="0" w:color="auto"/>
        <w:bottom w:val="none" w:sz="0" w:space="0" w:color="auto"/>
        <w:right w:val="none" w:sz="0" w:space="0" w:color="auto"/>
      </w:divBdr>
    </w:div>
    <w:div w:id="1925410706">
      <w:bodyDiv w:val="1"/>
      <w:marLeft w:val="0"/>
      <w:marRight w:val="0"/>
      <w:marTop w:val="0"/>
      <w:marBottom w:val="0"/>
      <w:divBdr>
        <w:top w:val="none" w:sz="0" w:space="0" w:color="auto"/>
        <w:left w:val="none" w:sz="0" w:space="0" w:color="auto"/>
        <w:bottom w:val="none" w:sz="0" w:space="0" w:color="auto"/>
        <w:right w:val="none" w:sz="0" w:space="0" w:color="auto"/>
      </w:divBdr>
    </w:div>
    <w:div w:id="1925601915">
      <w:bodyDiv w:val="1"/>
      <w:marLeft w:val="0"/>
      <w:marRight w:val="0"/>
      <w:marTop w:val="0"/>
      <w:marBottom w:val="0"/>
      <w:divBdr>
        <w:top w:val="none" w:sz="0" w:space="0" w:color="auto"/>
        <w:left w:val="none" w:sz="0" w:space="0" w:color="auto"/>
        <w:bottom w:val="none" w:sz="0" w:space="0" w:color="auto"/>
        <w:right w:val="none" w:sz="0" w:space="0" w:color="auto"/>
      </w:divBdr>
    </w:div>
    <w:div w:id="1927109333">
      <w:bodyDiv w:val="1"/>
      <w:marLeft w:val="0"/>
      <w:marRight w:val="0"/>
      <w:marTop w:val="0"/>
      <w:marBottom w:val="0"/>
      <w:divBdr>
        <w:top w:val="none" w:sz="0" w:space="0" w:color="auto"/>
        <w:left w:val="none" w:sz="0" w:space="0" w:color="auto"/>
        <w:bottom w:val="none" w:sz="0" w:space="0" w:color="auto"/>
        <w:right w:val="none" w:sz="0" w:space="0" w:color="auto"/>
      </w:divBdr>
    </w:div>
    <w:div w:id="1927152058">
      <w:bodyDiv w:val="1"/>
      <w:marLeft w:val="0"/>
      <w:marRight w:val="0"/>
      <w:marTop w:val="0"/>
      <w:marBottom w:val="0"/>
      <w:divBdr>
        <w:top w:val="none" w:sz="0" w:space="0" w:color="auto"/>
        <w:left w:val="none" w:sz="0" w:space="0" w:color="auto"/>
        <w:bottom w:val="none" w:sz="0" w:space="0" w:color="auto"/>
        <w:right w:val="none" w:sz="0" w:space="0" w:color="auto"/>
      </w:divBdr>
    </w:div>
    <w:div w:id="1928227041">
      <w:bodyDiv w:val="1"/>
      <w:marLeft w:val="0"/>
      <w:marRight w:val="0"/>
      <w:marTop w:val="0"/>
      <w:marBottom w:val="0"/>
      <w:divBdr>
        <w:top w:val="none" w:sz="0" w:space="0" w:color="auto"/>
        <w:left w:val="none" w:sz="0" w:space="0" w:color="auto"/>
        <w:bottom w:val="none" w:sz="0" w:space="0" w:color="auto"/>
        <w:right w:val="none" w:sz="0" w:space="0" w:color="auto"/>
      </w:divBdr>
    </w:div>
    <w:div w:id="1930040516">
      <w:bodyDiv w:val="1"/>
      <w:marLeft w:val="0"/>
      <w:marRight w:val="0"/>
      <w:marTop w:val="0"/>
      <w:marBottom w:val="0"/>
      <w:divBdr>
        <w:top w:val="none" w:sz="0" w:space="0" w:color="auto"/>
        <w:left w:val="none" w:sz="0" w:space="0" w:color="auto"/>
        <w:bottom w:val="none" w:sz="0" w:space="0" w:color="auto"/>
        <w:right w:val="none" w:sz="0" w:space="0" w:color="auto"/>
      </w:divBdr>
    </w:div>
    <w:div w:id="1930040707">
      <w:bodyDiv w:val="1"/>
      <w:marLeft w:val="0"/>
      <w:marRight w:val="0"/>
      <w:marTop w:val="0"/>
      <w:marBottom w:val="0"/>
      <w:divBdr>
        <w:top w:val="none" w:sz="0" w:space="0" w:color="auto"/>
        <w:left w:val="none" w:sz="0" w:space="0" w:color="auto"/>
        <w:bottom w:val="none" w:sz="0" w:space="0" w:color="auto"/>
        <w:right w:val="none" w:sz="0" w:space="0" w:color="auto"/>
      </w:divBdr>
    </w:div>
    <w:div w:id="1930113481">
      <w:bodyDiv w:val="1"/>
      <w:marLeft w:val="0"/>
      <w:marRight w:val="0"/>
      <w:marTop w:val="0"/>
      <w:marBottom w:val="0"/>
      <w:divBdr>
        <w:top w:val="none" w:sz="0" w:space="0" w:color="auto"/>
        <w:left w:val="none" w:sz="0" w:space="0" w:color="auto"/>
        <w:bottom w:val="none" w:sz="0" w:space="0" w:color="auto"/>
        <w:right w:val="none" w:sz="0" w:space="0" w:color="auto"/>
      </w:divBdr>
    </w:div>
    <w:div w:id="1930771943">
      <w:bodyDiv w:val="1"/>
      <w:marLeft w:val="0"/>
      <w:marRight w:val="0"/>
      <w:marTop w:val="0"/>
      <w:marBottom w:val="0"/>
      <w:divBdr>
        <w:top w:val="none" w:sz="0" w:space="0" w:color="auto"/>
        <w:left w:val="none" w:sz="0" w:space="0" w:color="auto"/>
        <w:bottom w:val="none" w:sz="0" w:space="0" w:color="auto"/>
        <w:right w:val="none" w:sz="0" w:space="0" w:color="auto"/>
      </w:divBdr>
    </w:div>
    <w:div w:id="1931697412">
      <w:bodyDiv w:val="1"/>
      <w:marLeft w:val="0"/>
      <w:marRight w:val="0"/>
      <w:marTop w:val="0"/>
      <w:marBottom w:val="0"/>
      <w:divBdr>
        <w:top w:val="none" w:sz="0" w:space="0" w:color="auto"/>
        <w:left w:val="none" w:sz="0" w:space="0" w:color="auto"/>
        <w:bottom w:val="none" w:sz="0" w:space="0" w:color="auto"/>
        <w:right w:val="none" w:sz="0" w:space="0" w:color="auto"/>
      </w:divBdr>
    </w:div>
    <w:div w:id="1932934065">
      <w:bodyDiv w:val="1"/>
      <w:marLeft w:val="0"/>
      <w:marRight w:val="0"/>
      <w:marTop w:val="0"/>
      <w:marBottom w:val="0"/>
      <w:divBdr>
        <w:top w:val="none" w:sz="0" w:space="0" w:color="auto"/>
        <w:left w:val="none" w:sz="0" w:space="0" w:color="auto"/>
        <w:bottom w:val="none" w:sz="0" w:space="0" w:color="auto"/>
        <w:right w:val="none" w:sz="0" w:space="0" w:color="auto"/>
      </w:divBdr>
    </w:div>
    <w:div w:id="1933126824">
      <w:bodyDiv w:val="1"/>
      <w:marLeft w:val="0"/>
      <w:marRight w:val="0"/>
      <w:marTop w:val="0"/>
      <w:marBottom w:val="0"/>
      <w:divBdr>
        <w:top w:val="none" w:sz="0" w:space="0" w:color="auto"/>
        <w:left w:val="none" w:sz="0" w:space="0" w:color="auto"/>
        <w:bottom w:val="none" w:sz="0" w:space="0" w:color="auto"/>
        <w:right w:val="none" w:sz="0" w:space="0" w:color="auto"/>
      </w:divBdr>
    </w:div>
    <w:div w:id="1935237873">
      <w:bodyDiv w:val="1"/>
      <w:marLeft w:val="0"/>
      <w:marRight w:val="0"/>
      <w:marTop w:val="0"/>
      <w:marBottom w:val="0"/>
      <w:divBdr>
        <w:top w:val="none" w:sz="0" w:space="0" w:color="auto"/>
        <w:left w:val="none" w:sz="0" w:space="0" w:color="auto"/>
        <w:bottom w:val="none" w:sz="0" w:space="0" w:color="auto"/>
        <w:right w:val="none" w:sz="0" w:space="0" w:color="auto"/>
      </w:divBdr>
    </w:div>
    <w:div w:id="1936010502">
      <w:bodyDiv w:val="1"/>
      <w:marLeft w:val="0"/>
      <w:marRight w:val="0"/>
      <w:marTop w:val="0"/>
      <w:marBottom w:val="0"/>
      <w:divBdr>
        <w:top w:val="none" w:sz="0" w:space="0" w:color="auto"/>
        <w:left w:val="none" w:sz="0" w:space="0" w:color="auto"/>
        <w:bottom w:val="none" w:sz="0" w:space="0" w:color="auto"/>
        <w:right w:val="none" w:sz="0" w:space="0" w:color="auto"/>
      </w:divBdr>
    </w:div>
    <w:div w:id="1936284090">
      <w:bodyDiv w:val="1"/>
      <w:marLeft w:val="0"/>
      <w:marRight w:val="0"/>
      <w:marTop w:val="0"/>
      <w:marBottom w:val="0"/>
      <w:divBdr>
        <w:top w:val="none" w:sz="0" w:space="0" w:color="auto"/>
        <w:left w:val="none" w:sz="0" w:space="0" w:color="auto"/>
        <w:bottom w:val="none" w:sz="0" w:space="0" w:color="auto"/>
        <w:right w:val="none" w:sz="0" w:space="0" w:color="auto"/>
      </w:divBdr>
    </w:div>
    <w:div w:id="1936791809">
      <w:bodyDiv w:val="1"/>
      <w:marLeft w:val="0"/>
      <w:marRight w:val="0"/>
      <w:marTop w:val="0"/>
      <w:marBottom w:val="0"/>
      <w:divBdr>
        <w:top w:val="none" w:sz="0" w:space="0" w:color="auto"/>
        <w:left w:val="none" w:sz="0" w:space="0" w:color="auto"/>
        <w:bottom w:val="none" w:sz="0" w:space="0" w:color="auto"/>
        <w:right w:val="none" w:sz="0" w:space="0" w:color="auto"/>
      </w:divBdr>
    </w:div>
    <w:div w:id="1936942599">
      <w:bodyDiv w:val="1"/>
      <w:marLeft w:val="0"/>
      <w:marRight w:val="0"/>
      <w:marTop w:val="0"/>
      <w:marBottom w:val="0"/>
      <w:divBdr>
        <w:top w:val="none" w:sz="0" w:space="0" w:color="auto"/>
        <w:left w:val="none" w:sz="0" w:space="0" w:color="auto"/>
        <w:bottom w:val="none" w:sz="0" w:space="0" w:color="auto"/>
        <w:right w:val="none" w:sz="0" w:space="0" w:color="auto"/>
      </w:divBdr>
    </w:div>
    <w:div w:id="1937126982">
      <w:bodyDiv w:val="1"/>
      <w:marLeft w:val="0"/>
      <w:marRight w:val="0"/>
      <w:marTop w:val="0"/>
      <w:marBottom w:val="0"/>
      <w:divBdr>
        <w:top w:val="none" w:sz="0" w:space="0" w:color="auto"/>
        <w:left w:val="none" w:sz="0" w:space="0" w:color="auto"/>
        <w:bottom w:val="none" w:sz="0" w:space="0" w:color="auto"/>
        <w:right w:val="none" w:sz="0" w:space="0" w:color="auto"/>
      </w:divBdr>
    </w:div>
    <w:div w:id="1937328780">
      <w:bodyDiv w:val="1"/>
      <w:marLeft w:val="0"/>
      <w:marRight w:val="0"/>
      <w:marTop w:val="0"/>
      <w:marBottom w:val="0"/>
      <w:divBdr>
        <w:top w:val="none" w:sz="0" w:space="0" w:color="auto"/>
        <w:left w:val="none" w:sz="0" w:space="0" w:color="auto"/>
        <w:bottom w:val="none" w:sz="0" w:space="0" w:color="auto"/>
        <w:right w:val="none" w:sz="0" w:space="0" w:color="auto"/>
      </w:divBdr>
    </w:div>
    <w:div w:id="1938053879">
      <w:bodyDiv w:val="1"/>
      <w:marLeft w:val="0"/>
      <w:marRight w:val="0"/>
      <w:marTop w:val="0"/>
      <w:marBottom w:val="0"/>
      <w:divBdr>
        <w:top w:val="none" w:sz="0" w:space="0" w:color="auto"/>
        <w:left w:val="none" w:sz="0" w:space="0" w:color="auto"/>
        <w:bottom w:val="none" w:sz="0" w:space="0" w:color="auto"/>
        <w:right w:val="none" w:sz="0" w:space="0" w:color="auto"/>
      </w:divBdr>
    </w:div>
    <w:div w:id="1938245582">
      <w:bodyDiv w:val="1"/>
      <w:marLeft w:val="0"/>
      <w:marRight w:val="0"/>
      <w:marTop w:val="0"/>
      <w:marBottom w:val="0"/>
      <w:divBdr>
        <w:top w:val="none" w:sz="0" w:space="0" w:color="auto"/>
        <w:left w:val="none" w:sz="0" w:space="0" w:color="auto"/>
        <w:bottom w:val="none" w:sz="0" w:space="0" w:color="auto"/>
        <w:right w:val="none" w:sz="0" w:space="0" w:color="auto"/>
      </w:divBdr>
    </w:div>
    <w:div w:id="1941260730">
      <w:bodyDiv w:val="1"/>
      <w:marLeft w:val="0"/>
      <w:marRight w:val="0"/>
      <w:marTop w:val="0"/>
      <w:marBottom w:val="0"/>
      <w:divBdr>
        <w:top w:val="none" w:sz="0" w:space="0" w:color="auto"/>
        <w:left w:val="none" w:sz="0" w:space="0" w:color="auto"/>
        <w:bottom w:val="none" w:sz="0" w:space="0" w:color="auto"/>
        <w:right w:val="none" w:sz="0" w:space="0" w:color="auto"/>
      </w:divBdr>
    </w:div>
    <w:div w:id="1941528585">
      <w:bodyDiv w:val="1"/>
      <w:marLeft w:val="0"/>
      <w:marRight w:val="0"/>
      <w:marTop w:val="0"/>
      <w:marBottom w:val="0"/>
      <w:divBdr>
        <w:top w:val="none" w:sz="0" w:space="0" w:color="auto"/>
        <w:left w:val="none" w:sz="0" w:space="0" w:color="auto"/>
        <w:bottom w:val="none" w:sz="0" w:space="0" w:color="auto"/>
        <w:right w:val="none" w:sz="0" w:space="0" w:color="auto"/>
      </w:divBdr>
    </w:div>
    <w:div w:id="1942760249">
      <w:bodyDiv w:val="1"/>
      <w:marLeft w:val="0"/>
      <w:marRight w:val="0"/>
      <w:marTop w:val="0"/>
      <w:marBottom w:val="0"/>
      <w:divBdr>
        <w:top w:val="none" w:sz="0" w:space="0" w:color="auto"/>
        <w:left w:val="none" w:sz="0" w:space="0" w:color="auto"/>
        <w:bottom w:val="none" w:sz="0" w:space="0" w:color="auto"/>
        <w:right w:val="none" w:sz="0" w:space="0" w:color="auto"/>
      </w:divBdr>
    </w:div>
    <w:div w:id="1943489804">
      <w:bodyDiv w:val="1"/>
      <w:marLeft w:val="0"/>
      <w:marRight w:val="0"/>
      <w:marTop w:val="0"/>
      <w:marBottom w:val="0"/>
      <w:divBdr>
        <w:top w:val="none" w:sz="0" w:space="0" w:color="auto"/>
        <w:left w:val="none" w:sz="0" w:space="0" w:color="auto"/>
        <w:bottom w:val="none" w:sz="0" w:space="0" w:color="auto"/>
        <w:right w:val="none" w:sz="0" w:space="0" w:color="auto"/>
      </w:divBdr>
    </w:div>
    <w:div w:id="1943686695">
      <w:bodyDiv w:val="1"/>
      <w:marLeft w:val="0"/>
      <w:marRight w:val="0"/>
      <w:marTop w:val="0"/>
      <w:marBottom w:val="0"/>
      <w:divBdr>
        <w:top w:val="none" w:sz="0" w:space="0" w:color="auto"/>
        <w:left w:val="none" w:sz="0" w:space="0" w:color="auto"/>
        <w:bottom w:val="none" w:sz="0" w:space="0" w:color="auto"/>
        <w:right w:val="none" w:sz="0" w:space="0" w:color="auto"/>
      </w:divBdr>
    </w:div>
    <w:div w:id="1943761761">
      <w:bodyDiv w:val="1"/>
      <w:marLeft w:val="0"/>
      <w:marRight w:val="0"/>
      <w:marTop w:val="0"/>
      <w:marBottom w:val="0"/>
      <w:divBdr>
        <w:top w:val="none" w:sz="0" w:space="0" w:color="auto"/>
        <w:left w:val="none" w:sz="0" w:space="0" w:color="auto"/>
        <w:bottom w:val="none" w:sz="0" w:space="0" w:color="auto"/>
        <w:right w:val="none" w:sz="0" w:space="0" w:color="auto"/>
      </w:divBdr>
    </w:div>
    <w:div w:id="1946300531">
      <w:bodyDiv w:val="1"/>
      <w:marLeft w:val="0"/>
      <w:marRight w:val="0"/>
      <w:marTop w:val="0"/>
      <w:marBottom w:val="0"/>
      <w:divBdr>
        <w:top w:val="none" w:sz="0" w:space="0" w:color="auto"/>
        <w:left w:val="none" w:sz="0" w:space="0" w:color="auto"/>
        <w:bottom w:val="none" w:sz="0" w:space="0" w:color="auto"/>
        <w:right w:val="none" w:sz="0" w:space="0" w:color="auto"/>
      </w:divBdr>
    </w:div>
    <w:div w:id="1946305816">
      <w:bodyDiv w:val="1"/>
      <w:marLeft w:val="0"/>
      <w:marRight w:val="0"/>
      <w:marTop w:val="0"/>
      <w:marBottom w:val="0"/>
      <w:divBdr>
        <w:top w:val="none" w:sz="0" w:space="0" w:color="auto"/>
        <w:left w:val="none" w:sz="0" w:space="0" w:color="auto"/>
        <w:bottom w:val="none" w:sz="0" w:space="0" w:color="auto"/>
        <w:right w:val="none" w:sz="0" w:space="0" w:color="auto"/>
      </w:divBdr>
    </w:div>
    <w:div w:id="1946888411">
      <w:bodyDiv w:val="1"/>
      <w:marLeft w:val="0"/>
      <w:marRight w:val="0"/>
      <w:marTop w:val="0"/>
      <w:marBottom w:val="0"/>
      <w:divBdr>
        <w:top w:val="none" w:sz="0" w:space="0" w:color="auto"/>
        <w:left w:val="none" w:sz="0" w:space="0" w:color="auto"/>
        <w:bottom w:val="none" w:sz="0" w:space="0" w:color="auto"/>
        <w:right w:val="none" w:sz="0" w:space="0" w:color="auto"/>
      </w:divBdr>
    </w:div>
    <w:div w:id="1947303297">
      <w:bodyDiv w:val="1"/>
      <w:marLeft w:val="0"/>
      <w:marRight w:val="0"/>
      <w:marTop w:val="0"/>
      <w:marBottom w:val="0"/>
      <w:divBdr>
        <w:top w:val="none" w:sz="0" w:space="0" w:color="auto"/>
        <w:left w:val="none" w:sz="0" w:space="0" w:color="auto"/>
        <w:bottom w:val="none" w:sz="0" w:space="0" w:color="auto"/>
        <w:right w:val="none" w:sz="0" w:space="0" w:color="auto"/>
      </w:divBdr>
    </w:div>
    <w:div w:id="1947419255">
      <w:bodyDiv w:val="1"/>
      <w:marLeft w:val="0"/>
      <w:marRight w:val="0"/>
      <w:marTop w:val="0"/>
      <w:marBottom w:val="0"/>
      <w:divBdr>
        <w:top w:val="none" w:sz="0" w:space="0" w:color="auto"/>
        <w:left w:val="none" w:sz="0" w:space="0" w:color="auto"/>
        <w:bottom w:val="none" w:sz="0" w:space="0" w:color="auto"/>
        <w:right w:val="none" w:sz="0" w:space="0" w:color="auto"/>
      </w:divBdr>
    </w:div>
    <w:div w:id="1947691484">
      <w:bodyDiv w:val="1"/>
      <w:marLeft w:val="0"/>
      <w:marRight w:val="0"/>
      <w:marTop w:val="0"/>
      <w:marBottom w:val="0"/>
      <w:divBdr>
        <w:top w:val="none" w:sz="0" w:space="0" w:color="auto"/>
        <w:left w:val="none" w:sz="0" w:space="0" w:color="auto"/>
        <w:bottom w:val="none" w:sz="0" w:space="0" w:color="auto"/>
        <w:right w:val="none" w:sz="0" w:space="0" w:color="auto"/>
      </w:divBdr>
    </w:div>
    <w:div w:id="1948921310">
      <w:bodyDiv w:val="1"/>
      <w:marLeft w:val="0"/>
      <w:marRight w:val="0"/>
      <w:marTop w:val="0"/>
      <w:marBottom w:val="0"/>
      <w:divBdr>
        <w:top w:val="none" w:sz="0" w:space="0" w:color="auto"/>
        <w:left w:val="none" w:sz="0" w:space="0" w:color="auto"/>
        <w:bottom w:val="none" w:sz="0" w:space="0" w:color="auto"/>
        <w:right w:val="none" w:sz="0" w:space="0" w:color="auto"/>
      </w:divBdr>
    </w:div>
    <w:div w:id="1949505461">
      <w:bodyDiv w:val="1"/>
      <w:marLeft w:val="0"/>
      <w:marRight w:val="0"/>
      <w:marTop w:val="0"/>
      <w:marBottom w:val="0"/>
      <w:divBdr>
        <w:top w:val="none" w:sz="0" w:space="0" w:color="auto"/>
        <w:left w:val="none" w:sz="0" w:space="0" w:color="auto"/>
        <w:bottom w:val="none" w:sz="0" w:space="0" w:color="auto"/>
        <w:right w:val="none" w:sz="0" w:space="0" w:color="auto"/>
      </w:divBdr>
    </w:div>
    <w:div w:id="1950549879">
      <w:bodyDiv w:val="1"/>
      <w:marLeft w:val="0"/>
      <w:marRight w:val="0"/>
      <w:marTop w:val="0"/>
      <w:marBottom w:val="0"/>
      <w:divBdr>
        <w:top w:val="none" w:sz="0" w:space="0" w:color="auto"/>
        <w:left w:val="none" w:sz="0" w:space="0" w:color="auto"/>
        <w:bottom w:val="none" w:sz="0" w:space="0" w:color="auto"/>
        <w:right w:val="none" w:sz="0" w:space="0" w:color="auto"/>
      </w:divBdr>
    </w:div>
    <w:div w:id="1951158160">
      <w:bodyDiv w:val="1"/>
      <w:marLeft w:val="0"/>
      <w:marRight w:val="0"/>
      <w:marTop w:val="0"/>
      <w:marBottom w:val="0"/>
      <w:divBdr>
        <w:top w:val="none" w:sz="0" w:space="0" w:color="auto"/>
        <w:left w:val="none" w:sz="0" w:space="0" w:color="auto"/>
        <w:bottom w:val="none" w:sz="0" w:space="0" w:color="auto"/>
        <w:right w:val="none" w:sz="0" w:space="0" w:color="auto"/>
      </w:divBdr>
    </w:div>
    <w:div w:id="1951159747">
      <w:bodyDiv w:val="1"/>
      <w:marLeft w:val="0"/>
      <w:marRight w:val="0"/>
      <w:marTop w:val="0"/>
      <w:marBottom w:val="0"/>
      <w:divBdr>
        <w:top w:val="none" w:sz="0" w:space="0" w:color="auto"/>
        <w:left w:val="none" w:sz="0" w:space="0" w:color="auto"/>
        <w:bottom w:val="none" w:sz="0" w:space="0" w:color="auto"/>
        <w:right w:val="none" w:sz="0" w:space="0" w:color="auto"/>
      </w:divBdr>
    </w:div>
    <w:div w:id="1951278956">
      <w:bodyDiv w:val="1"/>
      <w:marLeft w:val="0"/>
      <w:marRight w:val="0"/>
      <w:marTop w:val="0"/>
      <w:marBottom w:val="0"/>
      <w:divBdr>
        <w:top w:val="none" w:sz="0" w:space="0" w:color="auto"/>
        <w:left w:val="none" w:sz="0" w:space="0" w:color="auto"/>
        <w:bottom w:val="none" w:sz="0" w:space="0" w:color="auto"/>
        <w:right w:val="none" w:sz="0" w:space="0" w:color="auto"/>
      </w:divBdr>
    </w:div>
    <w:div w:id="1952931023">
      <w:bodyDiv w:val="1"/>
      <w:marLeft w:val="0"/>
      <w:marRight w:val="0"/>
      <w:marTop w:val="0"/>
      <w:marBottom w:val="0"/>
      <w:divBdr>
        <w:top w:val="none" w:sz="0" w:space="0" w:color="auto"/>
        <w:left w:val="none" w:sz="0" w:space="0" w:color="auto"/>
        <w:bottom w:val="none" w:sz="0" w:space="0" w:color="auto"/>
        <w:right w:val="none" w:sz="0" w:space="0" w:color="auto"/>
      </w:divBdr>
    </w:div>
    <w:div w:id="1952973410">
      <w:bodyDiv w:val="1"/>
      <w:marLeft w:val="0"/>
      <w:marRight w:val="0"/>
      <w:marTop w:val="0"/>
      <w:marBottom w:val="0"/>
      <w:divBdr>
        <w:top w:val="none" w:sz="0" w:space="0" w:color="auto"/>
        <w:left w:val="none" w:sz="0" w:space="0" w:color="auto"/>
        <w:bottom w:val="none" w:sz="0" w:space="0" w:color="auto"/>
        <w:right w:val="none" w:sz="0" w:space="0" w:color="auto"/>
      </w:divBdr>
    </w:div>
    <w:div w:id="1953902926">
      <w:bodyDiv w:val="1"/>
      <w:marLeft w:val="0"/>
      <w:marRight w:val="0"/>
      <w:marTop w:val="0"/>
      <w:marBottom w:val="0"/>
      <w:divBdr>
        <w:top w:val="none" w:sz="0" w:space="0" w:color="auto"/>
        <w:left w:val="none" w:sz="0" w:space="0" w:color="auto"/>
        <w:bottom w:val="none" w:sz="0" w:space="0" w:color="auto"/>
        <w:right w:val="none" w:sz="0" w:space="0" w:color="auto"/>
      </w:divBdr>
    </w:div>
    <w:div w:id="1955743410">
      <w:bodyDiv w:val="1"/>
      <w:marLeft w:val="0"/>
      <w:marRight w:val="0"/>
      <w:marTop w:val="0"/>
      <w:marBottom w:val="0"/>
      <w:divBdr>
        <w:top w:val="none" w:sz="0" w:space="0" w:color="auto"/>
        <w:left w:val="none" w:sz="0" w:space="0" w:color="auto"/>
        <w:bottom w:val="none" w:sz="0" w:space="0" w:color="auto"/>
        <w:right w:val="none" w:sz="0" w:space="0" w:color="auto"/>
      </w:divBdr>
    </w:div>
    <w:div w:id="1960795444">
      <w:bodyDiv w:val="1"/>
      <w:marLeft w:val="0"/>
      <w:marRight w:val="0"/>
      <w:marTop w:val="0"/>
      <w:marBottom w:val="0"/>
      <w:divBdr>
        <w:top w:val="none" w:sz="0" w:space="0" w:color="auto"/>
        <w:left w:val="none" w:sz="0" w:space="0" w:color="auto"/>
        <w:bottom w:val="none" w:sz="0" w:space="0" w:color="auto"/>
        <w:right w:val="none" w:sz="0" w:space="0" w:color="auto"/>
      </w:divBdr>
    </w:div>
    <w:div w:id="1961302771">
      <w:bodyDiv w:val="1"/>
      <w:marLeft w:val="0"/>
      <w:marRight w:val="0"/>
      <w:marTop w:val="0"/>
      <w:marBottom w:val="0"/>
      <w:divBdr>
        <w:top w:val="none" w:sz="0" w:space="0" w:color="auto"/>
        <w:left w:val="none" w:sz="0" w:space="0" w:color="auto"/>
        <w:bottom w:val="none" w:sz="0" w:space="0" w:color="auto"/>
        <w:right w:val="none" w:sz="0" w:space="0" w:color="auto"/>
      </w:divBdr>
    </w:div>
    <w:div w:id="1961572575">
      <w:bodyDiv w:val="1"/>
      <w:marLeft w:val="0"/>
      <w:marRight w:val="0"/>
      <w:marTop w:val="0"/>
      <w:marBottom w:val="0"/>
      <w:divBdr>
        <w:top w:val="none" w:sz="0" w:space="0" w:color="auto"/>
        <w:left w:val="none" w:sz="0" w:space="0" w:color="auto"/>
        <w:bottom w:val="none" w:sz="0" w:space="0" w:color="auto"/>
        <w:right w:val="none" w:sz="0" w:space="0" w:color="auto"/>
      </w:divBdr>
    </w:div>
    <w:div w:id="1961767139">
      <w:bodyDiv w:val="1"/>
      <w:marLeft w:val="0"/>
      <w:marRight w:val="0"/>
      <w:marTop w:val="0"/>
      <w:marBottom w:val="0"/>
      <w:divBdr>
        <w:top w:val="none" w:sz="0" w:space="0" w:color="auto"/>
        <w:left w:val="none" w:sz="0" w:space="0" w:color="auto"/>
        <w:bottom w:val="none" w:sz="0" w:space="0" w:color="auto"/>
        <w:right w:val="none" w:sz="0" w:space="0" w:color="auto"/>
      </w:divBdr>
    </w:div>
    <w:div w:id="1962951862">
      <w:bodyDiv w:val="1"/>
      <w:marLeft w:val="0"/>
      <w:marRight w:val="0"/>
      <w:marTop w:val="0"/>
      <w:marBottom w:val="0"/>
      <w:divBdr>
        <w:top w:val="none" w:sz="0" w:space="0" w:color="auto"/>
        <w:left w:val="none" w:sz="0" w:space="0" w:color="auto"/>
        <w:bottom w:val="none" w:sz="0" w:space="0" w:color="auto"/>
        <w:right w:val="none" w:sz="0" w:space="0" w:color="auto"/>
      </w:divBdr>
    </w:div>
    <w:div w:id="1963731717">
      <w:bodyDiv w:val="1"/>
      <w:marLeft w:val="0"/>
      <w:marRight w:val="0"/>
      <w:marTop w:val="0"/>
      <w:marBottom w:val="0"/>
      <w:divBdr>
        <w:top w:val="none" w:sz="0" w:space="0" w:color="auto"/>
        <w:left w:val="none" w:sz="0" w:space="0" w:color="auto"/>
        <w:bottom w:val="none" w:sz="0" w:space="0" w:color="auto"/>
        <w:right w:val="none" w:sz="0" w:space="0" w:color="auto"/>
      </w:divBdr>
    </w:div>
    <w:div w:id="1964726324">
      <w:bodyDiv w:val="1"/>
      <w:marLeft w:val="0"/>
      <w:marRight w:val="0"/>
      <w:marTop w:val="0"/>
      <w:marBottom w:val="0"/>
      <w:divBdr>
        <w:top w:val="none" w:sz="0" w:space="0" w:color="auto"/>
        <w:left w:val="none" w:sz="0" w:space="0" w:color="auto"/>
        <w:bottom w:val="none" w:sz="0" w:space="0" w:color="auto"/>
        <w:right w:val="none" w:sz="0" w:space="0" w:color="auto"/>
      </w:divBdr>
    </w:div>
    <w:div w:id="1965772469">
      <w:bodyDiv w:val="1"/>
      <w:marLeft w:val="0"/>
      <w:marRight w:val="0"/>
      <w:marTop w:val="0"/>
      <w:marBottom w:val="0"/>
      <w:divBdr>
        <w:top w:val="none" w:sz="0" w:space="0" w:color="auto"/>
        <w:left w:val="none" w:sz="0" w:space="0" w:color="auto"/>
        <w:bottom w:val="none" w:sz="0" w:space="0" w:color="auto"/>
        <w:right w:val="none" w:sz="0" w:space="0" w:color="auto"/>
      </w:divBdr>
    </w:div>
    <w:div w:id="1966815249">
      <w:bodyDiv w:val="1"/>
      <w:marLeft w:val="0"/>
      <w:marRight w:val="0"/>
      <w:marTop w:val="0"/>
      <w:marBottom w:val="0"/>
      <w:divBdr>
        <w:top w:val="none" w:sz="0" w:space="0" w:color="auto"/>
        <w:left w:val="none" w:sz="0" w:space="0" w:color="auto"/>
        <w:bottom w:val="none" w:sz="0" w:space="0" w:color="auto"/>
        <w:right w:val="none" w:sz="0" w:space="0" w:color="auto"/>
      </w:divBdr>
    </w:div>
    <w:div w:id="1967469198">
      <w:bodyDiv w:val="1"/>
      <w:marLeft w:val="0"/>
      <w:marRight w:val="0"/>
      <w:marTop w:val="0"/>
      <w:marBottom w:val="0"/>
      <w:divBdr>
        <w:top w:val="none" w:sz="0" w:space="0" w:color="auto"/>
        <w:left w:val="none" w:sz="0" w:space="0" w:color="auto"/>
        <w:bottom w:val="none" w:sz="0" w:space="0" w:color="auto"/>
        <w:right w:val="none" w:sz="0" w:space="0" w:color="auto"/>
      </w:divBdr>
    </w:div>
    <w:div w:id="1969121215">
      <w:bodyDiv w:val="1"/>
      <w:marLeft w:val="0"/>
      <w:marRight w:val="0"/>
      <w:marTop w:val="0"/>
      <w:marBottom w:val="0"/>
      <w:divBdr>
        <w:top w:val="none" w:sz="0" w:space="0" w:color="auto"/>
        <w:left w:val="none" w:sz="0" w:space="0" w:color="auto"/>
        <w:bottom w:val="none" w:sz="0" w:space="0" w:color="auto"/>
        <w:right w:val="none" w:sz="0" w:space="0" w:color="auto"/>
      </w:divBdr>
    </w:div>
    <w:div w:id="1973124491">
      <w:bodyDiv w:val="1"/>
      <w:marLeft w:val="0"/>
      <w:marRight w:val="0"/>
      <w:marTop w:val="0"/>
      <w:marBottom w:val="0"/>
      <w:divBdr>
        <w:top w:val="none" w:sz="0" w:space="0" w:color="auto"/>
        <w:left w:val="none" w:sz="0" w:space="0" w:color="auto"/>
        <w:bottom w:val="none" w:sz="0" w:space="0" w:color="auto"/>
        <w:right w:val="none" w:sz="0" w:space="0" w:color="auto"/>
      </w:divBdr>
    </w:div>
    <w:div w:id="1974600268">
      <w:bodyDiv w:val="1"/>
      <w:marLeft w:val="0"/>
      <w:marRight w:val="0"/>
      <w:marTop w:val="0"/>
      <w:marBottom w:val="0"/>
      <w:divBdr>
        <w:top w:val="none" w:sz="0" w:space="0" w:color="auto"/>
        <w:left w:val="none" w:sz="0" w:space="0" w:color="auto"/>
        <w:bottom w:val="none" w:sz="0" w:space="0" w:color="auto"/>
        <w:right w:val="none" w:sz="0" w:space="0" w:color="auto"/>
      </w:divBdr>
    </w:div>
    <w:div w:id="1974864078">
      <w:bodyDiv w:val="1"/>
      <w:marLeft w:val="0"/>
      <w:marRight w:val="0"/>
      <w:marTop w:val="0"/>
      <w:marBottom w:val="0"/>
      <w:divBdr>
        <w:top w:val="none" w:sz="0" w:space="0" w:color="auto"/>
        <w:left w:val="none" w:sz="0" w:space="0" w:color="auto"/>
        <w:bottom w:val="none" w:sz="0" w:space="0" w:color="auto"/>
        <w:right w:val="none" w:sz="0" w:space="0" w:color="auto"/>
      </w:divBdr>
    </w:div>
    <w:div w:id="1975136749">
      <w:bodyDiv w:val="1"/>
      <w:marLeft w:val="0"/>
      <w:marRight w:val="0"/>
      <w:marTop w:val="0"/>
      <w:marBottom w:val="0"/>
      <w:divBdr>
        <w:top w:val="none" w:sz="0" w:space="0" w:color="auto"/>
        <w:left w:val="none" w:sz="0" w:space="0" w:color="auto"/>
        <w:bottom w:val="none" w:sz="0" w:space="0" w:color="auto"/>
        <w:right w:val="none" w:sz="0" w:space="0" w:color="auto"/>
      </w:divBdr>
    </w:div>
    <w:div w:id="1975479217">
      <w:bodyDiv w:val="1"/>
      <w:marLeft w:val="0"/>
      <w:marRight w:val="0"/>
      <w:marTop w:val="0"/>
      <w:marBottom w:val="0"/>
      <w:divBdr>
        <w:top w:val="none" w:sz="0" w:space="0" w:color="auto"/>
        <w:left w:val="none" w:sz="0" w:space="0" w:color="auto"/>
        <w:bottom w:val="none" w:sz="0" w:space="0" w:color="auto"/>
        <w:right w:val="none" w:sz="0" w:space="0" w:color="auto"/>
      </w:divBdr>
    </w:div>
    <w:div w:id="1977367987">
      <w:bodyDiv w:val="1"/>
      <w:marLeft w:val="0"/>
      <w:marRight w:val="0"/>
      <w:marTop w:val="0"/>
      <w:marBottom w:val="0"/>
      <w:divBdr>
        <w:top w:val="none" w:sz="0" w:space="0" w:color="auto"/>
        <w:left w:val="none" w:sz="0" w:space="0" w:color="auto"/>
        <w:bottom w:val="none" w:sz="0" w:space="0" w:color="auto"/>
        <w:right w:val="none" w:sz="0" w:space="0" w:color="auto"/>
      </w:divBdr>
    </w:div>
    <w:div w:id="1978104952">
      <w:bodyDiv w:val="1"/>
      <w:marLeft w:val="0"/>
      <w:marRight w:val="0"/>
      <w:marTop w:val="0"/>
      <w:marBottom w:val="0"/>
      <w:divBdr>
        <w:top w:val="none" w:sz="0" w:space="0" w:color="auto"/>
        <w:left w:val="none" w:sz="0" w:space="0" w:color="auto"/>
        <w:bottom w:val="none" w:sz="0" w:space="0" w:color="auto"/>
        <w:right w:val="none" w:sz="0" w:space="0" w:color="auto"/>
      </w:divBdr>
    </w:div>
    <w:div w:id="1979263523">
      <w:bodyDiv w:val="1"/>
      <w:marLeft w:val="0"/>
      <w:marRight w:val="0"/>
      <w:marTop w:val="0"/>
      <w:marBottom w:val="0"/>
      <w:divBdr>
        <w:top w:val="none" w:sz="0" w:space="0" w:color="auto"/>
        <w:left w:val="none" w:sz="0" w:space="0" w:color="auto"/>
        <w:bottom w:val="none" w:sz="0" w:space="0" w:color="auto"/>
        <w:right w:val="none" w:sz="0" w:space="0" w:color="auto"/>
      </w:divBdr>
    </w:div>
    <w:div w:id="1979648422">
      <w:bodyDiv w:val="1"/>
      <w:marLeft w:val="0"/>
      <w:marRight w:val="0"/>
      <w:marTop w:val="0"/>
      <w:marBottom w:val="0"/>
      <w:divBdr>
        <w:top w:val="none" w:sz="0" w:space="0" w:color="auto"/>
        <w:left w:val="none" w:sz="0" w:space="0" w:color="auto"/>
        <w:bottom w:val="none" w:sz="0" w:space="0" w:color="auto"/>
        <w:right w:val="none" w:sz="0" w:space="0" w:color="auto"/>
      </w:divBdr>
    </w:div>
    <w:div w:id="1979719413">
      <w:bodyDiv w:val="1"/>
      <w:marLeft w:val="0"/>
      <w:marRight w:val="0"/>
      <w:marTop w:val="0"/>
      <w:marBottom w:val="0"/>
      <w:divBdr>
        <w:top w:val="none" w:sz="0" w:space="0" w:color="auto"/>
        <w:left w:val="none" w:sz="0" w:space="0" w:color="auto"/>
        <w:bottom w:val="none" w:sz="0" w:space="0" w:color="auto"/>
        <w:right w:val="none" w:sz="0" w:space="0" w:color="auto"/>
      </w:divBdr>
    </w:div>
    <w:div w:id="1980333769">
      <w:bodyDiv w:val="1"/>
      <w:marLeft w:val="0"/>
      <w:marRight w:val="0"/>
      <w:marTop w:val="0"/>
      <w:marBottom w:val="0"/>
      <w:divBdr>
        <w:top w:val="none" w:sz="0" w:space="0" w:color="auto"/>
        <w:left w:val="none" w:sz="0" w:space="0" w:color="auto"/>
        <w:bottom w:val="none" w:sz="0" w:space="0" w:color="auto"/>
        <w:right w:val="none" w:sz="0" w:space="0" w:color="auto"/>
      </w:divBdr>
    </w:div>
    <w:div w:id="1981811876">
      <w:bodyDiv w:val="1"/>
      <w:marLeft w:val="0"/>
      <w:marRight w:val="0"/>
      <w:marTop w:val="0"/>
      <w:marBottom w:val="0"/>
      <w:divBdr>
        <w:top w:val="none" w:sz="0" w:space="0" w:color="auto"/>
        <w:left w:val="none" w:sz="0" w:space="0" w:color="auto"/>
        <w:bottom w:val="none" w:sz="0" w:space="0" w:color="auto"/>
        <w:right w:val="none" w:sz="0" w:space="0" w:color="auto"/>
      </w:divBdr>
    </w:div>
    <w:div w:id="1982151369">
      <w:bodyDiv w:val="1"/>
      <w:marLeft w:val="0"/>
      <w:marRight w:val="0"/>
      <w:marTop w:val="0"/>
      <w:marBottom w:val="0"/>
      <w:divBdr>
        <w:top w:val="none" w:sz="0" w:space="0" w:color="auto"/>
        <w:left w:val="none" w:sz="0" w:space="0" w:color="auto"/>
        <w:bottom w:val="none" w:sz="0" w:space="0" w:color="auto"/>
        <w:right w:val="none" w:sz="0" w:space="0" w:color="auto"/>
      </w:divBdr>
    </w:div>
    <w:div w:id="1983582548">
      <w:bodyDiv w:val="1"/>
      <w:marLeft w:val="0"/>
      <w:marRight w:val="0"/>
      <w:marTop w:val="0"/>
      <w:marBottom w:val="0"/>
      <w:divBdr>
        <w:top w:val="none" w:sz="0" w:space="0" w:color="auto"/>
        <w:left w:val="none" w:sz="0" w:space="0" w:color="auto"/>
        <w:bottom w:val="none" w:sz="0" w:space="0" w:color="auto"/>
        <w:right w:val="none" w:sz="0" w:space="0" w:color="auto"/>
      </w:divBdr>
    </w:div>
    <w:div w:id="1984919479">
      <w:bodyDiv w:val="1"/>
      <w:marLeft w:val="0"/>
      <w:marRight w:val="0"/>
      <w:marTop w:val="0"/>
      <w:marBottom w:val="0"/>
      <w:divBdr>
        <w:top w:val="none" w:sz="0" w:space="0" w:color="auto"/>
        <w:left w:val="none" w:sz="0" w:space="0" w:color="auto"/>
        <w:bottom w:val="none" w:sz="0" w:space="0" w:color="auto"/>
        <w:right w:val="none" w:sz="0" w:space="0" w:color="auto"/>
      </w:divBdr>
    </w:div>
    <w:div w:id="1985235245">
      <w:bodyDiv w:val="1"/>
      <w:marLeft w:val="0"/>
      <w:marRight w:val="0"/>
      <w:marTop w:val="0"/>
      <w:marBottom w:val="0"/>
      <w:divBdr>
        <w:top w:val="none" w:sz="0" w:space="0" w:color="auto"/>
        <w:left w:val="none" w:sz="0" w:space="0" w:color="auto"/>
        <w:bottom w:val="none" w:sz="0" w:space="0" w:color="auto"/>
        <w:right w:val="none" w:sz="0" w:space="0" w:color="auto"/>
      </w:divBdr>
    </w:div>
    <w:div w:id="1986200672">
      <w:bodyDiv w:val="1"/>
      <w:marLeft w:val="0"/>
      <w:marRight w:val="0"/>
      <w:marTop w:val="0"/>
      <w:marBottom w:val="0"/>
      <w:divBdr>
        <w:top w:val="none" w:sz="0" w:space="0" w:color="auto"/>
        <w:left w:val="none" w:sz="0" w:space="0" w:color="auto"/>
        <w:bottom w:val="none" w:sz="0" w:space="0" w:color="auto"/>
        <w:right w:val="none" w:sz="0" w:space="0" w:color="auto"/>
      </w:divBdr>
    </w:div>
    <w:div w:id="1986229616">
      <w:bodyDiv w:val="1"/>
      <w:marLeft w:val="0"/>
      <w:marRight w:val="0"/>
      <w:marTop w:val="0"/>
      <w:marBottom w:val="0"/>
      <w:divBdr>
        <w:top w:val="none" w:sz="0" w:space="0" w:color="auto"/>
        <w:left w:val="none" w:sz="0" w:space="0" w:color="auto"/>
        <w:bottom w:val="none" w:sz="0" w:space="0" w:color="auto"/>
        <w:right w:val="none" w:sz="0" w:space="0" w:color="auto"/>
      </w:divBdr>
    </w:div>
    <w:div w:id="1986469802">
      <w:bodyDiv w:val="1"/>
      <w:marLeft w:val="0"/>
      <w:marRight w:val="0"/>
      <w:marTop w:val="0"/>
      <w:marBottom w:val="0"/>
      <w:divBdr>
        <w:top w:val="none" w:sz="0" w:space="0" w:color="auto"/>
        <w:left w:val="none" w:sz="0" w:space="0" w:color="auto"/>
        <w:bottom w:val="none" w:sz="0" w:space="0" w:color="auto"/>
        <w:right w:val="none" w:sz="0" w:space="0" w:color="auto"/>
      </w:divBdr>
    </w:div>
    <w:div w:id="1987280428">
      <w:bodyDiv w:val="1"/>
      <w:marLeft w:val="0"/>
      <w:marRight w:val="0"/>
      <w:marTop w:val="0"/>
      <w:marBottom w:val="0"/>
      <w:divBdr>
        <w:top w:val="none" w:sz="0" w:space="0" w:color="auto"/>
        <w:left w:val="none" w:sz="0" w:space="0" w:color="auto"/>
        <w:bottom w:val="none" w:sz="0" w:space="0" w:color="auto"/>
        <w:right w:val="none" w:sz="0" w:space="0" w:color="auto"/>
      </w:divBdr>
    </w:div>
    <w:div w:id="1989625377">
      <w:bodyDiv w:val="1"/>
      <w:marLeft w:val="0"/>
      <w:marRight w:val="0"/>
      <w:marTop w:val="0"/>
      <w:marBottom w:val="0"/>
      <w:divBdr>
        <w:top w:val="none" w:sz="0" w:space="0" w:color="auto"/>
        <w:left w:val="none" w:sz="0" w:space="0" w:color="auto"/>
        <w:bottom w:val="none" w:sz="0" w:space="0" w:color="auto"/>
        <w:right w:val="none" w:sz="0" w:space="0" w:color="auto"/>
      </w:divBdr>
    </w:div>
    <w:div w:id="1990329805">
      <w:bodyDiv w:val="1"/>
      <w:marLeft w:val="0"/>
      <w:marRight w:val="0"/>
      <w:marTop w:val="0"/>
      <w:marBottom w:val="0"/>
      <w:divBdr>
        <w:top w:val="none" w:sz="0" w:space="0" w:color="auto"/>
        <w:left w:val="none" w:sz="0" w:space="0" w:color="auto"/>
        <w:bottom w:val="none" w:sz="0" w:space="0" w:color="auto"/>
        <w:right w:val="none" w:sz="0" w:space="0" w:color="auto"/>
      </w:divBdr>
    </w:div>
    <w:div w:id="1990670587">
      <w:bodyDiv w:val="1"/>
      <w:marLeft w:val="0"/>
      <w:marRight w:val="0"/>
      <w:marTop w:val="0"/>
      <w:marBottom w:val="0"/>
      <w:divBdr>
        <w:top w:val="none" w:sz="0" w:space="0" w:color="auto"/>
        <w:left w:val="none" w:sz="0" w:space="0" w:color="auto"/>
        <w:bottom w:val="none" w:sz="0" w:space="0" w:color="auto"/>
        <w:right w:val="none" w:sz="0" w:space="0" w:color="auto"/>
      </w:divBdr>
    </w:div>
    <w:div w:id="1990860443">
      <w:bodyDiv w:val="1"/>
      <w:marLeft w:val="0"/>
      <w:marRight w:val="0"/>
      <w:marTop w:val="0"/>
      <w:marBottom w:val="0"/>
      <w:divBdr>
        <w:top w:val="none" w:sz="0" w:space="0" w:color="auto"/>
        <w:left w:val="none" w:sz="0" w:space="0" w:color="auto"/>
        <w:bottom w:val="none" w:sz="0" w:space="0" w:color="auto"/>
        <w:right w:val="none" w:sz="0" w:space="0" w:color="auto"/>
      </w:divBdr>
    </w:div>
    <w:div w:id="1992051842">
      <w:bodyDiv w:val="1"/>
      <w:marLeft w:val="0"/>
      <w:marRight w:val="0"/>
      <w:marTop w:val="0"/>
      <w:marBottom w:val="0"/>
      <w:divBdr>
        <w:top w:val="none" w:sz="0" w:space="0" w:color="auto"/>
        <w:left w:val="none" w:sz="0" w:space="0" w:color="auto"/>
        <w:bottom w:val="none" w:sz="0" w:space="0" w:color="auto"/>
        <w:right w:val="none" w:sz="0" w:space="0" w:color="auto"/>
      </w:divBdr>
    </w:div>
    <w:div w:id="1992126577">
      <w:bodyDiv w:val="1"/>
      <w:marLeft w:val="0"/>
      <w:marRight w:val="0"/>
      <w:marTop w:val="0"/>
      <w:marBottom w:val="0"/>
      <w:divBdr>
        <w:top w:val="none" w:sz="0" w:space="0" w:color="auto"/>
        <w:left w:val="none" w:sz="0" w:space="0" w:color="auto"/>
        <w:bottom w:val="none" w:sz="0" w:space="0" w:color="auto"/>
        <w:right w:val="none" w:sz="0" w:space="0" w:color="auto"/>
      </w:divBdr>
    </w:div>
    <w:div w:id="1993097002">
      <w:bodyDiv w:val="1"/>
      <w:marLeft w:val="0"/>
      <w:marRight w:val="0"/>
      <w:marTop w:val="0"/>
      <w:marBottom w:val="0"/>
      <w:divBdr>
        <w:top w:val="none" w:sz="0" w:space="0" w:color="auto"/>
        <w:left w:val="none" w:sz="0" w:space="0" w:color="auto"/>
        <w:bottom w:val="none" w:sz="0" w:space="0" w:color="auto"/>
        <w:right w:val="none" w:sz="0" w:space="0" w:color="auto"/>
      </w:divBdr>
    </w:div>
    <w:div w:id="1993216300">
      <w:bodyDiv w:val="1"/>
      <w:marLeft w:val="0"/>
      <w:marRight w:val="0"/>
      <w:marTop w:val="0"/>
      <w:marBottom w:val="0"/>
      <w:divBdr>
        <w:top w:val="none" w:sz="0" w:space="0" w:color="auto"/>
        <w:left w:val="none" w:sz="0" w:space="0" w:color="auto"/>
        <w:bottom w:val="none" w:sz="0" w:space="0" w:color="auto"/>
        <w:right w:val="none" w:sz="0" w:space="0" w:color="auto"/>
      </w:divBdr>
    </w:div>
    <w:div w:id="1993438945">
      <w:bodyDiv w:val="1"/>
      <w:marLeft w:val="0"/>
      <w:marRight w:val="0"/>
      <w:marTop w:val="0"/>
      <w:marBottom w:val="0"/>
      <w:divBdr>
        <w:top w:val="none" w:sz="0" w:space="0" w:color="auto"/>
        <w:left w:val="none" w:sz="0" w:space="0" w:color="auto"/>
        <w:bottom w:val="none" w:sz="0" w:space="0" w:color="auto"/>
        <w:right w:val="none" w:sz="0" w:space="0" w:color="auto"/>
      </w:divBdr>
    </w:div>
    <w:div w:id="1993635800">
      <w:bodyDiv w:val="1"/>
      <w:marLeft w:val="0"/>
      <w:marRight w:val="0"/>
      <w:marTop w:val="0"/>
      <w:marBottom w:val="0"/>
      <w:divBdr>
        <w:top w:val="none" w:sz="0" w:space="0" w:color="auto"/>
        <w:left w:val="none" w:sz="0" w:space="0" w:color="auto"/>
        <w:bottom w:val="none" w:sz="0" w:space="0" w:color="auto"/>
        <w:right w:val="none" w:sz="0" w:space="0" w:color="auto"/>
      </w:divBdr>
    </w:div>
    <w:div w:id="1994093427">
      <w:bodyDiv w:val="1"/>
      <w:marLeft w:val="0"/>
      <w:marRight w:val="0"/>
      <w:marTop w:val="0"/>
      <w:marBottom w:val="0"/>
      <w:divBdr>
        <w:top w:val="none" w:sz="0" w:space="0" w:color="auto"/>
        <w:left w:val="none" w:sz="0" w:space="0" w:color="auto"/>
        <w:bottom w:val="none" w:sz="0" w:space="0" w:color="auto"/>
        <w:right w:val="none" w:sz="0" w:space="0" w:color="auto"/>
      </w:divBdr>
    </w:div>
    <w:div w:id="1994411281">
      <w:bodyDiv w:val="1"/>
      <w:marLeft w:val="0"/>
      <w:marRight w:val="0"/>
      <w:marTop w:val="0"/>
      <w:marBottom w:val="0"/>
      <w:divBdr>
        <w:top w:val="none" w:sz="0" w:space="0" w:color="auto"/>
        <w:left w:val="none" w:sz="0" w:space="0" w:color="auto"/>
        <w:bottom w:val="none" w:sz="0" w:space="0" w:color="auto"/>
        <w:right w:val="none" w:sz="0" w:space="0" w:color="auto"/>
      </w:divBdr>
    </w:div>
    <w:div w:id="1995336710">
      <w:bodyDiv w:val="1"/>
      <w:marLeft w:val="0"/>
      <w:marRight w:val="0"/>
      <w:marTop w:val="0"/>
      <w:marBottom w:val="0"/>
      <w:divBdr>
        <w:top w:val="none" w:sz="0" w:space="0" w:color="auto"/>
        <w:left w:val="none" w:sz="0" w:space="0" w:color="auto"/>
        <w:bottom w:val="none" w:sz="0" w:space="0" w:color="auto"/>
        <w:right w:val="none" w:sz="0" w:space="0" w:color="auto"/>
      </w:divBdr>
    </w:div>
    <w:div w:id="1995376698">
      <w:bodyDiv w:val="1"/>
      <w:marLeft w:val="0"/>
      <w:marRight w:val="0"/>
      <w:marTop w:val="0"/>
      <w:marBottom w:val="0"/>
      <w:divBdr>
        <w:top w:val="none" w:sz="0" w:space="0" w:color="auto"/>
        <w:left w:val="none" w:sz="0" w:space="0" w:color="auto"/>
        <w:bottom w:val="none" w:sz="0" w:space="0" w:color="auto"/>
        <w:right w:val="none" w:sz="0" w:space="0" w:color="auto"/>
      </w:divBdr>
    </w:div>
    <w:div w:id="1995598201">
      <w:bodyDiv w:val="1"/>
      <w:marLeft w:val="0"/>
      <w:marRight w:val="0"/>
      <w:marTop w:val="0"/>
      <w:marBottom w:val="0"/>
      <w:divBdr>
        <w:top w:val="none" w:sz="0" w:space="0" w:color="auto"/>
        <w:left w:val="none" w:sz="0" w:space="0" w:color="auto"/>
        <w:bottom w:val="none" w:sz="0" w:space="0" w:color="auto"/>
        <w:right w:val="none" w:sz="0" w:space="0" w:color="auto"/>
      </w:divBdr>
    </w:div>
    <w:div w:id="1999650674">
      <w:bodyDiv w:val="1"/>
      <w:marLeft w:val="0"/>
      <w:marRight w:val="0"/>
      <w:marTop w:val="0"/>
      <w:marBottom w:val="0"/>
      <w:divBdr>
        <w:top w:val="none" w:sz="0" w:space="0" w:color="auto"/>
        <w:left w:val="none" w:sz="0" w:space="0" w:color="auto"/>
        <w:bottom w:val="none" w:sz="0" w:space="0" w:color="auto"/>
        <w:right w:val="none" w:sz="0" w:space="0" w:color="auto"/>
      </w:divBdr>
    </w:div>
    <w:div w:id="1999770037">
      <w:bodyDiv w:val="1"/>
      <w:marLeft w:val="0"/>
      <w:marRight w:val="0"/>
      <w:marTop w:val="0"/>
      <w:marBottom w:val="0"/>
      <w:divBdr>
        <w:top w:val="none" w:sz="0" w:space="0" w:color="auto"/>
        <w:left w:val="none" w:sz="0" w:space="0" w:color="auto"/>
        <w:bottom w:val="none" w:sz="0" w:space="0" w:color="auto"/>
        <w:right w:val="none" w:sz="0" w:space="0" w:color="auto"/>
      </w:divBdr>
    </w:div>
    <w:div w:id="2000032339">
      <w:bodyDiv w:val="1"/>
      <w:marLeft w:val="0"/>
      <w:marRight w:val="0"/>
      <w:marTop w:val="0"/>
      <w:marBottom w:val="0"/>
      <w:divBdr>
        <w:top w:val="none" w:sz="0" w:space="0" w:color="auto"/>
        <w:left w:val="none" w:sz="0" w:space="0" w:color="auto"/>
        <w:bottom w:val="none" w:sz="0" w:space="0" w:color="auto"/>
        <w:right w:val="none" w:sz="0" w:space="0" w:color="auto"/>
      </w:divBdr>
    </w:div>
    <w:div w:id="2001888571">
      <w:bodyDiv w:val="1"/>
      <w:marLeft w:val="0"/>
      <w:marRight w:val="0"/>
      <w:marTop w:val="0"/>
      <w:marBottom w:val="0"/>
      <w:divBdr>
        <w:top w:val="none" w:sz="0" w:space="0" w:color="auto"/>
        <w:left w:val="none" w:sz="0" w:space="0" w:color="auto"/>
        <w:bottom w:val="none" w:sz="0" w:space="0" w:color="auto"/>
        <w:right w:val="none" w:sz="0" w:space="0" w:color="auto"/>
      </w:divBdr>
    </w:div>
    <w:div w:id="2002853941">
      <w:bodyDiv w:val="1"/>
      <w:marLeft w:val="0"/>
      <w:marRight w:val="0"/>
      <w:marTop w:val="0"/>
      <w:marBottom w:val="0"/>
      <w:divBdr>
        <w:top w:val="none" w:sz="0" w:space="0" w:color="auto"/>
        <w:left w:val="none" w:sz="0" w:space="0" w:color="auto"/>
        <w:bottom w:val="none" w:sz="0" w:space="0" w:color="auto"/>
        <w:right w:val="none" w:sz="0" w:space="0" w:color="auto"/>
      </w:divBdr>
    </w:div>
    <w:div w:id="2003004954">
      <w:bodyDiv w:val="1"/>
      <w:marLeft w:val="0"/>
      <w:marRight w:val="0"/>
      <w:marTop w:val="0"/>
      <w:marBottom w:val="0"/>
      <w:divBdr>
        <w:top w:val="none" w:sz="0" w:space="0" w:color="auto"/>
        <w:left w:val="none" w:sz="0" w:space="0" w:color="auto"/>
        <w:bottom w:val="none" w:sz="0" w:space="0" w:color="auto"/>
        <w:right w:val="none" w:sz="0" w:space="0" w:color="auto"/>
      </w:divBdr>
    </w:div>
    <w:div w:id="2003072607">
      <w:bodyDiv w:val="1"/>
      <w:marLeft w:val="0"/>
      <w:marRight w:val="0"/>
      <w:marTop w:val="0"/>
      <w:marBottom w:val="0"/>
      <w:divBdr>
        <w:top w:val="none" w:sz="0" w:space="0" w:color="auto"/>
        <w:left w:val="none" w:sz="0" w:space="0" w:color="auto"/>
        <w:bottom w:val="none" w:sz="0" w:space="0" w:color="auto"/>
        <w:right w:val="none" w:sz="0" w:space="0" w:color="auto"/>
      </w:divBdr>
    </w:div>
    <w:div w:id="2003463357">
      <w:bodyDiv w:val="1"/>
      <w:marLeft w:val="0"/>
      <w:marRight w:val="0"/>
      <w:marTop w:val="0"/>
      <w:marBottom w:val="0"/>
      <w:divBdr>
        <w:top w:val="none" w:sz="0" w:space="0" w:color="auto"/>
        <w:left w:val="none" w:sz="0" w:space="0" w:color="auto"/>
        <w:bottom w:val="none" w:sz="0" w:space="0" w:color="auto"/>
        <w:right w:val="none" w:sz="0" w:space="0" w:color="auto"/>
      </w:divBdr>
    </w:div>
    <w:div w:id="2003923878">
      <w:bodyDiv w:val="1"/>
      <w:marLeft w:val="0"/>
      <w:marRight w:val="0"/>
      <w:marTop w:val="0"/>
      <w:marBottom w:val="0"/>
      <w:divBdr>
        <w:top w:val="none" w:sz="0" w:space="0" w:color="auto"/>
        <w:left w:val="none" w:sz="0" w:space="0" w:color="auto"/>
        <w:bottom w:val="none" w:sz="0" w:space="0" w:color="auto"/>
        <w:right w:val="none" w:sz="0" w:space="0" w:color="auto"/>
      </w:divBdr>
    </w:div>
    <w:div w:id="2005090555">
      <w:bodyDiv w:val="1"/>
      <w:marLeft w:val="0"/>
      <w:marRight w:val="0"/>
      <w:marTop w:val="0"/>
      <w:marBottom w:val="0"/>
      <w:divBdr>
        <w:top w:val="none" w:sz="0" w:space="0" w:color="auto"/>
        <w:left w:val="none" w:sz="0" w:space="0" w:color="auto"/>
        <w:bottom w:val="none" w:sz="0" w:space="0" w:color="auto"/>
        <w:right w:val="none" w:sz="0" w:space="0" w:color="auto"/>
      </w:divBdr>
    </w:div>
    <w:div w:id="2005468270">
      <w:bodyDiv w:val="1"/>
      <w:marLeft w:val="0"/>
      <w:marRight w:val="0"/>
      <w:marTop w:val="0"/>
      <w:marBottom w:val="0"/>
      <w:divBdr>
        <w:top w:val="none" w:sz="0" w:space="0" w:color="auto"/>
        <w:left w:val="none" w:sz="0" w:space="0" w:color="auto"/>
        <w:bottom w:val="none" w:sz="0" w:space="0" w:color="auto"/>
        <w:right w:val="none" w:sz="0" w:space="0" w:color="auto"/>
      </w:divBdr>
    </w:div>
    <w:div w:id="2006325170">
      <w:bodyDiv w:val="1"/>
      <w:marLeft w:val="0"/>
      <w:marRight w:val="0"/>
      <w:marTop w:val="0"/>
      <w:marBottom w:val="0"/>
      <w:divBdr>
        <w:top w:val="none" w:sz="0" w:space="0" w:color="auto"/>
        <w:left w:val="none" w:sz="0" w:space="0" w:color="auto"/>
        <w:bottom w:val="none" w:sz="0" w:space="0" w:color="auto"/>
        <w:right w:val="none" w:sz="0" w:space="0" w:color="auto"/>
      </w:divBdr>
    </w:div>
    <w:div w:id="2006740617">
      <w:bodyDiv w:val="1"/>
      <w:marLeft w:val="0"/>
      <w:marRight w:val="0"/>
      <w:marTop w:val="0"/>
      <w:marBottom w:val="0"/>
      <w:divBdr>
        <w:top w:val="none" w:sz="0" w:space="0" w:color="auto"/>
        <w:left w:val="none" w:sz="0" w:space="0" w:color="auto"/>
        <w:bottom w:val="none" w:sz="0" w:space="0" w:color="auto"/>
        <w:right w:val="none" w:sz="0" w:space="0" w:color="auto"/>
      </w:divBdr>
    </w:div>
    <w:div w:id="2010594875">
      <w:bodyDiv w:val="1"/>
      <w:marLeft w:val="0"/>
      <w:marRight w:val="0"/>
      <w:marTop w:val="0"/>
      <w:marBottom w:val="0"/>
      <w:divBdr>
        <w:top w:val="none" w:sz="0" w:space="0" w:color="auto"/>
        <w:left w:val="none" w:sz="0" w:space="0" w:color="auto"/>
        <w:bottom w:val="none" w:sz="0" w:space="0" w:color="auto"/>
        <w:right w:val="none" w:sz="0" w:space="0" w:color="auto"/>
      </w:divBdr>
    </w:div>
    <w:div w:id="2011175050">
      <w:bodyDiv w:val="1"/>
      <w:marLeft w:val="0"/>
      <w:marRight w:val="0"/>
      <w:marTop w:val="0"/>
      <w:marBottom w:val="0"/>
      <w:divBdr>
        <w:top w:val="none" w:sz="0" w:space="0" w:color="auto"/>
        <w:left w:val="none" w:sz="0" w:space="0" w:color="auto"/>
        <w:bottom w:val="none" w:sz="0" w:space="0" w:color="auto"/>
        <w:right w:val="none" w:sz="0" w:space="0" w:color="auto"/>
      </w:divBdr>
    </w:div>
    <w:div w:id="2011593751">
      <w:bodyDiv w:val="1"/>
      <w:marLeft w:val="0"/>
      <w:marRight w:val="0"/>
      <w:marTop w:val="0"/>
      <w:marBottom w:val="0"/>
      <w:divBdr>
        <w:top w:val="none" w:sz="0" w:space="0" w:color="auto"/>
        <w:left w:val="none" w:sz="0" w:space="0" w:color="auto"/>
        <w:bottom w:val="none" w:sz="0" w:space="0" w:color="auto"/>
        <w:right w:val="none" w:sz="0" w:space="0" w:color="auto"/>
      </w:divBdr>
    </w:div>
    <w:div w:id="2012026545">
      <w:bodyDiv w:val="1"/>
      <w:marLeft w:val="0"/>
      <w:marRight w:val="0"/>
      <w:marTop w:val="0"/>
      <w:marBottom w:val="0"/>
      <w:divBdr>
        <w:top w:val="none" w:sz="0" w:space="0" w:color="auto"/>
        <w:left w:val="none" w:sz="0" w:space="0" w:color="auto"/>
        <w:bottom w:val="none" w:sz="0" w:space="0" w:color="auto"/>
        <w:right w:val="none" w:sz="0" w:space="0" w:color="auto"/>
      </w:divBdr>
    </w:div>
    <w:div w:id="2013675284">
      <w:bodyDiv w:val="1"/>
      <w:marLeft w:val="0"/>
      <w:marRight w:val="0"/>
      <w:marTop w:val="0"/>
      <w:marBottom w:val="0"/>
      <w:divBdr>
        <w:top w:val="none" w:sz="0" w:space="0" w:color="auto"/>
        <w:left w:val="none" w:sz="0" w:space="0" w:color="auto"/>
        <w:bottom w:val="none" w:sz="0" w:space="0" w:color="auto"/>
        <w:right w:val="none" w:sz="0" w:space="0" w:color="auto"/>
      </w:divBdr>
    </w:div>
    <w:div w:id="2015301409">
      <w:bodyDiv w:val="1"/>
      <w:marLeft w:val="0"/>
      <w:marRight w:val="0"/>
      <w:marTop w:val="0"/>
      <w:marBottom w:val="0"/>
      <w:divBdr>
        <w:top w:val="none" w:sz="0" w:space="0" w:color="auto"/>
        <w:left w:val="none" w:sz="0" w:space="0" w:color="auto"/>
        <w:bottom w:val="none" w:sz="0" w:space="0" w:color="auto"/>
        <w:right w:val="none" w:sz="0" w:space="0" w:color="auto"/>
      </w:divBdr>
    </w:div>
    <w:div w:id="2015722638">
      <w:bodyDiv w:val="1"/>
      <w:marLeft w:val="0"/>
      <w:marRight w:val="0"/>
      <w:marTop w:val="0"/>
      <w:marBottom w:val="0"/>
      <w:divBdr>
        <w:top w:val="none" w:sz="0" w:space="0" w:color="auto"/>
        <w:left w:val="none" w:sz="0" w:space="0" w:color="auto"/>
        <w:bottom w:val="none" w:sz="0" w:space="0" w:color="auto"/>
        <w:right w:val="none" w:sz="0" w:space="0" w:color="auto"/>
      </w:divBdr>
    </w:div>
    <w:div w:id="2016152193">
      <w:bodyDiv w:val="1"/>
      <w:marLeft w:val="0"/>
      <w:marRight w:val="0"/>
      <w:marTop w:val="0"/>
      <w:marBottom w:val="0"/>
      <w:divBdr>
        <w:top w:val="none" w:sz="0" w:space="0" w:color="auto"/>
        <w:left w:val="none" w:sz="0" w:space="0" w:color="auto"/>
        <w:bottom w:val="none" w:sz="0" w:space="0" w:color="auto"/>
        <w:right w:val="none" w:sz="0" w:space="0" w:color="auto"/>
      </w:divBdr>
    </w:div>
    <w:div w:id="2017072566">
      <w:bodyDiv w:val="1"/>
      <w:marLeft w:val="0"/>
      <w:marRight w:val="0"/>
      <w:marTop w:val="0"/>
      <w:marBottom w:val="0"/>
      <w:divBdr>
        <w:top w:val="none" w:sz="0" w:space="0" w:color="auto"/>
        <w:left w:val="none" w:sz="0" w:space="0" w:color="auto"/>
        <w:bottom w:val="none" w:sz="0" w:space="0" w:color="auto"/>
        <w:right w:val="none" w:sz="0" w:space="0" w:color="auto"/>
      </w:divBdr>
    </w:div>
    <w:div w:id="2018537846">
      <w:bodyDiv w:val="1"/>
      <w:marLeft w:val="0"/>
      <w:marRight w:val="0"/>
      <w:marTop w:val="0"/>
      <w:marBottom w:val="0"/>
      <w:divBdr>
        <w:top w:val="none" w:sz="0" w:space="0" w:color="auto"/>
        <w:left w:val="none" w:sz="0" w:space="0" w:color="auto"/>
        <w:bottom w:val="none" w:sz="0" w:space="0" w:color="auto"/>
        <w:right w:val="none" w:sz="0" w:space="0" w:color="auto"/>
      </w:divBdr>
    </w:div>
    <w:div w:id="2018731618">
      <w:bodyDiv w:val="1"/>
      <w:marLeft w:val="0"/>
      <w:marRight w:val="0"/>
      <w:marTop w:val="0"/>
      <w:marBottom w:val="0"/>
      <w:divBdr>
        <w:top w:val="none" w:sz="0" w:space="0" w:color="auto"/>
        <w:left w:val="none" w:sz="0" w:space="0" w:color="auto"/>
        <w:bottom w:val="none" w:sz="0" w:space="0" w:color="auto"/>
        <w:right w:val="none" w:sz="0" w:space="0" w:color="auto"/>
      </w:divBdr>
    </w:div>
    <w:div w:id="2020037776">
      <w:bodyDiv w:val="1"/>
      <w:marLeft w:val="0"/>
      <w:marRight w:val="0"/>
      <w:marTop w:val="0"/>
      <w:marBottom w:val="0"/>
      <w:divBdr>
        <w:top w:val="none" w:sz="0" w:space="0" w:color="auto"/>
        <w:left w:val="none" w:sz="0" w:space="0" w:color="auto"/>
        <w:bottom w:val="none" w:sz="0" w:space="0" w:color="auto"/>
        <w:right w:val="none" w:sz="0" w:space="0" w:color="auto"/>
      </w:divBdr>
    </w:div>
    <w:div w:id="2021201847">
      <w:bodyDiv w:val="1"/>
      <w:marLeft w:val="0"/>
      <w:marRight w:val="0"/>
      <w:marTop w:val="0"/>
      <w:marBottom w:val="0"/>
      <w:divBdr>
        <w:top w:val="none" w:sz="0" w:space="0" w:color="auto"/>
        <w:left w:val="none" w:sz="0" w:space="0" w:color="auto"/>
        <w:bottom w:val="none" w:sz="0" w:space="0" w:color="auto"/>
        <w:right w:val="none" w:sz="0" w:space="0" w:color="auto"/>
      </w:divBdr>
    </w:div>
    <w:div w:id="2021660508">
      <w:bodyDiv w:val="1"/>
      <w:marLeft w:val="0"/>
      <w:marRight w:val="0"/>
      <w:marTop w:val="0"/>
      <w:marBottom w:val="0"/>
      <w:divBdr>
        <w:top w:val="none" w:sz="0" w:space="0" w:color="auto"/>
        <w:left w:val="none" w:sz="0" w:space="0" w:color="auto"/>
        <w:bottom w:val="none" w:sz="0" w:space="0" w:color="auto"/>
        <w:right w:val="none" w:sz="0" w:space="0" w:color="auto"/>
      </w:divBdr>
    </w:div>
    <w:div w:id="2022316419">
      <w:bodyDiv w:val="1"/>
      <w:marLeft w:val="0"/>
      <w:marRight w:val="0"/>
      <w:marTop w:val="0"/>
      <w:marBottom w:val="0"/>
      <w:divBdr>
        <w:top w:val="none" w:sz="0" w:space="0" w:color="auto"/>
        <w:left w:val="none" w:sz="0" w:space="0" w:color="auto"/>
        <w:bottom w:val="none" w:sz="0" w:space="0" w:color="auto"/>
        <w:right w:val="none" w:sz="0" w:space="0" w:color="auto"/>
      </w:divBdr>
    </w:div>
    <w:div w:id="2025403656">
      <w:bodyDiv w:val="1"/>
      <w:marLeft w:val="0"/>
      <w:marRight w:val="0"/>
      <w:marTop w:val="0"/>
      <w:marBottom w:val="0"/>
      <w:divBdr>
        <w:top w:val="none" w:sz="0" w:space="0" w:color="auto"/>
        <w:left w:val="none" w:sz="0" w:space="0" w:color="auto"/>
        <w:bottom w:val="none" w:sz="0" w:space="0" w:color="auto"/>
        <w:right w:val="none" w:sz="0" w:space="0" w:color="auto"/>
      </w:divBdr>
    </w:div>
    <w:div w:id="2026513132">
      <w:bodyDiv w:val="1"/>
      <w:marLeft w:val="0"/>
      <w:marRight w:val="0"/>
      <w:marTop w:val="0"/>
      <w:marBottom w:val="0"/>
      <w:divBdr>
        <w:top w:val="none" w:sz="0" w:space="0" w:color="auto"/>
        <w:left w:val="none" w:sz="0" w:space="0" w:color="auto"/>
        <w:bottom w:val="none" w:sz="0" w:space="0" w:color="auto"/>
        <w:right w:val="none" w:sz="0" w:space="0" w:color="auto"/>
      </w:divBdr>
    </w:div>
    <w:div w:id="2026788519">
      <w:bodyDiv w:val="1"/>
      <w:marLeft w:val="0"/>
      <w:marRight w:val="0"/>
      <w:marTop w:val="0"/>
      <w:marBottom w:val="0"/>
      <w:divBdr>
        <w:top w:val="none" w:sz="0" w:space="0" w:color="auto"/>
        <w:left w:val="none" w:sz="0" w:space="0" w:color="auto"/>
        <w:bottom w:val="none" w:sz="0" w:space="0" w:color="auto"/>
        <w:right w:val="none" w:sz="0" w:space="0" w:color="auto"/>
      </w:divBdr>
    </w:div>
    <w:div w:id="2027555187">
      <w:bodyDiv w:val="1"/>
      <w:marLeft w:val="0"/>
      <w:marRight w:val="0"/>
      <w:marTop w:val="0"/>
      <w:marBottom w:val="0"/>
      <w:divBdr>
        <w:top w:val="none" w:sz="0" w:space="0" w:color="auto"/>
        <w:left w:val="none" w:sz="0" w:space="0" w:color="auto"/>
        <w:bottom w:val="none" w:sz="0" w:space="0" w:color="auto"/>
        <w:right w:val="none" w:sz="0" w:space="0" w:color="auto"/>
      </w:divBdr>
    </w:div>
    <w:div w:id="2027827972">
      <w:bodyDiv w:val="1"/>
      <w:marLeft w:val="0"/>
      <w:marRight w:val="0"/>
      <w:marTop w:val="0"/>
      <w:marBottom w:val="0"/>
      <w:divBdr>
        <w:top w:val="none" w:sz="0" w:space="0" w:color="auto"/>
        <w:left w:val="none" w:sz="0" w:space="0" w:color="auto"/>
        <w:bottom w:val="none" w:sz="0" w:space="0" w:color="auto"/>
        <w:right w:val="none" w:sz="0" w:space="0" w:color="auto"/>
      </w:divBdr>
    </w:div>
    <w:div w:id="2030059195">
      <w:bodyDiv w:val="1"/>
      <w:marLeft w:val="0"/>
      <w:marRight w:val="0"/>
      <w:marTop w:val="0"/>
      <w:marBottom w:val="0"/>
      <w:divBdr>
        <w:top w:val="none" w:sz="0" w:space="0" w:color="auto"/>
        <w:left w:val="none" w:sz="0" w:space="0" w:color="auto"/>
        <w:bottom w:val="none" w:sz="0" w:space="0" w:color="auto"/>
        <w:right w:val="none" w:sz="0" w:space="0" w:color="auto"/>
      </w:divBdr>
    </w:div>
    <w:div w:id="2030795000">
      <w:bodyDiv w:val="1"/>
      <w:marLeft w:val="0"/>
      <w:marRight w:val="0"/>
      <w:marTop w:val="0"/>
      <w:marBottom w:val="0"/>
      <w:divBdr>
        <w:top w:val="none" w:sz="0" w:space="0" w:color="auto"/>
        <w:left w:val="none" w:sz="0" w:space="0" w:color="auto"/>
        <w:bottom w:val="none" w:sz="0" w:space="0" w:color="auto"/>
        <w:right w:val="none" w:sz="0" w:space="0" w:color="auto"/>
      </w:divBdr>
    </w:div>
    <w:div w:id="2031026511">
      <w:bodyDiv w:val="1"/>
      <w:marLeft w:val="0"/>
      <w:marRight w:val="0"/>
      <w:marTop w:val="0"/>
      <w:marBottom w:val="0"/>
      <w:divBdr>
        <w:top w:val="none" w:sz="0" w:space="0" w:color="auto"/>
        <w:left w:val="none" w:sz="0" w:space="0" w:color="auto"/>
        <w:bottom w:val="none" w:sz="0" w:space="0" w:color="auto"/>
        <w:right w:val="none" w:sz="0" w:space="0" w:color="auto"/>
      </w:divBdr>
    </w:div>
    <w:div w:id="2031371856">
      <w:bodyDiv w:val="1"/>
      <w:marLeft w:val="0"/>
      <w:marRight w:val="0"/>
      <w:marTop w:val="0"/>
      <w:marBottom w:val="0"/>
      <w:divBdr>
        <w:top w:val="none" w:sz="0" w:space="0" w:color="auto"/>
        <w:left w:val="none" w:sz="0" w:space="0" w:color="auto"/>
        <w:bottom w:val="none" w:sz="0" w:space="0" w:color="auto"/>
        <w:right w:val="none" w:sz="0" w:space="0" w:color="auto"/>
      </w:divBdr>
    </w:div>
    <w:div w:id="2031838280">
      <w:bodyDiv w:val="1"/>
      <w:marLeft w:val="0"/>
      <w:marRight w:val="0"/>
      <w:marTop w:val="0"/>
      <w:marBottom w:val="0"/>
      <w:divBdr>
        <w:top w:val="none" w:sz="0" w:space="0" w:color="auto"/>
        <w:left w:val="none" w:sz="0" w:space="0" w:color="auto"/>
        <w:bottom w:val="none" w:sz="0" w:space="0" w:color="auto"/>
        <w:right w:val="none" w:sz="0" w:space="0" w:color="auto"/>
      </w:divBdr>
    </w:div>
    <w:div w:id="2032216710">
      <w:bodyDiv w:val="1"/>
      <w:marLeft w:val="0"/>
      <w:marRight w:val="0"/>
      <w:marTop w:val="0"/>
      <w:marBottom w:val="0"/>
      <w:divBdr>
        <w:top w:val="none" w:sz="0" w:space="0" w:color="auto"/>
        <w:left w:val="none" w:sz="0" w:space="0" w:color="auto"/>
        <w:bottom w:val="none" w:sz="0" w:space="0" w:color="auto"/>
        <w:right w:val="none" w:sz="0" w:space="0" w:color="auto"/>
      </w:divBdr>
    </w:div>
    <w:div w:id="2032484608">
      <w:bodyDiv w:val="1"/>
      <w:marLeft w:val="0"/>
      <w:marRight w:val="0"/>
      <w:marTop w:val="0"/>
      <w:marBottom w:val="0"/>
      <w:divBdr>
        <w:top w:val="none" w:sz="0" w:space="0" w:color="auto"/>
        <w:left w:val="none" w:sz="0" w:space="0" w:color="auto"/>
        <w:bottom w:val="none" w:sz="0" w:space="0" w:color="auto"/>
        <w:right w:val="none" w:sz="0" w:space="0" w:color="auto"/>
      </w:divBdr>
    </w:div>
    <w:div w:id="2032487674">
      <w:bodyDiv w:val="1"/>
      <w:marLeft w:val="0"/>
      <w:marRight w:val="0"/>
      <w:marTop w:val="0"/>
      <w:marBottom w:val="0"/>
      <w:divBdr>
        <w:top w:val="none" w:sz="0" w:space="0" w:color="auto"/>
        <w:left w:val="none" w:sz="0" w:space="0" w:color="auto"/>
        <w:bottom w:val="none" w:sz="0" w:space="0" w:color="auto"/>
        <w:right w:val="none" w:sz="0" w:space="0" w:color="auto"/>
      </w:divBdr>
    </w:div>
    <w:div w:id="2033221097">
      <w:bodyDiv w:val="1"/>
      <w:marLeft w:val="0"/>
      <w:marRight w:val="0"/>
      <w:marTop w:val="0"/>
      <w:marBottom w:val="0"/>
      <w:divBdr>
        <w:top w:val="none" w:sz="0" w:space="0" w:color="auto"/>
        <w:left w:val="none" w:sz="0" w:space="0" w:color="auto"/>
        <w:bottom w:val="none" w:sz="0" w:space="0" w:color="auto"/>
        <w:right w:val="none" w:sz="0" w:space="0" w:color="auto"/>
      </w:divBdr>
    </w:div>
    <w:div w:id="2035157429">
      <w:bodyDiv w:val="1"/>
      <w:marLeft w:val="0"/>
      <w:marRight w:val="0"/>
      <w:marTop w:val="0"/>
      <w:marBottom w:val="0"/>
      <w:divBdr>
        <w:top w:val="none" w:sz="0" w:space="0" w:color="auto"/>
        <w:left w:val="none" w:sz="0" w:space="0" w:color="auto"/>
        <w:bottom w:val="none" w:sz="0" w:space="0" w:color="auto"/>
        <w:right w:val="none" w:sz="0" w:space="0" w:color="auto"/>
      </w:divBdr>
    </w:div>
    <w:div w:id="2035839690">
      <w:bodyDiv w:val="1"/>
      <w:marLeft w:val="0"/>
      <w:marRight w:val="0"/>
      <w:marTop w:val="0"/>
      <w:marBottom w:val="0"/>
      <w:divBdr>
        <w:top w:val="none" w:sz="0" w:space="0" w:color="auto"/>
        <w:left w:val="none" w:sz="0" w:space="0" w:color="auto"/>
        <w:bottom w:val="none" w:sz="0" w:space="0" w:color="auto"/>
        <w:right w:val="none" w:sz="0" w:space="0" w:color="auto"/>
      </w:divBdr>
    </w:div>
    <w:div w:id="2036078799">
      <w:bodyDiv w:val="1"/>
      <w:marLeft w:val="0"/>
      <w:marRight w:val="0"/>
      <w:marTop w:val="0"/>
      <w:marBottom w:val="0"/>
      <w:divBdr>
        <w:top w:val="none" w:sz="0" w:space="0" w:color="auto"/>
        <w:left w:val="none" w:sz="0" w:space="0" w:color="auto"/>
        <w:bottom w:val="none" w:sz="0" w:space="0" w:color="auto"/>
        <w:right w:val="none" w:sz="0" w:space="0" w:color="auto"/>
      </w:divBdr>
    </w:div>
    <w:div w:id="2037075736">
      <w:bodyDiv w:val="1"/>
      <w:marLeft w:val="0"/>
      <w:marRight w:val="0"/>
      <w:marTop w:val="0"/>
      <w:marBottom w:val="0"/>
      <w:divBdr>
        <w:top w:val="none" w:sz="0" w:space="0" w:color="auto"/>
        <w:left w:val="none" w:sz="0" w:space="0" w:color="auto"/>
        <w:bottom w:val="none" w:sz="0" w:space="0" w:color="auto"/>
        <w:right w:val="none" w:sz="0" w:space="0" w:color="auto"/>
      </w:divBdr>
    </w:div>
    <w:div w:id="2037348734">
      <w:bodyDiv w:val="1"/>
      <w:marLeft w:val="0"/>
      <w:marRight w:val="0"/>
      <w:marTop w:val="0"/>
      <w:marBottom w:val="0"/>
      <w:divBdr>
        <w:top w:val="none" w:sz="0" w:space="0" w:color="auto"/>
        <w:left w:val="none" w:sz="0" w:space="0" w:color="auto"/>
        <w:bottom w:val="none" w:sz="0" w:space="0" w:color="auto"/>
        <w:right w:val="none" w:sz="0" w:space="0" w:color="auto"/>
      </w:divBdr>
    </w:div>
    <w:div w:id="2038313513">
      <w:bodyDiv w:val="1"/>
      <w:marLeft w:val="0"/>
      <w:marRight w:val="0"/>
      <w:marTop w:val="0"/>
      <w:marBottom w:val="0"/>
      <w:divBdr>
        <w:top w:val="none" w:sz="0" w:space="0" w:color="auto"/>
        <w:left w:val="none" w:sz="0" w:space="0" w:color="auto"/>
        <w:bottom w:val="none" w:sz="0" w:space="0" w:color="auto"/>
        <w:right w:val="none" w:sz="0" w:space="0" w:color="auto"/>
      </w:divBdr>
    </w:div>
    <w:div w:id="2039314347">
      <w:bodyDiv w:val="1"/>
      <w:marLeft w:val="0"/>
      <w:marRight w:val="0"/>
      <w:marTop w:val="0"/>
      <w:marBottom w:val="0"/>
      <w:divBdr>
        <w:top w:val="none" w:sz="0" w:space="0" w:color="auto"/>
        <w:left w:val="none" w:sz="0" w:space="0" w:color="auto"/>
        <w:bottom w:val="none" w:sz="0" w:space="0" w:color="auto"/>
        <w:right w:val="none" w:sz="0" w:space="0" w:color="auto"/>
      </w:divBdr>
    </w:div>
    <w:div w:id="2040155078">
      <w:bodyDiv w:val="1"/>
      <w:marLeft w:val="0"/>
      <w:marRight w:val="0"/>
      <w:marTop w:val="0"/>
      <w:marBottom w:val="0"/>
      <w:divBdr>
        <w:top w:val="none" w:sz="0" w:space="0" w:color="auto"/>
        <w:left w:val="none" w:sz="0" w:space="0" w:color="auto"/>
        <w:bottom w:val="none" w:sz="0" w:space="0" w:color="auto"/>
        <w:right w:val="none" w:sz="0" w:space="0" w:color="auto"/>
      </w:divBdr>
    </w:div>
    <w:div w:id="2040275713">
      <w:bodyDiv w:val="1"/>
      <w:marLeft w:val="0"/>
      <w:marRight w:val="0"/>
      <w:marTop w:val="0"/>
      <w:marBottom w:val="0"/>
      <w:divBdr>
        <w:top w:val="none" w:sz="0" w:space="0" w:color="auto"/>
        <w:left w:val="none" w:sz="0" w:space="0" w:color="auto"/>
        <w:bottom w:val="none" w:sz="0" w:space="0" w:color="auto"/>
        <w:right w:val="none" w:sz="0" w:space="0" w:color="auto"/>
      </w:divBdr>
    </w:div>
    <w:div w:id="2041008468">
      <w:bodyDiv w:val="1"/>
      <w:marLeft w:val="0"/>
      <w:marRight w:val="0"/>
      <w:marTop w:val="0"/>
      <w:marBottom w:val="0"/>
      <w:divBdr>
        <w:top w:val="none" w:sz="0" w:space="0" w:color="auto"/>
        <w:left w:val="none" w:sz="0" w:space="0" w:color="auto"/>
        <w:bottom w:val="none" w:sz="0" w:space="0" w:color="auto"/>
        <w:right w:val="none" w:sz="0" w:space="0" w:color="auto"/>
      </w:divBdr>
    </w:div>
    <w:div w:id="2043238351">
      <w:bodyDiv w:val="1"/>
      <w:marLeft w:val="0"/>
      <w:marRight w:val="0"/>
      <w:marTop w:val="0"/>
      <w:marBottom w:val="0"/>
      <w:divBdr>
        <w:top w:val="none" w:sz="0" w:space="0" w:color="auto"/>
        <w:left w:val="none" w:sz="0" w:space="0" w:color="auto"/>
        <w:bottom w:val="none" w:sz="0" w:space="0" w:color="auto"/>
        <w:right w:val="none" w:sz="0" w:space="0" w:color="auto"/>
      </w:divBdr>
    </w:div>
    <w:div w:id="2044093420">
      <w:bodyDiv w:val="1"/>
      <w:marLeft w:val="0"/>
      <w:marRight w:val="0"/>
      <w:marTop w:val="0"/>
      <w:marBottom w:val="0"/>
      <w:divBdr>
        <w:top w:val="none" w:sz="0" w:space="0" w:color="auto"/>
        <w:left w:val="none" w:sz="0" w:space="0" w:color="auto"/>
        <w:bottom w:val="none" w:sz="0" w:space="0" w:color="auto"/>
        <w:right w:val="none" w:sz="0" w:space="0" w:color="auto"/>
      </w:divBdr>
    </w:div>
    <w:div w:id="2044939648">
      <w:bodyDiv w:val="1"/>
      <w:marLeft w:val="0"/>
      <w:marRight w:val="0"/>
      <w:marTop w:val="0"/>
      <w:marBottom w:val="0"/>
      <w:divBdr>
        <w:top w:val="none" w:sz="0" w:space="0" w:color="auto"/>
        <w:left w:val="none" w:sz="0" w:space="0" w:color="auto"/>
        <w:bottom w:val="none" w:sz="0" w:space="0" w:color="auto"/>
        <w:right w:val="none" w:sz="0" w:space="0" w:color="auto"/>
      </w:divBdr>
    </w:div>
    <w:div w:id="2045444659">
      <w:bodyDiv w:val="1"/>
      <w:marLeft w:val="0"/>
      <w:marRight w:val="0"/>
      <w:marTop w:val="0"/>
      <w:marBottom w:val="0"/>
      <w:divBdr>
        <w:top w:val="none" w:sz="0" w:space="0" w:color="auto"/>
        <w:left w:val="none" w:sz="0" w:space="0" w:color="auto"/>
        <w:bottom w:val="none" w:sz="0" w:space="0" w:color="auto"/>
        <w:right w:val="none" w:sz="0" w:space="0" w:color="auto"/>
      </w:divBdr>
    </w:div>
    <w:div w:id="2045863954">
      <w:bodyDiv w:val="1"/>
      <w:marLeft w:val="0"/>
      <w:marRight w:val="0"/>
      <w:marTop w:val="0"/>
      <w:marBottom w:val="0"/>
      <w:divBdr>
        <w:top w:val="none" w:sz="0" w:space="0" w:color="auto"/>
        <w:left w:val="none" w:sz="0" w:space="0" w:color="auto"/>
        <w:bottom w:val="none" w:sz="0" w:space="0" w:color="auto"/>
        <w:right w:val="none" w:sz="0" w:space="0" w:color="auto"/>
      </w:divBdr>
    </w:div>
    <w:div w:id="2046251339">
      <w:bodyDiv w:val="1"/>
      <w:marLeft w:val="0"/>
      <w:marRight w:val="0"/>
      <w:marTop w:val="0"/>
      <w:marBottom w:val="0"/>
      <w:divBdr>
        <w:top w:val="none" w:sz="0" w:space="0" w:color="auto"/>
        <w:left w:val="none" w:sz="0" w:space="0" w:color="auto"/>
        <w:bottom w:val="none" w:sz="0" w:space="0" w:color="auto"/>
        <w:right w:val="none" w:sz="0" w:space="0" w:color="auto"/>
      </w:divBdr>
    </w:div>
    <w:div w:id="2046559324">
      <w:bodyDiv w:val="1"/>
      <w:marLeft w:val="0"/>
      <w:marRight w:val="0"/>
      <w:marTop w:val="0"/>
      <w:marBottom w:val="0"/>
      <w:divBdr>
        <w:top w:val="none" w:sz="0" w:space="0" w:color="auto"/>
        <w:left w:val="none" w:sz="0" w:space="0" w:color="auto"/>
        <w:bottom w:val="none" w:sz="0" w:space="0" w:color="auto"/>
        <w:right w:val="none" w:sz="0" w:space="0" w:color="auto"/>
      </w:divBdr>
    </w:div>
    <w:div w:id="2046707586">
      <w:bodyDiv w:val="1"/>
      <w:marLeft w:val="0"/>
      <w:marRight w:val="0"/>
      <w:marTop w:val="0"/>
      <w:marBottom w:val="0"/>
      <w:divBdr>
        <w:top w:val="none" w:sz="0" w:space="0" w:color="auto"/>
        <w:left w:val="none" w:sz="0" w:space="0" w:color="auto"/>
        <w:bottom w:val="none" w:sz="0" w:space="0" w:color="auto"/>
        <w:right w:val="none" w:sz="0" w:space="0" w:color="auto"/>
      </w:divBdr>
    </w:div>
    <w:div w:id="2046832197">
      <w:bodyDiv w:val="1"/>
      <w:marLeft w:val="0"/>
      <w:marRight w:val="0"/>
      <w:marTop w:val="0"/>
      <w:marBottom w:val="0"/>
      <w:divBdr>
        <w:top w:val="none" w:sz="0" w:space="0" w:color="auto"/>
        <w:left w:val="none" w:sz="0" w:space="0" w:color="auto"/>
        <w:bottom w:val="none" w:sz="0" w:space="0" w:color="auto"/>
        <w:right w:val="none" w:sz="0" w:space="0" w:color="auto"/>
      </w:divBdr>
    </w:div>
    <w:div w:id="2047023894">
      <w:bodyDiv w:val="1"/>
      <w:marLeft w:val="0"/>
      <w:marRight w:val="0"/>
      <w:marTop w:val="0"/>
      <w:marBottom w:val="0"/>
      <w:divBdr>
        <w:top w:val="none" w:sz="0" w:space="0" w:color="auto"/>
        <w:left w:val="none" w:sz="0" w:space="0" w:color="auto"/>
        <w:bottom w:val="none" w:sz="0" w:space="0" w:color="auto"/>
        <w:right w:val="none" w:sz="0" w:space="0" w:color="auto"/>
      </w:divBdr>
    </w:div>
    <w:div w:id="2048095662">
      <w:bodyDiv w:val="1"/>
      <w:marLeft w:val="0"/>
      <w:marRight w:val="0"/>
      <w:marTop w:val="0"/>
      <w:marBottom w:val="0"/>
      <w:divBdr>
        <w:top w:val="none" w:sz="0" w:space="0" w:color="auto"/>
        <w:left w:val="none" w:sz="0" w:space="0" w:color="auto"/>
        <w:bottom w:val="none" w:sz="0" w:space="0" w:color="auto"/>
        <w:right w:val="none" w:sz="0" w:space="0" w:color="auto"/>
      </w:divBdr>
    </w:div>
    <w:div w:id="2048330139">
      <w:bodyDiv w:val="1"/>
      <w:marLeft w:val="0"/>
      <w:marRight w:val="0"/>
      <w:marTop w:val="0"/>
      <w:marBottom w:val="0"/>
      <w:divBdr>
        <w:top w:val="none" w:sz="0" w:space="0" w:color="auto"/>
        <w:left w:val="none" w:sz="0" w:space="0" w:color="auto"/>
        <w:bottom w:val="none" w:sz="0" w:space="0" w:color="auto"/>
        <w:right w:val="none" w:sz="0" w:space="0" w:color="auto"/>
      </w:divBdr>
    </w:div>
    <w:div w:id="2050841303">
      <w:bodyDiv w:val="1"/>
      <w:marLeft w:val="0"/>
      <w:marRight w:val="0"/>
      <w:marTop w:val="0"/>
      <w:marBottom w:val="0"/>
      <w:divBdr>
        <w:top w:val="none" w:sz="0" w:space="0" w:color="auto"/>
        <w:left w:val="none" w:sz="0" w:space="0" w:color="auto"/>
        <w:bottom w:val="none" w:sz="0" w:space="0" w:color="auto"/>
        <w:right w:val="none" w:sz="0" w:space="0" w:color="auto"/>
      </w:divBdr>
    </w:div>
    <w:div w:id="2051293977">
      <w:bodyDiv w:val="1"/>
      <w:marLeft w:val="0"/>
      <w:marRight w:val="0"/>
      <w:marTop w:val="0"/>
      <w:marBottom w:val="0"/>
      <w:divBdr>
        <w:top w:val="none" w:sz="0" w:space="0" w:color="auto"/>
        <w:left w:val="none" w:sz="0" w:space="0" w:color="auto"/>
        <w:bottom w:val="none" w:sz="0" w:space="0" w:color="auto"/>
        <w:right w:val="none" w:sz="0" w:space="0" w:color="auto"/>
      </w:divBdr>
    </w:div>
    <w:div w:id="2052150521">
      <w:bodyDiv w:val="1"/>
      <w:marLeft w:val="0"/>
      <w:marRight w:val="0"/>
      <w:marTop w:val="0"/>
      <w:marBottom w:val="0"/>
      <w:divBdr>
        <w:top w:val="none" w:sz="0" w:space="0" w:color="auto"/>
        <w:left w:val="none" w:sz="0" w:space="0" w:color="auto"/>
        <w:bottom w:val="none" w:sz="0" w:space="0" w:color="auto"/>
        <w:right w:val="none" w:sz="0" w:space="0" w:color="auto"/>
      </w:divBdr>
    </w:div>
    <w:div w:id="2053453277">
      <w:bodyDiv w:val="1"/>
      <w:marLeft w:val="0"/>
      <w:marRight w:val="0"/>
      <w:marTop w:val="0"/>
      <w:marBottom w:val="0"/>
      <w:divBdr>
        <w:top w:val="none" w:sz="0" w:space="0" w:color="auto"/>
        <w:left w:val="none" w:sz="0" w:space="0" w:color="auto"/>
        <w:bottom w:val="none" w:sz="0" w:space="0" w:color="auto"/>
        <w:right w:val="none" w:sz="0" w:space="0" w:color="auto"/>
      </w:divBdr>
    </w:div>
    <w:div w:id="2053841566">
      <w:bodyDiv w:val="1"/>
      <w:marLeft w:val="0"/>
      <w:marRight w:val="0"/>
      <w:marTop w:val="0"/>
      <w:marBottom w:val="0"/>
      <w:divBdr>
        <w:top w:val="none" w:sz="0" w:space="0" w:color="auto"/>
        <w:left w:val="none" w:sz="0" w:space="0" w:color="auto"/>
        <w:bottom w:val="none" w:sz="0" w:space="0" w:color="auto"/>
        <w:right w:val="none" w:sz="0" w:space="0" w:color="auto"/>
      </w:divBdr>
    </w:div>
    <w:div w:id="2054651485">
      <w:bodyDiv w:val="1"/>
      <w:marLeft w:val="0"/>
      <w:marRight w:val="0"/>
      <w:marTop w:val="0"/>
      <w:marBottom w:val="0"/>
      <w:divBdr>
        <w:top w:val="none" w:sz="0" w:space="0" w:color="auto"/>
        <w:left w:val="none" w:sz="0" w:space="0" w:color="auto"/>
        <w:bottom w:val="none" w:sz="0" w:space="0" w:color="auto"/>
        <w:right w:val="none" w:sz="0" w:space="0" w:color="auto"/>
      </w:divBdr>
    </w:div>
    <w:div w:id="2055038360">
      <w:bodyDiv w:val="1"/>
      <w:marLeft w:val="0"/>
      <w:marRight w:val="0"/>
      <w:marTop w:val="0"/>
      <w:marBottom w:val="0"/>
      <w:divBdr>
        <w:top w:val="none" w:sz="0" w:space="0" w:color="auto"/>
        <w:left w:val="none" w:sz="0" w:space="0" w:color="auto"/>
        <w:bottom w:val="none" w:sz="0" w:space="0" w:color="auto"/>
        <w:right w:val="none" w:sz="0" w:space="0" w:color="auto"/>
      </w:divBdr>
    </w:div>
    <w:div w:id="2055156809">
      <w:bodyDiv w:val="1"/>
      <w:marLeft w:val="0"/>
      <w:marRight w:val="0"/>
      <w:marTop w:val="0"/>
      <w:marBottom w:val="0"/>
      <w:divBdr>
        <w:top w:val="none" w:sz="0" w:space="0" w:color="auto"/>
        <w:left w:val="none" w:sz="0" w:space="0" w:color="auto"/>
        <w:bottom w:val="none" w:sz="0" w:space="0" w:color="auto"/>
        <w:right w:val="none" w:sz="0" w:space="0" w:color="auto"/>
      </w:divBdr>
    </w:div>
    <w:div w:id="2055736812">
      <w:bodyDiv w:val="1"/>
      <w:marLeft w:val="0"/>
      <w:marRight w:val="0"/>
      <w:marTop w:val="0"/>
      <w:marBottom w:val="0"/>
      <w:divBdr>
        <w:top w:val="none" w:sz="0" w:space="0" w:color="auto"/>
        <w:left w:val="none" w:sz="0" w:space="0" w:color="auto"/>
        <w:bottom w:val="none" w:sz="0" w:space="0" w:color="auto"/>
        <w:right w:val="none" w:sz="0" w:space="0" w:color="auto"/>
      </w:divBdr>
    </w:div>
    <w:div w:id="2057242508">
      <w:bodyDiv w:val="1"/>
      <w:marLeft w:val="0"/>
      <w:marRight w:val="0"/>
      <w:marTop w:val="0"/>
      <w:marBottom w:val="0"/>
      <w:divBdr>
        <w:top w:val="none" w:sz="0" w:space="0" w:color="auto"/>
        <w:left w:val="none" w:sz="0" w:space="0" w:color="auto"/>
        <w:bottom w:val="none" w:sz="0" w:space="0" w:color="auto"/>
        <w:right w:val="none" w:sz="0" w:space="0" w:color="auto"/>
      </w:divBdr>
    </w:div>
    <w:div w:id="2057392488">
      <w:bodyDiv w:val="1"/>
      <w:marLeft w:val="0"/>
      <w:marRight w:val="0"/>
      <w:marTop w:val="0"/>
      <w:marBottom w:val="0"/>
      <w:divBdr>
        <w:top w:val="none" w:sz="0" w:space="0" w:color="auto"/>
        <w:left w:val="none" w:sz="0" w:space="0" w:color="auto"/>
        <w:bottom w:val="none" w:sz="0" w:space="0" w:color="auto"/>
        <w:right w:val="none" w:sz="0" w:space="0" w:color="auto"/>
      </w:divBdr>
    </w:div>
    <w:div w:id="2060468225">
      <w:bodyDiv w:val="1"/>
      <w:marLeft w:val="0"/>
      <w:marRight w:val="0"/>
      <w:marTop w:val="0"/>
      <w:marBottom w:val="0"/>
      <w:divBdr>
        <w:top w:val="none" w:sz="0" w:space="0" w:color="auto"/>
        <w:left w:val="none" w:sz="0" w:space="0" w:color="auto"/>
        <w:bottom w:val="none" w:sz="0" w:space="0" w:color="auto"/>
        <w:right w:val="none" w:sz="0" w:space="0" w:color="auto"/>
      </w:divBdr>
    </w:div>
    <w:div w:id="2062359030">
      <w:bodyDiv w:val="1"/>
      <w:marLeft w:val="0"/>
      <w:marRight w:val="0"/>
      <w:marTop w:val="0"/>
      <w:marBottom w:val="0"/>
      <w:divBdr>
        <w:top w:val="none" w:sz="0" w:space="0" w:color="auto"/>
        <w:left w:val="none" w:sz="0" w:space="0" w:color="auto"/>
        <w:bottom w:val="none" w:sz="0" w:space="0" w:color="auto"/>
        <w:right w:val="none" w:sz="0" w:space="0" w:color="auto"/>
      </w:divBdr>
    </w:div>
    <w:div w:id="2063480345">
      <w:bodyDiv w:val="1"/>
      <w:marLeft w:val="0"/>
      <w:marRight w:val="0"/>
      <w:marTop w:val="0"/>
      <w:marBottom w:val="0"/>
      <w:divBdr>
        <w:top w:val="none" w:sz="0" w:space="0" w:color="auto"/>
        <w:left w:val="none" w:sz="0" w:space="0" w:color="auto"/>
        <w:bottom w:val="none" w:sz="0" w:space="0" w:color="auto"/>
        <w:right w:val="none" w:sz="0" w:space="0" w:color="auto"/>
      </w:divBdr>
    </w:div>
    <w:div w:id="2065179553">
      <w:bodyDiv w:val="1"/>
      <w:marLeft w:val="0"/>
      <w:marRight w:val="0"/>
      <w:marTop w:val="0"/>
      <w:marBottom w:val="0"/>
      <w:divBdr>
        <w:top w:val="none" w:sz="0" w:space="0" w:color="auto"/>
        <w:left w:val="none" w:sz="0" w:space="0" w:color="auto"/>
        <w:bottom w:val="none" w:sz="0" w:space="0" w:color="auto"/>
        <w:right w:val="none" w:sz="0" w:space="0" w:color="auto"/>
      </w:divBdr>
    </w:div>
    <w:div w:id="2065257254">
      <w:bodyDiv w:val="1"/>
      <w:marLeft w:val="0"/>
      <w:marRight w:val="0"/>
      <w:marTop w:val="0"/>
      <w:marBottom w:val="0"/>
      <w:divBdr>
        <w:top w:val="none" w:sz="0" w:space="0" w:color="auto"/>
        <w:left w:val="none" w:sz="0" w:space="0" w:color="auto"/>
        <w:bottom w:val="none" w:sz="0" w:space="0" w:color="auto"/>
        <w:right w:val="none" w:sz="0" w:space="0" w:color="auto"/>
      </w:divBdr>
    </w:div>
    <w:div w:id="2065446680">
      <w:bodyDiv w:val="1"/>
      <w:marLeft w:val="0"/>
      <w:marRight w:val="0"/>
      <w:marTop w:val="0"/>
      <w:marBottom w:val="0"/>
      <w:divBdr>
        <w:top w:val="none" w:sz="0" w:space="0" w:color="auto"/>
        <w:left w:val="none" w:sz="0" w:space="0" w:color="auto"/>
        <w:bottom w:val="none" w:sz="0" w:space="0" w:color="auto"/>
        <w:right w:val="none" w:sz="0" w:space="0" w:color="auto"/>
      </w:divBdr>
    </w:div>
    <w:div w:id="2068531233">
      <w:bodyDiv w:val="1"/>
      <w:marLeft w:val="0"/>
      <w:marRight w:val="0"/>
      <w:marTop w:val="0"/>
      <w:marBottom w:val="0"/>
      <w:divBdr>
        <w:top w:val="none" w:sz="0" w:space="0" w:color="auto"/>
        <w:left w:val="none" w:sz="0" w:space="0" w:color="auto"/>
        <w:bottom w:val="none" w:sz="0" w:space="0" w:color="auto"/>
        <w:right w:val="none" w:sz="0" w:space="0" w:color="auto"/>
      </w:divBdr>
    </w:div>
    <w:div w:id="2069568412">
      <w:bodyDiv w:val="1"/>
      <w:marLeft w:val="0"/>
      <w:marRight w:val="0"/>
      <w:marTop w:val="0"/>
      <w:marBottom w:val="0"/>
      <w:divBdr>
        <w:top w:val="none" w:sz="0" w:space="0" w:color="auto"/>
        <w:left w:val="none" w:sz="0" w:space="0" w:color="auto"/>
        <w:bottom w:val="none" w:sz="0" w:space="0" w:color="auto"/>
        <w:right w:val="none" w:sz="0" w:space="0" w:color="auto"/>
      </w:divBdr>
    </w:div>
    <w:div w:id="2069915484">
      <w:bodyDiv w:val="1"/>
      <w:marLeft w:val="0"/>
      <w:marRight w:val="0"/>
      <w:marTop w:val="0"/>
      <w:marBottom w:val="0"/>
      <w:divBdr>
        <w:top w:val="none" w:sz="0" w:space="0" w:color="auto"/>
        <w:left w:val="none" w:sz="0" w:space="0" w:color="auto"/>
        <w:bottom w:val="none" w:sz="0" w:space="0" w:color="auto"/>
        <w:right w:val="none" w:sz="0" w:space="0" w:color="auto"/>
      </w:divBdr>
    </w:div>
    <w:div w:id="2070768321">
      <w:bodyDiv w:val="1"/>
      <w:marLeft w:val="0"/>
      <w:marRight w:val="0"/>
      <w:marTop w:val="0"/>
      <w:marBottom w:val="0"/>
      <w:divBdr>
        <w:top w:val="none" w:sz="0" w:space="0" w:color="auto"/>
        <w:left w:val="none" w:sz="0" w:space="0" w:color="auto"/>
        <w:bottom w:val="none" w:sz="0" w:space="0" w:color="auto"/>
        <w:right w:val="none" w:sz="0" w:space="0" w:color="auto"/>
      </w:divBdr>
    </w:div>
    <w:div w:id="2070955757">
      <w:bodyDiv w:val="1"/>
      <w:marLeft w:val="0"/>
      <w:marRight w:val="0"/>
      <w:marTop w:val="0"/>
      <w:marBottom w:val="0"/>
      <w:divBdr>
        <w:top w:val="none" w:sz="0" w:space="0" w:color="auto"/>
        <w:left w:val="none" w:sz="0" w:space="0" w:color="auto"/>
        <w:bottom w:val="none" w:sz="0" w:space="0" w:color="auto"/>
        <w:right w:val="none" w:sz="0" w:space="0" w:color="auto"/>
      </w:divBdr>
    </w:div>
    <w:div w:id="2071727624">
      <w:bodyDiv w:val="1"/>
      <w:marLeft w:val="0"/>
      <w:marRight w:val="0"/>
      <w:marTop w:val="0"/>
      <w:marBottom w:val="0"/>
      <w:divBdr>
        <w:top w:val="none" w:sz="0" w:space="0" w:color="auto"/>
        <w:left w:val="none" w:sz="0" w:space="0" w:color="auto"/>
        <w:bottom w:val="none" w:sz="0" w:space="0" w:color="auto"/>
        <w:right w:val="none" w:sz="0" w:space="0" w:color="auto"/>
      </w:divBdr>
    </w:div>
    <w:div w:id="2072121024">
      <w:bodyDiv w:val="1"/>
      <w:marLeft w:val="0"/>
      <w:marRight w:val="0"/>
      <w:marTop w:val="0"/>
      <w:marBottom w:val="0"/>
      <w:divBdr>
        <w:top w:val="none" w:sz="0" w:space="0" w:color="auto"/>
        <w:left w:val="none" w:sz="0" w:space="0" w:color="auto"/>
        <w:bottom w:val="none" w:sz="0" w:space="0" w:color="auto"/>
        <w:right w:val="none" w:sz="0" w:space="0" w:color="auto"/>
      </w:divBdr>
    </w:div>
    <w:div w:id="2072341475">
      <w:bodyDiv w:val="1"/>
      <w:marLeft w:val="0"/>
      <w:marRight w:val="0"/>
      <w:marTop w:val="0"/>
      <w:marBottom w:val="0"/>
      <w:divBdr>
        <w:top w:val="none" w:sz="0" w:space="0" w:color="auto"/>
        <w:left w:val="none" w:sz="0" w:space="0" w:color="auto"/>
        <w:bottom w:val="none" w:sz="0" w:space="0" w:color="auto"/>
        <w:right w:val="none" w:sz="0" w:space="0" w:color="auto"/>
      </w:divBdr>
    </w:div>
    <w:div w:id="2072922537">
      <w:bodyDiv w:val="1"/>
      <w:marLeft w:val="0"/>
      <w:marRight w:val="0"/>
      <w:marTop w:val="0"/>
      <w:marBottom w:val="0"/>
      <w:divBdr>
        <w:top w:val="none" w:sz="0" w:space="0" w:color="auto"/>
        <w:left w:val="none" w:sz="0" w:space="0" w:color="auto"/>
        <w:bottom w:val="none" w:sz="0" w:space="0" w:color="auto"/>
        <w:right w:val="none" w:sz="0" w:space="0" w:color="auto"/>
      </w:divBdr>
    </w:div>
    <w:div w:id="2073304505">
      <w:bodyDiv w:val="1"/>
      <w:marLeft w:val="0"/>
      <w:marRight w:val="0"/>
      <w:marTop w:val="0"/>
      <w:marBottom w:val="0"/>
      <w:divBdr>
        <w:top w:val="none" w:sz="0" w:space="0" w:color="auto"/>
        <w:left w:val="none" w:sz="0" w:space="0" w:color="auto"/>
        <w:bottom w:val="none" w:sz="0" w:space="0" w:color="auto"/>
        <w:right w:val="none" w:sz="0" w:space="0" w:color="auto"/>
      </w:divBdr>
    </w:div>
    <w:div w:id="2073648531">
      <w:bodyDiv w:val="1"/>
      <w:marLeft w:val="0"/>
      <w:marRight w:val="0"/>
      <w:marTop w:val="0"/>
      <w:marBottom w:val="0"/>
      <w:divBdr>
        <w:top w:val="none" w:sz="0" w:space="0" w:color="auto"/>
        <w:left w:val="none" w:sz="0" w:space="0" w:color="auto"/>
        <w:bottom w:val="none" w:sz="0" w:space="0" w:color="auto"/>
        <w:right w:val="none" w:sz="0" w:space="0" w:color="auto"/>
      </w:divBdr>
    </w:div>
    <w:div w:id="2074304381">
      <w:bodyDiv w:val="1"/>
      <w:marLeft w:val="0"/>
      <w:marRight w:val="0"/>
      <w:marTop w:val="0"/>
      <w:marBottom w:val="0"/>
      <w:divBdr>
        <w:top w:val="none" w:sz="0" w:space="0" w:color="auto"/>
        <w:left w:val="none" w:sz="0" w:space="0" w:color="auto"/>
        <w:bottom w:val="none" w:sz="0" w:space="0" w:color="auto"/>
        <w:right w:val="none" w:sz="0" w:space="0" w:color="auto"/>
      </w:divBdr>
    </w:div>
    <w:div w:id="2075350107">
      <w:bodyDiv w:val="1"/>
      <w:marLeft w:val="0"/>
      <w:marRight w:val="0"/>
      <w:marTop w:val="0"/>
      <w:marBottom w:val="0"/>
      <w:divBdr>
        <w:top w:val="none" w:sz="0" w:space="0" w:color="auto"/>
        <w:left w:val="none" w:sz="0" w:space="0" w:color="auto"/>
        <w:bottom w:val="none" w:sz="0" w:space="0" w:color="auto"/>
        <w:right w:val="none" w:sz="0" w:space="0" w:color="auto"/>
      </w:divBdr>
    </w:div>
    <w:div w:id="2075466590">
      <w:bodyDiv w:val="1"/>
      <w:marLeft w:val="0"/>
      <w:marRight w:val="0"/>
      <w:marTop w:val="0"/>
      <w:marBottom w:val="0"/>
      <w:divBdr>
        <w:top w:val="none" w:sz="0" w:space="0" w:color="auto"/>
        <w:left w:val="none" w:sz="0" w:space="0" w:color="auto"/>
        <w:bottom w:val="none" w:sz="0" w:space="0" w:color="auto"/>
        <w:right w:val="none" w:sz="0" w:space="0" w:color="auto"/>
      </w:divBdr>
    </w:div>
    <w:div w:id="2076271962">
      <w:bodyDiv w:val="1"/>
      <w:marLeft w:val="0"/>
      <w:marRight w:val="0"/>
      <w:marTop w:val="0"/>
      <w:marBottom w:val="0"/>
      <w:divBdr>
        <w:top w:val="none" w:sz="0" w:space="0" w:color="auto"/>
        <w:left w:val="none" w:sz="0" w:space="0" w:color="auto"/>
        <w:bottom w:val="none" w:sz="0" w:space="0" w:color="auto"/>
        <w:right w:val="none" w:sz="0" w:space="0" w:color="auto"/>
      </w:divBdr>
    </w:div>
    <w:div w:id="2077587200">
      <w:bodyDiv w:val="1"/>
      <w:marLeft w:val="0"/>
      <w:marRight w:val="0"/>
      <w:marTop w:val="0"/>
      <w:marBottom w:val="0"/>
      <w:divBdr>
        <w:top w:val="none" w:sz="0" w:space="0" w:color="auto"/>
        <w:left w:val="none" w:sz="0" w:space="0" w:color="auto"/>
        <w:bottom w:val="none" w:sz="0" w:space="0" w:color="auto"/>
        <w:right w:val="none" w:sz="0" w:space="0" w:color="auto"/>
      </w:divBdr>
    </w:div>
    <w:div w:id="2077702412">
      <w:bodyDiv w:val="1"/>
      <w:marLeft w:val="0"/>
      <w:marRight w:val="0"/>
      <w:marTop w:val="0"/>
      <w:marBottom w:val="0"/>
      <w:divBdr>
        <w:top w:val="none" w:sz="0" w:space="0" w:color="auto"/>
        <w:left w:val="none" w:sz="0" w:space="0" w:color="auto"/>
        <w:bottom w:val="none" w:sz="0" w:space="0" w:color="auto"/>
        <w:right w:val="none" w:sz="0" w:space="0" w:color="auto"/>
      </w:divBdr>
    </w:div>
    <w:div w:id="2078701666">
      <w:bodyDiv w:val="1"/>
      <w:marLeft w:val="0"/>
      <w:marRight w:val="0"/>
      <w:marTop w:val="0"/>
      <w:marBottom w:val="0"/>
      <w:divBdr>
        <w:top w:val="none" w:sz="0" w:space="0" w:color="auto"/>
        <w:left w:val="none" w:sz="0" w:space="0" w:color="auto"/>
        <w:bottom w:val="none" w:sz="0" w:space="0" w:color="auto"/>
        <w:right w:val="none" w:sz="0" w:space="0" w:color="auto"/>
      </w:divBdr>
    </w:div>
    <w:div w:id="2078934104">
      <w:bodyDiv w:val="1"/>
      <w:marLeft w:val="0"/>
      <w:marRight w:val="0"/>
      <w:marTop w:val="0"/>
      <w:marBottom w:val="0"/>
      <w:divBdr>
        <w:top w:val="none" w:sz="0" w:space="0" w:color="auto"/>
        <w:left w:val="none" w:sz="0" w:space="0" w:color="auto"/>
        <w:bottom w:val="none" w:sz="0" w:space="0" w:color="auto"/>
        <w:right w:val="none" w:sz="0" w:space="0" w:color="auto"/>
      </w:divBdr>
    </w:div>
    <w:div w:id="2079280781">
      <w:bodyDiv w:val="1"/>
      <w:marLeft w:val="0"/>
      <w:marRight w:val="0"/>
      <w:marTop w:val="0"/>
      <w:marBottom w:val="0"/>
      <w:divBdr>
        <w:top w:val="none" w:sz="0" w:space="0" w:color="auto"/>
        <w:left w:val="none" w:sz="0" w:space="0" w:color="auto"/>
        <w:bottom w:val="none" w:sz="0" w:space="0" w:color="auto"/>
        <w:right w:val="none" w:sz="0" w:space="0" w:color="auto"/>
      </w:divBdr>
    </w:div>
    <w:div w:id="2079354976">
      <w:bodyDiv w:val="1"/>
      <w:marLeft w:val="0"/>
      <w:marRight w:val="0"/>
      <w:marTop w:val="0"/>
      <w:marBottom w:val="0"/>
      <w:divBdr>
        <w:top w:val="none" w:sz="0" w:space="0" w:color="auto"/>
        <w:left w:val="none" w:sz="0" w:space="0" w:color="auto"/>
        <w:bottom w:val="none" w:sz="0" w:space="0" w:color="auto"/>
        <w:right w:val="none" w:sz="0" w:space="0" w:color="auto"/>
      </w:divBdr>
    </w:div>
    <w:div w:id="2080858443">
      <w:bodyDiv w:val="1"/>
      <w:marLeft w:val="0"/>
      <w:marRight w:val="0"/>
      <w:marTop w:val="0"/>
      <w:marBottom w:val="0"/>
      <w:divBdr>
        <w:top w:val="none" w:sz="0" w:space="0" w:color="auto"/>
        <w:left w:val="none" w:sz="0" w:space="0" w:color="auto"/>
        <w:bottom w:val="none" w:sz="0" w:space="0" w:color="auto"/>
        <w:right w:val="none" w:sz="0" w:space="0" w:color="auto"/>
      </w:divBdr>
    </w:div>
    <w:div w:id="2082605661">
      <w:bodyDiv w:val="1"/>
      <w:marLeft w:val="0"/>
      <w:marRight w:val="0"/>
      <w:marTop w:val="0"/>
      <w:marBottom w:val="0"/>
      <w:divBdr>
        <w:top w:val="none" w:sz="0" w:space="0" w:color="auto"/>
        <w:left w:val="none" w:sz="0" w:space="0" w:color="auto"/>
        <w:bottom w:val="none" w:sz="0" w:space="0" w:color="auto"/>
        <w:right w:val="none" w:sz="0" w:space="0" w:color="auto"/>
      </w:divBdr>
    </w:div>
    <w:div w:id="2083677164">
      <w:bodyDiv w:val="1"/>
      <w:marLeft w:val="0"/>
      <w:marRight w:val="0"/>
      <w:marTop w:val="0"/>
      <w:marBottom w:val="0"/>
      <w:divBdr>
        <w:top w:val="none" w:sz="0" w:space="0" w:color="auto"/>
        <w:left w:val="none" w:sz="0" w:space="0" w:color="auto"/>
        <w:bottom w:val="none" w:sz="0" w:space="0" w:color="auto"/>
        <w:right w:val="none" w:sz="0" w:space="0" w:color="auto"/>
      </w:divBdr>
    </w:div>
    <w:div w:id="2084331694">
      <w:bodyDiv w:val="1"/>
      <w:marLeft w:val="0"/>
      <w:marRight w:val="0"/>
      <w:marTop w:val="0"/>
      <w:marBottom w:val="0"/>
      <w:divBdr>
        <w:top w:val="none" w:sz="0" w:space="0" w:color="auto"/>
        <w:left w:val="none" w:sz="0" w:space="0" w:color="auto"/>
        <w:bottom w:val="none" w:sz="0" w:space="0" w:color="auto"/>
        <w:right w:val="none" w:sz="0" w:space="0" w:color="auto"/>
      </w:divBdr>
    </w:div>
    <w:div w:id="2084912220">
      <w:bodyDiv w:val="1"/>
      <w:marLeft w:val="0"/>
      <w:marRight w:val="0"/>
      <w:marTop w:val="0"/>
      <w:marBottom w:val="0"/>
      <w:divBdr>
        <w:top w:val="none" w:sz="0" w:space="0" w:color="auto"/>
        <w:left w:val="none" w:sz="0" w:space="0" w:color="auto"/>
        <w:bottom w:val="none" w:sz="0" w:space="0" w:color="auto"/>
        <w:right w:val="none" w:sz="0" w:space="0" w:color="auto"/>
      </w:divBdr>
    </w:div>
    <w:div w:id="2085033463">
      <w:bodyDiv w:val="1"/>
      <w:marLeft w:val="0"/>
      <w:marRight w:val="0"/>
      <w:marTop w:val="0"/>
      <w:marBottom w:val="0"/>
      <w:divBdr>
        <w:top w:val="none" w:sz="0" w:space="0" w:color="auto"/>
        <w:left w:val="none" w:sz="0" w:space="0" w:color="auto"/>
        <w:bottom w:val="none" w:sz="0" w:space="0" w:color="auto"/>
        <w:right w:val="none" w:sz="0" w:space="0" w:color="auto"/>
      </w:divBdr>
    </w:div>
    <w:div w:id="2085370340">
      <w:bodyDiv w:val="1"/>
      <w:marLeft w:val="0"/>
      <w:marRight w:val="0"/>
      <w:marTop w:val="0"/>
      <w:marBottom w:val="0"/>
      <w:divBdr>
        <w:top w:val="none" w:sz="0" w:space="0" w:color="auto"/>
        <w:left w:val="none" w:sz="0" w:space="0" w:color="auto"/>
        <w:bottom w:val="none" w:sz="0" w:space="0" w:color="auto"/>
        <w:right w:val="none" w:sz="0" w:space="0" w:color="auto"/>
      </w:divBdr>
    </w:div>
    <w:div w:id="2086487775">
      <w:bodyDiv w:val="1"/>
      <w:marLeft w:val="0"/>
      <w:marRight w:val="0"/>
      <w:marTop w:val="0"/>
      <w:marBottom w:val="0"/>
      <w:divBdr>
        <w:top w:val="none" w:sz="0" w:space="0" w:color="auto"/>
        <w:left w:val="none" w:sz="0" w:space="0" w:color="auto"/>
        <w:bottom w:val="none" w:sz="0" w:space="0" w:color="auto"/>
        <w:right w:val="none" w:sz="0" w:space="0" w:color="auto"/>
      </w:divBdr>
    </w:div>
    <w:div w:id="2086537012">
      <w:bodyDiv w:val="1"/>
      <w:marLeft w:val="0"/>
      <w:marRight w:val="0"/>
      <w:marTop w:val="0"/>
      <w:marBottom w:val="0"/>
      <w:divBdr>
        <w:top w:val="none" w:sz="0" w:space="0" w:color="auto"/>
        <w:left w:val="none" w:sz="0" w:space="0" w:color="auto"/>
        <w:bottom w:val="none" w:sz="0" w:space="0" w:color="auto"/>
        <w:right w:val="none" w:sz="0" w:space="0" w:color="auto"/>
      </w:divBdr>
    </w:div>
    <w:div w:id="2087457122">
      <w:bodyDiv w:val="1"/>
      <w:marLeft w:val="0"/>
      <w:marRight w:val="0"/>
      <w:marTop w:val="0"/>
      <w:marBottom w:val="0"/>
      <w:divBdr>
        <w:top w:val="none" w:sz="0" w:space="0" w:color="auto"/>
        <w:left w:val="none" w:sz="0" w:space="0" w:color="auto"/>
        <w:bottom w:val="none" w:sz="0" w:space="0" w:color="auto"/>
        <w:right w:val="none" w:sz="0" w:space="0" w:color="auto"/>
      </w:divBdr>
    </w:div>
    <w:div w:id="2087609123">
      <w:bodyDiv w:val="1"/>
      <w:marLeft w:val="0"/>
      <w:marRight w:val="0"/>
      <w:marTop w:val="0"/>
      <w:marBottom w:val="0"/>
      <w:divBdr>
        <w:top w:val="none" w:sz="0" w:space="0" w:color="auto"/>
        <w:left w:val="none" w:sz="0" w:space="0" w:color="auto"/>
        <w:bottom w:val="none" w:sz="0" w:space="0" w:color="auto"/>
        <w:right w:val="none" w:sz="0" w:space="0" w:color="auto"/>
      </w:divBdr>
    </w:div>
    <w:div w:id="2094013297">
      <w:bodyDiv w:val="1"/>
      <w:marLeft w:val="0"/>
      <w:marRight w:val="0"/>
      <w:marTop w:val="0"/>
      <w:marBottom w:val="0"/>
      <w:divBdr>
        <w:top w:val="none" w:sz="0" w:space="0" w:color="auto"/>
        <w:left w:val="none" w:sz="0" w:space="0" w:color="auto"/>
        <w:bottom w:val="none" w:sz="0" w:space="0" w:color="auto"/>
        <w:right w:val="none" w:sz="0" w:space="0" w:color="auto"/>
      </w:divBdr>
    </w:div>
    <w:div w:id="2096171214">
      <w:bodyDiv w:val="1"/>
      <w:marLeft w:val="0"/>
      <w:marRight w:val="0"/>
      <w:marTop w:val="0"/>
      <w:marBottom w:val="0"/>
      <w:divBdr>
        <w:top w:val="none" w:sz="0" w:space="0" w:color="auto"/>
        <w:left w:val="none" w:sz="0" w:space="0" w:color="auto"/>
        <w:bottom w:val="none" w:sz="0" w:space="0" w:color="auto"/>
        <w:right w:val="none" w:sz="0" w:space="0" w:color="auto"/>
      </w:divBdr>
    </w:div>
    <w:div w:id="2096316807">
      <w:bodyDiv w:val="1"/>
      <w:marLeft w:val="0"/>
      <w:marRight w:val="0"/>
      <w:marTop w:val="0"/>
      <w:marBottom w:val="0"/>
      <w:divBdr>
        <w:top w:val="none" w:sz="0" w:space="0" w:color="auto"/>
        <w:left w:val="none" w:sz="0" w:space="0" w:color="auto"/>
        <w:bottom w:val="none" w:sz="0" w:space="0" w:color="auto"/>
        <w:right w:val="none" w:sz="0" w:space="0" w:color="auto"/>
      </w:divBdr>
    </w:div>
    <w:div w:id="2097554058">
      <w:bodyDiv w:val="1"/>
      <w:marLeft w:val="0"/>
      <w:marRight w:val="0"/>
      <w:marTop w:val="0"/>
      <w:marBottom w:val="0"/>
      <w:divBdr>
        <w:top w:val="none" w:sz="0" w:space="0" w:color="auto"/>
        <w:left w:val="none" w:sz="0" w:space="0" w:color="auto"/>
        <w:bottom w:val="none" w:sz="0" w:space="0" w:color="auto"/>
        <w:right w:val="none" w:sz="0" w:space="0" w:color="auto"/>
      </w:divBdr>
    </w:div>
    <w:div w:id="2097896498">
      <w:bodyDiv w:val="1"/>
      <w:marLeft w:val="0"/>
      <w:marRight w:val="0"/>
      <w:marTop w:val="0"/>
      <w:marBottom w:val="0"/>
      <w:divBdr>
        <w:top w:val="none" w:sz="0" w:space="0" w:color="auto"/>
        <w:left w:val="none" w:sz="0" w:space="0" w:color="auto"/>
        <w:bottom w:val="none" w:sz="0" w:space="0" w:color="auto"/>
        <w:right w:val="none" w:sz="0" w:space="0" w:color="auto"/>
      </w:divBdr>
    </w:div>
    <w:div w:id="2098821732">
      <w:bodyDiv w:val="1"/>
      <w:marLeft w:val="0"/>
      <w:marRight w:val="0"/>
      <w:marTop w:val="0"/>
      <w:marBottom w:val="0"/>
      <w:divBdr>
        <w:top w:val="none" w:sz="0" w:space="0" w:color="auto"/>
        <w:left w:val="none" w:sz="0" w:space="0" w:color="auto"/>
        <w:bottom w:val="none" w:sz="0" w:space="0" w:color="auto"/>
        <w:right w:val="none" w:sz="0" w:space="0" w:color="auto"/>
      </w:divBdr>
    </w:div>
    <w:div w:id="2102486610">
      <w:bodyDiv w:val="1"/>
      <w:marLeft w:val="0"/>
      <w:marRight w:val="0"/>
      <w:marTop w:val="0"/>
      <w:marBottom w:val="0"/>
      <w:divBdr>
        <w:top w:val="none" w:sz="0" w:space="0" w:color="auto"/>
        <w:left w:val="none" w:sz="0" w:space="0" w:color="auto"/>
        <w:bottom w:val="none" w:sz="0" w:space="0" w:color="auto"/>
        <w:right w:val="none" w:sz="0" w:space="0" w:color="auto"/>
      </w:divBdr>
    </w:div>
    <w:div w:id="2102752343">
      <w:bodyDiv w:val="1"/>
      <w:marLeft w:val="0"/>
      <w:marRight w:val="0"/>
      <w:marTop w:val="0"/>
      <w:marBottom w:val="0"/>
      <w:divBdr>
        <w:top w:val="none" w:sz="0" w:space="0" w:color="auto"/>
        <w:left w:val="none" w:sz="0" w:space="0" w:color="auto"/>
        <w:bottom w:val="none" w:sz="0" w:space="0" w:color="auto"/>
        <w:right w:val="none" w:sz="0" w:space="0" w:color="auto"/>
      </w:divBdr>
    </w:div>
    <w:div w:id="2102753141">
      <w:bodyDiv w:val="1"/>
      <w:marLeft w:val="0"/>
      <w:marRight w:val="0"/>
      <w:marTop w:val="0"/>
      <w:marBottom w:val="0"/>
      <w:divBdr>
        <w:top w:val="none" w:sz="0" w:space="0" w:color="auto"/>
        <w:left w:val="none" w:sz="0" w:space="0" w:color="auto"/>
        <w:bottom w:val="none" w:sz="0" w:space="0" w:color="auto"/>
        <w:right w:val="none" w:sz="0" w:space="0" w:color="auto"/>
      </w:divBdr>
    </w:div>
    <w:div w:id="2103060661">
      <w:bodyDiv w:val="1"/>
      <w:marLeft w:val="0"/>
      <w:marRight w:val="0"/>
      <w:marTop w:val="0"/>
      <w:marBottom w:val="0"/>
      <w:divBdr>
        <w:top w:val="none" w:sz="0" w:space="0" w:color="auto"/>
        <w:left w:val="none" w:sz="0" w:space="0" w:color="auto"/>
        <w:bottom w:val="none" w:sz="0" w:space="0" w:color="auto"/>
        <w:right w:val="none" w:sz="0" w:space="0" w:color="auto"/>
      </w:divBdr>
    </w:div>
    <w:div w:id="2103336190">
      <w:bodyDiv w:val="1"/>
      <w:marLeft w:val="0"/>
      <w:marRight w:val="0"/>
      <w:marTop w:val="0"/>
      <w:marBottom w:val="0"/>
      <w:divBdr>
        <w:top w:val="none" w:sz="0" w:space="0" w:color="auto"/>
        <w:left w:val="none" w:sz="0" w:space="0" w:color="auto"/>
        <w:bottom w:val="none" w:sz="0" w:space="0" w:color="auto"/>
        <w:right w:val="none" w:sz="0" w:space="0" w:color="auto"/>
      </w:divBdr>
    </w:div>
    <w:div w:id="2103991671">
      <w:bodyDiv w:val="1"/>
      <w:marLeft w:val="0"/>
      <w:marRight w:val="0"/>
      <w:marTop w:val="0"/>
      <w:marBottom w:val="0"/>
      <w:divBdr>
        <w:top w:val="none" w:sz="0" w:space="0" w:color="auto"/>
        <w:left w:val="none" w:sz="0" w:space="0" w:color="auto"/>
        <w:bottom w:val="none" w:sz="0" w:space="0" w:color="auto"/>
        <w:right w:val="none" w:sz="0" w:space="0" w:color="auto"/>
      </w:divBdr>
    </w:div>
    <w:div w:id="2104714914">
      <w:bodyDiv w:val="1"/>
      <w:marLeft w:val="0"/>
      <w:marRight w:val="0"/>
      <w:marTop w:val="0"/>
      <w:marBottom w:val="0"/>
      <w:divBdr>
        <w:top w:val="none" w:sz="0" w:space="0" w:color="auto"/>
        <w:left w:val="none" w:sz="0" w:space="0" w:color="auto"/>
        <w:bottom w:val="none" w:sz="0" w:space="0" w:color="auto"/>
        <w:right w:val="none" w:sz="0" w:space="0" w:color="auto"/>
      </w:divBdr>
    </w:div>
    <w:div w:id="2104766498">
      <w:bodyDiv w:val="1"/>
      <w:marLeft w:val="0"/>
      <w:marRight w:val="0"/>
      <w:marTop w:val="0"/>
      <w:marBottom w:val="0"/>
      <w:divBdr>
        <w:top w:val="none" w:sz="0" w:space="0" w:color="auto"/>
        <w:left w:val="none" w:sz="0" w:space="0" w:color="auto"/>
        <w:bottom w:val="none" w:sz="0" w:space="0" w:color="auto"/>
        <w:right w:val="none" w:sz="0" w:space="0" w:color="auto"/>
      </w:divBdr>
    </w:div>
    <w:div w:id="2108845764">
      <w:bodyDiv w:val="1"/>
      <w:marLeft w:val="0"/>
      <w:marRight w:val="0"/>
      <w:marTop w:val="0"/>
      <w:marBottom w:val="0"/>
      <w:divBdr>
        <w:top w:val="none" w:sz="0" w:space="0" w:color="auto"/>
        <w:left w:val="none" w:sz="0" w:space="0" w:color="auto"/>
        <w:bottom w:val="none" w:sz="0" w:space="0" w:color="auto"/>
        <w:right w:val="none" w:sz="0" w:space="0" w:color="auto"/>
      </w:divBdr>
    </w:div>
    <w:div w:id="2110655699">
      <w:bodyDiv w:val="1"/>
      <w:marLeft w:val="0"/>
      <w:marRight w:val="0"/>
      <w:marTop w:val="0"/>
      <w:marBottom w:val="0"/>
      <w:divBdr>
        <w:top w:val="none" w:sz="0" w:space="0" w:color="auto"/>
        <w:left w:val="none" w:sz="0" w:space="0" w:color="auto"/>
        <w:bottom w:val="none" w:sz="0" w:space="0" w:color="auto"/>
        <w:right w:val="none" w:sz="0" w:space="0" w:color="auto"/>
      </w:divBdr>
    </w:div>
    <w:div w:id="2113744320">
      <w:bodyDiv w:val="1"/>
      <w:marLeft w:val="0"/>
      <w:marRight w:val="0"/>
      <w:marTop w:val="0"/>
      <w:marBottom w:val="0"/>
      <w:divBdr>
        <w:top w:val="none" w:sz="0" w:space="0" w:color="auto"/>
        <w:left w:val="none" w:sz="0" w:space="0" w:color="auto"/>
        <w:bottom w:val="none" w:sz="0" w:space="0" w:color="auto"/>
        <w:right w:val="none" w:sz="0" w:space="0" w:color="auto"/>
      </w:divBdr>
    </w:div>
    <w:div w:id="2114089327">
      <w:bodyDiv w:val="1"/>
      <w:marLeft w:val="0"/>
      <w:marRight w:val="0"/>
      <w:marTop w:val="0"/>
      <w:marBottom w:val="0"/>
      <w:divBdr>
        <w:top w:val="none" w:sz="0" w:space="0" w:color="auto"/>
        <w:left w:val="none" w:sz="0" w:space="0" w:color="auto"/>
        <w:bottom w:val="none" w:sz="0" w:space="0" w:color="auto"/>
        <w:right w:val="none" w:sz="0" w:space="0" w:color="auto"/>
      </w:divBdr>
    </w:div>
    <w:div w:id="2114323819">
      <w:bodyDiv w:val="1"/>
      <w:marLeft w:val="0"/>
      <w:marRight w:val="0"/>
      <w:marTop w:val="0"/>
      <w:marBottom w:val="0"/>
      <w:divBdr>
        <w:top w:val="none" w:sz="0" w:space="0" w:color="auto"/>
        <w:left w:val="none" w:sz="0" w:space="0" w:color="auto"/>
        <w:bottom w:val="none" w:sz="0" w:space="0" w:color="auto"/>
        <w:right w:val="none" w:sz="0" w:space="0" w:color="auto"/>
      </w:divBdr>
    </w:div>
    <w:div w:id="2115054513">
      <w:bodyDiv w:val="1"/>
      <w:marLeft w:val="0"/>
      <w:marRight w:val="0"/>
      <w:marTop w:val="0"/>
      <w:marBottom w:val="0"/>
      <w:divBdr>
        <w:top w:val="none" w:sz="0" w:space="0" w:color="auto"/>
        <w:left w:val="none" w:sz="0" w:space="0" w:color="auto"/>
        <w:bottom w:val="none" w:sz="0" w:space="0" w:color="auto"/>
        <w:right w:val="none" w:sz="0" w:space="0" w:color="auto"/>
      </w:divBdr>
    </w:div>
    <w:div w:id="2115976726">
      <w:bodyDiv w:val="1"/>
      <w:marLeft w:val="0"/>
      <w:marRight w:val="0"/>
      <w:marTop w:val="0"/>
      <w:marBottom w:val="0"/>
      <w:divBdr>
        <w:top w:val="none" w:sz="0" w:space="0" w:color="auto"/>
        <w:left w:val="none" w:sz="0" w:space="0" w:color="auto"/>
        <w:bottom w:val="none" w:sz="0" w:space="0" w:color="auto"/>
        <w:right w:val="none" w:sz="0" w:space="0" w:color="auto"/>
      </w:divBdr>
    </w:div>
    <w:div w:id="2116896906">
      <w:bodyDiv w:val="1"/>
      <w:marLeft w:val="0"/>
      <w:marRight w:val="0"/>
      <w:marTop w:val="0"/>
      <w:marBottom w:val="0"/>
      <w:divBdr>
        <w:top w:val="none" w:sz="0" w:space="0" w:color="auto"/>
        <w:left w:val="none" w:sz="0" w:space="0" w:color="auto"/>
        <w:bottom w:val="none" w:sz="0" w:space="0" w:color="auto"/>
        <w:right w:val="none" w:sz="0" w:space="0" w:color="auto"/>
      </w:divBdr>
    </w:div>
    <w:div w:id="2118020637">
      <w:bodyDiv w:val="1"/>
      <w:marLeft w:val="0"/>
      <w:marRight w:val="0"/>
      <w:marTop w:val="0"/>
      <w:marBottom w:val="0"/>
      <w:divBdr>
        <w:top w:val="none" w:sz="0" w:space="0" w:color="auto"/>
        <w:left w:val="none" w:sz="0" w:space="0" w:color="auto"/>
        <w:bottom w:val="none" w:sz="0" w:space="0" w:color="auto"/>
        <w:right w:val="none" w:sz="0" w:space="0" w:color="auto"/>
      </w:divBdr>
    </w:div>
    <w:div w:id="2118211622">
      <w:bodyDiv w:val="1"/>
      <w:marLeft w:val="0"/>
      <w:marRight w:val="0"/>
      <w:marTop w:val="0"/>
      <w:marBottom w:val="0"/>
      <w:divBdr>
        <w:top w:val="none" w:sz="0" w:space="0" w:color="auto"/>
        <w:left w:val="none" w:sz="0" w:space="0" w:color="auto"/>
        <w:bottom w:val="none" w:sz="0" w:space="0" w:color="auto"/>
        <w:right w:val="none" w:sz="0" w:space="0" w:color="auto"/>
      </w:divBdr>
    </w:div>
    <w:div w:id="2118984522">
      <w:bodyDiv w:val="1"/>
      <w:marLeft w:val="0"/>
      <w:marRight w:val="0"/>
      <w:marTop w:val="0"/>
      <w:marBottom w:val="0"/>
      <w:divBdr>
        <w:top w:val="none" w:sz="0" w:space="0" w:color="auto"/>
        <w:left w:val="none" w:sz="0" w:space="0" w:color="auto"/>
        <w:bottom w:val="none" w:sz="0" w:space="0" w:color="auto"/>
        <w:right w:val="none" w:sz="0" w:space="0" w:color="auto"/>
      </w:divBdr>
    </w:div>
    <w:div w:id="2119374705">
      <w:bodyDiv w:val="1"/>
      <w:marLeft w:val="0"/>
      <w:marRight w:val="0"/>
      <w:marTop w:val="0"/>
      <w:marBottom w:val="0"/>
      <w:divBdr>
        <w:top w:val="none" w:sz="0" w:space="0" w:color="auto"/>
        <w:left w:val="none" w:sz="0" w:space="0" w:color="auto"/>
        <w:bottom w:val="none" w:sz="0" w:space="0" w:color="auto"/>
        <w:right w:val="none" w:sz="0" w:space="0" w:color="auto"/>
      </w:divBdr>
    </w:div>
    <w:div w:id="2119445711">
      <w:bodyDiv w:val="1"/>
      <w:marLeft w:val="0"/>
      <w:marRight w:val="0"/>
      <w:marTop w:val="0"/>
      <w:marBottom w:val="0"/>
      <w:divBdr>
        <w:top w:val="none" w:sz="0" w:space="0" w:color="auto"/>
        <w:left w:val="none" w:sz="0" w:space="0" w:color="auto"/>
        <w:bottom w:val="none" w:sz="0" w:space="0" w:color="auto"/>
        <w:right w:val="none" w:sz="0" w:space="0" w:color="auto"/>
      </w:divBdr>
    </w:div>
    <w:div w:id="2119832541">
      <w:bodyDiv w:val="1"/>
      <w:marLeft w:val="0"/>
      <w:marRight w:val="0"/>
      <w:marTop w:val="0"/>
      <w:marBottom w:val="0"/>
      <w:divBdr>
        <w:top w:val="none" w:sz="0" w:space="0" w:color="auto"/>
        <w:left w:val="none" w:sz="0" w:space="0" w:color="auto"/>
        <w:bottom w:val="none" w:sz="0" w:space="0" w:color="auto"/>
        <w:right w:val="none" w:sz="0" w:space="0" w:color="auto"/>
      </w:divBdr>
    </w:div>
    <w:div w:id="2120681913">
      <w:bodyDiv w:val="1"/>
      <w:marLeft w:val="0"/>
      <w:marRight w:val="0"/>
      <w:marTop w:val="0"/>
      <w:marBottom w:val="0"/>
      <w:divBdr>
        <w:top w:val="none" w:sz="0" w:space="0" w:color="auto"/>
        <w:left w:val="none" w:sz="0" w:space="0" w:color="auto"/>
        <w:bottom w:val="none" w:sz="0" w:space="0" w:color="auto"/>
        <w:right w:val="none" w:sz="0" w:space="0" w:color="auto"/>
      </w:divBdr>
    </w:div>
    <w:div w:id="2121563644">
      <w:bodyDiv w:val="1"/>
      <w:marLeft w:val="0"/>
      <w:marRight w:val="0"/>
      <w:marTop w:val="0"/>
      <w:marBottom w:val="0"/>
      <w:divBdr>
        <w:top w:val="none" w:sz="0" w:space="0" w:color="auto"/>
        <w:left w:val="none" w:sz="0" w:space="0" w:color="auto"/>
        <w:bottom w:val="none" w:sz="0" w:space="0" w:color="auto"/>
        <w:right w:val="none" w:sz="0" w:space="0" w:color="auto"/>
      </w:divBdr>
    </w:div>
    <w:div w:id="2122413073">
      <w:bodyDiv w:val="1"/>
      <w:marLeft w:val="0"/>
      <w:marRight w:val="0"/>
      <w:marTop w:val="0"/>
      <w:marBottom w:val="0"/>
      <w:divBdr>
        <w:top w:val="none" w:sz="0" w:space="0" w:color="auto"/>
        <w:left w:val="none" w:sz="0" w:space="0" w:color="auto"/>
        <w:bottom w:val="none" w:sz="0" w:space="0" w:color="auto"/>
        <w:right w:val="none" w:sz="0" w:space="0" w:color="auto"/>
      </w:divBdr>
    </w:div>
    <w:div w:id="2122988174">
      <w:bodyDiv w:val="1"/>
      <w:marLeft w:val="0"/>
      <w:marRight w:val="0"/>
      <w:marTop w:val="0"/>
      <w:marBottom w:val="0"/>
      <w:divBdr>
        <w:top w:val="none" w:sz="0" w:space="0" w:color="auto"/>
        <w:left w:val="none" w:sz="0" w:space="0" w:color="auto"/>
        <w:bottom w:val="none" w:sz="0" w:space="0" w:color="auto"/>
        <w:right w:val="none" w:sz="0" w:space="0" w:color="auto"/>
      </w:divBdr>
    </w:div>
    <w:div w:id="2125149409">
      <w:bodyDiv w:val="1"/>
      <w:marLeft w:val="0"/>
      <w:marRight w:val="0"/>
      <w:marTop w:val="0"/>
      <w:marBottom w:val="0"/>
      <w:divBdr>
        <w:top w:val="none" w:sz="0" w:space="0" w:color="auto"/>
        <w:left w:val="none" w:sz="0" w:space="0" w:color="auto"/>
        <w:bottom w:val="none" w:sz="0" w:space="0" w:color="auto"/>
        <w:right w:val="none" w:sz="0" w:space="0" w:color="auto"/>
      </w:divBdr>
    </w:div>
    <w:div w:id="2126850406">
      <w:bodyDiv w:val="1"/>
      <w:marLeft w:val="0"/>
      <w:marRight w:val="0"/>
      <w:marTop w:val="0"/>
      <w:marBottom w:val="0"/>
      <w:divBdr>
        <w:top w:val="none" w:sz="0" w:space="0" w:color="auto"/>
        <w:left w:val="none" w:sz="0" w:space="0" w:color="auto"/>
        <w:bottom w:val="none" w:sz="0" w:space="0" w:color="auto"/>
        <w:right w:val="none" w:sz="0" w:space="0" w:color="auto"/>
      </w:divBdr>
    </w:div>
    <w:div w:id="2127120015">
      <w:bodyDiv w:val="1"/>
      <w:marLeft w:val="0"/>
      <w:marRight w:val="0"/>
      <w:marTop w:val="0"/>
      <w:marBottom w:val="0"/>
      <w:divBdr>
        <w:top w:val="none" w:sz="0" w:space="0" w:color="auto"/>
        <w:left w:val="none" w:sz="0" w:space="0" w:color="auto"/>
        <w:bottom w:val="none" w:sz="0" w:space="0" w:color="auto"/>
        <w:right w:val="none" w:sz="0" w:space="0" w:color="auto"/>
      </w:divBdr>
    </w:div>
    <w:div w:id="2127583297">
      <w:bodyDiv w:val="1"/>
      <w:marLeft w:val="0"/>
      <w:marRight w:val="0"/>
      <w:marTop w:val="0"/>
      <w:marBottom w:val="0"/>
      <w:divBdr>
        <w:top w:val="none" w:sz="0" w:space="0" w:color="auto"/>
        <w:left w:val="none" w:sz="0" w:space="0" w:color="auto"/>
        <w:bottom w:val="none" w:sz="0" w:space="0" w:color="auto"/>
        <w:right w:val="none" w:sz="0" w:space="0" w:color="auto"/>
      </w:divBdr>
    </w:div>
    <w:div w:id="2128500714">
      <w:bodyDiv w:val="1"/>
      <w:marLeft w:val="0"/>
      <w:marRight w:val="0"/>
      <w:marTop w:val="0"/>
      <w:marBottom w:val="0"/>
      <w:divBdr>
        <w:top w:val="none" w:sz="0" w:space="0" w:color="auto"/>
        <w:left w:val="none" w:sz="0" w:space="0" w:color="auto"/>
        <w:bottom w:val="none" w:sz="0" w:space="0" w:color="auto"/>
        <w:right w:val="none" w:sz="0" w:space="0" w:color="auto"/>
      </w:divBdr>
    </w:div>
    <w:div w:id="2128769948">
      <w:bodyDiv w:val="1"/>
      <w:marLeft w:val="0"/>
      <w:marRight w:val="0"/>
      <w:marTop w:val="0"/>
      <w:marBottom w:val="0"/>
      <w:divBdr>
        <w:top w:val="none" w:sz="0" w:space="0" w:color="auto"/>
        <w:left w:val="none" w:sz="0" w:space="0" w:color="auto"/>
        <w:bottom w:val="none" w:sz="0" w:space="0" w:color="auto"/>
        <w:right w:val="none" w:sz="0" w:space="0" w:color="auto"/>
      </w:divBdr>
    </w:div>
    <w:div w:id="2129079411">
      <w:bodyDiv w:val="1"/>
      <w:marLeft w:val="0"/>
      <w:marRight w:val="0"/>
      <w:marTop w:val="0"/>
      <w:marBottom w:val="0"/>
      <w:divBdr>
        <w:top w:val="none" w:sz="0" w:space="0" w:color="auto"/>
        <w:left w:val="none" w:sz="0" w:space="0" w:color="auto"/>
        <w:bottom w:val="none" w:sz="0" w:space="0" w:color="auto"/>
        <w:right w:val="none" w:sz="0" w:space="0" w:color="auto"/>
      </w:divBdr>
    </w:div>
    <w:div w:id="2129620633">
      <w:bodyDiv w:val="1"/>
      <w:marLeft w:val="0"/>
      <w:marRight w:val="0"/>
      <w:marTop w:val="0"/>
      <w:marBottom w:val="0"/>
      <w:divBdr>
        <w:top w:val="none" w:sz="0" w:space="0" w:color="auto"/>
        <w:left w:val="none" w:sz="0" w:space="0" w:color="auto"/>
        <w:bottom w:val="none" w:sz="0" w:space="0" w:color="auto"/>
        <w:right w:val="none" w:sz="0" w:space="0" w:color="auto"/>
      </w:divBdr>
    </w:div>
    <w:div w:id="2130658641">
      <w:bodyDiv w:val="1"/>
      <w:marLeft w:val="0"/>
      <w:marRight w:val="0"/>
      <w:marTop w:val="0"/>
      <w:marBottom w:val="0"/>
      <w:divBdr>
        <w:top w:val="none" w:sz="0" w:space="0" w:color="auto"/>
        <w:left w:val="none" w:sz="0" w:space="0" w:color="auto"/>
        <w:bottom w:val="none" w:sz="0" w:space="0" w:color="auto"/>
        <w:right w:val="none" w:sz="0" w:space="0" w:color="auto"/>
      </w:divBdr>
    </w:div>
    <w:div w:id="2130774941">
      <w:bodyDiv w:val="1"/>
      <w:marLeft w:val="0"/>
      <w:marRight w:val="0"/>
      <w:marTop w:val="0"/>
      <w:marBottom w:val="0"/>
      <w:divBdr>
        <w:top w:val="none" w:sz="0" w:space="0" w:color="auto"/>
        <w:left w:val="none" w:sz="0" w:space="0" w:color="auto"/>
        <w:bottom w:val="none" w:sz="0" w:space="0" w:color="auto"/>
        <w:right w:val="none" w:sz="0" w:space="0" w:color="auto"/>
      </w:divBdr>
    </w:div>
    <w:div w:id="2130776006">
      <w:bodyDiv w:val="1"/>
      <w:marLeft w:val="0"/>
      <w:marRight w:val="0"/>
      <w:marTop w:val="0"/>
      <w:marBottom w:val="0"/>
      <w:divBdr>
        <w:top w:val="none" w:sz="0" w:space="0" w:color="auto"/>
        <w:left w:val="none" w:sz="0" w:space="0" w:color="auto"/>
        <w:bottom w:val="none" w:sz="0" w:space="0" w:color="auto"/>
        <w:right w:val="none" w:sz="0" w:space="0" w:color="auto"/>
      </w:divBdr>
    </w:div>
    <w:div w:id="2130933775">
      <w:bodyDiv w:val="1"/>
      <w:marLeft w:val="0"/>
      <w:marRight w:val="0"/>
      <w:marTop w:val="0"/>
      <w:marBottom w:val="0"/>
      <w:divBdr>
        <w:top w:val="none" w:sz="0" w:space="0" w:color="auto"/>
        <w:left w:val="none" w:sz="0" w:space="0" w:color="auto"/>
        <w:bottom w:val="none" w:sz="0" w:space="0" w:color="auto"/>
        <w:right w:val="none" w:sz="0" w:space="0" w:color="auto"/>
      </w:divBdr>
    </w:div>
    <w:div w:id="2130968816">
      <w:bodyDiv w:val="1"/>
      <w:marLeft w:val="0"/>
      <w:marRight w:val="0"/>
      <w:marTop w:val="0"/>
      <w:marBottom w:val="0"/>
      <w:divBdr>
        <w:top w:val="none" w:sz="0" w:space="0" w:color="auto"/>
        <w:left w:val="none" w:sz="0" w:space="0" w:color="auto"/>
        <w:bottom w:val="none" w:sz="0" w:space="0" w:color="auto"/>
        <w:right w:val="none" w:sz="0" w:space="0" w:color="auto"/>
      </w:divBdr>
    </w:div>
    <w:div w:id="2132818240">
      <w:bodyDiv w:val="1"/>
      <w:marLeft w:val="0"/>
      <w:marRight w:val="0"/>
      <w:marTop w:val="0"/>
      <w:marBottom w:val="0"/>
      <w:divBdr>
        <w:top w:val="none" w:sz="0" w:space="0" w:color="auto"/>
        <w:left w:val="none" w:sz="0" w:space="0" w:color="auto"/>
        <w:bottom w:val="none" w:sz="0" w:space="0" w:color="auto"/>
        <w:right w:val="none" w:sz="0" w:space="0" w:color="auto"/>
      </w:divBdr>
    </w:div>
    <w:div w:id="2133212189">
      <w:bodyDiv w:val="1"/>
      <w:marLeft w:val="0"/>
      <w:marRight w:val="0"/>
      <w:marTop w:val="0"/>
      <w:marBottom w:val="0"/>
      <w:divBdr>
        <w:top w:val="none" w:sz="0" w:space="0" w:color="auto"/>
        <w:left w:val="none" w:sz="0" w:space="0" w:color="auto"/>
        <w:bottom w:val="none" w:sz="0" w:space="0" w:color="auto"/>
        <w:right w:val="none" w:sz="0" w:space="0" w:color="auto"/>
      </w:divBdr>
    </w:div>
    <w:div w:id="2134640016">
      <w:bodyDiv w:val="1"/>
      <w:marLeft w:val="0"/>
      <w:marRight w:val="0"/>
      <w:marTop w:val="0"/>
      <w:marBottom w:val="0"/>
      <w:divBdr>
        <w:top w:val="none" w:sz="0" w:space="0" w:color="auto"/>
        <w:left w:val="none" w:sz="0" w:space="0" w:color="auto"/>
        <w:bottom w:val="none" w:sz="0" w:space="0" w:color="auto"/>
        <w:right w:val="none" w:sz="0" w:space="0" w:color="auto"/>
      </w:divBdr>
    </w:div>
    <w:div w:id="2135707553">
      <w:bodyDiv w:val="1"/>
      <w:marLeft w:val="0"/>
      <w:marRight w:val="0"/>
      <w:marTop w:val="0"/>
      <w:marBottom w:val="0"/>
      <w:divBdr>
        <w:top w:val="none" w:sz="0" w:space="0" w:color="auto"/>
        <w:left w:val="none" w:sz="0" w:space="0" w:color="auto"/>
        <w:bottom w:val="none" w:sz="0" w:space="0" w:color="auto"/>
        <w:right w:val="none" w:sz="0" w:space="0" w:color="auto"/>
      </w:divBdr>
    </w:div>
    <w:div w:id="2137870849">
      <w:bodyDiv w:val="1"/>
      <w:marLeft w:val="0"/>
      <w:marRight w:val="0"/>
      <w:marTop w:val="0"/>
      <w:marBottom w:val="0"/>
      <w:divBdr>
        <w:top w:val="none" w:sz="0" w:space="0" w:color="auto"/>
        <w:left w:val="none" w:sz="0" w:space="0" w:color="auto"/>
        <w:bottom w:val="none" w:sz="0" w:space="0" w:color="auto"/>
        <w:right w:val="none" w:sz="0" w:space="0" w:color="auto"/>
      </w:divBdr>
    </w:div>
    <w:div w:id="2137944166">
      <w:bodyDiv w:val="1"/>
      <w:marLeft w:val="0"/>
      <w:marRight w:val="0"/>
      <w:marTop w:val="0"/>
      <w:marBottom w:val="0"/>
      <w:divBdr>
        <w:top w:val="none" w:sz="0" w:space="0" w:color="auto"/>
        <w:left w:val="none" w:sz="0" w:space="0" w:color="auto"/>
        <w:bottom w:val="none" w:sz="0" w:space="0" w:color="auto"/>
        <w:right w:val="none" w:sz="0" w:space="0" w:color="auto"/>
      </w:divBdr>
    </w:div>
    <w:div w:id="2139107267">
      <w:bodyDiv w:val="1"/>
      <w:marLeft w:val="0"/>
      <w:marRight w:val="0"/>
      <w:marTop w:val="0"/>
      <w:marBottom w:val="0"/>
      <w:divBdr>
        <w:top w:val="none" w:sz="0" w:space="0" w:color="auto"/>
        <w:left w:val="none" w:sz="0" w:space="0" w:color="auto"/>
        <w:bottom w:val="none" w:sz="0" w:space="0" w:color="auto"/>
        <w:right w:val="none" w:sz="0" w:space="0" w:color="auto"/>
      </w:divBdr>
    </w:div>
    <w:div w:id="2139295073">
      <w:bodyDiv w:val="1"/>
      <w:marLeft w:val="0"/>
      <w:marRight w:val="0"/>
      <w:marTop w:val="0"/>
      <w:marBottom w:val="0"/>
      <w:divBdr>
        <w:top w:val="none" w:sz="0" w:space="0" w:color="auto"/>
        <w:left w:val="none" w:sz="0" w:space="0" w:color="auto"/>
        <w:bottom w:val="none" w:sz="0" w:space="0" w:color="auto"/>
        <w:right w:val="none" w:sz="0" w:space="0" w:color="auto"/>
      </w:divBdr>
    </w:div>
    <w:div w:id="2140688447">
      <w:bodyDiv w:val="1"/>
      <w:marLeft w:val="0"/>
      <w:marRight w:val="0"/>
      <w:marTop w:val="0"/>
      <w:marBottom w:val="0"/>
      <w:divBdr>
        <w:top w:val="none" w:sz="0" w:space="0" w:color="auto"/>
        <w:left w:val="none" w:sz="0" w:space="0" w:color="auto"/>
        <w:bottom w:val="none" w:sz="0" w:space="0" w:color="auto"/>
        <w:right w:val="none" w:sz="0" w:space="0" w:color="auto"/>
      </w:divBdr>
    </w:div>
    <w:div w:id="2141026685">
      <w:bodyDiv w:val="1"/>
      <w:marLeft w:val="0"/>
      <w:marRight w:val="0"/>
      <w:marTop w:val="0"/>
      <w:marBottom w:val="0"/>
      <w:divBdr>
        <w:top w:val="none" w:sz="0" w:space="0" w:color="auto"/>
        <w:left w:val="none" w:sz="0" w:space="0" w:color="auto"/>
        <w:bottom w:val="none" w:sz="0" w:space="0" w:color="auto"/>
        <w:right w:val="none" w:sz="0" w:space="0" w:color="auto"/>
      </w:divBdr>
    </w:div>
    <w:div w:id="2142337246">
      <w:bodyDiv w:val="1"/>
      <w:marLeft w:val="0"/>
      <w:marRight w:val="0"/>
      <w:marTop w:val="0"/>
      <w:marBottom w:val="0"/>
      <w:divBdr>
        <w:top w:val="none" w:sz="0" w:space="0" w:color="auto"/>
        <w:left w:val="none" w:sz="0" w:space="0" w:color="auto"/>
        <w:bottom w:val="none" w:sz="0" w:space="0" w:color="auto"/>
        <w:right w:val="none" w:sz="0" w:space="0" w:color="auto"/>
      </w:divBdr>
    </w:div>
    <w:div w:id="2142380024">
      <w:bodyDiv w:val="1"/>
      <w:marLeft w:val="0"/>
      <w:marRight w:val="0"/>
      <w:marTop w:val="0"/>
      <w:marBottom w:val="0"/>
      <w:divBdr>
        <w:top w:val="none" w:sz="0" w:space="0" w:color="auto"/>
        <w:left w:val="none" w:sz="0" w:space="0" w:color="auto"/>
        <w:bottom w:val="none" w:sz="0" w:space="0" w:color="auto"/>
        <w:right w:val="none" w:sz="0" w:space="0" w:color="auto"/>
      </w:divBdr>
    </w:div>
    <w:div w:id="2143109321">
      <w:bodyDiv w:val="1"/>
      <w:marLeft w:val="0"/>
      <w:marRight w:val="0"/>
      <w:marTop w:val="0"/>
      <w:marBottom w:val="0"/>
      <w:divBdr>
        <w:top w:val="none" w:sz="0" w:space="0" w:color="auto"/>
        <w:left w:val="none" w:sz="0" w:space="0" w:color="auto"/>
        <w:bottom w:val="none" w:sz="0" w:space="0" w:color="auto"/>
        <w:right w:val="none" w:sz="0" w:space="0" w:color="auto"/>
      </w:divBdr>
    </w:div>
    <w:div w:id="2144347145">
      <w:bodyDiv w:val="1"/>
      <w:marLeft w:val="0"/>
      <w:marRight w:val="0"/>
      <w:marTop w:val="0"/>
      <w:marBottom w:val="0"/>
      <w:divBdr>
        <w:top w:val="none" w:sz="0" w:space="0" w:color="auto"/>
        <w:left w:val="none" w:sz="0" w:space="0" w:color="auto"/>
        <w:bottom w:val="none" w:sz="0" w:space="0" w:color="auto"/>
        <w:right w:val="none" w:sz="0" w:space="0" w:color="auto"/>
      </w:divBdr>
    </w:div>
    <w:div w:id="2146504283">
      <w:bodyDiv w:val="1"/>
      <w:marLeft w:val="0"/>
      <w:marRight w:val="0"/>
      <w:marTop w:val="0"/>
      <w:marBottom w:val="0"/>
      <w:divBdr>
        <w:top w:val="none" w:sz="0" w:space="0" w:color="auto"/>
        <w:left w:val="none" w:sz="0" w:space="0" w:color="auto"/>
        <w:bottom w:val="none" w:sz="0" w:space="0" w:color="auto"/>
        <w:right w:val="none" w:sz="0" w:space="0" w:color="auto"/>
      </w:divBdr>
    </w:div>
    <w:div w:id="214685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19.png"/><Relationship Id="rId47" Type="http://schemas.openxmlformats.org/officeDocument/2006/relationships/image" Target="media/image21.png"/><Relationship Id="rId63" Type="http://schemas.openxmlformats.org/officeDocument/2006/relationships/image" Target="media/image30.png"/><Relationship Id="rId68" Type="http://schemas.openxmlformats.org/officeDocument/2006/relationships/image" Target="media/image33.png"/><Relationship Id="rId84" Type="http://schemas.openxmlformats.org/officeDocument/2006/relationships/footer" Target="footer29.xml"/><Relationship Id="rId89" Type="http://schemas.openxmlformats.org/officeDocument/2006/relationships/image" Target="media/image40.png"/><Relationship Id="rId112" Type="http://schemas.openxmlformats.org/officeDocument/2006/relationships/footer" Target="footer40.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5.xml"/><Relationship Id="rId107" Type="http://schemas.openxmlformats.org/officeDocument/2006/relationships/footer" Target="footer39.xml"/><Relationship Id="rId11" Type="http://schemas.openxmlformats.org/officeDocument/2006/relationships/image" Target="media/image1.jp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7.png"/><Relationship Id="rId40" Type="http://schemas.openxmlformats.org/officeDocument/2006/relationships/footer" Target="footer9.xml"/><Relationship Id="rId45" Type="http://schemas.openxmlformats.org/officeDocument/2006/relationships/header" Target="header8.xml"/><Relationship Id="rId53" Type="http://schemas.openxmlformats.org/officeDocument/2006/relationships/footer" Target="footer15.xml"/><Relationship Id="rId58" Type="http://schemas.openxmlformats.org/officeDocument/2006/relationships/image" Target="media/image27.png"/><Relationship Id="rId66" Type="http://schemas.openxmlformats.org/officeDocument/2006/relationships/footer" Target="footer18.xml"/><Relationship Id="rId74" Type="http://schemas.openxmlformats.org/officeDocument/2006/relationships/image" Target="media/image35.png"/><Relationship Id="rId79" Type="http://schemas.openxmlformats.org/officeDocument/2006/relationships/footer" Target="footer26.xml"/><Relationship Id="rId87" Type="http://schemas.openxmlformats.org/officeDocument/2006/relationships/footer" Target="footer31.xml"/><Relationship Id="rId102" Type="http://schemas.openxmlformats.org/officeDocument/2006/relationships/hyperlink" Target="https://www.closedlooppartners.com/wp-content/uploads/2019/04/CLP_Circular_Supply_Chains_for_Plastics.pdf" TargetMode="External"/><Relationship Id="rId110" Type="http://schemas.openxmlformats.org/officeDocument/2006/relationships/hyperlink" Target="http://www.opcleansweep.org.au/" TargetMode="External"/><Relationship Id="rId5" Type="http://schemas.openxmlformats.org/officeDocument/2006/relationships/numbering" Target="numbering.xml"/><Relationship Id="rId61" Type="http://schemas.openxmlformats.org/officeDocument/2006/relationships/footer" Target="footer17.xml"/><Relationship Id="rId82" Type="http://schemas.openxmlformats.org/officeDocument/2006/relationships/header" Target="header11.xml"/><Relationship Id="rId90" Type="http://schemas.openxmlformats.org/officeDocument/2006/relationships/footer" Target="footer32.xml"/><Relationship Id="rId95" Type="http://schemas.openxmlformats.org/officeDocument/2006/relationships/footer" Target="footer35.xml"/><Relationship Id="rId19" Type="http://schemas.openxmlformats.org/officeDocument/2006/relationships/header" Target="header4.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4.xml"/><Relationship Id="rId35" Type="http://schemas.openxmlformats.org/officeDocument/2006/relationships/header" Target="header6.xml"/><Relationship Id="rId43" Type="http://schemas.openxmlformats.org/officeDocument/2006/relationships/image" Target="media/image20.png"/><Relationship Id="rId48" Type="http://schemas.openxmlformats.org/officeDocument/2006/relationships/header" Target="header9.xml"/><Relationship Id="rId56" Type="http://schemas.openxmlformats.org/officeDocument/2006/relationships/image" Target="media/image25.png"/><Relationship Id="rId64" Type="http://schemas.openxmlformats.org/officeDocument/2006/relationships/image" Target="media/image31.png"/><Relationship Id="rId69" Type="http://schemas.openxmlformats.org/officeDocument/2006/relationships/footer" Target="footer20.xml"/><Relationship Id="rId77" Type="http://schemas.openxmlformats.org/officeDocument/2006/relationships/image" Target="media/image36.png"/><Relationship Id="rId100" Type="http://schemas.openxmlformats.org/officeDocument/2006/relationships/hyperlink" Target="https://www.closedlooppartners.com/wp-content/uploads/2019/04/CLP_Circular_Supply_Chains_for_Plastics.pdf" TargetMode="External"/><Relationship Id="rId105" Type="http://schemas.openxmlformats.org/officeDocument/2006/relationships/footer" Target="footer38.xml"/><Relationship Id="rId113"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footer" Target="footer22.xml"/><Relationship Id="rId80" Type="http://schemas.openxmlformats.org/officeDocument/2006/relationships/footer" Target="footer27.xml"/><Relationship Id="rId85" Type="http://schemas.openxmlformats.org/officeDocument/2006/relationships/image" Target="media/image38.png"/><Relationship Id="rId93" Type="http://schemas.openxmlformats.org/officeDocument/2006/relationships/image" Target="media/image42.png"/><Relationship Id="rId98" Type="http://schemas.openxmlformats.org/officeDocument/2006/relationships/footer" Target="footer36.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header" Target="header7.xml"/><Relationship Id="rId46" Type="http://schemas.openxmlformats.org/officeDocument/2006/relationships/footer" Target="footer11.xml"/><Relationship Id="rId59" Type="http://schemas.openxmlformats.org/officeDocument/2006/relationships/image" Target="media/image28.png"/><Relationship Id="rId67" Type="http://schemas.openxmlformats.org/officeDocument/2006/relationships/footer" Target="footer19.xml"/><Relationship Id="rId103" Type="http://schemas.openxmlformats.org/officeDocument/2006/relationships/image" Target="media/image46.png"/><Relationship Id="rId108" Type="http://schemas.openxmlformats.org/officeDocument/2006/relationships/image" Target="media/image48.png"/><Relationship Id="rId20" Type="http://schemas.openxmlformats.org/officeDocument/2006/relationships/footer" Target="footer3.xml"/><Relationship Id="rId41" Type="http://schemas.openxmlformats.org/officeDocument/2006/relationships/image" Target="media/image18.png"/><Relationship Id="rId54" Type="http://schemas.openxmlformats.org/officeDocument/2006/relationships/image" Target="media/image23.png"/><Relationship Id="rId62" Type="http://schemas.openxmlformats.org/officeDocument/2006/relationships/image" Target="media/image29.png"/><Relationship Id="rId70" Type="http://schemas.openxmlformats.org/officeDocument/2006/relationships/footer" Target="footer21.xml"/><Relationship Id="rId75" Type="http://schemas.openxmlformats.org/officeDocument/2006/relationships/footer" Target="footer24.xml"/><Relationship Id="rId83" Type="http://schemas.openxmlformats.org/officeDocument/2006/relationships/footer" Target="footer28.xml"/><Relationship Id="rId88" Type="http://schemas.openxmlformats.org/officeDocument/2006/relationships/image" Target="media/image39.png"/><Relationship Id="rId91" Type="http://schemas.openxmlformats.org/officeDocument/2006/relationships/footer" Target="footer33.xml"/><Relationship Id="rId96" Type="http://schemas.openxmlformats.org/officeDocument/2006/relationships/image" Target="media/image43.png"/><Relationship Id="rId11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7.xml"/><Relationship Id="rId49" Type="http://schemas.openxmlformats.org/officeDocument/2006/relationships/footer" Target="footer12.xml"/><Relationship Id="rId57" Type="http://schemas.openxmlformats.org/officeDocument/2006/relationships/image" Target="media/image26.png"/><Relationship Id="rId106" Type="http://schemas.openxmlformats.org/officeDocument/2006/relationships/header" Target="header12.xm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footer" Target="footer5.xml"/><Relationship Id="rId44" Type="http://schemas.openxmlformats.org/officeDocument/2006/relationships/footer" Target="footer10.xml"/><Relationship Id="rId52" Type="http://schemas.openxmlformats.org/officeDocument/2006/relationships/footer" Target="footer14.xml"/><Relationship Id="rId60" Type="http://schemas.openxmlformats.org/officeDocument/2006/relationships/footer" Target="footer16.xml"/><Relationship Id="rId65" Type="http://schemas.openxmlformats.org/officeDocument/2006/relationships/image" Target="media/image32.png"/><Relationship Id="rId73" Type="http://schemas.openxmlformats.org/officeDocument/2006/relationships/footer" Target="footer23.xml"/><Relationship Id="rId78" Type="http://schemas.openxmlformats.org/officeDocument/2006/relationships/header" Target="header10.xml"/><Relationship Id="rId81" Type="http://schemas.openxmlformats.org/officeDocument/2006/relationships/image" Target="media/image37.png"/><Relationship Id="rId86" Type="http://schemas.openxmlformats.org/officeDocument/2006/relationships/footer" Target="footer30.xml"/><Relationship Id="rId94" Type="http://schemas.openxmlformats.org/officeDocument/2006/relationships/footer" Target="footer34.xml"/><Relationship Id="rId99" Type="http://schemas.openxmlformats.org/officeDocument/2006/relationships/footer" Target="footer37.xml"/><Relationship Id="rId101"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footer" Target="footer8.xml"/><Relationship Id="rId109" Type="http://schemas.openxmlformats.org/officeDocument/2006/relationships/image" Target="media/image49.png"/><Relationship Id="rId34" Type="http://schemas.openxmlformats.org/officeDocument/2006/relationships/footer" Target="footer6.xml"/><Relationship Id="rId50" Type="http://schemas.openxmlformats.org/officeDocument/2006/relationships/footer" Target="footer13.xml"/><Relationship Id="rId55" Type="http://schemas.openxmlformats.org/officeDocument/2006/relationships/image" Target="media/image24.png"/><Relationship Id="rId76" Type="http://schemas.openxmlformats.org/officeDocument/2006/relationships/footer" Target="footer25.xml"/><Relationship Id="rId97" Type="http://schemas.openxmlformats.org/officeDocument/2006/relationships/image" Target="media/image44.png"/><Relationship Id="rId104" Type="http://schemas.openxmlformats.org/officeDocument/2006/relationships/image" Target="media/image47.emf"/><Relationship Id="rId7" Type="http://schemas.openxmlformats.org/officeDocument/2006/relationships/settings" Target="settings.xml"/><Relationship Id="rId71" Type="http://schemas.openxmlformats.org/officeDocument/2006/relationships/image" Target="media/image34.png"/><Relationship Id="rId92" Type="http://schemas.openxmlformats.org/officeDocument/2006/relationships/image" Target="media/image4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14.jpeg"/></Relationships>
</file>

<file path=word/_rels/header11.xml.rels><?xml version="1.0" encoding="UTF-8" standalone="yes"?>
<Relationships xmlns="http://schemas.openxmlformats.org/package/2006/relationships"><Relationship Id="rId1" Type="http://schemas.openxmlformats.org/officeDocument/2006/relationships/image" Target="media/image14.jpeg"/></Relationships>
</file>

<file path=word/_rels/header12.xml.rels><?xml version="1.0" encoding="UTF-8" standalone="yes"?>
<Relationships xmlns="http://schemas.openxmlformats.org/package/2006/relationships"><Relationship Id="rId1" Type="http://schemas.openxmlformats.org/officeDocument/2006/relationships/image" Target="media/image14.jpeg"/></Relationships>
</file>

<file path=word/_rels/header13.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14.jpeg"/></Relationships>
</file>

<file path=word/_rels/header6.xml.rels><?xml version="1.0" encoding="UTF-8" standalone="yes"?>
<Relationships xmlns="http://schemas.openxmlformats.org/package/2006/relationships"><Relationship Id="rId1" Type="http://schemas.openxmlformats.org/officeDocument/2006/relationships/image" Target="media/image14.jpeg"/></Relationships>
</file>

<file path=word/_rels/header7.xml.rels><?xml version="1.0" encoding="UTF-8" standalone="yes"?>
<Relationships xmlns="http://schemas.openxmlformats.org/package/2006/relationships"><Relationship Id="rId1" Type="http://schemas.openxmlformats.org/officeDocument/2006/relationships/image" Target="media/image14.jpeg"/></Relationships>
</file>

<file path=word/_rels/header8.xml.rels><?xml version="1.0" encoding="UTF-8" standalone="yes"?>
<Relationships xmlns="http://schemas.openxmlformats.org/package/2006/relationships"><Relationship Id="rId1" Type="http://schemas.openxmlformats.org/officeDocument/2006/relationships/image" Target="media/image14.jpeg"/></Relationships>
</file>

<file path=word/_rels/header9.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NO\Documents\Envisage\C-Clients\04%20Document%20templates\01%20Report%20+%20proposal\20160505%20EW%20report%20template%20(ver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Gey18</b:Tag>
    <b:SourceType>JournalArticle</b:SourceType>
    <b:Guid>{59116F09-E42B-4333-A092-410F36538FEA}</b:Guid>
    <b:Title>Supplementary Materials for – Production, use, and fate of all plastics ever made</b:Title>
    <b:Year>2017b</b:Year>
    <b:JournalName>Science Advances</b:JournalName>
    <b:Pages>e1700782</b:Pages>
    <b:Volume>2017</b:Volume>
    <b:Issue>3</b:Issue>
    <b:Author>
      <b:Author>
        <b:NameList>
          <b:Person>
            <b:Last>Geyer</b:Last>
            <b:First>Roland</b:First>
          </b:Person>
          <b:Person>
            <b:Last>Jambeck</b:Last>
            <b:Middle>R</b:Middle>
            <b:First>Jenna</b:First>
          </b:Person>
          <b:Person>
            <b:Last>Law</b:Last>
            <b:Middle>Lavendar</b:Middle>
            <b:First>Kara</b:First>
          </b:Person>
        </b:NameList>
      </b:Author>
    </b:Author>
    <b:RefOrder>7</b:RefOrder>
  </b:Source>
  <b:Source>
    <b:Tag>UN20</b:Tag>
    <b:SourceType>InternetSite</b:SourceType>
    <b:Guid>{ABA6409C-592F-4291-9884-BE1F19056378}</b:Guid>
    <b:Author>
      <b:Author>
        <b:Corporate>UN</b:Corporate>
      </b:Author>
    </b:Author>
    <b:Title>System of Environmental Economic Accounting (SEEA)</b:Title>
    <b:Year>2020</b:Year>
    <b:InternetSiteTitle>System of Environmental Economic Accounting (SEEA)</b:InternetSiteTitle>
    <b:ProductionCompany>United Nations</b:ProductionCompany>
    <b:YearAccessed>2020</b:YearAccessed>
    <b:MonthAccessed>August</b:MonthAccessed>
    <b:DayAccessed>4</b:DayAccessed>
    <b:URL>https://seea.un.org/</b:URL>
    <b:RefOrder>40</b:RefOrder>
  </b:Source>
  <b:Source>
    <b:Tag>DTA20</b:Tag>
    <b:SourceType>InternetSite</b:SourceType>
    <b:Guid>{B88A789F-F720-41AA-9993-A984DEDC57F3}</b:Guid>
    <b:Author>
      <b:Author>
        <b:Corporate>DTA</b:Corporate>
      </b:Author>
      <b:Editor>
        <b:NameList>
          <b:Person>
            <b:Last>Agency</b:Last>
            <b:First>Digital</b:First>
            <b:Middle>Transformation</b:Middle>
          </b:Person>
        </b:NameList>
      </b:Editor>
    </b:Author>
    <b:Title>Style Manual – The standard for Australian Government writing and editing (7th edition)</b:Title>
    <b:Year>2020</b:Year>
    <b:YearAccessed>2020</b:YearAccessed>
    <b:MonthAccessed>September</b:MonthAccessed>
    <b:DayAccessed>20</b:DayAccessed>
    <b:URL>https://www.stylemanual.gov.au/</b:URL>
    <b:InternetSiteTitle>Style Manual website</b:InternetSiteTitle>
    <b:RefOrder>41</b:RefOrder>
  </b:Source>
  <b:Source>
    <b:Tag>Pew20</b:Tag>
    <b:SourceType>Report</b:SourceType>
    <b:Guid>{495BC304-9407-48BE-A080-5DEB5988DEA9}</b:Guid>
    <b:Author>
      <b:Author>
        <b:Corporate>Pew &amp; SystemIQ</b:Corporate>
      </b:Author>
    </b:Author>
    <b:Title>Breaking the Plastic Wave</b:Title>
    <b:Year>2020</b:Year>
    <b:Publisher>Report prepared by the Pew Charitable Trusts and SYSTEMIQ</b:Publisher>
    <b:RefOrder>38</b:RefOrder>
  </b:Source>
  <b:Source>
    <b:Tag>Car20</b:Tag>
    <b:SourceType>Report</b:SourceType>
    <b:Guid>{BA76E1D8-CB40-49C1-9D6B-F9D61DB9DFA7}</b:Guid>
    <b:Author>
      <b:Author>
        <b:Corporate>Carbon Tracker</b:Corporate>
      </b:Author>
    </b:Author>
    <b:Title>The Future's Not in Plastics: Why plastics demand won't rescue the oil sector</b:Title>
    <b:Year>2020</b:Year>
    <b:Publisher>Carbon Tracker Initiative</b:Publisher>
    <b:RefOrder>26</b:RefOrder>
  </b:Source>
  <b:Source>
    <b:Tag>EC19</b:Tag>
    <b:SourceType>Report</b:SourceType>
    <b:Guid>{AB0A1507-BE66-4FB4-92CE-A7BE909CA5F9}</b:Guid>
    <b:Author>
      <b:Author>
        <b:Corporate>EC</b:Corporate>
      </b:Author>
    </b:Author>
    <b:Title>A circular economy for plastics – Insights from research and innovation to inform policy and funding decisions</b:Title>
    <b:Year>2019</b:Year>
    <b:Publisher>European Commission</b:Publisher>
    <b:City>Brussels</b:City>
    <b:RefOrder>42</b:RefOrder>
  </b:Source>
  <b:Source>
    <b:Tag>Hyd08</b:Tag>
    <b:SourceType>Report</b:SourceType>
    <b:Guid>{3BA102BB-F859-4FBB-BB8A-7C5DFF23D2A3}</b:Guid>
    <b:Author>
      <b:Author>
        <b:Corporate>Hyder</b:Corporate>
      </b:Author>
    </b:Author>
    <b:Title>Plastic Retail Carry Bag Use – 2006 and 2007 consumption</b:Title>
    <b:Year>2008</b:Year>
    <b:Publisher>Report prepared by Hyder Consulting on behalf of the Environment Protection and Heritage Council</b:Publisher>
    <b:City>Melbourne</b:City>
    <b:RefOrder>15</b:RefOrder>
  </b:Source>
  <b:Source>
    <b:Tag>EC18</b:Tag>
    <b:SourceType>Report</b:SourceType>
    <b:Guid>{767A16F9-2661-4522-A8C3-27644AAD636C}</b:Guid>
    <b:Author>
      <b:Author>
        <b:Corporate>EC</b:Corporate>
      </b:Author>
    </b:Author>
    <b:Title>Reducing Marine Litter: action on single use plastics and fishing gear</b:Title>
    <b:Year>2018</b:Year>
    <b:Publisher>European Commission</b:Publisher>
    <b:City>Brussels</b:City>
    <b:RefOrder>32</b:RefOrder>
  </b:Source>
  <b:Source>
    <b:Tag>Oli20</b:Tag>
    <b:SourceType>JournalArticle</b:SourceType>
    <b:Guid>{A4A6BAFD-6172-4C46-9132-8E43E984D5CA}</b:Guid>
    <b:Title>Coastal margins and backshores represent a major sink for marine debris: insights from a continental-scale analysis</b:Title>
    <b:JournalName>Environmental Research Letters</b:JournalName>
    <b:Year>2020</b:Year>
    <b:Pages>In press</b:Pages>
    <b:Author>
      <b:Author>
        <b:NameList>
          <b:Person>
            <b:Last>Olivelli</b:Last>
            <b:First>Arianna</b:First>
          </b:Person>
          <b:Person>
            <b:Last>Hardesty</b:Last>
            <b:Middle>Denise</b:Middle>
            <b:First>Britta</b:First>
          </b:Person>
          <b:Person>
            <b:Last>Wilcox</b:Last>
            <b:First>Chris</b:First>
          </b:Person>
        </b:NameList>
      </b:Author>
    </b:Author>
    <b:RefOrder>33</b:RefOrder>
  </b:Source>
  <b:Source>
    <b:Tag>Tan20</b:Tag>
    <b:SourceType>InternetSite</b:SourceType>
    <b:Guid>{2C2F3492-6FED-4EE7-8175-F5C1BC9F185C}</b:Guid>
    <b:Title>Australian Marine Debris Database</b:Title>
    <b:Year>2020</b:Year>
    <b:Author>
      <b:Author>
        <b:Corporate>Tangaroa Blue</b:Corporate>
      </b:Author>
    </b:Author>
    <b:YearAccessed>2020</b:YearAccessed>
    <b:MonthAccessed>May</b:MonthAccessed>
    <b:DayAccessed>4</b:DayAccessed>
    <b:URL>http://amdi.tangaroablue.org/dashboard</b:URL>
    <b:RefOrder>34</b:RefOrder>
  </b:Source>
  <b:Source>
    <b:Tag>The19</b:Tag>
    <b:SourceType>Report</b:SourceType>
    <b:Guid>{6FFE2E84-9F90-422C-AF1D-8E27C3AAFF72}</b:Guid>
    <b:Author>
      <b:Author>
        <b:Corporate>The CIE &amp; APC</b:Corporate>
      </b:Author>
    </b:Author>
    <b:Title>Alternative packaging collection systems and end markets – Economic analysis of options</b:Title>
    <b:Year>2019</b:Year>
    <b:Publisher>Report prepared by The Centre for International Economics is (The CIE) and A. Prince Consulting (APC) on behalf of the Australian Packaging Covenant Organisation</b:Publisher>
    <b:City>Sydney</b:City>
    <b:RefOrder>22</b:RefOrder>
  </b:Source>
  <b:Source>
    <b:Tag>REC17</b:Tag>
    <b:SourceType>Report</b:SourceType>
    <b:Guid>{55470576-3556-4248-9D3F-71B735CE23AA}</b:Guid>
    <b:Author>
      <b:Author>
        <b:Corporate>REC</b:Corporate>
      </b:Author>
    </b:Author>
    <b:Title>National market development strategy for used tyres 2017-2022</b:Title>
    <b:Year>2017</b:Year>
    <b:Publisher>Report prepared by Randell Environmental Consulting, Reincarnate and Envisage Works on behalf of Sustainability Victoria and partners</b:Publisher>
    <b:City>Castlemaine</b:City>
    <b:RefOrder>23</b:RefOrder>
  </b:Source>
  <b:Source>
    <b:Tag>Clo19</b:Tag>
    <b:SourceType>Report</b:SourceType>
    <b:Guid>{633564AE-1643-42F2-92BC-A2FB2805FB35}</b:Guid>
    <b:Author>
      <b:Author>
        <b:Corporate>Closed Loop Partners</b:Corporate>
      </b:Author>
    </b:Author>
    <b:Title>Accelerating circular supply chains for plastics</b:Title>
    <b:Year>2019</b:Year>
    <b:Publisher>Closed Loop Partners</b:Publisher>
    <b:YearAccessed>2019</b:YearAccessed>
    <b:MonthAccessed>September</b:MonthAccessed>
    <b:DayAccessed>10</b:DayAccessed>
    <b:URL>https://www.closedlooppartners.com/wp-content/uploads/2019/04/CLP_Circular_Supply_Chains_for_Plastics.pdf</b:URL>
    <b:RefOrder>24</b:RefOrder>
  </b:Source>
  <b:Source>
    <b:Tag>Eur121</b:Tag>
    <b:SourceType>DocumentFromInternetSite</b:SourceType>
    <b:Guid>{6EF411AB-420E-448C-ACE6-804EA75C50E8}</b:Guid>
    <b:Author>
      <b:Author>
        <b:Corporate>EuBP</b:Corporate>
      </b:Author>
    </b:Author>
    <b:Title>Bioplastics facts and figures</b:Title>
    <b:BookTitle>European Bioplastics website</b:BookTitle>
    <b:Year>2012a</b:Year>
    <b:Pages>6</b:Pages>
    <b:Publisher>European Bioplastics</b:Publisher>
    <b:YearAccessed>2013</b:YearAccessed>
    <b:MonthAccessed>July</b:MonthAccessed>
    <b:DayAccessed>17</b:DayAccessed>
    <b:URL>www.european-bioplastics.org</b:URL>
    <b:RefOrder>27</b:RefOrder>
  </b:Source>
  <b:Source>
    <b:Tag>Phi12</b:Tag>
    <b:SourceType>JournalArticle</b:SourceType>
    <b:Guid>{8F19A44A-6BC7-40D4-BAB5-618D00296FD8}</b:Guid>
    <b:Title>Bioplastics science from a policy vantage point</b:Title>
    <b:Year>2012</b:Year>
    <b:Author>
      <b:Author>
        <b:NameList>
          <b:Person>
            <b:Last>Philp</b:Last>
            <b:Middle>C</b:Middle>
            <b:First>J</b:First>
          </b:Person>
          <b:Person>
            <b:Last>Bartsev</b:Last>
            <b:First>A</b:First>
          </b:Person>
          <b:Person>
            <b:Last>Ritchie</b:Last>
            <b:Middle>J</b:Middle>
            <b:First>R</b:First>
          </b:Person>
          <b:Person>
            <b:Last>Baucher</b:Last>
            <b:Middle>A</b:Middle>
            <b:First>M</b:First>
          </b:Person>
          <b:Person>
            <b:Last>Guy</b:Last>
            <b:First>K</b:First>
          </b:Person>
        </b:NameList>
      </b:Author>
    </b:Author>
    <b:JournalName>New Biotechnology</b:JournalName>
    <b:Comments>In press</b:Comments>
    <b:RefOrder>28</b:RefOrder>
  </b:Source>
  <b:Source>
    <b:Tag>Env20</b:Tag>
    <b:SourceType>Report</b:SourceType>
    <b:Guid>{58CE963D-3550-4682-BEB3-5DF8A4B3E24B}</b:Guid>
    <b:Author>
      <b:Author>
        <b:Corporate>Envisage &amp; SRU</b:Corporate>
      </b:Author>
    </b:Author>
    <b:Title>Issues and opportunities for non‐packaging plastics</b:Title>
    <b:Year>2020</b:Year>
    <b:Publisher>Report prepared by Envisage Works and Sustainable Resource Use on behalf of the Department of Agriculture, Water and the Environment</b:Publisher>
    <b:City>Melbourne</b:City>
    <b:URL>https://www.environment.gov.au/protection/waste-resource-recovery/publications/australian-plastics-recycling-survey-report-2017-18</b:URL>
    <b:RefOrder>43</b:RefOrder>
  </b:Source>
  <b:Source>
    <b:Tag>Placeholder6</b:Tag>
    <b:SourceType>DocumentFromInternetSite</b:SourceType>
    <b:Guid>{700AFC21-B349-4451-9D3F-9A4D5CD4232D}</b:Guid>
    <b:Author>
      <b:Author>
        <b:Corporate>ABS</b:Corporate>
      </b:Author>
    </b:Author>
    <b:Title>3222.0 Projected population (data cube), components of change and summary statistics – Australia, state/territory, greater capital city/balance of state, 2017 (base) to 2066 (released 22 November 2018)</b:Title>
    <b:Year>2018</b:Year>
    <b:Month>November</b:Month>
    <b:Day>22</b:Day>
    <b:YearAccessed>2019</b:YearAccessed>
    <b:MonthAccessed>July</b:MonthAccessed>
    <b:DayAccessed>31</b:DayAccessed>
    <b:URL>http://www.abs.gov.au/AUSSTATS/abs@.nsf/DetailsPage/3222.02017%20(base)%20-%202066?OpenDocument</b:URL>
    <b:RefOrder>6</b:RefOrder>
  </b:Source>
  <b:Source>
    <b:Tag>Ret20</b:Tag>
    <b:SourceType>Report</b:SourceType>
    <b:Guid>{EEC0A249-FF59-4F52-A91D-301504C40599}</b:Guid>
    <b:Author>
      <b:Author>
        <b:Corporate>Retail Media</b:Corporate>
      </b:Author>
    </b:Author>
    <b:Title>RetailWorld Annual Report December 2020</b:Title>
    <b:Year>2020</b:Year>
    <b:Publisher>Retail Media Pty Ltd</b:Publisher>
    <b:City>North Parramatta</b:City>
    <b:RefOrder>44</b:RefOrder>
  </b:Source>
  <b:Source>
    <b:Tag>EPS17</b:Tag>
    <b:SourceType>Report</b:SourceType>
    <b:Guid>{8678F8DA-6ED8-4A23-9718-D6EBDA3BEE08}</b:Guid>
    <b:Author>
      <b:Author>
        <b:Corporate>EPSA</b:Corporate>
      </b:Author>
    </b:Author>
    <b:Title>Product Stewardship Televisions and Computers - Annual Report 2018/19</b:Title>
    <b:Year>2019</b:Year>
    <b:Publisher>Electronic Product Stewardship Australasia (EPSA) and Sims Recycling Solutions (SRS)</b:Publisher>
    <b:City>Villawood</b:City>
    <b:RefOrder>18</b:RefOrder>
  </b:Source>
  <b:Source>
    <b:Tag>Ecy17</b:Tag>
    <b:SourceType>Report</b:SourceType>
    <b:Guid>{C26A8C00-296D-474B-8E77-0E1870C5A00D}</b:Guid>
    <b:Author>
      <b:Author>
        <b:Corporate>Ecycle</b:Corporate>
      </b:Author>
    </b:Author>
    <b:Title>Product Stewardship Television and Computers - Annual Report 2018/19</b:Title>
    <b:Year>2019</b:Year>
    <b:Publisher>Ecycle Solutions</b:Publisher>
    <b:City>Dandenong</b:City>
    <b:RefOrder>17</b:RefOrder>
  </b:Source>
  <b:Source>
    <b:Tag>MRI17</b:Tag>
    <b:SourceType>Report</b:SourceType>
    <b:Guid>{966FCB2C-4B80-4D24-873B-BF849F48E3CC}</b:Guid>
    <b:Author>
      <b:Author>
        <b:Corporate>MRI PSO</b:Corporate>
      </b:Author>
    </b:Author>
    <b:Title>MRI PSO Stewardship Arrangement 2018-19 Annual Report</b:Title>
    <b:Year>2020</b:Year>
    <b:Publisher>MRI PSO</b:Publisher>
    <b:City>Campbellfield</b:City>
    <b:RefOrder>19</b:RefOrder>
  </b:Source>
  <b:Source>
    <b:Tag>NTE19</b:Tag>
    <b:SourceType>Report</b:SourceType>
    <b:Guid>{403861FE-F3B7-4F74-A5F4-9E15A9EA6913}</b:Guid>
    <b:Author>
      <b:Author>
        <b:Corporate>NT EPA</b:Corporate>
      </b:Author>
    </b:Author>
    <b:Title>Environment Protection (Beverage Containers and Plastic Bags) Act 2011 – Annual Report 2019-20</b:Title>
    <b:City>Darwin</b:City>
    <b:Publisher>Northern Territory Environment Protection Authority</b:Publisher>
    <b:Year>2020</b:Year>
    <b:RefOrder>45</b:RefOrder>
  </b:Source>
  <b:Source>
    <b:Tag>NTE20</b:Tag>
    <b:SourceType>Misc</b:SourceType>
    <b:Guid>{20107E2C-740A-4D00-99A9-CC7A5734EB58}</b:Guid>
    <b:Author>
      <b:Author>
        <b:Corporate>NT EPA</b:Corporate>
      </b:Author>
    </b:Author>
    <b:Title>CDS packaging recovery in 2019-20 by material type and weight (unpublished)</b:Title>
    <b:City>Darwin</b:City>
    <b:Publisher>Northern Territory Environment Protection Authority</b:Publisher>
    <b:Year>2021</b:Year>
    <b:RefOrder>46</b:RefOrder>
  </b:Source>
  <b:Source>
    <b:Tag>ANZ17</b:Tag>
    <b:SourceType>Report</b:SourceType>
    <b:Guid>{1278B12D-7181-49CF-963E-B3AFE654C081}</b:Guid>
    <b:Author>
      <b:Author>
        <b:Corporate>ANZRP</b:Corporate>
      </b:Author>
    </b:Author>
    <b:Title>ANZRP Annual Report 2018/19</b:Title>
    <b:Year>2019</b:Year>
    <b:Publisher>Australia and New Zealand Recycling Platform</b:Publisher>
    <b:City>Melbourne</b:City>
    <b:RefOrder>16</b:RefOrder>
  </b:Source>
  <b:Source>
    <b:Tag>ACT17</b:Tag>
    <b:SourceType>Report</b:SourceType>
    <b:Guid>{9DB894B0-77DC-4BD8-9129-2110A1C4C73C}</b:Guid>
    <b:Author>
      <b:Author>
        <b:Corporate>ACT NOWaste</b:Corporate>
      </b:Author>
    </b:Author>
    <b:Title>ACT NOWaste 2019–20 plastics recovery data (unpublished)</b:Title>
    <b:Year>2021</b:Year>
    <b:Publisher>ACT NOWaste</b:Publisher>
    <b:City>Canberra</b:City>
    <b:RefOrder>47</b:RefOrder>
  </b:Source>
  <b:Source>
    <b:Tag>GIS20</b:Tag>
    <b:SourceType>ElectronicSource</b:SourceType>
    <b:Guid>{E58FD0C5-5AA2-43BF-B4A2-1BBDDE8D45B3}</b:Guid>
    <b:Author>
      <b:Author>
        <b:Corporate>GISA</b:Corporate>
      </b:Author>
    </b:Author>
    <b:Title>SA Plastics Analysis Data Summary for 2019-20 (unpublished)</b:Title>
    <b:City>Adelaide</b:City>
    <b:Publisher>Green Industries SA</b:Publisher>
    <b:Year>2020</b:Year>
    <b:RefOrder>3</b:RefOrder>
  </b:Source>
  <b:Source>
    <b:Tag>PBL21</b:Tag>
    <b:SourceType>ElectronicSource</b:SourceType>
    <b:Guid>{9C2194C4-0AB1-400A-8F00-10AD3ED9E2BB}</b:Guid>
    <b:Author>
      <b:Author>
        <b:Corporate>PBL</b:Corporate>
      </b:Author>
    </b:Author>
    <b:Title>Australian paint packaging recovery in 2019–20 (unpublished)</b:Title>
    <b:City>Melbourne</b:City>
    <b:Publisher>Paintback Ltd</b:Publisher>
    <b:Year>2021</b:Year>
    <b:RefOrder>4</b:RefOrder>
  </b:Source>
  <b:Source>
    <b:Tag>Blu17</b:Tag>
    <b:SourceType>Report</b:SourceType>
    <b:Guid>{B70E179F-6AD6-405D-834F-91C92A722162}</b:Guid>
    <b:Author>
      <b:Author>
        <b:Corporate>Blue Environment</b:Corporate>
      </b:Author>
    </b:Author>
    <b:Title>Australian National Waste Report 2020</b:Title>
    <b:Year>2020</b:Year>
    <b:Publisher>Report prepared by Blue Environment on behalf of the Department of the Environment and Energy</b:Publisher>
    <b:City>Melbourne</b:City>
    <b:RefOrder>10</b:RefOrder>
  </b:Source>
  <b:Source>
    <b:Tag>DFA16</b:Tag>
    <b:SourceType>Report</b:SourceType>
    <b:Guid>{BF4DC62F-DEBA-4F3A-BC3A-9056C129017E}</b:Guid>
    <b:Author>
      <b:Author>
        <b:Corporate>ABS &amp; IndustryEdge</b:Corporate>
      </b:Author>
    </b:Author>
    <b:Title>Australian plastics import and export data – 2019–20</b:Title>
    <b:Year>2021</b:Year>
    <b:City>Canberra</b:City>
    <b:Publisher>Australian Bureau of Statistics (derived) and IndustryEdge</b:Publisher>
    <b:RefOrder>12</b:RefOrder>
  </b:Source>
  <b:Source>
    <b:Tag>Nol14</b:Tag>
    <b:SourceType>Report</b:SourceType>
    <b:Guid>{583A0B9D-1E54-4404-9CF1-B90059EBFDF9}</b:Guid>
    <b:Title>Study into stocks and flows, market analysis and processing capacity of waste paint</b:Title>
    <b:Year>2014</b:Year>
    <b:Author>
      <b:Author>
        <b:Corporate>Nolan Consulting</b:Corporate>
      </b:Author>
    </b:Author>
    <b:Publisher>Report prepared by Nolan Consulting and Sustainable Resource Use on behalf of the National Environment Protection Council Service Corporation</b:Publisher>
    <b:City>Melbourne</b:City>
    <b:YearAccessed>2021</b:YearAccessed>
    <b:MonthAccessed>May</b:MonthAccessed>
    <b:DayAccessed>1</b:DayAccessed>
    <b:URL>https://www.accc.gov.au/system/files/public-registers/documents/D15%2B101693.pdf</b:URL>
    <b:RefOrder>13</b:RefOrder>
  </b:Source>
  <b:Source>
    <b:Tag>Mob21</b:Tag>
    <b:SourceType>ElectronicSource</b:SourceType>
    <b:Guid>{A6246295-78FC-48EC-B4BE-ED1A3EC12CEE}</b:Guid>
    <b:Author>
      <b:Author>
        <b:Corporate>MobileMuster</b:Corporate>
      </b:Author>
    </b:Author>
    <b:Title>Mobile phone recovery data 2019–20 (unpublished data)</b:Title>
    <b:City>Sydeny</b:City>
    <b:Publisher>MobileMuster</b:Publisher>
    <b:Year>2021</b:Year>
    <b:RefOrder>20</b:RefOrder>
  </b:Source>
  <b:Source>
    <b:Tag>Gey19</b:Tag>
    <b:SourceType>JournalArticle</b:SourceType>
    <b:Guid>{A0618BE4-5A6B-4305-9688-A8EAD86E9CE0}</b:Guid>
    <b:Title>Production, use, and fate of all plastics ever made</b:Title>
    <b:Year>2017a</b:Year>
    <b:JournalName>Science Advances</b:JournalName>
    <b:Pages>e1700782</b:Pages>
    <b:Volume>2017</b:Volume>
    <b:Issue>3</b:Issue>
    <b:Author>
      <b:Author>
        <b:NameList>
          <b:Person>
            <b:Last>Geyer</b:Last>
            <b:First>Roland</b:First>
          </b:Person>
          <b:Person>
            <b:Last>Jambeck</b:Last>
            <b:Middle>R</b:Middle>
            <b:First>Jenna</b:First>
          </b:Person>
          <b:Person>
            <b:Last>Law</b:Last>
            <b:Middle>Lavendar</b:Middle>
            <b:First>Kara</b:First>
          </b:Person>
        </b:NameList>
      </b:Author>
    </b:Author>
    <b:RefOrder>48</b:RefOrder>
  </b:Source>
  <b:Source>
    <b:Tag>CBD12</b:Tag>
    <b:SourceType>Report</b:SourceType>
    <b:Guid>{C5C36BED-89C3-4E02-AA25-ACBBEACB1777}</b:Guid>
    <b:Author>
      <b:Author>
        <b:Corporate>CBD</b:Corporate>
      </b:Author>
    </b:Author>
    <b:Title>Impacts of marine debris on biodiversity – Current status and potential solutions</b:Title>
    <b:City>Montreal</b:City>
    <b:Publisher>Secretariat of the Convention on Biological Diversity</b:Publisher>
    <b:Year>2012</b:Year>
    <b:RefOrder>35</b:RefOrder>
  </b:Source>
  <b:Source>
    <b:Tag>Zia17</b:Tag>
    <b:SourceType>JournalArticle</b:SourceType>
    <b:Guid>{D573E3DC-3F4B-478F-9E22-C5036404DC37}</b:Guid>
    <b:Title>Impact of Microplastic Beads and Fbres on Waterflea (Cerodaphnia dubai) Survival, Growth, and Reproduction: Implications of Single and Mixture Exposures</b:Title>
    <b:Year>2017</b:Year>
    <b:Author>
      <b:Author>
        <b:NameList>
          <b:Person>
            <b:Last>Ziahahromi</b:Last>
            <b:First>Kumar,</b:First>
            <b:Middle>Neale and Leusch</b:Middle>
          </b:Person>
        </b:NameList>
      </b:Author>
    </b:Author>
    <b:JournalName>Environmental Science and Technology</b:JournalName>
    <b:Pages>13397-13406</b:Pages>
    <b:Volume>51</b:Volume>
    <b:RefOrder>49</b:RefOrder>
  </b:Source>
  <b:Source>
    <b:Tag>Zia18</b:Tag>
    <b:SourceType>JournalArticle</b:SourceType>
    <b:Guid>{5C022EDF-980E-49A6-8E9A-E74BF8B164EF}</b:Guid>
    <b:Author>
      <b:Author>
        <b:NameList>
          <b:Person>
            <b:Last>Ziajahromi</b:Last>
            <b:First>Kumar,</b:First>
            <b:Middle>Neale and Leusch</b:Middle>
          </b:Person>
        </b:NameList>
      </b:Author>
    </b:Author>
    <b:Title>Environmentally relevant concentrations of polyethylene microplastics negatively impact survival, growth and emergence of sediment=-dwelling invertebrates</b:Title>
    <b:JournalName>Environmental Pollution</b:JournalName>
    <b:Year>2018</b:Year>
    <b:Pages>425-431</b:Pages>
    <b:Volume>236</b:Volume>
    <b:RefOrder>50</b:RefOrder>
  </b:Source>
  <b:Source>
    <b:Tag>deS19</b:Tag>
    <b:SourceType>JournalArticle</b:SourceType>
    <b:Guid>{F66E6586-D109-4B33-AE28-A5804A783F56}</b:Guid>
    <b:Author>
      <b:Author>
        <b:NameList>
          <b:Person>
            <b:Last>de Souza</b:Last>
          </b:Person>
          <b:Person>
            <b:Last>Lau</b:Last>
          </b:Person>
          <b:Person>
            <b:Last>Kloas</b:Last>
          </b:Person>
          <b:Person>
            <b:Last>Bergmann</b:Last>
          </b:Person>
          <b:Person>
            <b:Last>Bachlier</b:Last>
          </b:Person>
          <b:Person>
            <b:Last>Faltin</b:Last>
          </b:Person>
          <b:Person>
            <b:Last>Becker</b:Last>
          </b:Person>
          <b:Person>
            <b:Last>Gorlich</b:Last>
          </b:Person>
          <b:Person>
            <b:Last>Rillig</b:Last>
          </b:Person>
        </b:NameList>
      </b:Author>
    </b:Author>
    <b:Title>Microplastics can change soil properties and affect plant performance</b:Title>
    <b:JournalName>Environ. Sci. Technol</b:JournalName>
    <b:Year>2019</b:Year>
    <b:Pages>6044-6052</b:Pages>
    <b:RefOrder>36</b:RefOrder>
  </b:Source>
  <b:Source>
    <b:Tag>Placeholder7</b:Tag>
    <b:SourceType>Report</b:SourceType>
    <b:Guid>{38DDD594-5D6D-43B2-A25A-E867FB2EE524}</b:Guid>
    <b:Author>
      <b:Author>
        <b:Corporate>Envisage &amp; SRU</b:Corporate>
      </b:Author>
    </b:Author>
    <b:Title>2018–19 Australian Plastics Recycling Survey – National report</b:Title>
    <b:Year>2020</b:Year>
    <b:Publisher>Report prepared by Envisage Works and Sustainable Resource Use on behalf of the Department of Agriculture, Water and the Environment</b:Publisher>
    <b:City>Melbourne</b:City>
    <b:RefOrder>14</b:RefOrder>
  </b:Source>
  <b:Source>
    <b:Tag>ABS06</b:Tag>
    <b:SourceType>ElectronicSource</b:SourceType>
    <b:Guid>{92EE7C36-C851-4A3E-AED6-FCA0283F7BD6}</b:Guid>
    <b:Title>1292.0 - Australian and New Zealand Standard Industrial Classification (ANZSIC), 2006 (Revision 2.0)</b:Title>
    <b:Year>2013</b:Year>
    <b:Publisher>Australian Bureau of Statistics</b:Publisher>
    <b:City>Canberra</b:City>
    <b:Author>
      <b:Author>
        <b:Corporate>ABS</b:Corporate>
      </b:Author>
    </b:Author>
    <b:URL>https://www.abs.gov.au/ausstats/abs@.nsf/mf/1292.0</b:URL>
    <b:RefOrder>9</b:RefOrder>
  </b:Source>
  <b:Source>
    <b:Tag>Dam17</b:Tag>
    <b:SourceType>Book</b:SourceType>
    <b:Guid>{6F79D2FB-BCFE-4836-8193-B083AE17A6C2}</b:Guid>
    <b:Author>
      <b:Author>
        <b:Corporate>Dama International</b:Corporate>
      </b:Author>
    </b:Author>
    <b:Title>DAMA-DMBOK: Data Management Body of Knowledge</b:Title>
    <b:Year>2017</b:Year>
    <b:Publisher>Dama International</b:Publisher>
    <b:Edition>2nd edition</b:Edition>
    <b:RefOrder>39</b:RefOrder>
  </b:Source>
  <b:Source>
    <b:Tag>DAW21</b:Tag>
    <b:SourceType>Report</b:SourceType>
    <b:Guid>{FC33667A-C7AB-464F-AF5B-1019785A9735}</b:Guid>
    <b:Author>
      <b:Author>
        <b:Corporate>DAWE</b:Corporate>
      </b:Author>
    </b:Author>
    <b:Title>National Plastics Plan 2021</b:Title>
    <b:Year>2021</b:Year>
    <b:Publisher>Department of Agriculture, Water and the Environment</b:Publisher>
    <b:City>Canberra</b:City>
    <b:RefOrder>51</b:RefOrder>
  </b:Source>
  <b:Source>
    <b:Tag>Aus19</b:Tag>
    <b:SourceType>Report</b:SourceType>
    <b:Guid>{D2DFB320-BA3C-48F4-87E4-0BC5805B4B96}</b:Guid>
    <b:Author>
      <b:Author>
        <b:Corporate>Australian Government</b:Corporate>
      </b:Author>
    </b:Author>
    <b:Title>National Waste Policy Action Plan 2019</b:Title>
    <b:Year>2019</b:Year>
    <b:Publisher>Australian Government, state and territory governments and the Australian Local Government Association</b:Publisher>
    <b:City>Canberra</b:City>
    <b:RefOrder>52</b:RefOrder>
  </b:Source>
  <b:Source>
    <b:Tag>APC19</b:Tag>
    <b:SourceType>Report</b:SourceType>
    <b:Guid>{737A0752-F7DA-494E-B176-3FD172E16770}</b:Guid>
    <b:Author>
      <b:Author>
        <b:Corporate>APCO</b:Corporate>
      </b:Author>
    </b:Author>
    <b:Title>Australian Packaging Consumption and Recycling Data 2018–19</b:Title>
    <b:Year>2020a</b:Year>
    <b:Publisher>Report prepared by Envisage Works, IndustryEdge, Randell Environmental Consulting and Sustainable Resource Use on behalf of the Australian Packaging Covenant Organisation</b:Publisher>
    <b:City>Melbourne</b:City>
    <b:RefOrder>21</b:RefOrder>
  </b:Source>
  <b:Source>
    <b:Tag>APC20</b:Tag>
    <b:SourceType>Report</b:SourceType>
    <b:Guid>{B5B32091-E4ED-4DC5-BB3B-12FAB83D4CC6}</b:Guid>
    <b:Author>
      <b:Author>
        <b:Corporate>APCO</b:Corporate>
      </b:Author>
    </b:Author>
    <b:Title>Action Plan for Problematic and Unnecessary Single-Use Plastic Packaging</b:Title>
    <b:Year>2020b</b:Year>
    <b:Publisher>Australian Packaging Covenant Organisation</b:Publisher>
    <b:City>Sydney</b:City>
    <b:RefOrder>1</b:RefOrder>
  </b:Source>
  <b:Source>
    <b:Tag>APC21</b:Tag>
    <b:SourceType>Report</b:SourceType>
    <b:Guid>{12F6B638-89B9-40B7-A1BE-F3083F413E52}</b:Guid>
    <b:Author>
      <b:Author>
        <b:Corporate>APCO</b:Corporate>
      </b:Author>
    </b:Author>
    <b:Title>Australian Packaging Consumption and Recovery Data 2019–20</b:Title>
    <b:Year>2021</b:Year>
    <b:Publisher>Report prepared by Envisage Works, IndustryEdge, Randell Environmental Consulting and Sustainable Resource Use on behalf of the Australian Packaging Covenant Organisation</b:Publisher>
    <b:City>Melbourne</b:City>
    <b:RefOrder>11</b:RefOrder>
  </b:Source>
  <b:Source>
    <b:Tag>TSA20</b:Tag>
    <b:SourceType>Report</b:SourceType>
    <b:Guid>{E4293673-E75B-4293-8AB8-FC1F5FC75387}</b:Guid>
    <b:Author>
      <b:Author>
        <b:Corporate>TSA</b:Corporate>
      </b:Author>
    </b:Author>
    <b:Title>MS Excel workbook – End-of-life tyres material flow analysis 2019 (including the 2019–20 financial year)</b:Title>
    <b:Year>2020</b:Year>
    <b:Publisher>Tyre Stewardship Australia</b:Publisher>
    <b:City>Melbourne</b:City>
    <b:RefOrder>2</b:RefOrder>
  </b:Source>
  <b:Source>
    <b:Tag>APC22</b:Tag>
    <b:SourceType>Report</b:SourceType>
    <b:Guid>{2E366068-1EEE-4F26-A0E8-6B401B9CEBF6}</b:Guid>
    <b:Author>
      <b:Author>
        <b:Corporate>APCO</b:Corporate>
      </b:Author>
    </b:Author>
    <b:Title>2025 Recycled Content Targets</b:Title>
    <b:Year>2020c</b:Year>
    <b:Publisher>Australian Packaging Covenant Organisation</b:Publisher>
    <b:City>Sydney</b:City>
    <b:RefOrder>25</b:RefOrder>
  </b:Source>
  <b:Source>
    <b:Tag>Sta10</b:Tag>
    <b:SourceType>Report</b:SourceType>
    <b:Guid>{4B4CD5DB-8D5E-4D9C-9BD3-C0A5EBC7E038}</b:Guid>
    <b:Author>
      <b:Author>
        <b:Corporate>Standards Australia</b:Corporate>
      </b:Author>
    </b:Author>
    <b:Title>AS 5810–2010 – Biodegradable plastics suitable for home composting</b:Title>
    <b:Year>2010</b:Year>
    <b:City>Sydney</b:City>
    <b:Publisher>Standards Australia</b:Publisher>
    <b:Edition>AS 5810–2010</b:Edition>
    <b:RefOrder>31</b:RefOrder>
  </b:Source>
  <b:Source>
    <b:Tag>Sta06</b:Tag>
    <b:SourceType>Report</b:SourceType>
    <b:Guid>{0D079FDC-5F7A-44D0-B9A2-FD675DEF0077}</b:Guid>
    <b:Title>AS 4736–2006 – Biodegradable plastics suitable for composting and other microbial treatment</b:Title>
    <b:Year>2006</b:Year>
    <b:Author>
      <b:Author>
        <b:Corporate>Standards Australia</b:Corporate>
      </b:Author>
    </b:Author>
    <b:Publisher>Standards Australia</b:Publisher>
    <b:City>Sydney</b:City>
    <b:Edition>AS 4736–2006</b:Edition>
    <b:RefOrder>30</b:RefOrder>
  </b:Source>
  <b:Source>
    <b:Tag>APC23</b:Tag>
    <b:SourceType>Report</b:SourceType>
    <b:Guid>{A8B6A176-C95A-44CD-A088-883BE67EC802}</b:Guid>
    <b:Author>
      <b:Author>
        <b:Corporate>APCO</b:Corporate>
      </b:Author>
    </b:Author>
    <b:Title>Considerations for Compostable Plastic Packaging</b:Title>
    <b:Year>2020d</b:Year>
    <b:Publisher>Australian Packaging Covenant Organisation</b:Publisher>
    <b:City>Sydney</b:City>
    <b:RefOrder>29</b:RefOrder>
  </b:Source>
  <b:Source>
    <b:Tag>alO20</b:Tag>
    <b:SourceType>JournalArticle</b:SourceType>
    <b:Guid>{E1B5D423-A3CF-4958-A083-B829DDB7D9BC}</b:Guid>
    <b:Author>
      <b:Author>
        <b:NameList>
          <b:Person>
            <b:Last>Okoffo</b:Last>
          </b:Person>
          <b:Person>
            <b:Last>Tscharke</b:Last>
          </b:Person>
          <b:Person>
            <b:Last>O'Brien</b:Last>
          </b:Person>
          <b:Person>
            <b:Last>O'Brien</b:Last>
          </b:Person>
          <b:Person>
            <b:Last>Ribeiro</b:Last>
          </b:Person>
          <b:Person>
            <b:Last>Burrows</b:Last>
          </b:Person>
          <b:Person>
            <b:Last>Choi</b:Last>
          </b:Person>
          <b:Person>
            <b:Last>Wang</b:Last>
          </b:Person>
          <b:Person>
            <b:Last>Mueller</b:Last>
          </b:Person>
          <b:Person>
            <b:Last>Thomas</b:Last>
          </b:Person>
        </b:NameList>
      </b:Author>
    </b:Author>
    <b:Title>Release of Plastics to Australian Land from Biosolids End-Use</b:Title>
    <b:Year>2020</b:Year>
    <b:JournalName>Environmental Science and Technology</b:JournalName>
    <b:RefOrder>37</b:RefOrder>
  </b:Source>
  <b:Source>
    <b:Tag>ABS18</b:Tag>
    <b:SourceType>DocumentFromInternetSite</b:SourceType>
    <b:Guid>{8C94F381-36BE-4B18-A09D-DDC9CD386D48}</b:Guid>
    <b:Author>
      <b:Author>
        <b:Corporate>ABS</b:Corporate>
      </b:Author>
    </b:Author>
    <b:Title>4602.05.5005 Waste Account Australia, Experimental Estimates, 2018-19 (released 6 November 2020)</b:Title>
    <b:Year>2020</b:Year>
    <b:Publisher>Australian Bureau of Statistics</b:Publisher>
    <b:City>Canberra</b:City>
    <b:YearAccessed>2021</b:YearAccessed>
    <b:MonthAccessed>March</b:MonthAccessed>
    <b:DayAccessed>16</b:DayAccessed>
    <b:URL>https://www.abs.gov.au/statistics/environment/environmental-management/waste-account-australia-experimental-estimates/2018-19/4602055005_201819_final.xls</b:URL>
    <b:Month>November</b:Month>
    <b:Day>6</b:Day>
    <b:RefOrder>8</b:RefOrder>
  </b:Source>
  <b:Source>
    <b:Tag>Placeholder5</b:Tag>
    <b:SourceType>DocumentFromInternetSite</b:SourceType>
    <b:Guid>{2B1C5D35-20D4-495C-AED5-874DD25C0449}</b:Guid>
    <b:Author>
      <b:Author>
        <b:Corporate>ABS</b:Corporate>
      </b:Author>
    </b:Author>
    <b:Title>3101.0 Australian Demographic Statistics. Table 4. Estimated Resident Population, States and Territories (Number) (released 18 March 2021)</b:Title>
    <b:Year>2021a</b:Year>
    <b:City>Canberra</b:City>
    <b:Publisher>Australian Bureau of Statistics</b:Publisher>
    <b:InternetSiteTitle>Australian Bureau of Statistics</b:InternetSiteTitle>
    <b:YearAccessed>2021</b:YearAccessed>
    <b:MonthAccessed>April</b:MonthAccessed>
    <b:DayAccessed>24</b:DayAccessed>
    <b:URL>https://www.abs.gov.au/statistics/people/population/national-state-and-territory-population/sep-2020/310104.xls</b:URL>
    <b:Month>March</b:Month>
    <b:Day>18</b:Day>
    <b:RefOrder>5</b:RefOrder>
  </b:Source>
  <b:Source>
    <b:Tag>ABS20</b:Tag>
    <b:SourceType>DocumentFromInternetSite</b:SourceType>
    <b:Guid>{9105C809-FBC6-41DE-B712-D010459715A3}</b:Guid>
    <b:Title>6401.0 Consumer Price Index, Australia, Dec 2020. Tables 1 and 2. CPI: All Groups, Index Numbers and Percentage Changes (released 27 January 2021)</b:Title>
    <b:Year>2021b</b:Year>
    <b:Publisher>Australian Bureau of Statistics</b:Publisher>
    <b:City>Canberra</b:City>
    <b:Author>
      <b:Author>
        <b:Corporate>ABS</b:Corporate>
      </b:Author>
    </b:Author>
    <b:YearAccessed>2021</b:YearAccessed>
    <b:MonthAccessed>April</b:MonthAccessed>
    <b:DayAccessed>24</b:DayAccessed>
    <b:URL>https://www.abs.gov.au/statistics/economy/price-indexes-and-inflation/consumer-price-index-australia/dec-2020/640101.xls</b:URL>
    <b:Month>January</b:Month>
    <b:Day>27</b:Day>
    <b:RefOrder>53</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90D1C6-9785-4D9E-AD16-6B456C78FEC7}">
  <ds:schemaRefs>
    <ds:schemaRef ds:uri="http://schemas.openxmlformats.org/officeDocument/2006/bibliography"/>
  </ds:schemaRefs>
</ds:datastoreItem>
</file>

<file path=customXml/itemProps2.xml><?xml version="1.0" encoding="utf-8"?>
<ds:datastoreItem xmlns:ds="http://schemas.openxmlformats.org/officeDocument/2006/customXml" ds:itemID="{018FF72B-7DBF-4DB5-A35B-EDAE9FCD8D68}">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425a5c30-4c2f-474f-aa2f-443e46b3d189"/>
    <ds:schemaRef ds:uri="http://purl.org/dc/terms/"/>
    <ds:schemaRef ds:uri="http://schemas.openxmlformats.org/package/2006/metadata/core-properties"/>
    <ds:schemaRef ds:uri="ac7ce04e-ea5d-4d46-bab0-39b1fa6a6f36"/>
    <ds:schemaRef ds:uri="http://www.w3.org/XML/1998/namespace"/>
  </ds:schemaRefs>
</ds:datastoreItem>
</file>

<file path=customXml/itemProps3.xml><?xml version="1.0" encoding="utf-8"?>
<ds:datastoreItem xmlns:ds="http://schemas.openxmlformats.org/officeDocument/2006/customXml" ds:itemID="{B080C302-C8FB-4B1B-9DFB-8F7E85D3E7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BFA7CD-FF75-4073-8487-76D83DBB07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20160505 EW report template (ver1).dotx</Template>
  <TotalTime>9</TotalTime>
  <Pages>49</Pages>
  <Words>35431</Words>
  <Characters>201957</Characters>
  <Application>Microsoft Office Word</Application>
  <DocSecurity>0</DocSecurity>
  <Lines>1682</Lines>
  <Paragraphs>473</Paragraphs>
  <ScaleCrop>false</ScaleCrop>
  <HeadingPairs>
    <vt:vector size="2" baseType="variant">
      <vt:variant>
        <vt:lpstr>Title</vt:lpstr>
      </vt:variant>
      <vt:variant>
        <vt:i4>1</vt:i4>
      </vt:variant>
    </vt:vector>
  </HeadingPairs>
  <TitlesOfParts>
    <vt:vector size="1" baseType="lpstr">
      <vt:lpstr>Australian Plastics Flows and Fates Study 2019-20 National Report</vt:lpstr>
    </vt:vector>
  </TitlesOfParts>
  <Company/>
  <LinksUpToDate>false</LinksUpToDate>
  <CharactersWithSpaces>236915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Plastics Flows and Fates Study 2019-20 National Report</dc:title>
  <dc:creator>Envisage Works</dc:creator>
  <cp:revision>12</cp:revision>
  <cp:lastPrinted>2021-10-21T23:35:00Z</cp:lastPrinted>
  <dcterms:created xsi:type="dcterms:W3CDTF">2021-10-13T22:03:00Z</dcterms:created>
  <dcterms:modified xsi:type="dcterms:W3CDTF">2021-10-26T01:38:00Z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portTitle">
    <vt:lpwstr>National report</vt:lpwstr>
  </property>
  <property fmtid="{D5CDD505-2E9C-101B-9397-08002B2CF9AE}" pid="4" name="Subtitle">
    <vt:lpwstr>Final report</vt:lpwstr>
  </property>
  <property fmtid="{D5CDD505-2E9C-101B-9397-08002B2CF9AE}" pid="5" name="Client">
    <vt:lpwstr>The Department of Agriculture, Water and the Environment</vt:lpwstr>
  </property>
  <property fmtid="{D5CDD505-2E9C-101B-9397-08002B2CF9AE}" pid="6" name="ReportNum">
    <vt:lpwstr>R02-02-A21513</vt:lpwstr>
  </property>
  <property fmtid="{D5CDD505-2E9C-101B-9397-08002B2CF9AE}" pid="7" name="ProjectNum">
    <vt:lpwstr>A21513</vt:lpwstr>
  </property>
  <property fmtid="{D5CDD505-2E9C-101B-9397-08002B2CF9AE}" pid="8" name="ReportDate">
    <vt:lpwstr>22 July 2021</vt:lpwstr>
  </property>
  <property fmtid="{D5CDD505-2E9C-101B-9397-08002B2CF9AE}" pid="9" name="ProjectName">
    <vt:lpwstr>Australian Plastics Flows and Fates Study 2019–20</vt:lpwstr>
  </property>
  <property fmtid="{D5CDD505-2E9C-101B-9397-08002B2CF9AE}" pid="10" name="ClientName">
    <vt:lpwstr> </vt:lpwstr>
  </property>
  <property fmtid="{D5CDD505-2E9C-101B-9397-08002B2CF9AE}" pid="11" name="ClientPosition">
    <vt:lpwstr> </vt:lpwstr>
  </property>
  <property fmtid="{D5CDD505-2E9C-101B-9397-08002B2CF9AE}" pid="12" name="RecordPoint_ActiveItemWebId">
    <vt:lpwstr>{ea551991-ea52-49c0-a376-52fc02ae4010}</vt:lpwstr>
  </property>
  <property fmtid="{D5CDD505-2E9C-101B-9397-08002B2CF9AE}" pid="13" name="RecordPoint_WorkflowType">
    <vt:lpwstr>ActiveSubmitStub</vt:lpwstr>
  </property>
  <property fmtid="{D5CDD505-2E9C-101B-9397-08002B2CF9AE}" pid="14" name="RecordPoint_ActiveItemSiteId">
    <vt:lpwstr>{1385f4fc-5717-4abf-b566-e69ec52ac4b2}</vt:lpwstr>
  </property>
  <property fmtid="{D5CDD505-2E9C-101B-9397-08002B2CF9AE}" pid="15" name="RecordPoint_ActiveItemListId">
    <vt:lpwstr>{d20b5fd9-b956-4942-992b-0e4089f05f19}</vt:lpwstr>
  </property>
  <property fmtid="{D5CDD505-2E9C-101B-9397-08002B2CF9AE}" pid="16" name="RecordPoint_ActiveItemUniqueId">
    <vt:lpwstr>{8805949f-76e6-4edc-ab4b-99a671676c04}</vt:lpwstr>
  </property>
</Properties>
</file>