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24C3BF" w14:textId="41A83922" w:rsidR="006B3A6C" w:rsidRDefault="00E130EB" w:rsidP="006B3A6C">
      <w:pPr>
        <w:jc w:val="center"/>
        <w:rPr>
          <w:bCs/>
          <w:sz w:val="36"/>
        </w:rPr>
      </w:pPr>
      <w:r>
        <w:rPr>
          <w:bCs/>
          <w:noProof/>
          <w:sz w:val="36"/>
          <w:lang w:eastAsia="zh-CN"/>
        </w:rPr>
        <w:drawing>
          <wp:inline distT="0" distB="0" distL="0" distR="0" wp14:anchorId="7215356F" wp14:editId="5B4D5AFB">
            <wp:extent cx="3712845" cy="2456815"/>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2845" cy="2456815"/>
                    </a:xfrm>
                    <a:prstGeom prst="rect">
                      <a:avLst/>
                    </a:prstGeom>
                    <a:noFill/>
                  </pic:spPr>
                </pic:pic>
              </a:graphicData>
            </a:graphic>
          </wp:inline>
        </w:drawing>
      </w:r>
    </w:p>
    <w:p w14:paraId="51765E9C" w14:textId="77777777" w:rsidR="006B3A6C" w:rsidRDefault="006B3A6C">
      <w:pPr>
        <w:rPr>
          <w:bCs/>
          <w:sz w:val="36"/>
        </w:rPr>
      </w:pPr>
    </w:p>
    <w:p w14:paraId="451879E9" w14:textId="77777777" w:rsidR="006B3A6C" w:rsidRDefault="006B3A6C">
      <w:pPr>
        <w:rPr>
          <w:bCs/>
          <w:sz w:val="36"/>
        </w:rPr>
      </w:pPr>
    </w:p>
    <w:p w14:paraId="1BBC053D" w14:textId="77777777" w:rsidR="00A50978" w:rsidRDefault="00A50978">
      <w:pPr>
        <w:rPr>
          <w:bCs/>
          <w:sz w:val="36"/>
        </w:rPr>
      </w:pPr>
    </w:p>
    <w:p w14:paraId="15AB2A03" w14:textId="77777777" w:rsidR="00A50978" w:rsidRDefault="00A50978">
      <w:pPr>
        <w:rPr>
          <w:bCs/>
          <w:sz w:val="36"/>
        </w:rPr>
      </w:pPr>
    </w:p>
    <w:p w14:paraId="5709C76B" w14:textId="77777777" w:rsidR="006B3A6C" w:rsidRPr="00814B56" w:rsidRDefault="006B3A6C" w:rsidP="00F532D1">
      <w:pPr>
        <w:spacing w:line="360" w:lineRule="auto"/>
        <w:jc w:val="center"/>
        <w:rPr>
          <w:rFonts w:ascii="Arial" w:hAnsi="Arial" w:cs="Arial"/>
          <w:bCs/>
          <w:color w:val="0000FF"/>
          <w:sz w:val="52"/>
        </w:rPr>
      </w:pPr>
      <w:r w:rsidRPr="00814B56">
        <w:rPr>
          <w:rFonts w:ascii="Arial" w:hAnsi="Arial" w:cs="Arial"/>
          <w:bCs/>
          <w:color w:val="0000FF"/>
          <w:sz w:val="52"/>
        </w:rPr>
        <w:t>AUSTRALIAN PLAGUE</w:t>
      </w:r>
    </w:p>
    <w:p w14:paraId="2D3443AA" w14:textId="77777777" w:rsidR="006B3A6C" w:rsidRPr="00814B56" w:rsidRDefault="006B3A6C" w:rsidP="00F532D1">
      <w:pPr>
        <w:spacing w:line="360" w:lineRule="auto"/>
        <w:jc w:val="center"/>
        <w:rPr>
          <w:bCs/>
          <w:color w:val="0000FF"/>
          <w:sz w:val="36"/>
        </w:rPr>
      </w:pPr>
      <w:r w:rsidRPr="00814B56">
        <w:rPr>
          <w:rFonts w:ascii="Arial" w:hAnsi="Arial" w:cs="Arial"/>
          <w:bCs/>
          <w:color w:val="0000FF"/>
          <w:sz w:val="52"/>
        </w:rPr>
        <w:t>LOCUST COMMISSION</w:t>
      </w:r>
    </w:p>
    <w:p w14:paraId="38ED00BD" w14:textId="77777777" w:rsidR="006B3A6C" w:rsidRDefault="006B3A6C" w:rsidP="006B3A6C">
      <w:pPr>
        <w:jc w:val="center"/>
        <w:rPr>
          <w:bCs/>
          <w:sz w:val="36"/>
        </w:rPr>
      </w:pPr>
    </w:p>
    <w:p w14:paraId="77421B90" w14:textId="77777777" w:rsidR="006B3A6C" w:rsidRDefault="006B3A6C" w:rsidP="006B3A6C">
      <w:pPr>
        <w:jc w:val="center"/>
        <w:rPr>
          <w:bCs/>
          <w:sz w:val="36"/>
        </w:rPr>
      </w:pPr>
    </w:p>
    <w:p w14:paraId="3E285966" w14:textId="77777777" w:rsidR="006B3A6C" w:rsidRPr="00814B56" w:rsidRDefault="006B3A6C" w:rsidP="00F532D1">
      <w:pPr>
        <w:spacing w:line="360" w:lineRule="auto"/>
        <w:jc w:val="center"/>
        <w:rPr>
          <w:rFonts w:ascii="Arial" w:hAnsi="Arial" w:cs="Arial"/>
          <w:bCs/>
          <w:color w:val="C00000"/>
          <w:sz w:val="72"/>
        </w:rPr>
      </w:pPr>
      <w:r w:rsidRPr="00814B56">
        <w:rPr>
          <w:rFonts w:ascii="Arial" w:hAnsi="Arial" w:cs="Arial"/>
          <w:bCs/>
          <w:color w:val="C00000"/>
          <w:sz w:val="72"/>
        </w:rPr>
        <w:t xml:space="preserve">ANNUAL </w:t>
      </w:r>
    </w:p>
    <w:p w14:paraId="2CFA8216" w14:textId="77777777" w:rsidR="006B3A6C" w:rsidRPr="00814B56" w:rsidRDefault="006B3A6C" w:rsidP="00F532D1">
      <w:pPr>
        <w:spacing w:line="360" w:lineRule="auto"/>
        <w:jc w:val="center"/>
        <w:rPr>
          <w:rFonts w:ascii="Arial" w:hAnsi="Arial" w:cs="Arial"/>
          <w:bCs/>
          <w:color w:val="C00000"/>
          <w:sz w:val="72"/>
        </w:rPr>
      </w:pPr>
      <w:r w:rsidRPr="00814B56">
        <w:rPr>
          <w:rFonts w:ascii="Arial" w:hAnsi="Arial" w:cs="Arial"/>
          <w:bCs/>
          <w:color w:val="C00000"/>
          <w:sz w:val="72"/>
        </w:rPr>
        <w:t>REPORT</w:t>
      </w:r>
    </w:p>
    <w:p w14:paraId="215D4C47" w14:textId="7B2057C9" w:rsidR="006B3A6C" w:rsidRPr="00814B56" w:rsidRDefault="00676264" w:rsidP="00F532D1">
      <w:pPr>
        <w:spacing w:line="360" w:lineRule="auto"/>
        <w:jc w:val="center"/>
        <w:rPr>
          <w:rFonts w:ascii="Arial" w:hAnsi="Arial" w:cs="Arial"/>
          <w:bCs/>
          <w:color w:val="C00000"/>
          <w:sz w:val="72"/>
        </w:rPr>
      </w:pPr>
      <w:r>
        <w:rPr>
          <w:rFonts w:ascii="Arial" w:hAnsi="Arial" w:cs="Arial"/>
          <w:bCs/>
          <w:color w:val="C00000"/>
          <w:sz w:val="72"/>
        </w:rPr>
        <w:t>201</w:t>
      </w:r>
      <w:r w:rsidR="00E130EB">
        <w:rPr>
          <w:rFonts w:ascii="Arial" w:hAnsi="Arial" w:cs="Arial"/>
          <w:bCs/>
          <w:color w:val="C00000"/>
          <w:sz w:val="72"/>
        </w:rPr>
        <w:t>9</w:t>
      </w:r>
      <w:r>
        <w:rPr>
          <w:rFonts w:ascii="Arial" w:hAnsi="Arial" w:cs="Arial"/>
          <w:bCs/>
          <w:color w:val="C00000"/>
          <w:sz w:val="72"/>
        </w:rPr>
        <w:t>–</w:t>
      </w:r>
      <w:r w:rsidR="00E130EB">
        <w:rPr>
          <w:rFonts w:ascii="Arial" w:hAnsi="Arial" w:cs="Arial"/>
          <w:bCs/>
          <w:color w:val="C00000"/>
          <w:sz w:val="72"/>
        </w:rPr>
        <w:t>20</w:t>
      </w:r>
    </w:p>
    <w:p w14:paraId="134401CF" w14:textId="77777777" w:rsidR="006B3A6C" w:rsidRDefault="006B3A6C">
      <w:pPr>
        <w:rPr>
          <w:bCs/>
          <w:sz w:val="36"/>
        </w:rPr>
      </w:pPr>
    </w:p>
    <w:p w14:paraId="330616A6" w14:textId="77777777" w:rsidR="001653D5" w:rsidRDefault="001653D5">
      <w:pPr>
        <w:rPr>
          <w:bCs/>
          <w:sz w:val="36"/>
        </w:rPr>
      </w:pPr>
    </w:p>
    <w:p w14:paraId="0A42AB4A" w14:textId="77777777" w:rsidR="006B3A6C" w:rsidRDefault="00E76AA6" w:rsidP="003017C9">
      <w:pPr>
        <w:ind w:left="720" w:firstLine="720"/>
        <w:rPr>
          <w:rFonts w:ascii="Times" w:hAnsi="Times"/>
          <w:b/>
          <w:bCs/>
          <w:sz w:val="36"/>
        </w:rPr>
      </w:pPr>
      <w:r>
        <w:rPr>
          <w:rFonts w:ascii="Times" w:hAnsi="Times"/>
          <w:b/>
          <w:bCs/>
          <w:noProof/>
          <w:sz w:val="36"/>
          <w:lang w:eastAsia="zh-CN"/>
        </w:rPr>
        <mc:AlternateContent>
          <mc:Choice Requires="wps">
            <w:drawing>
              <wp:anchor distT="0" distB="0" distL="114300" distR="114300" simplePos="0" relativeHeight="251660288" behindDoc="0" locked="0" layoutInCell="1" allowOverlap="1" wp14:anchorId="017D3E7F" wp14:editId="3CD32C69">
                <wp:simplePos x="0" y="0"/>
                <wp:positionH relativeFrom="column">
                  <wp:posOffset>2758440</wp:posOffset>
                </wp:positionH>
                <wp:positionV relativeFrom="paragraph">
                  <wp:posOffset>62230</wp:posOffset>
                </wp:positionV>
                <wp:extent cx="2843530" cy="52959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2DC04" w14:textId="77777777" w:rsidR="00BD28BA" w:rsidRPr="003017C9" w:rsidRDefault="00BD28BA" w:rsidP="003017C9">
                            <w:pPr>
                              <w:jc w:val="center"/>
                              <w:rPr>
                                <w:rFonts w:ascii="Arial" w:hAnsi="Arial" w:cs="Arial"/>
                              </w:rPr>
                            </w:pPr>
                            <w:r w:rsidRPr="003017C9">
                              <w:rPr>
                                <w:rFonts w:ascii="Arial" w:hAnsi="Arial" w:cs="Arial"/>
                                <w:sz w:val="20"/>
                              </w:rPr>
                              <w:t xml:space="preserve">A joint venture of the </w:t>
                            </w:r>
                            <w:r>
                              <w:rPr>
                                <w:rFonts w:ascii="Arial" w:hAnsi="Arial" w:cs="Arial"/>
                                <w:sz w:val="20"/>
                              </w:rPr>
                              <w:t>Australian Government and the Member States of New South Wales, Victoria, South Australia and Queensland.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17D3E7F" id="_x0000_t202" coordsize="21600,21600" o:spt="202" path="m,l,21600r21600,l21600,xe">
                <v:stroke joinstyle="miter"/>
                <v:path gradientshapeok="t" o:connecttype="rect"/>
              </v:shapetype>
              <v:shape id="Text Box 3" o:spid="_x0000_s1026" type="#_x0000_t202" style="position:absolute;left:0;text-align:left;margin-left:217.2pt;margin-top:4.9pt;width:223.9pt;height:41.7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8+MtAIAALk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" filled="f" stroked="f">
                <v:textbox style="mso-fit-shape-to-text:t">
                  <w:txbxContent>
                    <w:p w14:paraId="5032DC04" w14:textId="77777777" w:rsidR="00BD28BA" w:rsidRPr="003017C9" w:rsidRDefault="00BD28BA" w:rsidP="003017C9">
                      <w:pPr>
                        <w:jc w:val="center"/>
                        <w:rPr>
                          <w:rFonts w:ascii="Arial" w:hAnsi="Arial" w:cs="Arial"/>
                        </w:rPr>
                      </w:pPr>
                      <w:r w:rsidRPr="003017C9">
                        <w:rPr>
                          <w:rFonts w:ascii="Arial" w:hAnsi="Arial" w:cs="Arial"/>
                          <w:sz w:val="20"/>
                        </w:rPr>
                        <w:t xml:space="preserve">A joint venture of the </w:t>
                      </w:r>
                      <w:r>
                        <w:rPr>
                          <w:rFonts w:ascii="Arial" w:hAnsi="Arial" w:cs="Arial"/>
                          <w:sz w:val="20"/>
                        </w:rPr>
                        <w:t>Australian Government and the Member States of New South Wales, Victoria, South Australia and Queensland.</w:t>
                      </w:r>
                    </w:p>
                  </w:txbxContent>
                </v:textbox>
              </v:shape>
            </w:pict>
          </mc:Fallback>
        </mc:AlternateContent>
      </w:r>
      <w:r w:rsidR="003017C9">
        <w:rPr>
          <w:rFonts w:ascii="Times" w:hAnsi="Times"/>
          <w:b/>
          <w:bCs/>
          <w:noProof/>
          <w:sz w:val="36"/>
          <w:lang w:eastAsia="zh-CN"/>
        </w:rPr>
        <w:drawing>
          <wp:inline distT="0" distB="0" distL="0" distR="0" wp14:anchorId="0C5B7A50" wp14:editId="2C6FF68D">
            <wp:extent cx="1798320" cy="683895"/>
            <wp:effectExtent l="19050" t="0" r="0" b="0"/>
            <wp:docPr id="10" name="Picture 10" descr="J:\APLC\APLC-Common\Logos\black\APLC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PLC\APLC-Common\Logos\black\APLC_Logo.tif"/>
                    <pic:cNvPicPr>
                      <a:picLocks noChangeAspect="1" noChangeArrowheads="1"/>
                    </pic:cNvPicPr>
                  </pic:nvPicPr>
                  <pic:blipFill>
                    <a:blip r:embed="rId9" cstate="print"/>
                    <a:srcRect/>
                    <a:stretch>
                      <a:fillRect/>
                    </a:stretch>
                  </pic:blipFill>
                  <pic:spPr bwMode="auto">
                    <a:xfrm>
                      <a:off x="0" y="0"/>
                      <a:ext cx="1798320" cy="683895"/>
                    </a:xfrm>
                    <a:prstGeom prst="rect">
                      <a:avLst/>
                    </a:prstGeom>
                    <a:noFill/>
                    <a:ln w="9525">
                      <a:noFill/>
                      <a:miter lim="800000"/>
                      <a:headEnd/>
                      <a:tailEnd/>
                    </a:ln>
                  </pic:spPr>
                </pic:pic>
              </a:graphicData>
            </a:graphic>
          </wp:inline>
        </w:drawing>
      </w:r>
    </w:p>
    <w:p w14:paraId="3AB1E29E" w14:textId="77777777" w:rsidR="00563E9B" w:rsidRDefault="00563E9B">
      <w:pPr>
        <w:rPr>
          <w:rFonts w:ascii="Times" w:hAnsi="Times"/>
          <w:b/>
          <w:bCs/>
          <w:sz w:val="36"/>
        </w:rPr>
      </w:pPr>
      <w:r>
        <w:rPr>
          <w:bCs/>
          <w:sz w:val="36"/>
        </w:rPr>
        <w:lastRenderedPageBreak/>
        <w:br w:type="page"/>
      </w:r>
    </w:p>
    <w:p w14:paraId="554F8BBB" w14:textId="77777777" w:rsidR="00A62F24" w:rsidRPr="0008349E" w:rsidRDefault="00A62F24" w:rsidP="00A62F24">
      <w:pPr>
        <w:pStyle w:val="Subtitle"/>
        <w:rPr>
          <w:rFonts w:ascii="Arial" w:hAnsi="Arial" w:cs="Arial"/>
          <w:bCs/>
          <w:color w:val="auto"/>
          <w:sz w:val="36"/>
        </w:rPr>
      </w:pPr>
      <w:r w:rsidRPr="0008349E">
        <w:rPr>
          <w:rFonts w:ascii="Arial" w:hAnsi="Arial" w:cs="Arial"/>
          <w:bCs/>
          <w:color w:val="auto"/>
          <w:sz w:val="36"/>
        </w:rPr>
        <w:lastRenderedPageBreak/>
        <w:t>Contents</w:t>
      </w:r>
    </w:p>
    <w:sdt>
      <w:sdtPr>
        <w:rPr>
          <w:rFonts w:ascii="Times New Roman" w:eastAsia="Times New Roman" w:hAnsi="Times New Roman" w:cs="Times New Roman"/>
          <w:color w:val="auto"/>
          <w:sz w:val="24"/>
          <w:szCs w:val="20"/>
          <w:lang w:val="en-AU"/>
        </w:rPr>
        <w:id w:val="1486897920"/>
        <w:docPartObj>
          <w:docPartGallery w:val="Table of Contents"/>
          <w:docPartUnique/>
        </w:docPartObj>
      </w:sdtPr>
      <w:sdtEndPr>
        <w:rPr>
          <w:b/>
          <w:bCs/>
          <w:noProof/>
        </w:rPr>
      </w:sdtEndPr>
      <w:sdtContent>
        <w:p w14:paraId="688BC7BD" w14:textId="28664592" w:rsidR="00333BBF" w:rsidRDefault="00333BBF">
          <w:pPr>
            <w:pStyle w:val="TOCHeading"/>
          </w:pPr>
        </w:p>
        <w:p w14:paraId="56E5EE37" w14:textId="77777777" w:rsidR="005C23B3" w:rsidRDefault="00333BBF">
          <w:pPr>
            <w:pStyle w:val="TOC1"/>
            <w:rPr>
              <w:rFonts w:asciiTheme="minorHAnsi" w:eastAsiaTheme="minorEastAsia" w:hAnsiTheme="minorHAnsi" w:cstheme="minorBidi"/>
              <w:b w:val="0"/>
              <w:sz w:val="22"/>
              <w:szCs w:val="22"/>
            </w:rPr>
          </w:pPr>
          <w:r>
            <w:rPr>
              <w:bCs/>
            </w:rPr>
            <w:fldChar w:fldCharType="begin"/>
          </w:r>
          <w:r>
            <w:rPr>
              <w:bCs/>
            </w:rPr>
            <w:instrText xml:space="preserve"> TOC \o "1-3" \h \z \u </w:instrText>
          </w:r>
          <w:r>
            <w:rPr>
              <w:bCs/>
            </w:rPr>
            <w:fldChar w:fldCharType="separate"/>
          </w:r>
          <w:hyperlink w:anchor="_Toc55825200" w:history="1">
            <w:r w:rsidR="005C23B3" w:rsidRPr="0013411C">
              <w:rPr>
                <w:rStyle w:val="Hyperlink"/>
              </w:rPr>
              <w:t>Introduction</w:t>
            </w:r>
            <w:r w:rsidR="005C23B3">
              <w:rPr>
                <w:webHidden/>
              </w:rPr>
              <w:tab/>
            </w:r>
            <w:r w:rsidR="005C23B3">
              <w:rPr>
                <w:webHidden/>
              </w:rPr>
              <w:fldChar w:fldCharType="begin"/>
            </w:r>
            <w:r w:rsidR="005C23B3">
              <w:rPr>
                <w:webHidden/>
              </w:rPr>
              <w:instrText xml:space="preserve"> PAGEREF _Toc55825200 \h </w:instrText>
            </w:r>
            <w:r w:rsidR="005C23B3">
              <w:rPr>
                <w:webHidden/>
              </w:rPr>
            </w:r>
            <w:r w:rsidR="005C23B3">
              <w:rPr>
                <w:webHidden/>
              </w:rPr>
              <w:fldChar w:fldCharType="separate"/>
            </w:r>
            <w:r w:rsidR="006813DC">
              <w:rPr>
                <w:webHidden/>
              </w:rPr>
              <w:t>1</w:t>
            </w:r>
            <w:r w:rsidR="005C23B3">
              <w:rPr>
                <w:webHidden/>
              </w:rPr>
              <w:fldChar w:fldCharType="end"/>
            </w:r>
          </w:hyperlink>
        </w:p>
        <w:p w14:paraId="4DF0A160" w14:textId="77777777" w:rsidR="005C23B3" w:rsidRDefault="005C23B3">
          <w:pPr>
            <w:pStyle w:val="TOC2"/>
            <w:rPr>
              <w:rFonts w:asciiTheme="minorHAnsi" w:eastAsiaTheme="minorEastAsia" w:hAnsiTheme="minorHAnsi" w:cstheme="minorBidi"/>
              <w:bCs w:val="0"/>
              <w:smallCaps w:val="0"/>
              <w:sz w:val="22"/>
              <w:szCs w:val="22"/>
              <w:lang w:eastAsia="zh-CN"/>
            </w:rPr>
          </w:pPr>
          <w:hyperlink w:anchor="_Toc55825201" w:history="1">
            <w:r w:rsidRPr="0013411C">
              <w:rPr>
                <w:rStyle w:val="Hyperlink"/>
              </w:rPr>
              <w:t>APLC Charter</w:t>
            </w:r>
            <w:r>
              <w:rPr>
                <w:webHidden/>
              </w:rPr>
              <w:tab/>
            </w:r>
            <w:r>
              <w:rPr>
                <w:webHidden/>
              </w:rPr>
              <w:fldChar w:fldCharType="begin"/>
            </w:r>
            <w:r>
              <w:rPr>
                <w:webHidden/>
              </w:rPr>
              <w:instrText xml:space="preserve"> PAGEREF _Toc55825201 \h </w:instrText>
            </w:r>
            <w:r>
              <w:rPr>
                <w:webHidden/>
              </w:rPr>
            </w:r>
            <w:r>
              <w:rPr>
                <w:webHidden/>
              </w:rPr>
              <w:fldChar w:fldCharType="separate"/>
            </w:r>
            <w:r w:rsidR="006813DC">
              <w:rPr>
                <w:webHidden/>
              </w:rPr>
              <w:t>1</w:t>
            </w:r>
            <w:r>
              <w:rPr>
                <w:webHidden/>
              </w:rPr>
              <w:fldChar w:fldCharType="end"/>
            </w:r>
          </w:hyperlink>
        </w:p>
        <w:p w14:paraId="236BC135" w14:textId="77777777" w:rsidR="005C23B3" w:rsidRDefault="005C23B3">
          <w:pPr>
            <w:pStyle w:val="TOC1"/>
            <w:rPr>
              <w:rFonts w:asciiTheme="minorHAnsi" w:eastAsiaTheme="minorEastAsia" w:hAnsiTheme="minorHAnsi" w:cstheme="minorBidi"/>
              <w:b w:val="0"/>
              <w:sz w:val="22"/>
              <w:szCs w:val="22"/>
            </w:rPr>
          </w:pPr>
          <w:hyperlink w:anchor="_Toc55825202" w:history="1">
            <w:r w:rsidRPr="0013411C">
              <w:rPr>
                <w:rStyle w:val="Hyperlink"/>
                <w:bCs/>
              </w:rPr>
              <w:t>Director’s Report: 2019-20</w:t>
            </w:r>
            <w:r>
              <w:rPr>
                <w:webHidden/>
              </w:rPr>
              <w:tab/>
            </w:r>
            <w:r>
              <w:rPr>
                <w:webHidden/>
              </w:rPr>
              <w:fldChar w:fldCharType="begin"/>
            </w:r>
            <w:r>
              <w:rPr>
                <w:webHidden/>
              </w:rPr>
              <w:instrText xml:space="preserve"> PAGEREF _Toc55825202 \h </w:instrText>
            </w:r>
            <w:r>
              <w:rPr>
                <w:webHidden/>
              </w:rPr>
            </w:r>
            <w:r>
              <w:rPr>
                <w:webHidden/>
              </w:rPr>
              <w:fldChar w:fldCharType="separate"/>
            </w:r>
            <w:r w:rsidR="006813DC">
              <w:rPr>
                <w:webHidden/>
              </w:rPr>
              <w:t>2</w:t>
            </w:r>
            <w:r>
              <w:rPr>
                <w:webHidden/>
              </w:rPr>
              <w:fldChar w:fldCharType="end"/>
            </w:r>
          </w:hyperlink>
        </w:p>
        <w:p w14:paraId="77DFE637" w14:textId="77777777" w:rsidR="005C23B3" w:rsidRDefault="005C23B3">
          <w:pPr>
            <w:pStyle w:val="TOC2"/>
            <w:rPr>
              <w:rFonts w:asciiTheme="minorHAnsi" w:eastAsiaTheme="minorEastAsia" w:hAnsiTheme="minorHAnsi" w:cstheme="minorBidi"/>
              <w:bCs w:val="0"/>
              <w:smallCaps w:val="0"/>
              <w:sz w:val="22"/>
              <w:szCs w:val="22"/>
              <w:lang w:eastAsia="zh-CN"/>
            </w:rPr>
          </w:pPr>
          <w:hyperlink w:anchor="_Toc55825203" w:history="1">
            <w:r w:rsidRPr="0013411C">
              <w:rPr>
                <w:rStyle w:val="Hyperlink"/>
              </w:rPr>
              <w:t>Focus and Challenges for 2020-21</w:t>
            </w:r>
            <w:r>
              <w:rPr>
                <w:webHidden/>
              </w:rPr>
              <w:tab/>
            </w:r>
            <w:r>
              <w:rPr>
                <w:webHidden/>
              </w:rPr>
              <w:fldChar w:fldCharType="begin"/>
            </w:r>
            <w:r>
              <w:rPr>
                <w:webHidden/>
              </w:rPr>
              <w:instrText xml:space="preserve"> PAGEREF _Toc55825203 \h </w:instrText>
            </w:r>
            <w:r>
              <w:rPr>
                <w:webHidden/>
              </w:rPr>
            </w:r>
            <w:r>
              <w:rPr>
                <w:webHidden/>
              </w:rPr>
              <w:fldChar w:fldCharType="separate"/>
            </w:r>
            <w:r w:rsidR="006813DC">
              <w:rPr>
                <w:webHidden/>
              </w:rPr>
              <w:t>3</w:t>
            </w:r>
            <w:r>
              <w:rPr>
                <w:webHidden/>
              </w:rPr>
              <w:fldChar w:fldCharType="end"/>
            </w:r>
          </w:hyperlink>
        </w:p>
        <w:p w14:paraId="638FD59F" w14:textId="77777777" w:rsidR="005C23B3" w:rsidRDefault="005C23B3">
          <w:pPr>
            <w:pStyle w:val="TOC1"/>
            <w:rPr>
              <w:rFonts w:asciiTheme="minorHAnsi" w:eastAsiaTheme="minorEastAsia" w:hAnsiTheme="minorHAnsi" w:cstheme="minorBidi"/>
              <w:b w:val="0"/>
              <w:sz w:val="22"/>
              <w:szCs w:val="22"/>
            </w:rPr>
          </w:pPr>
          <w:hyperlink w:anchor="_Toc55825204" w:history="1">
            <w:r w:rsidRPr="0013411C">
              <w:rPr>
                <w:rStyle w:val="Hyperlink"/>
                <w:bCs/>
              </w:rPr>
              <w:t>Overview of 2019-20 locust situation</w:t>
            </w:r>
            <w:r>
              <w:rPr>
                <w:webHidden/>
              </w:rPr>
              <w:tab/>
            </w:r>
            <w:r>
              <w:rPr>
                <w:webHidden/>
              </w:rPr>
              <w:fldChar w:fldCharType="begin"/>
            </w:r>
            <w:r>
              <w:rPr>
                <w:webHidden/>
              </w:rPr>
              <w:instrText xml:space="preserve"> PAGEREF _Toc55825204 \h </w:instrText>
            </w:r>
            <w:r>
              <w:rPr>
                <w:webHidden/>
              </w:rPr>
            </w:r>
            <w:r>
              <w:rPr>
                <w:webHidden/>
              </w:rPr>
              <w:fldChar w:fldCharType="separate"/>
            </w:r>
            <w:r w:rsidR="006813DC">
              <w:rPr>
                <w:webHidden/>
              </w:rPr>
              <w:t>4</w:t>
            </w:r>
            <w:r>
              <w:rPr>
                <w:webHidden/>
              </w:rPr>
              <w:fldChar w:fldCharType="end"/>
            </w:r>
          </w:hyperlink>
        </w:p>
        <w:p w14:paraId="20032887" w14:textId="77777777" w:rsidR="005C23B3" w:rsidRDefault="005C23B3">
          <w:pPr>
            <w:pStyle w:val="TOC2"/>
            <w:rPr>
              <w:rFonts w:asciiTheme="minorHAnsi" w:eastAsiaTheme="minorEastAsia" w:hAnsiTheme="minorHAnsi" w:cstheme="minorBidi"/>
              <w:bCs w:val="0"/>
              <w:smallCaps w:val="0"/>
              <w:sz w:val="22"/>
              <w:szCs w:val="22"/>
              <w:lang w:eastAsia="zh-CN"/>
            </w:rPr>
          </w:pPr>
          <w:hyperlink w:anchor="_Toc55825205" w:history="1">
            <w:r w:rsidRPr="0013411C">
              <w:rPr>
                <w:rStyle w:val="Hyperlink"/>
              </w:rPr>
              <w:t>Australian plague locust</w:t>
            </w:r>
            <w:r>
              <w:rPr>
                <w:webHidden/>
              </w:rPr>
              <w:tab/>
            </w:r>
            <w:r>
              <w:rPr>
                <w:webHidden/>
              </w:rPr>
              <w:fldChar w:fldCharType="begin"/>
            </w:r>
            <w:r>
              <w:rPr>
                <w:webHidden/>
              </w:rPr>
              <w:instrText xml:space="preserve"> PAGEREF _Toc55825205 \h </w:instrText>
            </w:r>
            <w:r>
              <w:rPr>
                <w:webHidden/>
              </w:rPr>
            </w:r>
            <w:r>
              <w:rPr>
                <w:webHidden/>
              </w:rPr>
              <w:fldChar w:fldCharType="separate"/>
            </w:r>
            <w:r w:rsidR="006813DC">
              <w:rPr>
                <w:webHidden/>
              </w:rPr>
              <w:t>4</w:t>
            </w:r>
            <w:r>
              <w:rPr>
                <w:webHidden/>
              </w:rPr>
              <w:fldChar w:fldCharType="end"/>
            </w:r>
          </w:hyperlink>
        </w:p>
        <w:p w14:paraId="34368EDF" w14:textId="77777777" w:rsidR="005C23B3" w:rsidRDefault="005C23B3">
          <w:pPr>
            <w:pStyle w:val="TOC2"/>
            <w:rPr>
              <w:rFonts w:asciiTheme="minorHAnsi" w:eastAsiaTheme="minorEastAsia" w:hAnsiTheme="minorHAnsi" w:cstheme="minorBidi"/>
              <w:bCs w:val="0"/>
              <w:smallCaps w:val="0"/>
              <w:sz w:val="22"/>
              <w:szCs w:val="22"/>
              <w:lang w:eastAsia="zh-CN"/>
            </w:rPr>
          </w:pPr>
          <w:hyperlink w:anchor="_Toc55825206" w:history="1">
            <w:r w:rsidRPr="0013411C">
              <w:rPr>
                <w:rStyle w:val="Hyperlink"/>
              </w:rPr>
              <w:t>Spur-throated locust</w:t>
            </w:r>
            <w:r>
              <w:rPr>
                <w:webHidden/>
              </w:rPr>
              <w:tab/>
            </w:r>
            <w:r>
              <w:rPr>
                <w:webHidden/>
              </w:rPr>
              <w:fldChar w:fldCharType="begin"/>
            </w:r>
            <w:r>
              <w:rPr>
                <w:webHidden/>
              </w:rPr>
              <w:instrText xml:space="preserve"> PAGEREF _Toc55825206 \h </w:instrText>
            </w:r>
            <w:r>
              <w:rPr>
                <w:webHidden/>
              </w:rPr>
            </w:r>
            <w:r>
              <w:rPr>
                <w:webHidden/>
              </w:rPr>
              <w:fldChar w:fldCharType="separate"/>
            </w:r>
            <w:r w:rsidR="006813DC">
              <w:rPr>
                <w:webHidden/>
              </w:rPr>
              <w:t>5</w:t>
            </w:r>
            <w:r>
              <w:rPr>
                <w:webHidden/>
              </w:rPr>
              <w:fldChar w:fldCharType="end"/>
            </w:r>
          </w:hyperlink>
        </w:p>
        <w:p w14:paraId="2C13D3F5" w14:textId="77777777" w:rsidR="005C23B3" w:rsidRDefault="005C23B3">
          <w:pPr>
            <w:pStyle w:val="TOC2"/>
            <w:rPr>
              <w:rFonts w:asciiTheme="minorHAnsi" w:eastAsiaTheme="minorEastAsia" w:hAnsiTheme="minorHAnsi" w:cstheme="minorBidi"/>
              <w:bCs w:val="0"/>
              <w:smallCaps w:val="0"/>
              <w:sz w:val="22"/>
              <w:szCs w:val="22"/>
              <w:lang w:eastAsia="zh-CN"/>
            </w:rPr>
          </w:pPr>
          <w:hyperlink w:anchor="_Toc55825207" w:history="1">
            <w:r w:rsidRPr="0013411C">
              <w:rPr>
                <w:rStyle w:val="Hyperlink"/>
              </w:rPr>
              <w:t>Migratory locust</w:t>
            </w:r>
            <w:r>
              <w:rPr>
                <w:webHidden/>
              </w:rPr>
              <w:tab/>
            </w:r>
            <w:r>
              <w:rPr>
                <w:webHidden/>
              </w:rPr>
              <w:fldChar w:fldCharType="begin"/>
            </w:r>
            <w:r>
              <w:rPr>
                <w:webHidden/>
              </w:rPr>
              <w:instrText xml:space="preserve"> PAGEREF _Toc55825207 \h </w:instrText>
            </w:r>
            <w:r>
              <w:rPr>
                <w:webHidden/>
              </w:rPr>
            </w:r>
            <w:r>
              <w:rPr>
                <w:webHidden/>
              </w:rPr>
              <w:fldChar w:fldCharType="separate"/>
            </w:r>
            <w:r w:rsidR="006813DC">
              <w:rPr>
                <w:webHidden/>
              </w:rPr>
              <w:t>5</w:t>
            </w:r>
            <w:r>
              <w:rPr>
                <w:webHidden/>
              </w:rPr>
              <w:fldChar w:fldCharType="end"/>
            </w:r>
          </w:hyperlink>
        </w:p>
        <w:p w14:paraId="0FB73AC5" w14:textId="77777777" w:rsidR="005C23B3" w:rsidRDefault="005C23B3">
          <w:pPr>
            <w:pStyle w:val="TOC1"/>
            <w:rPr>
              <w:rFonts w:asciiTheme="minorHAnsi" w:eastAsiaTheme="minorEastAsia" w:hAnsiTheme="minorHAnsi" w:cstheme="minorBidi"/>
              <w:b w:val="0"/>
              <w:sz w:val="22"/>
              <w:szCs w:val="22"/>
            </w:rPr>
          </w:pPr>
          <w:hyperlink w:anchor="_Toc55825208" w:history="1">
            <w:r w:rsidRPr="0013411C">
              <w:rPr>
                <w:rStyle w:val="Hyperlink"/>
                <w:bCs/>
              </w:rPr>
              <w:t>Achievement of Key Performance Indicators</w:t>
            </w:r>
            <w:r>
              <w:rPr>
                <w:webHidden/>
              </w:rPr>
              <w:tab/>
            </w:r>
            <w:r>
              <w:rPr>
                <w:webHidden/>
              </w:rPr>
              <w:fldChar w:fldCharType="begin"/>
            </w:r>
            <w:r>
              <w:rPr>
                <w:webHidden/>
              </w:rPr>
              <w:instrText xml:space="preserve"> PAGEREF _Toc55825208 \h </w:instrText>
            </w:r>
            <w:r>
              <w:rPr>
                <w:webHidden/>
              </w:rPr>
            </w:r>
            <w:r>
              <w:rPr>
                <w:webHidden/>
              </w:rPr>
              <w:fldChar w:fldCharType="separate"/>
            </w:r>
            <w:r w:rsidR="006813DC">
              <w:rPr>
                <w:webHidden/>
              </w:rPr>
              <w:t>9</w:t>
            </w:r>
            <w:r>
              <w:rPr>
                <w:webHidden/>
              </w:rPr>
              <w:fldChar w:fldCharType="end"/>
            </w:r>
          </w:hyperlink>
        </w:p>
        <w:p w14:paraId="0356461A" w14:textId="77777777" w:rsidR="005C23B3" w:rsidRDefault="005C23B3">
          <w:pPr>
            <w:pStyle w:val="TOC1"/>
            <w:rPr>
              <w:rFonts w:asciiTheme="minorHAnsi" w:eastAsiaTheme="minorEastAsia" w:hAnsiTheme="minorHAnsi" w:cstheme="minorBidi"/>
              <w:b w:val="0"/>
              <w:sz w:val="22"/>
              <w:szCs w:val="22"/>
            </w:rPr>
          </w:pPr>
          <w:hyperlink w:anchor="_Toc55825209" w:history="1">
            <w:r w:rsidRPr="0013411C">
              <w:rPr>
                <w:rStyle w:val="Hyperlink"/>
                <w:bCs/>
              </w:rPr>
              <w:t>Operations</w:t>
            </w:r>
            <w:r>
              <w:rPr>
                <w:webHidden/>
              </w:rPr>
              <w:tab/>
            </w:r>
            <w:r>
              <w:rPr>
                <w:webHidden/>
              </w:rPr>
              <w:fldChar w:fldCharType="begin"/>
            </w:r>
            <w:r>
              <w:rPr>
                <w:webHidden/>
              </w:rPr>
              <w:instrText xml:space="preserve"> PAGEREF _Toc55825209 \h </w:instrText>
            </w:r>
            <w:r>
              <w:rPr>
                <w:webHidden/>
              </w:rPr>
            </w:r>
            <w:r>
              <w:rPr>
                <w:webHidden/>
              </w:rPr>
              <w:fldChar w:fldCharType="separate"/>
            </w:r>
            <w:r w:rsidR="006813DC">
              <w:rPr>
                <w:webHidden/>
              </w:rPr>
              <w:t>11</w:t>
            </w:r>
            <w:r>
              <w:rPr>
                <w:webHidden/>
              </w:rPr>
              <w:fldChar w:fldCharType="end"/>
            </w:r>
          </w:hyperlink>
        </w:p>
        <w:p w14:paraId="1FCBFF35" w14:textId="77777777" w:rsidR="005C23B3" w:rsidRDefault="005C23B3">
          <w:pPr>
            <w:pStyle w:val="TOC2"/>
            <w:rPr>
              <w:rFonts w:asciiTheme="minorHAnsi" w:eastAsiaTheme="minorEastAsia" w:hAnsiTheme="minorHAnsi" w:cstheme="minorBidi"/>
              <w:bCs w:val="0"/>
              <w:smallCaps w:val="0"/>
              <w:sz w:val="22"/>
              <w:szCs w:val="22"/>
              <w:lang w:eastAsia="zh-CN"/>
            </w:rPr>
          </w:pPr>
          <w:hyperlink w:anchor="_Toc55825210" w:history="1">
            <w:r w:rsidRPr="0013411C">
              <w:rPr>
                <w:rStyle w:val="Hyperlink"/>
              </w:rPr>
              <w:t>Survey and Monitoring</w:t>
            </w:r>
            <w:r>
              <w:rPr>
                <w:webHidden/>
              </w:rPr>
              <w:tab/>
            </w:r>
            <w:r>
              <w:rPr>
                <w:webHidden/>
              </w:rPr>
              <w:fldChar w:fldCharType="begin"/>
            </w:r>
            <w:r>
              <w:rPr>
                <w:webHidden/>
              </w:rPr>
              <w:instrText xml:space="preserve"> PAGEREF _Toc55825210 \h </w:instrText>
            </w:r>
            <w:r>
              <w:rPr>
                <w:webHidden/>
              </w:rPr>
            </w:r>
            <w:r>
              <w:rPr>
                <w:webHidden/>
              </w:rPr>
              <w:fldChar w:fldCharType="separate"/>
            </w:r>
            <w:r w:rsidR="006813DC">
              <w:rPr>
                <w:webHidden/>
              </w:rPr>
              <w:t>11</w:t>
            </w:r>
            <w:r>
              <w:rPr>
                <w:webHidden/>
              </w:rPr>
              <w:fldChar w:fldCharType="end"/>
            </w:r>
          </w:hyperlink>
        </w:p>
        <w:p w14:paraId="700A4AB9" w14:textId="77777777" w:rsidR="005C23B3" w:rsidRDefault="005C23B3">
          <w:pPr>
            <w:pStyle w:val="TOC2"/>
            <w:rPr>
              <w:rFonts w:asciiTheme="minorHAnsi" w:eastAsiaTheme="minorEastAsia" w:hAnsiTheme="minorHAnsi" w:cstheme="minorBidi"/>
              <w:bCs w:val="0"/>
              <w:smallCaps w:val="0"/>
              <w:sz w:val="22"/>
              <w:szCs w:val="22"/>
              <w:lang w:eastAsia="zh-CN"/>
            </w:rPr>
          </w:pPr>
          <w:hyperlink w:anchor="_Toc55825211" w:history="1">
            <w:r w:rsidRPr="0013411C">
              <w:rPr>
                <w:rStyle w:val="Hyperlink"/>
              </w:rPr>
              <w:t>Forecasting and information</w:t>
            </w:r>
            <w:r>
              <w:rPr>
                <w:webHidden/>
              </w:rPr>
              <w:tab/>
            </w:r>
            <w:r>
              <w:rPr>
                <w:webHidden/>
              </w:rPr>
              <w:fldChar w:fldCharType="begin"/>
            </w:r>
            <w:r>
              <w:rPr>
                <w:webHidden/>
              </w:rPr>
              <w:instrText xml:space="preserve"> PAGEREF _Toc55825211 \h </w:instrText>
            </w:r>
            <w:r>
              <w:rPr>
                <w:webHidden/>
              </w:rPr>
            </w:r>
            <w:r>
              <w:rPr>
                <w:webHidden/>
              </w:rPr>
              <w:fldChar w:fldCharType="separate"/>
            </w:r>
            <w:r w:rsidR="006813DC">
              <w:rPr>
                <w:webHidden/>
              </w:rPr>
              <w:t>11</w:t>
            </w:r>
            <w:r>
              <w:rPr>
                <w:webHidden/>
              </w:rPr>
              <w:fldChar w:fldCharType="end"/>
            </w:r>
          </w:hyperlink>
        </w:p>
        <w:p w14:paraId="55E19D6E" w14:textId="77777777" w:rsidR="005C23B3" w:rsidRDefault="005C23B3">
          <w:pPr>
            <w:pStyle w:val="TOC2"/>
            <w:rPr>
              <w:rFonts w:asciiTheme="minorHAnsi" w:eastAsiaTheme="minorEastAsia" w:hAnsiTheme="minorHAnsi" w:cstheme="minorBidi"/>
              <w:bCs w:val="0"/>
              <w:smallCaps w:val="0"/>
              <w:sz w:val="22"/>
              <w:szCs w:val="22"/>
              <w:lang w:eastAsia="zh-CN"/>
            </w:rPr>
          </w:pPr>
          <w:hyperlink w:anchor="_Toc55825212" w:history="1">
            <w:r w:rsidRPr="0013411C">
              <w:rPr>
                <w:rStyle w:val="Hyperlink"/>
              </w:rPr>
              <w:t>Control operations and pesticide use</w:t>
            </w:r>
            <w:r>
              <w:rPr>
                <w:webHidden/>
              </w:rPr>
              <w:tab/>
            </w:r>
            <w:r>
              <w:rPr>
                <w:webHidden/>
              </w:rPr>
              <w:fldChar w:fldCharType="begin"/>
            </w:r>
            <w:r>
              <w:rPr>
                <w:webHidden/>
              </w:rPr>
              <w:instrText xml:space="preserve"> PAGEREF _Toc55825212 \h </w:instrText>
            </w:r>
            <w:r>
              <w:rPr>
                <w:webHidden/>
              </w:rPr>
            </w:r>
            <w:r>
              <w:rPr>
                <w:webHidden/>
              </w:rPr>
              <w:fldChar w:fldCharType="separate"/>
            </w:r>
            <w:r w:rsidR="006813DC">
              <w:rPr>
                <w:webHidden/>
              </w:rPr>
              <w:t>13</w:t>
            </w:r>
            <w:r>
              <w:rPr>
                <w:webHidden/>
              </w:rPr>
              <w:fldChar w:fldCharType="end"/>
            </w:r>
          </w:hyperlink>
        </w:p>
        <w:p w14:paraId="4B617979" w14:textId="77777777" w:rsidR="005C23B3" w:rsidRDefault="005C23B3">
          <w:pPr>
            <w:pStyle w:val="TOC1"/>
            <w:rPr>
              <w:rFonts w:asciiTheme="minorHAnsi" w:eastAsiaTheme="minorEastAsia" w:hAnsiTheme="minorHAnsi" w:cstheme="minorBidi"/>
              <w:b w:val="0"/>
              <w:sz w:val="22"/>
              <w:szCs w:val="22"/>
            </w:rPr>
          </w:pPr>
          <w:hyperlink w:anchor="_Toc55825213" w:history="1">
            <w:r w:rsidRPr="0013411C">
              <w:rPr>
                <w:rStyle w:val="Hyperlink"/>
                <w:bCs/>
              </w:rPr>
              <w:t>Organisational Management</w:t>
            </w:r>
            <w:r>
              <w:rPr>
                <w:webHidden/>
              </w:rPr>
              <w:tab/>
            </w:r>
            <w:r>
              <w:rPr>
                <w:webHidden/>
              </w:rPr>
              <w:fldChar w:fldCharType="begin"/>
            </w:r>
            <w:r>
              <w:rPr>
                <w:webHidden/>
              </w:rPr>
              <w:instrText xml:space="preserve"> PAGEREF _Toc55825213 \h </w:instrText>
            </w:r>
            <w:r>
              <w:rPr>
                <w:webHidden/>
              </w:rPr>
            </w:r>
            <w:r>
              <w:rPr>
                <w:webHidden/>
              </w:rPr>
              <w:fldChar w:fldCharType="separate"/>
            </w:r>
            <w:r w:rsidR="006813DC">
              <w:rPr>
                <w:webHidden/>
              </w:rPr>
              <w:t>14</w:t>
            </w:r>
            <w:r>
              <w:rPr>
                <w:webHidden/>
              </w:rPr>
              <w:fldChar w:fldCharType="end"/>
            </w:r>
          </w:hyperlink>
        </w:p>
        <w:p w14:paraId="757E021A" w14:textId="77777777" w:rsidR="005C23B3" w:rsidRDefault="005C23B3">
          <w:pPr>
            <w:pStyle w:val="TOC2"/>
            <w:rPr>
              <w:rFonts w:asciiTheme="minorHAnsi" w:eastAsiaTheme="minorEastAsia" w:hAnsiTheme="minorHAnsi" w:cstheme="minorBidi"/>
              <w:bCs w:val="0"/>
              <w:smallCaps w:val="0"/>
              <w:sz w:val="22"/>
              <w:szCs w:val="22"/>
              <w:lang w:eastAsia="zh-CN"/>
            </w:rPr>
          </w:pPr>
          <w:hyperlink w:anchor="_Toc55825214" w:history="1">
            <w:r w:rsidRPr="0013411C">
              <w:rPr>
                <w:rStyle w:val="Hyperlink"/>
              </w:rPr>
              <w:t>Staffing</w:t>
            </w:r>
            <w:r>
              <w:rPr>
                <w:webHidden/>
              </w:rPr>
              <w:tab/>
            </w:r>
            <w:r>
              <w:rPr>
                <w:webHidden/>
              </w:rPr>
              <w:fldChar w:fldCharType="begin"/>
            </w:r>
            <w:r>
              <w:rPr>
                <w:webHidden/>
              </w:rPr>
              <w:instrText xml:space="preserve"> PAGEREF _Toc55825214 \h </w:instrText>
            </w:r>
            <w:r>
              <w:rPr>
                <w:webHidden/>
              </w:rPr>
            </w:r>
            <w:r>
              <w:rPr>
                <w:webHidden/>
              </w:rPr>
              <w:fldChar w:fldCharType="separate"/>
            </w:r>
            <w:r w:rsidR="006813DC">
              <w:rPr>
                <w:webHidden/>
              </w:rPr>
              <w:t>14</w:t>
            </w:r>
            <w:r>
              <w:rPr>
                <w:webHidden/>
              </w:rPr>
              <w:fldChar w:fldCharType="end"/>
            </w:r>
          </w:hyperlink>
        </w:p>
        <w:p w14:paraId="7E2395E7" w14:textId="77777777" w:rsidR="005C23B3" w:rsidRDefault="005C23B3">
          <w:pPr>
            <w:pStyle w:val="TOC2"/>
            <w:rPr>
              <w:rFonts w:asciiTheme="minorHAnsi" w:eastAsiaTheme="minorEastAsia" w:hAnsiTheme="minorHAnsi" w:cstheme="minorBidi"/>
              <w:bCs w:val="0"/>
              <w:smallCaps w:val="0"/>
              <w:sz w:val="22"/>
              <w:szCs w:val="22"/>
              <w:lang w:eastAsia="zh-CN"/>
            </w:rPr>
          </w:pPr>
          <w:hyperlink w:anchor="_Toc55825215" w:history="1">
            <w:r w:rsidRPr="0013411C">
              <w:rPr>
                <w:rStyle w:val="Hyperlink"/>
              </w:rPr>
              <w:t>Workplace Health &amp; Safety (WHS)</w:t>
            </w:r>
            <w:r>
              <w:rPr>
                <w:webHidden/>
              </w:rPr>
              <w:tab/>
            </w:r>
            <w:r>
              <w:rPr>
                <w:webHidden/>
              </w:rPr>
              <w:fldChar w:fldCharType="begin"/>
            </w:r>
            <w:r>
              <w:rPr>
                <w:webHidden/>
              </w:rPr>
              <w:instrText xml:space="preserve"> PAGEREF _Toc55825215 \h </w:instrText>
            </w:r>
            <w:r>
              <w:rPr>
                <w:webHidden/>
              </w:rPr>
            </w:r>
            <w:r>
              <w:rPr>
                <w:webHidden/>
              </w:rPr>
              <w:fldChar w:fldCharType="separate"/>
            </w:r>
            <w:r w:rsidR="006813DC">
              <w:rPr>
                <w:webHidden/>
              </w:rPr>
              <w:t>14</w:t>
            </w:r>
            <w:r>
              <w:rPr>
                <w:webHidden/>
              </w:rPr>
              <w:fldChar w:fldCharType="end"/>
            </w:r>
          </w:hyperlink>
        </w:p>
        <w:p w14:paraId="363AC5DD" w14:textId="77777777" w:rsidR="005C23B3" w:rsidRDefault="005C23B3">
          <w:pPr>
            <w:pStyle w:val="TOC2"/>
            <w:rPr>
              <w:rFonts w:asciiTheme="minorHAnsi" w:eastAsiaTheme="minorEastAsia" w:hAnsiTheme="minorHAnsi" w:cstheme="minorBidi"/>
              <w:bCs w:val="0"/>
              <w:smallCaps w:val="0"/>
              <w:sz w:val="22"/>
              <w:szCs w:val="22"/>
              <w:lang w:eastAsia="zh-CN"/>
            </w:rPr>
          </w:pPr>
          <w:hyperlink w:anchor="_Toc55825216" w:history="1">
            <w:r w:rsidRPr="0013411C">
              <w:rPr>
                <w:rStyle w:val="Hyperlink"/>
              </w:rPr>
              <w:t>Competency based training and assessment</w:t>
            </w:r>
            <w:r>
              <w:rPr>
                <w:webHidden/>
              </w:rPr>
              <w:tab/>
            </w:r>
            <w:r>
              <w:rPr>
                <w:webHidden/>
              </w:rPr>
              <w:fldChar w:fldCharType="begin"/>
            </w:r>
            <w:r>
              <w:rPr>
                <w:webHidden/>
              </w:rPr>
              <w:instrText xml:space="preserve"> PAGEREF _Toc55825216 \h </w:instrText>
            </w:r>
            <w:r>
              <w:rPr>
                <w:webHidden/>
              </w:rPr>
            </w:r>
            <w:r>
              <w:rPr>
                <w:webHidden/>
              </w:rPr>
              <w:fldChar w:fldCharType="separate"/>
            </w:r>
            <w:r w:rsidR="006813DC">
              <w:rPr>
                <w:webHidden/>
              </w:rPr>
              <w:t>14</w:t>
            </w:r>
            <w:r>
              <w:rPr>
                <w:webHidden/>
              </w:rPr>
              <w:fldChar w:fldCharType="end"/>
            </w:r>
          </w:hyperlink>
        </w:p>
        <w:p w14:paraId="07C58E5F" w14:textId="77777777" w:rsidR="005C23B3" w:rsidRDefault="005C23B3">
          <w:pPr>
            <w:pStyle w:val="TOC1"/>
            <w:rPr>
              <w:rFonts w:asciiTheme="minorHAnsi" w:eastAsiaTheme="minorEastAsia" w:hAnsiTheme="minorHAnsi" w:cstheme="minorBidi"/>
              <w:b w:val="0"/>
              <w:sz w:val="22"/>
              <w:szCs w:val="22"/>
            </w:rPr>
          </w:pPr>
          <w:hyperlink w:anchor="_Toc55825217" w:history="1">
            <w:r w:rsidRPr="0013411C">
              <w:rPr>
                <w:rStyle w:val="Hyperlink"/>
                <w:bCs/>
              </w:rPr>
              <w:t>Environmental Management System</w:t>
            </w:r>
            <w:r>
              <w:rPr>
                <w:webHidden/>
              </w:rPr>
              <w:tab/>
            </w:r>
            <w:r>
              <w:rPr>
                <w:webHidden/>
              </w:rPr>
              <w:fldChar w:fldCharType="begin"/>
            </w:r>
            <w:r>
              <w:rPr>
                <w:webHidden/>
              </w:rPr>
              <w:instrText xml:space="preserve"> PAGEREF _Toc55825217 \h </w:instrText>
            </w:r>
            <w:r>
              <w:rPr>
                <w:webHidden/>
              </w:rPr>
            </w:r>
            <w:r>
              <w:rPr>
                <w:webHidden/>
              </w:rPr>
              <w:fldChar w:fldCharType="separate"/>
            </w:r>
            <w:r w:rsidR="006813DC">
              <w:rPr>
                <w:webHidden/>
              </w:rPr>
              <w:t>15</w:t>
            </w:r>
            <w:r>
              <w:rPr>
                <w:webHidden/>
              </w:rPr>
              <w:fldChar w:fldCharType="end"/>
            </w:r>
          </w:hyperlink>
        </w:p>
        <w:p w14:paraId="40F3993F" w14:textId="77777777" w:rsidR="005C23B3" w:rsidRDefault="005C23B3">
          <w:pPr>
            <w:pStyle w:val="TOC1"/>
            <w:rPr>
              <w:rFonts w:asciiTheme="minorHAnsi" w:eastAsiaTheme="minorEastAsia" w:hAnsiTheme="minorHAnsi" w:cstheme="minorBidi"/>
              <w:b w:val="0"/>
              <w:sz w:val="22"/>
              <w:szCs w:val="22"/>
            </w:rPr>
          </w:pPr>
          <w:hyperlink w:anchor="_Toc55825218" w:history="1">
            <w:r w:rsidRPr="0013411C">
              <w:rPr>
                <w:rStyle w:val="Hyperlink"/>
                <w:bCs/>
              </w:rPr>
              <w:t>International linkages</w:t>
            </w:r>
            <w:r>
              <w:rPr>
                <w:webHidden/>
              </w:rPr>
              <w:tab/>
            </w:r>
            <w:r>
              <w:rPr>
                <w:webHidden/>
              </w:rPr>
              <w:fldChar w:fldCharType="begin"/>
            </w:r>
            <w:r>
              <w:rPr>
                <w:webHidden/>
              </w:rPr>
              <w:instrText xml:space="preserve"> PAGEREF _Toc55825218 \h </w:instrText>
            </w:r>
            <w:r>
              <w:rPr>
                <w:webHidden/>
              </w:rPr>
            </w:r>
            <w:r>
              <w:rPr>
                <w:webHidden/>
              </w:rPr>
              <w:fldChar w:fldCharType="separate"/>
            </w:r>
            <w:r w:rsidR="006813DC">
              <w:rPr>
                <w:webHidden/>
              </w:rPr>
              <w:t>17</w:t>
            </w:r>
            <w:r>
              <w:rPr>
                <w:webHidden/>
              </w:rPr>
              <w:fldChar w:fldCharType="end"/>
            </w:r>
          </w:hyperlink>
        </w:p>
        <w:p w14:paraId="5C4ACB58" w14:textId="77777777" w:rsidR="005C23B3" w:rsidRDefault="005C23B3">
          <w:pPr>
            <w:pStyle w:val="TOC1"/>
            <w:rPr>
              <w:rFonts w:asciiTheme="minorHAnsi" w:eastAsiaTheme="minorEastAsia" w:hAnsiTheme="minorHAnsi" w:cstheme="minorBidi"/>
              <w:b w:val="0"/>
              <w:sz w:val="22"/>
              <w:szCs w:val="22"/>
            </w:rPr>
          </w:pPr>
          <w:hyperlink w:anchor="_Toc55825219" w:history="1">
            <w:r w:rsidRPr="0013411C">
              <w:rPr>
                <w:rStyle w:val="Hyperlink"/>
                <w:bCs/>
              </w:rPr>
              <w:t>Administration</w:t>
            </w:r>
            <w:r>
              <w:rPr>
                <w:webHidden/>
              </w:rPr>
              <w:tab/>
            </w:r>
            <w:r>
              <w:rPr>
                <w:webHidden/>
              </w:rPr>
              <w:fldChar w:fldCharType="begin"/>
            </w:r>
            <w:r>
              <w:rPr>
                <w:webHidden/>
              </w:rPr>
              <w:instrText xml:space="preserve"> PAGEREF _Toc55825219 \h </w:instrText>
            </w:r>
            <w:r>
              <w:rPr>
                <w:webHidden/>
              </w:rPr>
            </w:r>
            <w:r>
              <w:rPr>
                <w:webHidden/>
              </w:rPr>
              <w:fldChar w:fldCharType="separate"/>
            </w:r>
            <w:r w:rsidR="006813DC">
              <w:rPr>
                <w:webHidden/>
              </w:rPr>
              <w:t>19</w:t>
            </w:r>
            <w:r>
              <w:rPr>
                <w:webHidden/>
              </w:rPr>
              <w:fldChar w:fldCharType="end"/>
            </w:r>
          </w:hyperlink>
        </w:p>
        <w:p w14:paraId="3C67D76B" w14:textId="77777777" w:rsidR="005C23B3" w:rsidRDefault="005C23B3">
          <w:pPr>
            <w:pStyle w:val="TOC2"/>
            <w:rPr>
              <w:rFonts w:asciiTheme="minorHAnsi" w:eastAsiaTheme="minorEastAsia" w:hAnsiTheme="minorHAnsi" w:cstheme="minorBidi"/>
              <w:bCs w:val="0"/>
              <w:smallCaps w:val="0"/>
              <w:sz w:val="22"/>
              <w:szCs w:val="22"/>
              <w:lang w:eastAsia="zh-CN"/>
            </w:rPr>
          </w:pPr>
          <w:hyperlink w:anchor="_Toc55825220" w:history="1">
            <w:r w:rsidRPr="0013411C">
              <w:rPr>
                <w:rStyle w:val="Hyperlink"/>
              </w:rPr>
              <w:t>Governance</w:t>
            </w:r>
            <w:r>
              <w:rPr>
                <w:webHidden/>
              </w:rPr>
              <w:tab/>
            </w:r>
            <w:r>
              <w:rPr>
                <w:webHidden/>
              </w:rPr>
              <w:fldChar w:fldCharType="begin"/>
            </w:r>
            <w:r>
              <w:rPr>
                <w:webHidden/>
              </w:rPr>
              <w:instrText xml:space="preserve"> PAGEREF _Toc55825220 \h </w:instrText>
            </w:r>
            <w:r>
              <w:rPr>
                <w:webHidden/>
              </w:rPr>
            </w:r>
            <w:r>
              <w:rPr>
                <w:webHidden/>
              </w:rPr>
              <w:fldChar w:fldCharType="separate"/>
            </w:r>
            <w:r w:rsidR="006813DC">
              <w:rPr>
                <w:webHidden/>
              </w:rPr>
              <w:t>19</w:t>
            </w:r>
            <w:r>
              <w:rPr>
                <w:webHidden/>
              </w:rPr>
              <w:fldChar w:fldCharType="end"/>
            </w:r>
          </w:hyperlink>
        </w:p>
        <w:p w14:paraId="76C005A6" w14:textId="77777777" w:rsidR="005C23B3" w:rsidRDefault="005C23B3">
          <w:pPr>
            <w:pStyle w:val="TOC1"/>
            <w:rPr>
              <w:rFonts w:asciiTheme="minorHAnsi" w:eastAsiaTheme="minorEastAsia" w:hAnsiTheme="minorHAnsi" w:cstheme="minorBidi"/>
              <w:b w:val="0"/>
              <w:sz w:val="22"/>
              <w:szCs w:val="22"/>
            </w:rPr>
          </w:pPr>
          <w:hyperlink w:anchor="_Toc55825221" w:history="1">
            <w:r w:rsidRPr="0013411C">
              <w:rPr>
                <w:rStyle w:val="Hyperlink"/>
                <w:bCs/>
              </w:rPr>
              <w:t>Financial Management</w:t>
            </w:r>
            <w:r>
              <w:rPr>
                <w:webHidden/>
              </w:rPr>
              <w:tab/>
            </w:r>
            <w:r>
              <w:rPr>
                <w:webHidden/>
              </w:rPr>
              <w:fldChar w:fldCharType="begin"/>
            </w:r>
            <w:r>
              <w:rPr>
                <w:webHidden/>
              </w:rPr>
              <w:instrText xml:space="preserve"> PAGEREF _Toc55825221 \h </w:instrText>
            </w:r>
            <w:r>
              <w:rPr>
                <w:webHidden/>
              </w:rPr>
            </w:r>
            <w:r>
              <w:rPr>
                <w:webHidden/>
              </w:rPr>
              <w:fldChar w:fldCharType="separate"/>
            </w:r>
            <w:r w:rsidR="006813DC">
              <w:rPr>
                <w:webHidden/>
              </w:rPr>
              <w:t>20</w:t>
            </w:r>
            <w:r>
              <w:rPr>
                <w:webHidden/>
              </w:rPr>
              <w:fldChar w:fldCharType="end"/>
            </w:r>
          </w:hyperlink>
        </w:p>
        <w:p w14:paraId="3FA5B315" w14:textId="77777777" w:rsidR="005C23B3" w:rsidRDefault="005C23B3">
          <w:pPr>
            <w:pStyle w:val="TOC1"/>
            <w:rPr>
              <w:rFonts w:asciiTheme="minorHAnsi" w:eastAsiaTheme="minorEastAsia" w:hAnsiTheme="minorHAnsi" w:cstheme="minorBidi"/>
              <w:b w:val="0"/>
              <w:sz w:val="22"/>
              <w:szCs w:val="22"/>
            </w:rPr>
          </w:pPr>
          <w:hyperlink w:anchor="_Toc55825222" w:history="1">
            <w:r w:rsidRPr="0013411C">
              <w:rPr>
                <w:rStyle w:val="Hyperlink"/>
                <w:bCs/>
              </w:rPr>
              <w:t>Research</w:t>
            </w:r>
            <w:r>
              <w:rPr>
                <w:webHidden/>
              </w:rPr>
              <w:tab/>
            </w:r>
            <w:r>
              <w:rPr>
                <w:webHidden/>
              </w:rPr>
              <w:fldChar w:fldCharType="begin"/>
            </w:r>
            <w:r>
              <w:rPr>
                <w:webHidden/>
              </w:rPr>
              <w:instrText xml:space="preserve"> PAGEREF _Toc55825222 \h </w:instrText>
            </w:r>
            <w:r>
              <w:rPr>
                <w:webHidden/>
              </w:rPr>
            </w:r>
            <w:r>
              <w:rPr>
                <w:webHidden/>
              </w:rPr>
              <w:fldChar w:fldCharType="separate"/>
            </w:r>
            <w:r w:rsidR="006813DC">
              <w:rPr>
                <w:webHidden/>
              </w:rPr>
              <w:t>22</w:t>
            </w:r>
            <w:r>
              <w:rPr>
                <w:webHidden/>
              </w:rPr>
              <w:fldChar w:fldCharType="end"/>
            </w:r>
          </w:hyperlink>
        </w:p>
        <w:p w14:paraId="52D3F72F" w14:textId="77777777" w:rsidR="005C23B3" w:rsidRDefault="005C23B3">
          <w:pPr>
            <w:pStyle w:val="TOC2"/>
            <w:rPr>
              <w:rFonts w:asciiTheme="minorHAnsi" w:eastAsiaTheme="minorEastAsia" w:hAnsiTheme="minorHAnsi" w:cstheme="minorBidi"/>
              <w:bCs w:val="0"/>
              <w:smallCaps w:val="0"/>
              <w:sz w:val="22"/>
              <w:szCs w:val="22"/>
              <w:lang w:eastAsia="zh-CN"/>
            </w:rPr>
          </w:pPr>
          <w:hyperlink w:anchor="_Toc55825223" w:history="1">
            <w:r w:rsidRPr="0013411C">
              <w:rPr>
                <w:rStyle w:val="Hyperlink"/>
              </w:rPr>
              <w:t>Purpose and research areas</w:t>
            </w:r>
            <w:r>
              <w:rPr>
                <w:webHidden/>
              </w:rPr>
              <w:tab/>
            </w:r>
            <w:r>
              <w:rPr>
                <w:webHidden/>
              </w:rPr>
              <w:fldChar w:fldCharType="begin"/>
            </w:r>
            <w:r>
              <w:rPr>
                <w:webHidden/>
              </w:rPr>
              <w:instrText xml:space="preserve"> PAGEREF _Toc55825223 \h </w:instrText>
            </w:r>
            <w:r>
              <w:rPr>
                <w:webHidden/>
              </w:rPr>
            </w:r>
            <w:r>
              <w:rPr>
                <w:webHidden/>
              </w:rPr>
              <w:fldChar w:fldCharType="separate"/>
            </w:r>
            <w:r w:rsidR="006813DC">
              <w:rPr>
                <w:webHidden/>
              </w:rPr>
              <w:t>22</w:t>
            </w:r>
            <w:r>
              <w:rPr>
                <w:webHidden/>
              </w:rPr>
              <w:fldChar w:fldCharType="end"/>
            </w:r>
          </w:hyperlink>
        </w:p>
        <w:p w14:paraId="28BE95A6" w14:textId="77777777" w:rsidR="005C23B3" w:rsidRDefault="005C23B3">
          <w:pPr>
            <w:pStyle w:val="TOC2"/>
            <w:rPr>
              <w:rFonts w:asciiTheme="minorHAnsi" w:eastAsiaTheme="minorEastAsia" w:hAnsiTheme="minorHAnsi" w:cstheme="minorBidi"/>
              <w:bCs w:val="0"/>
              <w:smallCaps w:val="0"/>
              <w:sz w:val="22"/>
              <w:szCs w:val="22"/>
              <w:lang w:eastAsia="zh-CN"/>
            </w:rPr>
          </w:pPr>
          <w:hyperlink w:anchor="_Toc55825224" w:history="1">
            <w:r w:rsidRPr="0013411C">
              <w:rPr>
                <w:rStyle w:val="Hyperlink"/>
              </w:rPr>
              <w:t>Research and Development Collaborations</w:t>
            </w:r>
            <w:r>
              <w:rPr>
                <w:webHidden/>
              </w:rPr>
              <w:tab/>
            </w:r>
            <w:r>
              <w:rPr>
                <w:webHidden/>
              </w:rPr>
              <w:fldChar w:fldCharType="begin"/>
            </w:r>
            <w:r>
              <w:rPr>
                <w:webHidden/>
              </w:rPr>
              <w:instrText xml:space="preserve"> PAGEREF _Toc55825224 \h </w:instrText>
            </w:r>
            <w:r>
              <w:rPr>
                <w:webHidden/>
              </w:rPr>
            </w:r>
            <w:r>
              <w:rPr>
                <w:webHidden/>
              </w:rPr>
              <w:fldChar w:fldCharType="separate"/>
            </w:r>
            <w:r w:rsidR="006813DC">
              <w:rPr>
                <w:webHidden/>
              </w:rPr>
              <w:t>22</w:t>
            </w:r>
            <w:r>
              <w:rPr>
                <w:webHidden/>
              </w:rPr>
              <w:fldChar w:fldCharType="end"/>
            </w:r>
          </w:hyperlink>
        </w:p>
        <w:p w14:paraId="327FD766" w14:textId="77777777" w:rsidR="005C23B3" w:rsidRDefault="005C23B3">
          <w:pPr>
            <w:pStyle w:val="TOC2"/>
            <w:rPr>
              <w:rFonts w:asciiTheme="minorHAnsi" w:eastAsiaTheme="minorEastAsia" w:hAnsiTheme="minorHAnsi" w:cstheme="minorBidi"/>
              <w:bCs w:val="0"/>
              <w:smallCaps w:val="0"/>
              <w:sz w:val="22"/>
              <w:szCs w:val="22"/>
              <w:lang w:eastAsia="zh-CN"/>
            </w:rPr>
          </w:pPr>
          <w:hyperlink w:anchor="_Toc55825225" w:history="1">
            <w:r w:rsidRPr="0013411C">
              <w:rPr>
                <w:rStyle w:val="Hyperlink"/>
              </w:rPr>
              <w:t>Summaries of research in progress</w:t>
            </w:r>
            <w:r>
              <w:rPr>
                <w:webHidden/>
              </w:rPr>
              <w:tab/>
            </w:r>
            <w:r>
              <w:rPr>
                <w:webHidden/>
              </w:rPr>
              <w:fldChar w:fldCharType="begin"/>
            </w:r>
            <w:r>
              <w:rPr>
                <w:webHidden/>
              </w:rPr>
              <w:instrText xml:space="preserve"> PAGEREF _Toc55825225 \h </w:instrText>
            </w:r>
            <w:r>
              <w:rPr>
                <w:webHidden/>
              </w:rPr>
            </w:r>
            <w:r>
              <w:rPr>
                <w:webHidden/>
              </w:rPr>
              <w:fldChar w:fldCharType="separate"/>
            </w:r>
            <w:r w:rsidR="006813DC">
              <w:rPr>
                <w:webHidden/>
              </w:rPr>
              <w:t>23</w:t>
            </w:r>
            <w:r>
              <w:rPr>
                <w:webHidden/>
              </w:rPr>
              <w:fldChar w:fldCharType="end"/>
            </w:r>
          </w:hyperlink>
        </w:p>
        <w:p w14:paraId="6D773294" w14:textId="77777777" w:rsidR="005C23B3" w:rsidRDefault="005C23B3">
          <w:pPr>
            <w:pStyle w:val="TOC3"/>
            <w:tabs>
              <w:tab w:val="right" w:leader="dot" w:pos="9017"/>
            </w:tabs>
            <w:rPr>
              <w:rFonts w:asciiTheme="minorHAnsi" w:eastAsiaTheme="minorEastAsia" w:hAnsiTheme="minorHAnsi" w:cstheme="minorBidi"/>
              <w:i w:val="0"/>
              <w:iCs w:val="0"/>
              <w:noProof/>
              <w:sz w:val="22"/>
              <w:szCs w:val="22"/>
              <w:lang w:eastAsia="zh-CN"/>
            </w:rPr>
          </w:pPr>
          <w:hyperlink w:anchor="_Toc55825226" w:history="1">
            <w:r w:rsidRPr="0013411C">
              <w:rPr>
                <w:rStyle w:val="Hyperlink"/>
                <w:rFonts w:ascii="Arial" w:hAnsi="Arial" w:cs="Arial"/>
                <w:noProof/>
              </w:rPr>
              <w:t>1. Control Agents and Application Technology</w:t>
            </w:r>
            <w:r>
              <w:rPr>
                <w:noProof/>
                <w:webHidden/>
              </w:rPr>
              <w:tab/>
            </w:r>
            <w:r>
              <w:rPr>
                <w:noProof/>
                <w:webHidden/>
              </w:rPr>
              <w:fldChar w:fldCharType="begin"/>
            </w:r>
            <w:r>
              <w:rPr>
                <w:noProof/>
                <w:webHidden/>
              </w:rPr>
              <w:instrText xml:space="preserve"> PAGEREF _Toc55825226 \h </w:instrText>
            </w:r>
            <w:r>
              <w:rPr>
                <w:noProof/>
                <w:webHidden/>
              </w:rPr>
            </w:r>
            <w:r>
              <w:rPr>
                <w:noProof/>
                <w:webHidden/>
              </w:rPr>
              <w:fldChar w:fldCharType="separate"/>
            </w:r>
            <w:r w:rsidR="006813DC">
              <w:rPr>
                <w:noProof/>
                <w:webHidden/>
              </w:rPr>
              <w:t>23</w:t>
            </w:r>
            <w:r>
              <w:rPr>
                <w:noProof/>
                <w:webHidden/>
              </w:rPr>
              <w:fldChar w:fldCharType="end"/>
            </w:r>
          </w:hyperlink>
        </w:p>
        <w:p w14:paraId="10DC3F65" w14:textId="77777777" w:rsidR="005C23B3" w:rsidRDefault="005C23B3">
          <w:pPr>
            <w:pStyle w:val="TOC3"/>
            <w:tabs>
              <w:tab w:val="right" w:leader="dot" w:pos="9017"/>
            </w:tabs>
            <w:rPr>
              <w:rFonts w:asciiTheme="minorHAnsi" w:eastAsiaTheme="minorEastAsia" w:hAnsiTheme="minorHAnsi" w:cstheme="minorBidi"/>
              <w:i w:val="0"/>
              <w:iCs w:val="0"/>
              <w:noProof/>
              <w:sz w:val="22"/>
              <w:szCs w:val="22"/>
              <w:lang w:eastAsia="zh-CN"/>
            </w:rPr>
          </w:pPr>
          <w:hyperlink w:anchor="_Toc55825227" w:history="1">
            <w:r w:rsidRPr="0013411C">
              <w:rPr>
                <w:rStyle w:val="Hyperlink"/>
                <w:rFonts w:ascii="Arial" w:hAnsi="Arial" w:cs="Arial"/>
                <w:noProof/>
              </w:rPr>
              <w:t>2. Environment</w:t>
            </w:r>
            <w:r>
              <w:rPr>
                <w:noProof/>
                <w:webHidden/>
              </w:rPr>
              <w:tab/>
            </w:r>
            <w:r>
              <w:rPr>
                <w:noProof/>
                <w:webHidden/>
              </w:rPr>
              <w:fldChar w:fldCharType="begin"/>
            </w:r>
            <w:r>
              <w:rPr>
                <w:noProof/>
                <w:webHidden/>
              </w:rPr>
              <w:instrText xml:space="preserve"> PAGEREF _Toc55825227 \h </w:instrText>
            </w:r>
            <w:r>
              <w:rPr>
                <w:noProof/>
                <w:webHidden/>
              </w:rPr>
            </w:r>
            <w:r>
              <w:rPr>
                <w:noProof/>
                <w:webHidden/>
              </w:rPr>
              <w:fldChar w:fldCharType="separate"/>
            </w:r>
            <w:r w:rsidR="006813DC">
              <w:rPr>
                <w:noProof/>
                <w:webHidden/>
              </w:rPr>
              <w:t>24</w:t>
            </w:r>
            <w:r>
              <w:rPr>
                <w:noProof/>
                <w:webHidden/>
              </w:rPr>
              <w:fldChar w:fldCharType="end"/>
            </w:r>
          </w:hyperlink>
        </w:p>
        <w:p w14:paraId="6C78C142" w14:textId="77777777" w:rsidR="005C23B3" w:rsidRDefault="005C23B3">
          <w:pPr>
            <w:pStyle w:val="TOC3"/>
            <w:tabs>
              <w:tab w:val="right" w:leader="dot" w:pos="9017"/>
            </w:tabs>
            <w:rPr>
              <w:rFonts w:asciiTheme="minorHAnsi" w:eastAsiaTheme="minorEastAsia" w:hAnsiTheme="minorHAnsi" w:cstheme="minorBidi"/>
              <w:i w:val="0"/>
              <w:iCs w:val="0"/>
              <w:noProof/>
              <w:sz w:val="22"/>
              <w:szCs w:val="22"/>
              <w:lang w:eastAsia="zh-CN"/>
            </w:rPr>
          </w:pPr>
          <w:hyperlink w:anchor="_Toc55825228" w:history="1">
            <w:r w:rsidRPr="0013411C">
              <w:rPr>
                <w:rStyle w:val="Hyperlink"/>
                <w:rFonts w:ascii="Arial" w:hAnsi="Arial" w:cs="Arial"/>
                <w:noProof/>
              </w:rPr>
              <w:t>3. Locust Ecology and Forecasting</w:t>
            </w:r>
            <w:r>
              <w:rPr>
                <w:noProof/>
                <w:webHidden/>
              </w:rPr>
              <w:tab/>
            </w:r>
            <w:r>
              <w:rPr>
                <w:noProof/>
                <w:webHidden/>
              </w:rPr>
              <w:fldChar w:fldCharType="begin"/>
            </w:r>
            <w:r>
              <w:rPr>
                <w:noProof/>
                <w:webHidden/>
              </w:rPr>
              <w:instrText xml:space="preserve"> PAGEREF _Toc55825228 \h </w:instrText>
            </w:r>
            <w:r>
              <w:rPr>
                <w:noProof/>
                <w:webHidden/>
              </w:rPr>
            </w:r>
            <w:r>
              <w:rPr>
                <w:noProof/>
                <w:webHidden/>
              </w:rPr>
              <w:fldChar w:fldCharType="separate"/>
            </w:r>
            <w:r w:rsidR="006813DC">
              <w:rPr>
                <w:noProof/>
                <w:webHidden/>
              </w:rPr>
              <w:t>25</w:t>
            </w:r>
            <w:r>
              <w:rPr>
                <w:noProof/>
                <w:webHidden/>
              </w:rPr>
              <w:fldChar w:fldCharType="end"/>
            </w:r>
          </w:hyperlink>
        </w:p>
        <w:p w14:paraId="6F9AEA53" w14:textId="77777777" w:rsidR="005C23B3" w:rsidRDefault="005C23B3">
          <w:pPr>
            <w:pStyle w:val="TOC1"/>
            <w:rPr>
              <w:rFonts w:asciiTheme="minorHAnsi" w:eastAsiaTheme="minorEastAsia" w:hAnsiTheme="minorHAnsi" w:cstheme="minorBidi"/>
              <w:b w:val="0"/>
              <w:sz w:val="22"/>
              <w:szCs w:val="22"/>
            </w:rPr>
          </w:pPr>
          <w:hyperlink w:anchor="_Toc55825229" w:history="1">
            <w:r w:rsidRPr="0013411C">
              <w:rPr>
                <w:rStyle w:val="Hyperlink"/>
                <w:bCs/>
              </w:rPr>
              <w:t>Publications</w:t>
            </w:r>
            <w:r>
              <w:rPr>
                <w:webHidden/>
              </w:rPr>
              <w:tab/>
            </w:r>
            <w:r>
              <w:rPr>
                <w:webHidden/>
              </w:rPr>
              <w:fldChar w:fldCharType="begin"/>
            </w:r>
            <w:r>
              <w:rPr>
                <w:webHidden/>
              </w:rPr>
              <w:instrText xml:space="preserve"> PAGEREF _Toc55825229 \h </w:instrText>
            </w:r>
            <w:r>
              <w:rPr>
                <w:webHidden/>
              </w:rPr>
            </w:r>
            <w:r>
              <w:rPr>
                <w:webHidden/>
              </w:rPr>
              <w:fldChar w:fldCharType="separate"/>
            </w:r>
            <w:r w:rsidR="006813DC">
              <w:rPr>
                <w:webHidden/>
              </w:rPr>
              <w:t>29</w:t>
            </w:r>
            <w:r>
              <w:rPr>
                <w:webHidden/>
              </w:rPr>
              <w:fldChar w:fldCharType="end"/>
            </w:r>
          </w:hyperlink>
        </w:p>
        <w:p w14:paraId="251C5AFB" w14:textId="77777777" w:rsidR="005C23B3" w:rsidRDefault="005C23B3">
          <w:pPr>
            <w:pStyle w:val="TOC1"/>
            <w:rPr>
              <w:rFonts w:asciiTheme="minorHAnsi" w:eastAsiaTheme="minorEastAsia" w:hAnsiTheme="minorHAnsi" w:cstheme="minorBidi"/>
              <w:b w:val="0"/>
              <w:sz w:val="22"/>
              <w:szCs w:val="22"/>
            </w:rPr>
          </w:pPr>
          <w:hyperlink w:anchor="_Toc55825230" w:history="1">
            <w:r w:rsidRPr="0013411C">
              <w:rPr>
                <w:rStyle w:val="Hyperlink"/>
              </w:rPr>
              <w:t xml:space="preserve">Appendix 1: </w:t>
            </w:r>
            <w:r w:rsidRPr="0013411C">
              <w:rPr>
                <w:rStyle w:val="Hyperlink"/>
                <w:bCs/>
              </w:rPr>
              <w:t>APLC Commissioners (as at 30 June 2020)</w:t>
            </w:r>
            <w:r>
              <w:rPr>
                <w:webHidden/>
              </w:rPr>
              <w:tab/>
            </w:r>
            <w:r>
              <w:rPr>
                <w:webHidden/>
              </w:rPr>
              <w:fldChar w:fldCharType="begin"/>
            </w:r>
            <w:r>
              <w:rPr>
                <w:webHidden/>
              </w:rPr>
              <w:instrText xml:space="preserve"> PAGEREF _Toc55825230 \h </w:instrText>
            </w:r>
            <w:r>
              <w:rPr>
                <w:webHidden/>
              </w:rPr>
            </w:r>
            <w:r>
              <w:rPr>
                <w:webHidden/>
              </w:rPr>
              <w:fldChar w:fldCharType="separate"/>
            </w:r>
            <w:r w:rsidR="006813DC">
              <w:rPr>
                <w:webHidden/>
              </w:rPr>
              <w:t>30</w:t>
            </w:r>
            <w:r>
              <w:rPr>
                <w:webHidden/>
              </w:rPr>
              <w:fldChar w:fldCharType="end"/>
            </w:r>
          </w:hyperlink>
        </w:p>
        <w:p w14:paraId="4BDB0728" w14:textId="77777777" w:rsidR="005C23B3" w:rsidRDefault="005C23B3">
          <w:pPr>
            <w:pStyle w:val="TOC1"/>
            <w:rPr>
              <w:rFonts w:asciiTheme="minorHAnsi" w:eastAsiaTheme="minorEastAsia" w:hAnsiTheme="minorHAnsi" w:cstheme="minorBidi"/>
              <w:b w:val="0"/>
              <w:sz w:val="22"/>
              <w:szCs w:val="22"/>
            </w:rPr>
          </w:pPr>
          <w:hyperlink w:anchor="_Toc55825231" w:history="1">
            <w:r w:rsidRPr="0013411C">
              <w:rPr>
                <w:rStyle w:val="Hyperlink"/>
              </w:rPr>
              <w:t>Appendix 2: 2019-20 Australian plague locust situation report for each Member State</w:t>
            </w:r>
            <w:r>
              <w:rPr>
                <w:webHidden/>
              </w:rPr>
              <w:tab/>
            </w:r>
            <w:r>
              <w:rPr>
                <w:webHidden/>
              </w:rPr>
              <w:fldChar w:fldCharType="begin"/>
            </w:r>
            <w:r>
              <w:rPr>
                <w:webHidden/>
              </w:rPr>
              <w:instrText xml:space="preserve"> PAGEREF _Toc55825231 \h </w:instrText>
            </w:r>
            <w:r>
              <w:rPr>
                <w:webHidden/>
              </w:rPr>
            </w:r>
            <w:r>
              <w:rPr>
                <w:webHidden/>
              </w:rPr>
              <w:fldChar w:fldCharType="separate"/>
            </w:r>
            <w:r w:rsidR="006813DC">
              <w:rPr>
                <w:webHidden/>
              </w:rPr>
              <w:t>31</w:t>
            </w:r>
            <w:r>
              <w:rPr>
                <w:webHidden/>
              </w:rPr>
              <w:fldChar w:fldCharType="end"/>
            </w:r>
          </w:hyperlink>
        </w:p>
        <w:p w14:paraId="2CAE574F" w14:textId="77777777" w:rsidR="005C23B3" w:rsidRDefault="005C23B3">
          <w:pPr>
            <w:pStyle w:val="TOC2"/>
            <w:rPr>
              <w:rFonts w:asciiTheme="minorHAnsi" w:eastAsiaTheme="minorEastAsia" w:hAnsiTheme="minorHAnsi" w:cstheme="minorBidi"/>
              <w:bCs w:val="0"/>
              <w:smallCaps w:val="0"/>
              <w:sz w:val="22"/>
              <w:szCs w:val="22"/>
              <w:lang w:eastAsia="zh-CN"/>
            </w:rPr>
          </w:pPr>
          <w:hyperlink w:anchor="_Toc55825232" w:history="1">
            <w:r w:rsidRPr="0013411C">
              <w:rPr>
                <w:rStyle w:val="Hyperlink"/>
              </w:rPr>
              <w:t>New South Wales</w:t>
            </w:r>
            <w:r>
              <w:rPr>
                <w:webHidden/>
              </w:rPr>
              <w:tab/>
            </w:r>
            <w:r>
              <w:rPr>
                <w:webHidden/>
              </w:rPr>
              <w:fldChar w:fldCharType="begin"/>
            </w:r>
            <w:r>
              <w:rPr>
                <w:webHidden/>
              </w:rPr>
              <w:instrText xml:space="preserve"> PAGEREF _Toc55825232 \h </w:instrText>
            </w:r>
            <w:r>
              <w:rPr>
                <w:webHidden/>
              </w:rPr>
            </w:r>
            <w:r>
              <w:rPr>
                <w:webHidden/>
              </w:rPr>
              <w:fldChar w:fldCharType="separate"/>
            </w:r>
            <w:r w:rsidR="006813DC">
              <w:rPr>
                <w:webHidden/>
              </w:rPr>
              <w:t>31</w:t>
            </w:r>
            <w:r>
              <w:rPr>
                <w:webHidden/>
              </w:rPr>
              <w:fldChar w:fldCharType="end"/>
            </w:r>
          </w:hyperlink>
        </w:p>
        <w:p w14:paraId="37583A02" w14:textId="77777777" w:rsidR="005C23B3" w:rsidRDefault="005C23B3">
          <w:pPr>
            <w:pStyle w:val="TOC2"/>
            <w:rPr>
              <w:rFonts w:asciiTheme="minorHAnsi" w:eastAsiaTheme="minorEastAsia" w:hAnsiTheme="minorHAnsi" w:cstheme="minorBidi"/>
              <w:bCs w:val="0"/>
              <w:smallCaps w:val="0"/>
              <w:sz w:val="22"/>
              <w:szCs w:val="22"/>
              <w:lang w:eastAsia="zh-CN"/>
            </w:rPr>
          </w:pPr>
          <w:hyperlink w:anchor="_Toc55825233" w:history="1">
            <w:r w:rsidRPr="0013411C">
              <w:rPr>
                <w:rStyle w:val="Hyperlink"/>
              </w:rPr>
              <w:t>Queensland</w:t>
            </w:r>
            <w:r>
              <w:rPr>
                <w:webHidden/>
              </w:rPr>
              <w:tab/>
            </w:r>
            <w:r>
              <w:rPr>
                <w:webHidden/>
              </w:rPr>
              <w:fldChar w:fldCharType="begin"/>
            </w:r>
            <w:r>
              <w:rPr>
                <w:webHidden/>
              </w:rPr>
              <w:instrText xml:space="preserve"> PAGEREF _Toc55825233 \h </w:instrText>
            </w:r>
            <w:r>
              <w:rPr>
                <w:webHidden/>
              </w:rPr>
            </w:r>
            <w:r>
              <w:rPr>
                <w:webHidden/>
              </w:rPr>
              <w:fldChar w:fldCharType="separate"/>
            </w:r>
            <w:r w:rsidR="006813DC">
              <w:rPr>
                <w:webHidden/>
              </w:rPr>
              <w:t>31</w:t>
            </w:r>
            <w:r>
              <w:rPr>
                <w:webHidden/>
              </w:rPr>
              <w:fldChar w:fldCharType="end"/>
            </w:r>
          </w:hyperlink>
        </w:p>
        <w:p w14:paraId="4EB61D11" w14:textId="77777777" w:rsidR="005C23B3" w:rsidRDefault="005C23B3">
          <w:pPr>
            <w:pStyle w:val="TOC2"/>
            <w:rPr>
              <w:rFonts w:asciiTheme="minorHAnsi" w:eastAsiaTheme="minorEastAsia" w:hAnsiTheme="minorHAnsi" w:cstheme="minorBidi"/>
              <w:bCs w:val="0"/>
              <w:smallCaps w:val="0"/>
              <w:sz w:val="22"/>
              <w:szCs w:val="22"/>
              <w:lang w:eastAsia="zh-CN"/>
            </w:rPr>
          </w:pPr>
          <w:hyperlink w:anchor="_Toc55825234" w:history="1">
            <w:r w:rsidRPr="0013411C">
              <w:rPr>
                <w:rStyle w:val="Hyperlink"/>
              </w:rPr>
              <w:t>Victoria</w:t>
            </w:r>
            <w:r>
              <w:rPr>
                <w:webHidden/>
              </w:rPr>
              <w:tab/>
            </w:r>
            <w:r>
              <w:rPr>
                <w:webHidden/>
              </w:rPr>
              <w:fldChar w:fldCharType="begin"/>
            </w:r>
            <w:r>
              <w:rPr>
                <w:webHidden/>
              </w:rPr>
              <w:instrText xml:space="preserve"> PAGEREF _Toc55825234 \h </w:instrText>
            </w:r>
            <w:r>
              <w:rPr>
                <w:webHidden/>
              </w:rPr>
            </w:r>
            <w:r>
              <w:rPr>
                <w:webHidden/>
              </w:rPr>
              <w:fldChar w:fldCharType="separate"/>
            </w:r>
            <w:r w:rsidR="006813DC">
              <w:rPr>
                <w:webHidden/>
              </w:rPr>
              <w:t>32</w:t>
            </w:r>
            <w:r>
              <w:rPr>
                <w:webHidden/>
              </w:rPr>
              <w:fldChar w:fldCharType="end"/>
            </w:r>
          </w:hyperlink>
        </w:p>
        <w:p w14:paraId="3B85F3D0" w14:textId="77777777" w:rsidR="005C23B3" w:rsidRDefault="005C23B3">
          <w:pPr>
            <w:pStyle w:val="TOC2"/>
            <w:rPr>
              <w:rFonts w:asciiTheme="minorHAnsi" w:eastAsiaTheme="minorEastAsia" w:hAnsiTheme="minorHAnsi" w:cstheme="minorBidi"/>
              <w:bCs w:val="0"/>
              <w:smallCaps w:val="0"/>
              <w:sz w:val="22"/>
              <w:szCs w:val="22"/>
              <w:lang w:eastAsia="zh-CN"/>
            </w:rPr>
          </w:pPr>
          <w:hyperlink w:anchor="_Toc55825235" w:history="1">
            <w:r w:rsidRPr="0013411C">
              <w:rPr>
                <w:rStyle w:val="Hyperlink"/>
              </w:rPr>
              <w:t>South Australia</w:t>
            </w:r>
            <w:r>
              <w:rPr>
                <w:webHidden/>
              </w:rPr>
              <w:tab/>
            </w:r>
            <w:r>
              <w:rPr>
                <w:webHidden/>
              </w:rPr>
              <w:fldChar w:fldCharType="begin"/>
            </w:r>
            <w:r>
              <w:rPr>
                <w:webHidden/>
              </w:rPr>
              <w:instrText xml:space="preserve"> PAGEREF _Toc55825235 \h </w:instrText>
            </w:r>
            <w:r>
              <w:rPr>
                <w:webHidden/>
              </w:rPr>
            </w:r>
            <w:r>
              <w:rPr>
                <w:webHidden/>
              </w:rPr>
              <w:fldChar w:fldCharType="separate"/>
            </w:r>
            <w:r w:rsidR="006813DC">
              <w:rPr>
                <w:webHidden/>
              </w:rPr>
              <w:t>32</w:t>
            </w:r>
            <w:r>
              <w:rPr>
                <w:webHidden/>
              </w:rPr>
              <w:fldChar w:fldCharType="end"/>
            </w:r>
          </w:hyperlink>
        </w:p>
        <w:p w14:paraId="557A9C4A" w14:textId="286A1811" w:rsidR="00333BBF" w:rsidRDefault="00333BBF">
          <w:r>
            <w:rPr>
              <w:b/>
              <w:bCs/>
              <w:noProof/>
            </w:rPr>
            <w:fldChar w:fldCharType="end"/>
          </w:r>
        </w:p>
      </w:sdtContent>
    </w:sdt>
    <w:p w14:paraId="0FC9E7AE" w14:textId="283F40CE" w:rsidR="009C6A1C" w:rsidRDefault="009C6A1C" w:rsidP="009625E9">
      <w:pPr>
        <w:tabs>
          <w:tab w:val="left" w:pos="4980"/>
        </w:tabs>
        <w:spacing w:line="360" w:lineRule="auto"/>
        <w:ind w:right="-765"/>
        <w:rPr>
          <w:rFonts w:ascii="Arial" w:hAnsi="Arial" w:cs="Arial"/>
          <w:b/>
          <w:sz w:val="28"/>
        </w:rPr>
      </w:pPr>
    </w:p>
    <w:p w14:paraId="4515B5BF" w14:textId="77777777" w:rsidR="00333BBF" w:rsidRPr="0008349E" w:rsidRDefault="00333BBF" w:rsidP="009625E9">
      <w:pPr>
        <w:tabs>
          <w:tab w:val="left" w:pos="4980"/>
        </w:tabs>
        <w:spacing w:line="360" w:lineRule="auto"/>
        <w:ind w:right="-765"/>
        <w:rPr>
          <w:rFonts w:ascii="Arial" w:hAnsi="Arial" w:cs="Arial"/>
          <w:b/>
          <w:sz w:val="28"/>
        </w:rPr>
      </w:pPr>
    </w:p>
    <w:p w14:paraId="4FC9C278" w14:textId="7B2A31B0" w:rsidR="0029607E" w:rsidRPr="0008349E" w:rsidRDefault="0029607E" w:rsidP="009C6A1C">
      <w:pPr>
        <w:tabs>
          <w:tab w:val="left" w:pos="4980"/>
        </w:tabs>
        <w:ind w:right="-765"/>
        <w:rPr>
          <w:rStyle w:val="Hyperlink"/>
          <w:rFonts w:ascii="Arial" w:hAnsi="Arial" w:cs="Arial"/>
          <w:color w:val="auto"/>
        </w:rPr>
      </w:pPr>
      <w:bookmarkStart w:id="0" w:name="_Toc488115486"/>
      <w:r w:rsidRPr="0008349E">
        <w:rPr>
          <w:rStyle w:val="Hyperlink"/>
          <w:rFonts w:ascii="Arial" w:hAnsi="Arial" w:cs="Arial"/>
          <w:b/>
          <w:color w:val="auto"/>
          <w:sz w:val="36"/>
          <w:szCs w:val="36"/>
          <w:u w:val="none"/>
        </w:rPr>
        <w:t>F</w:t>
      </w:r>
      <w:r w:rsidR="009C6A1C" w:rsidRPr="0008349E">
        <w:rPr>
          <w:rStyle w:val="Hyperlink"/>
          <w:rFonts w:ascii="Arial" w:hAnsi="Arial" w:cs="Arial"/>
          <w:b/>
          <w:color w:val="auto"/>
          <w:sz w:val="36"/>
          <w:szCs w:val="36"/>
          <w:u w:val="none"/>
        </w:rPr>
        <w:t>igures</w:t>
      </w:r>
    </w:p>
    <w:p w14:paraId="0A3661A5" w14:textId="77777777" w:rsidR="0029607E" w:rsidRDefault="0029607E">
      <w:pPr>
        <w:pStyle w:val="TableofFigures"/>
        <w:tabs>
          <w:tab w:val="right" w:leader="dot" w:pos="8778"/>
        </w:tabs>
        <w:rPr>
          <w:rFonts w:ascii="Arial" w:hAnsi="Arial" w:cs="Arial"/>
          <w:b/>
          <w:color w:val="0000FF"/>
          <w:szCs w:val="24"/>
        </w:rPr>
      </w:pPr>
    </w:p>
    <w:p w14:paraId="1C3FFBFB" w14:textId="77777777" w:rsidR="005C23B3" w:rsidRPr="005C23B3" w:rsidRDefault="0011340C" w:rsidP="005C23B3">
      <w:pPr>
        <w:pStyle w:val="TableofFigures"/>
        <w:tabs>
          <w:tab w:val="right" w:leader="dot" w:pos="9017"/>
        </w:tabs>
        <w:spacing w:line="360" w:lineRule="auto"/>
        <w:ind w:left="482" w:hanging="482"/>
        <w:rPr>
          <w:rFonts w:ascii="Arial" w:eastAsiaTheme="minorEastAsia" w:hAnsi="Arial" w:cs="Arial"/>
          <w:b/>
          <w:smallCaps w:val="0"/>
          <w:noProof/>
          <w:sz w:val="22"/>
          <w:szCs w:val="22"/>
          <w:lang w:eastAsia="zh-CN"/>
        </w:rPr>
      </w:pPr>
      <w:r w:rsidRPr="00574129">
        <w:rPr>
          <w:rFonts w:ascii="Arial" w:hAnsi="Arial" w:cs="Arial"/>
          <w:b/>
          <w:smallCaps w:val="0"/>
        </w:rPr>
        <w:fldChar w:fldCharType="begin"/>
      </w:r>
      <w:r w:rsidRPr="00574129">
        <w:rPr>
          <w:rFonts w:ascii="Arial" w:hAnsi="Arial" w:cs="Arial"/>
          <w:b/>
          <w:smallCaps w:val="0"/>
        </w:rPr>
        <w:instrText xml:space="preserve"> TOC \h \z \c "Figure" </w:instrText>
      </w:r>
      <w:r w:rsidRPr="00574129">
        <w:rPr>
          <w:rFonts w:ascii="Arial" w:hAnsi="Arial" w:cs="Arial"/>
          <w:b/>
          <w:smallCaps w:val="0"/>
        </w:rPr>
        <w:fldChar w:fldCharType="separate"/>
      </w:r>
      <w:hyperlink w:anchor="_Toc55825367" w:history="1">
        <w:r w:rsidR="005C23B3" w:rsidRPr="005C23B3">
          <w:rPr>
            <w:rStyle w:val="Hyperlink"/>
            <w:rFonts w:ascii="Arial" w:hAnsi="Arial" w:cs="Arial"/>
            <w:b/>
            <w:noProof/>
          </w:rPr>
          <w:t>Figure 1: Australian plague locust distribution September 2019</w:t>
        </w:r>
        <w:r w:rsidR="005C23B3" w:rsidRPr="005C23B3">
          <w:rPr>
            <w:rFonts w:ascii="Arial" w:hAnsi="Arial" w:cs="Arial"/>
            <w:b/>
            <w:noProof/>
            <w:webHidden/>
          </w:rPr>
          <w:tab/>
        </w:r>
        <w:r w:rsidR="005C23B3" w:rsidRPr="005C23B3">
          <w:rPr>
            <w:rFonts w:ascii="Arial" w:hAnsi="Arial" w:cs="Arial"/>
            <w:b/>
            <w:noProof/>
            <w:webHidden/>
          </w:rPr>
          <w:fldChar w:fldCharType="begin"/>
        </w:r>
        <w:r w:rsidR="005C23B3" w:rsidRPr="005C23B3">
          <w:rPr>
            <w:rFonts w:ascii="Arial" w:hAnsi="Arial" w:cs="Arial"/>
            <w:b/>
            <w:noProof/>
            <w:webHidden/>
          </w:rPr>
          <w:instrText xml:space="preserve"> PAGEREF _Toc55825367 \h </w:instrText>
        </w:r>
        <w:r w:rsidR="005C23B3" w:rsidRPr="005C23B3">
          <w:rPr>
            <w:rFonts w:ascii="Arial" w:hAnsi="Arial" w:cs="Arial"/>
            <w:b/>
            <w:noProof/>
            <w:webHidden/>
          </w:rPr>
        </w:r>
        <w:r w:rsidR="005C23B3" w:rsidRPr="005C23B3">
          <w:rPr>
            <w:rFonts w:ascii="Arial" w:hAnsi="Arial" w:cs="Arial"/>
            <w:b/>
            <w:noProof/>
            <w:webHidden/>
          </w:rPr>
          <w:fldChar w:fldCharType="separate"/>
        </w:r>
        <w:r w:rsidR="006813DC">
          <w:rPr>
            <w:rFonts w:ascii="Arial" w:hAnsi="Arial" w:cs="Arial"/>
            <w:b/>
            <w:noProof/>
            <w:webHidden/>
          </w:rPr>
          <w:t>6</w:t>
        </w:r>
        <w:r w:rsidR="005C23B3" w:rsidRPr="005C23B3">
          <w:rPr>
            <w:rFonts w:ascii="Arial" w:hAnsi="Arial" w:cs="Arial"/>
            <w:b/>
            <w:noProof/>
            <w:webHidden/>
          </w:rPr>
          <w:fldChar w:fldCharType="end"/>
        </w:r>
      </w:hyperlink>
    </w:p>
    <w:p w14:paraId="5DB2862D" w14:textId="77777777" w:rsidR="005C23B3" w:rsidRPr="005C23B3" w:rsidRDefault="005C23B3" w:rsidP="005C23B3">
      <w:pPr>
        <w:pStyle w:val="TableofFigures"/>
        <w:tabs>
          <w:tab w:val="right" w:leader="dot" w:pos="9017"/>
        </w:tabs>
        <w:spacing w:line="360" w:lineRule="auto"/>
        <w:ind w:left="482" w:hanging="482"/>
        <w:rPr>
          <w:rFonts w:ascii="Arial" w:eastAsiaTheme="minorEastAsia" w:hAnsi="Arial" w:cs="Arial"/>
          <w:b/>
          <w:smallCaps w:val="0"/>
          <w:noProof/>
          <w:sz w:val="22"/>
          <w:szCs w:val="22"/>
          <w:lang w:eastAsia="zh-CN"/>
        </w:rPr>
      </w:pPr>
      <w:hyperlink w:anchor="_Toc55825368" w:history="1">
        <w:r w:rsidRPr="005C23B3">
          <w:rPr>
            <w:rStyle w:val="Hyperlink"/>
            <w:rFonts w:ascii="Arial" w:hAnsi="Arial" w:cs="Arial"/>
            <w:b/>
            <w:noProof/>
          </w:rPr>
          <w:t>Figure 2: Australian plague locust distribution February 2020</w:t>
        </w:r>
        <w:r w:rsidRPr="005C23B3">
          <w:rPr>
            <w:rFonts w:ascii="Arial" w:hAnsi="Arial" w:cs="Arial"/>
            <w:b/>
            <w:noProof/>
            <w:webHidden/>
          </w:rPr>
          <w:tab/>
        </w:r>
        <w:r w:rsidRPr="005C23B3">
          <w:rPr>
            <w:rFonts w:ascii="Arial" w:hAnsi="Arial" w:cs="Arial"/>
            <w:b/>
            <w:noProof/>
            <w:webHidden/>
          </w:rPr>
          <w:fldChar w:fldCharType="begin"/>
        </w:r>
        <w:r w:rsidRPr="005C23B3">
          <w:rPr>
            <w:rFonts w:ascii="Arial" w:hAnsi="Arial" w:cs="Arial"/>
            <w:b/>
            <w:noProof/>
            <w:webHidden/>
          </w:rPr>
          <w:instrText xml:space="preserve"> PAGEREF _Toc55825368 \h </w:instrText>
        </w:r>
        <w:r w:rsidRPr="005C23B3">
          <w:rPr>
            <w:rFonts w:ascii="Arial" w:hAnsi="Arial" w:cs="Arial"/>
            <w:b/>
            <w:noProof/>
            <w:webHidden/>
          </w:rPr>
        </w:r>
        <w:r w:rsidRPr="005C23B3">
          <w:rPr>
            <w:rFonts w:ascii="Arial" w:hAnsi="Arial" w:cs="Arial"/>
            <w:b/>
            <w:noProof/>
            <w:webHidden/>
          </w:rPr>
          <w:fldChar w:fldCharType="separate"/>
        </w:r>
        <w:r w:rsidR="006813DC">
          <w:rPr>
            <w:rFonts w:ascii="Arial" w:hAnsi="Arial" w:cs="Arial"/>
            <w:b/>
            <w:noProof/>
            <w:webHidden/>
          </w:rPr>
          <w:t>7</w:t>
        </w:r>
        <w:r w:rsidRPr="005C23B3">
          <w:rPr>
            <w:rFonts w:ascii="Arial" w:hAnsi="Arial" w:cs="Arial"/>
            <w:b/>
            <w:noProof/>
            <w:webHidden/>
          </w:rPr>
          <w:fldChar w:fldCharType="end"/>
        </w:r>
      </w:hyperlink>
    </w:p>
    <w:p w14:paraId="24D25CD1" w14:textId="77777777" w:rsidR="005C23B3" w:rsidRPr="005C23B3" w:rsidRDefault="005C23B3" w:rsidP="005C23B3">
      <w:pPr>
        <w:pStyle w:val="TableofFigures"/>
        <w:tabs>
          <w:tab w:val="right" w:leader="dot" w:pos="9017"/>
        </w:tabs>
        <w:spacing w:line="360" w:lineRule="auto"/>
        <w:ind w:left="482" w:hanging="482"/>
        <w:rPr>
          <w:rFonts w:ascii="Arial" w:eastAsiaTheme="minorEastAsia" w:hAnsi="Arial" w:cs="Arial"/>
          <w:b/>
          <w:smallCaps w:val="0"/>
          <w:noProof/>
          <w:sz w:val="22"/>
          <w:szCs w:val="22"/>
          <w:lang w:eastAsia="zh-CN"/>
        </w:rPr>
      </w:pPr>
      <w:hyperlink w:anchor="_Toc55825369" w:history="1">
        <w:r w:rsidRPr="005C23B3">
          <w:rPr>
            <w:rStyle w:val="Hyperlink"/>
            <w:rFonts w:ascii="Arial" w:hAnsi="Arial" w:cs="Arial"/>
            <w:b/>
            <w:noProof/>
          </w:rPr>
          <w:t>Figure 3: Australian plague locust distribution March-April 2020</w:t>
        </w:r>
        <w:r w:rsidRPr="005C23B3">
          <w:rPr>
            <w:rFonts w:ascii="Arial" w:hAnsi="Arial" w:cs="Arial"/>
            <w:b/>
            <w:noProof/>
            <w:webHidden/>
          </w:rPr>
          <w:tab/>
        </w:r>
        <w:r w:rsidRPr="005C23B3">
          <w:rPr>
            <w:rFonts w:ascii="Arial" w:hAnsi="Arial" w:cs="Arial"/>
            <w:b/>
            <w:noProof/>
            <w:webHidden/>
          </w:rPr>
          <w:fldChar w:fldCharType="begin"/>
        </w:r>
        <w:r w:rsidRPr="005C23B3">
          <w:rPr>
            <w:rFonts w:ascii="Arial" w:hAnsi="Arial" w:cs="Arial"/>
            <w:b/>
            <w:noProof/>
            <w:webHidden/>
          </w:rPr>
          <w:instrText xml:space="preserve"> PAGEREF _Toc55825369 \h </w:instrText>
        </w:r>
        <w:r w:rsidRPr="005C23B3">
          <w:rPr>
            <w:rFonts w:ascii="Arial" w:hAnsi="Arial" w:cs="Arial"/>
            <w:b/>
            <w:noProof/>
            <w:webHidden/>
          </w:rPr>
        </w:r>
        <w:r w:rsidRPr="005C23B3">
          <w:rPr>
            <w:rFonts w:ascii="Arial" w:hAnsi="Arial" w:cs="Arial"/>
            <w:b/>
            <w:noProof/>
            <w:webHidden/>
          </w:rPr>
          <w:fldChar w:fldCharType="separate"/>
        </w:r>
        <w:r w:rsidR="006813DC">
          <w:rPr>
            <w:rFonts w:ascii="Arial" w:hAnsi="Arial" w:cs="Arial"/>
            <w:b/>
            <w:noProof/>
            <w:webHidden/>
          </w:rPr>
          <w:t>8</w:t>
        </w:r>
        <w:r w:rsidRPr="005C23B3">
          <w:rPr>
            <w:rFonts w:ascii="Arial" w:hAnsi="Arial" w:cs="Arial"/>
            <w:b/>
            <w:noProof/>
            <w:webHidden/>
          </w:rPr>
          <w:fldChar w:fldCharType="end"/>
        </w:r>
      </w:hyperlink>
    </w:p>
    <w:p w14:paraId="353F8A0E" w14:textId="77777777" w:rsidR="005C23B3" w:rsidRPr="005C23B3" w:rsidRDefault="005C23B3" w:rsidP="005C23B3">
      <w:pPr>
        <w:pStyle w:val="TableofFigures"/>
        <w:tabs>
          <w:tab w:val="right" w:leader="dot" w:pos="9017"/>
        </w:tabs>
        <w:spacing w:line="360" w:lineRule="auto"/>
        <w:ind w:left="482" w:hanging="482"/>
        <w:rPr>
          <w:rFonts w:ascii="Arial" w:eastAsiaTheme="minorEastAsia" w:hAnsi="Arial" w:cs="Arial"/>
          <w:b/>
          <w:smallCaps w:val="0"/>
          <w:noProof/>
          <w:sz w:val="22"/>
          <w:szCs w:val="22"/>
          <w:lang w:eastAsia="zh-CN"/>
        </w:rPr>
      </w:pPr>
      <w:hyperlink w:anchor="_Toc55825370" w:history="1">
        <w:r w:rsidRPr="005C23B3">
          <w:rPr>
            <w:rStyle w:val="Hyperlink"/>
            <w:rFonts w:ascii="Arial" w:hAnsi="Arial" w:cs="Arial"/>
            <w:b/>
            <w:noProof/>
          </w:rPr>
          <w:t>Figure 4: APLC 2019-20 ground survey coverage and intensity</w:t>
        </w:r>
        <w:r w:rsidRPr="005C23B3">
          <w:rPr>
            <w:rFonts w:ascii="Arial" w:hAnsi="Arial" w:cs="Arial"/>
            <w:b/>
            <w:noProof/>
            <w:webHidden/>
          </w:rPr>
          <w:tab/>
        </w:r>
        <w:r w:rsidRPr="005C23B3">
          <w:rPr>
            <w:rFonts w:ascii="Arial" w:hAnsi="Arial" w:cs="Arial"/>
            <w:b/>
            <w:noProof/>
            <w:webHidden/>
          </w:rPr>
          <w:fldChar w:fldCharType="begin"/>
        </w:r>
        <w:r w:rsidRPr="005C23B3">
          <w:rPr>
            <w:rFonts w:ascii="Arial" w:hAnsi="Arial" w:cs="Arial"/>
            <w:b/>
            <w:noProof/>
            <w:webHidden/>
          </w:rPr>
          <w:instrText xml:space="preserve"> PAGEREF _Toc55825370 \h </w:instrText>
        </w:r>
        <w:r w:rsidRPr="005C23B3">
          <w:rPr>
            <w:rFonts w:ascii="Arial" w:hAnsi="Arial" w:cs="Arial"/>
            <w:b/>
            <w:noProof/>
            <w:webHidden/>
          </w:rPr>
        </w:r>
        <w:r w:rsidRPr="005C23B3">
          <w:rPr>
            <w:rFonts w:ascii="Arial" w:hAnsi="Arial" w:cs="Arial"/>
            <w:b/>
            <w:noProof/>
            <w:webHidden/>
          </w:rPr>
          <w:fldChar w:fldCharType="separate"/>
        </w:r>
        <w:r w:rsidR="006813DC">
          <w:rPr>
            <w:rFonts w:ascii="Arial" w:hAnsi="Arial" w:cs="Arial"/>
            <w:b/>
            <w:noProof/>
            <w:webHidden/>
          </w:rPr>
          <w:t>12</w:t>
        </w:r>
        <w:r w:rsidRPr="005C23B3">
          <w:rPr>
            <w:rFonts w:ascii="Arial" w:hAnsi="Arial" w:cs="Arial"/>
            <w:b/>
            <w:noProof/>
            <w:webHidden/>
          </w:rPr>
          <w:fldChar w:fldCharType="end"/>
        </w:r>
      </w:hyperlink>
    </w:p>
    <w:p w14:paraId="61A0038A" w14:textId="77777777" w:rsidR="005C23B3" w:rsidRPr="005C23B3" w:rsidRDefault="005C23B3" w:rsidP="005C23B3">
      <w:pPr>
        <w:pStyle w:val="TableofFigures"/>
        <w:tabs>
          <w:tab w:val="right" w:leader="dot" w:pos="9017"/>
        </w:tabs>
        <w:spacing w:line="360" w:lineRule="auto"/>
        <w:ind w:left="482" w:hanging="482"/>
        <w:rPr>
          <w:rFonts w:ascii="Arial" w:eastAsiaTheme="minorEastAsia" w:hAnsi="Arial" w:cs="Arial"/>
          <w:b/>
          <w:smallCaps w:val="0"/>
          <w:noProof/>
          <w:sz w:val="22"/>
          <w:szCs w:val="22"/>
          <w:lang w:eastAsia="zh-CN"/>
        </w:rPr>
      </w:pPr>
      <w:hyperlink w:anchor="_Toc55825371" w:history="1">
        <w:r w:rsidRPr="005C23B3">
          <w:rPr>
            <w:rStyle w:val="Hyperlink"/>
            <w:rFonts w:ascii="Arial" w:hAnsi="Arial" w:cs="Arial"/>
            <w:b/>
            <w:noProof/>
          </w:rPr>
          <w:t xml:space="preserve">Figure 5: Monthly machine learning forecasting of </w:t>
        </w:r>
        <w:r w:rsidRPr="005C23B3">
          <w:rPr>
            <w:rStyle w:val="Hyperlink"/>
            <w:rFonts w:ascii="Arial" w:hAnsi="Arial" w:cs="Arial"/>
            <w:b/>
            <w:i/>
            <w:iCs/>
            <w:noProof/>
          </w:rPr>
          <w:t>C. terminifera</w:t>
        </w:r>
        <w:r w:rsidRPr="005C23B3">
          <w:rPr>
            <w:rStyle w:val="Hyperlink"/>
            <w:rFonts w:ascii="Arial" w:hAnsi="Arial" w:cs="Arial"/>
            <w:b/>
            <w:noProof/>
          </w:rPr>
          <w:t xml:space="preserve"> nymph densities across inland eastern Australia</w:t>
        </w:r>
        <w:r w:rsidRPr="005C23B3">
          <w:rPr>
            <w:rFonts w:ascii="Arial" w:hAnsi="Arial" w:cs="Arial"/>
            <w:b/>
            <w:noProof/>
            <w:webHidden/>
          </w:rPr>
          <w:tab/>
        </w:r>
        <w:r w:rsidRPr="005C23B3">
          <w:rPr>
            <w:rFonts w:ascii="Arial" w:hAnsi="Arial" w:cs="Arial"/>
            <w:b/>
            <w:noProof/>
            <w:webHidden/>
          </w:rPr>
          <w:fldChar w:fldCharType="begin"/>
        </w:r>
        <w:r w:rsidRPr="005C23B3">
          <w:rPr>
            <w:rFonts w:ascii="Arial" w:hAnsi="Arial" w:cs="Arial"/>
            <w:b/>
            <w:noProof/>
            <w:webHidden/>
          </w:rPr>
          <w:instrText xml:space="preserve"> PAGEREF _Toc55825371 \h </w:instrText>
        </w:r>
        <w:r w:rsidRPr="005C23B3">
          <w:rPr>
            <w:rFonts w:ascii="Arial" w:hAnsi="Arial" w:cs="Arial"/>
            <w:b/>
            <w:noProof/>
            <w:webHidden/>
          </w:rPr>
        </w:r>
        <w:r w:rsidRPr="005C23B3">
          <w:rPr>
            <w:rFonts w:ascii="Arial" w:hAnsi="Arial" w:cs="Arial"/>
            <w:b/>
            <w:noProof/>
            <w:webHidden/>
          </w:rPr>
          <w:fldChar w:fldCharType="separate"/>
        </w:r>
        <w:r w:rsidR="006813DC">
          <w:rPr>
            <w:rFonts w:ascii="Arial" w:hAnsi="Arial" w:cs="Arial"/>
            <w:b/>
            <w:noProof/>
            <w:webHidden/>
          </w:rPr>
          <w:t>26</w:t>
        </w:r>
        <w:r w:rsidRPr="005C23B3">
          <w:rPr>
            <w:rFonts w:ascii="Arial" w:hAnsi="Arial" w:cs="Arial"/>
            <w:b/>
            <w:noProof/>
            <w:webHidden/>
          </w:rPr>
          <w:fldChar w:fldCharType="end"/>
        </w:r>
      </w:hyperlink>
    </w:p>
    <w:p w14:paraId="52B4B7C6" w14:textId="77777777" w:rsidR="005C23B3" w:rsidRPr="005C23B3" w:rsidRDefault="005C23B3" w:rsidP="005C23B3">
      <w:pPr>
        <w:pStyle w:val="TableofFigures"/>
        <w:tabs>
          <w:tab w:val="right" w:leader="dot" w:pos="9017"/>
        </w:tabs>
        <w:spacing w:line="360" w:lineRule="auto"/>
        <w:ind w:left="482" w:hanging="482"/>
        <w:rPr>
          <w:rFonts w:ascii="Arial" w:eastAsiaTheme="minorEastAsia" w:hAnsi="Arial" w:cs="Arial"/>
          <w:b/>
          <w:smallCaps w:val="0"/>
          <w:noProof/>
          <w:sz w:val="22"/>
          <w:szCs w:val="22"/>
          <w:lang w:eastAsia="zh-CN"/>
        </w:rPr>
      </w:pPr>
      <w:hyperlink w:anchor="_Toc55825372" w:history="1">
        <w:r w:rsidRPr="005C23B3">
          <w:rPr>
            <w:rStyle w:val="Hyperlink"/>
            <w:rFonts w:ascii="Arial" w:hAnsi="Arial" w:cs="Arial"/>
            <w:b/>
            <w:noProof/>
          </w:rPr>
          <w:t>Figure 6: The Area Under the Curve (AUC) of the mean Receiver Operating Characteristics (ROC) curve</w:t>
        </w:r>
        <w:r w:rsidRPr="005C23B3">
          <w:rPr>
            <w:rFonts w:ascii="Arial" w:hAnsi="Arial" w:cs="Arial"/>
            <w:b/>
            <w:noProof/>
            <w:webHidden/>
          </w:rPr>
          <w:tab/>
        </w:r>
        <w:r w:rsidRPr="005C23B3">
          <w:rPr>
            <w:rFonts w:ascii="Arial" w:hAnsi="Arial" w:cs="Arial"/>
            <w:b/>
            <w:noProof/>
            <w:webHidden/>
          </w:rPr>
          <w:fldChar w:fldCharType="begin"/>
        </w:r>
        <w:r w:rsidRPr="005C23B3">
          <w:rPr>
            <w:rFonts w:ascii="Arial" w:hAnsi="Arial" w:cs="Arial"/>
            <w:b/>
            <w:noProof/>
            <w:webHidden/>
          </w:rPr>
          <w:instrText xml:space="preserve"> PAGEREF _Toc55825372 \h </w:instrText>
        </w:r>
        <w:r w:rsidRPr="005C23B3">
          <w:rPr>
            <w:rFonts w:ascii="Arial" w:hAnsi="Arial" w:cs="Arial"/>
            <w:b/>
            <w:noProof/>
            <w:webHidden/>
          </w:rPr>
        </w:r>
        <w:r w:rsidRPr="005C23B3">
          <w:rPr>
            <w:rFonts w:ascii="Arial" w:hAnsi="Arial" w:cs="Arial"/>
            <w:b/>
            <w:noProof/>
            <w:webHidden/>
          </w:rPr>
          <w:fldChar w:fldCharType="separate"/>
        </w:r>
        <w:r w:rsidR="006813DC">
          <w:rPr>
            <w:rFonts w:ascii="Arial" w:hAnsi="Arial" w:cs="Arial"/>
            <w:b/>
            <w:noProof/>
            <w:webHidden/>
          </w:rPr>
          <w:t>27</w:t>
        </w:r>
        <w:r w:rsidRPr="005C23B3">
          <w:rPr>
            <w:rFonts w:ascii="Arial" w:hAnsi="Arial" w:cs="Arial"/>
            <w:b/>
            <w:noProof/>
            <w:webHidden/>
          </w:rPr>
          <w:fldChar w:fldCharType="end"/>
        </w:r>
      </w:hyperlink>
    </w:p>
    <w:p w14:paraId="79FAFD52" w14:textId="77777777" w:rsidR="005C23B3" w:rsidRDefault="005C23B3" w:rsidP="005C23B3">
      <w:pPr>
        <w:pStyle w:val="TableofFigures"/>
        <w:tabs>
          <w:tab w:val="right" w:leader="dot" w:pos="9017"/>
        </w:tabs>
        <w:spacing w:line="360" w:lineRule="auto"/>
        <w:ind w:left="482" w:hanging="482"/>
        <w:rPr>
          <w:rFonts w:eastAsiaTheme="minorEastAsia" w:cstheme="minorBidi"/>
          <w:smallCaps w:val="0"/>
          <w:noProof/>
          <w:sz w:val="22"/>
          <w:szCs w:val="22"/>
          <w:lang w:eastAsia="zh-CN"/>
        </w:rPr>
      </w:pPr>
      <w:hyperlink w:anchor="_Toc55825373" w:history="1">
        <w:r w:rsidRPr="005C23B3">
          <w:rPr>
            <w:rStyle w:val="Hyperlink"/>
            <w:rFonts w:ascii="Arial" w:hAnsi="Arial" w:cs="Arial"/>
            <w:b/>
            <w:noProof/>
          </w:rPr>
          <w:t>Figure 7: Example plot for Riverina region showing relationship between precedent NDVI values in locust outbreak versus non-outbreak years.</w:t>
        </w:r>
        <w:r w:rsidRPr="005C23B3">
          <w:rPr>
            <w:rFonts w:ascii="Arial" w:hAnsi="Arial" w:cs="Arial"/>
            <w:b/>
            <w:noProof/>
            <w:webHidden/>
          </w:rPr>
          <w:tab/>
        </w:r>
        <w:r w:rsidRPr="005C23B3">
          <w:rPr>
            <w:rFonts w:ascii="Arial" w:hAnsi="Arial" w:cs="Arial"/>
            <w:b/>
            <w:noProof/>
            <w:webHidden/>
          </w:rPr>
          <w:fldChar w:fldCharType="begin"/>
        </w:r>
        <w:r w:rsidRPr="005C23B3">
          <w:rPr>
            <w:rFonts w:ascii="Arial" w:hAnsi="Arial" w:cs="Arial"/>
            <w:b/>
            <w:noProof/>
            <w:webHidden/>
          </w:rPr>
          <w:instrText xml:space="preserve"> PAGEREF _Toc55825373 \h </w:instrText>
        </w:r>
        <w:r w:rsidRPr="005C23B3">
          <w:rPr>
            <w:rFonts w:ascii="Arial" w:hAnsi="Arial" w:cs="Arial"/>
            <w:b/>
            <w:noProof/>
            <w:webHidden/>
          </w:rPr>
        </w:r>
        <w:r w:rsidRPr="005C23B3">
          <w:rPr>
            <w:rFonts w:ascii="Arial" w:hAnsi="Arial" w:cs="Arial"/>
            <w:b/>
            <w:noProof/>
            <w:webHidden/>
          </w:rPr>
          <w:fldChar w:fldCharType="separate"/>
        </w:r>
        <w:r w:rsidR="006813DC">
          <w:rPr>
            <w:rFonts w:ascii="Arial" w:hAnsi="Arial" w:cs="Arial"/>
            <w:b/>
            <w:noProof/>
            <w:webHidden/>
          </w:rPr>
          <w:t>28</w:t>
        </w:r>
        <w:r w:rsidRPr="005C23B3">
          <w:rPr>
            <w:rFonts w:ascii="Arial" w:hAnsi="Arial" w:cs="Arial"/>
            <w:b/>
            <w:noProof/>
            <w:webHidden/>
          </w:rPr>
          <w:fldChar w:fldCharType="end"/>
        </w:r>
      </w:hyperlink>
    </w:p>
    <w:p w14:paraId="2E5CEE76" w14:textId="75C87F8E" w:rsidR="005C23B3" w:rsidRPr="00A06446" w:rsidRDefault="0011340C" w:rsidP="005C23B3">
      <w:pPr>
        <w:pStyle w:val="TableofFigures"/>
        <w:tabs>
          <w:tab w:val="right" w:leader="dot" w:pos="9017"/>
        </w:tabs>
        <w:spacing w:after="240"/>
        <w:ind w:left="482" w:hanging="482"/>
        <w:rPr>
          <w:rFonts w:ascii="Arial" w:eastAsiaTheme="minorEastAsia" w:hAnsi="Arial" w:cs="Arial"/>
          <w:b/>
          <w:smallCaps w:val="0"/>
          <w:noProof/>
          <w:sz w:val="22"/>
          <w:szCs w:val="22"/>
          <w:lang w:eastAsia="en-AU"/>
        </w:rPr>
      </w:pPr>
      <w:r w:rsidRPr="00574129">
        <w:rPr>
          <w:rFonts w:ascii="Arial" w:hAnsi="Arial" w:cs="Arial"/>
          <w:b/>
          <w:smallCaps w:val="0"/>
        </w:rPr>
        <w:fldChar w:fldCharType="end"/>
      </w:r>
      <w:r w:rsidR="005C23B3" w:rsidRPr="00A06446">
        <w:rPr>
          <w:rFonts w:ascii="Arial" w:eastAsiaTheme="minorEastAsia" w:hAnsi="Arial" w:cs="Arial"/>
          <w:b/>
          <w:smallCaps w:val="0"/>
          <w:noProof/>
          <w:sz w:val="22"/>
          <w:szCs w:val="22"/>
          <w:lang w:eastAsia="en-AU"/>
        </w:rPr>
        <w:t xml:space="preserve"> </w:t>
      </w:r>
    </w:p>
    <w:p w14:paraId="1C8C0967" w14:textId="2CD51D30" w:rsidR="00A06446" w:rsidRPr="00A06446" w:rsidRDefault="00A06446" w:rsidP="00A06446">
      <w:pPr>
        <w:pStyle w:val="TableofFigures"/>
        <w:tabs>
          <w:tab w:val="right" w:leader="dot" w:pos="9017"/>
        </w:tabs>
        <w:spacing w:after="240"/>
        <w:ind w:left="482" w:hanging="482"/>
        <w:rPr>
          <w:rFonts w:ascii="Arial" w:eastAsiaTheme="minorEastAsia" w:hAnsi="Arial" w:cs="Arial"/>
          <w:b/>
          <w:smallCaps w:val="0"/>
          <w:noProof/>
          <w:sz w:val="22"/>
          <w:szCs w:val="22"/>
          <w:lang w:eastAsia="en-AU"/>
        </w:rPr>
      </w:pPr>
    </w:p>
    <w:p w14:paraId="31EFCE0D" w14:textId="77777777" w:rsidR="00574129" w:rsidRPr="00574129" w:rsidRDefault="00574129" w:rsidP="00574129">
      <w:pPr>
        <w:rPr>
          <w:rFonts w:eastAsiaTheme="minorEastAsia"/>
        </w:rPr>
      </w:pPr>
    </w:p>
    <w:p w14:paraId="11EC1157" w14:textId="77777777" w:rsidR="00574129" w:rsidRPr="00574129" w:rsidRDefault="00574129" w:rsidP="00574129">
      <w:pPr>
        <w:rPr>
          <w:rFonts w:eastAsiaTheme="minorEastAsia"/>
        </w:rPr>
      </w:pPr>
    </w:p>
    <w:p w14:paraId="61D92156" w14:textId="77777777" w:rsidR="0011340C" w:rsidRDefault="0011340C" w:rsidP="007B5FAB">
      <w:pPr>
        <w:pStyle w:val="TableofFigures"/>
        <w:tabs>
          <w:tab w:val="right" w:leader="dot" w:pos="9017"/>
        </w:tabs>
        <w:rPr>
          <w:rFonts w:ascii="Arial" w:hAnsi="Arial" w:cs="Arial"/>
        </w:rPr>
      </w:pPr>
    </w:p>
    <w:p w14:paraId="7CC97AD2" w14:textId="77777777" w:rsidR="009C6A1C" w:rsidRPr="0008349E" w:rsidRDefault="009C6A1C">
      <w:pPr>
        <w:pStyle w:val="TableofFigures"/>
        <w:tabs>
          <w:tab w:val="right" w:leader="dot" w:pos="8778"/>
        </w:tabs>
        <w:rPr>
          <w:rFonts w:ascii="Arial" w:hAnsi="Arial" w:cs="Arial"/>
          <w:b/>
          <w:sz w:val="36"/>
          <w:szCs w:val="36"/>
        </w:rPr>
      </w:pPr>
      <w:r w:rsidRPr="0008349E">
        <w:rPr>
          <w:rFonts w:ascii="Arial" w:hAnsi="Arial" w:cs="Arial"/>
          <w:b/>
          <w:sz w:val="36"/>
          <w:szCs w:val="36"/>
        </w:rPr>
        <w:t>Tables</w:t>
      </w:r>
    </w:p>
    <w:p w14:paraId="5879BC54" w14:textId="77777777" w:rsidR="009F0F94" w:rsidRPr="0008349E" w:rsidRDefault="009F0F94" w:rsidP="009F0F94">
      <w:pPr>
        <w:rPr>
          <w:rFonts w:ascii="Arial" w:hAnsi="Arial" w:cs="Arial"/>
        </w:rPr>
      </w:pPr>
    </w:p>
    <w:p w14:paraId="73F10FCD" w14:textId="77777777" w:rsidR="005C23B3" w:rsidRPr="005C23B3" w:rsidRDefault="00B6757A" w:rsidP="005C23B3">
      <w:pPr>
        <w:pStyle w:val="TableofFigures"/>
        <w:tabs>
          <w:tab w:val="right" w:leader="dot" w:pos="9017"/>
        </w:tabs>
        <w:spacing w:line="360" w:lineRule="auto"/>
        <w:rPr>
          <w:rFonts w:ascii="Arial" w:eastAsiaTheme="minorEastAsia" w:hAnsi="Arial" w:cs="Arial"/>
          <w:b/>
          <w:smallCaps w:val="0"/>
          <w:noProof/>
          <w:sz w:val="22"/>
          <w:szCs w:val="22"/>
          <w:lang w:eastAsia="zh-CN"/>
        </w:rPr>
      </w:pPr>
      <w:r w:rsidRPr="005C23B3">
        <w:rPr>
          <w:rStyle w:val="Hyperlink"/>
          <w:rFonts w:ascii="Arial" w:eastAsia="SimSun" w:hAnsi="Arial" w:cs="Arial"/>
          <w:b/>
          <w:noProof/>
          <w:szCs w:val="24"/>
          <w:lang w:eastAsia="zh-CN"/>
        </w:rPr>
        <w:fldChar w:fldCharType="begin"/>
      </w:r>
      <w:r w:rsidRPr="005C23B3">
        <w:rPr>
          <w:rStyle w:val="Hyperlink"/>
          <w:rFonts w:ascii="Arial" w:hAnsi="Arial" w:cs="Arial"/>
          <w:b/>
        </w:rPr>
        <w:instrText xml:space="preserve"> TOC \h \z \c "Table" </w:instrText>
      </w:r>
      <w:r w:rsidRPr="005C23B3">
        <w:rPr>
          <w:rStyle w:val="Hyperlink"/>
          <w:rFonts w:ascii="Arial" w:eastAsia="SimSun" w:hAnsi="Arial" w:cs="Arial"/>
          <w:b/>
          <w:noProof/>
          <w:szCs w:val="24"/>
          <w:lang w:eastAsia="zh-CN"/>
        </w:rPr>
        <w:fldChar w:fldCharType="separate"/>
      </w:r>
      <w:hyperlink w:anchor="_Toc55825448" w:history="1">
        <w:r w:rsidR="005C23B3" w:rsidRPr="005C23B3">
          <w:rPr>
            <w:rStyle w:val="Hyperlink"/>
            <w:rFonts w:ascii="Arial" w:hAnsi="Arial" w:cs="Arial"/>
            <w:b/>
            <w:noProof/>
          </w:rPr>
          <w:t>Table 1: APLC performance against KPI measures</w:t>
        </w:r>
        <w:r w:rsidR="005C23B3" w:rsidRPr="005C23B3">
          <w:rPr>
            <w:rFonts w:ascii="Arial" w:hAnsi="Arial" w:cs="Arial"/>
            <w:b/>
            <w:noProof/>
            <w:webHidden/>
          </w:rPr>
          <w:tab/>
        </w:r>
        <w:r w:rsidR="005C23B3" w:rsidRPr="005C23B3">
          <w:rPr>
            <w:rFonts w:ascii="Arial" w:hAnsi="Arial" w:cs="Arial"/>
            <w:b/>
            <w:noProof/>
            <w:webHidden/>
          </w:rPr>
          <w:fldChar w:fldCharType="begin"/>
        </w:r>
        <w:r w:rsidR="005C23B3" w:rsidRPr="005C23B3">
          <w:rPr>
            <w:rFonts w:ascii="Arial" w:hAnsi="Arial" w:cs="Arial"/>
            <w:b/>
            <w:noProof/>
            <w:webHidden/>
          </w:rPr>
          <w:instrText xml:space="preserve"> PAGEREF _Toc55825448 \h </w:instrText>
        </w:r>
        <w:r w:rsidR="005C23B3" w:rsidRPr="005C23B3">
          <w:rPr>
            <w:rFonts w:ascii="Arial" w:hAnsi="Arial" w:cs="Arial"/>
            <w:b/>
            <w:noProof/>
            <w:webHidden/>
          </w:rPr>
        </w:r>
        <w:r w:rsidR="005C23B3" w:rsidRPr="005C23B3">
          <w:rPr>
            <w:rFonts w:ascii="Arial" w:hAnsi="Arial" w:cs="Arial"/>
            <w:b/>
            <w:noProof/>
            <w:webHidden/>
          </w:rPr>
          <w:fldChar w:fldCharType="separate"/>
        </w:r>
        <w:r w:rsidR="006813DC">
          <w:rPr>
            <w:rFonts w:ascii="Arial" w:hAnsi="Arial" w:cs="Arial"/>
            <w:b/>
            <w:noProof/>
            <w:webHidden/>
          </w:rPr>
          <w:t>9</w:t>
        </w:r>
        <w:r w:rsidR="005C23B3" w:rsidRPr="005C23B3">
          <w:rPr>
            <w:rFonts w:ascii="Arial" w:hAnsi="Arial" w:cs="Arial"/>
            <w:b/>
            <w:noProof/>
            <w:webHidden/>
          </w:rPr>
          <w:fldChar w:fldCharType="end"/>
        </w:r>
      </w:hyperlink>
    </w:p>
    <w:p w14:paraId="01F83293" w14:textId="77777777" w:rsidR="005C23B3" w:rsidRPr="005C23B3" w:rsidRDefault="005C23B3" w:rsidP="005C23B3">
      <w:pPr>
        <w:pStyle w:val="TableofFigures"/>
        <w:tabs>
          <w:tab w:val="right" w:leader="dot" w:pos="9017"/>
        </w:tabs>
        <w:spacing w:line="360" w:lineRule="auto"/>
        <w:rPr>
          <w:rFonts w:ascii="Arial" w:eastAsiaTheme="minorEastAsia" w:hAnsi="Arial" w:cs="Arial"/>
          <w:b/>
          <w:smallCaps w:val="0"/>
          <w:noProof/>
          <w:sz w:val="22"/>
          <w:szCs w:val="22"/>
          <w:lang w:eastAsia="zh-CN"/>
        </w:rPr>
      </w:pPr>
      <w:hyperlink w:anchor="_Toc55825449" w:history="1">
        <w:r w:rsidRPr="005C23B3">
          <w:rPr>
            <w:rStyle w:val="Hyperlink"/>
            <w:rFonts w:ascii="Arial" w:hAnsi="Arial" w:cs="Arial"/>
            <w:b/>
            <w:noProof/>
          </w:rPr>
          <w:t>Table 2: Locust control agent stocks 2019-20</w:t>
        </w:r>
        <w:r w:rsidRPr="005C23B3">
          <w:rPr>
            <w:rFonts w:ascii="Arial" w:hAnsi="Arial" w:cs="Arial"/>
            <w:b/>
            <w:noProof/>
            <w:webHidden/>
          </w:rPr>
          <w:tab/>
        </w:r>
        <w:r w:rsidRPr="005C23B3">
          <w:rPr>
            <w:rFonts w:ascii="Arial" w:hAnsi="Arial" w:cs="Arial"/>
            <w:b/>
            <w:noProof/>
            <w:webHidden/>
          </w:rPr>
          <w:fldChar w:fldCharType="begin"/>
        </w:r>
        <w:r w:rsidRPr="005C23B3">
          <w:rPr>
            <w:rFonts w:ascii="Arial" w:hAnsi="Arial" w:cs="Arial"/>
            <w:b/>
            <w:noProof/>
            <w:webHidden/>
          </w:rPr>
          <w:instrText xml:space="preserve"> PAGEREF _Toc55825449 \h </w:instrText>
        </w:r>
        <w:r w:rsidRPr="005C23B3">
          <w:rPr>
            <w:rFonts w:ascii="Arial" w:hAnsi="Arial" w:cs="Arial"/>
            <w:b/>
            <w:noProof/>
            <w:webHidden/>
          </w:rPr>
        </w:r>
        <w:r w:rsidRPr="005C23B3">
          <w:rPr>
            <w:rFonts w:ascii="Arial" w:hAnsi="Arial" w:cs="Arial"/>
            <w:b/>
            <w:noProof/>
            <w:webHidden/>
          </w:rPr>
          <w:fldChar w:fldCharType="separate"/>
        </w:r>
        <w:r w:rsidR="006813DC">
          <w:rPr>
            <w:rFonts w:ascii="Arial" w:hAnsi="Arial" w:cs="Arial"/>
            <w:b/>
            <w:noProof/>
            <w:webHidden/>
          </w:rPr>
          <w:t>13</w:t>
        </w:r>
        <w:r w:rsidRPr="005C23B3">
          <w:rPr>
            <w:rFonts w:ascii="Arial" w:hAnsi="Arial" w:cs="Arial"/>
            <w:b/>
            <w:noProof/>
            <w:webHidden/>
          </w:rPr>
          <w:fldChar w:fldCharType="end"/>
        </w:r>
      </w:hyperlink>
    </w:p>
    <w:p w14:paraId="29B8D1B3" w14:textId="77777777" w:rsidR="005C23B3" w:rsidRPr="005C23B3" w:rsidRDefault="005C23B3" w:rsidP="005C23B3">
      <w:pPr>
        <w:pStyle w:val="TableofFigures"/>
        <w:tabs>
          <w:tab w:val="right" w:leader="dot" w:pos="9017"/>
        </w:tabs>
        <w:spacing w:line="360" w:lineRule="auto"/>
        <w:rPr>
          <w:rFonts w:ascii="Arial" w:eastAsiaTheme="minorEastAsia" w:hAnsi="Arial" w:cs="Arial"/>
          <w:b/>
          <w:smallCaps w:val="0"/>
          <w:noProof/>
          <w:sz w:val="22"/>
          <w:szCs w:val="22"/>
          <w:lang w:eastAsia="zh-CN"/>
        </w:rPr>
      </w:pPr>
      <w:hyperlink w:anchor="_Toc55825450" w:history="1">
        <w:r w:rsidRPr="005C23B3">
          <w:rPr>
            <w:rStyle w:val="Hyperlink"/>
            <w:rFonts w:ascii="Arial" w:hAnsi="Arial" w:cs="Arial"/>
            <w:b/>
            <w:noProof/>
          </w:rPr>
          <w:t>Table 3: APLC Environmental Management System conformance</w:t>
        </w:r>
        <w:r w:rsidRPr="005C23B3">
          <w:rPr>
            <w:rFonts w:ascii="Arial" w:hAnsi="Arial" w:cs="Arial"/>
            <w:b/>
            <w:noProof/>
            <w:webHidden/>
          </w:rPr>
          <w:tab/>
        </w:r>
        <w:r w:rsidRPr="005C23B3">
          <w:rPr>
            <w:rFonts w:ascii="Arial" w:hAnsi="Arial" w:cs="Arial"/>
            <w:b/>
            <w:noProof/>
            <w:webHidden/>
          </w:rPr>
          <w:fldChar w:fldCharType="begin"/>
        </w:r>
        <w:r w:rsidRPr="005C23B3">
          <w:rPr>
            <w:rFonts w:ascii="Arial" w:hAnsi="Arial" w:cs="Arial"/>
            <w:b/>
            <w:noProof/>
            <w:webHidden/>
          </w:rPr>
          <w:instrText xml:space="preserve"> PAGEREF _Toc55825450 \h </w:instrText>
        </w:r>
        <w:r w:rsidRPr="005C23B3">
          <w:rPr>
            <w:rFonts w:ascii="Arial" w:hAnsi="Arial" w:cs="Arial"/>
            <w:b/>
            <w:noProof/>
            <w:webHidden/>
          </w:rPr>
        </w:r>
        <w:r w:rsidRPr="005C23B3">
          <w:rPr>
            <w:rFonts w:ascii="Arial" w:hAnsi="Arial" w:cs="Arial"/>
            <w:b/>
            <w:noProof/>
            <w:webHidden/>
          </w:rPr>
          <w:fldChar w:fldCharType="separate"/>
        </w:r>
        <w:r w:rsidR="006813DC">
          <w:rPr>
            <w:rFonts w:ascii="Arial" w:hAnsi="Arial" w:cs="Arial"/>
            <w:b/>
            <w:noProof/>
            <w:webHidden/>
          </w:rPr>
          <w:t>15</w:t>
        </w:r>
        <w:r w:rsidRPr="005C23B3">
          <w:rPr>
            <w:rFonts w:ascii="Arial" w:hAnsi="Arial" w:cs="Arial"/>
            <w:b/>
            <w:noProof/>
            <w:webHidden/>
          </w:rPr>
          <w:fldChar w:fldCharType="end"/>
        </w:r>
      </w:hyperlink>
    </w:p>
    <w:p w14:paraId="32517E85" w14:textId="77777777" w:rsidR="005C23B3" w:rsidRPr="005C23B3" w:rsidRDefault="005C23B3" w:rsidP="005C23B3">
      <w:pPr>
        <w:pStyle w:val="TableofFigures"/>
        <w:tabs>
          <w:tab w:val="right" w:leader="dot" w:pos="9017"/>
        </w:tabs>
        <w:spacing w:line="360" w:lineRule="auto"/>
        <w:rPr>
          <w:rFonts w:ascii="Arial" w:eastAsiaTheme="minorEastAsia" w:hAnsi="Arial" w:cs="Arial"/>
          <w:b/>
          <w:smallCaps w:val="0"/>
          <w:noProof/>
          <w:sz w:val="22"/>
          <w:szCs w:val="22"/>
          <w:lang w:eastAsia="zh-CN"/>
        </w:rPr>
      </w:pPr>
      <w:hyperlink w:anchor="_Toc55825451" w:history="1">
        <w:r w:rsidRPr="005C23B3">
          <w:rPr>
            <w:rStyle w:val="Hyperlink"/>
            <w:rFonts w:ascii="Arial" w:hAnsi="Arial" w:cs="Arial"/>
            <w:b/>
            <w:noProof/>
          </w:rPr>
          <w:t>Table 4: Cost Sharing of Approved 2019-20 Budget</w:t>
        </w:r>
        <w:r w:rsidRPr="005C23B3">
          <w:rPr>
            <w:rFonts w:ascii="Arial" w:hAnsi="Arial" w:cs="Arial"/>
            <w:b/>
            <w:noProof/>
            <w:webHidden/>
          </w:rPr>
          <w:tab/>
        </w:r>
        <w:r w:rsidRPr="005C23B3">
          <w:rPr>
            <w:rFonts w:ascii="Arial" w:hAnsi="Arial" w:cs="Arial"/>
            <w:b/>
            <w:noProof/>
            <w:webHidden/>
          </w:rPr>
          <w:fldChar w:fldCharType="begin"/>
        </w:r>
        <w:r w:rsidRPr="005C23B3">
          <w:rPr>
            <w:rFonts w:ascii="Arial" w:hAnsi="Arial" w:cs="Arial"/>
            <w:b/>
            <w:noProof/>
            <w:webHidden/>
          </w:rPr>
          <w:instrText xml:space="preserve"> PAGEREF _Toc55825451 \h </w:instrText>
        </w:r>
        <w:r w:rsidRPr="005C23B3">
          <w:rPr>
            <w:rFonts w:ascii="Arial" w:hAnsi="Arial" w:cs="Arial"/>
            <w:b/>
            <w:noProof/>
            <w:webHidden/>
          </w:rPr>
        </w:r>
        <w:r w:rsidRPr="005C23B3">
          <w:rPr>
            <w:rFonts w:ascii="Arial" w:hAnsi="Arial" w:cs="Arial"/>
            <w:b/>
            <w:noProof/>
            <w:webHidden/>
          </w:rPr>
          <w:fldChar w:fldCharType="separate"/>
        </w:r>
        <w:r w:rsidR="006813DC">
          <w:rPr>
            <w:rFonts w:ascii="Arial" w:hAnsi="Arial" w:cs="Arial"/>
            <w:b/>
            <w:noProof/>
            <w:webHidden/>
          </w:rPr>
          <w:t>20</w:t>
        </w:r>
        <w:r w:rsidRPr="005C23B3">
          <w:rPr>
            <w:rFonts w:ascii="Arial" w:hAnsi="Arial" w:cs="Arial"/>
            <w:b/>
            <w:noProof/>
            <w:webHidden/>
          </w:rPr>
          <w:fldChar w:fldCharType="end"/>
        </w:r>
      </w:hyperlink>
    </w:p>
    <w:p w14:paraId="7B6F9186" w14:textId="77777777" w:rsidR="005C23B3" w:rsidRPr="005C23B3" w:rsidRDefault="005C23B3" w:rsidP="005C23B3">
      <w:pPr>
        <w:pStyle w:val="TableofFigures"/>
        <w:tabs>
          <w:tab w:val="right" w:leader="dot" w:pos="9017"/>
        </w:tabs>
        <w:spacing w:line="360" w:lineRule="auto"/>
        <w:rPr>
          <w:rFonts w:ascii="Arial" w:eastAsiaTheme="minorEastAsia" w:hAnsi="Arial" w:cs="Arial"/>
          <w:b/>
          <w:smallCaps w:val="0"/>
          <w:noProof/>
          <w:sz w:val="22"/>
          <w:szCs w:val="22"/>
          <w:lang w:eastAsia="zh-CN"/>
        </w:rPr>
      </w:pPr>
      <w:hyperlink w:anchor="_Toc55825452" w:history="1">
        <w:r w:rsidRPr="005C23B3">
          <w:rPr>
            <w:rStyle w:val="Hyperlink"/>
            <w:rFonts w:ascii="Arial" w:hAnsi="Arial" w:cs="Arial"/>
            <w:b/>
            <w:noProof/>
          </w:rPr>
          <w:t>Table 5: Income Received 2019-20</w:t>
        </w:r>
        <w:r w:rsidRPr="005C23B3">
          <w:rPr>
            <w:rFonts w:ascii="Arial" w:hAnsi="Arial" w:cs="Arial"/>
            <w:b/>
            <w:noProof/>
            <w:webHidden/>
          </w:rPr>
          <w:tab/>
        </w:r>
        <w:r w:rsidRPr="005C23B3">
          <w:rPr>
            <w:rFonts w:ascii="Arial" w:hAnsi="Arial" w:cs="Arial"/>
            <w:b/>
            <w:noProof/>
            <w:webHidden/>
          </w:rPr>
          <w:fldChar w:fldCharType="begin"/>
        </w:r>
        <w:r w:rsidRPr="005C23B3">
          <w:rPr>
            <w:rFonts w:ascii="Arial" w:hAnsi="Arial" w:cs="Arial"/>
            <w:b/>
            <w:noProof/>
            <w:webHidden/>
          </w:rPr>
          <w:instrText xml:space="preserve"> PAGEREF _Toc55825452 \h </w:instrText>
        </w:r>
        <w:r w:rsidRPr="005C23B3">
          <w:rPr>
            <w:rFonts w:ascii="Arial" w:hAnsi="Arial" w:cs="Arial"/>
            <w:b/>
            <w:noProof/>
            <w:webHidden/>
          </w:rPr>
        </w:r>
        <w:r w:rsidRPr="005C23B3">
          <w:rPr>
            <w:rFonts w:ascii="Arial" w:hAnsi="Arial" w:cs="Arial"/>
            <w:b/>
            <w:noProof/>
            <w:webHidden/>
          </w:rPr>
          <w:fldChar w:fldCharType="separate"/>
        </w:r>
        <w:r w:rsidR="006813DC">
          <w:rPr>
            <w:rFonts w:ascii="Arial" w:hAnsi="Arial" w:cs="Arial"/>
            <w:b/>
            <w:noProof/>
            <w:webHidden/>
          </w:rPr>
          <w:t>20</w:t>
        </w:r>
        <w:r w:rsidRPr="005C23B3">
          <w:rPr>
            <w:rFonts w:ascii="Arial" w:hAnsi="Arial" w:cs="Arial"/>
            <w:b/>
            <w:noProof/>
            <w:webHidden/>
          </w:rPr>
          <w:fldChar w:fldCharType="end"/>
        </w:r>
      </w:hyperlink>
    </w:p>
    <w:p w14:paraId="022EC063" w14:textId="77777777" w:rsidR="005C23B3" w:rsidRPr="005C23B3" w:rsidRDefault="005C23B3" w:rsidP="005C23B3">
      <w:pPr>
        <w:pStyle w:val="TableofFigures"/>
        <w:tabs>
          <w:tab w:val="right" w:leader="dot" w:pos="9017"/>
        </w:tabs>
        <w:spacing w:line="360" w:lineRule="auto"/>
        <w:rPr>
          <w:rFonts w:ascii="Arial" w:eastAsiaTheme="minorEastAsia" w:hAnsi="Arial" w:cs="Arial"/>
          <w:b/>
          <w:smallCaps w:val="0"/>
          <w:noProof/>
          <w:sz w:val="22"/>
          <w:szCs w:val="22"/>
          <w:lang w:eastAsia="zh-CN"/>
        </w:rPr>
      </w:pPr>
      <w:hyperlink w:anchor="_Toc55825453" w:history="1">
        <w:r w:rsidRPr="005C23B3">
          <w:rPr>
            <w:rStyle w:val="Hyperlink"/>
            <w:rFonts w:ascii="Arial" w:hAnsi="Arial" w:cs="Arial"/>
            <w:b/>
            <w:noProof/>
          </w:rPr>
          <w:t>Table 6: APLC 2019-20 financial performance report</w:t>
        </w:r>
        <w:r w:rsidRPr="005C23B3">
          <w:rPr>
            <w:rFonts w:ascii="Arial" w:hAnsi="Arial" w:cs="Arial"/>
            <w:b/>
            <w:noProof/>
            <w:webHidden/>
          </w:rPr>
          <w:tab/>
        </w:r>
        <w:r w:rsidRPr="005C23B3">
          <w:rPr>
            <w:rFonts w:ascii="Arial" w:hAnsi="Arial" w:cs="Arial"/>
            <w:b/>
            <w:noProof/>
            <w:webHidden/>
          </w:rPr>
          <w:fldChar w:fldCharType="begin"/>
        </w:r>
        <w:r w:rsidRPr="005C23B3">
          <w:rPr>
            <w:rFonts w:ascii="Arial" w:hAnsi="Arial" w:cs="Arial"/>
            <w:b/>
            <w:noProof/>
            <w:webHidden/>
          </w:rPr>
          <w:instrText xml:space="preserve"> PAGEREF _Toc55825453 \h </w:instrText>
        </w:r>
        <w:r w:rsidRPr="005C23B3">
          <w:rPr>
            <w:rFonts w:ascii="Arial" w:hAnsi="Arial" w:cs="Arial"/>
            <w:b/>
            <w:noProof/>
            <w:webHidden/>
          </w:rPr>
        </w:r>
        <w:r w:rsidRPr="005C23B3">
          <w:rPr>
            <w:rFonts w:ascii="Arial" w:hAnsi="Arial" w:cs="Arial"/>
            <w:b/>
            <w:noProof/>
            <w:webHidden/>
          </w:rPr>
          <w:fldChar w:fldCharType="separate"/>
        </w:r>
        <w:r w:rsidR="006813DC">
          <w:rPr>
            <w:rFonts w:ascii="Arial" w:hAnsi="Arial" w:cs="Arial"/>
            <w:b/>
            <w:noProof/>
            <w:webHidden/>
          </w:rPr>
          <w:t>21</w:t>
        </w:r>
        <w:r w:rsidRPr="005C23B3">
          <w:rPr>
            <w:rFonts w:ascii="Arial" w:hAnsi="Arial" w:cs="Arial"/>
            <w:b/>
            <w:noProof/>
            <w:webHidden/>
          </w:rPr>
          <w:fldChar w:fldCharType="end"/>
        </w:r>
      </w:hyperlink>
    </w:p>
    <w:p w14:paraId="56974F6F" w14:textId="77777777" w:rsidR="005C23B3" w:rsidRPr="005C23B3" w:rsidRDefault="005C23B3" w:rsidP="005C23B3">
      <w:pPr>
        <w:pStyle w:val="TableofFigures"/>
        <w:tabs>
          <w:tab w:val="right" w:leader="dot" w:pos="9017"/>
        </w:tabs>
        <w:spacing w:line="360" w:lineRule="auto"/>
        <w:rPr>
          <w:rFonts w:ascii="Arial" w:eastAsiaTheme="minorEastAsia" w:hAnsi="Arial" w:cs="Arial"/>
          <w:b/>
          <w:smallCaps w:val="0"/>
          <w:noProof/>
          <w:sz w:val="22"/>
          <w:szCs w:val="22"/>
          <w:lang w:eastAsia="zh-CN"/>
        </w:rPr>
      </w:pPr>
      <w:hyperlink w:anchor="_Toc55825454" w:history="1">
        <w:r w:rsidRPr="005C23B3">
          <w:rPr>
            <w:rStyle w:val="Hyperlink"/>
            <w:rFonts w:ascii="Arial" w:hAnsi="Arial" w:cs="Arial"/>
            <w:b/>
            <w:noProof/>
          </w:rPr>
          <w:t>Table 7: APLC Reserve Fund Reconciliation</w:t>
        </w:r>
        <w:r w:rsidRPr="005C23B3">
          <w:rPr>
            <w:rFonts w:ascii="Arial" w:hAnsi="Arial" w:cs="Arial"/>
            <w:b/>
            <w:noProof/>
            <w:webHidden/>
          </w:rPr>
          <w:tab/>
        </w:r>
        <w:r w:rsidRPr="005C23B3">
          <w:rPr>
            <w:rFonts w:ascii="Arial" w:hAnsi="Arial" w:cs="Arial"/>
            <w:b/>
            <w:noProof/>
            <w:webHidden/>
          </w:rPr>
          <w:fldChar w:fldCharType="begin"/>
        </w:r>
        <w:r w:rsidRPr="005C23B3">
          <w:rPr>
            <w:rFonts w:ascii="Arial" w:hAnsi="Arial" w:cs="Arial"/>
            <w:b/>
            <w:noProof/>
            <w:webHidden/>
          </w:rPr>
          <w:instrText xml:space="preserve"> PAGEREF _Toc55825454 \h </w:instrText>
        </w:r>
        <w:r w:rsidRPr="005C23B3">
          <w:rPr>
            <w:rFonts w:ascii="Arial" w:hAnsi="Arial" w:cs="Arial"/>
            <w:b/>
            <w:noProof/>
            <w:webHidden/>
          </w:rPr>
        </w:r>
        <w:r w:rsidRPr="005C23B3">
          <w:rPr>
            <w:rFonts w:ascii="Arial" w:hAnsi="Arial" w:cs="Arial"/>
            <w:b/>
            <w:noProof/>
            <w:webHidden/>
          </w:rPr>
          <w:fldChar w:fldCharType="separate"/>
        </w:r>
        <w:r w:rsidR="006813DC">
          <w:rPr>
            <w:rFonts w:ascii="Arial" w:hAnsi="Arial" w:cs="Arial"/>
            <w:b/>
            <w:noProof/>
            <w:webHidden/>
          </w:rPr>
          <w:t>21</w:t>
        </w:r>
        <w:r w:rsidRPr="005C23B3">
          <w:rPr>
            <w:rFonts w:ascii="Arial" w:hAnsi="Arial" w:cs="Arial"/>
            <w:b/>
            <w:noProof/>
            <w:webHidden/>
          </w:rPr>
          <w:fldChar w:fldCharType="end"/>
        </w:r>
      </w:hyperlink>
    </w:p>
    <w:p w14:paraId="043C5FFE" w14:textId="186649A2" w:rsidR="0029607E" w:rsidRPr="005C23B3" w:rsidRDefault="00B6757A" w:rsidP="005C23B3">
      <w:pPr>
        <w:spacing w:line="360" w:lineRule="auto"/>
        <w:rPr>
          <w:rFonts w:ascii="Arial" w:hAnsi="Arial" w:cs="Arial"/>
          <w:b/>
          <w:color w:val="0000FF"/>
          <w:sz w:val="22"/>
          <w:szCs w:val="22"/>
        </w:rPr>
      </w:pPr>
      <w:r w:rsidRPr="005C23B3">
        <w:rPr>
          <w:rFonts w:ascii="Arial" w:hAnsi="Arial" w:cs="Arial"/>
          <w:b/>
          <w:color w:val="0000FF"/>
          <w:sz w:val="20"/>
        </w:rPr>
        <w:fldChar w:fldCharType="end"/>
      </w:r>
    </w:p>
    <w:p w14:paraId="5C139654" w14:textId="77777777" w:rsidR="0079356A" w:rsidRDefault="0079356A" w:rsidP="00EF5214">
      <w:pPr>
        <w:tabs>
          <w:tab w:val="left" w:pos="1276"/>
          <w:tab w:val="right" w:pos="7938"/>
        </w:tabs>
        <w:spacing w:before="20" w:after="20"/>
        <w:ind w:right="-765"/>
        <w:rPr>
          <w:rFonts w:ascii="Arial" w:hAnsi="Arial" w:cs="Arial"/>
          <w:b/>
          <w:color w:val="0000FF"/>
          <w:sz w:val="22"/>
          <w:szCs w:val="22"/>
        </w:rPr>
      </w:pPr>
    </w:p>
    <w:p w14:paraId="767AFC97" w14:textId="77777777" w:rsidR="0079356A" w:rsidRPr="0008349E" w:rsidRDefault="0079356A" w:rsidP="00EF5214">
      <w:pPr>
        <w:tabs>
          <w:tab w:val="left" w:pos="1276"/>
          <w:tab w:val="right" w:pos="7938"/>
        </w:tabs>
        <w:spacing w:before="20" w:after="20"/>
        <w:ind w:right="-765"/>
        <w:rPr>
          <w:rFonts w:ascii="Arial" w:hAnsi="Arial" w:cs="Arial"/>
          <w:b/>
          <w:color w:val="0000FF"/>
          <w:sz w:val="22"/>
          <w:szCs w:val="22"/>
        </w:rPr>
      </w:pPr>
    </w:p>
    <w:p w14:paraId="448D763C" w14:textId="77777777" w:rsidR="009A2DD2" w:rsidRPr="00AC2D61" w:rsidRDefault="009A2DD2" w:rsidP="009A2DD2">
      <w:pPr>
        <w:rPr>
          <w:rFonts w:ascii="Arial" w:hAnsi="Arial" w:cs="Arial"/>
          <w:sz w:val="22"/>
        </w:rPr>
      </w:pPr>
      <w:bookmarkStart w:id="1" w:name="_Toc209579928"/>
      <w:bookmarkStart w:id="2" w:name="_Toc209580087"/>
      <w:bookmarkStart w:id="3" w:name="_Toc209580355"/>
      <w:bookmarkStart w:id="4" w:name="_Toc209580497"/>
      <w:bookmarkStart w:id="5" w:name="_Toc209580764"/>
    </w:p>
    <w:p w14:paraId="7D44FED9" w14:textId="77777777" w:rsidR="009A2DD2" w:rsidRPr="0008349E" w:rsidRDefault="009A2DD2" w:rsidP="009A2DD2">
      <w:pPr>
        <w:rPr>
          <w:rFonts w:ascii="Arial" w:hAnsi="Arial" w:cs="Arial"/>
        </w:rPr>
        <w:sectPr w:rsidR="009A2DD2" w:rsidRPr="0008349E" w:rsidSect="006B3A6C">
          <w:headerReference w:type="default" r:id="rId10"/>
          <w:footerReference w:type="even" r:id="rId11"/>
          <w:footerReference w:type="default" r:id="rId12"/>
          <w:footerReference w:type="first" r:id="rId13"/>
          <w:pgSz w:w="11907" w:h="16840" w:code="9"/>
          <w:pgMar w:top="1440" w:right="1440" w:bottom="1440" w:left="1440" w:header="720" w:footer="720" w:gutter="0"/>
          <w:pgNumType w:fmt="lowerRoman" w:start="1"/>
          <w:cols w:space="720"/>
          <w:noEndnote/>
          <w:titlePg/>
          <w:docGrid w:linePitch="326"/>
        </w:sectPr>
      </w:pPr>
      <w:bookmarkStart w:id="6" w:name="_GoBack"/>
      <w:bookmarkEnd w:id="6"/>
    </w:p>
    <w:p w14:paraId="5AF1CFFB" w14:textId="6862C800" w:rsidR="00EF5214" w:rsidRPr="0008349E" w:rsidRDefault="00EF5214" w:rsidP="00767F99">
      <w:pPr>
        <w:pStyle w:val="Heading1"/>
        <w:rPr>
          <w:rFonts w:ascii="Arial" w:hAnsi="Arial" w:cs="Arial"/>
          <w:b w:val="0"/>
          <w:color w:val="0000FF"/>
        </w:rPr>
      </w:pPr>
      <w:bookmarkStart w:id="7" w:name="_Toc503422963"/>
      <w:bookmarkStart w:id="8" w:name="_Toc55825200"/>
      <w:r w:rsidRPr="0008349E">
        <w:rPr>
          <w:rFonts w:ascii="Arial" w:hAnsi="Arial" w:cs="Arial"/>
          <w:b w:val="0"/>
          <w:color w:val="0000FF"/>
        </w:rPr>
        <w:t>Introduction</w:t>
      </w:r>
      <w:bookmarkEnd w:id="0"/>
      <w:bookmarkEnd w:id="1"/>
      <w:bookmarkEnd w:id="2"/>
      <w:bookmarkEnd w:id="3"/>
      <w:bookmarkEnd w:id="4"/>
      <w:bookmarkEnd w:id="5"/>
      <w:bookmarkEnd w:id="7"/>
      <w:bookmarkEnd w:id="8"/>
    </w:p>
    <w:p w14:paraId="09C4B86A" w14:textId="77777777" w:rsidR="00B634BF" w:rsidRPr="0008349E" w:rsidRDefault="00B634BF" w:rsidP="00EF5214">
      <w:pPr>
        <w:ind w:right="-96"/>
        <w:jc w:val="both"/>
        <w:rPr>
          <w:rFonts w:ascii="Arial" w:hAnsi="Arial" w:cs="Arial"/>
        </w:rPr>
      </w:pPr>
    </w:p>
    <w:p w14:paraId="5AE36105" w14:textId="77777777" w:rsidR="00EF5214" w:rsidRPr="0008349E" w:rsidRDefault="00EF5214" w:rsidP="00EF5214">
      <w:pPr>
        <w:ind w:right="-96"/>
        <w:jc w:val="both"/>
        <w:rPr>
          <w:rFonts w:ascii="Arial" w:hAnsi="Arial" w:cs="Arial"/>
          <w:sz w:val="22"/>
        </w:rPr>
      </w:pPr>
      <w:r w:rsidRPr="0008349E">
        <w:rPr>
          <w:rFonts w:ascii="Arial" w:hAnsi="Arial" w:cs="Arial"/>
          <w:sz w:val="22"/>
        </w:rPr>
        <w:t xml:space="preserve">The Australian Plague Locust Commission was established in 1974 and began operations in late 1976. The Commission is financed by the </w:t>
      </w:r>
      <w:r>
        <w:rPr>
          <w:rFonts w:ascii="Arial" w:hAnsi="Arial" w:cs="Arial"/>
          <w:sz w:val="22"/>
          <w:lang w:val="en-US"/>
        </w:rPr>
        <w:t xml:space="preserve">Member </w:t>
      </w:r>
      <w:r>
        <w:rPr>
          <w:rFonts w:ascii="Arial" w:hAnsi="Arial" w:cs="Arial"/>
          <w:sz w:val="22"/>
        </w:rPr>
        <w:t xml:space="preserve">States of New South Wales, </w:t>
      </w:r>
      <w:smartTag w:uri="urn:schemas-microsoft-com:office:smarttags" w:element="City">
        <w:r w:rsidRPr="0008349E">
          <w:rPr>
            <w:rFonts w:ascii="Arial" w:hAnsi="Arial" w:cs="Arial"/>
            <w:sz w:val="22"/>
          </w:rPr>
          <w:t>Victoria</w:t>
        </w:r>
      </w:smartTag>
      <w:r w:rsidRPr="0008349E">
        <w:rPr>
          <w:rFonts w:ascii="Arial" w:hAnsi="Arial" w:cs="Arial"/>
          <w:sz w:val="22"/>
        </w:rPr>
        <w:t xml:space="preserve">, </w:t>
      </w:r>
      <w:smartTag w:uri="urn:schemas-microsoft-com:office:smarttags" w:element="State">
        <w:r w:rsidRPr="0008349E">
          <w:rPr>
            <w:rFonts w:ascii="Arial" w:hAnsi="Arial" w:cs="Arial"/>
            <w:sz w:val="22"/>
          </w:rPr>
          <w:t>South Australia</w:t>
        </w:r>
      </w:smartTag>
      <w:r w:rsidRPr="0008349E">
        <w:rPr>
          <w:rFonts w:ascii="Arial" w:hAnsi="Arial" w:cs="Arial"/>
          <w:sz w:val="22"/>
        </w:rPr>
        <w:t xml:space="preserve"> and </w:t>
      </w:r>
      <w:smartTag w:uri="urn:schemas-microsoft-com:office:smarttags" w:element="place">
        <w:smartTag w:uri="urn:schemas-microsoft-com:office:smarttags" w:element="State">
          <w:r w:rsidRPr="0008349E">
            <w:rPr>
              <w:rFonts w:ascii="Arial" w:hAnsi="Arial" w:cs="Arial"/>
              <w:sz w:val="22"/>
            </w:rPr>
            <w:t>Queensland</w:t>
          </w:r>
        </w:smartTag>
      </w:smartTag>
      <w:r w:rsidRPr="0008349E">
        <w:rPr>
          <w:rFonts w:ascii="Arial" w:hAnsi="Arial" w:cs="Arial"/>
          <w:sz w:val="22"/>
        </w:rPr>
        <w:t>, with a matching contribution from the Australian Government.</w:t>
      </w:r>
      <w:r w:rsidR="003F420C" w:rsidRPr="0008349E">
        <w:rPr>
          <w:rFonts w:ascii="Arial" w:hAnsi="Arial" w:cs="Arial"/>
          <w:sz w:val="22"/>
        </w:rPr>
        <w:t xml:space="preserve"> Funding allocations from the </w:t>
      </w:r>
      <w:r>
        <w:rPr>
          <w:rFonts w:ascii="Arial" w:hAnsi="Arial" w:cs="Arial"/>
          <w:sz w:val="22"/>
          <w:lang w:val="en-US"/>
        </w:rPr>
        <w:t>M</w:t>
      </w:r>
      <w:r>
        <w:rPr>
          <w:rFonts w:ascii="Arial" w:hAnsi="Arial" w:cs="Arial"/>
          <w:sz w:val="22"/>
        </w:rPr>
        <w:t xml:space="preserve">ember </w:t>
      </w:r>
      <w:r>
        <w:rPr>
          <w:rFonts w:ascii="Arial" w:hAnsi="Arial" w:cs="Arial"/>
          <w:sz w:val="22"/>
          <w:lang w:val="en-US"/>
        </w:rPr>
        <w:t>S</w:t>
      </w:r>
      <w:proofErr w:type="spellStart"/>
      <w:r>
        <w:rPr>
          <w:rFonts w:ascii="Arial" w:hAnsi="Arial" w:cs="Arial"/>
          <w:sz w:val="22"/>
        </w:rPr>
        <w:t>tates</w:t>
      </w:r>
      <w:proofErr w:type="spellEnd"/>
      <w:r>
        <w:rPr>
          <w:rFonts w:ascii="Arial" w:hAnsi="Arial" w:cs="Arial"/>
          <w:sz w:val="22"/>
        </w:rPr>
        <w:t xml:space="preserve"> are in proportion to the agreed benefit delivered to that state by APLC operations, while the Australian Government contribution reflects </w:t>
      </w:r>
      <w:proofErr w:type="spellStart"/>
      <w:r>
        <w:rPr>
          <w:rFonts w:ascii="Arial" w:hAnsi="Arial" w:cs="Arial"/>
          <w:sz w:val="22"/>
        </w:rPr>
        <w:t>th</w:t>
      </w:r>
      <w:proofErr w:type="spellEnd"/>
      <w:r>
        <w:rPr>
          <w:rFonts w:ascii="Arial" w:hAnsi="Arial" w:cs="Arial"/>
          <w:sz w:val="22"/>
          <w:lang w:val="en-US"/>
        </w:rPr>
        <w:t>e broader</w:t>
      </w:r>
      <w:r>
        <w:rPr>
          <w:rFonts w:ascii="Arial" w:hAnsi="Arial" w:cs="Arial"/>
          <w:sz w:val="22"/>
        </w:rPr>
        <w:t xml:space="preserve"> national benefit derived from APLC activities.</w:t>
      </w:r>
      <w:r w:rsidR="00DC12E3">
        <w:rPr>
          <w:rFonts w:ascii="Arial" w:hAnsi="Arial" w:cs="Arial"/>
          <w:sz w:val="22"/>
        </w:rPr>
        <w:t xml:space="preserve"> These five governments constitute the Member Parties of the Commission.</w:t>
      </w:r>
    </w:p>
    <w:p w14:paraId="600DE497" w14:textId="77777777" w:rsidR="00EF5214" w:rsidRPr="0008349E" w:rsidRDefault="00EF5214" w:rsidP="00EF5214">
      <w:pPr>
        <w:ind w:right="-765"/>
        <w:jc w:val="both"/>
        <w:rPr>
          <w:rFonts w:ascii="Arial" w:hAnsi="Arial" w:cs="Arial"/>
          <w:sz w:val="20"/>
        </w:rPr>
      </w:pPr>
    </w:p>
    <w:p w14:paraId="100764A7" w14:textId="77777777" w:rsidR="00C70842" w:rsidRPr="0008349E" w:rsidRDefault="00C70842" w:rsidP="00EF5214">
      <w:pPr>
        <w:ind w:right="-765"/>
        <w:jc w:val="both"/>
        <w:rPr>
          <w:rFonts w:ascii="Arial" w:hAnsi="Arial" w:cs="Arial"/>
          <w:sz w:val="20"/>
        </w:rPr>
      </w:pPr>
    </w:p>
    <w:p w14:paraId="06AD0E72" w14:textId="2C4BD978" w:rsidR="00EF5214" w:rsidRPr="0008349E" w:rsidRDefault="00EF5214" w:rsidP="00EF5214">
      <w:pPr>
        <w:pStyle w:val="Heading2"/>
        <w:rPr>
          <w:rFonts w:ascii="Arial" w:hAnsi="Arial" w:cs="Arial"/>
        </w:rPr>
      </w:pPr>
      <w:bookmarkStart w:id="9" w:name="_Toc209580088"/>
      <w:bookmarkStart w:id="10" w:name="_Toc209580356"/>
      <w:bookmarkStart w:id="11" w:name="_Toc209580498"/>
      <w:bookmarkStart w:id="12" w:name="_Toc209580765"/>
      <w:bookmarkStart w:id="13" w:name="_Toc503422964"/>
      <w:bookmarkStart w:id="14" w:name="_Toc55825201"/>
      <w:r w:rsidRPr="0008349E">
        <w:rPr>
          <w:rFonts w:ascii="Arial" w:hAnsi="Arial" w:cs="Arial"/>
        </w:rPr>
        <w:t>APLC Charter</w:t>
      </w:r>
      <w:bookmarkEnd w:id="9"/>
      <w:bookmarkEnd w:id="10"/>
      <w:bookmarkEnd w:id="11"/>
      <w:bookmarkEnd w:id="12"/>
      <w:bookmarkEnd w:id="13"/>
      <w:bookmarkEnd w:id="14"/>
    </w:p>
    <w:p w14:paraId="380FF299" w14:textId="77777777" w:rsidR="00C70842" w:rsidRPr="0008349E" w:rsidRDefault="00C70842" w:rsidP="00C70842">
      <w:pPr>
        <w:rPr>
          <w:rFonts w:ascii="Arial" w:hAnsi="Arial" w:cs="Arial"/>
        </w:rPr>
      </w:pPr>
    </w:p>
    <w:p w14:paraId="56DAA07C" w14:textId="77777777" w:rsidR="00EF5214" w:rsidRPr="0008349E" w:rsidRDefault="00DC12E3" w:rsidP="00EF5214">
      <w:pPr>
        <w:ind w:right="-192"/>
        <w:jc w:val="both"/>
        <w:rPr>
          <w:rFonts w:ascii="Arial" w:hAnsi="Arial" w:cs="Arial"/>
          <w:sz w:val="22"/>
        </w:rPr>
      </w:pPr>
      <w:r>
        <w:rPr>
          <w:rFonts w:ascii="Arial" w:hAnsi="Arial" w:cs="Arial"/>
          <w:sz w:val="22"/>
        </w:rPr>
        <w:t>A</w:t>
      </w:r>
      <w:r w:rsidR="00EF5214" w:rsidRPr="0008349E">
        <w:rPr>
          <w:rFonts w:ascii="Arial" w:hAnsi="Arial" w:cs="Arial"/>
          <w:sz w:val="22"/>
        </w:rPr>
        <w:t xml:space="preserve"> Memorandum of Understanding (MOU) was signed between </w:t>
      </w:r>
      <w:r>
        <w:rPr>
          <w:rFonts w:ascii="Arial" w:hAnsi="Arial" w:cs="Arial"/>
          <w:sz w:val="22"/>
        </w:rPr>
        <w:t xml:space="preserve">the Member Parties in 2002, and incorporates </w:t>
      </w:r>
      <w:r w:rsidR="00EF5214" w:rsidRPr="0008349E">
        <w:rPr>
          <w:rFonts w:ascii="Arial" w:hAnsi="Arial" w:cs="Arial"/>
          <w:sz w:val="22"/>
        </w:rPr>
        <w:t xml:space="preserve">a Charter that replaced the original terms of reference under which the APLC had operated since its establishment. </w:t>
      </w:r>
    </w:p>
    <w:p w14:paraId="1C4BAB23" w14:textId="77777777" w:rsidR="00EF5214" w:rsidRPr="0008349E" w:rsidRDefault="00EF5214" w:rsidP="00EF5214">
      <w:pPr>
        <w:ind w:right="-192"/>
        <w:jc w:val="both"/>
        <w:rPr>
          <w:rFonts w:ascii="Arial" w:hAnsi="Arial" w:cs="Arial"/>
          <w:sz w:val="22"/>
        </w:rPr>
      </w:pPr>
    </w:p>
    <w:p w14:paraId="1DF11B62" w14:textId="77777777" w:rsidR="00EF5214" w:rsidRPr="0008349E" w:rsidRDefault="00EF5214" w:rsidP="00EF5214">
      <w:pPr>
        <w:ind w:right="-192"/>
        <w:jc w:val="both"/>
        <w:rPr>
          <w:rFonts w:ascii="Arial" w:hAnsi="Arial" w:cs="Arial"/>
          <w:sz w:val="22"/>
        </w:rPr>
      </w:pPr>
      <w:r w:rsidRPr="0008349E">
        <w:rPr>
          <w:rFonts w:ascii="Arial" w:hAnsi="Arial" w:cs="Arial"/>
          <w:sz w:val="22"/>
        </w:rPr>
        <w:t xml:space="preserve">The purpose of the APLC, as defined in </w:t>
      </w:r>
      <w:proofErr w:type="spellStart"/>
      <w:r w:rsidRPr="0008349E">
        <w:rPr>
          <w:rFonts w:ascii="Arial" w:hAnsi="Arial" w:cs="Arial"/>
          <w:sz w:val="22"/>
        </w:rPr>
        <w:t>th</w:t>
      </w:r>
      <w:proofErr w:type="spellEnd"/>
      <w:r>
        <w:rPr>
          <w:rFonts w:ascii="Arial" w:hAnsi="Arial" w:cs="Arial"/>
          <w:sz w:val="22"/>
          <w:lang w:val="en-US"/>
        </w:rPr>
        <w:t>at</w:t>
      </w:r>
      <w:r>
        <w:rPr>
          <w:rFonts w:ascii="Arial" w:hAnsi="Arial" w:cs="Arial"/>
          <w:sz w:val="22"/>
        </w:rPr>
        <w:t xml:space="preserve"> Charter, is “to control locust populations in those situations where they have the potential to inflict significant damage to agricultural industries in more than one </w:t>
      </w:r>
      <w:r>
        <w:rPr>
          <w:rFonts w:ascii="Arial" w:hAnsi="Arial" w:cs="Arial"/>
          <w:sz w:val="22"/>
          <w:lang w:val="en-US"/>
        </w:rPr>
        <w:t>M</w:t>
      </w:r>
      <w:r>
        <w:rPr>
          <w:rFonts w:ascii="Arial" w:hAnsi="Arial" w:cs="Arial"/>
          <w:sz w:val="22"/>
        </w:rPr>
        <w:t>ember</w:t>
      </w:r>
      <w:r>
        <w:rPr>
          <w:rFonts w:ascii="Arial" w:hAnsi="Arial" w:cs="Arial"/>
          <w:sz w:val="22"/>
          <w:lang w:val="en-US"/>
        </w:rPr>
        <w:t xml:space="preserve"> S</w:t>
      </w:r>
      <w:proofErr w:type="spellStart"/>
      <w:r>
        <w:rPr>
          <w:rFonts w:ascii="Arial" w:hAnsi="Arial" w:cs="Arial"/>
          <w:sz w:val="22"/>
        </w:rPr>
        <w:t>tate</w:t>
      </w:r>
      <w:proofErr w:type="spellEnd"/>
      <w:r>
        <w:rPr>
          <w:rFonts w:ascii="Arial" w:hAnsi="Arial" w:cs="Arial"/>
          <w:sz w:val="22"/>
        </w:rPr>
        <w:t>.”</w:t>
      </w:r>
      <w:r w:rsidR="00D73AB4" w:rsidRPr="0008349E">
        <w:rPr>
          <w:rFonts w:ascii="Arial" w:hAnsi="Arial" w:cs="Arial"/>
          <w:sz w:val="22"/>
        </w:rPr>
        <w:t xml:space="preserve"> </w:t>
      </w:r>
      <w:r w:rsidRPr="0008349E">
        <w:rPr>
          <w:rFonts w:ascii="Arial" w:hAnsi="Arial" w:cs="Arial"/>
          <w:sz w:val="22"/>
        </w:rPr>
        <w:t>In fulfilling its charter the APLC is required to:</w:t>
      </w:r>
    </w:p>
    <w:p w14:paraId="45B444E2" w14:textId="77777777" w:rsidR="00EF5214" w:rsidRPr="0008349E" w:rsidRDefault="00EF5214" w:rsidP="00EF5214">
      <w:pPr>
        <w:jc w:val="both"/>
        <w:rPr>
          <w:rFonts w:ascii="Arial" w:hAnsi="Arial" w:cs="Arial"/>
          <w:sz w:val="22"/>
        </w:rPr>
      </w:pPr>
    </w:p>
    <w:p w14:paraId="2FC37A7A" w14:textId="026D1681" w:rsidR="00EF5214" w:rsidRPr="0008349E" w:rsidRDefault="00FA7021" w:rsidP="00E60BA1">
      <w:pPr>
        <w:numPr>
          <w:ilvl w:val="0"/>
          <w:numId w:val="15"/>
        </w:numPr>
        <w:ind w:right="-96"/>
        <w:jc w:val="both"/>
        <w:rPr>
          <w:rFonts w:ascii="Arial" w:hAnsi="Arial" w:cs="Arial"/>
          <w:sz w:val="22"/>
        </w:rPr>
      </w:pPr>
      <w:r w:rsidRPr="0008349E">
        <w:rPr>
          <w:rFonts w:ascii="Arial" w:hAnsi="Arial" w:cs="Arial"/>
          <w:sz w:val="22"/>
        </w:rPr>
        <w:t>implement</w:t>
      </w:r>
      <w:r w:rsidR="00EF5214" w:rsidRPr="0008349E">
        <w:rPr>
          <w:rFonts w:ascii="Arial" w:hAnsi="Arial" w:cs="Arial"/>
          <w:sz w:val="22"/>
        </w:rPr>
        <w:t xml:space="preserve"> a preventive control strategy to minimis</w:t>
      </w:r>
      <w:r w:rsidR="00CA3CFA" w:rsidRPr="0008349E">
        <w:rPr>
          <w:rFonts w:ascii="Arial" w:hAnsi="Arial" w:cs="Arial"/>
          <w:sz w:val="22"/>
        </w:rPr>
        <w:t xml:space="preserve">e economic loss to agricultural </w:t>
      </w:r>
      <w:r w:rsidR="00EF5214" w:rsidRPr="0008349E">
        <w:rPr>
          <w:rFonts w:ascii="Arial" w:hAnsi="Arial" w:cs="Arial"/>
          <w:sz w:val="22"/>
        </w:rPr>
        <w:t>industries caused by the Australian plague locust, spu</w:t>
      </w:r>
      <w:r w:rsidR="00CA3CFA" w:rsidRPr="0008349E">
        <w:rPr>
          <w:rFonts w:ascii="Arial" w:hAnsi="Arial" w:cs="Arial"/>
          <w:sz w:val="22"/>
        </w:rPr>
        <w:t xml:space="preserve">r-throated locust and migratory </w:t>
      </w:r>
      <w:r w:rsidR="00EF5214" w:rsidRPr="0008349E">
        <w:rPr>
          <w:rFonts w:ascii="Arial" w:hAnsi="Arial" w:cs="Arial"/>
          <w:sz w:val="22"/>
        </w:rPr>
        <w:t>locust, with priority given to Australian plague locust</w:t>
      </w:r>
    </w:p>
    <w:p w14:paraId="793E7521" w14:textId="77777777" w:rsidR="00EF5214" w:rsidRPr="0008349E" w:rsidRDefault="00EF5214" w:rsidP="00956688">
      <w:pPr>
        <w:ind w:right="-96"/>
        <w:jc w:val="both"/>
        <w:rPr>
          <w:rFonts w:ascii="Arial" w:hAnsi="Arial" w:cs="Arial"/>
          <w:sz w:val="22"/>
        </w:rPr>
      </w:pPr>
    </w:p>
    <w:p w14:paraId="6C2078E2" w14:textId="13AB8574" w:rsidR="00EF5214" w:rsidRPr="0008349E" w:rsidRDefault="00FA7021" w:rsidP="00E60BA1">
      <w:pPr>
        <w:numPr>
          <w:ilvl w:val="0"/>
          <w:numId w:val="15"/>
        </w:numPr>
        <w:ind w:right="-96"/>
        <w:jc w:val="both"/>
        <w:rPr>
          <w:rFonts w:ascii="Arial" w:hAnsi="Arial" w:cs="Arial"/>
          <w:sz w:val="22"/>
        </w:rPr>
      </w:pPr>
      <w:r w:rsidRPr="0008349E">
        <w:rPr>
          <w:rFonts w:ascii="Arial" w:hAnsi="Arial" w:cs="Arial"/>
          <w:sz w:val="22"/>
        </w:rPr>
        <w:t>minimise</w:t>
      </w:r>
      <w:r w:rsidR="00EF5214" w:rsidRPr="0008349E">
        <w:rPr>
          <w:rFonts w:ascii="Arial" w:hAnsi="Arial" w:cs="Arial"/>
          <w:sz w:val="22"/>
        </w:rPr>
        <w:t xml:space="preserve"> risk of locust control to the natural environmen</w:t>
      </w:r>
      <w:r w:rsidR="00CA3CFA" w:rsidRPr="0008349E">
        <w:rPr>
          <w:rFonts w:ascii="Arial" w:hAnsi="Arial" w:cs="Arial"/>
          <w:sz w:val="22"/>
        </w:rPr>
        <w:t xml:space="preserve">t, human health and markets for </w:t>
      </w:r>
      <w:r w:rsidR="00EF5214" w:rsidRPr="0008349E">
        <w:rPr>
          <w:rFonts w:ascii="Arial" w:hAnsi="Arial" w:cs="Arial"/>
          <w:sz w:val="22"/>
        </w:rPr>
        <w:t xml:space="preserve">Australian </w:t>
      </w:r>
      <w:r w:rsidRPr="0008349E">
        <w:rPr>
          <w:rFonts w:ascii="Arial" w:hAnsi="Arial" w:cs="Arial"/>
          <w:sz w:val="22"/>
        </w:rPr>
        <w:t>produce</w:t>
      </w:r>
    </w:p>
    <w:p w14:paraId="34CA66B8" w14:textId="77777777" w:rsidR="00EF5214" w:rsidRPr="0008349E" w:rsidRDefault="00EF5214" w:rsidP="00956688">
      <w:pPr>
        <w:ind w:right="-96"/>
        <w:jc w:val="both"/>
        <w:rPr>
          <w:rFonts w:ascii="Arial" w:hAnsi="Arial" w:cs="Arial"/>
          <w:sz w:val="22"/>
        </w:rPr>
      </w:pPr>
    </w:p>
    <w:p w14:paraId="53D37AFB" w14:textId="600C52D8" w:rsidR="00EF5214" w:rsidRPr="0008349E" w:rsidRDefault="00FA7021" w:rsidP="00E60BA1">
      <w:pPr>
        <w:numPr>
          <w:ilvl w:val="0"/>
          <w:numId w:val="15"/>
        </w:numPr>
        <w:ind w:right="-96"/>
        <w:jc w:val="both"/>
        <w:rPr>
          <w:rFonts w:ascii="Arial" w:hAnsi="Arial" w:cs="Arial"/>
          <w:sz w:val="22"/>
        </w:rPr>
      </w:pPr>
      <w:r w:rsidRPr="0008349E">
        <w:rPr>
          <w:rFonts w:ascii="Arial" w:hAnsi="Arial" w:cs="Arial"/>
          <w:sz w:val="22"/>
        </w:rPr>
        <w:t>develop</w:t>
      </w:r>
      <w:r w:rsidR="00EF5214" w:rsidRPr="0008349E">
        <w:rPr>
          <w:rFonts w:ascii="Arial" w:hAnsi="Arial" w:cs="Arial"/>
          <w:sz w:val="22"/>
        </w:rPr>
        <w:t xml:space="preserve"> improved locust management practices through a targeted research program</w:t>
      </w:r>
    </w:p>
    <w:p w14:paraId="7321DCBA" w14:textId="77777777" w:rsidR="00EF5214" w:rsidRPr="0008349E" w:rsidRDefault="00EF5214" w:rsidP="00956688">
      <w:pPr>
        <w:ind w:right="-96"/>
        <w:jc w:val="both"/>
        <w:rPr>
          <w:rFonts w:ascii="Arial" w:hAnsi="Arial" w:cs="Arial"/>
          <w:sz w:val="22"/>
        </w:rPr>
      </w:pPr>
    </w:p>
    <w:p w14:paraId="751DBAD6" w14:textId="159F88EA" w:rsidR="00EF5214" w:rsidRPr="0008349E" w:rsidRDefault="00FA7021" w:rsidP="00E60BA1">
      <w:pPr>
        <w:numPr>
          <w:ilvl w:val="0"/>
          <w:numId w:val="15"/>
        </w:numPr>
        <w:ind w:right="-96"/>
        <w:jc w:val="both"/>
        <w:rPr>
          <w:rFonts w:ascii="Arial" w:hAnsi="Arial" w:cs="Arial"/>
          <w:sz w:val="22"/>
        </w:rPr>
      </w:pPr>
      <w:r w:rsidRPr="0008349E">
        <w:rPr>
          <w:rFonts w:ascii="Arial" w:hAnsi="Arial" w:cs="Arial"/>
          <w:sz w:val="22"/>
        </w:rPr>
        <w:t>provide</w:t>
      </w:r>
      <w:r w:rsidR="00EF5214" w:rsidRPr="0008349E">
        <w:rPr>
          <w:rFonts w:ascii="Arial" w:hAnsi="Arial" w:cs="Arial"/>
          <w:sz w:val="22"/>
        </w:rPr>
        <w:t xml:space="preserve"> a monitoring and forecasting system for o</w:t>
      </w:r>
      <w:r w:rsidR="00CA3CFA" w:rsidRPr="0008349E">
        <w:rPr>
          <w:rFonts w:ascii="Arial" w:hAnsi="Arial" w:cs="Arial"/>
          <w:sz w:val="22"/>
        </w:rPr>
        <w:t xml:space="preserve">perations conducted by APLC and </w:t>
      </w:r>
      <w:r w:rsidR="00EF5214">
        <w:rPr>
          <w:rFonts w:ascii="Arial" w:hAnsi="Arial" w:cs="Arial"/>
          <w:sz w:val="22"/>
          <w:lang w:val="en-US"/>
        </w:rPr>
        <w:t>M</w:t>
      </w:r>
      <w:r w:rsidR="00EF5214" w:rsidRPr="0008349E">
        <w:rPr>
          <w:rFonts w:ascii="Arial" w:hAnsi="Arial" w:cs="Arial"/>
          <w:sz w:val="22"/>
        </w:rPr>
        <w:t xml:space="preserve">ember </w:t>
      </w:r>
      <w:r w:rsidR="00EF5214">
        <w:rPr>
          <w:rFonts w:ascii="Arial" w:hAnsi="Arial" w:cs="Arial"/>
          <w:sz w:val="22"/>
          <w:lang w:val="en-US"/>
        </w:rPr>
        <w:t>S</w:t>
      </w:r>
      <w:proofErr w:type="spellStart"/>
      <w:r w:rsidR="00EF5214">
        <w:rPr>
          <w:rFonts w:ascii="Arial" w:hAnsi="Arial" w:cs="Arial"/>
          <w:sz w:val="22"/>
        </w:rPr>
        <w:t>tates</w:t>
      </w:r>
      <w:proofErr w:type="spellEnd"/>
    </w:p>
    <w:p w14:paraId="109599E8" w14:textId="77777777" w:rsidR="00EF5214" w:rsidRPr="0008349E" w:rsidRDefault="00EF5214" w:rsidP="00956688">
      <w:pPr>
        <w:ind w:right="-96"/>
        <w:jc w:val="both"/>
        <w:rPr>
          <w:rFonts w:ascii="Arial" w:hAnsi="Arial" w:cs="Arial"/>
          <w:sz w:val="22"/>
        </w:rPr>
      </w:pPr>
    </w:p>
    <w:p w14:paraId="563E1DFD" w14:textId="7B595EF8" w:rsidR="00EF5214" w:rsidRPr="0008349E" w:rsidRDefault="00FA7021" w:rsidP="00E60BA1">
      <w:pPr>
        <w:numPr>
          <w:ilvl w:val="0"/>
          <w:numId w:val="15"/>
        </w:numPr>
        <w:ind w:right="-96"/>
        <w:jc w:val="both"/>
        <w:rPr>
          <w:rFonts w:ascii="Arial" w:hAnsi="Arial" w:cs="Arial"/>
          <w:sz w:val="22"/>
        </w:rPr>
      </w:pPr>
      <w:r w:rsidRPr="0008349E">
        <w:rPr>
          <w:rFonts w:ascii="Arial" w:hAnsi="Arial" w:cs="Arial"/>
          <w:sz w:val="22"/>
        </w:rPr>
        <w:t>promote</w:t>
      </w:r>
      <w:r w:rsidR="00EF5214" w:rsidRPr="0008349E">
        <w:rPr>
          <w:rFonts w:ascii="Arial" w:hAnsi="Arial" w:cs="Arial"/>
          <w:sz w:val="22"/>
        </w:rPr>
        <w:t xml:space="preserve"> and facilitate adoption of best practice in locust control by</w:t>
      </w:r>
      <w:r w:rsidR="00EF5214">
        <w:rPr>
          <w:rFonts w:ascii="Arial" w:hAnsi="Arial" w:cs="Arial"/>
          <w:sz w:val="22"/>
          <w:lang w:val="en-US"/>
        </w:rPr>
        <w:t xml:space="preserve"> M</w:t>
      </w:r>
      <w:r w:rsidR="00EF5214">
        <w:rPr>
          <w:rFonts w:ascii="Arial" w:hAnsi="Arial" w:cs="Arial"/>
          <w:sz w:val="22"/>
        </w:rPr>
        <w:t xml:space="preserve">ember </w:t>
      </w:r>
      <w:r w:rsidR="00EF5214">
        <w:rPr>
          <w:rFonts w:ascii="Arial" w:hAnsi="Arial" w:cs="Arial"/>
          <w:sz w:val="22"/>
          <w:lang w:val="en-US"/>
        </w:rPr>
        <w:t>S</w:t>
      </w:r>
      <w:proofErr w:type="spellStart"/>
      <w:r w:rsidR="00EF5214">
        <w:rPr>
          <w:rFonts w:ascii="Arial" w:hAnsi="Arial" w:cs="Arial"/>
          <w:sz w:val="22"/>
        </w:rPr>
        <w:t>tates</w:t>
      </w:r>
      <w:proofErr w:type="spellEnd"/>
    </w:p>
    <w:p w14:paraId="28116268" w14:textId="77777777" w:rsidR="00EF5214" w:rsidRPr="0008349E" w:rsidRDefault="00EF5214" w:rsidP="00956688">
      <w:pPr>
        <w:ind w:right="-96"/>
        <w:jc w:val="both"/>
        <w:rPr>
          <w:rFonts w:ascii="Arial" w:hAnsi="Arial" w:cs="Arial"/>
          <w:sz w:val="22"/>
        </w:rPr>
      </w:pPr>
    </w:p>
    <w:p w14:paraId="3DF8EE0C" w14:textId="72A0492F" w:rsidR="00EF5214" w:rsidRPr="0008349E" w:rsidRDefault="00FA7021" w:rsidP="00E60BA1">
      <w:pPr>
        <w:numPr>
          <w:ilvl w:val="0"/>
          <w:numId w:val="15"/>
        </w:numPr>
        <w:ind w:right="-96"/>
        <w:jc w:val="both"/>
        <w:rPr>
          <w:rFonts w:ascii="Arial" w:hAnsi="Arial" w:cs="Arial"/>
          <w:sz w:val="22"/>
        </w:rPr>
      </w:pPr>
      <w:r w:rsidRPr="0008349E">
        <w:rPr>
          <w:rFonts w:ascii="Arial" w:hAnsi="Arial" w:cs="Arial"/>
          <w:sz w:val="22"/>
        </w:rPr>
        <w:t>participate</w:t>
      </w:r>
      <w:r w:rsidR="00EF5214" w:rsidRPr="0008349E">
        <w:rPr>
          <w:rFonts w:ascii="Arial" w:hAnsi="Arial" w:cs="Arial"/>
          <w:sz w:val="22"/>
        </w:rPr>
        <w:t xml:space="preserve"> in cooperative national and international p</w:t>
      </w:r>
      <w:r w:rsidR="00CA3CFA" w:rsidRPr="0008349E">
        <w:rPr>
          <w:rFonts w:ascii="Arial" w:hAnsi="Arial" w:cs="Arial"/>
          <w:sz w:val="22"/>
        </w:rPr>
        <w:t xml:space="preserve">rograms for development of APLC </w:t>
      </w:r>
      <w:r w:rsidR="00EF5214" w:rsidRPr="0008349E">
        <w:rPr>
          <w:rFonts w:ascii="Arial" w:hAnsi="Arial" w:cs="Arial"/>
          <w:sz w:val="22"/>
        </w:rPr>
        <w:t>expertis</w:t>
      </w:r>
      <w:r w:rsidR="00762449">
        <w:rPr>
          <w:rFonts w:ascii="Arial" w:hAnsi="Arial" w:cs="Arial"/>
          <w:sz w:val="22"/>
        </w:rPr>
        <w:t>e</w:t>
      </w:r>
    </w:p>
    <w:p w14:paraId="11D11A07" w14:textId="77777777" w:rsidR="00EF5214" w:rsidRPr="0008349E" w:rsidRDefault="00EF5214" w:rsidP="00956688">
      <w:pPr>
        <w:rPr>
          <w:rFonts w:ascii="Arial" w:hAnsi="Arial" w:cs="Arial"/>
          <w:sz w:val="22"/>
        </w:rPr>
      </w:pPr>
    </w:p>
    <w:p w14:paraId="1DE045F4" w14:textId="158A0907" w:rsidR="00EF5214" w:rsidRPr="0008349E" w:rsidRDefault="00FA7021" w:rsidP="00E60BA1">
      <w:pPr>
        <w:numPr>
          <w:ilvl w:val="0"/>
          <w:numId w:val="15"/>
        </w:numPr>
        <w:ind w:right="-96"/>
        <w:jc w:val="both"/>
        <w:rPr>
          <w:rFonts w:ascii="Arial" w:hAnsi="Arial" w:cs="Arial"/>
          <w:sz w:val="22"/>
        </w:rPr>
      </w:pPr>
      <w:r w:rsidRPr="0008349E">
        <w:rPr>
          <w:rFonts w:ascii="Arial" w:hAnsi="Arial" w:cs="Arial"/>
          <w:sz w:val="22"/>
        </w:rPr>
        <w:t>continually</w:t>
      </w:r>
      <w:r w:rsidR="00EF5214" w:rsidRPr="0008349E">
        <w:rPr>
          <w:rFonts w:ascii="Arial" w:hAnsi="Arial" w:cs="Arial"/>
          <w:sz w:val="22"/>
        </w:rPr>
        <w:t xml:space="preserve"> review APLC operations to ensure they keep pace with the ex</w:t>
      </w:r>
      <w:r w:rsidR="00CA3CFA" w:rsidRPr="0008349E">
        <w:rPr>
          <w:rFonts w:ascii="Arial" w:hAnsi="Arial" w:cs="Arial"/>
          <w:sz w:val="22"/>
        </w:rPr>
        <w:t xml:space="preserve">pectations of </w:t>
      </w:r>
      <w:r w:rsidR="00EF5214" w:rsidRPr="0008349E">
        <w:rPr>
          <w:rFonts w:ascii="Arial" w:hAnsi="Arial" w:cs="Arial"/>
          <w:sz w:val="22"/>
        </w:rPr>
        <w:t xml:space="preserve">industry, community and government. </w:t>
      </w:r>
    </w:p>
    <w:p w14:paraId="3FE85917" w14:textId="77777777" w:rsidR="00EF5214" w:rsidRPr="0008349E" w:rsidRDefault="00EF5214" w:rsidP="00956688">
      <w:pPr>
        <w:ind w:right="-96"/>
        <w:jc w:val="both"/>
        <w:rPr>
          <w:rFonts w:ascii="Arial" w:hAnsi="Arial" w:cs="Arial"/>
        </w:rPr>
      </w:pPr>
      <w:bookmarkStart w:id="15" w:name="_Toc488115487"/>
    </w:p>
    <w:p w14:paraId="4FAE8AB7" w14:textId="77777777" w:rsidR="0008349E" w:rsidRDefault="0008349E">
      <w:pPr>
        <w:rPr>
          <w:rFonts w:ascii="Arial" w:hAnsi="Arial" w:cs="Arial"/>
          <w:color w:val="0000FF"/>
          <w:sz w:val="36"/>
        </w:rPr>
      </w:pPr>
      <w:bookmarkStart w:id="16" w:name="_Toc209579929"/>
      <w:bookmarkStart w:id="17" w:name="_Toc209580089"/>
      <w:bookmarkStart w:id="18" w:name="_Toc209580357"/>
      <w:bookmarkStart w:id="19" w:name="_Toc209580499"/>
      <w:bookmarkStart w:id="20" w:name="_Toc209580766"/>
      <w:bookmarkStart w:id="21" w:name="OLE_LINK3"/>
      <w:bookmarkStart w:id="22" w:name="OLE_LINK4"/>
      <w:r>
        <w:rPr>
          <w:rFonts w:ascii="Arial" w:hAnsi="Arial" w:cs="Arial"/>
          <w:b/>
          <w:color w:val="0000FF"/>
        </w:rPr>
        <w:br w:type="page"/>
      </w:r>
    </w:p>
    <w:p w14:paraId="1E9EB721" w14:textId="77777777" w:rsidR="00281EA7" w:rsidRDefault="00281EA7" w:rsidP="00714FF3">
      <w:pPr>
        <w:pStyle w:val="Heading1"/>
        <w:rPr>
          <w:rFonts w:ascii="Arial" w:hAnsi="Arial" w:cs="Arial"/>
          <w:bCs/>
          <w:color w:val="0000FF"/>
        </w:rPr>
      </w:pPr>
      <w:bookmarkStart w:id="23" w:name="_Hlt488115103"/>
      <w:bookmarkStart w:id="24" w:name="_Toc209579942"/>
      <w:bookmarkStart w:id="25" w:name="_Toc209579943"/>
      <w:bookmarkStart w:id="26" w:name="_Toc503422965"/>
      <w:bookmarkEnd w:id="15"/>
      <w:bookmarkEnd w:id="16"/>
      <w:bookmarkEnd w:id="17"/>
      <w:bookmarkEnd w:id="18"/>
      <w:bookmarkEnd w:id="19"/>
      <w:bookmarkEnd w:id="20"/>
      <w:bookmarkEnd w:id="21"/>
      <w:bookmarkEnd w:id="22"/>
      <w:bookmarkEnd w:id="23"/>
    </w:p>
    <w:p w14:paraId="760C73A1" w14:textId="22A11FF9" w:rsidR="00EF5214" w:rsidRPr="00E31FC3" w:rsidRDefault="006903E4" w:rsidP="00714FF3">
      <w:pPr>
        <w:pStyle w:val="Heading1"/>
        <w:rPr>
          <w:b w:val="0"/>
        </w:rPr>
      </w:pPr>
      <w:bookmarkStart w:id="27" w:name="_Toc55825202"/>
      <w:r>
        <w:rPr>
          <w:rFonts w:ascii="Arial" w:hAnsi="Arial" w:cs="Arial"/>
          <w:bCs/>
          <w:color w:val="0000FF"/>
        </w:rPr>
        <w:t>Director’s Report</w:t>
      </w:r>
      <w:r w:rsidR="007853E6" w:rsidRPr="00714FF3">
        <w:rPr>
          <w:rFonts w:ascii="Arial" w:hAnsi="Arial" w:cs="Arial"/>
          <w:bCs/>
          <w:color w:val="0000FF"/>
        </w:rPr>
        <w:t xml:space="preserve">: </w:t>
      </w:r>
      <w:bookmarkEnd w:id="24"/>
      <w:bookmarkEnd w:id="25"/>
      <w:r w:rsidR="00676264">
        <w:rPr>
          <w:rFonts w:ascii="Arial" w:hAnsi="Arial" w:cs="Arial"/>
          <w:bCs/>
          <w:color w:val="0000FF"/>
        </w:rPr>
        <w:t>201</w:t>
      </w:r>
      <w:bookmarkEnd w:id="26"/>
      <w:r w:rsidR="008410F0">
        <w:rPr>
          <w:rFonts w:ascii="Arial" w:hAnsi="Arial" w:cs="Arial"/>
          <w:bCs/>
          <w:color w:val="0000FF"/>
        </w:rPr>
        <w:t>9-20</w:t>
      </w:r>
      <w:bookmarkEnd w:id="27"/>
      <w:r w:rsidR="00EF5214" w:rsidRPr="00E31FC3">
        <w:rPr>
          <w:b w:val="0"/>
        </w:rPr>
        <w:t xml:space="preserve"> </w:t>
      </w:r>
    </w:p>
    <w:p w14:paraId="56BCEFEF" w14:textId="77777777" w:rsidR="00EF5214" w:rsidRDefault="00EF5214" w:rsidP="00EF5214">
      <w:pPr>
        <w:jc w:val="both"/>
        <w:rPr>
          <w:rFonts w:ascii="Arial" w:hAnsi="Arial" w:cs="Arial"/>
        </w:rPr>
      </w:pPr>
    </w:p>
    <w:p w14:paraId="294D74D3" w14:textId="72DB286A" w:rsidR="007F5AF1" w:rsidRDefault="00A2590C" w:rsidP="00EF5214">
      <w:pPr>
        <w:jc w:val="both"/>
        <w:rPr>
          <w:rFonts w:ascii="Arial" w:hAnsi="Arial" w:cs="Arial"/>
          <w:sz w:val="20"/>
        </w:rPr>
      </w:pPr>
      <w:r>
        <w:rPr>
          <w:rFonts w:ascii="Arial" w:hAnsi="Arial" w:cs="Arial"/>
          <w:sz w:val="20"/>
        </w:rPr>
        <w:t xml:space="preserve">The 2019-20 season started with every indication that it would be a repeat of the preceding two or three seasons, with a continuation of both extended drought conditions and low locust populations across eastern Australia. Starting the season with such a low locust population and with little probability of there being a significant change to the rainfall outlook, the Commission planned for limited locust survey activity throughout 2019-20 and for a very low probability of </w:t>
      </w:r>
      <w:r w:rsidR="00CC24EA">
        <w:rPr>
          <w:rFonts w:ascii="Arial" w:hAnsi="Arial" w:cs="Arial"/>
          <w:sz w:val="20"/>
        </w:rPr>
        <w:t>the need to implement any locust control. In the face of that lower activity level, vacant field officer positions in both New South Wales and Queensland remained unfilled.</w:t>
      </w:r>
    </w:p>
    <w:p w14:paraId="3B31717A" w14:textId="77777777" w:rsidR="00CC24EA" w:rsidRDefault="00CC24EA" w:rsidP="00EF5214">
      <w:pPr>
        <w:jc w:val="both"/>
        <w:rPr>
          <w:rFonts w:ascii="Arial" w:hAnsi="Arial" w:cs="Arial"/>
          <w:sz w:val="20"/>
        </w:rPr>
      </w:pPr>
    </w:p>
    <w:p w14:paraId="5CAA5534" w14:textId="34864CB8" w:rsidR="00CC24EA" w:rsidRDefault="00CC24EA" w:rsidP="00EF5214">
      <w:pPr>
        <w:jc w:val="both"/>
        <w:rPr>
          <w:rFonts w:ascii="Arial" w:hAnsi="Arial" w:cs="Arial"/>
          <w:sz w:val="20"/>
        </w:rPr>
      </w:pPr>
      <w:r>
        <w:rPr>
          <w:rFonts w:ascii="Arial" w:hAnsi="Arial" w:cs="Arial"/>
          <w:sz w:val="20"/>
        </w:rPr>
        <w:t xml:space="preserve">While the catastrophic bushfires raged throughout spring and early summer, their impact was largely confined to areas east of the Great Dividing Range and the slopes immediately to the west. Consequently, there was limited effect on the majority of the eastern Australian habitat of the Australian plague locust. Conversely, climatic influences in parts of the northern hemisphere </w:t>
      </w:r>
      <w:r w:rsidR="004A7C6B">
        <w:rPr>
          <w:rFonts w:ascii="Arial" w:hAnsi="Arial" w:cs="Arial"/>
          <w:sz w:val="20"/>
        </w:rPr>
        <w:t>were proving very favourable for the development of an extensive Desert Locust population in areas from eastern Africa, the Arabian Gulf and south-west Asia.</w:t>
      </w:r>
    </w:p>
    <w:p w14:paraId="6D8F7B9E" w14:textId="77777777" w:rsidR="004A7C6B" w:rsidRDefault="004A7C6B" w:rsidP="00EF5214">
      <w:pPr>
        <w:jc w:val="both"/>
        <w:rPr>
          <w:rFonts w:ascii="Arial" w:hAnsi="Arial" w:cs="Arial"/>
          <w:sz w:val="20"/>
        </w:rPr>
      </w:pPr>
    </w:p>
    <w:p w14:paraId="1F39ED1D" w14:textId="64C3791C" w:rsidR="004A7C6B" w:rsidRDefault="004A7C6B" w:rsidP="00EF5214">
      <w:pPr>
        <w:jc w:val="both"/>
        <w:rPr>
          <w:rFonts w:ascii="Arial" w:hAnsi="Arial" w:cs="Arial"/>
          <w:sz w:val="20"/>
        </w:rPr>
      </w:pPr>
      <w:r>
        <w:rPr>
          <w:rFonts w:ascii="Arial" w:hAnsi="Arial" w:cs="Arial"/>
          <w:sz w:val="20"/>
        </w:rPr>
        <w:t>The arrival of widespread rainfall in numerous regions of NSW and Qld in late January 2020, and the receipt of heavy rainfall in February across even wider areas saw both the immediate bushfire threat diminish while providing suitable conditions for locusts to bounce back from the many preceding generations of low numbers</w:t>
      </w:r>
      <w:r w:rsidR="00372C39">
        <w:rPr>
          <w:rFonts w:ascii="Arial" w:hAnsi="Arial" w:cs="Arial"/>
          <w:sz w:val="20"/>
        </w:rPr>
        <w:t>. Breeding activity and high nymphal survival resulted in a noticeable increase in several NSW and Qld regions to medium density infestation with some areas of higher density identified in March and April 2020.</w:t>
      </w:r>
    </w:p>
    <w:p w14:paraId="72CAAFB4" w14:textId="77777777" w:rsidR="00372C39" w:rsidRDefault="00372C39" w:rsidP="00EF5214">
      <w:pPr>
        <w:jc w:val="both"/>
        <w:rPr>
          <w:rFonts w:ascii="Arial" w:hAnsi="Arial" w:cs="Arial"/>
          <w:sz w:val="20"/>
        </w:rPr>
      </w:pPr>
    </w:p>
    <w:p w14:paraId="3A0A1697" w14:textId="20064100" w:rsidR="00372C39" w:rsidRDefault="00372C39" w:rsidP="00EF5214">
      <w:pPr>
        <w:jc w:val="both"/>
        <w:rPr>
          <w:rFonts w:ascii="Arial" w:hAnsi="Arial" w:cs="Arial"/>
          <w:sz w:val="20"/>
        </w:rPr>
      </w:pPr>
      <w:r>
        <w:rPr>
          <w:rFonts w:ascii="Arial" w:hAnsi="Arial" w:cs="Arial"/>
          <w:sz w:val="20"/>
        </w:rPr>
        <w:t xml:space="preserve">The same rainfall which provided suitable conditions for an upswing in locust numbers also </w:t>
      </w:r>
      <w:r w:rsidR="00AF01C7">
        <w:rPr>
          <w:rFonts w:ascii="Arial" w:hAnsi="Arial" w:cs="Arial"/>
          <w:sz w:val="20"/>
        </w:rPr>
        <w:t>provided some access challenges for surveys in a number of regions, with localised flooding restricting access to some of the more likely breeding areas in the period immediately following that rainfall. And just when that restriction to survey was starting to recede, the COVID-19 pandemic started to exert its influence. While locust surveys were regarded as essential travel, APLC was extremely careful to not become a risk creator in the face of unmanaged transmission of the disease, and so undertook very limited ground surveys which covered only the highest priority areas</w:t>
      </w:r>
      <w:r w:rsidR="00A4377C">
        <w:rPr>
          <w:rFonts w:ascii="Arial" w:hAnsi="Arial" w:cs="Arial"/>
          <w:sz w:val="20"/>
        </w:rPr>
        <w:t>. In order to manage the risk to staff, APLC officers were encouraged to camp outside of local centres rather than use commercial accommodation whenever their surveys could not be completed by single day trips.</w:t>
      </w:r>
    </w:p>
    <w:p w14:paraId="78DBB6F1" w14:textId="77777777" w:rsidR="00A4377C" w:rsidRDefault="00A4377C" w:rsidP="00EF5214">
      <w:pPr>
        <w:jc w:val="both"/>
        <w:rPr>
          <w:rFonts w:ascii="Arial" w:hAnsi="Arial" w:cs="Arial"/>
          <w:sz w:val="20"/>
        </w:rPr>
      </w:pPr>
    </w:p>
    <w:p w14:paraId="46E253BD" w14:textId="7EDF3315" w:rsidR="00F93F3D" w:rsidRDefault="00F93F3D" w:rsidP="00EF5214">
      <w:pPr>
        <w:jc w:val="both"/>
        <w:rPr>
          <w:rFonts w:ascii="Arial" w:hAnsi="Arial" w:cs="Arial"/>
          <w:sz w:val="20"/>
        </w:rPr>
      </w:pPr>
      <w:r>
        <w:rPr>
          <w:rFonts w:ascii="Arial" w:hAnsi="Arial" w:cs="Arial"/>
          <w:sz w:val="20"/>
        </w:rPr>
        <w:t>The Australian Plague Locust Commission has always been held in very high regard internationally, reflecting not only our demonstrated efficiency and effectiveness at locust monitoring and management, but also in recognition of the resources we apply to all areas of relevant research and development. The continuous improvement we apply to our operating systems and the wealth of technical knowledge we generate are the recognised results of an appropriately-resourced, enduring agency dealing with an intermittent issue. It is not surprising, therefore, that numerous requests have been made to APLC during 2019-20 to provide information, input and assistance to various locust population upsurges across several continents.</w:t>
      </w:r>
    </w:p>
    <w:p w14:paraId="26C21653" w14:textId="77777777" w:rsidR="00F93F3D" w:rsidRDefault="00F93F3D" w:rsidP="00EF5214">
      <w:pPr>
        <w:jc w:val="both"/>
        <w:rPr>
          <w:rFonts w:ascii="Arial" w:hAnsi="Arial" w:cs="Arial"/>
          <w:sz w:val="20"/>
        </w:rPr>
      </w:pPr>
    </w:p>
    <w:p w14:paraId="53B7B107" w14:textId="01C1F10C" w:rsidR="00F93F3D" w:rsidRDefault="008262E8" w:rsidP="00EF5214">
      <w:pPr>
        <w:jc w:val="both"/>
        <w:rPr>
          <w:rFonts w:ascii="Arial" w:hAnsi="Arial" w:cs="Arial"/>
          <w:sz w:val="20"/>
        </w:rPr>
      </w:pPr>
      <w:r>
        <w:rPr>
          <w:rFonts w:ascii="Arial" w:hAnsi="Arial" w:cs="Arial"/>
          <w:sz w:val="20"/>
        </w:rPr>
        <w:t>A combination of monsoonal and cyclonic weather events during April – August 2019 resulted in the improvement of habitat conditions and a subsequent upsurge in the Desert Locust population stretching from India and Pakistan in the ea</w:t>
      </w:r>
      <w:r w:rsidR="005667A4">
        <w:rPr>
          <w:rFonts w:ascii="Arial" w:hAnsi="Arial" w:cs="Arial"/>
          <w:sz w:val="20"/>
        </w:rPr>
        <w:t>s</w:t>
      </w:r>
      <w:r>
        <w:rPr>
          <w:rFonts w:ascii="Arial" w:hAnsi="Arial" w:cs="Arial"/>
          <w:sz w:val="20"/>
        </w:rPr>
        <w:t xml:space="preserve">t, across Iraq, Iran, Saudi Arabia </w:t>
      </w:r>
      <w:r w:rsidR="005667A4">
        <w:rPr>
          <w:rFonts w:ascii="Arial" w:hAnsi="Arial" w:cs="Arial"/>
          <w:sz w:val="20"/>
        </w:rPr>
        <w:t>and Yemen, and as far west as Kenya, Somalia, Ethiopia and Eritrea. Under the auspices of the United Nations – Food and Agriculture Organisation (UN-FAO), APLC participated in a five day planning event in Ethiopia in December 2019 during which a range of scenarios and response options were developed. UN-FAO also made subsequent requests to APLC for the placement of experienced staff into the response in east Africa, which resulted in an experienced APLC officer travelling to Kenya in March 2020 to undertake the role of aerial operations coordinator for eastern Africa.</w:t>
      </w:r>
    </w:p>
    <w:p w14:paraId="38373341" w14:textId="77777777" w:rsidR="00DB2972" w:rsidRDefault="00DB2972" w:rsidP="00EF5214">
      <w:pPr>
        <w:jc w:val="both"/>
        <w:rPr>
          <w:rFonts w:ascii="Arial" w:hAnsi="Arial" w:cs="Arial"/>
          <w:sz w:val="20"/>
        </w:rPr>
      </w:pPr>
    </w:p>
    <w:p w14:paraId="38B61024" w14:textId="51F23205" w:rsidR="00DB2972" w:rsidRDefault="00DB2972" w:rsidP="00EF5214">
      <w:pPr>
        <w:jc w:val="both"/>
        <w:rPr>
          <w:rFonts w:ascii="Arial" w:hAnsi="Arial" w:cs="Arial"/>
          <w:sz w:val="20"/>
        </w:rPr>
      </w:pPr>
      <w:r>
        <w:rPr>
          <w:rFonts w:ascii="Arial" w:hAnsi="Arial" w:cs="Arial"/>
          <w:sz w:val="20"/>
        </w:rPr>
        <w:t>The multi-generational migration of this extensive Desert Locust population also resulted in large summer breeding areas in the Indo-Pakistan border regions, and area which experienced its last major locust invasion some 40 years ago. In response to this, APLC has been engaged by both the Asian Development Bank</w:t>
      </w:r>
      <w:r w:rsidR="0013162D">
        <w:rPr>
          <w:rFonts w:ascii="Arial" w:hAnsi="Arial" w:cs="Arial"/>
          <w:sz w:val="20"/>
        </w:rPr>
        <w:t xml:space="preserve"> (ADB)</w:t>
      </w:r>
      <w:r>
        <w:rPr>
          <w:rFonts w:ascii="Arial" w:hAnsi="Arial" w:cs="Arial"/>
          <w:sz w:val="20"/>
        </w:rPr>
        <w:t xml:space="preserve"> and the World Bank </w:t>
      </w:r>
      <w:r w:rsidR="0013162D">
        <w:rPr>
          <w:rFonts w:ascii="Arial" w:hAnsi="Arial" w:cs="Arial"/>
          <w:sz w:val="20"/>
        </w:rPr>
        <w:t xml:space="preserve">(WB) </w:t>
      </w:r>
      <w:r>
        <w:rPr>
          <w:rFonts w:ascii="Arial" w:hAnsi="Arial" w:cs="Arial"/>
          <w:sz w:val="20"/>
        </w:rPr>
        <w:t xml:space="preserve">as they work with the Pakistan government to develop a loan program which will allow Pakistan to both mount an immediate response to limit the impact of this Desert Locust upsurge and to develop an enduring capacity for the monitoring and management of locust populations into the future. APLC has and will continue to provide information, technical input and operational guidance </w:t>
      </w:r>
      <w:r w:rsidR="0013162D">
        <w:rPr>
          <w:rFonts w:ascii="Arial" w:hAnsi="Arial" w:cs="Arial"/>
          <w:sz w:val="20"/>
        </w:rPr>
        <w:t>to the development of this ADB-WB Pakistan program – all through remote engagement and with no need for on-site presence.</w:t>
      </w:r>
    </w:p>
    <w:p w14:paraId="1C28D354" w14:textId="77777777" w:rsidR="0013162D" w:rsidRDefault="0013162D" w:rsidP="00EF5214">
      <w:pPr>
        <w:jc w:val="both"/>
        <w:rPr>
          <w:rFonts w:ascii="Arial" w:hAnsi="Arial" w:cs="Arial"/>
          <w:sz w:val="20"/>
        </w:rPr>
      </w:pPr>
    </w:p>
    <w:p w14:paraId="653FF64F" w14:textId="395889D3" w:rsidR="0013162D" w:rsidRDefault="0013162D" w:rsidP="00EF5214">
      <w:pPr>
        <w:jc w:val="both"/>
        <w:rPr>
          <w:rFonts w:ascii="Arial" w:hAnsi="Arial" w:cs="Arial"/>
          <w:sz w:val="20"/>
        </w:rPr>
      </w:pPr>
      <w:r>
        <w:rPr>
          <w:rFonts w:ascii="Arial" w:hAnsi="Arial" w:cs="Arial"/>
          <w:sz w:val="20"/>
        </w:rPr>
        <w:t xml:space="preserve">At the same time as eastern Australia was receiving welcome late summer and autumn rainfall, the same climatic patterns resulted in an improvement of habitat conditions for the South American locust </w:t>
      </w:r>
      <w:r w:rsidR="00026EAA">
        <w:rPr>
          <w:rFonts w:ascii="Arial" w:hAnsi="Arial" w:cs="Arial"/>
          <w:sz w:val="20"/>
        </w:rPr>
        <w:t>in areas of Argentina, Bolivia, Paraguay, Brazil and Uruguay. In planning an appropriate response to this population upsurge, requests were received from our counterpart agency SENASA in Argentina, seeking information and guidance in the development of large-scale aerial locust control practices based on the extensive experience in and ongoing development of the practices which APLC employs in Australia.</w:t>
      </w:r>
    </w:p>
    <w:p w14:paraId="1437BCF4" w14:textId="77777777" w:rsidR="00026EAA" w:rsidRDefault="00026EAA" w:rsidP="00EF5214">
      <w:pPr>
        <w:jc w:val="both"/>
        <w:rPr>
          <w:rFonts w:ascii="Arial" w:hAnsi="Arial" w:cs="Arial"/>
          <w:sz w:val="20"/>
        </w:rPr>
      </w:pPr>
    </w:p>
    <w:p w14:paraId="14AC2B70" w14:textId="77777777" w:rsidR="00026EAA" w:rsidRPr="00A2590C" w:rsidRDefault="00026EAA" w:rsidP="00EF5214">
      <w:pPr>
        <w:jc w:val="both"/>
        <w:rPr>
          <w:rFonts w:ascii="Arial" w:hAnsi="Arial" w:cs="Arial"/>
          <w:sz w:val="20"/>
        </w:rPr>
      </w:pPr>
    </w:p>
    <w:p w14:paraId="391E25F6" w14:textId="2A1EA634" w:rsidR="00BE7C72" w:rsidRDefault="00BE7C72">
      <w:pPr>
        <w:rPr>
          <w:rFonts w:ascii="Arial" w:hAnsi="Arial" w:cs="Arial"/>
          <w:b/>
        </w:rPr>
      </w:pPr>
    </w:p>
    <w:p w14:paraId="6CF92CD6" w14:textId="600089B2" w:rsidR="00E31FC3" w:rsidRPr="00A44D53" w:rsidRDefault="00D2485A" w:rsidP="00333BBF">
      <w:pPr>
        <w:pStyle w:val="Heading2"/>
        <w:rPr>
          <w:color w:val="FF00FF"/>
        </w:rPr>
      </w:pPr>
      <w:bookmarkStart w:id="28" w:name="_Toc55825203"/>
      <w:r w:rsidRPr="00A44D53">
        <w:t>Focus and Challenges for 20</w:t>
      </w:r>
      <w:r w:rsidR="00F66017">
        <w:t>20-21</w:t>
      </w:r>
      <w:bookmarkEnd w:id="28"/>
    </w:p>
    <w:p w14:paraId="2E39FF7C" w14:textId="77777777" w:rsidR="00AA58B5" w:rsidRPr="000B7903" w:rsidRDefault="00AA58B5" w:rsidP="00AA58B5">
      <w:pPr>
        <w:rPr>
          <w:rFonts w:ascii="Arial" w:hAnsi="Arial" w:cs="Arial"/>
          <w:color w:val="FF00FF"/>
          <w:sz w:val="22"/>
        </w:rPr>
      </w:pPr>
    </w:p>
    <w:p w14:paraId="33704C23" w14:textId="3B9CE5B2" w:rsidR="009340DC" w:rsidRDefault="009340DC" w:rsidP="00071D47">
      <w:pPr>
        <w:jc w:val="both"/>
        <w:rPr>
          <w:rFonts w:ascii="Arial" w:hAnsi="Arial" w:cs="Arial"/>
          <w:sz w:val="22"/>
        </w:rPr>
      </w:pPr>
    </w:p>
    <w:p w14:paraId="7625A950" w14:textId="6B2D8AEC" w:rsidR="00C8513E" w:rsidRPr="00035060" w:rsidRDefault="00E10F08" w:rsidP="00333BBF">
      <w:pPr>
        <w:jc w:val="both"/>
        <w:rPr>
          <w:rFonts w:ascii="Arial" w:hAnsi="Arial" w:cs="Arial"/>
          <w:sz w:val="20"/>
        </w:rPr>
      </w:pPr>
      <w:r w:rsidRPr="00035060">
        <w:rPr>
          <w:rFonts w:ascii="Arial" w:hAnsi="Arial" w:cs="Arial"/>
          <w:sz w:val="20"/>
        </w:rPr>
        <w:t xml:space="preserve">A number of challenges have been identified and addressed as APLC plans its approach to the upcoming 2020-21 locust season. The likelihood of a continuing improvement in climatic and habitat conditions will result in a more </w:t>
      </w:r>
      <w:r w:rsidR="00155F5B">
        <w:rPr>
          <w:rFonts w:ascii="Arial" w:hAnsi="Arial" w:cs="Arial"/>
          <w:sz w:val="20"/>
        </w:rPr>
        <w:t>significant</w:t>
      </w:r>
      <w:r w:rsidRPr="00035060">
        <w:rPr>
          <w:rFonts w:ascii="Arial" w:hAnsi="Arial" w:cs="Arial"/>
          <w:sz w:val="20"/>
        </w:rPr>
        <w:t xml:space="preserve"> locust population, requiring more extensive survey activity. There is also a higher probability that APLC may have to undertake locust control activities than there has been for the last seven or eight years, although this is most likely to occur with the autumn generation in March-April 2021. Both of these factors will </w:t>
      </w:r>
      <w:r w:rsidR="00DD4A49" w:rsidRPr="00035060">
        <w:rPr>
          <w:rFonts w:ascii="Arial" w:hAnsi="Arial" w:cs="Arial"/>
          <w:sz w:val="20"/>
        </w:rPr>
        <w:t xml:space="preserve">necessitate </w:t>
      </w:r>
      <w:r w:rsidR="00083C21">
        <w:rPr>
          <w:rFonts w:ascii="Arial" w:hAnsi="Arial" w:cs="Arial"/>
          <w:sz w:val="20"/>
        </w:rPr>
        <w:t>moves to re-establish</w:t>
      </w:r>
      <w:r w:rsidR="00DD4A49" w:rsidRPr="00035060">
        <w:rPr>
          <w:rFonts w:ascii="Arial" w:hAnsi="Arial" w:cs="Arial"/>
          <w:sz w:val="20"/>
        </w:rPr>
        <w:t xml:space="preserve"> a full field staffing contingent</w:t>
      </w:r>
      <w:r w:rsidR="00310922">
        <w:rPr>
          <w:rFonts w:ascii="Arial" w:hAnsi="Arial" w:cs="Arial"/>
          <w:sz w:val="20"/>
        </w:rPr>
        <w:t xml:space="preserve"> later in 2020</w:t>
      </w:r>
      <w:r w:rsidR="00DD4A49" w:rsidRPr="00035060">
        <w:rPr>
          <w:rFonts w:ascii="Arial" w:hAnsi="Arial" w:cs="Arial"/>
          <w:sz w:val="20"/>
        </w:rPr>
        <w:t>.</w:t>
      </w:r>
    </w:p>
    <w:p w14:paraId="7CCFB645" w14:textId="77777777" w:rsidR="00DD4A49" w:rsidRPr="00035060" w:rsidRDefault="00DD4A49" w:rsidP="00BF786B">
      <w:pPr>
        <w:rPr>
          <w:rFonts w:ascii="Arial" w:hAnsi="Arial" w:cs="Arial"/>
          <w:sz w:val="20"/>
        </w:rPr>
      </w:pPr>
    </w:p>
    <w:p w14:paraId="0871B1F6" w14:textId="59FE5182" w:rsidR="00DD4A49" w:rsidRPr="00035060" w:rsidRDefault="00DD4A49" w:rsidP="00333BBF">
      <w:pPr>
        <w:jc w:val="both"/>
        <w:rPr>
          <w:rFonts w:ascii="Arial" w:hAnsi="Arial" w:cs="Arial"/>
          <w:sz w:val="20"/>
        </w:rPr>
      </w:pPr>
      <w:r w:rsidRPr="00035060">
        <w:rPr>
          <w:rFonts w:ascii="Arial" w:hAnsi="Arial" w:cs="Arial"/>
          <w:sz w:val="20"/>
        </w:rPr>
        <w:t>Operational efficiency may also be impacted by the interstate movement restrictions that have been applied by several jurisdictions as part of their ongoing response to the COVID-19 pandemic. Plans for early season cross-border survey activities have been revised as a result, and strategies for access to intra-jurisdictional support are being advanced.</w:t>
      </w:r>
    </w:p>
    <w:p w14:paraId="4C6F0421" w14:textId="77777777" w:rsidR="00DD4A49" w:rsidRPr="00035060" w:rsidRDefault="00DD4A49" w:rsidP="00BF786B">
      <w:pPr>
        <w:rPr>
          <w:rFonts w:ascii="Arial" w:hAnsi="Arial" w:cs="Arial"/>
          <w:sz w:val="20"/>
        </w:rPr>
      </w:pPr>
    </w:p>
    <w:p w14:paraId="0C89DB2C" w14:textId="19177829" w:rsidR="00DD4A49" w:rsidRDefault="00DD4A49" w:rsidP="00333BBF">
      <w:pPr>
        <w:jc w:val="both"/>
        <w:rPr>
          <w:rFonts w:ascii="Arial" w:hAnsi="Arial" w:cs="Arial"/>
          <w:sz w:val="20"/>
        </w:rPr>
      </w:pPr>
      <w:r w:rsidRPr="00035060">
        <w:rPr>
          <w:rFonts w:ascii="Arial" w:hAnsi="Arial" w:cs="Arial"/>
          <w:sz w:val="20"/>
        </w:rPr>
        <w:t xml:space="preserve">The likelihood of a more extensive locust population in 2020-21 does, however, present some </w:t>
      </w:r>
      <w:r w:rsidR="00035060" w:rsidRPr="00035060">
        <w:rPr>
          <w:rFonts w:ascii="Arial" w:hAnsi="Arial" w:cs="Arial"/>
          <w:sz w:val="20"/>
        </w:rPr>
        <w:t>opportunities for the Commission. A number of research and development activities which have been de</w:t>
      </w:r>
      <w:r w:rsidR="00035060">
        <w:rPr>
          <w:rFonts w:ascii="Arial" w:hAnsi="Arial" w:cs="Arial"/>
          <w:sz w:val="20"/>
        </w:rPr>
        <w:t>layed in the absence of a field population, such as the evaluation of alternative locust control agents, can now proceed to undertake the field evaluation phase of this work.</w:t>
      </w:r>
    </w:p>
    <w:p w14:paraId="34697C23" w14:textId="77777777" w:rsidR="00035060" w:rsidRDefault="00035060" w:rsidP="00BF786B">
      <w:pPr>
        <w:rPr>
          <w:rFonts w:ascii="Arial" w:hAnsi="Arial" w:cs="Arial"/>
          <w:sz w:val="20"/>
        </w:rPr>
      </w:pPr>
    </w:p>
    <w:p w14:paraId="4DCC09E1" w14:textId="77777777" w:rsidR="00035060" w:rsidRPr="00035060" w:rsidRDefault="00035060" w:rsidP="00BF786B">
      <w:pPr>
        <w:rPr>
          <w:rFonts w:ascii="Arial" w:hAnsi="Arial" w:cs="Arial"/>
          <w:sz w:val="20"/>
        </w:rPr>
      </w:pPr>
    </w:p>
    <w:p w14:paraId="1DDD50A9" w14:textId="77777777" w:rsidR="0019686C" w:rsidRPr="000B7903" w:rsidRDefault="0019686C" w:rsidP="00BF786B">
      <w:pPr>
        <w:rPr>
          <w:rFonts w:ascii="Arial" w:hAnsi="Arial" w:cs="Arial"/>
          <w:color w:val="FF00FF"/>
          <w:sz w:val="22"/>
        </w:rPr>
      </w:pPr>
    </w:p>
    <w:p w14:paraId="4E6C1AC4" w14:textId="77777777" w:rsidR="00E31FC3" w:rsidRPr="000B7903" w:rsidRDefault="00E31FC3" w:rsidP="008A7EEC">
      <w:pPr>
        <w:jc w:val="both"/>
        <w:rPr>
          <w:rFonts w:ascii="Arial" w:hAnsi="Arial" w:cs="Arial"/>
          <w:color w:val="FF00FF"/>
          <w:sz w:val="22"/>
          <w:szCs w:val="22"/>
        </w:rPr>
      </w:pPr>
    </w:p>
    <w:p w14:paraId="244BB3F6" w14:textId="77777777" w:rsidR="00797A5E" w:rsidRPr="000B7903" w:rsidRDefault="00805B95" w:rsidP="008A7EEC">
      <w:pPr>
        <w:jc w:val="both"/>
        <w:rPr>
          <w:rFonts w:ascii="Arial" w:hAnsi="Arial" w:cs="Arial"/>
          <w:color w:val="FF00FF"/>
          <w:sz w:val="22"/>
          <w:szCs w:val="22"/>
        </w:rPr>
      </w:pPr>
      <w:r w:rsidRPr="00180656">
        <w:rPr>
          <w:rFonts w:ascii="Arial" w:hAnsi="Arial" w:cs="Arial"/>
          <w:color w:val="FF00FF"/>
          <w:sz w:val="22"/>
          <w:szCs w:val="22"/>
        </w:rPr>
        <w:object w:dxaOrig="17445" w:dyaOrig="10050" w14:anchorId="5E524E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9" type="#_x0000_t75" style="width:111.65pt;height:64.3pt" o:ole="">
            <v:imagedata r:id="rId14" o:title=""/>
          </v:shape>
          <o:OLEObject Type="Embed" ProgID="PBrush" ShapeID="_x0000_i1439" DrawAspect="Content" ObjectID="_1666438275" r:id="rId15"/>
        </w:object>
      </w:r>
    </w:p>
    <w:p w14:paraId="0743A748" w14:textId="77777777" w:rsidR="00B920C6" w:rsidRPr="000B7903" w:rsidRDefault="00B920C6" w:rsidP="00C11265">
      <w:pPr>
        <w:rPr>
          <w:rFonts w:ascii="Arial" w:hAnsi="Arial" w:cs="Arial"/>
          <w:color w:val="FF00FF"/>
          <w:sz w:val="22"/>
          <w:szCs w:val="22"/>
        </w:rPr>
      </w:pPr>
    </w:p>
    <w:p w14:paraId="49753080" w14:textId="77777777" w:rsidR="00D474D5" w:rsidRPr="000B7903" w:rsidRDefault="00D474D5" w:rsidP="00D474D5">
      <w:pPr>
        <w:rPr>
          <w:rFonts w:ascii="Arial" w:hAnsi="Arial" w:cs="Arial"/>
          <w:color w:val="FF00FF"/>
          <w:sz w:val="22"/>
          <w:szCs w:val="22"/>
        </w:rPr>
      </w:pPr>
    </w:p>
    <w:p w14:paraId="2FD272F2" w14:textId="77777777" w:rsidR="00D474D5" w:rsidRPr="00A44D53" w:rsidRDefault="005B43F4" w:rsidP="00D474D5">
      <w:pPr>
        <w:rPr>
          <w:rFonts w:ascii="Arial" w:hAnsi="Arial" w:cs="Arial"/>
          <w:sz w:val="22"/>
          <w:szCs w:val="22"/>
        </w:rPr>
      </w:pPr>
      <w:r w:rsidRPr="00A44D53">
        <w:rPr>
          <w:rFonts w:ascii="Arial" w:hAnsi="Arial" w:cs="Arial"/>
          <w:sz w:val="22"/>
          <w:szCs w:val="22"/>
        </w:rPr>
        <w:t>Chris Adriaansen</w:t>
      </w:r>
      <w:r w:rsidR="00D474D5" w:rsidRPr="00A44D53">
        <w:rPr>
          <w:rFonts w:ascii="Arial" w:hAnsi="Arial" w:cs="Arial"/>
          <w:sz w:val="22"/>
          <w:szCs w:val="22"/>
        </w:rPr>
        <w:t xml:space="preserve"> </w:t>
      </w:r>
    </w:p>
    <w:p w14:paraId="37907C97" w14:textId="77777777" w:rsidR="00805B95" w:rsidRPr="00A44D53" w:rsidRDefault="00EF5214" w:rsidP="00D023C1">
      <w:pPr>
        <w:rPr>
          <w:rFonts w:ascii="Arial" w:hAnsi="Arial" w:cs="Arial"/>
          <w:sz w:val="22"/>
          <w:szCs w:val="22"/>
        </w:rPr>
      </w:pPr>
      <w:r w:rsidRPr="00A44D53">
        <w:rPr>
          <w:rFonts w:ascii="Arial" w:hAnsi="Arial" w:cs="Arial"/>
          <w:sz w:val="22"/>
          <w:szCs w:val="22"/>
        </w:rPr>
        <w:t xml:space="preserve">Director </w:t>
      </w:r>
      <w:r w:rsidR="00D474D5" w:rsidRPr="00A44D53">
        <w:rPr>
          <w:rFonts w:ascii="Arial" w:hAnsi="Arial" w:cs="Arial"/>
          <w:sz w:val="22"/>
          <w:szCs w:val="22"/>
        </w:rPr>
        <w:t>APLC</w:t>
      </w:r>
      <w:bookmarkStart w:id="29" w:name="_Toc488115489"/>
    </w:p>
    <w:p w14:paraId="3D087C0E" w14:textId="77777777" w:rsidR="00805B95" w:rsidRPr="000B7903" w:rsidRDefault="00805B95" w:rsidP="00D023C1">
      <w:pPr>
        <w:rPr>
          <w:rFonts w:ascii="Arial" w:hAnsi="Arial" w:cs="Arial"/>
          <w:color w:val="FF00FF"/>
          <w:sz w:val="22"/>
          <w:szCs w:val="22"/>
        </w:rPr>
      </w:pPr>
    </w:p>
    <w:p w14:paraId="098BFEB4" w14:textId="4CA2AFB2" w:rsidR="00B94FAA" w:rsidRPr="000B7903" w:rsidRDefault="00D474D5" w:rsidP="00D023C1">
      <w:pPr>
        <w:rPr>
          <w:rFonts w:ascii="Arial" w:hAnsi="Arial" w:cs="Arial"/>
          <w:bCs/>
          <w:color w:val="FF00FF"/>
          <w:sz w:val="22"/>
          <w:szCs w:val="22"/>
        </w:rPr>
      </w:pPr>
      <w:r w:rsidRPr="000B7903">
        <w:rPr>
          <w:rFonts w:ascii="Arial" w:hAnsi="Arial" w:cs="Arial"/>
          <w:b/>
          <w:bCs/>
          <w:color w:val="FF00FF"/>
          <w:sz w:val="22"/>
          <w:szCs w:val="22"/>
        </w:rPr>
        <w:br w:type="page"/>
      </w:r>
      <w:bookmarkStart w:id="30" w:name="_Toc209579944"/>
      <w:bookmarkStart w:id="31" w:name="_Toc209580091"/>
      <w:bookmarkStart w:id="32" w:name="_Toc209580359"/>
      <w:bookmarkStart w:id="33" w:name="_Toc209580501"/>
      <w:bookmarkStart w:id="34" w:name="_Toc209580768"/>
    </w:p>
    <w:p w14:paraId="5AB6FC28" w14:textId="479CE38D" w:rsidR="00B94FAA" w:rsidRPr="0008349E" w:rsidRDefault="00AA58B5" w:rsidP="00767F99">
      <w:pPr>
        <w:pStyle w:val="Heading1"/>
        <w:rPr>
          <w:rFonts w:ascii="Arial" w:hAnsi="Arial" w:cs="Arial"/>
          <w:bCs/>
          <w:i/>
          <w:color w:val="0070C0"/>
        </w:rPr>
      </w:pPr>
      <w:bookmarkStart w:id="35" w:name="_Toc503422966"/>
      <w:bookmarkStart w:id="36" w:name="_Toc55825204"/>
      <w:r>
        <w:rPr>
          <w:rFonts w:ascii="Arial" w:hAnsi="Arial" w:cs="Arial"/>
          <w:bCs/>
          <w:color w:val="0000FF"/>
        </w:rPr>
        <w:t xml:space="preserve">Overview of </w:t>
      </w:r>
      <w:r w:rsidR="00676264">
        <w:rPr>
          <w:rFonts w:ascii="Arial" w:hAnsi="Arial" w:cs="Arial"/>
          <w:bCs/>
          <w:color w:val="0000FF"/>
        </w:rPr>
        <w:t>20</w:t>
      </w:r>
      <w:r w:rsidR="00EC2953">
        <w:rPr>
          <w:rFonts w:ascii="Arial" w:hAnsi="Arial" w:cs="Arial"/>
          <w:bCs/>
          <w:color w:val="0000FF"/>
        </w:rPr>
        <w:t>1</w:t>
      </w:r>
      <w:r w:rsidR="00F66017">
        <w:rPr>
          <w:rFonts w:ascii="Arial" w:hAnsi="Arial" w:cs="Arial"/>
          <w:bCs/>
          <w:color w:val="0000FF"/>
        </w:rPr>
        <w:t>9-20</w:t>
      </w:r>
      <w:r>
        <w:rPr>
          <w:rFonts w:ascii="Arial" w:hAnsi="Arial" w:cs="Arial"/>
          <w:bCs/>
          <w:color w:val="0000FF"/>
        </w:rPr>
        <w:t xml:space="preserve"> l</w:t>
      </w:r>
      <w:r w:rsidR="00B94FAA" w:rsidRPr="0008349E">
        <w:rPr>
          <w:rFonts w:ascii="Arial" w:hAnsi="Arial" w:cs="Arial"/>
          <w:bCs/>
          <w:color w:val="0000FF"/>
        </w:rPr>
        <w:t>ocust situation</w:t>
      </w:r>
      <w:bookmarkEnd w:id="35"/>
      <w:bookmarkEnd w:id="36"/>
      <w:r w:rsidR="00B94FAA" w:rsidRPr="0008349E">
        <w:rPr>
          <w:rFonts w:ascii="Arial" w:hAnsi="Arial" w:cs="Arial"/>
          <w:bCs/>
          <w:color w:val="0000FF"/>
        </w:rPr>
        <w:t xml:space="preserve"> </w:t>
      </w:r>
    </w:p>
    <w:p w14:paraId="38F47049" w14:textId="77777777" w:rsidR="00B94FAA" w:rsidRPr="0008349E" w:rsidRDefault="00B94FAA" w:rsidP="00B94FAA">
      <w:pPr>
        <w:ind w:right="-765"/>
        <w:rPr>
          <w:rFonts w:ascii="Arial" w:hAnsi="Arial" w:cs="Arial"/>
          <w:b/>
        </w:rPr>
      </w:pPr>
    </w:p>
    <w:p w14:paraId="1355C905" w14:textId="77777777" w:rsidR="00446381" w:rsidRDefault="00446381" w:rsidP="00C70842">
      <w:pPr>
        <w:pStyle w:val="Heading2"/>
        <w:rPr>
          <w:rFonts w:ascii="Arial" w:hAnsi="Arial" w:cs="Arial"/>
          <w:sz w:val="26"/>
          <w:u w:val="single"/>
        </w:rPr>
      </w:pPr>
      <w:bookmarkStart w:id="37" w:name="_Toc503422967"/>
    </w:p>
    <w:p w14:paraId="14846DA0" w14:textId="77777777" w:rsidR="00BE7A6E" w:rsidRPr="0008349E" w:rsidRDefault="00BE7A6E" w:rsidP="00C70842">
      <w:pPr>
        <w:pStyle w:val="Heading2"/>
        <w:rPr>
          <w:rFonts w:ascii="Arial" w:hAnsi="Arial" w:cs="Arial"/>
          <w:sz w:val="26"/>
          <w:u w:val="single"/>
        </w:rPr>
      </w:pPr>
      <w:bookmarkStart w:id="38" w:name="_Toc55825205"/>
      <w:r w:rsidRPr="0008349E">
        <w:rPr>
          <w:rFonts w:ascii="Arial" w:hAnsi="Arial" w:cs="Arial"/>
          <w:sz w:val="26"/>
          <w:u w:val="single"/>
        </w:rPr>
        <w:t>Australian plague locust</w:t>
      </w:r>
      <w:bookmarkEnd w:id="37"/>
      <w:bookmarkEnd w:id="38"/>
    </w:p>
    <w:p w14:paraId="376E4314" w14:textId="77777777" w:rsidR="00BE7A6E" w:rsidRDefault="00BE7A6E" w:rsidP="00BE7A6E">
      <w:pPr>
        <w:ind w:right="-765"/>
        <w:jc w:val="both"/>
        <w:rPr>
          <w:rFonts w:ascii="Arial" w:hAnsi="Arial" w:cs="Arial"/>
        </w:rPr>
      </w:pPr>
    </w:p>
    <w:p w14:paraId="110368F5" w14:textId="77777777" w:rsidR="00446381" w:rsidRPr="00446381" w:rsidRDefault="00446381" w:rsidP="00333BBF">
      <w:pPr>
        <w:spacing w:after="120"/>
        <w:jc w:val="both"/>
        <w:rPr>
          <w:rFonts w:ascii="Arial" w:hAnsi="Arial" w:cs="Arial"/>
          <w:sz w:val="20"/>
          <w:szCs w:val="22"/>
        </w:rPr>
      </w:pPr>
      <w:r w:rsidRPr="00446381">
        <w:rPr>
          <w:rFonts w:ascii="Arial" w:hAnsi="Arial" w:cs="Arial"/>
          <w:sz w:val="20"/>
          <w:szCs w:val="22"/>
        </w:rPr>
        <w:t xml:space="preserve">Population levels remained low over inland eastern Australia throughout 2018-19. Only sporadic low density breeding occurred, maintaining the overall low population densities. Vegetation in most areas that received rainfall during summer dried out rapidly. Low food availability combined with prolonged high temperatures contributed to increased mortality of nymphs and adults. </w:t>
      </w:r>
    </w:p>
    <w:p w14:paraId="4ADE4BCE" w14:textId="77777777" w:rsidR="00446381" w:rsidRPr="00446381" w:rsidRDefault="00446381" w:rsidP="00333BBF">
      <w:pPr>
        <w:spacing w:after="120"/>
        <w:jc w:val="both"/>
        <w:rPr>
          <w:rFonts w:ascii="Arial" w:hAnsi="Arial" w:cs="Arial"/>
          <w:sz w:val="20"/>
          <w:szCs w:val="22"/>
        </w:rPr>
      </w:pPr>
      <w:r w:rsidRPr="00446381">
        <w:rPr>
          <w:rFonts w:ascii="Arial" w:hAnsi="Arial" w:cs="Arial"/>
          <w:sz w:val="20"/>
          <w:szCs w:val="22"/>
        </w:rPr>
        <w:t>Very low locust population numbers continued during spring 2019 and summer 2020 as drought conditions persisted in most regions. The onset of widespread rainfall from late January 2020 in New South Wales and Queensland and further heavy rainfall during February and autumn produced favourable habitat conditions for locust breeding. APLC surveys were limited during this period due to flooding and Covid-19 travel restrictions. Local breeding resulted in an increase in locust numbers during March in the Central West and Northwest Plains regions of New South Wales, and in the Central Highlands and Central West regions of Queensland. At the start of April, localised high density adults were reported in the Nyngan–Cobar area of Central West New South Wales and a widespread medium-density adult population was subsequently identified in the Central West, Northwest Plains and Riverina regions. Locust numbers also increased in North Central Victoria during April after migrations from New South Wales.</w:t>
      </w:r>
    </w:p>
    <w:p w14:paraId="4D0EFEA5" w14:textId="4D9ECD9F" w:rsidR="00446381" w:rsidRPr="00446381" w:rsidRDefault="00446381" w:rsidP="00333BBF">
      <w:pPr>
        <w:spacing w:after="120"/>
        <w:jc w:val="both"/>
        <w:rPr>
          <w:rFonts w:ascii="Arial" w:hAnsi="Arial" w:cs="Arial"/>
          <w:sz w:val="20"/>
          <w:szCs w:val="22"/>
        </w:rPr>
      </w:pPr>
      <w:r w:rsidRPr="00446381">
        <w:rPr>
          <w:rFonts w:ascii="Arial" w:hAnsi="Arial" w:cs="Arial"/>
          <w:sz w:val="20"/>
          <w:szCs w:val="22"/>
        </w:rPr>
        <w:t xml:space="preserve">In early September 2019, low density adults and occasional late instar nymphs were identified in parts of Southwest Queensland (Fig. 1) These were the residual </w:t>
      </w:r>
      <w:r w:rsidR="001F0C91">
        <w:rPr>
          <w:rFonts w:ascii="Arial" w:hAnsi="Arial" w:cs="Arial"/>
          <w:sz w:val="20"/>
          <w:szCs w:val="22"/>
        </w:rPr>
        <w:t xml:space="preserve">members </w:t>
      </w:r>
      <w:r w:rsidRPr="00446381">
        <w:rPr>
          <w:rFonts w:ascii="Arial" w:hAnsi="Arial" w:cs="Arial"/>
          <w:sz w:val="20"/>
          <w:szCs w:val="22"/>
        </w:rPr>
        <w:t xml:space="preserve">of a small increase in population during autumn 2019, after flood rains (&gt;100 mm) produced habitat conditions suitable for locust breeding. Locust numbers declined during spring as habitats became very dry. </w:t>
      </w:r>
    </w:p>
    <w:p w14:paraId="534BCD7E" w14:textId="77777777" w:rsidR="00446381" w:rsidRPr="00446381" w:rsidRDefault="00446381" w:rsidP="00333BBF">
      <w:pPr>
        <w:spacing w:after="120"/>
        <w:jc w:val="both"/>
        <w:rPr>
          <w:rFonts w:ascii="Arial" w:hAnsi="Arial" w:cs="Arial"/>
          <w:sz w:val="20"/>
          <w:szCs w:val="22"/>
        </w:rPr>
      </w:pPr>
      <w:r w:rsidRPr="00446381">
        <w:rPr>
          <w:rFonts w:ascii="Arial" w:hAnsi="Arial" w:cs="Arial"/>
          <w:sz w:val="20"/>
          <w:szCs w:val="22"/>
        </w:rPr>
        <w:t xml:space="preserve">The locust population level remained very low in all surveyed states during the remainder of spring and December 2019. Only occasional adults were recorded in most areas of Queensland, New South Wales, South Australia and northern Victoria and no nymphs were observed. Pasture vegetation was severely depleted in many regions and remained very dry. </w:t>
      </w:r>
    </w:p>
    <w:p w14:paraId="1E17348A" w14:textId="77777777" w:rsidR="00446381" w:rsidRPr="00446381" w:rsidRDefault="00446381" w:rsidP="00333BBF">
      <w:pPr>
        <w:spacing w:after="120"/>
        <w:jc w:val="both"/>
        <w:rPr>
          <w:rFonts w:ascii="Arial" w:hAnsi="Arial" w:cs="Arial"/>
          <w:sz w:val="20"/>
          <w:szCs w:val="22"/>
        </w:rPr>
      </w:pPr>
      <w:r w:rsidRPr="00446381">
        <w:rPr>
          <w:rFonts w:ascii="Arial" w:hAnsi="Arial" w:cs="Arial"/>
          <w:sz w:val="20"/>
          <w:szCs w:val="22"/>
        </w:rPr>
        <w:t>Heavy rainfall at the start of November in parts of western New South Wales created opportunities for localised breeding, but subsequent surveys did not detect an increase in population level. The first significant summer rainfall commenced in the second half of January, with heavy falls (&gt;40 mm) in several regions of Queensland and moderate rainfall (20-40 mm) in the New South Wales. There were further heavy rains during February, with totals over 100mm in the Northwest Plains and Central West of New South Wales and in South Central Queensland. Surveys during January and February continued to detect only low-density adults in most regions (Fig. 2). A moderate increase in locust numbers was identified in the Queensland Central Highlands and Central West during March, with occasional low density late instar nymphs in the Central Highlands.</w:t>
      </w:r>
    </w:p>
    <w:p w14:paraId="7B475CD5" w14:textId="12121F45" w:rsidR="00446381" w:rsidRPr="00446381" w:rsidRDefault="00446381" w:rsidP="00333BBF">
      <w:pPr>
        <w:spacing w:after="120"/>
        <w:jc w:val="both"/>
        <w:rPr>
          <w:rFonts w:ascii="Arial" w:hAnsi="Arial" w:cs="Arial"/>
          <w:sz w:val="20"/>
          <w:szCs w:val="22"/>
        </w:rPr>
      </w:pPr>
      <w:r w:rsidRPr="00446381">
        <w:rPr>
          <w:rFonts w:ascii="Arial" w:hAnsi="Arial" w:cs="Arial"/>
          <w:sz w:val="20"/>
          <w:szCs w:val="22"/>
        </w:rPr>
        <w:t xml:space="preserve">While no APLC surveys were conducted in New South Wales during March, there no reports of locust sightings. In early April, New South Wales Central West Local Land Services staff reported swarming adult locusts along roadsides in the Nyngan–Cobar–Hermidale area. Subsequent APLC surveys and landholder reports identified several small swarms in that area and widespread medium densities in other areas of the Central West, Riverina and parts of the Far Southwest region (Fig.3). Increased locust numbers were reported from several locations in North Central Victoria in mid-April. The increase </w:t>
      </w:r>
      <w:r w:rsidR="001F0C91">
        <w:rPr>
          <w:rFonts w:ascii="Arial" w:hAnsi="Arial" w:cs="Arial"/>
          <w:sz w:val="20"/>
          <w:szCs w:val="22"/>
        </w:rPr>
        <w:t>resulted</w:t>
      </w:r>
      <w:r w:rsidRPr="00446381">
        <w:rPr>
          <w:rFonts w:ascii="Arial" w:hAnsi="Arial" w:cs="Arial"/>
          <w:sz w:val="20"/>
          <w:szCs w:val="22"/>
        </w:rPr>
        <w:t xml:space="preserve"> from migrations from Central West New South Wales in early April.</w:t>
      </w:r>
    </w:p>
    <w:p w14:paraId="7BC15B40" w14:textId="77777777" w:rsidR="00446381" w:rsidRPr="00446381" w:rsidRDefault="00446381" w:rsidP="00333BBF">
      <w:pPr>
        <w:jc w:val="both"/>
        <w:rPr>
          <w:rFonts w:asciiTheme="majorHAnsi" w:hAnsiTheme="majorHAnsi"/>
          <w:b/>
          <w:bCs/>
          <w:sz w:val="22"/>
        </w:rPr>
      </w:pPr>
      <w:r w:rsidRPr="00446381">
        <w:rPr>
          <w:rFonts w:ascii="Arial" w:hAnsi="Arial" w:cs="Arial"/>
          <w:sz w:val="20"/>
          <w:szCs w:val="22"/>
        </w:rPr>
        <w:t>Widespread low and medium-density autumn egg laying occurred in these regions and a further increase in population levels is likely after nymphs develop during spring.</w:t>
      </w:r>
    </w:p>
    <w:p w14:paraId="52188FE9" w14:textId="77777777" w:rsidR="00446381" w:rsidRDefault="00446381">
      <w:pPr>
        <w:rPr>
          <w:rFonts w:ascii="Arial" w:hAnsi="Arial" w:cs="Arial"/>
          <w:b/>
          <w:sz w:val="26"/>
          <w:u w:val="single"/>
        </w:rPr>
      </w:pPr>
      <w:r>
        <w:rPr>
          <w:rFonts w:ascii="Arial" w:hAnsi="Arial" w:cs="Arial"/>
          <w:sz w:val="26"/>
          <w:u w:val="single"/>
        </w:rPr>
        <w:br w:type="page"/>
      </w:r>
    </w:p>
    <w:p w14:paraId="43D69A77" w14:textId="4366996C" w:rsidR="00446381" w:rsidRPr="00A44D53" w:rsidRDefault="00446381" w:rsidP="00446381">
      <w:pPr>
        <w:pStyle w:val="Heading2"/>
        <w:rPr>
          <w:rFonts w:ascii="Arial" w:hAnsi="Arial" w:cs="Arial"/>
          <w:sz w:val="26"/>
          <w:u w:val="single"/>
        </w:rPr>
      </w:pPr>
      <w:bookmarkStart w:id="39" w:name="_Toc55825206"/>
      <w:r w:rsidRPr="00A44D53">
        <w:rPr>
          <w:rFonts w:ascii="Arial" w:hAnsi="Arial" w:cs="Arial"/>
          <w:sz w:val="26"/>
          <w:u w:val="single"/>
        </w:rPr>
        <w:t>Spur-throated locust</w:t>
      </w:r>
      <w:bookmarkEnd w:id="39"/>
    </w:p>
    <w:p w14:paraId="1AF09695" w14:textId="77777777" w:rsidR="00446381" w:rsidRDefault="00446381" w:rsidP="00446381">
      <w:pPr>
        <w:jc w:val="both"/>
        <w:rPr>
          <w:rFonts w:ascii="Arial" w:hAnsi="Arial" w:cs="Arial"/>
          <w:sz w:val="22"/>
          <w:szCs w:val="22"/>
        </w:rPr>
      </w:pPr>
    </w:p>
    <w:p w14:paraId="1ACD9352" w14:textId="77777777" w:rsidR="00446381" w:rsidRDefault="00446381" w:rsidP="00446381">
      <w:pPr>
        <w:jc w:val="both"/>
        <w:rPr>
          <w:rFonts w:ascii="Arial" w:hAnsi="Arial" w:cs="Arial"/>
          <w:sz w:val="20"/>
          <w:szCs w:val="22"/>
          <w:lang w:val="en"/>
        </w:rPr>
      </w:pPr>
      <w:r w:rsidRPr="009E4FF6">
        <w:rPr>
          <w:rFonts w:ascii="Arial" w:hAnsi="Arial" w:cs="Arial"/>
          <w:sz w:val="20"/>
          <w:szCs w:val="22"/>
          <w:lang w:val="en"/>
        </w:rPr>
        <w:t>Surveys during 2018-19 indicate</w:t>
      </w:r>
      <w:r>
        <w:rPr>
          <w:rFonts w:ascii="Arial" w:hAnsi="Arial" w:cs="Arial"/>
          <w:sz w:val="20"/>
          <w:szCs w:val="22"/>
          <w:lang w:val="en"/>
        </w:rPr>
        <w:t xml:space="preserve">d the overwintering </w:t>
      </w:r>
      <w:r w:rsidRPr="009E4FF6">
        <w:rPr>
          <w:rFonts w:ascii="Arial" w:hAnsi="Arial" w:cs="Arial"/>
          <w:sz w:val="20"/>
          <w:szCs w:val="22"/>
          <w:lang w:val="en"/>
        </w:rPr>
        <w:t xml:space="preserve">adult population </w:t>
      </w:r>
      <w:r>
        <w:rPr>
          <w:rFonts w:ascii="Arial" w:hAnsi="Arial" w:cs="Arial"/>
          <w:sz w:val="20"/>
          <w:szCs w:val="22"/>
          <w:lang w:val="en"/>
        </w:rPr>
        <w:t>of this species was one of</w:t>
      </w:r>
      <w:r w:rsidRPr="009E4FF6">
        <w:rPr>
          <w:rFonts w:ascii="Arial" w:hAnsi="Arial" w:cs="Arial"/>
          <w:sz w:val="20"/>
          <w:szCs w:val="22"/>
          <w:lang w:val="en"/>
        </w:rPr>
        <w:t xml:space="preserve"> the lowest record</w:t>
      </w:r>
      <w:r>
        <w:rPr>
          <w:rFonts w:ascii="Arial" w:hAnsi="Arial" w:cs="Arial"/>
          <w:sz w:val="20"/>
          <w:szCs w:val="22"/>
          <w:lang w:val="en"/>
        </w:rPr>
        <w:t>ed by the APLC</w:t>
      </w:r>
      <w:r w:rsidRPr="009E4FF6">
        <w:rPr>
          <w:rFonts w:ascii="Arial" w:hAnsi="Arial" w:cs="Arial"/>
          <w:sz w:val="20"/>
          <w:szCs w:val="22"/>
          <w:lang w:val="en"/>
        </w:rPr>
        <w:t xml:space="preserve">. </w:t>
      </w:r>
      <w:r>
        <w:rPr>
          <w:rFonts w:ascii="Arial" w:hAnsi="Arial" w:cs="Arial"/>
          <w:sz w:val="20"/>
          <w:szCs w:val="22"/>
          <w:lang w:val="en"/>
        </w:rPr>
        <w:t>P</w:t>
      </w:r>
      <w:r w:rsidRPr="00265A47">
        <w:rPr>
          <w:rFonts w:ascii="Arial" w:hAnsi="Arial" w:cs="Arial"/>
          <w:sz w:val="20"/>
          <w:szCs w:val="22"/>
          <w:lang w:val="en"/>
        </w:rPr>
        <w:t>opulation level</w:t>
      </w:r>
      <w:r>
        <w:rPr>
          <w:rFonts w:ascii="Arial" w:hAnsi="Arial" w:cs="Arial"/>
          <w:sz w:val="20"/>
          <w:szCs w:val="22"/>
          <w:lang w:val="en"/>
        </w:rPr>
        <w:t>s</w:t>
      </w:r>
      <w:r w:rsidRPr="00265A47">
        <w:rPr>
          <w:rFonts w:ascii="Arial" w:hAnsi="Arial" w:cs="Arial"/>
          <w:sz w:val="20"/>
          <w:szCs w:val="22"/>
          <w:lang w:val="en"/>
        </w:rPr>
        <w:t xml:space="preserve"> </w:t>
      </w:r>
      <w:r>
        <w:rPr>
          <w:rFonts w:ascii="Arial" w:hAnsi="Arial" w:cs="Arial"/>
          <w:sz w:val="20"/>
          <w:szCs w:val="22"/>
          <w:lang w:val="en"/>
        </w:rPr>
        <w:t xml:space="preserve">in surveyed regions </w:t>
      </w:r>
      <w:r w:rsidRPr="00265A47">
        <w:rPr>
          <w:rFonts w:ascii="Arial" w:hAnsi="Arial" w:cs="Arial"/>
          <w:sz w:val="20"/>
          <w:szCs w:val="22"/>
          <w:lang w:val="en"/>
        </w:rPr>
        <w:t>remained very low</w:t>
      </w:r>
      <w:r>
        <w:rPr>
          <w:rFonts w:ascii="Arial" w:hAnsi="Arial" w:cs="Arial"/>
          <w:sz w:val="20"/>
          <w:szCs w:val="22"/>
          <w:lang w:val="en"/>
        </w:rPr>
        <w:t xml:space="preserve"> throughout 2019-20</w:t>
      </w:r>
      <w:r w:rsidRPr="00265A47">
        <w:rPr>
          <w:rFonts w:ascii="Arial" w:hAnsi="Arial" w:cs="Arial"/>
          <w:sz w:val="20"/>
          <w:szCs w:val="22"/>
          <w:lang w:val="en"/>
        </w:rPr>
        <w:t>.</w:t>
      </w:r>
      <w:r>
        <w:rPr>
          <w:rFonts w:ascii="Arial" w:hAnsi="Arial" w:cs="Arial"/>
          <w:sz w:val="20"/>
          <w:szCs w:val="22"/>
          <w:lang w:val="en"/>
        </w:rPr>
        <w:t xml:space="preserve"> </w:t>
      </w:r>
    </w:p>
    <w:p w14:paraId="5B996550" w14:textId="77777777" w:rsidR="00446381" w:rsidRDefault="00446381" w:rsidP="00446381">
      <w:pPr>
        <w:jc w:val="both"/>
        <w:rPr>
          <w:rFonts w:ascii="Arial" w:hAnsi="Arial" w:cs="Arial"/>
          <w:sz w:val="20"/>
          <w:szCs w:val="22"/>
          <w:lang w:val="en"/>
        </w:rPr>
      </w:pPr>
    </w:p>
    <w:p w14:paraId="26D09491" w14:textId="77777777" w:rsidR="00446381" w:rsidRDefault="00446381" w:rsidP="00446381">
      <w:pPr>
        <w:jc w:val="both"/>
        <w:rPr>
          <w:rFonts w:ascii="Arial" w:hAnsi="Arial" w:cs="Arial"/>
          <w:sz w:val="20"/>
          <w:szCs w:val="22"/>
          <w:lang w:val="en"/>
        </w:rPr>
      </w:pPr>
      <w:r w:rsidRPr="009E4FF6">
        <w:rPr>
          <w:rFonts w:ascii="Arial" w:hAnsi="Arial" w:cs="Arial"/>
          <w:sz w:val="20"/>
          <w:szCs w:val="22"/>
          <w:lang w:val="en"/>
        </w:rPr>
        <w:t xml:space="preserve">Surveys during spring and summer </w:t>
      </w:r>
      <w:r>
        <w:rPr>
          <w:rFonts w:ascii="Arial" w:hAnsi="Arial" w:cs="Arial"/>
          <w:sz w:val="20"/>
          <w:szCs w:val="22"/>
          <w:lang w:val="en"/>
        </w:rPr>
        <w:t xml:space="preserve">2019 </w:t>
      </w:r>
      <w:r w:rsidRPr="009E4FF6">
        <w:rPr>
          <w:rFonts w:ascii="Arial" w:hAnsi="Arial" w:cs="Arial"/>
          <w:sz w:val="20"/>
          <w:szCs w:val="22"/>
          <w:lang w:val="en"/>
        </w:rPr>
        <w:t xml:space="preserve">identified only occasional density adults in the </w:t>
      </w:r>
      <w:r w:rsidRPr="009E4FF6">
        <w:rPr>
          <w:rFonts w:ascii="Arial" w:hAnsi="Arial" w:cs="Arial"/>
          <w:sz w:val="20"/>
          <w:szCs w:val="22"/>
        </w:rPr>
        <w:t>Central West, Southwest</w:t>
      </w:r>
      <w:r>
        <w:rPr>
          <w:rFonts w:ascii="Arial" w:hAnsi="Arial" w:cs="Arial"/>
          <w:sz w:val="20"/>
          <w:szCs w:val="22"/>
        </w:rPr>
        <w:t>, South Central</w:t>
      </w:r>
      <w:r w:rsidRPr="009E4FF6">
        <w:rPr>
          <w:rFonts w:ascii="Arial" w:hAnsi="Arial" w:cs="Arial"/>
          <w:sz w:val="20"/>
          <w:szCs w:val="22"/>
        </w:rPr>
        <w:t xml:space="preserve"> and Central Highlands regions of Queensland</w:t>
      </w:r>
      <w:r w:rsidRPr="009E4FF6">
        <w:rPr>
          <w:rFonts w:ascii="Arial" w:hAnsi="Arial" w:cs="Arial"/>
          <w:sz w:val="20"/>
          <w:szCs w:val="22"/>
          <w:lang w:val="en"/>
        </w:rPr>
        <w:t xml:space="preserve">. No nymphs </w:t>
      </w:r>
      <w:r>
        <w:rPr>
          <w:rFonts w:ascii="Arial" w:hAnsi="Arial" w:cs="Arial"/>
          <w:sz w:val="20"/>
          <w:szCs w:val="22"/>
          <w:lang w:val="en"/>
        </w:rPr>
        <w:t>were</w:t>
      </w:r>
      <w:r w:rsidRPr="009E4FF6">
        <w:rPr>
          <w:rFonts w:ascii="Arial" w:hAnsi="Arial" w:cs="Arial"/>
          <w:sz w:val="20"/>
          <w:szCs w:val="22"/>
          <w:lang w:val="en"/>
        </w:rPr>
        <w:t xml:space="preserve"> detected. No </w:t>
      </w:r>
      <w:r>
        <w:rPr>
          <w:rFonts w:ascii="Arial" w:hAnsi="Arial" w:cs="Arial"/>
          <w:sz w:val="20"/>
          <w:szCs w:val="22"/>
          <w:lang w:val="en"/>
        </w:rPr>
        <w:t>locusts</w:t>
      </w:r>
      <w:r w:rsidRPr="009E4FF6">
        <w:rPr>
          <w:rFonts w:ascii="Arial" w:hAnsi="Arial" w:cs="Arial"/>
          <w:sz w:val="20"/>
          <w:szCs w:val="22"/>
          <w:lang w:val="en"/>
        </w:rPr>
        <w:t xml:space="preserve"> were recorded in New South Wales, Victoria or South Australia.</w:t>
      </w:r>
    </w:p>
    <w:p w14:paraId="2AE044BC" w14:textId="77777777" w:rsidR="00446381" w:rsidRDefault="00446381" w:rsidP="00446381">
      <w:pPr>
        <w:jc w:val="both"/>
        <w:rPr>
          <w:rFonts w:ascii="Arial" w:hAnsi="Arial" w:cs="Arial"/>
          <w:sz w:val="20"/>
          <w:szCs w:val="22"/>
          <w:lang w:val="en"/>
        </w:rPr>
      </w:pPr>
    </w:p>
    <w:p w14:paraId="78B9B3C4" w14:textId="77777777" w:rsidR="00446381" w:rsidRDefault="00446381" w:rsidP="00446381">
      <w:pPr>
        <w:jc w:val="both"/>
        <w:rPr>
          <w:rFonts w:ascii="Arial" w:hAnsi="Arial" w:cs="Arial"/>
          <w:sz w:val="20"/>
          <w:szCs w:val="22"/>
          <w:lang w:val="en"/>
        </w:rPr>
      </w:pPr>
      <w:r>
        <w:rPr>
          <w:rFonts w:ascii="Arial" w:hAnsi="Arial" w:cs="Arial"/>
          <w:sz w:val="20"/>
          <w:szCs w:val="22"/>
        </w:rPr>
        <w:t>Breeding opportunities were limited until after h</w:t>
      </w:r>
      <w:r w:rsidRPr="00BD4659">
        <w:rPr>
          <w:rFonts w:ascii="Arial" w:hAnsi="Arial" w:cs="Arial"/>
          <w:sz w:val="20"/>
          <w:szCs w:val="22"/>
        </w:rPr>
        <w:t>eavy rainfall in Northwest, Central West, South Central and the Central Highlands regions of Queensland during the second half o</w:t>
      </w:r>
      <w:r>
        <w:rPr>
          <w:rFonts w:ascii="Arial" w:hAnsi="Arial" w:cs="Arial"/>
          <w:sz w:val="20"/>
          <w:szCs w:val="22"/>
        </w:rPr>
        <w:t>f January</w:t>
      </w:r>
      <w:r w:rsidRPr="00BD4659">
        <w:rPr>
          <w:rFonts w:ascii="Arial" w:hAnsi="Arial" w:cs="Arial"/>
          <w:sz w:val="20"/>
          <w:szCs w:val="22"/>
        </w:rPr>
        <w:t>.</w:t>
      </w:r>
      <w:r w:rsidRPr="009E4FF6">
        <w:rPr>
          <w:rFonts w:ascii="Arial" w:hAnsi="Arial" w:cs="Arial"/>
          <w:sz w:val="20"/>
          <w:szCs w:val="22"/>
          <w:lang w:val="en"/>
        </w:rPr>
        <w:t xml:space="preserve"> </w:t>
      </w:r>
    </w:p>
    <w:p w14:paraId="0592FF98" w14:textId="77777777" w:rsidR="00333BBF" w:rsidRDefault="00333BBF" w:rsidP="00446381">
      <w:pPr>
        <w:jc w:val="both"/>
        <w:rPr>
          <w:rFonts w:ascii="Arial" w:hAnsi="Arial" w:cs="Arial"/>
          <w:sz w:val="20"/>
          <w:szCs w:val="22"/>
          <w:lang w:val="en"/>
        </w:rPr>
      </w:pPr>
    </w:p>
    <w:p w14:paraId="07324D62" w14:textId="77777777" w:rsidR="00446381" w:rsidRDefault="00446381" w:rsidP="00446381">
      <w:pPr>
        <w:jc w:val="both"/>
        <w:rPr>
          <w:rFonts w:ascii="Arial" w:hAnsi="Arial" w:cs="Arial"/>
          <w:sz w:val="20"/>
          <w:szCs w:val="22"/>
          <w:lang w:val="en"/>
        </w:rPr>
      </w:pPr>
      <w:r w:rsidRPr="0043494A">
        <w:rPr>
          <w:rFonts w:ascii="Arial" w:hAnsi="Arial" w:cs="Arial"/>
          <w:sz w:val="20"/>
          <w:szCs w:val="22"/>
          <w:lang w:val="en"/>
        </w:rPr>
        <w:t xml:space="preserve">Surveys in the Northwest and Central West </w:t>
      </w:r>
      <w:r>
        <w:rPr>
          <w:rFonts w:ascii="Arial" w:hAnsi="Arial" w:cs="Arial"/>
          <w:sz w:val="20"/>
          <w:szCs w:val="22"/>
          <w:lang w:val="en"/>
        </w:rPr>
        <w:t xml:space="preserve">and South Central </w:t>
      </w:r>
      <w:r w:rsidRPr="0043494A">
        <w:rPr>
          <w:rFonts w:ascii="Arial" w:hAnsi="Arial" w:cs="Arial"/>
          <w:sz w:val="20"/>
          <w:szCs w:val="22"/>
          <w:lang w:val="en"/>
        </w:rPr>
        <w:t xml:space="preserve">regions of Queensland in March identified </w:t>
      </w:r>
      <w:r>
        <w:rPr>
          <w:rFonts w:ascii="Arial" w:hAnsi="Arial" w:cs="Arial"/>
          <w:sz w:val="20"/>
          <w:szCs w:val="22"/>
          <w:lang w:val="en"/>
        </w:rPr>
        <w:t>only occasional adults. L</w:t>
      </w:r>
      <w:r w:rsidRPr="0043494A">
        <w:rPr>
          <w:rFonts w:ascii="Arial" w:hAnsi="Arial" w:cs="Arial"/>
          <w:sz w:val="20"/>
          <w:szCs w:val="22"/>
          <w:lang w:val="en"/>
        </w:rPr>
        <w:t xml:space="preserve">ow-density nymphs </w:t>
      </w:r>
      <w:r>
        <w:rPr>
          <w:rFonts w:ascii="Arial" w:hAnsi="Arial" w:cs="Arial"/>
          <w:sz w:val="20"/>
          <w:szCs w:val="22"/>
          <w:lang w:val="en"/>
        </w:rPr>
        <w:t>were recorded in several areas of the Central Highlands at</w:t>
      </w:r>
      <w:r w:rsidRPr="0043494A">
        <w:rPr>
          <w:rFonts w:ascii="Arial" w:hAnsi="Arial" w:cs="Arial"/>
          <w:sz w:val="20"/>
          <w:szCs w:val="22"/>
          <w:lang w:val="en"/>
        </w:rPr>
        <w:t xml:space="preserve"> one location near </w:t>
      </w:r>
      <w:proofErr w:type="spellStart"/>
      <w:r w:rsidRPr="0043494A">
        <w:rPr>
          <w:rFonts w:ascii="Arial" w:hAnsi="Arial" w:cs="Arial"/>
          <w:sz w:val="20"/>
          <w:szCs w:val="22"/>
          <w:lang w:val="en"/>
        </w:rPr>
        <w:t>Muttaburra</w:t>
      </w:r>
      <w:proofErr w:type="spellEnd"/>
      <w:r>
        <w:rPr>
          <w:rFonts w:ascii="Arial" w:hAnsi="Arial" w:cs="Arial"/>
          <w:sz w:val="20"/>
          <w:szCs w:val="22"/>
          <w:lang w:val="en"/>
        </w:rPr>
        <w:t xml:space="preserve"> in the Central West</w:t>
      </w:r>
      <w:r w:rsidRPr="0043494A">
        <w:rPr>
          <w:rFonts w:ascii="Arial" w:hAnsi="Arial" w:cs="Arial"/>
          <w:sz w:val="20"/>
          <w:szCs w:val="22"/>
          <w:lang w:val="en"/>
        </w:rPr>
        <w:t xml:space="preserve">. </w:t>
      </w:r>
      <w:r>
        <w:rPr>
          <w:rFonts w:ascii="Arial" w:hAnsi="Arial" w:cs="Arial"/>
          <w:sz w:val="20"/>
          <w:szCs w:val="22"/>
          <w:lang w:val="en"/>
        </w:rPr>
        <w:t>In the Central Highlands n</w:t>
      </w:r>
      <w:r w:rsidRPr="0043494A">
        <w:rPr>
          <w:rFonts w:ascii="Arial" w:hAnsi="Arial" w:cs="Arial"/>
          <w:sz w:val="20"/>
          <w:szCs w:val="22"/>
          <w:lang w:val="en"/>
        </w:rPr>
        <w:t>ymphs were recorded at a number of locations north of Clermont and also in the Emerald–</w:t>
      </w:r>
      <w:proofErr w:type="spellStart"/>
      <w:r w:rsidRPr="0043494A">
        <w:rPr>
          <w:rFonts w:ascii="Arial" w:hAnsi="Arial" w:cs="Arial"/>
          <w:sz w:val="20"/>
          <w:szCs w:val="22"/>
          <w:lang w:val="en"/>
        </w:rPr>
        <w:t>Springsure</w:t>
      </w:r>
      <w:proofErr w:type="spellEnd"/>
      <w:r w:rsidRPr="0043494A">
        <w:rPr>
          <w:rFonts w:ascii="Arial" w:hAnsi="Arial" w:cs="Arial"/>
          <w:sz w:val="20"/>
          <w:szCs w:val="22"/>
          <w:lang w:val="en"/>
        </w:rPr>
        <w:t xml:space="preserve"> and Buckland Plain</w:t>
      </w:r>
      <w:r>
        <w:rPr>
          <w:rFonts w:ascii="Arial" w:hAnsi="Arial" w:cs="Arial"/>
          <w:sz w:val="20"/>
          <w:szCs w:val="22"/>
          <w:lang w:val="en"/>
        </w:rPr>
        <w:t>s districts of</w:t>
      </w:r>
      <w:r w:rsidRPr="0043494A">
        <w:rPr>
          <w:rFonts w:ascii="Arial" w:hAnsi="Arial" w:cs="Arial"/>
          <w:sz w:val="20"/>
          <w:szCs w:val="22"/>
          <w:lang w:val="en"/>
        </w:rPr>
        <w:t xml:space="preserve">. These were the first nymphs detected during 2019–20, although </w:t>
      </w:r>
      <w:r w:rsidRPr="00C7397D">
        <w:rPr>
          <w:rFonts w:ascii="Arial" w:hAnsi="Arial" w:cs="Arial"/>
          <w:sz w:val="20"/>
          <w:szCs w:val="22"/>
          <w:lang w:val="en"/>
        </w:rPr>
        <w:t>survey</w:t>
      </w:r>
      <w:r>
        <w:rPr>
          <w:rFonts w:ascii="Arial" w:hAnsi="Arial" w:cs="Arial"/>
          <w:sz w:val="20"/>
          <w:szCs w:val="22"/>
          <w:lang w:val="en"/>
        </w:rPr>
        <w:t>s were limited</w:t>
      </w:r>
      <w:r w:rsidRPr="00C7397D">
        <w:rPr>
          <w:rFonts w:ascii="Arial" w:hAnsi="Arial" w:cs="Arial"/>
          <w:sz w:val="20"/>
          <w:szCs w:val="22"/>
        </w:rPr>
        <w:t xml:space="preserve"> due to heavy rainfall and flooding</w:t>
      </w:r>
      <w:r>
        <w:rPr>
          <w:rFonts w:ascii="Arial" w:hAnsi="Arial" w:cs="Arial"/>
          <w:sz w:val="20"/>
          <w:szCs w:val="22"/>
        </w:rPr>
        <w:t xml:space="preserve"> as well as Covid-19 travel restrictions</w:t>
      </w:r>
      <w:r w:rsidRPr="00C7397D">
        <w:rPr>
          <w:rFonts w:ascii="Arial" w:hAnsi="Arial" w:cs="Arial"/>
          <w:sz w:val="20"/>
          <w:szCs w:val="22"/>
          <w:lang w:val="en"/>
        </w:rPr>
        <w:t>.</w:t>
      </w:r>
      <w:r>
        <w:rPr>
          <w:rFonts w:ascii="Arial" w:hAnsi="Arial" w:cs="Arial"/>
          <w:sz w:val="20"/>
          <w:szCs w:val="22"/>
          <w:lang w:val="en"/>
        </w:rPr>
        <w:t xml:space="preserve"> No surveys were undertaken of the Queensland Gulf or Cape York regions where monthly rainfall totals were &gt;100 mm in January and February. A report of adults damaging mangroves came from the </w:t>
      </w:r>
      <w:proofErr w:type="spellStart"/>
      <w:r>
        <w:rPr>
          <w:rFonts w:ascii="Arial" w:hAnsi="Arial" w:cs="Arial"/>
          <w:sz w:val="20"/>
          <w:szCs w:val="22"/>
          <w:lang w:val="en"/>
        </w:rPr>
        <w:t>Normanton</w:t>
      </w:r>
      <w:proofErr w:type="spellEnd"/>
      <w:r>
        <w:rPr>
          <w:rFonts w:ascii="Arial" w:hAnsi="Arial" w:cs="Arial"/>
          <w:sz w:val="20"/>
          <w:szCs w:val="22"/>
          <w:lang w:val="en"/>
        </w:rPr>
        <w:t xml:space="preserve"> area in mid-May.</w:t>
      </w:r>
    </w:p>
    <w:p w14:paraId="2FCF60B9" w14:textId="77777777" w:rsidR="00446381" w:rsidRDefault="00446381" w:rsidP="00446381">
      <w:pPr>
        <w:jc w:val="both"/>
        <w:rPr>
          <w:rFonts w:ascii="Arial" w:hAnsi="Arial" w:cs="Arial"/>
          <w:sz w:val="20"/>
          <w:szCs w:val="22"/>
          <w:lang w:val="en"/>
        </w:rPr>
      </w:pPr>
    </w:p>
    <w:p w14:paraId="41BE74EB" w14:textId="77777777" w:rsidR="00446381" w:rsidRPr="002F5C71" w:rsidRDefault="00446381" w:rsidP="00446381">
      <w:pPr>
        <w:jc w:val="both"/>
        <w:rPr>
          <w:rFonts w:ascii="Arial" w:hAnsi="Arial" w:cs="Arial"/>
          <w:sz w:val="20"/>
          <w:szCs w:val="22"/>
          <w:lang w:val="en"/>
        </w:rPr>
      </w:pPr>
      <w:r w:rsidRPr="0043494A">
        <w:rPr>
          <w:rFonts w:ascii="Arial" w:hAnsi="Arial" w:cs="Arial"/>
          <w:sz w:val="20"/>
          <w:szCs w:val="22"/>
        </w:rPr>
        <w:t>The</w:t>
      </w:r>
      <w:r>
        <w:rPr>
          <w:rFonts w:ascii="Arial" w:hAnsi="Arial" w:cs="Arial"/>
          <w:sz w:val="20"/>
          <w:szCs w:val="22"/>
        </w:rPr>
        <w:t xml:space="preserve"> low numbers of </w:t>
      </w:r>
      <w:r w:rsidRPr="0043494A">
        <w:rPr>
          <w:rFonts w:ascii="Arial" w:hAnsi="Arial" w:cs="Arial"/>
          <w:sz w:val="20"/>
          <w:szCs w:val="22"/>
        </w:rPr>
        <w:t xml:space="preserve">nymphs recorded </w:t>
      </w:r>
      <w:r>
        <w:rPr>
          <w:rFonts w:ascii="Arial" w:hAnsi="Arial" w:cs="Arial"/>
          <w:sz w:val="20"/>
          <w:szCs w:val="22"/>
        </w:rPr>
        <w:t>during autumn reflects</w:t>
      </w:r>
      <w:r w:rsidRPr="0043494A">
        <w:rPr>
          <w:rFonts w:ascii="Arial" w:hAnsi="Arial" w:cs="Arial"/>
          <w:sz w:val="20"/>
          <w:szCs w:val="22"/>
        </w:rPr>
        <w:t xml:space="preserve"> </w:t>
      </w:r>
      <w:r>
        <w:rPr>
          <w:rFonts w:ascii="Arial" w:hAnsi="Arial" w:cs="Arial"/>
          <w:sz w:val="20"/>
          <w:szCs w:val="22"/>
        </w:rPr>
        <w:t xml:space="preserve">the very low numbers of adults in those regions and the late initiation of breeding due to poor habitat conditions before January. </w:t>
      </w:r>
      <w:r w:rsidRPr="0043494A">
        <w:rPr>
          <w:rFonts w:ascii="Arial" w:hAnsi="Arial" w:cs="Arial"/>
          <w:sz w:val="20"/>
          <w:szCs w:val="22"/>
        </w:rPr>
        <w:t xml:space="preserve">Although this species can lay multiple egg pods, </w:t>
      </w:r>
      <w:r>
        <w:rPr>
          <w:rFonts w:ascii="Arial" w:hAnsi="Arial" w:cs="Arial"/>
          <w:sz w:val="20"/>
          <w:szCs w:val="22"/>
        </w:rPr>
        <w:t>reproduction</w:t>
      </w:r>
      <w:r w:rsidRPr="0043494A">
        <w:rPr>
          <w:rFonts w:ascii="Arial" w:hAnsi="Arial" w:cs="Arial"/>
          <w:sz w:val="20"/>
          <w:szCs w:val="22"/>
        </w:rPr>
        <w:t xml:space="preserve"> </w:t>
      </w:r>
      <w:r>
        <w:rPr>
          <w:rFonts w:ascii="Arial" w:hAnsi="Arial" w:cs="Arial"/>
          <w:sz w:val="20"/>
          <w:szCs w:val="22"/>
        </w:rPr>
        <w:t xml:space="preserve">was largely confined to the February–March period. </w:t>
      </w:r>
      <w:r w:rsidRPr="0043494A">
        <w:rPr>
          <w:rFonts w:ascii="Arial" w:hAnsi="Arial" w:cs="Arial"/>
          <w:sz w:val="20"/>
          <w:szCs w:val="22"/>
        </w:rPr>
        <w:t>Fledging of nymphs occur</w:t>
      </w:r>
      <w:r>
        <w:rPr>
          <w:rFonts w:ascii="Arial" w:hAnsi="Arial" w:cs="Arial"/>
          <w:sz w:val="20"/>
          <w:szCs w:val="22"/>
        </w:rPr>
        <w:t>red</w:t>
      </w:r>
      <w:r w:rsidRPr="0043494A">
        <w:rPr>
          <w:rFonts w:ascii="Arial" w:hAnsi="Arial" w:cs="Arial"/>
          <w:sz w:val="20"/>
          <w:szCs w:val="22"/>
        </w:rPr>
        <w:t xml:space="preserve"> during April and May, and </w:t>
      </w:r>
      <w:r>
        <w:rPr>
          <w:rFonts w:ascii="Arial" w:hAnsi="Arial" w:cs="Arial"/>
          <w:sz w:val="20"/>
          <w:szCs w:val="22"/>
        </w:rPr>
        <w:t>a moderate increase in adult numbers was likely in the Central Highlands.</w:t>
      </w:r>
    </w:p>
    <w:p w14:paraId="429841CC" w14:textId="77777777" w:rsidR="00446381" w:rsidRDefault="00446381" w:rsidP="00446381">
      <w:pPr>
        <w:jc w:val="both"/>
        <w:rPr>
          <w:rFonts w:ascii="Arial" w:hAnsi="Arial" w:cs="Arial"/>
          <w:color w:val="FF00FF"/>
          <w:sz w:val="20"/>
        </w:rPr>
      </w:pPr>
    </w:p>
    <w:p w14:paraId="5D0D8374" w14:textId="77777777" w:rsidR="00446381" w:rsidRDefault="00446381" w:rsidP="00446381">
      <w:pPr>
        <w:jc w:val="both"/>
        <w:rPr>
          <w:rFonts w:ascii="Arial" w:hAnsi="Arial" w:cs="Arial"/>
          <w:color w:val="FF00FF"/>
          <w:sz w:val="20"/>
        </w:rPr>
      </w:pPr>
    </w:p>
    <w:p w14:paraId="6621148F" w14:textId="77777777" w:rsidR="00446381" w:rsidRPr="000B7903" w:rsidRDefault="00446381" w:rsidP="00446381">
      <w:pPr>
        <w:jc w:val="both"/>
        <w:rPr>
          <w:rFonts w:ascii="Arial" w:hAnsi="Arial" w:cs="Arial"/>
          <w:color w:val="FF00FF"/>
          <w:sz w:val="20"/>
        </w:rPr>
      </w:pPr>
    </w:p>
    <w:p w14:paraId="1E1EAFE8" w14:textId="77777777" w:rsidR="00446381" w:rsidRPr="000B7903" w:rsidRDefault="00446381" w:rsidP="00446381">
      <w:pPr>
        <w:pStyle w:val="Heading2"/>
        <w:rPr>
          <w:rFonts w:ascii="Arial" w:hAnsi="Arial" w:cs="Arial"/>
          <w:color w:val="FF00FF"/>
          <w:sz w:val="26"/>
          <w:u w:val="single"/>
        </w:rPr>
      </w:pPr>
      <w:bookmarkStart w:id="40" w:name="_Toc55825207"/>
      <w:r w:rsidRPr="00EA6A81">
        <w:rPr>
          <w:rFonts w:ascii="Arial" w:hAnsi="Arial" w:cs="Arial"/>
          <w:sz w:val="26"/>
          <w:u w:val="single"/>
        </w:rPr>
        <w:t>Migratory locust</w:t>
      </w:r>
      <w:bookmarkEnd w:id="40"/>
    </w:p>
    <w:p w14:paraId="1A4F17B9" w14:textId="77777777" w:rsidR="00446381" w:rsidRPr="000B7903" w:rsidRDefault="00446381" w:rsidP="00446381">
      <w:pPr>
        <w:jc w:val="both"/>
        <w:rPr>
          <w:rFonts w:ascii="Arial" w:hAnsi="Arial" w:cs="Arial"/>
          <w:b/>
          <w:color w:val="FF00FF"/>
        </w:rPr>
      </w:pPr>
    </w:p>
    <w:p w14:paraId="674DCFC6" w14:textId="77777777" w:rsidR="00446381" w:rsidRDefault="00446381" w:rsidP="00333BBF">
      <w:pPr>
        <w:spacing w:after="160" w:line="259" w:lineRule="auto"/>
        <w:jc w:val="both"/>
        <w:rPr>
          <w:rFonts w:ascii="Arial" w:eastAsia="Calibri" w:hAnsi="Arial" w:cs="Arial"/>
          <w:sz w:val="20"/>
          <w:szCs w:val="22"/>
        </w:rPr>
      </w:pPr>
      <w:r w:rsidRPr="00BE010D">
        <w:rPr>
          <w:rFonts w:ascii="Arial" w:eastAsia="Calibri" w:hAnsi="Arial" w:cs="Arial"/>
          <w:sz w:val="20"/>
          <w:szCs w:val="22"/>
        </w:rPr>
        <w:t xml:space="preserve">Population densities of this species remained </w:t>
      </w:r>
      <w:r>
        <w:rPr>
          <w:rFonts w:ascii="Arial" w:eastAsia="Calibri" w:hAnsi="Arial" w:cs="Arial"/>
          <w:sz w:val="20"/>
          <w:szCs w:val="22"/>
        </w:rPr>
        <w:t>generally low throughout the 2019–20</w:t>
      </w:r>
      <w:r w:rsidRPr="00BE010D">
        <w:rPr>
          <w:rFonts w:ascii="Arial" w:eastAsia="Calibri" w:hAnsi="Arial" w:cs="Arial"/>
          <w:sz w:val="20"/>
          <w:szCs w:val="22"/>
        </w:rPr>
        <w:t xml:space="preserve"> season, but a small increase in numbers was detected in Queensland during autumn. This species is persistent in the in the Central Highlands, eastern Central West and South Central regions of Queensland and produce</w:t>
      </w:r>
      <w:r>
        <w:rPr>
          <w:rFonts w:ascii="Arial" w:eastAsia="Calibri" w:hAnsi="Arial" w:cs="Arial"/>
          <w:sz w:val="20"/>
          <w:szCs w:val="22"/>
        </w:rPr>
        <w:t>s</w:t>
      </w:r>
      <w:r w:rsidRPr="00BE010D">
        <w:rPr>
          <w:rFonts w:ascii="Arial" w:eastAsia="Calibri" w:hAnsi="Arial" w:cs="Arial"/>
          <w:sz w:val="20"/>
          <w:szCs w:val="22"/>
        </w:rPr>
        <w:t xml:space="preserve"> irregular outbreaks. </w:t>
      </w:r>
    </w:p>
    <w:p w14:paraId="2F28C848" w14:textId="77777777" w:rsidR="00446381" w:rsidRPr="00955835" w:rsidRDefault="00446381" w:rsidP="00333BBF">
      <w:pPr>
        <w:spacing w:after="160" w:line="259" w:lineRule="auto"/>
        <w:jc w:val="both"/>
        <w:rPr>
          <w:rFonts w:ascii="Arial" w:eastAsia="Calibri" w:hAnsi="Arial" w:cs="Arial"/>
          <w:sz w:val="20"/>
          <w:szCs w:val="22"/>
          <w:lang w:val="en"/>
        </w:rPr>
      </w:pPr>
      <w:r>
        <w:rPr>
          <w:rFonts w:ascii="Arial" w:eastAsia="Calibri" w:hAnsi="Arial" w:cs="Arial"/>
          <w:sz w:val="20"/>
          <w:szCs w:val="22"/>
          <w:lang w:val="en"/>
        </w:rPr>
        <w:t>This species was not recorded during surveys in spring or summer. However, adults</w:t>
      </w:r>
      <w:r w:rsidRPr="00955835">
        <w:rPr>
          <w:rFonts w:ascii="Arial" w:eastAsia="Calibri" w:hAnsi="Arial" w:cs="Arial"/>
          <w:sz w:val="20"/>
          <w:szCs w:val="22"/>
          <w:lang w:val="en"/>
        </w:rPr>
        <w:t xml:space="preserve"> were recorded at a number of locations in the Queensland Central Highlands </w:t>
      </w:r>
      <w:r>
        <w:rPr>
          <w:rFonts w:ascii="Arial" w:eastAsia="Calibri" w:hAnsi="Arial" w:cs="Arial"/>
          <w:sz w:val="20"/>
          <w:szCs w:val="22"/>
          <w:lang w:val="en"/>
        </w:rPr>
        <w:t xml:space="preserve">region </w:t>
      </w:r>
      <w:r w:rsidRPr="00955835">
        <w:rPr>
          <w:rFonts w:ascii="Arial" w:eastAsia="Calibri" w:hAnsi="Arial" w:cs="Arial"/>
          <w:sz w:val="20"/>
          <w:szCs w:val="22"/>
          <w:lang w:val="en"/>
        </w:rPr>
        <w:t xml:space="preserve">in late March. Isolated–Scattered density adults were </w:t>
      </w:r>
      <w:r>
        <w:rPr>
          <w:rFonts w:ascii="Arial" w:eastAsia="Calibri" w:hAnsi="Arial" w:cs="Arial"/>
          <w:sz w:val="20"/>
          <w:szCs w:val="22"/>
          <w:lang w:val="en"/>
        </w:rPr>
        <w:t>identified in the Clermont area</w:t>
      </w:r>
      <w:r w:rsidRPr="00955835">
        <w:rPr>
          <w:rFonts w:ascii="Arial" w:eastAsia="Calibri" w:hAnsi="Arial" w:cs="Arial"/>
          <w:sz w:val="20"/>
          <w:szCs w:val="22"/>
          <w:lang w:val="en"/>
        </w:rPr>
        <w:t xml:space="preserve"> and at several locations in the Emerald–Rolleston, Arcadia Valley</w:t>
      </w:r>
      <w:r>
        <w:rPr>
          <w:rFonts w:ascii="Arial" w:eastAsia="Calibri" w:hAnsi="Arial" w:cs="Arial"/>
          <w:sz w:val="20"/>
          <w:szCs w:val="22"/>
          <w:lang w:val="en"/>
        </w:rPr>
        <w:t xml:space="preserve"> and Buckland Plains districts</w:t>
      </w:r>
      <w:r w:rsidRPr="00955835">
        <w:rPr>
          <w:rFonts w:ascii="Arial" w:eastAsia="Calibri" w:hAnsi="Arial" w:cs="Arial"/>
          <w:sz w:val="20"/>
          <w:szCs w:val="22"/>
          <w:lang w:val="en"/>
        </w:rPr>
        <w:t xml:space="preserve">. The adults were associated with dense tall grasses along roadsides. No nymphs were identified, but access to less densely vegetated sites was limited. No locusts were recorded during surveys in the Central West and South Central regions of Queensland. However, low numbers were recorded in the </w:t>
      </w:r>
      <w:proofErr w:type="spellStart"/>
      <w:r w:rsidRPr="00955835">
        <w:rPr>
          <w:rFonts w:ascii="Arial" w:eastAsia="Calibri" w:hAnsi="Arial" w:cs="Arial"/>
          <w:sz w:val="20"/>
          <w:szCs w:val="22"/>
          <w:lang w:val="en"/>
        </w:rPr>
        <w:t>Longreach</w:t>
      </w:r>
      <w:proofErr w:type="spellEnd"/>
      <w:r w:rsidRPr="00955835">
        <w:rPr>
          <w:rFonts w:ascii="Arial" w:eastAsia="Calibri" w:hAnsi="Arial" w:cs="Arial"/>
          <w:sz w:val="20"/>
          <w:szCs w:val="22"/>
          <w:lang w:val="en"/>
        </w:rPr>
        <w:t xml:space="preserve"> light trap on 23–24 March, indicating that low density populations may </w:t>
      </w:r>
      <w:r>
        <w:rPr>
          <w:rFonts w:ascii="Arial" w:eastAsia="Calibri" w:hAnsi="Arial" w:cs="Arial"/>
          <w:sz w:val="20"/>
          <w:szCs w:val="22"/>
          <w:lang w:val="en"/>
        </w:rPr>
        <w:t>have been</w:t>
      </w:r>
      <w:r w:rsidRPr="00955835">
        <w:rPr>
          <w:rFonts w:ascii="Arial" w:eastAsia="Calibri" w:hAnsi="Arial" w:cs="Arial"/>
          <w:sz w:val="20"/>
          <w:szCs w:val="22"/>
          <w:lang w:val="en"/>
        </w:rPr>
        <w:t xml:space="preserve"> more widespread in Central West Queensland.</w:t>
      </w:r>
    </w:p>
    <w:p w14:paraId="4A983478" w14:textId="77777777" w:rsidR="00446381" w:rsidRPr="00C93735" w:rsidRDefault="00446381" w:rsidP="00333BBF">
      <w:pPr>
        <w:spacing w:after="160" w:line="259" w:lineRule="auto"/>
        <w:jc w:val="both"/>
        <w:rPr>
          <w:rFonts w:ascii="Arial" w:eastAsia="Calibri" w:hAnsi="Arial" w:cs="Arial"/>
          <w:sz w:val="20"/>
          <w:szCs w:val="22"/>
        </w:rPr>
      </w:pPr>
      <w:r w:rsidRPr="00955835">
        <w:rPr>
          <w:rFonts w:ascii="Arial" w:eastAsia="Calibri" w:hAnsi="Arial" w:cs="Arial"/>
          <w:sz w:val="20"/>
          <w:szCs w:val="22"/>
          <w:lang w:val="en"/>
        </w:rPr>
        <w:t xml:space="preserve">The frequency with which this species was detected </w:t>
      </w:r>
      <w:r>
        <w:rPr>
          <w:rFonts w:ascii="Arial" w:eastAsia="Calibri" w:hAnsi="Arial" w:cs="Arial"/>
          <w:sz w:val="20"/>
          <w:szCs w:val="22"/>
          <w:lang w:val="en"/>
        </w:rPr>
        <w:t xml:space="preserve">in March </w:t>
      </w:r>
      <w:r w:rsidRPr="00955835">
        <w:rPr>
          <w:rFonts w:ascii="Arial" w:eastAsia="Calibri" w:hAnsi="Arial" w:cs="Arial"/>
          <w:sz w:val="20"/>
          <w:szCs w:val="22"/>
          <w:lang w:val="en"/>
        </w:rPr>
        <w:t xml:space="preserve">indicates </w:t>
      </w:r>
      <w:r>
        <w:rPr>
          <w:rFonts w:ascii="Arial" w:eastAsia="Calibri" w:hAnsi="Arial" w:cs="Arial"/>
          <w:sz w:val="20"/>
          <w:szCs w:val="22"/>
          <w:lang w:val="en"/>
        </w:rPr>
        <w:t xml:space="preserve">sporadic, </w:t>
      </w:r>
      <w:r w:rsidRPr="00955835">
        <w:rPr>
          <w:rFonts w:ascii="Arial" w:eastAsia="Calibri" w:hAnsi="Arial" w:cs="Arial"/>
          <w:sz w:val="20"/>
          <w:szCs w:val="22"/>
          <w:lang w:val="en"/>
        </w:rPr>
        <w:t xml:space="preserve">low-density breeding occurred over a wide area during summer </w:t>
      </w:r>
      <w:r>
        <w:rPr>
          <w:rFonts w:ascii="Arial" w:eastAsia="Calibri" w:hAnsi="Arial" w:cs="Arial"/>
          <w:sz w:val="20"/>
          <w:szCs w:val="22"/>
          <w:lang w:val="en"/>
        </w:rPr>
        <w:t>resulting in</w:t>
      </w:r>
      <w:r w:rsidRPr="00955835">
        <w:rPr>
          <w:rFonts w:ascii="Arial" w:eastAsia="Calibri" w:hAnsi="Arial" w:cs="Arial"/>
          <w:sz w:val="20"/>
          <w:szCs w:val="22"/>
          <w:lang w:val="en"/>
        </w:rPr>
        <w:t xml:space="preserve"> a </w:t>
      </w:r>
      <w:r>
        <w:rPr>
          <w:rFonts w:ascii="Arial" w:eastAsia="Calibri" w:hAnsi="Arial" w:cs="Arial"/>
          <w:sz w:val="20"/>
          <w:szCs w:val="22"/>
          <w:lang w:val="en"/>
        </w:rPr>
        <w:t>moderate population</w:t>
      </w:r>
      <w:r w:rsidRPr="00955835">
        <w:rPr>
          <w:rFonts w:ascii="Arial" w:eastAsia="Calibri" w:hAnsi="Arial" w:cs="Arial"/>
          <w:sz w:val="20"/>
          <w:szCs w:val="22"/>
          <w:lang w:val="en"/>
        </w:rPr>
        <w:t xml:space="preserve"> increase in the Central Highlands.</w:t>
      </w:r>
    </w:p>
    <w:p w14:paraId="4C21AFEB" w14:textId="77777777" w:rsidR="00446381" w:rsidRPr="00BE010D" w:rsidRDefault="00446381" w:rsidP="00446381">
      <w:pPr>
        <w:rPr>
          <w:rFonts w:ascii="Arial" w:hAnsi="Arial" w:cs="Arial"/>
          <w:b/>
          <w:sz w:val="20"/>
          <w:u w:val="single"/>
        </w:rPr>
      </w:pPr>
    </w:p>
    <w:p w14:paraId="6B025135" w14:textId="5C815746" w:rsidR="00BE010D" w:rsidRPr="00BE010D" w:rsidRDefault="00BE010D" w:rsidP="00BE010D">
      <w:pPr>
        <w:rPr>
          <w:rFonts w:ascii="Arial" w:hAnsi="Arial" w:cs="Arial"/>
          <w:b/>
          <w:sz w:val="20"/>
          <w:u w:val="single"/>
        </w:rPr>
      </w:pPr>
      <w:bookmarkStart w:id="41" w:name="_Toc209579948"/>
      <w:bookmarkStart w:id="42" w:name="_Toc209580107"/>
      <w:bookmarkStart w:id="43" w:name="_Toc209580375"/>
      <w:bookmarkStart w:id="44" w:name="_Toc209580517"/>
      <w:bookmarkStart w:id="45" w:name="_Toc209580784"/>
      <w:bookmarkStart w:id="46" w:name="_Toc488115490"/>
      <w:bookmarkStart w:id="47" w:name="_Toc209579945"/>
      <w:bookmarkStart w:id="48" w:name="_Toc209580096"/>
      <w:bookmarkStart w:id="49" w:name="_Toc209580364"/>
      <w:bookmarkStart w:id="50" w:name="_Toc209580506"/>
      <w:bookmarkStart w:id="51" w:name="_Toc209580773"/>
      <w:bookmarkEnd w:id="29"/>
      <w:bookmarkEnd w:id="30"/>
      <w:bookmarkEnd w:id="31"/>
      <w:bookmarkEnd w:id="32"/>
      <w:bookmarkEnd w:id="33"/>
      <w:bookmarkEnd w:id="34"/>
    </w:p>
    <w:p w14:paraId="7DAEC3A1" w14:textId="1EE74575" w:rsidR="007C7324" w:rsidRPr="00BE010D" w:rsidRDefault="007C7324" w:rsidP="007C7324">
      <w:pPr>
        <w:rPr>
          <w:rFonts w:ascii="Arial" w:hAnsi="Arial" w:cs="Arial"/>
          <w:b/>
          <w:sz w:val="20"/>
          <w:u w:val="single"/>
        </w:rPr>
      </w:pPr>
    </w:p>
    <w:p w14:paraId="3493E363" w14:textId="77777777" w:rsidR="007C7324" w:rsidRDefault="007C7324" w:rsidP="005C23B3">
      <w:pPr>
        <w:pStyle w:val="Caption"/>
      </w:pPr>
    </w:p>
    <w:p w14:paraId="784385F5" w14:textId="77777777" w:rsidR="00446381" w:rsidRDefault="00446381" w:rsidP="005C23B3">
      <w:pPr>
        <w:pStyle w:val="Caption"/>
      </w:pPr>
      <w:r>
        <w:br/>
      </w:r>
      <w:r>
        <w:rPr>
          <w:noProof/>
          <w:lang w:eastAsia="zh-CN"/>
        </w:rPr>
        <w:drawing>
          <wp:inline distT="0" distB="0" distL="0" distR="0" wp14:anchorId="07BDDE27" wp14:editId="1A003D8F">
            <wp:extent cx="5503545" cy="777748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t-sep201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3545" cy="7777480"/>
                    </a:xfrm>
                    <a:prstGeom prst="rect">
                      <a:avLst/>
                    </a:prstGeom>
                  </pic:spPr>
                </pic:pic>
              </a:graphicData>
            </a:graphic>
          </wp:inline>
        </w:drawing>
      </w:r>
    </w:p>
    <w:p w14:paraId="5176F10D" w14:textId="77777777" w:rsidR="00446381" w:rsidRDefault="00446381" w:rsidP="00446381"/>
    <w:p w14:paraId="5B0A7309" w14:textId="77777777" w:rsidR="00446381" w:rsidRPr="00FE21A6" w:rsidRDefault="00446381" w:rsidP="00446381"/>
    <w:p w14:paraId="3AEC0F04" w14:textId="20CCA610" w:rsidR="00446381" w:rsidRDefault="005C23B3" w:rsidP="005C23B3">
      <w:pPr>
        <w:pStyle w:val="Caption"/>
      </w:pPr>
      <w:bookmarkStart w:id="52" w:name="_Toc55825367"/>
      <w:r>
        <w:t xml:space="preserve">Figure </w:t>
      </w:r>
      <w:r>
        <w:fldChar w:fldCharType="begin"/>
      </w:r>
      <w:r>
        <w:instrText xml:space="preserve"> SEQ Figure \* ARABIC </w:instrText>
      </w:r>
      <w:r>
        <w:fldChar w:fldCharType="separate"/>
      </w:r>
      <w:r w:rsidR="006813DC">
        <w:rPr>
          <w:noProof/>
        </w:rPr>
        <w:t>1</w:t>
      </w:r>
      <w:r>
        <w:fldChar w:fldCharType="end"/>
      </w:r>
      <w:r w:rsidR="00446381" w:rsidRPr="0079356A">
        <w:t>:</w:t>
      </w:r>
      <w:r w:rsidR="00446381" w:rsidRPr="00E10CCE">
        <w:t xml:space="preserve"> Australian plague l</w:t>
      </w:r>
      <w:r w:rsidR="00446381">
        <w:t>ocust</w:t>
      </w:r>
      <w:r w:rsidR="00446381" w:rsidRPr="00B53E93">
        <w:t xml:space="preserve"> </w:t>
      </w:r>
      <w:r w:rsidR="00446381" w:rsidRPr="00E10CCE">
        <w:t>distribution</w:t>
      </w:r>
      <w:r w:rsidR="00446381">
        <w:t xml:space="preserve"> September 2019</w:t>
      </w:r>
      <w:bookmarkEnd w:id="52"/>
    </w:p>
    <w:p w14:paraId="0D08D1C4" w14:textId="77777777" w:rsidR="00446381" w:rsidRDefault="00446381" w:rsidP="00446381"/>
    <w:p w14:paraId="2664005B" w14:textId="77777777" w:rsidR="00446381" w:rsidRDefault="00446381" w:rsidP="00446381"/>
    <w:p w14:paraId="656E66B8" w14:textId="77777777" w:rsidR="00446381" w:rsidRDefault="00446381" w:rsidP="00446381"/>
    <w:p w14:paraId="57677B82" w14:textId="77777777" w:rsidR="00446381" w:rsidRPr="007C7324" w:rsidRDefault="00446381" w:rsidP="00446381">
      <w:r>
        <w:rPr>
          <w:noProof/>
          <w:lang w:eastAsia="zh-CN"/>
        </w:rPr>
        <w:drawing>
          <wp:inline distT="0" distB="0" distL="0" distR="0" wp14:anchorId="1646640E" wp14:editId="25791D0B">
            <wp:extent cx="5503545" cy="777748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etin-mar202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3545" cy="7777480"/>
                    </a:xfrm>
                    <a:prstGeom prst="rect">
                      <a:avLst/>
                    </a:prstGeom>
                  </pic:spPr>
                </pic:pic>
              </a:graphicData>
            </a:graphic>
          </wp:inline>
        </w:drawing>
      </w:r>
    </w:p>
    <w:p w14:paraId="37F9FBD3" w14:textId="6C01F4D0" w:rsidR="00446381" w:rsidRPr="00F33565" w:rsidRDefault="005C23B3" w:rsidP="005C23B3">
      <w:pPr>
        <w:pStyle w:val="Caption"/>
      </w:pPr>
      <w:bookmarkStart w:id="53" w:name="_Toc55825368"/>
      <w:r>
        <w:t xml:space="preserve">Figure </w:t>
      </w:r>
      <w:r>
        <w:fldChar w:fldCharType="begin"/>
      </w:r>
      <w:r>
        <w:instrText xml:space="preserve"> SEQ Figure \* ARABIC </w:instrText>
      </w:r>
      <w:r>
        <w:fldChar w:fldCharType="separate"/>
      </w:r>
      <w:r w:rsidR="006813DC">
        <w:rPr>
          <w:noProof/>
        </w:rPr>
        <w:t>2</w:t>
      </w:r>
      <w:r>
        <w:fldChar w:fldCharType="end"/>
      </w:r>
      <w:r w:rsidR="00446381" w:rsidRPr="00F33565">
        <w:t>: Australian plague locust distribution February 2020</w:t>
      </w:r>
      <w:bookmarkEnd w:id="53"/>
    </w:p>
    <w:p w14:paraId="0C3EA014" w14:textId="77777777" w:rsidR="00446381" w:rsidRDefault="00446381" w:rsidP="00446381">
      <w:pPr>
        <w:rPr>
          <w:rFonts w:ascii="Arial" w:hAnsi="Arial" w:cs="Arial"/>
          <w:b/>
          <w:bCs/>
          <w:color w:val="0000FF"/>
        </w:rPr>
      </w:pPr>
      <w:r>
        <w:rPr>
          <w:rFonts w:ascii="Arial" w:hAnsi="Arial" w:cs="Arial"/>
          <w:bCs/>
          <w:color w:val="0000FF"/>
        </w:rPr>
        <w:br w:type="page"/>
      </w:r>
    </w:p>
    <w:p w14:paraId="598FCB3F" w14:textId="77777777" w:rsidR="00446381" w:rsidRDefault="00446381" w:rsidP="00333BBF">
      <w:pPr>
        <w:rPr>
          <w:rFonts w:ascii="Arial" w:hAnsi="Arial" w:cs="Arial"/>
          <w:bCs/>
          <w:color w:val="0000FF"/>
        </w:rPr>
      </w:pPr>
      <w:r w:rsidRPr="00333BBF">
        <w:rPr>
          <w:noProof/>
          <w:lang w:eastAsia="zh-CN"/>
        </w:rPr>
        <w:drawing>
          <wp:inline distT="0" distB="0" distL="0" distR="0" wp14:anchorId="325BEC10" wp14:editId="0B7BFD14">
            <wp:extent cx="5503545" cy="777748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t-march202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03545" cy="7777480"/>
                    </a:xfrm>
                    <a:prstGeom prst="rect">
                      <a:avLst/>
                    </a:prstGeom>
                  </pic:spPr>
                </pic:pic>
              </a:graphicData>
            </a:graphic>
          </wp:inline>
        </w:drawing>
      </w:r>
    </w:p>
    <w:p w14:paraId="7C7521A0" w14:textId="77777777" w:rsidR="00446381" w:rsidRDefault="00446381" w:rsidP="00446381"/>
    <w:p w14:paraId="3497ECFD" w14:textId="77777777" w:rsidR="00446381" w:rsidRDefault="00446381" w:rsidP="00446381"/>
    <w:p w14:paraId="436B751C" w14:textId="77777777" w:rsidR="00446381" w:rsidRDefault="00446381" w:rsidP="00446381"/>
    <w:p w14:paraId="7825C033" w14:textId="5FF33B6E" w:rsidR="007C7324" w:rsidRPr="007C7324" w:rsidRDefault="005C23B3" w:rsidP="005C23B3">
      <w:pPr>
        <w:pStyle w:val="Caption"/>
      </w:pPr>
      <w:bookmarkStart w:id="54" w:name="_Toc55825369"/>
      <w:r>
        <w:t xml:space="preserve">Figure </w:t>
      </w:r>
      <w:r>
        <w:fldChar w:fldCharType="begin"/>
      </w:r>
      <w:r>
        <w:instrText xml:space="preserve"> SEQ Figure \* ARABIC </w:instrText>
      </w:r>
      <w:r>
        <w:fldChar w:fldCharType="separate"/>
      </w:r>
      <w:r w:rsidR="006813DC">
        <w:rPr>
          <w:noProof/>
        </w:rPr>
        <w:t>3</w:t>
      </w:r>
      <w:r>
        <w:fldChar w:fldCharType="end"/>
      </w:r>
      <w:r w:rsidR="00446381" w:rsidRPr="00F33565">
        <w:t>: Australian plague locust distribution March-April 2020</w:t>
      </w:r>
      <w:bookmarkEnd w:id="54"/>
    </w:p>
    <w:p w14:paraId="5B4B6C39" w14:textId="0F8D0815" w:rsidR="007C7324" w:rsidRPr="007C7324" w:rsidRDefault="007C7324" w:rsidP="007C7324"/>
    <w:p w14:paraId="77839EBF" w14:textId="77777777" w:rsidR="00EA6A81" w:rsidRDefault="00EA6A81" w:rsidP="007C7324">
      <w:pPr>
        <w:pStyle w:val="Heading2"/>
        <w:rPr>
          <w:rFonts w:ascii="Arial" w:hAnsi="Arial" w:cs="Arial"/>
          <w:bCs/>
          <w:color w:val="0000FF"/>
        </w:rPr>
      </w:pPr>
      <w:r>
        <w:rPr>
          <w:rFonts w:ascii="Arial" w:hAnsi="Arial" w:cs="Arial"/>
          <w:bCs/>
          <w:color w:val="0000FF"/>
        </w:rPr>
        <w:br w:type="page"/>
      </w:r>
    </w:p>
    <w:p w14:paraId="0F6DEFA3" w14:textId="77777777" w:rsidR="00503AD5" w:rsidRPr="00B101AA" w:rsidRDefault="00503AD5" w:rsidP="00503AD5">
      <w:pPr>
        <w:pStyle w:val="Heading1"/>
        <w:rPr>
          <w:rFonts w:ascii="Arial" w:hAnsi="Arial" w:cs="Arial"/>
          <w:sz w:val="28"/>
        </w:rPr>
      </w:pPr>
      <w:bookmarkStart w:id="55" w:name="_Toc503422970"/>
      <w:bookmarkStart w:id="56" w:name="_Toc55825208"/>
      <w:r>
        <w:rPr>
          <w:rFonts w:ascii="Arial" w:hAnsi="Arial" w:cs="Arial"/>
          <w:bCs/>
          <w:color w:val="0000FF"/>
        </w:rPr>
        <w:t xml:space="preserve">Achievement of </w:t>
      </w:r>
      <w:r w:rsidRPr="00B101AA">
        <w:rPr>
          <w:rFonts w:ascii="Arial" w:hAnsi="Arial" w:cs="Arial"/>
          <w:bCs/>
          <w:color w:val="0000FF"/>
        </w:rPr>
        <w:t>Key Performance Indicators</w:t>
      </w:r>
      <w:bookmarkEnd w:id="41"/>
      <w:bookmarkEnd w:id="42"/>
      <w:bookmarkEnd w:id="43"/>
      <w:bookmarkEnd w:id="44"/>
      <w:bookmarkEnd w:id="45"/>
      <w:bookmarkEnd w:id="55"/>
      <w:bookmarkEnd w:id="56"/>
      <w:r w:rsidRPr="00B101AA">
        <w:rPr>
          <w:rFonts w:ascii="Arial" w:hAnsi="Arial" w:cs="Arial"/>
          <w:bCs/>
          <w:color w:val="0000FF"/>
        </w:rPr>
        <w:t xml:space="preserve"> </w:t>
      </w:r>
    </w:p>
    <w:p w14:paraId="078F0993" w14:textId="77777777" w:rsidR="00503AD5" w:rsidRPr="002E1C5D" w:rsidRDefault="00503AD5" w:rsidP="00503AD5">
      <w:pPr>
        <w:rPr>
          <w:rFonts w:ascii="Arial" w:hAnsi="Arial" w:cs="Arial"/>
          <w:b/>
          <w:i/>
          <w:szCs w:val="36"/>
        </w:rPr>
      </w:pPr>
    </w:p>
    <w:p w14:paraId="156EF936" w14:textId="6716391B" w:rsidR="00B30592" w:rsidRDefault="00503AD5" w:rsidP="00ED182E">
      <w:pPr>
        <w:ind w:right="-307"/>
        <w:jc w:val="both"/>
        <w:rPr>
          <w:rFonts w:ascii="Arial" w:hAnsi="Arial" w:cs="Arial"/>
          <w:sz w:val="20"/>
          <w:szCs w:val="24"/>
        </w:rPr>
      </w:pPr>
      <w:r w:rsidRPr="002E1C5D">
        <w:rPr>
          <w:rFonts w:ascii="Arial" w:hAnsi="Arial" w:cs="Arial"/>
          <w:sz w:val="20"/>
          <w:szCs w:val="24"/>
        </w:rPr>
        <w:t>The 2005 external review of the APLC suggested a number of Key Performance Indicators (KPIs) against which the future performance of the APLC could be measured. These KPIs have been adopted with some modifications to provide additional measures for reporting on an annual basis. Details of the KPIs and performance measures</w:t>
      </w:r>
      <w:r w:rsidR="00A95453">
        <w:rPr>
          <w:rFonts w:ascii="Arial" w:hAnsi="Arial" w:cs="Arial"/>
          <w:sz w:val="20"/>
          <w:szCs w:val="24"/>
        </w:rPr>
        <w:t>,</w:t>
      </w:r>
      <w:r w:rsidRPr="002E1C5D">
        <w:rPr>
          <w:rFonts w:ascii="Arial" w:hAnsi="Arial" w:cs="Arial"/>
          <w:sz w:val="20"/>
          <w:szCs w:val="24"/>
        </w:rPr>
        <w:t xml:space="preserve"> together with an assessment of the APLC’s performance in </w:t>
      </w:r>
      <w:r w:rsidR="00676264" w:rsidRPr="002E1C5D">
        <w:rPr>
          <w:rFonts w:ascii="Arial" w:hAnsi="Arial" w:cs="Arial"/>
          <w:sz w:val="20"/>
          <w:szCs w:val="24"/>
        </w:rPr>
        <w:t>201</w:t>
      </w:r>
      <w:r w:rsidR="00F66017">
        <w:rPr>
          <w:rFonts w:ascii="Arial" w:hAnsi="Arial" w:cs="Arial"/>
          <w:sz w:val="20"/>
          <w:szCs w:val="24"/>
        </w:rPr>
        <w:t>9-20</w:t>
      </w:r>
      <w:r w:rsidRPr="002E1C5D">
        <w:rPr>
          <w:rFonts w:ascii="Arial" w:hAnsi="Arial" w:cs="Arial"/>
          <w:sz w:val="20"/>
          <w:szCs w:val="24"/>
        </w:rPr>
        <w:t xml:space="preserve"> against </w:t>
      </w:r>
      <w:r w:rsidR="00A95453">
        <w:rPr>
          <w:rFonts w:ascii="Arial" w:hAnsi="Arial" w:cs="Arial"/>
          <w:sz w:val="20"/>
          <w:szCs w:val="24"/>
        </w:rPr>
        <w:t>each,</w:t>
      </w:r>
      <w:r w:rsidRPr="002E1C5D">
        <w:rPr>
          <w:rFonts w:ascii="Arial" w:hAnsi="Arial" w:cs="Arial"/>
          <w:sz w:val="20"/>
          <w:szCs w:val="24"/>
        </w:rPr>
        <w:t xml:space="preserve"> are summarised in Table </w:t>
      </w:r>
      <w:r w:rsidR="0067139E" w:rsidRPr="002E1C5D">
        <w:rPr>
          <w:rFonts w:ascii="Arial" w:hAnsi="Arial" w:cs="Arial"/>
          <w:sz w:val="20"/>
          <w:szCs w:val="24"/>
        </w:rPr>
        <w:t>1</w:t>
      </w:r>
      <w:r w:rsidRPr="002E1C5D">
        <w:rPr>
          <w:rFonts w:ascii="Arial" w:hAnsi="Arial" w:cs="Arial"/>
          <w:sz w:val="20"/>
          <w:szCs w:val="24"/>
        </w:rPr>
        <w:t xml:space="preserve">. </w:t>
      </w:r>
    </w:p>
    <w:p w14:paraId="63D70F24" w14:textId="77777777" w:rsidR="003120AD" w:rsidRDefault="003120AD" w:rsidP="00ED182E">
      <w:pPr>
        <w:ind w:right="-307"/>
        <w:jc w:val="both"/>
        <w:rPr>
          <w:rFonts w:ascii="Arial" w:hAnsi="Arial" w:cs="Arial"/>
          <w:sz w:val="20"/>
          <w:szCs w:val="24"/>
        </w:rPr>
      </w:pPr>
    </w:p>
    <w:p w14:paraId="4C6CBE81" w14:textId="77777777" w:rsidR="003120AD" w:rsidRPr="002E1C5D" w:rsidRDefault="003120AD" w:rsidP="00ED182E">
      <w:pPr>
        <w:ind w:right="-307"/>
        <w:jc w:val="both"/>
        <w:rPr>
          <w:rFonts w:ascii="Arial" w:hAnsi="Arial" w:cs="Arial"/>
          <w:szCs w:val="24"/>
        </w:rPr>
      </w:pPr>
    </w:p>
    <w:p w14:paraId="5D5B57EB" w14:textId="77777777" w:rsidR="00ED182E" w:rsidRPr="002E1C5D" w:rsidRDefault="00ED182E" w:rsidP="005C23B3">
      <w:pPr>
        <w:pStyle w:val="Caption"/>
      </w:pPr>
    </w:p>
    <w:p w14:paraId="1448C145" w14:textId="4B9BB232" w:rsidR="001F53E5" w:rsidRPr="005C23B3" w:rsidRDefault="005C23B3" w:rsidP="005C23B3">
      <w:pPr>
        <w:jc w:val="center"/>
      </w:pPr>
      <w:bookmarkStart w:id="57" w:name="_Toc55825448"/>
      <w:r w:rsidRPr="005C23B3">
        <w:t xml:space="preserve">Table </w:t>
      </w:r>
      <w:r w:rsidRPr="005C23B3">
        <w:fldChar w:fldCharType="begin"/>
      </w:r>
      <w:r w:rsidRPr="005C23B3">
        <w:instrText xml:space="preserve"> SEQ Table \* ARABIC </w:instrText>
      </w:r>
      <w:r w:rsidRPr="005C23B3">
        <w:fldChar w:fldCharType="separate"/>
      </w:r>
      <w:r w:rsidR="006813DC">
        <w:rPr>
          <w:noProof/>
        </w:rPr>
        <w:t>1</w:t>
      </w:r>
      <w:r w:rsidRPr="005C23B3">
        <w:fldChar w:fldCharType="end"/>
      </w:r>
      <w:r w:rsidR="0078277C" w:rsidRPr="005C23B3">
        <w:t>: APLC performance against KPI measures</w:t>
      </w:r>
      <w:bookmarkEnd w:id="57"/>
    </w:p>
    <w:p w14:paraId="462B20F3" w14:textId="77777777" w:rsidR="008D54A3" w:rsidRPr="002E1C5D" w:rsidRDefault="008D54A3" w:rsidP="008D54A3"/>
    <w:tbl>
      <w:tblPr>
        <w:tblW w:w="91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973"/>
        <w:gridCol w:w="3452"/>
      </w:tblGrid>
      <w:tr w:rsidR="00503AD5" w:rsidRPr="002E1C5D" w14:paraId="3E115B94" w14:textId="77777777" w:rsidTr="003120AD">
        <w:trPr>
          <w:cantSplit/>
          <w:tblHeader/>
        </w:trPr>
        <w:tc>
          <w:tcPr>
            <w:tcW w:w="2700" w:type="dxa"/>
          </w:tcPr>
          <w:p w14:paraId="7F9BDC8C" w14:textId="134AEC2E" w:rsidR="00503AD5" w:rsidRPr="002E1C5D" w:rsidRDefault="00503AD5" w:rsidP="00F66017">
            <w:pPr>
              <w:jc w:val="center"/>
              <w:rPr>
                <w:rFonts w:ascii="Arial" w:hAnsi="Arial" w:cs="Arial"/>
                <w:b/>
                <w:sz w:val="20"/>
              </w:rPr>
            </w:pPr>
            <w:r w:rsidRPr="002E1C5D">
              <w:rPr>
                <w:rFonts w:ascii="Arial" w:hAnsi="Arial" w:cs="Arial"/>
                <w:b/>
                <w:sz w:val="20"/>
              </w:rPr>
              <w:t>Key Performance Indicator</w:t>
            </w:r>
          </w:p>
        </w:tc>
        <w:tc>
          <w:tcPr>
            <w:tcW w:w="2973" w:type="dxa"/>
          </w:tcPr>
          <w:p w14:paraId="1968D1A3" w14:textId="77777777" w:rsidR="00503AD5" w:rsidRPr="002E1C5D" w:rsidRDefault="00503AD5" w:rsidP="00F66017">
            <w:pPr>
              <w:jc w:val="center"/>
              <w:rPr>
                <w:rFonts w:ascii="Arial" w:hAnsi="Arial" w:cs="Arial"/>
                <w:b/>
                <w:sz w:val="20"/>
              </w:rPr>
            </w:pPr>
            <w:r w:rsidRPr="002E1C5D">
              <w:rPr>
                <w:rFonts w:ascii="Arial" w:hAnsi="Arial" w:cs="Arial"/>
                <w:b/>
                <w:sz w:val="20"/>
              </w:rPr>
              <w:t>KPI Measures</w:t>
            </w:r>
          </w:p>
        </w:tc>
        <w:tc>
          <w:tcPr>
            <w:tcW w:w="3452" w:type="dxa"/>
          </w:tcPr>
          <w:p w14:paraId="1E7F59C5" w14:textId="1D2799FB" w:rsidR="00F66017" w:rsidRDefault="00F66017" w:rsidP="00F66017">
            <w:pPr>
              <w:jc w:val="center"/>
              <w:rPr>
                <w:rFonts w:ascii="Arial" w:hAnsi="Arial" w:cs="Arial"/>
                <w:b/>
                <w:sz w:val="20"/>
              </w:rPr>
            </w:pPr>
            <w:r>
              <w:rPr>
                <w:rFonts w:ascii="Arial" w:hAnsi="Arial" w:cs="Arial"/>
                <w:b/>
                <w:sz w:val="20"/>
              </w:rPr>
              <w:t xml:space="preserve">Performance </w:t>
            </w:r>
            <w:r w:rsidR="00503AD5" w:rsidRPr="002E1C5D">
              <w:rPr>
                <w:rFonts w:ascii="Arial" w:hAnsi="Arial" w:cs="Arial"/>
                <w:b/>
                <w:sz w:val="20"/>
              </w:rPr>
              <w:t>Assessment</w:t>
            </w:r>
          </w:p>
          <w:p w14:paraId="653F078B" w14:textId="3F578F77" w:rsidR="00503AD5" w:rsidRPr="002E1C5D" w:rsidRDefault="00503AD5" w:rsidP="00F66017">
            <w:pPr>
              <w:jc w:val="center"/>
              <w:rPr>
                <w:rFonts w:ascii="Arial" w:hAnsi="Arial" w:cs="Arial"/>
                <w:b/>
                <w:sz w:val="20"/>
              </w:rPr>
            </w:pPr>
            <w:r w:rsidRPr="002E1C5D">
              <w:rPr>
                <w:rFonts w:ascii="Arial" w:hAnsi="Arial" w:cs="Arial"/>
                <w:b/>
                <w:sz w:val="20"/>
              </w:rPr>
              <w:t>201</w:t>
            </w:r>
            <w:r w:rsidR="00F66017">
              <w:rPr>
                <w:rFonts w:ascii="Arial" w:hAnsi="Arial" w:cs="Arial"/>
                <w:b/>
                <w:sz w:val="20"/>
              </w:rPr>
              <w:t>9</w:t>
            </w:r>
            <w:r w:rsidRPr="002E1C5D">
              <w:rPr>
                <w:rFonts w:ascii="Arial" w:hAnsi="Arial" w:cs="Arial"/>
                <w:b/>
                <w:sz w:val="20"/>
              </w:rPr>
              <w:t>-</w:t>
            </w:r>
            <w:r w:rsidR="00F66017">
              <w:rPr>
                <w:rFonts w:ascii="Arial" w:hAnsi="Arial" w:cs="Arial"/>
                <w:b/>
                <w:sz w:val="20"/>
              </w:rPr>
              <w:t>20</w:t>
            </w:r>
          </w:p>
        </w:tc>
      </w:tr>
      <w:tr w:rsidR="00503AD5" w:rsidRPr="002E1C5D" w14:paraId="0C5766D0" w14:textId="77777777" w:rsidTr="003120AD">
        <w:trPr>
          <w:cantSplit/>
        </w:trPr>
        <w:tc>
          <w:tcPr>
            <w:tcW w:w="2700" w:type="dxa"/>
          </w:tcPr>
          <w:p w14:paraId="3AF30ED0" w14:textId="77777777" w:rsidR="00503AD5" w:rsidRPr="002E1C5D" w:rsidRDefault="00503AD5" w:rsidP="00123B30">
            <w:pPr>
              <w:rPr>
                <w:rFonts w:ascii="Arial" w:hAnsi="Arial" w:cs="Arial"/>
                <w:sz w:val="20"/>
              </w:rPr>
            </w:pPr>
          </w:p>
          <w:p w14:paraId="198C176F" w14:textId="77777777" w:rsidR="00503AD5" w:rsidRPr="002E1C5D" w:rsidRDefault="00503AD5" w:rsidP="00123B30">
            <w:pPr>
              <w:rPr>
                <w:rFonts w:ascii="Arial" w:hAnsi="Arial" w:cs="Arial"/>
                <w:sz w:val="20"/>
              </w:rPr>
            </w:pPr>
            <w:r w:rsidRPr="002E1C5D">
              <w:rPr>
                <w:rFonts w:ascii="Arial" w:hAnsi="Arial" w:cs="Arial"/>
                <w:sz w:val="20"/>
              </w:rPr>
              <w:t>Effectiveness of monitoring, prediction and control of locust populations</w:t>
            </w:r>
          </w:p>
        </w:tc>
        <w:tc>
          <w:tcPr>
            <w:tcW w:w="2973" w:type="dxa"/>
          </w:tcPr>
          <w:p w14:paraId="2E6BB6F2" w14:textId="77777777" w:rsidR="00503AD5" w:rsidRPr="002E1C5D" w:rsidRDefault="00503AD5" w:rsidP="00123B30">
            <w:pPr>
              <w:rPr>
                <w:rFonts w:ascii="Arial" w:hAnsi="Arial" w:cs="Arial"/>
                <w:sz w:val="20"/>
              </w:rPr>
            </w:pPr>
          </w:p>
          <w:p w14:paraId="75562F89" w14:textId="77777777" w:rsidR="00503AD5" w:rsidRPr="002E1C5D" w:rsidRDefault="00503AD5" w:rsidP="00123B30">
            <w:pPr>
              <w:rPr>
                <w:rFonts w:ascii="Arial" w:hAnsi="Arial" w:cs="Arial"/>
                <w:sz w:val="20"/>
              </w:rPr>
            </w:pPr>
            <w:r w:rsidRPr="002E1C5D">
              <w:rPr>
                <w:rFonts w:ascii="Arial" w:hAnsi="Arial" w:cs="Arial"/>
                <w:sz w:val="20"/>
              </w:rPr>
              <w:t>Significant populations detected at early-mid instar stage</w:t>
            </w:r>
          </w:p>
          <w:p w14:paraId="066AA1DE" w14:textId="77777777" w:rsidR="00503AD5" w:rsidRPr="002E1C5D" w:rsidRDefault="00503AD5" w:rsidP="00123B30">
            <w:pPr>
              <w:rPr>
                <w:rFonts w:ascii="Arial" w:hAnsi="Arial" w:cs="Arial"/>
                <w:sz w:val="20"/>
              </w:rPr>
            </w:pPr>
          </w:p>
          <w:p w14:paraId="44430702" w14:textId="77777777" w:rsidR="00503AD5" w:rsidRPr="002E1C5D" w:rsidRDefault="00503AD5" w:rsidP="00123B30">
            <w:pPr>
              <w:rPr>
                <w:rFonts w:ascii="Arial" w:hAnsi="Arial" w:cs="Arial"/>
                <w:sz w:val="20"/>
              </w:rPr>
            </w:pPr>
            <w:r w:rsidRPr="002E1C5D">
              <w:rPr>
                <w:rFonts w:ascii="Arial" w:hAnsi="Arial" w:cs="Arial"/>
                <w:sz w:val="20"/>
              </w:rPr>
              <w:t>Accuracy of forecasts of population scale, timing and location</w:t>
            </w:r>
          </w:p>
          <w:p w14:paraId="5A70B922" w14:textId="77777777" w:rsidR="00503AD5" w:rsidRPr="002E1C5D" w:rsidRDefault="00503AD5" w:rsidP="00123B30">
            <w:pPr>
              <w:rPr>
                <w:rFonts w:ascii="Arial" w:hAnsi="Arial" w:cs="Arial"/>
                <w:sz w:val="20"/>
              </w:rPr>
            </w:pPr>
          </w:p>
          <w:p w14:paraId="317B2C49" w14:textId="77777777" w:rsidR="00EC4C30" w:rsidRPr="002E1C5D" w:rsidRDefault="00EC4C30" w:rsidP="00123B30">
            <w:pPr>
              <w:rPr>
                <w:rFonts w:ascii="Arial" w:hAnsi="Arial" w:cs="Arial"/>
                <w:sz w:val="20"/>
              </w:rPr>
            </w:pPr>
          </w:p>
          <w:p w14:paraId="5D5ECBAD" w14:textId="77777777" w:rsidR="00503AD5" w:rsidRPr="002E1C5D" w:rsidRDefault="00503AD5" w:rsidP="00123B30">
            <w:pPr>
              <w:rPr>
                <w:rFonts w:ascii="Arial" w:hAnsi="Arial" w:cs="Arial"/>
                <w:sz w:val="20"/>
              </w:rPr>
            </w:pPr>
            <w:r w:rsidRPr="002E1C5D">
              <w:rPr>
                <w:rFonts w:ascii="Arial" w:hAnsi="Arial" w:cs="Arial"/>
                <w:sz w:val="20"/>
              </w:rPr>
              <w:t xml:space="preserve">Majority of control measures against nymphal stage </w:t>
            </w:r>
          </w:p>
          <w:p w14:paraId="18B89FEA" w14:textId="77777777" w:rsidR="00503AD5" w:rsidRPr="002E1C5D" w:rsidRDefault="00503AD5" w:rsidP="00123B30">
            <w:pPr>
              <w:rPr>
                <w:rFonts w:ascii="Arial" w:hAnsi="Arial" w:cs="Arial"/>
                <w:sz w:val="20"/>
              </w:rPr>
            </w:pPr>
          </w:p>
          <w:p w14:paraId="7DDB9558" w14:textId="77777777" w:rsidR="00503AD5" w:rsidRPr="002E1C5D" w:rsidRDefault="00503AD5" w:rsidP="00123B30">
            <w:pPr>
              <w:rPr>
                <w:rFonts w:ascii="Arial" w:hAnsi="Arial" w:cs="Arial"/>
                <w:sz w:val="20"/>
              </w:rPr>
            </w:pPr>
            <w:r w:rsidRPr="002E1C5D">
              <w:rPr>
                <w:rFonts w:ascii="Arial" w:hAnsi="Arial" w:cs="Arial"/>
                <w:sz w:val="20"/>
              </w:rPr>
              <w:t>No adverse aerial spraying incidents</w:t>
            </w:r>
          </w:p>
          <w:p w14:paraId="6BFD39CB" w14:textId="77777777" w:rsidR="00503AD5" w:rsidRPr="002E1C5D" w:rsidRDefault="00503AD5" w:rsidP="00123B30">
            <w:pPr>
              <w:rPr>
                <w:rFonts w:ascii="Arial" w:hAnsi="Arial" w:cs="Arial"/>
                <w:sz w:val="20"/>
              </w:rPr>
            </w:pPr>
          </w:p>
        </w:tc>
        <w:tc>
          <w:tcPr>
            <w:tcW w:w="3452" w:type="dxa"/>
          </w:tcPr>
          <w:p w14:paraId="6C9EFF14" w14:textId="77777777" w:rsidR="00503AD5" w:rsidRPr="002E1C5D" w:rsidRDefault="00503AD5" w:rsidP="00123B30">
            <w:pPr>
              <w:rPr>
                <w:rFonts w:ascii="Arial" w:hAnsi="Arial" w:cs="Arial"/>
                <w:sz w:val="20"/>
              </w:rPr>
            </w:pPr>
          </w:p>
          <w:p w14:paraId="2AAC967B" w14:textId="790909D0" w:rsidR="00503AD5" w:rsidRPr="002E1C5D" w:rsidRDefault="001F0C91" w:rsidP="00123B30">
            <w:pPr>
              <w:rPr>
                <w:rFonts w:ascii="Arial" w:hAnsi="Arial" w:cs="Arial"/>
                <w:sz w:val="20"/>
              </w:rPr>
            </w:pPr>
            <w:r>
              <w:rPr>
                <w:rFonts w:ascii="Arial" w:hAnsi="Arial" w:cs="Arial"/>
                <w:sz w:val="20"/>
              </w:rPr>
              <w:t xml:space="preserve">No significant populations went undetected, </w:t>
            </w:r>
            <w:r w:rsidR="00BC47F9">
              <w:rPr>
                <w:rFonts w:ascii="Arial" w:hAnsi="Arial" w:cs="Arial"/>
                <w:sz w:val="20"/>
              </w:rPr>
              <w:t>with</w:t>
            </w:r>
            <w:r>
              <w:rPr>
                <w:rFonts w:ascii="Arial" w:hAnsi="Arial" w:cs="Arial"/>
                <w:sz w:val="20"/>
              </w:rPr>
              <w:t xml:space="preserve"> only l</w:t>
            </w:r>
            <w:r w:rsidR="00123B30" w:rsidRPr="002E1C5D">
              <w:rPr>
                <w:rFonts w:ascii="Arial" w:hAnsi="Arial" w:cs="Arial"/>
                <w:sz w:val="20"/>
              </w:rPr>
              <w:t>imited</w:t>
            </w:r>
            <w:r w:rsidR="00503AD5" w:rsidRPr="002E1C5D">
              <w:rPr>
                <w:rFonts w:ascii="Arial" w:hAnsi="Arial" w:cs="Arial"/>
                <w:sz w:val="20"/>
              </w:rPr>
              <w:t xml:space="preserve"> populations </w:t>
            </w:r>
            <w:r>
              <w:rPr>
                <w:rFonts w:ascii="Arial" w:hAnsi="Arial" w:cs="Arial"/>
                <w:sz w:val="20"/>
              </w:rPr>
              <w:t>evident</w:t>
            </w:r>
            <w:r w:rsidR="00503AD5" w:rsidRPr="002E1C5D">
              <w:rPr>
                <w:rFonts w:ascii="Arial" w:hAnsi="Arial" w:cs="Arial"/>
                <w:sz w:val="20"/>
              </w:rPr>
              <w:t xml:space="preserve"> in </w:t>
            </w:r>
            <w:r w:rsidR="00D45178" w:rsidRPr="002E1C5D">
              <w:rPr>
                <w:rFonts w:ascii="Arial" w:hAnsi="Arial" w:cs="Arial"/>
                <w:sz w:val="20"/>
              </w:rPr>
              <w:t>201</w:t>
            </w:r>
            <w:r w:rsidR="00BC47F9">
              <w:rPr>
                <w:rFonts w:ascii="Arial" w:hAnsi="Arial" w:cs="Arial"/>
                <w:sz w:val="20"/>
              </w:rPr>
              <w:t>9-20.</w:t>
            </w:r>
            <w:r w:rsidR="00503AD5" w:rsidRPr="002E1C5D">
              <w:rPr>
                <w:rFonts w:ascii="Arial" w:hAnsi="Arial" w:cs="Arial"/>
                <w:sz w:val="20"/>
              </w:rPr>
              <w:t xml:space="preserve"> </w:t>
            </w:r>
          </w:p>
          <w:p w14:paraId="3A15BC09" w14:textId="77777777" w:rsidR="00503AD5" w:rsidRPr="002E1C5D" w:rsidRDefault="00503AD5" w:rsidP="00123B30">
            <w:pPr>
              <w:rPr>
                <w:rFonts w:ascii="Arial" w:hAnsi="Arial" w:cs="Arial"/>
                <w:sz w:val="20"/>
              </w:rPr>
            </w:pPr>
          </w:p>
          <w:p w14:paraId="6EDB6674" w14:textId="77777777" w:rsidR="00503AD5" w:rsidRPr="002E1C5D" w:rsidRDefault="00A04C73" w:rsidP="00123B30">
            <w:pPr>
              <w:rPr>
                <w:rFonts w:ascii="Arial" w:hAnsi="Arial" w:cs="Arial"/>
                <w:sz w:val="20"/>
              </w:rPr>
            </w:pPr>
            <w:r w:rsidRPr="002E1C5D">
              <w:rPr>
                <w:rFonts w:ascii="Arial" w:hAnsi="Arial" w:cs="Arial"/>
                <w:sz w:val="20"/>
              </w:rPr>
              <w:t xml:space="preserve">Forecasts </w:t>
            </w:r>
            <w:r w:rsidR="00EC4C30" w:rsidRPr="002E1C5D">
              <w:rPr>
                <w:rFonts w:ascii="Arial" w:hAnsi="Arial" w:cs="Arial"/>
                <w:sz w:val="20"/>
              </w:rPr>
              <w:t xml:space="preserve">accurately </w:t>
            </w:r>
            <w:r w:rsidRPr="002E1C5D">
              <w:rPr>
                <w:rFonts w:ascii="Arial" w:hAnsi="Arial" w:cs="Arial"/>
                <w:sz w:val="20"/>
              </w:rPr>
              <w:t>indicated consistent low levels with only short-duration and localised higher density infestations</w:t>
            </w:r>
            <w:r w:rsidR="00503AD5" w:rsidRPr="002E1C5D">
              <w:rPr>
                <w:rFonts w:ascii="Arial" w:hAnsi="Arial" w:cs="Arial"/>
                <w:sz w:val="20"/>
              </w:rPr>
              <w:t>.</w:t>
            </w:r>
          </w:p>
          <w:p w14:paraId="71F67164" w14:textId="77777777" w:rsidR="00503AD5" w:rsidRPr="002E1C5D" w:rsidRDefault="00503AD5" w:rsidP="00123B30">
            <w:pPr>
              <w:rPr>
                <w:rFonts w:ascii="Arial" w:hAnsi="Arial" w:cs="Arial"/>
                <w:sz w:val="20"/>
              </w:rPr>
            </w:pPr>
          </w:p>
          <w:p w14:paraId="1668EFE8" w14:textId="39971330" w:rsidR="00503AD5" w:rsidRPr="002E1C5D" w:rsidRDefault="00503AD5" w:rsidP="00123B30">
            <w:pPr>
              <w:rPr>
                <w:rFonts w:ascii="Arial" w:hAnsi="Arial" w:cs="Arial"/>
                <w:sz w:val="20"/>
              </w:rPr>
            </w:pPr>
            <w:r w:rsidRPr="002E1C5D">
              <w:rPr>
                <w:rFonts w:ascii="Arial" w:hAnsi="Arial" w:cs="Arial"/>
                <w:sz w:val="20"/>
              </w:rPr>
              <w:t>No control activity undertaken during 201</w:t>
            </w:r>
            <w:r w:rsidR="00F66017">
              <w:rPr>
                <w:rFonts w:ascii="Arial" w:hAnsi="Arial" w:cs="Arial"/>
                <w:sz w:val="20"/>
              </w:rPr>
              <w:t>9-20</w:t>
            </w:r>
          </w:p>
          <w:p w14:paraId="52C86462" w14:textId="77777777" w:rsidR="00503AD5" w:rsidRPr="002E1C5D" w:rsidRDefault="00503AD5" w:rsidP="00123B30">
            <w:pPr>
              <w:rPr>
                <w:rFonts w:ascii="Arial" w:hAnsi="Arial" w:cs="Arial"/>
                <w:sz w:val="20"/>
              </w:rPr>
            </w:pPr>
          </w:p>
          <w:p w14:paraId="6CBFD9EB" w14:textId="77777777" w:rsidR="00503AD5" w:rsidRPr="002E1C5D" w:rsidRDefault="00503AD5" w:rsidP="00123B30">
            <w:pPr>
              <w:rPr>
                <w:rFonts w:ascii="Arial" w:hAnsi="Arial" w:cs="Arial"/>
                <w:sz w:val="20"/>
              </w:rPr>
            </w:pPr>
            <w:r w:rsidRPr="002E1C5D">
              <w:rPr>
                <w:rFonts w:ascii="Arial" w:hAnsi="Arial" w:cs="Arial"/>
                <w:sz w:val="20"/>
              </w:rPr>
              <w:t>Not applicable, as no control activity.</w:t>
            </w:r>
          </w:p>
          <w:p w14:paraId="1717EFCE" w14:textId="77777777" w:rsidR="00503AD5" w:rsidRPr="002E1C5D" w:rsidRDefault="00503AD5" w:rsidP="00123B30">
            <w:pPr>
              <w:rPr>
                <w:rFonts w:ascii="Arial" w:hAnsi="Arial" w:cs="Arial"/>
                <w:sz w:val="20"/>
              </w:rPr>
            </w:pPr>
          </w:p>
        </w:tc>
      </w:tr>
      <w:tr w:rsidR="00503AD5" w:rsidRPr="002E1C5D" w14:paraId="625D6375" w14:textId="77777777" w:rsidTr="003120AD">
        <w:trPr>
          <w:cantSplit/>
        </w:trPr>
        <w:tc>
          <w:tcPr>
            <w:tcW w:w="2700" w:type="dxa"/>
          </w:tcPr>
          <w:p w14:paraId="100FFD27" w14:textId="77777777" w:rsidR="00503AD5" w:rsidRPr="002E1C5D" w:rsidRDefault="00503AD5" w:rsidP="00123B30">
            <w:pPr>
              <w:rPr>
                <w:rFonts w:ascii="Arial" w:hAnsi="Arial" w:cs="Arial"/>
                <w:sz w:val="20"/>
              </w:rPr>
            </w:pPr>
          </w:p>
          <w:p w14:paraId="506F6E80" w14:textId="77777777" w:rsidR="00503AD5" w:rsidRPr="002E1C5D" w:rsidRDefault="00503AD5" w:rsidP="00123B30">
            <w:pPr>
              <w:rPr>
                <w:rFonts w:ascii="Arial" w:hAnsi="Arial" w:cs="Arial"/>
                <w:sz w:val="20"/>
                <w:lang w:val="en-US"/>
              </w:rPr>
            </w:pPr>
            <w:r w:rsidRPr="002E1C5D">
              <w:rPr>
                <w:rFonts w:ascii="Arial" w:hAnsi="Arial" w:cs="Arial"/>
                <w:sz w:val="20"/>
              </w:rPr>
              <w:t>Availability and effectiveness of control agents</w:t>
            </w:r>
          </w:p>
          <w:p w14:paraId="5DEEFA37" w14:textId="77777777" w:rsidR="003C1B45" w:rsidRDefault="003C1B45">
            <w:pPr>
              <w:rPr>
                <w:rFonts w:ascii="Arial" w:hAnsi="Arial" w:cs="Arial"/>
                <w:sz w:val="20"/>
              </w:rPr>
            </w:pPr>
          </w:p>
        </w:tc>
        <w:tc>
          <w:tcPr>
            <w:tcW w:w="2973" w:type="dxa"/>
          </w:tcPr>
          <w:p w14:paraId="34020864" w14:textId="77777777" w:rsidR="003C1B45" w:rsidRDefault="003C1B45">
            <w:pPr>
              <w:rPr>
                <w:rFonts w:ascii="Arial" w:hAnsi="Arial" w:cs="Arial"/>
                <w:sz w:val="20"/>
                <w:lang w:val="en-US"/>
              </w:rPr>
            </w:pPr>
          </w:p>
          <w:p w14:paraId="4D08BA32" w14:textId="77777777" w:rsidR="00503AD5" w:rsidRPr="002E1C5D" w:rsidRDefault="00503AD5" w:rsidP="00123B30">
            <w:pPr>
              <w:rPr>
                <w:rFonts w:ascii="Arial" w:hAnsi="Arial" w:cs="Arial"/>
                <w:sz w:val="20"/>
              </w:rPr>
            </w:pPr>
            <w:r w:rsidRPr="002E1C5D">
              <w:rPr>
                <w:rFonts w:ascii="Arial" w:hAnsi="Arial" w:cs="Arial"/>
                <w:sz w:val="20"/>
              </w:rPr>
              <w:t>Availability of existing agents</w:t>
            </w:r>
          </w:p>
          <w:p w14:paraId="62DBF025" w14:textId="77777777" w:rsidR="00503AD5" w:rsidRPr="002E1C5D" w:rsidRDefault="00503AD5" w:rsidP="00123B30">
            <w:pPr>
              <w:rPr>
                <w:rFonts w:ascii="Arial" w:hAnsi="Arial" w:cs="Arial"/>
                <w:sz w:val="20"/>
              </w:rPr>
            </w:pPr>
          </w:p>
          <w:p w14:paraId="2A98AF6F" w14:textId="77777777" w:rsidR="00503AD5" w:rsidRPr="002E1C5D" w:rsidRDefault="00503AD5" w:rsidP="00123B30">
            <w:pPr>
              <w:rPr>
                <w:rFonts w:ascii="Arial" w:hAnsi="Arial" w:cs="Arial"/>
                <w:sz w:val="20"/>
              </w:rPr>
            </w:pPr>
          </w:p>
          <w:p w14:paraId="3E8EEFB2" w14:textId="77777777" w:rsidR="00503AD5" w:rsidRPr="002E1C5D" w:rsidRDefault="00503AD5" w:rsidP="00123B30">
            <w:pPr>
              <w:rPr>
                <w:rFonts w:ascii="Arial" w:hAnsi="Arial" w:cs="Arial"/>
                <w:sz w:val="20"/>
              </w:rPr>
            </w:pPr>
          </w:p>
          <w:p w14:paraId="3CED5C87" w14:textId="77777777" w:rsidR="00390C66" w:rsidRDefault="00390C66" w:rsidP="00123B30">
            <w:pPr>
              <w:rPr>
                <w:rFonts w:ascii="Arial" w:hAnsi="Arial" w:cs="Arial"/>
                <w:sz w:val="20"/>
              </w:rPr>
            </w:pPr>
          </w:p>
          <w:p w14:paraId="79037231" w14:textId="77777777" w:rsidR="00390C66" w:rsidRDefault="00390C66" w:rsidP="00123B30">
            <w:pPr>
              <w:rPr>
                <w:rFonts w:ascii="Arial" w:hAnsi="Arial" w:cs="Arial"/>
                <w:sz w:val="20"/>
              </w:rPr>
            </w:pPr>
          </w:p>
          <w:p w14:paraId="1440C920" w14:textId="77777777" w:rsidR="00390C66" w:rsidRDefault="00390C66" w:rsidP="00123B30">
            <w:pPr>
              <w:rPr>
                <w:rFonts w:ascii="Arial" w:hAnsi="Arial" w:cs="Arial"/>
                <w:sz w:val="20"/>
              </w:rPr>
            </w:pPr>
          </w:p>
          <w:p w14:paraId="07B61230" w14:textId="77777777" w:rsidR="00503AD5" w:rsidRPr="002E1C5D" w:rsidRDefault="00503AD5" w:rsidP="00123B30">
            <w:pPr>
              <w:rPr>
                <w:rFonts w:ascii="Arial" w:hAnsi="Arial" w:cs="Arial"/>
                <w:sz w:val="20"/>
              </w:rPr>
            </w:pPr>
            <w:r w:rsidRPr="002E1C5D">
              <w:rPr>
                <w:rFonts w:ascii="Arial" w:hAnsi="Arial" w:cs="Arial"/>
                <w:sz w:val="20"/>
              </w:rPr>
              <w:t>Replacement agents identified and application rates/techniques verified</w:t>
            </w:r>
          </w:p>
        </w:tc>
        <w:tc>
          <w:tcPr>
            <w:tcW w:w="3452" w:type="dxa"/>
          </w:tcPr>
          <w:p w14:paraId="6EE46279" w14:textId="77777777" w:rsidR="00503AD5" w:rsidRPr="002E1C5D" w:rsidRDefault="00503AD5" w:rsidP="00123B30">
            <w:pPr>
              <w:rPr>
                <w:rFonts w:ascii="Arial" w:hAnsi="Arial" w:cs="Arial"/>
                <w:sz w:val="20"/>
              </w:rPr>
            </w:pPr>
          </w:p>
          <w:p w14:paraId="4AA2AE26" w14:textId="6FCA3F5A" w:rsidR="00503AD5" w:rsidRPr="002E1C5D" w:rsidRDefault="00503AD5" w:rsidP="00123B30">
            <w:pPr>
              <w:rPr>
                <w:rFonts w:ascii="Arial" w:hAnsi="Arial" w:cs="Arial"/>
                <w:sz w:val="20"/>
              </w:rPr>
            </w:pPr>
            <w:r w:rsidRPr="002E1C5D">
              <w:rPr>
                <w:rFonts w:ascii="Arial" w:hAnsi="Arial" w:cs="Arial"/>
                <w:sz w:val="20"/>
              </w:rPr>
              <w:t xml:space="preserve">No change to availability of current control agents. </w:t>
            </w:r>
            <w:r w:rsidR="00390C66">
              <w:rPr>
                <w:rFonts w:ascii="Arial" w:hAnsi="Arial" w:cs="Arial"/>
                <w:sz w:val="20"/>
              </w:rPr>
              <w:t xml:space="preserve">Significant stocks remain on hand of all control agents, managed in accordance with APLC stock management policy. </w:t>
            </w:r>
          </w:p>
          <w:p w14:paraId="5DFFBAC0" w14:textId="0E0BC4D7" w:rsidR="00503AD5" w:rsidRPr="002E1C5D" w:rsidRDefault="00503AD5" w:rsidP="00123B30">
            <w:pPr>
              <w:rPr>
                <w:rFonts w:ascii="Arial" w:hAnsi="Arial" w:cs="Arial"/>
                <w:sz w:val="20"/>
              </w:rPr>
            </w:pPr>
          </w:p>
          <w:p w14:paraId="36AC3483" w14:textId="77777777" w:rsidR="00503AD5" w:rsidRPr="002E1C5D" w:rsidRDefault="00503AD5" w:rsidP="00123B30">
            <w:pPr>
              <w:rPr>
                <w:rFonts w:ascii="Arial" w:hAnsi="Arial" w:cs="Arial"/>
                <w:sz w:val="20"/>
              </w:rPr>
            </w:pPr>
          </w:p>
          <w:p w14:paraId="07675A7D" w14:textId="7E2F886F" w:rsidR="00503AD5" w:rsidRPr="002E1C5D" w:rsidRDefault="00F66017" w:rsidP="00123B30">
            <w:pPr>
              <w:rPr>
                <w:rFonts w:ascii="Arial" w:hAnsi="Arial" w:cs="Arial"/>
                <w:sz w:val="20"/>
              </w:rPr>
            </w:pPr>
            <w:r>
              <w:rPr>
                <w:rFonts w:ascii="Arial" w:hAnsi="Arial" w:cs="Arial"/>
                <w:sz w:val="20"/>
              </w:rPr>
              <w:t>Alternative control agent assessment continues, with several</w:t>
            </w:r>
            <w:r w:rsidR="00390C66">
              <w:rPr>
                <w:rFonts w:ascii="Arial" w:hAnsi="Arial" w:cs="Arial"/>
                <w:sz w:val="20"/>
              </w:rPr>
              <w:t xml:space="preserve"> suitable additional insecticides successfully evaluated</w:t>
            </w:r>
            <w:r w:rsidR="00BC47F9">
              <w:rPr>
                <w:rFonts w:ascii="Arial" w:hAnsi="Arial" w:cs="Arial"/>
                <w:sz w:val="20"/>
              </w:rPr>
              <w:t xml:space="preserve"> under laboratory </w:t>
            </w:r>
            <w:r w:rsidR="00657993">
              <w:rPr>
                <w:rFonts w:ascii="Arial" w:hAnsi="Arial" w:cs="Arial"/>
                <w:sz w:val="20"/>
              </w:rPr>
              <w:t>conditions</w:t>
            </w:r>
            <w:r w:rsidR="00EC4C30">
              <w:rPr>
                <w:rFonts w:ascii="Arial" w:hAnsi="Arial" w:cs="Arial"/>
                <w:sz w:val="20"/>
                <w:lang w:val="en-US"/>
              </w:rPr>
              <w:t>.</w:t>
            </w:r>
            <w:r w:rsidR="00390C66">
              <w:rPr>
                <w:rFonts w:ascii="Arial" w:hAnsi="Arial" w:cs="Arial"/>
                <w:sz w:val="20"/>
                <w:lang w:val="en-US"/>
              </w:rPr>
              <w:t xml:space="preserve"> Further refinement of formulation and rate details continues in collaboration with manufacturers. Field evaluation planned as soon as suitable field populations are present.</w:t>
            </w:r>
          </w:p>
          <w:p w14:paraId="2307192C" w14:textId="77777777" w:rsidR="00503AD5" w:rsidRPr="002E1C5D" w:rsidRDefault="00503AD5" w:rsidP="00123B30">
            <w:pPr>
              <w:rPr>
                <w:rFonts w:ascii="Arial" w:hAnsi="Arial" w:cs="Arial"/>
                <w:sz w:val="20"/>
              </w:rPr>
            </w:pPr>
          </w:p>
        </w:tc>
      </w:tr>
      <w:tr w:rsidR="00503AD5" w:rsidRPr="002E1C5D" w14:paraId="6A3801C1" w14:textId="77777777" w:rsidTr="003120AD">
        <w:trPr>
          <w:cantSplit/>
        </w:trPr>
        <w:tc>
          <w:tcPr>
            <w:tcW w:w="2700" w:type="dxa"/>
          </w:tcPr>
          <w:p w14:paraId="33BD5B5E" w14:textId="77777777" w:rsidR="00503AD5" w:rsidRPr="002E1C5D" w:rsidRDefault="00503AD5" w:rsidP="00123B30">
            <w:pPr>
              <w:rPr>
                <w:rFonts w:ascii="Arial" w:hAnsi="Arial" w:cs="Arial"/>
                <w:sz w:val="20"/>
              </w:rPr>
            </w:pPr>
          </w:p>
          <w:p w14:paraId="0266F327" w14:textId="77777777" w:rsidR="00503AD5" w:rsidRPr="002E1C5D" w:rsidRDefault="00503AD5" w:rsidP="00123B30">
            <w:pPr>
              <w:rPr>
                <w:rFonts w:ascii="Arial" w:hAnsi="Arial" w:cs="Arial"/>
                <w:sz w:val="20"/>
              </w:rPr>
            </w:pPr>
            <w:r w:rsidRPr="002E1C5D">
              <w:rPr>
                <w:rFonts w:ascii="Arial" w:hAnsi="Arial" w:cs="Arial"/>
                <w:sz w:val="20"/>
              </w:rPr>
              <w:t xml:space="preserve">Environmental impact of control </w:t>
            </w:r>
          </w:p>
        </w:tc>
        <w:tc>
          <w:tcPr>
            <w:tcW w:w="2973" w:type="dxa"/>
          </w:tcPr>
          <w:p w14:paraId="428AD604" w14:textId="77777777" w:rsidR="00503AD5" w:rsidRPr="002E1C5D" w:rsidRDefault="00503AD5" w:rsidP="00123B30">
            <w:pPr>
              <w:rPr>
                <w:rFonts w:ascii="Arial" w:hAnsi="Arial" w:cs="Arial"/>
                <w:sz w:val="20"/>
              </w:rPr>
            </w:pPr>
          </w:p>
          <w:p w14:paraId="63412FCB" w14:textId="77777777" w:rsidR="00503AD5" w:rsidRPr="002E1C5D" w:rsidRDefault="00503AD5" w:rsidP="00123B30">
            <w:pPr>
              <w:rPr>
                <w:rFonts w:ascii="Arial" w:hAnsi="Arial" w:cs="Arial"/>
                <w:sz w:val="20"/>
              </w:rPr>
            </w:pPr>
            <w:r w:rsidRPr="002E1C5D">
              <w:rPr>
                <w:rFonts w:ascii="Arial" w:hAnsi="Arial" w:cs="Arial"/>
                <w:sz w:val="20"/>
              </w:rPr>
              <w:t>No reported/observed significant adverse impacts</w:t>
            </w:r>
          </w:p>
          <w:p w14:paraId="56D37582" w14:textId="77777777" w:rsidR="00503AD5" w:rsidRPr="002E1C5D" w:rsidRDefault="00503AD5" w:rsidP="00123B30">
            <w:pPr>
              <w:rPr>
                <w:rFonts w:ascii="Arial" w:hAnsi="Arial" w:cs="Arial"/>
                <w:sz w:val="20"/>
              </w:rPr>
            </w:pPr>
          </w:p>
        </w:tc>
        <w:tc>
          <w:tcPr>
            <w:tcW w:w="3452" w:type="dxa"/>
          </w:tcPr>
          <w:p w14:paraId="094FD23F" w14:textId="77777777" w:rsidR="00503AD5" w:rsidRPr="002E1C5D" w:rsidRDefault="00503AD5" w:rsidP="00123B30">
            <w:pPr>
              <w:rPr>
                <w:rFonts w:ascii="Arial" w:hAnsi="Arial" w:cs="Arial"/>
                <w:sz w:val="20"/>
              </w:rPr>
            </w:pPr>
          </w:p>
          <w:p w14:paraId="56418271" w14:textId="5BB364AA" w:rsidR="0026606B" w:rsidRPr="002E1C5D" w:rsidRDefault="00A13CF9" w:rsidP="00123B30">
            <w:pPr>
              <w:rPr>
                <w:rFonts w:ascii="Arial" w:hAnsi="Arial" w:cs="Arial"/>
                <w:sz w:val="20"/>
                <w:lang w:val="en-US" w:eastAsia="en-AU"/>
              </w:rPr>
            </w:pPr>
            <w:r w:rsidRPr="002E1C5D">
              <w:rPr>
                <w:rFonts w:ascii="Arial" w:hAnsi="Arial" w:cs="Arial"/>
                <w:sz w:val="20"/>
                <w:lang w:val="en-US" w:eastAsia="en-AU"/>
              </w:rPr>
              <w:t>No observed or reported adverse impacts due to an absence of control operations in 201</w:t>
            </w:r>
            <w:r w:rsidR="00390C66">
              <w:rPr>
                <w:rFonts w:ascii="Arial" w:hAnsi="Arial" w:cs="Arial"/>
                <w:sz w:val="20"/>
                <w:lang w:val="en-US" w:eastAsia="en-AU"/>
              </w:rPr>
              <w:t>9-20</w:t>
            </w:r>
            <w:r w:rsidRPr="002E1C5D">
              <w:rPr>
                <w:rFonts w:ascii="Arial" w:hAnsi="Arial" w:cs="Arial"/>
                <w:sz w:val="20"/>
                <w:lang w:val="en-US" w:eastAsia="en-AU"/>
              </w:rPr>
              <w:t xml:space="preserve">. </w:t>
            </w:r>
          </w:p>
          <w:p w14:paraId="681DDD3C" w14:textId="34AACEC8" w:rsidR="00503AD5" w:rsidRDefault="00503AD5" w:rsidP="007458AF">
            <w:pPr>
              <w:rPr>
                <w:rFonts w:ascii="Arial" w:hAnsi="Arial" w:cs="Arial"/>
                <w:sz w:val="20"/>
                <w:lang w:val="en-US" w:eastAsia="en-AU"/>
              </w:rPr>
            </w:pPr>
          </w:p>
          <w:p w14:paraId="77C8B797" w14:textId="17F57CAB" w:rsidR="007458AF" w:rsidRPr="002E1C5D" w:rsidRDefault="007458AF" w:rsidP="007458AF">
            <w:pPr>
              <w:rPr>
                <w:rFonts w:ascii="Arial" w:hAnsi="Arial" w:cs="Arial"/>
                <w:sz w:val="20"/>
              </w:rPr>
            </w:pPr>
          </w:p>
        </w:tc>
      </w:tr>
      <w:tr w:rsidR="00503AD5" w:rsidRPr="002E1C5D" w14:paraId="6E6D56E7" w14:textId="77777777" w:rsidTr="003120AD">
        <w:trPr>
          <w:cantSplit/>
        </w:trPr>
        <w:tc>
          <w:tcPr>
            <w:tcW w:w="2700" w:type="dxa"/>
          </w:tcPr>
          <w:p w14:paraId="01A84A85" w14:textId="77777777" w:rsidR="00503AD5" w:rsidRPr="002E1C5D" w:rsidRDefault="00503AD5" w:rsidP="00123B30">
            <w:pPr>
              <w:rPr>
                <w:rFonts w:ascii="Arial" w:hAnsi="Arial" w:cs="Arial"/>
                <w:sz w:val="20"/>
              </w:rPr>
            </w:pPr>
          </w:p>
          <w:p w14:paraId="303F7808" w14:textId="77777777" w:rsidR="00503AD5" w:rsidRPr="002E1C5D" w:rsidRDefault="00503AD5" w:rsidP="00123B30">
            <w:pPr>
              <w:rPr>
                <w:rFonts w:ascii="Arial" w:hAnsi="Arial" w:cs="Arial"/>
                <w:sz w:val="20"/>
              </w:rPr>
            </w:pPr>
            <w:r w:rsidRPr="002E1C5D">
              <w:rPr>
                <w:rFonts w:ascii="Arial" w:hAnsi="Arial" w:cs="Arial"/>
                <w:sz w:val="20"/>
              </w:rPr>
              <w:t>Trade risks minimised</w:t>
            </w:r>
          </w:p>
        </w:tc>
        <w:tc>
          <w:tcPr>
            <w:tcW w:w="2973" w:type="dxa"/>
          </w:tcPr>
          <w:p w14:paraId="0DEC88BA" w14:textId="77777777" w:rsidR="003C1B45" w:rsidRDefault="003C1B45">
            <w:pPr>
              <w:rPr>
                <w:rFonts w:ascii="Arial" w:hAnsi="Arial" w:cs="Arial"/>
                <w:sz w:val="20"/>
                <w:lang w:val="en-US"/>
              </w:rPr>
            </w:pPr>
          </w:p>
          <w:p w14:paraId="464600EE" w14:textId="77777777" w:rsidR="00503AD5" w:rsidRPr="002E1C5D" w:rsidRDefault="00503AD5" w:rsidP="00123B30">
            <w:pPr>
              <w:rPr>
                <w:rFonts w:ascii="Arial" w:hAnsi="Arial" w:cs="Arial"/>
                <w:sz w:val="20"/>
              </w:rPr>
            </w:pPr>
            <w:r w:rsidRPr="002E1C5D">
              <w:rPr>
                <w:rFonts w:ascii="Arial" w:hAnsi="Arial" w:cs="Arial"/>
                <w:sz w:val="20"/>
              </w:rPr>
              <w:t xml:space="preserve">No adverse trade (residue) impacts </w:t>
            </w:r>
          </w:p>
        </w:tc>
        <w:tc>
          <w:tcPr>
            <w:tcW w:w="3452" w:type="dxa"/>
          </w:tcPr>
          <w:p w14:paraId="069E72E2" w14:textId="77777777" w:rsidR="00503AD5" w:rsidRPr="002E1C5D" w:rsidRDefault="00503AD5" w:rsidP="00123B30">
            <w:pPr>
              <w:rPr>
                <w:rFonts w:ascii="Arial" w:hAnsi="Arial" w:cs="Arial"/>
                <w:sz w:val="20"/>
              </w:rPr>
            </w:pPr>
          </w:p>
          <w:p w14:paraId="07A9FDC1" w14:textId="00673FB3" w:rsidR="00503AD5" w:rsidRPr="002E1C5D" w:rsidRDefault="00503AD5" w:rsidP="00123B30">
            <w:pPr>
              <w:rPr>
                <w:rFonts w:ascii="Arial" w:hAnsi="Arial" w:cs="Arial"/>
                <w:sz w:val="20"/>
              </w:rPr>
            </w:pPr>
            <w:r w:rsidRPr="002E1C5D">
              <w:rPr>
                <w:rFonts w:ascii="Arial" w:hAnsi="Arial" w:cs="Arial"/>
                <w:sz w:val="20"/>
              </w:rPr>
              <w:t>Not applicable, as no control activity</w:t>
            </w:r>
            <w:r w:rsidR="008A19CB">
              <w:rPr>
                <w:rFonts w:ascii="Arial" w:hAnsi="Arial" w:cs="Arial"/>
                <w:sz w:val="20"/>
                <w:lang w:val="en-US"/>
              </w:rPr>
              <w:t xml:space="preserve"> undertaken in 201</w:t>
            </w:r>
            <w:r w:rsidR="00390C66">
              <w:rPr>
                <w:rFonts w:ascii="Arial" w:hAnsi="Arial" w:cs="Arial"/>
                <w:sz w:val="20"/>
                <w:lang w:val="en-US"/>
              </w:rPr>
              <w:t>9-20</w:t>
            </w:r>
            <w:r>
              <w:rPr>
                <w:rFonts w:ascii="Arial" w:hAnsi="Arial" w:cs="Arial"/>
                <w:sz w:val="20"/>
                <w:lang w:val="en-US"/>
              </w:rPr>
              <w:t>.</w:t>
            </w:r>
          </w:p>
          <w:p w14:paraId="1F788AB0" w14:textId="77777777" w:rsidR="00503AD5" w:rsidRPr="002E1C5D" w:rsidRDefault="00503AD5" w:rsidP="00123B30">
            <w:pPr>
              <w:rPr>
                <w:rFonts w:ascii="Arial" w:hAnsi="Arial" w:cs="Arial"/>
                <w:sz w:val="20"/>
              </w:rPr>
            </w:pPr>
          </w:p>
        </w:tc>
      </w:tr>
      <w:tr w:rsidR="00503AD5" w:rsidRPr="002E1C5D" w14:paraId="7FB138C2" w14:textId="77777777" w:rsidTr="003120AD">
        <w:trPr>
          <w:cantSplit/>
        </w:trPr>
        <w:tc>
          <w:tcPr>
            <w:tcW w:w="2700" w:type="dxa"/>
          </w:tcPr>
          <w:p w14:paraId="73ABDB5E" w14:textId="77777777" w:rsidR="00503AD5" w:rsidRPr="002E1C5D" w:rsidRDefault="00503AD5" w:rsidP="00123B30">
            <w:pPr>
              <w:rPr>
                <w:rFonts w:ascii="Arial" w:hAnsi="Arial" w:cs="Arial"/>
                <w:sz w:val="20"/>
              </w:rPr>
            </w:pPr>
          </w:p>
          <w:p w14:paraId="230BA44E" w14:textId="009212EC" w:rsidR="00503AD5" w:rsidRPr="002E1C5D" w:rsidRDefault="00503AD5" w:rsidP="00123B30">
            <w:pPr>
              <w:rPr>
                <w:rFonts w:ascii="Arial" w:hAnsi="Arial" w:cs="Arial"/>
                <w:sz w:val="20"/>
              </w:rPr>
            </w:pPr>
            <w:r w:rsidRPr="002E1C5D">
              <w:rPr>
                <w:rFonts w:ascii="Arial" w:hAnsi="Arial" w:cs="Arial"/>
                <w:sz w:val="20"/>
              </w:rPr>
              <w:t>C</w:t>
            </w:r>
            <w:r w:rsidR="00BC47F9">
              <w:rPr>
                <w:rFonts w:ascii="Arial" w:hAnsi="Arial" w:cs="Arial"/>
                <w:sz w:val="20"/>
              </w:rPr>
              <w:t>ooperation with environmental, W</w:t>
            </w:r>
            <w:r w:rsidRPr="002E1C5D">
              <w:rPr>
                <w:rFonts w:ascii="Arial" w:hAnsi="Arial" w:cs="Arial"/>
                <w:sz w:val="20"/>
              </w:rPr>
              <w:t>HS and other relevant agencies in developing and implementing plans for control programs</w:t>
            </w:r>
          </w:p>
          <w:p w14:paraId="10AB0141" w14:textId="77777777" w:rsidR="00503AD5" w:rsidRPr="002E1C5D" w:rsidRDefault="00503AD5" w:rsidP="00123B30">
            <w:pPr>
              <w:rPr>
                <w:rFonts w:ascii="Arial" w:hAnsi="Arial" w:cs="Arial"/>
                <w:sz w:val="20"/>
              </w:rPr>
            </w:pPr>
          </w:p>
        </w:tc>
        <w:tc>
          <w:tcPr>
            <w:tcW w:w="2973" w:type="dxa"/>
          </w:tcPr>
          <w:p w14:paraId="0B5BE7F1" w14:textId="77777777" w:rsidR="003C1B45" w:rsidRDefault="003C1B45">
            <w:pPr>
              <w:rPr>
                <w:rFonts w:ascii="Arial" w:hAnsi="Arial" w:cs="Arial"/>
                <w:sz w:val="20"/>
                <w:lang w:val="en-US"/>
              </w:rPr>
            </w:pPr>
          </w:p>
          <w:p w14:paraId="5FDDCD69" w14:textId="77777777" w:rsidR="00503AD5" w:rsidRPr="002E1C5D" w:rsidRDefault="00503AD5" w:rsidP="00123B30">
            <w:pPr>
              <w:rPr>
                <w:rFonts w:ascii="Arial" w:hAnsi="Arial" w:cs="Arial"/>
                <w:sz w:val="20"/>
              </w:rPr>
            </w:pPr>
            <w:r w:rsidRPr="002E1C5D">
              <w:rPr>
                <w:rFonts w:ascii="Arial" w:hAnsi="Arial" w:cs="Arial"/>
                <w:sz w:val="20"/>
              </w:rPr>
              <w:t>Plans developed and agreed and reviewed on regular basis.</w:t>
            </w:r>
          </w:p>
        </w:tc>
        <w:tc>
          <w:tcPr>
            <w:tcW w:w="3452" w:type="dxa"/>
          </w:tcPr>
          <w:p w14:paraId="5B1E0C36" w14:textId="77777777" w:rsidR="00503AD5" w:rsidRPr="002E1C5D" w:rsidRDefault="00503AD5" w:rsidP="00123B30">
            <w:pPr>
              <w:rPr>
                <w:rFonts w:ascii="Arial" w:hAnsi="Arial" w:cs="Arial"/>
                <w:sz w:val="20"/>
              </w:rPr>
            </w:pPr>
          </w:p>
          <w:p w14:paraId="4924CF05" w14:textId="6D6CDC6A" w:rsidR="00767D91" w:rsidRPr="002E1C5D" w:rsidRDefault="009D7E45" w:rsidP="00123B30">
            <w:pPr>
              <w:rPr>
                <w:rFonts w:ascii="Arial" w:hAnsi="Arial" w:cs="Arial"/>
                <w:sz w:val="20"/>
              </w:rPr>
            </w:pPr>
            <w:r w:rsidRPr="002E1C5D">
              <w:rPr>
                <w:rFonts w:ascii="Arial" w:hAnsi="Arial" w:cs="Arial"/>
                <w:sz w:val="20"/>
              </w:rPr>
              <w:t>Not applicable, as no control activity</w:t>
            </w:r>
            <w:r>
              <w:rPr>
                <w:rFonts w:ascii="Arial" w:hAnsi="Arial" w:cs="Arial"/>
                <w:sz w:val="20"/>
                <w:lang w:val="en-US"/>
              </w:rPr>
              <w:t xml:space="preserve"> undertaken in 2019-20.</w:t>
            </w:r>
          </w:p>
          <w:p w14:paraId="2426CDC8" w14:textId="77777777" w:rsidR="00503AD5" w:rsidRPr="002E1C5D" w:rsidRDefault="00503AD5" w:rsidP="00123B30">
            <w:pPr>
              <w:rPr>
                <w:rFonts w:ascii="Arial" w:hAnsi="Arial" w:cs="Arial"/>
                <w:sz w:val="20"/>
              </w:rPr>
            </w:pPr>
          </w:p>
        </w:tc>
      </w:tr>
      <w:tr w:rsidR="00503AD5" w:rsidRPr="002E1C5D" w14:paraId="6C98AA93" w14:textId="77777777" w:rsidTr="003120AD">
        <w:trPr>
          <w:cantSplit/>
        </w:trPr>
        <w:tc>
          <w:tcPr>
            <w:tcW w:w="2700" w:type="dxa"/>
          </w:tcPr>
          <w:p w14:paraId="4CDB7924" w14:textId="77777777" w:rsidR="00503AD5" w:rsidRPr="002E1C5D" w:rsidRDefault="00503AD5" w:rsidP="00123B30">
            <w:pPr>
              <w:rPr>
                <w:rFonts w:ascii="Arial" w:hAnsi="Arial" w:cs="Arial"/>
                <w:sz w:val="20"/>
              </w:rPr>
            </w:pPr>
          </w:p>
          <w:p w14:paraId="1AC32DED" w14:textId="7EECA04D" w:rsidR="00503AD5" w:rsidRPr="002E1C5D" w:rsidRDefault="00BC47F9" w:rsidP="00123B30">
            <w:pPr>
              <w:rPr>
                <w:rFonts w:ascii="Arial" w:hAnsi="Arial" w:cs="Arial"/>
                <w:sz w:val="20"/>
              </w:rPr>
            </w:pPr>
            <w:r>
              <w:rPr>
                <w:rFonts w:ascii="Arial" w:hAnsi="Arial" w:cs="Arial"/>
                <w:sz w:val="20"/>
              </w:rPr>
              <w:t>Ensuring W</w:t>
            </w:r>
            <w:r w:rsidR="00503AD5" w:rsidRPr="002E1C5D">
              <w:rPr>
                <w:rFonts w:ascii="Arial" w:hAnsi="Arial" w:cs="Arial"/>
                <w:sz w:val="20"/>
              </w:rPr>
              <w:t>HS of APLC staff, including aerial safety</w:t>
            </w:r>
          </w:p>
          <w:p w14:paraId="4CC59A63" w14:textId="77777777" w:rsidR="00503AD5" w:rsidRPr="002E1C5D" w:rsidRDefault="00503AD5" w:rsidP="00123B30">
            <w:pPr>
              <w:rPr>
                <w:rFonts w:ascii="Arial" w:hAnsi="Arial" w:cs="Arial"/>
                <w:sz w:val="20"/>
              </w:rPr>
            </w:pPr>
          </w:p>
        </w:tc>
        <w:tc>
          <w:tcPr>
            <w:tcW w:w="2973" w:type="dxa"/>
          </w:tcPr>
          <w:p w14:paraId="53C0B822" w14:textId="77777777" w:rsidR="00503AD5" w:rsidRPr="002E1C5D" w:rsidRDefault="00503AD5" w:rsidP="00123B30">
            <w:pPr>
              <w:rPr>
                <w:rFonts w:ascii="Arial" w:hAnsi="Arial" w:cs="Arial"/>
                <w:sz w:val="20"/>
              </w:rPr>
            </w:pPr>
          </w:p>
          <w:p w14:paraId="2364C6F9" w14:textId="56CEAF7F" w:rsidR="00503AD5" w:rsidRPr="002E1C5D" w:rsidRDefault="00BC47F9" w:rsidP="00657993">
            <w:pPr>
              <w:rPr>
                <w:rFonts w:ascii="Arial" w:hAnsi="Arial" w:cs="Arial"/>
                <w:sz w:val="20"/>
              </w:rPr>
            </w:pPr>
            <w:r>
              <w:rPr>
                <w:rFonts w:ascii="Arial" w:hAnsi="Arial" w:cs="Arial"/>
                <w:sz w:val="20"/>
              </w:rPr>
              <w:t>No significant W</w:t>
            </w:r>
            <w:r w:rsidR="00503AD5" w:rsidRPr="002E1C5D">
              <w:rPr>
                <w:rFonts w:ascii="Arial" w:hAnsi="Arial" w:cs="Arial"/>
                <w:sz w:val="20"/>
              </w:rPr>
              <w:t>HS incidents</w:t>
            </w:r>
          </w:p>
        </w:tc>
        <w:tc>
          <w:tcPr>
            <w:tcW w:w="3452" w:type="dxa"/>
            <w:shd w:val="clear" w:color="auto" w:fill="auto"/>
          </w:tcPr>
          <w:p w14:paraId="6C31F108" w14:textId="77777777" w:rsidR="00503AD5" w:rsidRPr="002E1C5D" w:rsidRDefault="00503AD5" w:rsidP="00123B30">
            <w:pPr>
              <w:rPr>
                <w:rFonts w:ascii="Arial" w:hAnsi="Arial" w:cs="Arial"/>
                <w:sz w:val="20"/>
                <w:highlight w:val="yellow"/>
              </w:rPr>
            </w:pPr>
          </w:p>
          <w:p w14:paraId="52F8B10C" w14:textId="522F7460" w:rsidR="00503AD5" w:rsidRPr="002E1C5D" w:rsidRDefault="009D7E45" w:rsidP="00123B30">
            <w:pPr>
              <w:rPr>
                <w:rFonts w:ascii="Arial" w:hAnsi="Arial" w:cs="Arial"/>
                <w:sz w:val="20"/>
              </w:rPr>
            </w:pPr>
            <w:r>
              <w:rPr>
                <w:rFonts w:ascii="Arial" w:hAnsi="Arial" w:cs="Arial"/>
                <w:sz w:val="20"/>
              </w:rPr>
              <w:t>Two minor WHS incident</w:t>
            </w:r>
            <w:r w:rsidR="00BC47F9">
              <w:rPr>
                <w:rFonts w:ascii="Arial" w:hAnsi="Arial" w:cs="Arial"/>
                <w:sz w:val="20"/>
              </w:rPr>
              <w:t>s</w:t>
            </w:r>
            <w:r>
              <w:rPr>
                <w:rFonts w:ascii="Arial" w:hAnsi="Arial" w:cs="Arial"/>
                <w:sz w:val="20"/>
              </w:rPr>
              <w:t xml:space="preserve"> recorded with no injury resulting.</w:t>
            </w:r>
          </w:p>
          <w:p w14:paraId="29ACFDFD" w14:textId="77777777" w:rsidR="00503AD5" w:rsidRPr="002E1C5D" w:rsidRDefault="00503AD5" w:rsidP="00123B30">
            <w:pPr>
              <w:rPr>
                <w:rFonts w:ascii="Arial" w:hAnsi="Arial" w:cs="Arial"/>
                <w:sz w:val="20"/>
              </w:rPr>
            </w:pPr>
          </w:p>
        </w:tc>
      </w:tr>
      <w:tr w:rsidR="00503AD5" w:rsidRPr="002E1C5D" w14:paraId="50148669" w14:textId="77777777" w:rsidTr="003120AD">
        <w:trPr>
          <w:cantSplit/>
        </w:trPr>
        <w:tc>
          <w:tcPr>
            <w:tcW w:w="2700" w:type="dxa"/>
          </w:tcPr>
          <w:p w14:paraId="37D4B72C" w14:textId="77777777" w:rsidR="00503AD5" w:rsidRPr="002E1C5D" w:rsidRDefault="00503AD5" w:rsidP="00123B30">
            <w:pPr>
              <w:rPr>
                <w:rFonts w:ascii="Arial" w:hAnsi="Arial" w:cs="Arial"/>
                <w:sz w:val="20"/>
              </w:rPr>
            </w:pPr>
          </w:p>
          <w:p w14:paraId="7683F0DE" w14:textId="77777777" w:rsidR="00503AD5" w:rsidRPr="002E1C5D" w:rsidRDefault="00503AD5" w:rsidP="00123B30">
            <w:pPr>
              <w:rPr>
                <w:rFonts w:ascii="Arial" w:hAnsi="Arial" w:cs="Arial"/>
                <w:sz w:val="20"/>
              </w:rPr>
            </w:pPr>
            <w:r w:rsidRPr="002E1C5D">
              <w:rPr>
                <w:rFonts w:ascii="Arial" w:hAnsi="Arial" w:cs="Arial"/>
                <w:sz w:val="20"/>
              </w:rPr>
              <w:t>Improved management practices developed through a targeted research program</w:t>
            </w:r>
          </w:p>
          <w:p w14:paraId="3EBC6557" w14:textId="77777777" w:rsidR="00503AD5" w:rsidRPr="002E1C5D" w:rsidRDefault="00503AD5" w:rsidP="00123B30">
            <w:pPr>
              <w:rPr>
                <w:rFonts w:ascii="Arial" w:hAnsi="Arial" w:cs="Arial"/>
                <w:sz w:val="20"/>
              </w:rPr>
            </w:pPr>
          </w:p>
        </w:tc>
        <w:tc>
          <w:tcPr>
            <w:tcW w:w="2973" w:type="dxa"/>
          </w:tcPr>
          <w:p w14:paraId="5C889BA3" w14:textId="77777777" w:rsidR="00503AD5" w:rsidRPr="002E1C5D" w:rsidRDefault="00503AD5" w:rsidP="00123B30">
            <w:pPr>
              <w:rPr>
                <w:rFonts w:ascii="Arial" w:hAnsi="Arial" w:cs="Arial"/>
                <w:sz w:val="20"/>
              </w:rPr>
            </w:pPr>
          </w:p>
          <w:p w14:paraId="7FC79EAB" w14:textId="77777777" w:rsidR="00503AD5" w:rsidRPr="002E1C5D" w:rsidRDefault="00503AD5" w:rsidP="00123B30">
            <w:pPr>
              <w:rPr>
                <w:rFonts w:ascii="Arial" w:hAnsi="Arial" w:cs="Arial"/>
                <w:sz w:val="20"/>
              </w:rPr>
            </w:pPr>
            <w:r w:rsidRPr="002E1C5D">
              <w:rPr>
                <w:rFonts w:ascii="Arial" w:hAnsi="Arial" w:cs="Arial"/>
                <w:sz w:val="20"/>
              </w:rPr>
              <w:t>Research findings incorporated into APLC control strategy and operations</w:t>
            </w:r>
          </w:p>
        </w:tc>
        <w:tc>
          <w:tcPr>
            <w:tcW w:w="3452" w:type="dxa"/>
          </w:tcPr>
          <w:p w14:paraId="281EF9E3" w14:textId="77777777" w:rsidR="00503AD5" w:rsidRPr="002E1C5D" w:rsidRDefault="00503AD5" w:rsidP="00123B30">
            <w:pPr>
              <w:rPr>
                <w:rFonts w:ascii="Arial" w:hAnsi="Arial" w:cs="Arial"/>
                <w:sz w:val="20"/>
              </w:rPr>
            </w:pPr>
          </w:p>
          <w:p w14:paraId="13230111" w14:textId="515941E8" w:rsidR="00503AD5" w:rsidRPr="002E1C5D" w:rsidRDefault="00961C24" w:rsidP="00123B30">
            <w:pPr>
              <w:rPr>
                <w:rFonts w:ascii="Arial" w:hAnsi="Arial" w:cs="Arial"/>
                <w:sz w:val="20"/>
              </w:rPr>
            </w:pPr>
            <w:r>
              <w:rPr>
                <w:rFonts w:ascii="Arial" w:hAnsi="Arial" w:cs="Arial"/>
                <w:sz w:val="20"/>
              </w:rPr>
              <w:t>Elements of research outcomes identified for incorporation into future control operations and practices.</w:t>
            </w:r>
          </w:p>
          <w:p w14:paraId="40EC9B74" w14:textId="77777777" w:rsidR="00503AD5" w:rsidRPr="002E1C5D" w:rsidRDefault="00503AD5" w:rsidP="00123B30">
            <w:pPr>
              <w:rPr>
                <w:rFonts w:ascii="Arial" w:hAnsi="Arial" w:cs="Arial"/>
                <w:sz w:val="20"/>
              </w:rPr>
            </w:pPr>
          </w:p>
        </w:tc>
      </w:tr>
      <w:tr w:rsidR="00503AD5" w:rsidRPr="002E1C5D" w14:paraId="14962EFA" w14:textId="77777777" w:rsidTr="003120AD">
        <w:trPr>
          <w:cantSplit/>
        </w:trPr>
        <w:tc>
          <w:tcPr>
            <w:tcW w:w="2700" w:type="dxa"/>
          </w:tcPr>
          <w:p w14:paraId="3E7538BF" w14:textId="77777777" w:rsidR="00503AD5" w:rsidRPr="002E1C5D" w:rsidRDefault="00503AD5" w:rsidP="00123B30">
            <w:pPr>
              <w:rPr>
                <w:rFonts w:ascii="Arial" w:hAnsi="Arial" w:cs="Arial"/>
                <w:sz w:val="20"/>
              </w:rPr>
            </w:pPr>
          </w:p>
          <w:p w14:paraId="320EBF9E" w14:textId="77777777" w:rsidR="00503AD5" w:rsidRPr="002E1C5D" w:rsidRDefault="00503AD5" w:rsidP="00123B30">
            <w:pPr>
              <w:rPr>
                <w:rFonts w:ascii="Arial" w:hAnsi="Arial" w:cs="Arial"/>
                <w:sz w:val="20"/>
              </w:rPr>
            </w:pPr>
            <w:r w:rsidRPr="002E1C5D">
              <w:rPr>
                <w:rFonts w:ascii="Arial" w:hAnsi="Arial" w:cs="Arial"/>
                <w:sz w:val="20"/>
              </w:rPr>
              <w:t>APLC staff participation in national and international programs/scientific conferences</w:t>
            </w:r>
          </w:p>
          <w:p w14:paraId="7AD9EE21" w14:textId="77777777" w:rsidR="00503AD5" w:rsidRPr="002E1C5D" w:rsidRDefault="00503AD5" w:rsidP="00123B30">
            <w:pPr>
              <w:rPr>
                <w:rFonts w:ascii="Arial" w:hAnsi="Arial" w:cs="Arial"/>
                <w:sz w:val="20"/>
              </w:rPr>
            </w:pPr>
          </w:p>
        </w:tc>
        <w:tc>
          <w:tcPr>
            <w:tcW w:w="2973" w:type="dxa"/>
          </w:tcPr>
          <w:p w14:paraId="1591711C" w14:textId="77777777" w:rsidR="00503AD5" w:rsidRPr="002E1C5D" w:rsidRDefault="00503AD5" w:rsidP="00123B30">
            <w:pPr>
              <w:rPr>
                <w:rFonts w:ascii="Arial" w:hAnsi="Arial" w:cs="Arial"/>
                <w:sz w:val="20"/>
              </w:rPr>
            </w:pPr>
          </w:p>
          <w:p w14:paraId="07AD023D" w14:textId="77777777" w:rsidR="00503AD5" w:rsidRPr="002E1C5D" w:rsidRDefault="00503AD5" w:rsidP="00123B30">
            <w:pPr>
              <w:rPr>
                <w:rFonts w:ascii="Arial" w:hAnsi="Arial" w:cs="Arial"/>
                <w:sz w:val="20"/>
              </w:rPr>
            </w:pPr>
            <w:r w:rsidRPr="002E1C5D">
              <w:rPr>
                <w:rFonts w:ascii="Arial" w:hAnsi="Arial" w:cs="Arial"/>
                <w:sz w:val="20"/>
              </w:rPr>
              <w:t>APLC staff invited to participate in appropriate programs and conferences</w:t>
            </w:r>
          </w:p>
        </w:tc>
        <w:tc>
          <w:tcPr>
            <w:tcW w:w="3452" w:type="dxa"/>
          </w:tcPr>
          <w:p w14:paraId="133B8114" w14:textId="77777777" w:rsidR="00503AD5" w:rsidRPr="002E1C5D" w:rsidRDefault="00503AD5" w:rsidP="00123B30">
            <w:pPr>
              <w:rPr>
                <w:rFonts w:ascii="Arial" w:hAnsi="Arial" w:cs="Arial"/>
                <w:sz w:val="20"/>
              </w:rPr>
            </w:pPr>
          </w:p>
          <w:p w14:paraId="6CD3A877" w14:textId="58DD9A77" w:rsidR="00503AD5" w:rsidRPr="002E1C5D" w:rsidRDefault="00961C24" w:rsidP="00123B30">
            <w:pPr>
              <w:rPr>
                <w:rFonts w:ascii="Arial" w:hAnsi="Arial" w:cs="Arial"/>
                <w:sz w:val="20"/>
              </w:rPr>
            </w:pPr>
            <w:r>
              <w:rPr>
                <w:rFonts w:ascii="Arial" w:hAnsi="Arial" w:cs="Arial"/>
                <w:sz w:val="20"/>
              </w:rPr>
              <w:t xml:space="preserve">High levels of international engagement </w:t>
            </w:r>
            <w:r w:rsidR="00CB5A48">
              <w:rPr>
                <w:rFonts w:ascii="Arial" w:hAnsi="Arial" w:cs="Arial"/>
                <w:sz w:val="20"/>
              </w:rPr>
              <w:t>as detailed in International Linkages and Director’s Report sections.</w:t>
            </w:r>
          </w:p>
          <w:p w14:paraId="0EF2D305" w14:textId="77777777" w:rsidR="00503AD5" w:rsidRPr="002E1C5D" w:rsidRDefault="00503AD5" w:rsidP="00123B30">
            <w:pPr>
              <w:rPr>
                <w:rFonts w:ascii="Arial" w:hAnsi="Arial" w:cs="Arial"/>
                <w:sz w:val="20"/>
              </w:rPr>
            </w:pPr>
          </w:p>
        </w:tc>
      </w:tr>
      <w:tr w:rsidR="00503AD5" w:rsidRPr="002E1C5D" w14:paraId="5351C8E7" w14:textId="77777777" w:rsidTr="003120AD">
        <w:trPr>
          <w:cantSplit/>
        </w:trPr>
        <w:tc>
          <w:tcPr>
            <w:tcW w:w="2700" w:type="dxa"/>
          </w:tcPr>
          <w:p w14:paraId="6094DD39" w14:textId="77777777" w:rsidR="00503AD5" w:rsidRPr="002E1C5D" w:rsidRDefault="00503AD5" w:rsidP="00123B30">
            <w:pPr>
              <w:rPr>
                <w:rFonts w:ascii="Arial" w:hAnsi="Arial" w:cs="Arial"/>
                <w:sz w:val="20"/>
              </w:rPr>
            </w:pPr>
          </w:p>
          <w:p w14:paraId="49F7BA95" w14:textId="77777777" w:rsidR="00503AD5" w:rsidRPr="002E1C5D" w:rsidRDefault="00503AD5" w:rsidP="00123B30">
            <w:pPr>
              <w:rPr>
                <w:rFonts w:ascii="Arial" w:hAnsi="Arial" w:cs="Arial"/>
                <w:sz w:val="20"/>
              </w:rPr>
            </w:pPr>
            <w:r w:rsidRPr="002E1C5D">
              <w:rPr>
                <w:rFonts w:ascii="Arial" w:hAnsi="Arial" w:cs="Arial"/>
                <w:sz w:val="20"/>
              </w:rPr>
              <w:t>Training of member state staff</w:t>
            </w:r>
          </w:p>
        </w:tc>
        <w:tc>
          <w:tcPr>
            <w:tcW w:w="2973" w:type="dxa"/>
          </w:tcPr>
          <w:p w14:paraId="3FBDCF07" w14:textId="77777777" w:rsidR="00503AD5" w:rsidRPr="002E1C5D" w:rsidRDefault="00503AD5" w:rsidP="00123B30">
            <w:pPr>
              <w:rPr>
                <w:rFonts w:ascii="Arial" w:hAnsi="Arial" w:cs="Arial"/>
                <w:sz w:val="20"/>
              </w:rPr>
            </w:pPr>
          </w:p>
          <w:p w14:paraId="6FBC24C5" w14:textId="77777777" w:rsidR="00503AD5" w:rsidRPr="002E1C5D" w:rsidRDefault="00503AD5" w:rsidP="00123B30">
            <w:pPr>
              <w:rPr>
                <w:rFonts w:ascii="Arial" w:hAnsi="Arial" w:cs="Arial"/>
                <w:sz w:val="20"/>
              </w:rPr>
            </w:pPr>
            <w:r w:rsidRPr="002E1C5D">
              <w:rPr>
                <w:rFonts w:ascii="Arial" w:hAnsi="Arial" w:cs="Arial"/>
                <w:sz w:val="20"/>
              </w:rPr>
              <w:t>APLC training course developed and core of trained member state staff available</w:t>
            </w:r>
          </w:p>
          <w:p w14:paraId="1FDB829E" w14:textId="77777777" w:rsidR="00503AD5" w:rsidRPr="002E1C5D" w:rsidRDefault="00503AD5" w:rsidP="00123B30">
            <w:pPr>
              <w:rPr>
                <w:rFonts w:ascii="Arial" w:hAnsi="Arial" w:cs="Arial"/>
                <w:sz w:val="20"/>
              </w:rPr>
            </w:pPr>
          </w:p>
        </w:tc>
        <w:tc>
          <w:tcPr>
            <w:tcW w:w="3452" w:type="dxa"/>
          </w:tcPr>
          <w:p w14:paraId="432EB45A" w14:textId="77777777" w:rsidR="00503AD5" w:rsidRPr="002E1C5D" w:rsidRDefault="00503AD5" w:rsidP="00123B30">
            <w:pPr>
              <w:rPr>
                <w:rFonts w:ascii="Arial" w:hAnsi="Arial" w:cs="Arial"/>
                <w:sz w:val="20"/>
              </w:rPr>
            </w:pPr>
          </w:p>
          <w:p w14:paraId="71C9A913" w14:textId="323BFF04" w:rsidR="00503AD5" w:rsidRPr="002E1C5D" w:rsidRDefault="00CB5A48" w:rsidP="00123B30">
            <w:pPr>
              <w:rPr>
                <w:rFonts w:ascii="Arial" w:hAnsi="Arial" w:cs="Arial"/>
                <w:sz w:val="20"/>
              </w:rPr>
            </w:pPr>
            <w:r>
              <w:rPr>
                <w:rFonts w:ascii="Arial" w:hAnsi="Arial" w:cs="Arial"/>
                <w:sz w:val="20"/>
              </w:rPr>
              <w:t xml:space="preserve">APLC </w:t>
            </w:r>
            <w:r w:rsidR="00BC47F9">
              <w:rPr>
                <w:rFonts w:ascii="Arial" w:hAnsi="Arial" w:cs="Arial"/>
                <w:sz w:val="20"/>
              </w:rPr>
              <w:t xml:space="preserve">provided </w:t>
            </w:r>
            <w:r>
              <w:rPr>
                <w:rFonts w:ascii="Arial" w:hAnsi="Arial" w:cs="Arial"/>
                <w:sz w:val="20"/>
              </w:rPr>
              <w:t>training</w:t>
            </w:r>
            <w:r w:rsidR="00BC47F9">
              <w:rPr>
                <w:rFonts w:ascii="Arial" w:hAnsi="Arial" w:cs="Arial"/>
                <w:sz w:val="20"/>
              </w:rPr>
              <w:t xml:space="preserve"> to</w:t>
            </w:r>
            <w:r>
              <w:rPr>
                <w:rFonts w:ascii="Arial" w:hAnsi="Arial" w:cs="Arial"/>
                <w:sz w:val="20"/>
              </w:rPr>
              <w:t xml:space="preserve"> Victorian department staff and Swifts Creek area landholders in response to persistent locust presence in that locality.</w:t>
            </w:r>
          </w:p>
          <w:p w14:paraId="170FC6FE" w14:textId="77777777" w:rsidR="00503AD5" w:rsidRPr="002E1C5D" w:rsidRDefault="00503AD5" w:rsidP="00123B30">
            <w:pPr>
              <w:rPr>
                <w:rFonts w:ascii="Arial" w:hAnsi="Arial" w:cs="Arial"/>
                <w:sz w:val="20"/>
              </w:rPr>
            </w:pPr>
          </w:p>
        </w:tc>
      </w:tr>
    </w:tbl>
    <w:p w14:paraId="03951C77" w14:textId="77777777" w:rsidR="00182775" w:rsidRPr="002E1C5D" w:rsidRDefault="00182775" w:rsidP="00AA58B5">
      <w:pPr>
        <w:pStyle w:val="Heading1"/>
        <w:rPr>
          <w:rFonts w:ascii="Arial" w:hAnsi="Arial" w:cs="Arial"/>
          <w:bCs/>
        </w:rPr>
      </w:pPr>
    </w:p>
    <w:p w14:paraId="0A71ACD8" w14:textId="77777777" w:rsidR="00182775" w:rsidRPr="000B7903" w:rsidRDefault="00182775">
      <w:pPr>
        <w:rPr>
          <w:rFonts w:ascii="Arial" w:hAnsi="Arial" w:cs="Arial"/>
          <w:b/>
          <w:bCs/>
          <w:color w:val="FF00FF"/>
          <w:sz w:val="36"/>
        </w:rPr>
      </w:pPr>
      <w:r w:rsidRPr="000B7903">
        <w:rPr>
          <w:rFonts w:ascii="Arial" w:hAnsi="Arial" w:cs="Arial"/>
          <w:bCs/>
          <w:color w:val="FF00FF"/>
        </w:rPr>
        <w:br w:type="page"/>
      </w:r>
    </w:p>
    <w:p w14:paraId="46008301" w14:textId="392364ED" w:rsidR="00EF5214" w:rsidRPr="00AA58B5" w:rsidRDefault="00EF5214" w:rsidP="00AA58B5">
      <w:pPr>
        <w:pStyle w:val="Heading1"/>
        <w:rPr>
          <w:rFonts w:ascii="Arial" w:hAnsi="Arial" w:cs="Arial"/>
          <w:bCs/>
          <w:color w:val="0000FF"/>
        </w:rPr>
      </w:pPr>
      <w:bookmarkStart w:id="58" w:name="_Toc503422971"/>
      <w:bookmarkStart w:id="59" w:name="_Toc55825209"/>
      <w:r w:rsidRPr="00AA58B5">
        <w:rPr>
          <w:rFonts w:ascii="Arial" w:hAnsi="Arial" w:cs="Arial"/>
          <w:bCs/>
          <w:color w:val="0000FF"/>
        </w:rPr>
        <w:t>Operations</w:t>
      </w:r>
      <w:bookmarkEnd w:id="46"/>
      <w:bookmarkEnd w:id="47"/>
      <w:bookmarkEnd w:id="48"/>
      <w:bookmarkEnd w:id="49"/>
      <w:bookmarkEnd w:id="50"/>
      <w:bookmarkEnd w:id="51"/>
      <w:bookmarkEnd w:id="58"/>
      <w:bookmarkEnd w:id="59"/>
    </w:p>
    <w:p w14:paraId="1CAEA178" w14:textId="77777777" w:rsidR="00EF5214" w:rsidRDefault="00EF5214" w:rsidP="008A7EEC">
      <w:pPr>
        <w:jc w:val="both"/>
      </w:pPr>
    </w:p>
    <w:p w14:paraId="727545D8" w14:textId="1BA6C138" w:rsidR="00AA58B5" w:rsidRDefault="00AA58B5" w:rsidP="004B277D">
      <w:pPr>
        <w:pStyle w:val="Heading2"/>
        <w:ind w:right="-96"/>
        <w:jc w:val="both"/>
        <w:rPr>
          <w:rFonts w:ascii="Arial" w:hAnsi="Arial" w:cs="Arial"/>
          <w:bCs/>
          <w:sz w:val="28"/>
          <w:szCs w:val="28"/>
          <w:u w:val="single"/>
        </w:rPr>
      </w:pPr>
      <w:bookmarkStart w:id="60" w:name="_Toc503422972"/>
      <w:bookmarkStart w:id="61" w:name="_Toc209580097"/>
      <w:bookmarkStart w:id="62" w:name="_Toc209580365"/>
      <w:bookmarkStart w:id="63" w:name="_Toc209580507"/>
      <w:bookmarkStart w:id="64" w:name="_Toc209580774"/>
      <w:bookmarkStart w:id="65" w:name="_Toc55825210"/>
      <w:r>
        <w:rPr>
          <w:rFonts w:ascii="Arial" w:hAnsi="Arial" w:cs="Arial"/>
          <w:bCs/>
          <w:sz w:val="28"/>
          <w:szCs w:val="28"/>
          <w:u w:val="single"/>
        </w:rPr>
        <w:t>Survey</w:t>
      </w:r>
      <w:r w:rsidR="00974A49">
        <w:rPr>
          <w:rFonts w:ascii="Arial" w:hAnsi="Arial" w:cs="Arial"/>
          <w:bCs/>
          <w:sz w:val="28"/>
          <w:szCs w:val="28"/>
          <w:u w:val="single"/>
        </w:rPr>
        <w:t xml:space="preserve"> and Monitoring</w:t>
      </w:r>
      <w:bookmarkEnd w:id="60"/>
      <w:bookmarkEnd w:id="65"/>
    </w:p>
    <w:p w14:paraId="180553BA" w14:textId="77777777" w:rsidR="00AA58B5" w:rsidRPr="00AA58B5" w:rsidRDefault="00AA58B5" w:rsidP="004B277D">
      <w:pPr>
        <w:pStyle w:val="Heading2"/>
        <w:ind w:right="-96"/>
        <w:jc w:val="both"/>
        <w:rPr>
          <w:rFonts w:ascii="Arial" w:hAnsi="Arial" w:cs="Arial"/>
          <w:b w:val="0"/>
          <w:bCs/>
          <w:sz w:val="20"/>
        </w:rPr>
      </w:pPr>
    </w:p>
    <w:p w14:paraId="02635793" w14:textId="1D6B780C" w:rsidR="00974A49" w:rsidRPr="00C34993" w:rsidRDefault="00974A49" w:rsidP="00974A49">
      <w:pPr>
        <w:jc w:val="both"/>
        <w:rPr>
          <w:rFonts w:ascii="Arial" w:hAnsi="Arial" w:cs="Arial"/>
          <w:sz w:val="20"/>
          <w:szCs w:val="24"/>
        </w:rPr>
      </w:pPr>
    </w:p>
    <w:p w14:paraId="70AD979C" w14:textId="67ED1523" w:rsidR="00EC03A6" w:rsidRDefault="00EC03A6" w:rsidP="001D3DA5">
      <w:pPr>
        <w:jc w:val="both"/>
        <w:rPr>
          <w:rFonts w:ascii="Arial" w:hAnsi="Arial" w:cs="Arial"/>
          <w:sz w:val="20"/>
        </w:rPr>
      </w:pPr>
      <w:r w:rsidRPr="00DE16D6">
        <w:rPr>
          <w:rFonts w:ascii="Arial" w:hAnsi="Arial" w:cs="Arial"/>
          <w:sz w:val="20"/>
        </w:rPr>
        <w:t xml:space="preserve">Field survey for the presence and abundance of pest locust species </w:t>
      </w:r>
      <w:r>
        <w:rPr>
          <w:rFonts w:ascii="Arial" w:hAnsi="Arial" w:cs="Arial"/>
          <w:sz w:val="20"/>
        </w:rPr>
        <w:t>was limited during</w:t>
      </w:r>
      <w:r w:rsidRPr="00DE16D6">
        <w:rPr>
          <w:rFonts w:ascii="Arial" w:hAnsi="Arial" w:cs="Arial"/>
          <w:sz w:val="20"/>
        </w:rPr>
        <w:t xml:space="preserve"> the </w:t>
      </w:r>
      <w:r w:rsidRPr="002E1C5D">
        <w:rPr>
          <w:rFonts w:ascii="Arial" w:hAnsi="Arial" w:cs="Arial"/>
          <w:sz w:val="20"/>
        </w:rPr>
        <w:t>201</w:t>
      </w:r>
      <w:r>
        <w:rPr>
          <w:rFonts w:ascii="Arial" w:hAnsi="Arial" w:cs="Arial"/>
          <w:sz w:val="20"/>
        </w:rPr>
        <w:t>9</w:t>
      </w:r>
      <w:r>
        <w:rPr>
          <w:rFonts w:ascii="Arial" w:hAnsi="Arial" w:cs="Arial"/>
          <w:sz w:val="20"/>
        </w:rPr>
        <w:noBreakHyphen/>
        <w:t>20</w:t>
      </w:r>
      <w:r w:rsidRPr="002E1C5D">
        <w:rPr>
          <w:rFonts w:ascii="Arial" w:hAnsi="Arial" w:cs="Arial"/>
          <w:sz w:val="20"/>
        </w:rPr>
        <w:t xml:space="preserve"> season</w:t>
      </w:r>
      <w:r w:rsidR="00BC47F9">
        <w:rPr>
          <w:rFonts w:ascii="Arial" w:hAnsi="Arial" w:cs="Arial"/>
          <w:sz w:val="20"/>
        </w:rPr>
        <w:t>. Persistent e</w:t>
      </w:r>
      <w:r>
        <w:rPr>
          <w:rFonts w:ascii="Arial" w:hAnsi="Arial" w:cs="Arial"/>
          <w:sz w:val="20"/>
        </w:rPr>
        <w:t>xtreme drought conditions resulting in very low locust abundance during the early part of the season reduced the requirement for field survey activities.</w:t>
      </w:r>
    </w:p>
    <w:p w14:paraId="17EB788B" w14:textId="77777777" w:rsidR="00657993" w:rsidRDefault="00657993" w:rsidP="001D3DA5">
      <w:pPr>
        <w:jc w:val="both"/>
        <w:rPr>
          <w:rFonts w:ascii="Arial" w:hAnsi="Arial" w:cs="Arial"/>
          <w:sz w:val="20"/>
        </w:rPr>
      </w:pPr>
    </w:p>
    <w:p w14:paraId="4A3A92A9" w14:textId="77777777" w:rsidR="005C08C6" w:rsidRDefault="00EC03A6" w:rsidP="001D3DA5">
      <w:pPr>
        <w:jc w:val="both"/>
        <w:rPr>
          <w:rFonts w:ascii="Arial" w:hAnsi="Arial" w:cs="Arial"/>
          <w:sz w:val="20"/>
        </w:rPr>
      </w:pPr>
      <w:r>
        <w:rPr>
          <w:rFonts w:ascii="Arial" w:hAnsi="Arial" w:cs="Arial"/>
          <w:sz w:val="20"/>
        </w:rPr>
        <w:t>Between January and March 2020, heavy rainfall, flooding and consequent road closures restricted access to many areas. That same rainfall was, however, responsible for a late upsurge in the locust population due to successful breeding of the summer generation and high nymphal survival ea</w:t>
      </w:r>
      <w:r w:rsidR="005C08C6">
        <w:rPr>
          <w:rFonts w:ascii="Arial" w:hAnsi="Arial" w:cs="Arial"/>
          <w:sz w:val="20"/>
        </w:rPr>
        <w:t>r</w:t>
      </w:r>
      <w:r>
        <w:rPr>
          <w:rFonts w:ascii="Arial" w:hAnsi="Arial" w:cs="Arial"/>
          <w:sz w:val="20"/>
        </w:rPr>
        <w:t xml:space="preserve">ly in the autumn generation. </w:t>
      </w:r>
    </w:p>
    <w:p w14:paraId="3F7C25BE" w14:textId="77777777" w:rsidR="00657993" w:rsidRDefault="00657993" w:rsidP="001D3DA5">
      <w:pPr>
        <w:jc w:val="both"/>
        <w:rPr>
          <w:rFonts w:ascii="Arial" w:hAnsi="Arial" w:cs="Arial"/>
          <w:sz w:val="20"/>
        </w:rPr>
      </w:pPr>
    </w:p>
    <w:p w14:paraId="64FF808C" w14:textId="6E43C6FE" w:rsidR="005C08C6" w:rsidRDefault="00EC03A6" w:rsidP="001D3DA5">
      <w:pPr>
        <w:jc w:val="both"/>
        <w:rPr>
          <w:rFonts w:ascii="Arial" w:hAnsi="Arial" w:cs="Arial"/>
          <w:sz w:val="20"/>
        </w:rPr>
      </w:pPr>
      <w:r>
        <w:rPr>
          <w:rFonts w:ascii="Arial" w:hAnsi="Arial" w:cs="Arial"/>
          <w:sz w:val="20"/>
        </w:rPr>
        <w:t xml:space="preserve">In March and April, </w:t>
      </w:r>
      <w:r w:rsidR="005C08C6">
        <w:rPr>
          <w:rFonts w:ascii="Arial" w:hAnsi="Arial" w:cs="Arial"/>
          <w:sz w:val="20"/>
        </w:rPr>
        <w:t xml:space="preserve">when the locust population had built up to levels which warranted additional survey activity, </w:t>
      </w:r>
      <w:r>
        <w:rPr>
          <w:rFonts w:ascii="Arial" w:hAnsi="Arial" w:cs="Arial"/>
          <w:sz w:val="20"/>
        </w:rPr>
        <w:t xml:space="preserve">Covid-19 travel restrictions made only short single-day surveys from APLC’s three field bases at Narromine, Broken Hill and Longreach possible. </w:t>
      </w:r>
      <w:r w:rsidR="005C08C6">
        <w:rPr>
          <w:rFonts w:ascii="Arial" w:hAnsi="Arial" w:cs="Arial"/>
          <w:sz w:val="20"/>
        </w:rPr>
        <w:t>Despite this, sufficient information was gathered to identify that the 2020-21 season was likely to start with a more substantial population than had been evident for several years.</w:t>
      </w:r>
    </w:p>
    <w:p w14:paraId="6AB1A0F0" w14:textId="77777777" w:rsidR="005C08C6" w:rsidRDefault="005C08C6" w:rsidP="001D3DA5">
      <w:pPr>
        <w:jc w:val="both"/>
        <w:rPr>
          <w:rFonts w:ascii="Arial" w:hAnsi="Arial" w:cs="Arial"/>
          <w:sz w:val="20"/>
        </w:rPr>
      </w:pPr>
    </w:p>
    <w:p w14:paraId="1C3343C2" w14:textId="40DA75F1" w:rsidR="00C22EF1" w:rsidRPr="00C34993" w:rsidRDefault="00C22EF1" w:rsidP="00333BBF">
      <w:pPr>
        <w:jc w:val="both"/>
        <w:rPr>
          <w:rFonts w:ascii="Arial" w:hAnsi="Arial" w:cs="Arial"/>
          <w:color w:val="FF00FF"/>
          <w:sz w:val="20"/>
        </w:rPr>
      </w:pPr>
      <w:r w:rsidRPr="00C34993">
        <w:rPr>
          <w:rFonts w:ascii="Arial" w:hAnsi="Arial" w:cs="Arial"/>
          <w:sz w:val="20"/>
        </w:rPr>
        <w:t xml:space="preserve">Ground survey operations </w:t>
      </w:r>
      <w:r>
        <w:rPr>
          <w:rFonts w:ascii="Arial" w:hAnsi="Arial" w:cs="Arial"/>
          <w:sz w:val="20"/>
        </w:rPr>
        <w:t xml:space="preserve">by APLC field staff </w:t>
      </w:r>
      <w:r w:rsidRPr="00C34993">
        <w:rPr>
          <w:rFonts w:ascii="Arial" w:hAnsi="Arial" w:cs="Arial"/>
          <w:sz w:val="20"/>
        </w:rPr>
        <w:t xml:space="preserve">covered a total distance of </w:t>
      </w:r>
      <w:r>
        <w:rPr>
          <w:rFonts w:ascii="Arial" w:hAnsi="Arial" w:cs="Arial"/>
          <w:sz w:val="20"/>
        </w:rPr>
        <w:t>33,479</w:t>
      </w:r>
      <w:r w:rsidRPr="00C34993">
        <w:rPr>
          <w:rFonts w:ascii="Arial" w:hAnsi="Arial" w:cs="Arial"/>
          <w:sz w:val="20"/>
        </w:rPr>
        <w:t xml:space="preserve"> kilometres </w:t>
      </w:r>
      <w:r>
        <w:rPr>
          <w:rFonts w:ascii="Arial" w:hAnsi="Arial" w:cs="Arial"/>
          <w:sz w:val="20"/>
        </w:rPr>
        <w:t>over the period 27 Aug 2019 to 28</w:t>
      </w:r>
      <w:r w:rsidRPr="00C34993">
        <w:rPr>
          <w:rFonts w:ascii="Arial" w:hAnsi="Arial" w:cs="Arial"/>
          <w:sz w:val="20"/>
        </w:rPr>
        <w:t xml:space="preserve"> Apr 20</w:t>
      </w:r>
      <w:r>
        <w:rPr>
          <w:rFonts w:ascii="Arial" w:hAnsi="Arial" w:cs="Arial"/>
          <w:sz w:val="20"/>
        </w:rPr>
        <w:t xml:space="preserve">20. Field surveys </w:t>
      </w:r>
      <w:r w:rsidRPr="00C34993">
        <w:rPr>
          <w:rFonts w:ascii="Arial" w:hAnsi="Arial" w:cs="Arial"/>
          <w:sz w:val="20"/>
        </w:rPr>
        <w:t>focussed on the areas where locust presence was known or anticipated from previous surveys and reports, overlaid by rainfall and habitat condition information. A further level of information regarding the timing of hatching and development for the range of geographical areas was also considered in deciding the timing and location of ground surveys.</w:t>
      </w:r>
      <w:r>
        <w:rPr>
          <w:rFonts w:ascii="Arial" w:hAnsi="Arial" w:cs="Arial"/>
          <w:sz w:val="20"/>
        </w:rPr>
        <w:t xml:space="preserve"> Figure 5 </w:t>
      </w:r>
      <w:r w:rsidRPr="00C34993">
        <w:rPr>
          <w:rFonts w:ascii="Arial" w:hAnsi="Arial" w:cs="Arial"/>
          <w:sz w:val="20"/>
        </w:rPr>
        <w:t>shows the</w:t>
      </w:r>
      <w:r>
        <w:rPr>
          <w:rFonts w:ascii="Arial" w:hAnsi="Arial" w:cs="Arial"/>
          <w:sz w:val="20"/>
        </w:rPr>
        <w:t xml:space="preserve"> location and intensity of</w:t>
      </w:r>
      <w:r w:rsidRPr="00C34993">
        <w:rPr>
          <w:rFonts w:ascii="Arial" w:hAnsi="Arial" w:cs="Arial"/>
          <w:sz w:val="20"/>
        </w:rPr>
        <w:t xml:space="preserve"> APLC ground surveillance conducted during the 201</w:t>
      </w:r>
      <w:r>
        <w:rPr>
          <w:rFonts w:ascii="Arial" w:hAnsi="Arial" w:cs="Arial"/>
          <w:sz w:val="20"/>
        </w:rPr>
        <w:t>9</w:t>
      </w:r>
      <w:r w:rsidRPr="00C34993">
        <w:rPr>
          <w:rFonts w:ascii="Arial" w:hAnsi="Arial" w:cs="Arial"/>
          <w:sz w:val="20"/>
        </w:rPr>
        <w:t>–</w:t>
      </w:r>
      <w:r>
        <w:rPr>
          <w:rFonts w:ascii="Arial" w:hAnsi="Arial" w:cs="Arial"/>
          <w:sz w:val="20"/>
        </w:rPr>
        <w:t>20</w:t>
      </w:r>
      <w:r w:rsidRPr="00C34993">
        <w:rPr>
          <w:rFonts w:ascii="Arial" w:hAnsi="Arial" w:cs="Arial"/>
          <w:sz w:val="20"/>
        </w:rPr>
        <w:t xml:space="preserve"> season. The total </w:t>
      </w:r>
      <w:r>
        <w:rPr>
          <w:rFonts w:ascii="Arial" w:hAnsi="Arial" w:cs="Arial"/>
          <w:sz w:val="20"/>
        </w:rPr>
        <w:t xml:space="preserve">effort (approximately 101 person-days) and the </w:t>
      </w:r>
      <w:r w:rsidRPr="00C34993">
        <w:rPr>
          <w:rFonts w:ascii="Arial" w:hAnsi="Arial" w:cs="Arial"/>
          <w:sz w:val="20"/>
        </w:rPr>
        <w:t xml:space="preserve">distance </w:t>
      </w:r>
      <w:r>
        <w:rPr>
          <w:rFonts w:ascii="Arial" w:hAnsi="Arial" w:cs="Arial"/>
          <w:sz w:val="20"/>
        </w:rPr>
        <w:t>surveyed</w:t>
      </w:r>
      <w:r w:rsidRPr="00C34993">
        <w:rPr>
          <w:rFonts w:ascii="Arial" w:hAnsi="Arial" w:cs="Arial"/>
          <w:sz w:val="20"/>
        </w:rPr>
        <w:t xml:space="preserve"> was</w:t>
      </w:r>
      <w:r>
        <w:rPr>
          <w:rFonts w:ascii="Arial" w:hAnsi="Arial" w:cs="Arial"/>
          <w:sz w:val="20"/>
        </w:rPr>
        <w:t xml:space="preserve"> the</w:t>
      </w:r>
      <w:r w:rsidRPr="00C34993">
        <w:rPr>
          <w:rFonts w:ascii="Arial" w:hAnsi="Arial" w:cs="Arial"/>
          <w:sz w:val="20"/>
        </w:rPr>
        <w:t xml:space="preserve"> </w:t>
      </w:r>
      <w:r>
        <w:rPr>
          <w:rFonts w:ascii="Arial" w:hAnsi="Arial" w:cs="Arial"/>
          <w:sz w:val="20"/>
        </w:rPr>
        <w:t>lowest</w:t>
      </w:r>
      <w:r w:rsidRPr="00C34993">
        <w:rPr>
          <w:rFonts w:ascii="Arial" w:hAnsi="Arial" w:cs="Arial"/>
          <w:sz w:val="20"/>
        </w:rPr>
        <w:t xml:space="preserve"> </w:t>
      </w:r>
      <w:r>
        <w:rPr>
          <w:rFonts w:ascii="Arial" w:hAnsi="Arial" w:cs="Arial"/>
          <w:sz w:val="20"/>
        </w:rPr>
        <w:t xml:space="preserve">among </w:t>
      </w:r>
      <w:r w:rsidR="00657993">
        <w:rPr>
          <w:rFonts w:ascii="Arial" w:hAnsi="Arial" w:cs="Arial"/>
          <w:sz w:val="20"/>
        </w:rPr>
        <w:t xml:space="preserve">the </w:t>
      </w:r>
      <w:r>
        <w:rPr>
          <w:rFonts w:ascii="Arial" w:hAnsi="Arial" w:cs="Arial"/>
          <w:sz w:val="20"/>
        </w:rPr>
        <w:t>last three seasons</w:t>
      </w:r>
      <w:r w:rsidRPr="00C34993">
        <w:rPr>
          <w:rFonts w:ascii="Arial" w:hAnsi="Arial" w:cs="Arial"/>
          <w:sz w:val="20"/>
        </w:rPr>
        <w:t xml:space="preserve">, reflecting </w:t>
      </w:r>
      <w:r>
        <w:rPr>
          <w:rFonts w:ascii="Arial" w:hAnsi="Arial" w:cs="Arial"/>
          <w:sz w:val="20"/>
        </w:rPr>
        <w:t>the ongoing low levels of locust population across APLC’s area of operations and the generally poor habitat conditions which were present during the season</w:t>
      </w:r>
      <w:r w:rsidRPr="00C34993">
        <w:rPr>
          <w:rFonts w:ascii="Arial" w:hAnsi="Arial" w:cs="Arial"/>
          <w:sz w:val="20"/>
        </w:rPr>
        <w:t>.</w:t>
      </w:r>
    </w:p>
    <w:p w14:paraId="75BB2770" w14:textId="77777777" w:rsidR="00C22EF1" w:rsidRPr="00C34993" w:rsidRDefault="00C22EF1" w:rsidP="00C22EF1">
      <w:pPr>
        <w:rPr>
          <w:rFonts w:ascii="Arial" w:hAnsi="Arial" w:cs="Arial"/>
          <w:color w:val="FF00FF"/>
          <w:sz w:val="20"/>
        </w:rPr>
      </w:pPr>
    </w:p>
    <w:p w14:paraId="27E4FC35" w14:textId="77777777" w:rsidR="00C22EF1" w:rsidRDefault="00C22EF1" w:rsidP="00C22EF1">
      <w:pPr>
        <w:jc w:val="both"/>
        <w:rPr>
          <w:rFonts w:ascii="Arial" w:hAnsi="Arial" w:cs="Arial"/>
          <w:sz w:val="20"/>
          <w:szCs w:val="24"/>
        </w:rPr>
      </w:pPr>
      <w:r w:rsidRPr="00C34993">
        <w:rPr>
          <w:rFonts w:ascii="Arial" w:hAnsi="Arial" w:cs="Arial"/>
          <w:sz w:val="20"/>
        </w:rPr>
        <w:t xml:space="preserve">No aerial surveillance was undertaken in </w:t>
      </w:r>
      <w:r>
        <w:rPr>
          <w:rFonts w:ascii="Arial" w:hAnsi="Arial" w:cs="Arial"/>
          <w:sz w:val="20"/>
        </w:rPr>
        <w:t>2019-20 season</w:t>
      </w:r>
      <w:r w:rsidRPr="00C34993">
        <w:rPr>
          <w:rFonts w:ascii="Arial" w:hAnsi="Arial" w:cs="Arial"/>
          <w:sz w:val="20"/>
        </w:rPr>
        <w:t xml:space="preserve"> due to the absence of any significant locust infestations.</w:t>
      </w:r>
      <w:r w:rsidRPr="00974A49">
        <w:rPr>
          <w:rFonts w:ascii="Arial" w:hAnsi="Arial" w:cs="Arial"/>
          <w:sz w:val="20"/>
          <w:szCs w:val="24"/>
        </w:rPr>
        <w:t xml:space="preserve"> </w:t>
      </w:r>
    </w:p>
    <w:p w14:paraId="16AC554C" w14:textId="77777777" w:rsidR="00C22EF1" w:rsidRDefault="00C22EF1" w:rsidP="00C22EF1">
      <w:pPr>
        <w:jc w:val="both"/>
        <w:rPr>
          <w:rFonts w:ascii="Arial" w:hAnsi="Arial" w:cs="Arial"/>
          <w:sz w:val="20"/>
          <w:szCs w:val="24"/>
        </w:rPr>
      </w:pPr>
    </w:p>
    <w:p w14:paraId="27EDDF99" w14:textId="0D924E81" w:rsidR="00C22EF1" w:rsidRDefault="00C22EF1" w:rsidP="00C22EF1">
      <w:pPr>
        <w:jc w:val="both"/>
        <w:rPr>
          <w:rFonts w:ascii="Arial" w:hAnsi="Arial" w:cs="Arial"/>
          <w:sz w:val="20"/>
        </w:rPr>
      </w:pPr>
      <w:r w:rsidRPr="00C34993">
        <w:rPr>
          <w:rFonts w:ascii="Arial" w:hAnsi="Arial" w:cs="Arial"/>
          <w:sz w:val="20"/>
          <w:szCs w:val="24"/>
        </w:rPr>
        <w:t>The UNSW insect monitoring radar (IMR) at Bourke airport, NSW</w:t>
      </w:r>
      <w:r>
        <w:rPr>
          <w:rFonts w:ascii="Arial" w:hAnsi="Arial" w:cs="Arial"/>
          <w:sz w:val="20"/>
          <w:szCs w:val="24"/>
        </w:rPr>
        <w:t>,</w:t>
      </w:r>
      <w:r w:rsidRPr="00C34993">
        <w:rPr>
          <w:rFonts w:ascii="Arial" w:hAnsi="Arial" w:cs="Arial"/>
          <w:sz w:val="20"/>
          <w:szCs w:val="24"/>
        </w:rPr>
        <w:t xml:space="preserve"> </w:t>
      </w:r>
      <w:r>
        <w:rPr>
          <w:rFonts w:ascii="Arial" w:hAnsi="Arial" w:cs="Arial"/>
          <w:sz w:val="20"/>
          <w:szCs w:val="24"/>
        </w:rPr>
        <w:t>ceased</w:t>
      </w:r>
      <w:r w:rsidRPr="00C34993">
        <w:rPr>
          <w:rFonts w:ascii="Arial" w:hAnsi="Arial" w:cs="Arial"/>
          <w:sz w:val="20"/>
          <w:szCs w:val="24"/>
        </w:rPr>
        <w:t xml:space="preserve"> operation </w:t>
      </w:r>
      <w:r>
        <w:rPr>
          <w:rFonts w:ascii="Arial" w:hAnsi="Arial" w:cs="Arial"/>
          <w:sz w:val="20"/>
          <w:szCs w:val="24"/>
        </w:rPr>
        <w:t>in January 2019 after more than two decades. It will be upgraded with latest radar transceiver and digital signal processing equipment. However, the COVID-19 pandemic has a significant impact on the progress of system redesign and construction.</w:t>
      </w:r>
      <w:r w:rsidRPr="00C34993">
        <w:rPr>
          <w:rFonts w:ascii="Arial" w:hAnsi="Arial" w:cs="Arial"/>
          <w:sz w:val="20"/>
          <w:szCs w:val="24"/>
        </w:rPr>
        <w:t xml:space="preserve"> The upgrade</w:t>
      </w:r>
      <w:r>
        <w:rPr>
          <w:rFonts w:ascii="Arial" w:hAnsi="Arial" w:cs="Arial"/>
          <w:sz w:val="20"/>
          <w:szCs w:val="24"/>
        </w:rPr>
        <w:t>d IMR in Hay, NSW,</w:t>
      </w:r>
      <w:r w:rsidRPr="00C34993">
        <w:rPr>
          <w:rFonts w:ascii="Arial" w:hAnsi="Arial" w:cs="Arial"/>
          <w:sz w:val="20"/>
          <w:szCs w:val="24"/>
        </w:rPr>
        <w:t xml:space="preserve"> </w:t>
      </w:r>
      <w:r>
        <w:rPr>
          <w:rFonts w:ascii="Arial" w:hAnsi="Arial" w:cs="Arial"/>
          <w:sz w:val="20"/>
          <w:szCs w:val="24"/>
        </w:rPr>
        <w:t>had been running</w:t>
      </w:r>
      <w:r w:rsidRPr="00C34993">
        <w:rPr>
          <w:rFonts w:ascii="Arial" w:hAnsi="Arial" w:cs="Arial"/>
          <w:sz w:val="20"/>
          <w:szCs w:val="24"/>
        </w:rPr>
        <w:t xml:space="preserve"> 24 hours a day, 7 days a week at the time rate of 80% observation and 20% self-check</w:t>
      </w:r>
      <w:r w:rsidR="00BC47F9">
        <w:rPr>
          <w:rFonts w:ascii="Arial" w:hAnsi="Arial" w:cs="Arial"/>
          <w:sz w:val="20"/>
          <w:szCs w:val="24"/>
        </w:rPr>
        <w:t>, other than</w:t>
      </w:r>
      <w:r>
        <w:rPr>
          <w:rFonts w:ascii="Arial" w:hAnsi="Arial" w:cs="Arial"/>
          <w:sz w:val="20"/>
          <w:szCs w:val="24"/>
        </w:rPr>
        <w:t xml:space="preserve"> a period in September and October 2019 </w:t>
      </w:r>
      <w:r w:rsidR="00BC47F9">
        <w:rPr>
          <w:rFonts w:ascii="Arial" w:hAnsi="Arial" w:cs="Arial"/>
          <w:sz w:val="20"/>
          <w:szCs w:val="24"/>
        </w:rPr>
        <w:t xml:space="preserve">when the IMR malfunctioned </w:t>
      </w:r>
      <w:r>
        <w:rPr>
          <w:rFonts w:ascii="Arial" w:hAnsi="Arial" w:cs="Arial"/>
          <w:sz w:val="20"/>
          <w:szCs w:val="24"/>
        </w:rPr>
        <w:t>due to its aged DC motor (</w:t>
      </w:r>
      <w:r w:rsidR="00BC47F9">
        <w:rPr>
          <w:rFonts w:ascii="Arial" w:hAnsi="Arial" w:cs="Arial"/>
          <w:sz w:val="20"/>
          <w:szCs w:val="24"/>
        </w:rPr>
        <w:t xml:space="preserve">which was </w:t>
      </w:r>
      <w:r>
        <w:rPr>
          <w:rFonts w:ascii="Arial" w:hAnsi="Arial" w:cs="Arial"/>
          <w:sz w:val="20"/>
          <w:szCs w:val="24"/>
        </w:rPr>
        <w:t>replaced in late November)</w:t>
      </w:r>
      <w:r w:rsidRPr="00C34993">
        <w:rPr>
          <w:rFonts w:ascii="Arial" w:hAnsi="Arial" w:cs="Arial"/>
          <w:sz w:val="20"/>
          <w:szCs w:val="24"/>
        </w:rPr>
        <w:t xml:space="preserve">. </w:t>
      </w:r>
      <w:r>
        <w:rPr>
          <w:rFonts w:ascii="Arial" w:hAnsi="Arial" w:cs="Arial"/>
          <w:sz w:val="20"/>
          <w:szCs w:val="24"/>
        </w:rPr>
        <w:t>The new system</w:t>
      </w:r>
      <w:r w:rsidRPr="00C34993">
        <w:rPr>
          <w:rFonts w:ascii="Arial" w:hAnsi="Arial" w:cs="Arial"/>
          <w:sz w:val="20"/>
          <w:szCs w:val="24"/>
        </w:rPr>
        <w:t xml:space="preserve"> samples the whole radar detection range </w:t>
      </w:r>
      <w:r>
        <w:rPr>
          <w:rFonts w:ascii="Arial" w:hAnsi="Arial" w:cs="Arial"/>
          <w:sz w:val="20"/>
          <w:szCs w:val="24"/>
        </w:rPr>
        <w:t xml:space="preserve">(0.2 to 2.5km) </w:t>
      </w:r>
      <w:r w:rsidRPr="00C34993">
        <w:rPr>
          <w:rFonts w:ascii="Arial" w:hAnsi="Arial" w:cs="Arial"/>
          <w:sz w:val="20"/>
          <w:szCs w:val="24"/>
        </w:rPr>
        <w:t xml:space="preserve">instead of the previous </w:t>
      </w:r>
      <w:r>
        <w:rPr>
          <w:rFonts w:ascii="Arial" w:hAnsi="Arial" w:cs="Arial"/>
          <w:sz w:val="20"/>
          <w:szCs w:val="24"/>
        </w:rPr>
        <w:t>segmented range which covered only</w:t>
      </w:r>
      <w:r w:rsidRPr="00C34993">
        <w:rPr>
          <w:rFonts w:ascii="Arial" w:hAnsi="Arial" w:cs="Arial"/>
          <w:sz w:val="20"/>
          <w:szCs w:val="24"/>
        </w:rPr>
        <w:t xml:space="preserve"> one</w:t>
      </w:r>
      <w:r>
        <w:rPr>
          <w:rFonts w:ascii="Arial" w:hAnsi="Arial" w:cs="Arial"/>
          <w:sz w:val="20"/>
          <w:szCs w:val="24"/>
        </w:rPr>
        <w:t xml:space="preserve"> </w:t>
      </w:r>
      <w:r w:rsidRPr="00C34993">
        <w:rPr>
          <w:rFonts w:ascii="Arial" w:hAnsi="Arial" w:cs="Arial"/>
          <w:sz w:val="20"/>
          <w:szCs w:val="24"/>
        </w:rPr>
        <w:t xml:space="preserve">third </w:t>
      </w:r>
      <w:r>
        <w:rPr>
          <w:rFonts w:ascii="Arial" w:hAnsi="Arial" w:cs="Arial"/>
          <w:sz w:val="20"/>
          <w:szCs w:val="24"/>
        </w:rPr>
        <w:t>of the total range height (0.2 to 1.3km) interspersed</w:t>
      </w:r>
      <w:r w:rsidRPr="00C34993">
        <w:rPr>
          <w:rFonts w:ascii="Arial" w:hAnsi="Arial" w:cs="Arial"/>
          <w:sz w:val="20"/>
          <w:szCs w:val="24"/>
        </w:rPr>
        <w:t xml:space="preserve"> with two</w:t>
      </w:r>
      <w:r>
        <w:rPr>
          <w:rFonts w:ascii="Arial" w:hAnsi="Arial" w:cs="Arial"/>
          <w:sz w:val="20"/>
          <w:szCs w:val="24"/>
        </w:rPr>
        <w:t xml:space="preserve"> </w:t>
      </w:r>
      <w:r w:rsidRPr="00C34993">
        <w:rPr>
          <w:rFonts w:ascii="Arial" w:hAnsi="Arial" w:cs="Arial"/>
          <w:sz w:val="20"/>
          <w:szCs w:val="24"/>
        </w:rPr>
        <w:t>third</w:t>
      </w:r>
      <w:r>
        <w:rPr>
          <w:rFonts w:ascii="Arial" w:hAnsi="Arial" w:cs="Arial"/>
          <w:sz w:val="20"/>
          <w:szCs w:val="24"/>
        </w:rPr>
        <w:t>s of unobserved</w:t>
      </w:r>
      <w:r w:rsidRPr="00C34993">
        <w:rPr>
          <w:rFonts w:ascii="Arial" w:hAnsi="Arial" w:cs="Arial"/>
          <w:sz w:val="20"/>
          <w:szCs w:val="24"/>
        </w:rPr>
        <w:t xml:space="preserve"> gaps. </w:t>
      </w:r>
      <w:r>
        <w:rPr>
          <w:rFonts w:ascii="Arial" w:hAnsi="Arial" w:cs="Arial"/>
          <w:sz w:val="20"/>
          <w:szCs w:val="24"/>
        </w:rPr>
        <w:t xml:space="preserve">Improved signal processing produces fine vertical resolution with the vertical movement of flying insect detectable at 13cm </w:t>
      </w:r>
      <w:r w:rsidR="00657993">
        <w:rPr>
          <w:rFonts w:ascii="Arial" w:hAnsi="Arial" w:cs="Arial"/>
          <w:sz w:val="20"/>
          <w:szCs w:val="24"/>
        </w:rPr>
        <w:t xml:space="preserve">in the </w:t>
      </w:r>
      <w:r>
        <w:rPr>
          <w:rFonts w:ascii="Arial" w:hAnsi="Arial" w:cs="Arial"/>
          <w:sz w:val="20"/>
          <w:szCs w:val="24"/>
        </w:rPr>
        <w:t>0.2 to 1.0km</w:t>
      </w:r>
      <w:r w:rsidR="00657993">
        <w:rPr>
          <w:rFonts w:ascii="Arial" w:hAnsi="Arial" w:cs="Arial"/>
          <w:sz w:val="20"/>
          <w:szCs w:val="24"/>
        </w:rPr>
        <w:t xml:space="preserve"> range,</w:t>
      </w:r>
      <w:r>
        <w:rPr>
          <w:rFonts w:ascii="Arial" w:hAnsi="Arial" w:cs="Arial"/>
          <w:sz w:val="20"/>
          <w:szCs w:val="24"/>
        </w:rPr>
        <w:t xml:space="preserve"> and 20cm </w:t>
      </w:r>
      <w:r w:rsidR="00657993">
        <w:rPr>
          <w:rFonts w:ascii="Arial" w:hAnsi="Arial" w:cs="Arial"/>
          <w:sz w:val="20"/>
          <w:szCs w:val="24"/>
        </w:rPr>
        <w:t>in the</w:t>
      </w:r>
      <w:r>
        <w:rPr>
          <w:rFonts w:ascii="Arial" w:hAnsi="Arial" w:cs="Arial"/>
          <w:sz w:val="20"/>
          <w:szCs w:val="24"/>
        </w:rPr>
        <w:t>1.0 to 2.5km</w:t>
      </w:r>
      <w:r w:rsidR="00657993">
        <w:rPr>
          <w:rFonts w:ascii="Arial" w:hAnsi="Arial" w:cs="Arial"/>
          <w:sz w:val="20"/>
          <w:szCs w:val="24"/>
        </w:rPr>
        <w:t xml:space="preserve"> range</w:t>
      </w:r>
    </w:p>
    <w:p w14:paraId="6BA7B763" w14:textId="77777777" w:rsidR="00C22EF1" w:rsidRDefault="00C22EF1" w:rsidP="001D3DA5">
      <w:pPr>
        <w:jc w:val="both"/>
        <w:rPr>
          <w:rFonts w:ascii="Arial" w:hAnsi="Arial" w:cs="Arial"/>
          <w:sz w:val="20"/>
        </w:rPr>
      </w:pPr>
    </w:p>
    <w:p w14:paraId="585C6121" w14:textId="38F35932" w:rsidR="00EC03A6" w:rsidRPr="002E1C5D" w:rsidRDefault="00EC03A6" w:rsidP="001D3DA5">
      <w:pPr>
        <w:jc w:val="both"/>
        <w:rPr>
          <w:rFonts w:ascii="Arial" w:hAnsi="Arial" w:cs="Arial"/>
          <w:sz w:val="20"/>
        </w:rPr>
      </w:pPr>
      <w:r>
        <w:rPr>
          <w:rFonts w:ascii="Arial" w:hAnsi="Arial" w:cs="Arial"/>
          <w:sz w:val="20"/>
        </w:rPr>
        <w:t>All field survey information was recorded and stored in a database as part of the APLC Geographic Information System</w:t>
      </w:r>
      <w:r>
        <w:rPr>
          <w:rFonts w:ascii="Arial" w:hAnsi="Arial" w:cs="Arial"/>
          <w:sz w:val="20"/>
          <w:lang w:val="en-US"/>
        </w:rPr>
        <w:t xml:space="preserve"> (GIS)</w:t>
      </w:r>
      <w:r>
        <w:rPr>
          <w:rFonts w:ascii="Arial" w:hAnsi="Arial" w:cs="Arial"/>
          <w:sz w:val="20"/>
        </w:rPr>
        <w:t>.</w:t>
      </w:r>
    </w:p>
    <w:p w14:paraId="38BC1318" w14:textId="77777777" w:rsidR="00044F04" w:rsidRDefault="00044F04" w:rsidP="00C86B36">
      <w:pPr>
        <w:rPr>
          <w:rFonts w:ascii="Arial" w:hAnsi="Arial" w:cs="Arial"/>
          <w:sz w:val="20"/>
        </w:rPr>
      </w:pPr>
    </w:p>
    <w:p w14:paraId="22356240" w14:textId="77777777" w:rsidR="00044F04" w:rsidRDefault="00044F04" w:rsidP="00C86B36">
      <w:pPr>
        <w:rPr>
          <w:rFonts w:ascii="Arial" w:hAnsi="Arial" w:cs="Arial"/>
          <w:sz w:val="20"/>
        </w:rPr>
      </w:pPr>
    </w:p>
    <w:p w14:paraId="7A2AF681" w14:textId="77777777" w:rsidR="00290812" w:rsidRDefault="00290812">
      <w:pPr>
        <w:rPr>
          <w:noProof/>
          <w:lang w:eastAsia="en-AU"/>
        </w:rPr>
      </w:pPr>
    </w:p>
    <w:p w14:paraId="5D3FA6DA" w14:textId="77777777" w:rsidR="00290812" w:rsidRPr="0008349E" w:rsidRDefault="00290812" w:rsidP="00290812">
      <w:pPr>
        <w:pStyle w:val="Heading2"/>
        <w:ind w:right="-96"/>
        <w:jc w:val="both"/>
        <w:rPr>
          <w:rFonts w:ascii="Arial" w:hAnsi="Arial" w:cs="Arial"/>
          <w:bCs/>
          <w:i/>
          <w:sz w:val="28"/>
          <w:szCs w:val="28"/>
          <w:u w:val="single"/>
        </w:rPr>
      </w:pPr>
      <w:bookmarkStart w:id="66" w:name="_Toc503422973"/>
      <w:bookmarkStart w:id="67" w:name="_Toc55825211"/>
      <w:r w:rsidRPr="0008349E">
        <w:rPr>
          <w:rFonts w:ascii="Arial" w:hAnsi="Arial" w:cs="Arial"/>
          <w:bCs/>
          <w:sz w:val="28"/>
          <w:szCs w:val="28"/>
          <w:u w:val="single"/>
        </w:rPr>
        <w:t>Forecasting</w:t>
      </w:r>
      <w:r>
        <w:rPr>
          <w:rFonts w:ascii="Arial" w:hAnsi="Arial" w:cs="Arial"/>
          <w:bCs/>
          <w:sz w:val="28"/>
          <w:szCs w:val="28"/>
          <w:u w:val="single"/>
        </w:rPr>
        <w:t xml:space="preserve"> and </w:t>
      </w:r>
      <w:r w:rsidRPr="0008349E">
        <w:rPr>
          <w:rFonts w:ascii="Arial" w:hAnsi="Arial" w:cs="Arial"/>
          <w:bCs/>
          <w:sz w:val="28"/>
          <w:szCs w:val="28"/>
          <w:u w:val="single"/>
        </w:rPr>
        <w:t>information</w:t>
      </w:r>
      <w:bookmarkEnd w:id="66"/>
      <w:bookmarkEnd w:id="67"/>
      <w:r w:rsidRPr="0008349E">
        <w:rPr>
          <w:rFonts w:ascii="Arial" w:hAnsi="Arial" w:cs="Arial"/>
          <w:bCs/>
          <w:sz w:val="28"/>
          <w:szCs w:val="28"/>
          <w:u w:val="single"/>
        </w:rPr>
        <w:t xml:space="preserve"> </w:t>
      </w:r>
    </w:p>
    <w:p w14:paraId="6DF0D9ED" w14:textId="77777777" w:rsidR="00290812" w:rsidRDefault="00290812" w:rsidP="00290812">
      <w:pPr>
        <w:jc w:val="both"/>
        <w:rPr>
          <w:color w:val="FF0000"/>
        </w:rPr>
      </w:pPr>
    </w:p>
    <w:p w14:paraId="7F5B7633" w14:textId="12C40FE5" w:rsidR="00C34993" w:rsidRDefault="001D3DA5" w:rsidP="0027691D">
      <w:pPr>
        <w:jc w:val="both"/>
        <w:rPr>
          <w:color w:val="FF00FF"/>
          <w:szCs w:val="24"/>
        </w:rPr>
      </w:pPr>
      <w:r>
        <w:rPr>
          <w:rFonts w:ascii="Arial" w:hAnsi="Arial" w:cs="Arial"/>
          <w:sz w:val="20"/>
          <w:szCs w:val="24"/>
        </w:rPr>
        <w:t>During the 2019-20 season, seven Locust Bulletins reporting on current locust population levels and forecasting population development were prepared and released covering the period from October 2019 to April 2020. Each of these Bulletins was released within the first week of the month to meet the information delivery target proposed by APLC, except the April Bulletin which was delayed until 22 April to allow for report information from state agencies to be updated. As previously agreed with APLC Commissioners, no hard copies of the Locust Bulletin were produced or distributed. All Bulletins were posted on APLC web pages, with automatic release alerts emailed to all APLC Bulletin subscribers.</w:t>
      </w:r>
    </w:p>
    <w:p w14:paraId="44C09C23" w14:textId="3792E09C" w:rsidR="00733F82" w:rsidRDefault="00733F82" w:rsidP="0027691D">
      <w:pPr>
        <w:jc w:val="both"/>
        <w:rPr>
          <w:color w:val="FF00FF"/>
          <w:szCs w:val="24"/>
        </w:rPr>
      </w:pPr>
    </w:p>
    <w:p w14:paraId="2C32B113" w14:textId="1693CFA8" w:rsidR="00290812" w:rsidRDefault="00D505F5" w:rsidP="00290812">
      <w:pPr>
        <w:jc w:val="both"/>
        <w:rPr>
          <w:color w:val="FF00FF"/>
          <w:szCs w:val="24"/>
        </w:rPr>
      </w:pPr>
      <w:r>
        <w:rPr>
          <w:noProof/>
          <w:color w:val="FF00FF"/>
          <w:szCs w:val="24"/>
          <w:lang w:eastAsia="zh-CN"/>
        </w:rPr>
        <w:drawing>
          <wp:inline distT="0" distB="0" distL="0" distR="0" wp14:anchorId="6261978E" wp14:editId="05E75425">
            <wp:extent cx="5495925" cy="7477125"/>
            <wp:effectExtent l="0" t="0" r="9525" b="9525"/>
            <wp:docPr id="12" name="Picture 12" descr="AnnualSurveys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nualSurveys19-20"/>
                    <pic:cNvPicPr>
                      <a:picLocks noChangeAspect="1" noChangeArrowheads="1"/>
                    </pic:cNvPicPr>
                  </pic:nvPicPr>
                  <pic:blipFill>
                    <a:blip r:embed="rId19">
                      <a:extLst>
                        <a:ext uri="{28A0092B-C50C-407E-A947-70E740481C1C}">
                          <a14:useLocalDpi xmlns:a14="http://schemas.microsoft.com/office/drawing/2010/main" val="0"/>
                        </a:ext>
                      </a:extLst>
                    </a:blip>
                    <a:srcRect t="-1054" b="4875"/>
                    <a:stretch>
                      <a:fillRect/>
                    </a:stretch>
                  </pic:blipFill>
                  <pic:spPr bwMode="auto">
                    <a:xfrm>
                      <a:off x="0" y="0"/>
                      <a:ext cx="5495925" cy="7477125"/>
                    </a:xfrm>
                    <a:prstGeom prst="rect">
                      <a:avLst/>
                    </a:prstGeom>
                    <a:noFill/>
                    <a:ln>
                      <a:noFill/>
                    </a:ln>
                  </pic:spPr>
                </pic:pic>
              </a:graphicData>
            </a:graphic>
          </wp:inline>
        </w:drawing>
      </w:r>
    </w:p>
    <w:p w14:paraId="33D252DA" w14:textId="77777777" w:rsidR="00D505F5" w:rsidRDefault="00D505F5" w:rsidP="005C23B3">
      <w:pPr>
        <w:pStyle w:val="Caption"/>
      </w:pPr>
      <w:bookmarkStart w:id="68" w:name="_Toc209580099"/>
      <w:bookmarkStart w:id="69" w:name="_Toc209580367"/>
      <w:bookmarkStart w:id="70" w:name="_Toc209580509"/>
      <w:bookmarkStart w:id="71" w:name="_Toc209580776"/>
      <w:bookmarkEnd w:id="61"/>
      <w:bookmarkEnd w:id="62"/>
      <w:bookmarkEnd w:id="63"/>
      <w:bookmarkEnd w:id="64"/>
    </w:p>
    <w:p w14:paraId="44120248" w14:textId="7FE639C2" w:rsidR="00D505F5" w:rsidRDefault="005C23B3" w:rsidP="005C23B3">
      <w:pPr>
        <w:pStyle w:val="Caption"/>
      </w:pPr>
      <w:bookmarkStart w:id="72" w:name="_Toc55825370"/>
      <w:r>
        <w:t xml:space="preserve">Figure </w:t>
      </w:r>
      <w:r>
        <w:fldChar w:fldCharType="begin"/>
      </w:r>
      <w:r>
        <w:instrText xml:space="preserve"> SEQ Figure \* ARABIC </w:instrText>
      </w:r>
      <w:r>
        <w:fldChar w:fldCharType="separate"/>
      </w:r>
      <w:r w:rsidR="006813DC">
        <w:rPr>
          <w:noProof/>
        </w:rPr>
        <w:t>4</w:t>
      </w:r>
      <w:r>
        <w:fldChar w:fldCharType="end"/>
      </w:r>
      <w:r w:rsidR="00D505F5" w:rsidRPr="0078277C">
        <w:t xml:space="preserve">: APLC </w:t>
      </w:r>
      <w:r w:rsidR="00D505F5">
        <w:t>2019</w:t>
      </w:r>
      <w:r w:rsidR="00D505F5" w:rsidRPr="0078277C">
        <w:t>-</w:t>
      </w:r>
      <w:r w:rsidR="00D505F5">
        <w:t>20</w:t>
      </w:r>
      <w:r w:rsidR="00D505F5" w:rsidRPr="0078277C">
        <w:t xml:space="preserve"> ground survey coverage and intensity</w:t>
      </w:r>
      <w:bookmarkEnd w:id="72"/>
    </w:p>
    <w:p w14:paraId="07C2E4C2" w14:textId="77777777" w:rsidR="009A3E77" w:rsidRDefault="009A3E77">
      <w:pPr>
        <w:rPr>
          <w:rFonts w:ascii="Arial" w:hAnsi="Arial" w:cs="Arial"/>
          <w:b/>
          <w:bCs/>
          <w:sz w:val="28"/>
          <w:u w:val="single"/>
        </w:rPr>
      </w:pPr>
    </w:p>
    <w:p w14:paraId="3E1E849D" w14:textId="77777777" w:rsidR="00D505F5" w:rsidRDefault="00D505F5">
      <w:pPr>
        <w:rPr>
          <w:rFonts w:ascii="Arial" w:hAnsi="Arial" w:cs="Arial"/>
          <w:b/>
          <w:bCs/>
          <w:sz w:val="28"/>
          <w:u w:val="single"/>
        </w:rPr>
      </w:pPr>
      <w:bookmarkStart w:id="73" w:name="_Toc503422974"/>
      <w:r>
        <w:rPr>
          <w:rFonts w:ascii="Arial" w:hAnsi="Arial" w:cs="Arial"/>
          <w:bCs/>
          <w:sz w:val="28"/>
          <w:u w:val="single"/>
        </w:rPr>
        <w:br w:type="page"/>
      </w:r>
    </w:p>
    <w:p w14:paraId="2F5C40CB" w14:textId="07C53BD2" w:rsidR="00EF5214" w:rsidRPr="006067C2" w:rsidRDefault="00D30519" w:rsidP="0043520E">
      <w:pPr>
        <w:pStyle w:val="Heading2"/>
        <w:rPr>
          <w:rFonts w:ascii="Arial" w:hAnsi="Arial" w:cs="Arial"/>
          <w:bCs/>
          <w:sz w:val="28"/>
          <w:u w:val="single"/>
        </w:rPr>
      </w:pPr>
      <w:bookmarkStart w:id="74" w:name="_Toc55825212"/>
      <w:r w:rsidRPr="006067C2">
        <w:rPr>
          <w:rFonts w:ascii="Arial" w:hAnsi="Arial" w:cs="Arial"/>
          <w:bCs/>
          <w:sz w:val="28"/>
          <w:u w:val="single"/>
        </w:rPr>
        <w:t>Control operations and pesticide u</w:t>
      </w:r>
      <w:r w:rsidR="00EF5214" w:rsidRPr="006067C2">
        <w:rPr>
          <w:rFonts w:ascii="Arial" w:hAnsi="Arial" w:cs="Arial"/>
          <w:bCs/>
          <w:sz w:val="28"/>
          <w:u w:val="single"/>
        </w:rPr>
        <w:t>se</w:t>
      </w:r>
      <w:bookmarkEnd w:id="68"/>
      <w:bookmarkEnd w:id="69"/>
      <w:bookmarkEnd w:id="70"/>
      <w:bookmarkEnd w:id="71"/>
      <w:bookmarkEnd w:id="73"/>
      <w:bookmarkEnd w:id="74"/>
      <w:r w:rsidR="00D73AB4" w:rsidRPr="006067C2">
        <w:rPr>
          <w:rFonts w:ascii="Arial" w:hAnsi="Arial" w:cs="Arial"/>
          <w:bCs/>
          <w:sz w:val="28"/>
          <w:u w:val="single"/>
        </w:rPr>
        <w:t xml:space="preserve"> </w:t>
      </w:r>
    </w:p>
    <w:p w14:paraId="700E7B40" w14:textId="77777777" w:rsidR="00000ACA" w:rsidRPr="00CB443E" w:rsidRDefault="00000ACA" w:rsidP="005C23B3">
      <w:pPr>
        <w:pStyle w:val="Caption"/>
      </w:pPr>
    </w:p>
    <w:p w14:paraId="5AC57626" w14:textId="639E816D" w:rsidR="00427BFC" w:rsidRPr="00EA6A81" w:rsidRDefault="00427BFC" w:rsidP="00333BBF">
      <w:pPr>
        <w:jc w:val="both"/>
        <w:rPr>
          <w:rFonts w:ascii="Arial" w:hAnsi="Arial" w:cs="Arial"/>
          <w:bCs/>
          <w:sz w:val="20"/>
        </w:rPr>
      </w:pPr>
      <w:r w:rsidRPr="00EA6A81">
        <w:rPr>
          <w:rFonts w:ascii="Arial" w:hAnsi="Arial" w:cs="Arial"/>
          <w:bCs/>
          <w:sz w:val="20"/>
        </w:rPr>
        <w:t xml:space="preserve">No control activity was </w:t>
      </w:r>
      <w:r>
        <w:rPr>
          <w:rFonts w:ascii="Arial" w:hAnsi="Arial" w:cs="Arial"/>
          <w:bCs/>
          <w:sz w:val="20"/>
        </w:rPr>
        <w:t>undertaken</w:t>
      </w:r>
      <w:r w:rsidRPr="00EA6A81">
        <w:rPr>
          <w:rFonts w:ascii="Arial" w:hAnsi="Arial" w:cs="Arial"/>
          <w:bCs/>
          <w:sz w:val="20"/>
        </w:rPr>
        <w:t xml:space="preserve"> in 201</w:t>
      </w:r>
      <w:r w:rsidR="00D76EA8">
        <w:rPr>
          <w:rFonts w:ascii="Arial" w:hAnsi="Arial" w:cs="Arial"/>
          <w:bCs/>
          <w:sz w:val="20"/>
        </w:rPr>
        <w:t>9-20</w:t>
      </w:r>
      <w:r w:rsidRPr="00EA6A81">
        <w:rPr>
          <w:rFonts w:ascii="Arial" w:hAnsi="Arial" w:cs="Arial"/>
          <w:bCs/>
          <w:sz w:val="20"/>
        </w:rPr>
        <w:t xml:space="preserve"> due to the absence of any significant locust populations. </w:t>
      </w:r>
    </w:p>
    <w:p w14:paraId="64526346" w14:textId="77777777" w:rsidR="00427BFC" w:rsidRPr="00EA6A81" w:rsidRDefault="00427BFC" w:rsidP="00427BFC">
      <w:pPr>
        <w:rPr>
          <w:rFonts w:ascii="Arial" w:hAnsi="Arial" w:cs="Arial"/>
          <w:bCs/>
          <w:sz w:val="20"/>
        </w:rPr>
      </w:pPr>
    </w:p>
    <w:p w14:paraId="47B75B9B" w14:textId="0B0E9954" w:rsidR="00427BFC" w:rsidRDefault="00427BFC" w:rsidP="00427BFC">
      <w:pPr>
        <w:rPr>
          <w:rFonts w:ascii="Arial" w:hAnsi="Arial" w:cs="Arial"/>
          <w:bCs/>
          <w:sz w:val="20"/>
        </w:rPr>
      </w:pPr>
      <w:r w:rsidRPr="00EA6A81">
        <w:rPr>
          <w:rFonts w:ascii="Arial" w:hAnsi="Arial" w:cs="Arial"/>
          <w:bCs/>
          <w:sz w:val="20"/>
        </w:rPr>
        <w:t>Significant quantities of all control agents are currently on hand</w:t>
      </w:r>
      <w:r>
        <w:rPr>
          <w:rFonts w:ascii="Arial" w:hAnsi="Arial" w:cs="Arial"/>
          <w:bCs/>
          <w:sz w:val="20"/>
        </w:rPr>
        <w:t>, as detailed in Table 2</w:t>
      </w:r>
      <w:r w:rsidRPr="00EA6A81">
        <w:rPr>
          <w:rFonts w:ascii="Arial" w:hAnsi="Arial" w:cs="Arial"/>
          <w:bCs/>
          <w:sz w:val="20"/>
        </w:rPr>
        <w:t>.</w:t>
      </w:r>
    </w:p>
    <w:p w14:paraId="671F561F" w14:textId="77777777" w:rsidR="00DE33B0" w:rsidRDefault="00DE33B0" w:rsidP="00427BFC">
      <w:pPr>
        <w:rPr>
          <w:rFonts w:ascii="Arial" w:hAnsi="Arial" w:cs="Arial"/>
          <w:bCs/>
          <w:sz w:val="20"/>
        </w:rPr>
      </w:pPr>
    </w:p>
    <w:p w14:paraId="59C9291F" w14:textId="77777777" w:rsidR="00DE33B0" w:rsidRPr="00EA6A81" w:rsidRDefault="00DE33B0" w:rsidP="00427BFC">
      <w:pPr>
        <w:rPr>
          <w:rFonts w:ascii="Arial" w:hAnsi="Arial" w:cs="Arial"/>
          <w:bCs/>
          <w:sz w:val="20"/>
        </w:rPr>
      </w:pPr>
    </w:p>
    <w:p w14:paraId="604227B7" w14:textId="77777777" w:rsidR="00427BFC" w:rsidRPr="000B7903" w:rsidRDefault="00427BFC" w:rsidP="005C23B3">
      <w:pPr>
        <w:pStyle w:val="Caption"/>
      </w:pPr>
      <w:r w:rsidRPr="000B7903">
        <w:t xml:space="preserve"> </w:t>
      </w:r>
    </w:p>
    <w:p w14:paraId="64FA9296" w14:textId="3101A517" w:rsidR="00427BFC" w:rsidRPr="005C23B3" w:rsidRDefault="005C23B3" w:rsidP="005C23B3">
      <w:pPr>
        <w:jc w:val="center"/>
      </w:pPr>
      <w:bookmarkStart w:id="75" w:name="_Toc55825449"/>
      <w:r w:rsidRPr="005C23B3">
        <w:t xml:space="preserve">Table </w:t>
      </w:r>
      <w:r w:rsidRPr="005C23B3">
        <w:fldChar w:fldCharType="begin"/>
      </w:r>
      <w:r w:rsidRPr="005C23B3">
        <w:instrText xml:space="preserve"> SEQ Table \* ARABIC </w:instrText>
      </w:r>
      <w:r w:rsidRPr="005C23B3">
        <w:fldChar w:fldCharType="separate"/>
      </w:r>
      <w:r w:rsidR="006813DC">
        <w:rPr>
          <w:noProof/>
        </w:rPr>
        <w:t>2</w:t>
      </w:r>
      <w:r w:rsidRPr="005C23B3">
        <w:fldChar w:fldCharType="end"/>
      </w:r>
      <w:r w:rsidR="00F5414B" w:rsidRPr="005C23B3">
        <w:t>: Locust control agent stocks 201</w:t>
      </w:r>
      <w:r w:rsidR="00D76EA8" w:rsidRPr="005C23B3">
        <w:t>9-20</w:t>
      </w:r>
      <w:bookmarkEnd w:id="75"/>
    </w:p>
    <w:p w14:paraId="7BD66F09" w14:textId="77777777" w:rsidR="00427BFC" w:rsidRPr="00CB443E" w:rsidRDefault="00427BFC" w:rsidP="00427BFC"/>
    <w:tbl>
      <w:tblPr>
        <w:tblStyle w:val="TableGrid"/>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671"/>
        <w:gridCol w:w="1984"/>
        <w:gridCol w:w="2126"/>
        <w:gridCol w:w="1840"/>
      </w:tblGrid>
      <w:tr w:rsidR="00D41852" w:rsidRPr="00D41852" w14:paraId="7FA6DE66" w14:textId="77777777" w:rsidTr="00DE33B0">
        <w:trPr>
          <w:trHeight w:val="440"/>
        </w:trPr>
        <w:tc>
          <w:tcPr>
            <w:tcW w:w="2671" w:type="dxa"/>
            <w:tcBorders>
              <w:top w:val="single" w:sz="18" w:space="0" w:color="auto"/>
              <w:bottom w:val="single" w:sz="12" w:space="0" w:color="auto"/>
            </w:tcBorders>
            <w:vAlign w:val="center"/>
          </w:tcPr>
          <w:p w14:paraId="690B36BB" w14:textId="3C1CB5C3" w:rsidR="00A52925" w:rsidRPr="00D41852" w:rsidRDefault="00A158C8" w:rsidP="00A158C8">
            <w:pPr>
              <w:ind w:right="-765"/>
              <w:rPr>
                <w:rFonts w:ascii="Arial" w:hAnsi="Arial" w:cs="Arial"/>
                <w:b/>
                <w:szCs w:val="24"/>
              </w:rPr>
            </w:pPr>
            <w:r w:rsidRPr="00D41852">
              <w:rPr>
                <w:rFonts w:ascii="Arial" w:hAnsi="Arial" w:cs="Arial"/>
                <w:b/>
                <w:szCs w:val="24"/>
              </w:rPr>
              <w:t>Product</w:t>
            </w:r>
          </w:p>
        </w:tc>
        <w:tc>
          <w:tcPr>
            <w:tcW w:w="1984" w:type="dxa"/>
            <w:tcBorders>
              <w:top w:val="single" w:sz="18" w:space="0" w:color="auto"/>
              <w:bottom w:val="single" w:sz="12" w:space="0" w:color="auto"/>
            </w:tcBorders>
            <w:vAlign w:val="center"/>
          </w:tcPr>
          <w:p w14:paraId="6E3F9A9E" w14:textId="38EAEF82" w:rsidR="00A52925" w:rsidRPr="00D41852" w:rsidRDefault="00A158C8" w:rsidP="00A158C8">
            <w:pPr>
              <w:ind w:right="-765"/>
              <w:rPr>
                <w:rFonts w:ascii="Arial" w:hAnsi="Arial" w:cs="Arial"/>
                <w:b/>
                <w:szCs w:val="24"/>
              </w:rPr>
            </w:pPr>
            <w:r w:rsidRPr="00D41852">
              <w:rPr>
                <w:rFonts w:ascii="Arial" w:hAnsi="Arial" w:cs="Arial"/>
                <w:b/>
                <w:szCs w:val="24"/>
              </w:rPr>
              <w:t>Quantity</w:t>
            </w:r>
          </w:p>
        </w:tc>
        <w:tc>
          <w:tcPr>
            <w:tcW w:w="2126" w:type="dxa"/>
            <w:tcBorders>
              <w:top w:val="single" w:sz="18" w:space="0" w:color="auto"/>
              <w:bottom w:val="single" w:sz="12" w:space="0" w:color="auto"/>
            </w:tcBorders>
            <w:vAlign w:val="center"/>
          </w:tcPr>
          <w:p w14:paraId="191B94D0" w14:textId="27F31FD3" w:rsidR="00A52925" w:rsidRPr="00D41852" w:rsidRDefault="00A158C8" w:rsidP="00A158C8">
            <w:pPr>
              <w:ind w:right="-765"/>
              <w:rPr>
                <w:rFonts w:ascii="Arial" w:hAnsi="Arial" w:cs="Arial"/>
                <w:b/>
                <w:szCs w:val="24"/>
              </w:rPr>
            </w:pPr>
            <w:r w:rsidRPr="00D41852">
              <w:rPr>
                <w:rFonts w:ascii="Arial" w:hAnsi="Arial" w:cs="Arial"/>
                <w:b/>
                <w:szCs w:val="24"/>
              </w:rPr>
              <w:t>Area treatable</w:t>
            </w:r>
          </w:p>
        </w:tc>
        <w:tc>
          <w:tcPr>
            <w:tcW w:w="1840" w:type="dxa"/>
            <w:tcBorders>
              <w:top w:val="single" w:sz="18" w:space="0" w:color="auto"/>
              <w:bottom w:val="single" w:sz="12" w:space="0" w:color="auto"/>
            </w:tcBorders>
            <w:vAlign w:val="center"/>
          </w:tcPr>
          <w:p w14:paraId="5228BB50" w14:textId="3518B413" w:rsidR="00A52925" w:rsidRPr="00D41852" w:rsidRDefault="00A158C8" w:rsidP="00A158C8">
            <w:pPr>
              <w:ind w:right="-765"/>
              <w:rPr>
                <w:rFonts w:ascii="Arial" w:hAnsi="Arial" w:cs="Arial"/>
                <w:b/>
                <w:szCs w:val="24"/>
              </w:rPr>
            </w:pPr>
            <w:r w:rsidRPr="00D41852">
              <w:rPr>
                <w:rFonts w:ascii="Arial" w:hAnsi="Arial" w:cs="Arial"/>
                <w:b/>
                <w:szCs w:val="24"/>
              </w:rPr>
              <w:t>Value</w:t>
            </w:r>
          </w:p>
        </w:tc>
      </w:tr>
      <w:tr w:rsidR="00D41852" w14:paraId="2C049678" w14:textId="77777777" w:rsidTr="00DE33B0">
        <w:trPr>
          <w:trHeight w:val="680"/>
        </w:trPr>
        <w:tc>
          <w:tcPr>
            <w:tcW w:w="2671" w:type="dxa"/>
            <w:tcBorders>
              <w:top w:val="single" w:sz="12" w:space="0" w:color="auto"/>
            </w:tcBorders>
            <w:vAlign w:val="center"/>
          </w:tcPr>
          <w:p w14:paraId="4A1FFBA5" w14:textId="77777777" w:rsidR="00D41852" w:rsidRDefault="00A158C8" w:rsidP="00427BFC">
            <w:pPr>
              <w:ind w:right="-765"/>
              <w:jc w:val="both"/>
              <w:rPr>
                <w:rFonts w:ascii="Arial" w:hAnsi="Arial" w:cs="Arial"/>
                <w:sz w:val="20"/>
                <w:szCs w:val="24"/>
              </w:rPr>
            </w:pPr>
            <w:proofErr w:type="spellStart"/>
            <w:r w:rsidRPr="00D41852">
              <w:rPr>
                <w:rFonts w:ascii="Arial" w:hAnsi="Arial" w:cs="Arial"/>
                <w:szCs w:val="24"/>
              </w:rPr>
              <w:t>Fenitrothion</w:t>
            </w:r>
            <w:proofErr w:type="spellEnd"/>
            <w:r>
              <w:rPr>
                <w:rFonts w:ascii="Arial" w:hAnsi="Arial" w:cs="Arial"/>
                <w:sz w:val="20"/>
                <w:szCs w:val="24"/>
              </w:rPr>
              <w:t xml:space="preserve"> </w:t>
            </w:r>
          </w:p>
          <w:p w14:paraId="3FAEF64D" w14:textId="0AD4071D" w:rsidR="00A52925" w:rsidRDefault="00A158C8" w:rsidP="00427BFC">
            <w:pPr>
              <w:ind w:right="-765"/>
              <w:jc w:val="both"/>
              <w:rPr>
                <w:rFonts w:ascii="Arial" w:hAnsi="Arial" w:cs="Arial"/>
                <w:sz w:val="20"/>
                <w:szCs w:val="24"/>
              </w:rPr>
            </w:pPr>
            <w:r>
              <w:rPr>
                <w:rFonts w:ascii="Arial" w:hAnsi="Arial" w:cs="Arial"/>
                <w:sz w:val="20"/>
                <w:szCs w:val="24"/>
              </w:rPr>
              <w:t>(</w:t>
            </w:r>
            <w:proofErr w:type="spellStart"/>
            <w:r>
              <w:rPr>
                <w:rFonts w:ascii="Arial" w:hAnsi="Arial" w:cs="Arial"/>
                <w:sz w:val="20"/>
                <w:szCs w:val="24"/>
              </w:rPr>
              <w:t>Sumithion</w:t>
            </w:r>
            <w:proofErr w:type="spellEnd"/>
            <w:r w:rsidR="00D41852">
              <w:rPr>
                <w:rFonts w:ascii="Arial" w:hAnsi="Arial" w:cs="Arial"/>
                <w:sz w:val="20"/>
                <w:szCs w:val="24"/>
              </w:rPr>
              <w:t>®</w:t>
            </w:r>
            <w:r>
              <w:rPr>
                <w:rFonts w:ascii="Arial" w:hAnsi="Arial" w:cs="Arial"/>
                <w:sz w:val="20"/>
                <w:szCs w:val="24"/>
              </w:rPr>
              <w:t xml:space="preserve"> ULV)</w:t>
            </w:r>
          </w:p>
        </w:tc>
        <w:tc>
          <w:tcPr>
            <w:tcW w:w="1984" w:type="dxa"/>
            <w:tcBorders>
              <w:top w:val="single" w:sz="12" w:space="0" w:color="auto"/>
            </w:tcBorders>
            <w:vAlign w:val="center"/>
          </w:tcPr>
          <w:p w14:paraId="362BBC91" w14:textId="03219FDB" w:rsidR="00A52925" w:rsidRPr="00D41852" w:rsidRDefault="00D41852" w:rsidP="00427BFC">
            <w:pPr>
              <w:ind w:right="-765"/>
              <w:jc w:val="both"/>
              <w:rPr>
                <w:rFonts w:ascii="Arial" w:hAnsi="Arial" w:cs="Arial"/>
                <w:szCs w:val="24"/>
              </w:rPr>
            </w:pPr>
            <w:r w:rsidRPr="00D41852">
              <w:rPr>
                <w:rFonts w:ascii="Arial" w:hAnsi="Arial" w:cs="Arial"/>
                <w:szCs w:val="24"/>
              </w:rPr>
              <w:t>73,800 litres</w:t>
            </w:r>
          </w:p>
        </w:tc>
        <w:tc>
          <w:tcPr>
            <w:tcW w:w="2126" w:type="dxa"/>
            <w:tcBorders>
              <w:top w:val="single" w:sz="12" w:space="0" w:color="auto"/>
            </w:tcBorders>
            <w:vAlign w:val="center"/>
          </w:tcPr>
          <w:p w14:paraId="46EDE349" w14:textId="3BFE5080" w:rsidR="00A52925" w:rsidRPr="00D41852" w:rsidRDefault="00D41852" w:rsidP="00427BFC">
            <w:pPr>
              <w:ind w:right="-765"/>
              <w:jc w:val="both"/>
              <w:rPr>
                <w:rFonts w:ascii="Arial" w:hAnsi="Arial" w:cs="Arial"/>
                <w:szCs w:val="24"/>
              </w:rPr>
            </w:pPr>
            <w:r>
              <w:rPr>
                <w:rFonts w:ascii="Arial" w:hAnsi="Arial" w:cs="Arial"/>
                <w:szCs w:val="24"/>
              </w:rPr>
              <w:t>351,429 ha</w:t>
            </w:r>
          </w:p>
        </w:tc>
        <w:tc>
          <w:tcPr>
            <w:tcW w:w="1840" w:type="dxa"/>
            <w:tcBorders>
              <w:top w:val="single" w:sz="12" w:space="0" w:color="auto"/>
            </w:tcBorders>
            <w:vAlign w:val="center"/>
          </w:tcPr>
          <w:p w14:paraId="2F3554D7" w14:textId="26632455" w:rsidR="00A52925" w:rsidRPr="00D41852" w:rsidRDefault="00D41852" w:rsidP="00427BFC">
            <w:pPr>
              <w:ind w:right="-765"/>
              <w:jc w:val="both"/>
              <w:rPr>
                <w:rFonts w:ascii="Arial" w:hAnsi="Arial" w:cs="Arial"/>
                <w:szCs w:val="24"/>
              </w:rPr>
            </w:pPr>
            <w:r>
              <w:rPr>
                <w:rFonts w:ascii="Arial" w:hAnsi="Arial" w:cs="Arial"/>
                <w:szCs w:val="24"/>
              </w:rPr>
              <w:t>$1,682,640</w:t>
            </w:r>
          </w:p>
        </w:tc>
      </w:tr>
      <w:tr w:rsidR="00D41852" w14:paraId="53005263" w14:textId="77777777" w:rsidTr="00DE33B0">
        <w:trPr>
          <w:trHeight w:val="680"/>
        </w:trPr>
        <w:tc>
          <w:tcPr>
            <w:tcW w:w="2671" w:type="dxa"/>
            <w:vAlign w:val="center"/>
          </w:tcPr>
          <w:p w14:paraId="6DF88AFC" w14:textId="77777777" w:rsidR="00A52925" w:rsidRDefault="00D41852" w:rsidP="00427BFC">
            <w:pPr>
              <w:ind w:right="-765"/>
              <w:jc w:val="both"/>
              <w:rPr>
                <w:rFonts w:ascii="Arial" w:hAnsi="Arial" w:cs="Arial"/>
                <w:sz w:val="20"/>
                <w:szCs w:val="24"/>
              </w:rPr>
            </w:pPr>
            <w:proofErr w:type="spellStart"/>
            <w:r>
              <w:rPr>
                <w:rFonts w:ascii="Arial" w:hAnsi="Arial" w:cs="Arial"/>
                <w:szCs w:val="24"/>
              </w:rPr>
              <w:t>Fipronil</w:t>
            </w:r>
            <w:proofErr w:type="spellEnd"/>
          </w:p>
          <w:p w14:paraId="470D55AE" w14:textId="245542C1" w:rsidR="00D41852" w:rsidRPr="00D41852" w:rsidRDefault="00D41852" w:rsidP="00427BFC">
            <w:pPr>
              <w:ind w:right="-765"/>
              <w:jc w:val="both"/>
              <w:rPr>
                <w:rFonts w:ascii="Arial" w:hAnsi="Arial" w:cs="Arial"/>
                <w:sz w:val="20"/>
                <w:szCs w:val="24"/>
              </w:rPr>
            </w:pPr>
            <w:r>
              <w:rPr>
                <w:rFonts w:ascii="Arial" w:hAnsi="Arial" w:cs="Arial"/>
                <w:sz w:val="20"/>
                <w:szCs w:val="24"/>
              </w:rPr>
              <w:t>(Adonis ® 3UL)</w:t>
            </w:r>
          </w:p>
        </w:tc>
        <w:tc>
          <w:tcPr>
            <w:tcW w:w="1984" w:type="dxa"/>
            <w:vAlign w:val="center"/>
          </w:tcPr>
          <w:p w14:paraId="659CD71D" w14:textId="40B5EE9C" w:rsidR="00A52925" w:rsidRPr="00D41852" w:rsidRDefault="002F127C" w:rsidP="002F127C">
            <w:pPr>
              <w:ind w:right="-765"/>
              <w:jc w:val="both"/>
              <w:rPr>
                <w:rFonts w:ascii="Arial" w:hAnsi="Arial" w:cs="Arial"/>
                <w:szCs w:val="24"/>
              </w:rPr>
            </w:pPr>
            <w:r>
              <w:rPr>
                <w:rFonts w:ascii="Arial" w:hAnsi="Arial" w:cs="Arial"/>
                <w:szCs w:val="24"/>
              </w:rPr>
              <w:t>25,000 litres</w:t>
            </w:r>
          </w:p>
        </w:tc>
        <w:tc>
          <w:tcPr>
            <w:tcW w:w="2126" w:type="dxa"/>
            <w:vAlign w:val="center"/>
          </w:tcPr>
          <w:p w14:paraId="4CF56ABF" w14:textId="1E8FBE9A" w:rsidR="00A52925" w:rsidRPr="00D41852" w:rsidRDefault="002F127C" w:rsidP="00427BFC">
            <w:pPr>
              <w:ind w:right="-765"/>
              <w:jc w:val="both"/>
              <w:rPr>
                <w:rFonts w:ascii="Arial" w:hAnsi="Arial" w:cs="Arial"/>
                <w:szCs w:val="24"/>
              </w:rPr>
            </w:pPr>
            <w:r>
              <w:rPr>
                <w:rFonts w:ascii="Arial" w:hAnsi="Arial" w:cs="Arial"/>
                <w:szCs w:val="24"/>
              </w:rPr>
              <w:t>227,273 ha</w:t>
            </w:r>
          </w:p>
        </w:tc>
        <w:tc>
          <w:tcPr>
            <w:tcW w:w="1840" w:type="dxa"/>
            <w:vAlign w:val="center"/>
          </w:tcPr>
          <w:p w14:paraId="7E0CFAD9" w14:textId="42A684CA" w:rsidR="00A52925" w:rsidRPr="00D41852" w:rsidRDefault="002F127C" w:rsidP="00427BFC">
            <w:pPr>
              <w:ind w:right="-765"/>
              <w:jc w:val="both"/>
              <w:rPr>
                <w:rFonts w:ascii="Arial" w:hAnsi="Arial" w:cs="Arial"/>
                <w:szCs w:val="24"/>
              </w:rPr>
            </w:pPr>
            <w:r>
              <w:rPr>
                <w:rFonts w:ascii="Arial" w:hAnsi="Arial" w:cs="Arial"/>
                <w:szCs w:val="24"/>
              </w:rPr>
              <w:t>$419,750</w:t>
            </w:r>
          </w:p>
        </w:tc>
      </w:tr>
      <w:tr w:rsidR="00D41852" w14:paraId="6391C781" w14:textId="77777777" w:rsidTr="00DE33B0">
        <w:trPr>
          <w:trHeight w:val="680"/>
        </w:trPr>
        <w:tc>
          <w:tcPr>
            <w:tcW w:w="2671" w:type="dxa"/>
            <w:vAlign w:val="center"/>
          </w:tcPr>
          <w:p w14:paraId="3CE5EC48" w14:textId="1525B4B2" w:rsidR="00A52925" w:rsidRDefault="002F127C" w:rsidP="00427BFC">
            <w:pPr>
              <w:ind w:right="-765"/>
              <w:jc w:val="both"/>
              <w:rPr>
                <w:rFonts w:ascii="Arial" w:hAnsi="Arial" w:cs="Arial"/>
                <w:sz w:val="20"/>
                <w:szCs w:val="24"/>
              </w:rPr>
            </w:pPr>
            <w:r>
              <w:rPr>
                <w:rFonts w:ascii="Arial" w:hAnsi="Arial" w:cs="Arial"/>
                <w:szCs w:val="24"/>
              </w:rPr>
              <w:t>Malathion</w:t>
            </w:r>
          </w:p>
          <w:p w14:paraId="4E658E09" w14:textId="63607604" w:rsidR="002F127C" w:rsidRPr="002F127C" w:rsidRDefault="002F127C" w:rsidP="00427BFC">
            <w:pPr>
              <w:ind w:right="-765"/>
              <w:jc w:val="both"/>
              <w:rPr>
                <w:rFonts w:ascii="Arial" w:hAnsi="Arial" w:cs="Arial"/>
                <w:sz w:val="20"/>
                <w:szCs w:val="24"/>
              </w:rPr>
            </w:pPr>
            <w:r>
              <w:rPr>
                <w:rFonts w:ascii="Arial" w:hAnsi="Arial" w:cs="Arial"/>
                <w:sz w:val="20"/>
                <w:szCs w:val="24"/>
              </w:rPr>
              <w:t>(</w:t>
            </w:r>
            <w:proofErr w:type="spellStart"/>
            <w:r>
              <w:rPr>
                <w:rFonts w:ascii="Arial" w:hAnsi="Arial" w:cs="Arial"/>
                <w:sz w:val="20"/>
                <w:szCs w:val="24"/>
              </w:rPr>
              <w:t>Fyfanon</w:t>
            </w:r>
            <w:proofErr w:type="spellEnd"/>
            <w:r>
              <w:rPr>
                <w:rFonts w:ascii="Arial" w:hAnsi="Arial" w:cs="Arial"/>
                <w:sz w:val="20"/>
                <w:szCs w:val="24"/>
              </w:rPr>
              <w:t>® ULV)</w:t>
            </w:r>
          </w:p>
        </w:tc>
        <w:tc>
          <w:tcPr>
            <w:tcW w:w="1984" w:type="dxa"/>
            <w:vAlign w:val="center"/>
          </w:tcPr>
          <w:p w14:paraId="2906C297" w14:textId="069C66BA" w:rsidR="00A52925" w:rsidRPr="00D41852" w:rsidRDefault="002F127C" w:rsidP="00427BFC">
            <w:pPr>
              <w:ind w:right="-765"/>
              <w:jc w:val="both"/>
              <w:rPr>
                <w:rFonts w:ascii="Arial" w:hAnsi="Arial" w:cs="Arial"/>
                <w:szCs w:val="24"/>
              </w:rPr>
            </w:pPr>
            <w:r>
              <w:rPr>
                <w:rFonts w:ascii="Arial" w:hAnsi="Arial" w:cs="Arial"/>
                <w:szCs w:val="24"/>
              </w:rPr>
              <w:t>800 litres</w:t>
            </w:r>
          </w:p>
        </w:tc>
        <w:tc>
          <w:tcPr>
            <w:tcW w:w="2126" w:type="dxa"/>
            <w:vAlign w:val="center"/>
          </w:tcPr>
          <w:p w14:paraId="0363F419" w14:textId="391DADEF" w:rsidR="00A52925" w:rsidRPr="00D41852" w:rsidRDefault="002F127C" w:rsidP="00427BFC">
            <w:pPr>
              <w:ind w:right="-765"/>
              <w:jc w:val="both"/>
              <w:rPr>
                <w:rFonts w:ascii="Arial" w:hAnsi="Arial" w:cs="Arial"/>
                <w:szCs w:val="24"/>
              </w:rPr>
            </w:pPr>
            <w:r>
              <w:rPr>
                <w:rFonts w:ascii="Arial" w:hAnsi="Arial" w:cs="Arial"/>
                <w:szCs w:val="24"/>
              </w:rPr>
              <w:t>1,143 ha</w:t>
            </w:r>
          </w:p>
        </w:tc>
        <w:tc>
          <w:tcPr>
            <w:tcW w:w="1840" w:type="dxa"/>
            <w:vAlign w:val="center"/>
          </w:tcPr>
          <w:p w14:paraId="2C98235F" w14:textId="0941007E" w:rsidR="00A52925" w:rsidRPr="00D41852" w:rsidRDefault="002F127C" w:rsidP="00427BFC">
            <w:pPr>
              <w:ind w:right="-765"/>
              <w:jc w:val="both"/>
              <w:rPr>
                <w:rFonts w:ascii="Arial" w:hAnsi="Arial" w:cs="Arial"/>
                <w:szCs w:val="24"/>
              </w:rPr>
            </w:pPr>
            <w:r>
              <w:rPr>
                <w:rFonts w:ascii="Arial" w:hAnsi="Arial" w:cs="Arial"/>
                <w:szCs w:val="24"/>
              </w:rPr>
              <w:t>$6,400</w:t>
            </w:r>
          </w:p>
        </w:tc>
      </w:tr>
      <w:tr w:rsidR="00D41852" w14:paraId="7C28C69F" w14:textId="77777777" w:rsidTr="00DE33B0">
        <w:trPr>
          <w:trHeight w:val="680"/>
        </w:trPr>
        <w:tc>
          <w:tcPr>
            <w:tcW w:w="2671" w:type="dxa"/>
            <w:vAlign w:val="center"/>
          </w:tcPr>
          <w:p w14:paraId="6A9F9174" w14:textId="1DBCA3B6" w:rsidR="00A52925" w:rsidRPr="002F127C" w:rsidRDefault="002F127C" w:rsidP="00427BFC">
            <w:pPr>
              <w:ind w:right="-765"/>
              <w:jc w:val="both"/>
              <w:rPr>
                <w:rFonts w:ascii="Arial" w:hAnsi="Arial" w:cs="Arial"/>
                <w:szCs w:val="24"/>
              </w:rPr>
            </w:pPr>
            <w:r>
              <w:rPr>
                <w:rFonts w:ascii="Arial" w:hAnsi="Arial" w:cs="Arial"/>
                <w:szCs w:val="24"/>
              </w:rPr>
              <w:t>Summer Spray Oil</w:t>
            </w:r>
          </w:p>
        </w:tc>
        <w:tc>
          <w:tcPr>
            <w:tcW w:w="1984" w:type="dxa"/>
            <w:vAlign w:val="center"/>
          </w:tcPr>
          <w:p w14:paraId="069BF712" w14:textId="68E150F6" w:rsidR="00A52925" w:rsidRPr="00D41852" w:rsidRDefault="002F127C" w:rsidP="00427BFC">
            <w:pPr>
              <w:ind w:right="-765"/>
              <w:jc w:val="both"/>
              <w:rPr>
                <w:rFonts w:ascii="Arial" w:hAnsi="Arial" w:cs="Arial"/>
                <w:szCs w:val="24"/>
              </w:rPr>
            </w:pPr>
            <w:r>
              <w:rPr>
                <w:rFonts w:ascii="Arial" w:hAnsi="Arial" w:cs="Arial"/>
                <w:szCs w:val="24"/>
              </w:rPr>
              <w:t>15,990 litres</w:t>
            </w:r>
          </w:p>
        </w:tc>
        <w:tc>
          <w:tcPr>
            <w:tcW w:w="2126" w:type="dxa"/>
            <w:vAlign w:val="center"/>
          </w:tcPr>
          <w:p w14:paraId="28621E8B" w14:textId="26EBD106" w:rsidR="00A52925" w:rsidRPr="00D41852" w:rsidRDefault="002F127C" w:rsidP="00427BFC">
            <w:pPr>
              <w:ind w:right="-765"/>
              <w:jc w:val="both"/>
              <w:rPr>
                <w:rFonts w:ascii="Arial" w:hAnsi="Arial" w:cs="Arial"/>
                <w:szCs w:val="24"/>
              </w:rPr>
            </w:pPr>
            <w:r>
              <w:rPr>
                <w:rFonts w:ascii="Arial" w:hAnsi="Arial" w:cs="Arial"/>
                <w:szCs w:val="24"/>
              </w:rPr>
              <w:t>27,523 ha</w:t>
            </w:r>
          </w:p>
        </w:tc>
        <w:tc>
          <w:tcPr>
            <w:tcW w:w="1840" w:type="dxa"/>
            <w:vAlign w:val="center"/>
          </w:tcPr>
          <w:p w14:paraId="573A8C64" w14:textId="3FBE9CFC" w:rsidR="00A52925" w:rsidRPr="00D41852" w:rsidRDefault="002F127C" w:rsidP="00427BFC">
            <w:pPr>
              <w:ind w:right="-765"/>
              <w:jc w:val="both"/>
              <w:rPr>
                <w:rFonts w:ascii="Arial" w:hAnsi="Arial" w:cs="Arial"/>
                <w:szCs w:val="24"/>
              </w:rPr>
            </w:pPr>
            <w:r>
              <w:rPr>
                <w:rFonts w:ascii="Arial" w:hAnsi="Arial" w:cs="Arial"/>
                <w:szCs w:val="24"/>
              </w:rPr>
              <w:t>$26,383</w:t>
            </w:r>
          </w:p>
        </w:tc>
      </w:tr>
      <w:tr w:rsidR="00D41852" w14:paraId="6E74248C" w14:textId="77777777" w:rsidTr="00DE33B0">
        <w:trPr>
          <w:trHeight w:val="680"/>
        </w:trPr>
        <w:tc>
          <w:tcPr>
            <w:tcW w:w="2671" w:type="dxa"/>
            <w:vAlign w:val="center"/>
          </w:tcPr>
          <w:p w14:paraId="15A4F74B" w14:textId="77777777" w:rsidR="00A52925" w:rsidRDefault="002F127C" w:rsidP="00427BFC">
            <w:pPr>
              <w:ind w:right="-765"/>
              <w:jc w:val="both"/>
              <w:rPr>
                <w:rFonts w:ascii="Arial" w:hAnsi="Arial" w:cs="Arial"/>
                <w:sz w:val="20"/>
                <w:szCs w:val="24"/>
              </w:rPr>
            </w:pPr>
            <w:proofErr w:type="spellStart"/>
            <w:r>
              <w:rPr>
                <w:rFonts w:ascii="Arial" w:hAnsi="Arial" w:cs="Arial"/>
                <w:szCs w:val="24"/>
              </w:rPr>
              <w:t>Metarhizium</w:t>
            </w:r>
            <w:proofErr w:type="spellEnd"/>
          </w:p>
          <w:p w14:paraId="4358A9FD" w14:textId="6F7B6B7C" w:rsidR="00DE33B0" w:rsidRPr="00DE33B0" w:rsidRDefault="00DE33B0" w:rsidP="00427BFC">
            <w:pPr>
              <w:ind w:right="-765"/>
              <w:jc w:val="both"/>
              <w:rPr>
                <w:rFonts w:ascii="Arial" w:hAnsi="Arial" w:cs="Arial"/>
                <w:sz w:val="20"/>
                <w:szCs w:val="24"/>
              </w:rPr>
            </w:pPr>
            <w:r>
              <w:rPr>
                <w:rFonts w:ascii="Arial" w:hAnsi="Arial" w:cs="Arial"/>
                <w:sz w:val="20"/>
                <w:szCs w:val="24"/>
              </w:rPr>
              <w:t>(Green Guard ® ULV)</w:t>
            </w:r>
          </w:p>
        </w:tc>
        <w:tc>
          <w:tcPr>
            <w:tcW w:w="1984" w:type="dxa"/>
            <w:vAlign w:val="center"/>
          </w:tcPr>
          <w:p w14:paraId="3B7E1BDD" w14:textId="151D4E8B" w:rsidR="00A52925" w:rsidRPr="00D41852" w:rsidRDefault="00DE33B0" w:rsidP="00427BFC">
            <w:pPr>
              <w:ind w:right="-765"/>
              <w:jc w:val="both"/>
              <w:rPr>
                <w:rFonts w:ascii="Arial" w:hAnsi="Arial" w:cs="Arial"/>
                <w:szCs w:val="24"/>
              </w:rPr>
            </w:pPr>
            <w:r>
              <w:rPr>
                <w:rFonts w:ascii="Arial" w:hAnsi="Arial" w:cs="Arial"/>
                <w:szCs w:val="24"/>
              </w:rPr>
              <w:t xml:space="preserve">175 kg </w:t>
            </w:r>
            <w:r w:rsidRPr="00DE33B0">
              <w:rPr>
                <w:rFonts w:ascii="Arial" w:hAnsi="Arial" w:cs="Arial"/>
                <w:sz w:val="20"/>
                <w:szCs w:val="24"/>
              </w:rPr>
              <w:t>dry spores</w:t>
            </w:r>
          </w:p>
        </w:tc>
        <w:tc>
          <w:tcPr>
            <w:tcW w:w="2126" w:type="dxa"/>
            <w:vAlign w:val="center"/>
          </w:tcPr>
          <w:p w14:paraId="6FFFB5AA" w14:textId="205AE850" w:rsidR="00A52925" w:rsidRPr="00D41852" w:rsidRDefault="00DE33B0" w:rsidP="00427BFC">
            <w:pPr>
              <w:ind w:right="-765"/>
              <w:jc w:val="both"/>
              <w:rPr>
                <w:rFonts w:ascii="Arial" w:hAnsi="Arial" w:cs="Arial"/>
                <w:szCs w:val="24"/>
              </w:rPr>
            </w:pPr>
            <w:r>
              <w:rPr>
                <w:rFonts w:ascii="Arial" w:hAnsi="Arial" w:cs="Arial"/>
                <w:szCs w:val="24"/>
              </w:rPr>
              <w:t>5,000 ha</w:t>
            </w:r>
          </w:p>
        </w:tc>
        <w:tc>
          <w:tcPr>
            <w:tcW w:w="1840" w:type="dxa"/>
            <w:vAlign w:val="center"/>
          </w:tcPr>
          <w:p w14:paraId="3FE9266E" w14:textId="5A8F1948" w:rsidR="00A52925" w:rsidRPr="00D41852" w:rsidRDefault="00DE33B0" w:rsidP="00427BFC">
            <w:pPr>
              <w:ind w:right="-765"/>
              <w:jc w:val="both"/>
              <w:rPr>
                <w:rFonts w:ascii="Arial" w:hAnsi="Arial" w:cs="Arial"/>
                <w:szCs w:val="24"/>
              </w:rPr>
            </w:pPr>
            <w:r>
              <w:rPr>
                <w:rFonts w:ascii="Arial" w:hAnsi="Arial" w:cs="Arial"/>
                <w:szCs w:val="24"/>
              </w:rPr>
              <w:t>$115,350</w:t>
            </w:r>
          </w:p>
        </w:tc>
      </w:tr>
    </w:tbl>
    <w:p w14:paraId="29348E66" w14:textId="77777777" w:rsidR="00427BFC" w:rsidRDefault="00427BFC" w:rsidP="00427BFC">
      <w:pPr>
        <w:ind w:right="-765"/>
        <w:jc w:val="both"/>
        <w:rPr>
          <w:rFonts w:ascii="Arial" w:hAnsi="Arial" w:cs="Arial"/>
          <w:sz w:val="20"/>
          <w:szCs w:val="24"/>
        </w:rPr>
      </w:pPr>
    </w:p>
    <w:p w14:paraId="702FE868" w14:textId="77777777" w:rsidR="0032408C" w:rsidRDefault="0032408C" w:rsidP="00427BFC">
      <w:pPr>
        <w:ind w:right="-765"/>
        <w:jc w:val="both"/>
        <w:rPr>
          <w:rFonts w:ascii="Arial" w:hAnsi="Arial" w:cs="Arial"/>
          <w:sz w:val="20"/>
          <w:szCs w:val="24"/>
        </w:rPr>
      </w:pPr>
    </w:p>
    <w:p w14:paraId="78F3E061" w14:textId="77777777" w:rsidR="0032408C" w:rsidRDefault="0032408C" w:rsidP="00427BFC">
      <w:pPr>
        <w:ind w:right="-765"/>
        <w:jc w:val="both"/>
        <w:rPr>
          <w:rFonts w:ascii="Arial" w:hAnsi="Arial" w:cs="Arial"/>
          <w:sz w:val="20"/>
          <w:szCs w:val="24"/>
        </w:rPr>
      </w:pPr>
    </w:p>
    <w:p w14:paraId="3EF3DA28" w14:textId="77777777" w:rsidR="0032408C" w:rsidRPr="00CB443E" w:rsidRDefault="0032408C" w:rsidP="00427BFC">
      <w:pPr>
        <w:ind w:right="-765"/>
        <w:jc w:val="both"/>
        <w:rPr>
          <w:rFonts w:ascii="Arial" w:hAnsi="Arial" w:cs="Arial"/>
          <w:sz w:val="20"/>
          <w:szCs w:val="24"/>
        </w:rPr>
      </w:pPr>
    </w:p>
    <w:p w14:paraId="6047B273" w14:textId="4026CEE8" w:rsidR="00427BFC" w:rsidRPr="00CB443E" w:rsidRDefault="00427BFC" w:rsidP="00427BFC">
      <w:pPr>
        <w:jc w:val="both"/>
        <w:rPr>
          <w:rFonts w:ascii="Arial" w:hAnsi="Arial" w:cs="Arial"/>
          <w:sz w:val="20"/>
          <w:szCs w:val="24"/>
        </w:rPr>
      </w:pPr>
      <w:r w:rsidRPr="00CB443E">
        <w:rPr>
          <w:rFonts w:ascii="Arial" w:hAnsi="Arial" w:cs="Arial"/>
          <w:sz w:val="20"/>
          <w:szCs w:val="24"/>
        </w:rPr>
        <w:t xml:space="preserve">The total inventory value of the APLC pesticide stocks held </w:t>
      </w:r>
      <w:r>
        <w:rPr>
          <w:rFonts w:ascii="Arial" w:hAnsi="Arial" w:cs="Arial"/>
          <w:sz w:val="20"/>
          <w:szCs w:val="24"/>
        </w:rPr>
        <w:t>on</w:t>
      </w:r>
      <w:r w:rsidRPr="00CB443E">
        <w:rPr>
          <w:rFonts w:ascii="Arial" w:hAnsi="Arial" w:cs="Arial"/>
          <w:sz w:val="20"/>
          <w:szCs w:val="24"/>
        </w:rPr>
        <w:t xml:space="preserve"> 30 June 20</w:t>
      </w:r>
      <w:r w:rsidR="00D76EA8">
        <w:rPr>
          <w:rFonts w:ascii="Arial" w:hAnsi="Arial" w:cs="Arial"/>
          <w:sz w:val="20"/>
          <w:szCs w:val="24"/>
        </w:rPr>
        <w:t>20</w:t>
      </w:r>
      <w:r w:rsidRPr="00CB443E">
        <w:rPr>
          <w:rFonts w:ascii="Arial" w:hAnsi="Arial" w:cs="Arial"/>
          <w:sz w:val="20"/>
          <w:szCs w:val="24"/>
        </w:rPr>
        <w:t xml:space="preserve"> </w:t>
      </w:r>
      <w:r>
        <w:rPr>
          <w:rFonts w:ascii="Arial" w:hAnsi="Arial" w:cs="Arial"/>
          <w:sz w:val="20"/>
          <w:szCs w:val="24"/>
        </w:rPr>
        <w:t xml:space="preserve">was </w:t>
      </w:r>
      <w:r w:rsidRPr="00CB443E">
        <w:rPr>
          <w:rFonts w:ascii="Arial" w:hAnsi="Arial" w:cs="Arial"/>
          <w:sz w:val="20"/>
          <w:szCs w:val="24"/>
        </w:rPr>
        <w:t>approximately $</w:t>
      </w:r>
      <w:r w:rsidR="001B063C">
        <w:rPr>
          <w:rFonts w:ascii="Arial" w:hAnsi="Arial" w:cs="Arial"/>
          <w:sz w:val="20"/>
          <w:szCs w:val="24"/>
        </w:rPr>
        <w:t>2.2</w:t>
      </w:r>
      <w:r w:rsidR="00DE33B0">
        <w:rPr>
          <w:rFonts w:ascii="Arial" w:hAnsi="Arial" w:cs="Arial"/>
          <w:sz w:val="20"/>
          <w:szCs w:val="24"/>
        </w:rPr>
        <w:t>50</w:t>
      </w:r>
      <w:r w:rsidRPr="00CB443E">
        <w:rPr>
          <w:rFonts w:ascii="Arial" w:hAnsi="Arial" w:cs="Arial"/>
          <w:sz w:val="20"/>
          <w:szCs w:val="24"/>
        </w:rPr>
        <w:t xml:space="preserve"> million (based on cost at purchase). The above figures </w:t>
      </w:r>
      <w:r w:rsidRPr="00CB443E">
        <w:rPr>
          <w:rFonts w:ascii="Arial" w:hAnsi="Arial" w:cs="Arial"/>
          <w:sz w:val="20"/>
          <w:szCs w:val="24"/>
          <w:u w:val="single"/>
        </w:rPr>
        <w:t>do not</w:t>
      </w:r>
      <w:r w:rsidRPr="00CB443E">
        <w:rPr>
          <w:rFonts w:ascii="Arial" w:hAnsi="Arial" w:cs="Arial"/>
          <w:sz w:val="20"/>
          <w:szCs w:val="24"/>
        </w:rPr>
        <w:t xml:space="preserve"> include the </w:t>
      </w:r>
      <w:r w:rsidR="0032408C" w:rsidRPr="0032408C">
        <w:rPr>
          <w:rFonts w:ascii="Arial" w:hAnsi="Arial" w:cs="Arial"/>
          <w:color w:val="000000" w:themeColor="text1"/>
          <w:sz w:val="20"/>
          <w:szCs w:val="24"/>
        </w:rPr>
        <w:t>3,750 litres</w:t>
      </w:r>
      <w:r w:rsidRPr="00CB443E">
        <w:rPr>
          <w:rFonts w:ascii="Arial" w:hAnsi="Arial" w:cs="Arial"/>
          <w:sz w:val="20"/>
          <w:szCs w:val="24"/>
        </w:rPr>
        <w:t xml:space="preserve"> of </w:t>
      </w:r>
      <w:proofErr w:type="spellStart"/>
      <w:r w:rsidRPr="00CB443E">
        <w:rPr>
          <w:rFonts w:ascii="Arial" w:hAnsi="Arial" w:cs="Arial"/>
          <w:sz w:val="20"/>
          <w:szCs w:val="24"/>
        </w:rPr>
        <w:t>fenitrothion</w:t>
      </w:r>
      <w:proofErr w:type="spellEnd"/>
      <w:r w:rsidRPr="00CB443E">
        <w:rPr>
          <w:rFonts w:ascii="Arial" w:hAnsi="Arial" w:cs="Arial"/>
          <w:sz w:val="20"/>
          <w:szCs w:val="24"/>
        </w:rPr>
        <w:t xml:space="preserve"> still held by APLC on behalf of Queensland or the value of material donated to APLC by the Victorian Government in 2014. The exclusion of the value of this material is to ensure correlation between the inventory value recorded by APLC and that recognised on the asset listing </w:t>
      </w:r>
      <w:r w:rsidR="00D76EA8">
        <w:rPr>
          <w:rFonts w:ascii="Arial" w:hAnsi="Arial" w:cs="Arial"/>
          <w:sz w:val="20"/>
          <w:szCs w:val="24"/>
        </w:rPr>
        <w:t>maintained by</w:t>
      </w:r>
      <w:r w:rsidRPr="00CB443E">
        <w:rPr>
          <w:rFonts w:ascii="Arial" w:hAnsi="Arial" w:cs="Arial"/>
          <w:sz w:val="20"/>
          <w:szCs w:val="24"/>
        </w:rPr>
        <w:t xml:space="preserve"> the Australian Government Department of Agriculture</w:t>
      </w:r>
      <w:r w:rsidR="00D76EA8">
        <w:rPr>
          <w:rFonts w:ascii="Arial" w:hAnsi="Arial" w:cs="Arial"/>
          <w:sz w:val="20"/>
          <w:szCs w:val="24"/>
        </w:rPr>
        <w:t xml:space="preserve">, </w:t>
      </w:r>
      <w:r w:rsidRPr="00CB443E">
        <w:rPr>
          <w:rFonts w:ascii="Arial" w:hAnsi="Arial" w:cs="Arial"/>
          <w:sz w:val="20"/>
          <w:szCs w:val="24"/>
        </w:rPr>
        <w:t xml:space="preserve">Water </w:t>
      </w:r>
      <w:r w:rsidR="00D76EA8">
        <w:rPr>
          <w:rFonts w:ascii="Arial" w:hAnsi="Arial" w:cs="Arial"/>
          <w:sz w:val="20"/>
          <w:szCs w:val="24"/>
        </w:rPr>
        <w:t>and the Environment</w:t>
      </w:r>
      <w:r w:rsidRPr="00CB443E">
        <w:rPr>
          <w:rFonts w:ascii="Arial" w:hAnsi="Arial" w:cs="Arial"/>
          <w:sz w:val="20"/>
          <w:szCs w:val="24"/>
        </w:rPr>
        <w:t>.</w:t>
      </w:r>
    </w:p>
    <w:p w14:paraId="3995C5FC" w14:textId="77777777" w:rsidR="00427BFC" w:rsidRPr="00CB443E" w:rsidRDefault="00427BFC" w:rsidP="00427BFC">
      <w:pPr>
        <w:jc w:val="both"/>
        <w:rPr>
          <w:rFonts w:ascii="Arial" w:hAnsi="Arial" w:cs="Arial"/>
          <w:sz w:val="20"/>
          <w:szCs w:val="24"/>
        </w:rPr>
      </w:pPr>
    </w:p>
    <w:p w14:paraId="41D93714" w14:textId="2BDC619D" w:rsidR="00427BFC" w:rsidRPr="00CB443E" w:rsidRDefault="00427BFC" w:rsidP="00427BFC">
      <w:pPr>
        <w:jc w:val="both"/>
        <w:rPr>
          <w:rFonts w:ascii="Arial" w:hAnsi="Arial" w:cs="Arial"/>
          <w:sz w:val="20"/>
          <w:szCs w:val="24"/>
        </w:rPr>
      </w:pPr>
      <w:r w:rsidRPr="00CB443E">
        <w:rPr>
          <w:rFonts w:ascii="Arial" w:hAnsi="Arial" w:cs="Arial"/>
          <w:sz w:val="20"/>
          <w:szCs w:val="24"/>
        </w:rPr>
        <w:t xml:space="preserve">Small quantities of pesticide can also be held at APLC field bases for immediate use during a control operation. The remainder (with the exception of the Green Guard stocks) is held at commercial storage premises in NSW. </w:t>
      </w:r>
      <w:r w:rsidR="00DE33B0">
        <w:rPr>
          <w:rFonts w:ascii="Arial" w:hAnsi="Arial" w:cs="Arial"/>
          <w:sz w:val="20"/>
          <w:szCs w:val="24"/>
        </w:rPr>
        <w:t>Green Guard stocks are held as dry spores at the premises of the manufacturer in NSW as this extends their viability.</w:t>
      </w:r>
    </w:p>
    <w:p w14:paraId="4522CEA3" w14:textId="77777777" w:rsidR="00427BFC" w:rsidRPr="00CB443E" w:rsidRDefault="00427BFC" w:rsidP="00427BFC">
      <w:pPr>
        <w:jc w:val="both"/>
        <w:rPr>
          <w:rFonts w:ascii="Arial" w:hAnsi="Arial" w:cs="Arial"/>
          <w:szCs w:val="24"/>
        </w:rPr>
      </w:pPr>
    </w:p>
    <w:p w14:paraId="769B4AF2" w14:textId="6B212368" w:rsidR="00735A69" w:rsidRPr="00793504" w:rsidRDefault="00872079" w:rsidP="00735A69">
      <w:pPr>
        <w:jc w:val="both"/>
        <w:rPr>
          <w:rFonts w:ascii="Arial" w:hAnsi="Arial" w:cs="Arial"/>
          <w:sz w:val="20"/>
          <w:szCs w:val="24"/>
        </w:rPr>
      </w:pPr>
      <w:r>
        <w:rPr>
          <w:rFonts w:ascii="Arial" w:hAnsi="Arial" w:cs="Arial"/>
          <w:sz w:val="20"/>
          <w:szCs w:val="24"/>
        </w:rPr>
        <w:t xml:space="preserve">Sampling and analysis of APLC’s stocks of chemical pesticides was completed in mid-2019. Results demonstrated that all of the product held by APLC was within the manufacturer’s specifications for both efficacy and purity, and was therefore safe and effective to use. </w:t>
      </w:r>
      <w:r w:rsidR="00793504">
        <w:rPr>
          <w:rFonts w:ascii="Arial" w:hAnsi="Arial" w:cs="Arial"/>
          <w:sz w:val="20"/>
          <w:szCs w:val="24"/>
        </w:rPr>
        <w:t xml:space="preserve">A base-level stock of </w:t>
      </w:r>
      <w:proofErr w:type="spellStart"/>
      <w:r w:rsidR="00793504">
        <w:rPr>
          <w:rFonts w:ascii="Arial" w:hAnsi="Arial" w:cs="Arial"/>
          <w:i/>
          <w:sz w:val="20"/>
          <w:szCs w:val="24"/>
        </w:rPr>
        <w:t>Metarhizium</w:t>
      </w:r>
      <w:proofErr w:type="spellEnd"/>
      <w:r w:rsidR="00793504">
        <w:rPr>
          <w:rFonts w:ascii="Arial" w:hAnsi="Arial" w:cs="Arial"/>
          <w:sz w:val="20"/>
          <w:szCs w:val="24"/>
        </w:rPr>
        <w:t xml:space="preserve"> </w:t>
      </w:r>
      <w:proofErr w:type="spellStart"/>
      <w:r w:rsidR="00793504">
        <w:rPr>
          <w:rFonts w:ascii="Arial" w:hAnsi="Arial" w:cs="Arial"/>
          <w:sz w:val="20"/>
          <w:szCs w:val="24"/>
        </w:rPr>
        <w:t>biopesticide</w:t>
      </w:r>
      <w:proofErr w:type="spellEnd"/>
      <w:r w:rsidR="00793504">
        <w:rPr>
          <w:rFonts w:ascii="Arial" w:hAnsi="Arial" w:cs="Arial"/>
          <w:sz w:val="20"/>
          <w:szCs w:val="24"/>
        </w:rPr>
        <w:t xml:space="preserve"> has been re-established in 2019-20 following disposal of the previous holdings of </w:t>
      </w:r>
      <w:proofErr w:type="spellStart"/>
      <w:r w:rsidR="00793504">
        <w:rPr>
          <w:rFonts w:ascii="Arial" w:hAnsi="Arial" w:cs="Arial"/>
          <w:i/>
          <w:sz w:val="20"/>
          <w:szCs w:val="24"/>
        </w:rPr>
        <w:t>Metarhizium</w:t>
      </w:r>
      <w:proofErr w:type="spellEnd"/>
      <w:r w:rsidR="00793504">
        <w:rPr>
          <w:rFonts w:ascii="Arial" w:hAnsi="Arial" w:cs="Arial"/>
          <w:sz w:val="20"/>
          <w:szCs w:val="24"/>
        </w:rPr>
        <w:t xml:space="preserve"> dry spores which had tested at below minimum viable standard.</w:t>
      </w:r>
    </w:p>
    <w:p w14:paraId="3E971A21" w14:textId="77777777" w:rsidR="00D921F4" w:rsidRPr="00CB443E" w:rsidRDefault="00D921F4" w:rsidP="00D921F4">
      <w:pPr>
        <w:rPr>
          <w:rFonts w:ascii="Arial" w:hAnsi="Arial" w:cs="Arial"/>
          <w:sz w:val="20"/>
          <w:szCs w:val="24"/>
        </w:rPr>
      </w:pPr>
    </w:p>
    <w:p w14:paraId="5FD77138" w14:textId="77777777" w:rsidR="00DE33B0" w:rsidRDefault="00DE33B0">
      <w:pPr>
        <w:rPr>
          <w:rFonts w:ascii="Arial" w:hAnsi="Arial" w:cs="Arial"/>
          <w:b/>
          <w:bCs/>
          <w:color w:val="0000FF"/>
          <w:sz w:val="36"/>
        </w:rPr>
      </w:pPr>
      <w:bookmarkStart w:id="76" w:name="_Toc503422975"/>
      <w:bookmarkStart w:id="77" w:name="_Toc209580105"/>
      <w:bookmarkStart w:id="78" w:name="_Toc209580373"/>
      <w:bookmarkStart w:id="79" w:name="_Toc209580515"/>
      <w:bookmarkStart w:id="80" w:name="_Toc209580782"/>
      <w:r>
        <w:rPr>
          <w:rFonts w:ascii="Arial" w:hAnsi="Arial" w:cs="Arial"/>
          <w:bCs/>
          <w:color w:val="0000FF"/>
        </w:rPr>
        <w:br w:type="page"/>
      </w:r>
    </w:p>
    <w:p w14:paraId="45D23356" w14:textId="40999AE1" w:rsidR="007853E6" w:rsidRPr="007853E6" w:rsidRDefault="007853E6" w:rsidP="007853E6">
      <w:pPr>
        <w:pStyle w:val="Heading1"/>
        <w:rPr>
          <w:rFonts w:ascii="Arial" w:hAnsi="Arial" w:cs="Arial"/>
          <w:bCs/>
          <w:color w:val="0000FF"/>
        </w:rPr>
      </w:pPr>
      <w:bookmarkStart w:id="81" w:name="_Toc55825213"/>
      <w:r w:rsidRPr="007853E6">
        <w:rPr>
          <w:rFonts w:ascii="Arial" w:hAnsi="Arial" w:cs="Arial"/>
          <w:bCs/>
          <w:color w:val="0000FF"/>
        </w:rPr>
        <w:t>Organisational Management</w:t>
      </w:r>
      <w:bookmarkEnd w:id="76"/>
      <w:bookmarkEnd w:id="81"/>
    </w:p>
    <w:p w14:paraId="2C0851CB" w14:textId="77777777" w:rsidR="007853E6" w:rsidRDefault="007853E6" w:rsidP="007853E6">
      <w:pPr>
        <w:pStyle w:val="Heading2"/>
        <w:rPr>
          <w:rFonts w:ascii="Arial" w:hAnsi="Arial" w:cs="Arial"/>
          <w:bCs/>
          <w:sz w:val="28"/>
          <w:u w:val="single"/>
        </w:rPr>
      </w:pPr>
    </w:p>
    <w:p w14:paraId="5636B3A2" w14:textId="5C78FA9E" w:rsidR="007853E6" w:rsidRPr="00B101AA" w:rsidRDefault="007853E6" w:rsidP="007853E6">
      <w:pPr>
        <w:pStyle w:val="Heading2"/>
        <w:rPr>
          <w:rFonts w:ascii="Arial" w:hAnsi="Arial" w:cs="Arial"/>
          <w:bCs/>
          <w:sz w:val="28"/>
          <w:u w:val="single"/>
        </w:rPr>
      </w:pPr>
      <w:bookmarkStart w:id="82" w:name="_Toc503422976"/>
      <w:bookmarkStart w:id="83" w:name="_Toc55825214"/>
      <w:r w:rsidRPr="00B101AA">
        <w:rPr>
          <w:rFonts w:ascii="Arial" w:hAnsi="Arial" w:cs="Arial"/>
          <w:bCs/>
          <w:sz w:val="28"/>
          <w:u w:val="single"/>
        </w:rPr>
        <w:t>Staffing</w:t>
      </w:r>
      <w:bookmarkEnd w:id="77"/>
      <w:bookmarkEnd w:id="78"/>
      <w:bookmarkEnd w:id="79"/>
      <w:bookmarkEnd w:id="80"/>
      <w:bookmarkEnd w:id="82"/>
      <w:bookmarkEnd w:id="83"/>
    </w:p>
    <w:p w14:paraId="0B96345B" w14:textId="77777777" w:rsidR="007853E6" w:rsidRPr="00B101AA" w:rsidRDefault="007853E6" w:rsidP="007853E6">
      <w:pPr>
        <w:ind w:right="-765"/>
        <w:jc w:val="both"/>
        <w:rPr>
          <w:rFonts w:ascii="Arial" w:hAnsi="Arial" w:cs="Arial"/>
          <w:b/>
          <w:bCs/>
        </w:rPr>
      </w:pPr>
    </w:p>
    <w:p w14:paraId="5617BAEF" w14:textId="37885F65" w:rsidR="00673C50" w:rsidRDefault="00646506" w:rsidP="00333BBF">
      <w:pPr>
        <w:jc w:val="both"/>
        <w:rPr>
          <w:rFonts w:ascii="Arial" w:hAnsi="Arial" w:cs="Arial"/>
          <w:sz w:val="20"/>
        </w:rPr>
      </w:pPr>
      <w:r>
        <w:rPr>
          <w:rFonts w:ascii="Arial" w:hAnsi="Arial" w:cs="Arial"/>
          <w:sz w:val="20"/>
        </w:rPr>
        <w:t xml:space="preserve">Staffing at APLC’s three field bases has remained unchanged during 2019-20, with two field officer positions remaining vacant at Longreach and one remaining vacant at Narromine. By agreement with APLC Commissioners, these positions remained unfilled in view of the low </w:t>
      </w:r>
      <w:r w:rsidR="00657993">
        <w:rPr>
          <w:rFonts w:ascii="Arial" w:hAnsi="Arial" w:cs="Arial"/>
          <w:sz w:val="20"/>
        </w:rPr>
        <w:t xml:space="preserve">level of </w:t>
      </w:r>
      <w:r>
        <w:rPr>
          <w:rFonts w:ascii="Arial" w:hAnsi="Arial" w:cs="Arial"/>
          <w:sz w:val="20"/>
        </w:rPr>
        <w:t xml:space="preserve">locust </w:t>
      </w:r>
      <w:r w:rsidR="00657993">
        <w:rPr>
          <w:rFonts w:ascii="Arial" w:hAnsi="Arial" w:cs="Arial"/>
          <w:sz w:val="20"/>
        </w:rPr>
        <w:t>activity</w:t>
      </w:r>
      <w:r>
        <w:rPr>
          <w:rFonts w:ascii="Arial" w:hAnsi="Arial" w:cs="Arial"/>
          <w:sz w:val="20"/>
        </w:rPr>
        <w:t xml:space="preserve"> and the consequent </w:t>
      </w:r>
      <w:r w:rsidR="000E5827">
        <w:rPr>
          <w:rFonts w:ascii="Arial" w:hAnsi="Arial" w:cs="Arial"/>
          <w:sz w:val="20"/>
        </w:rPr>
        <w:t>reduced need for field operations.</w:t>
      </w:r>
    </w:p>
    <w:p w14:paraId="4A57B274" w14:textId="77777777" w:rsidR="000E5827" w:rsidRDefault="000E5827" w:rsidP="00D05F31">
      <w:pPr>
        <w:rPr>
          <w:rFonts w:ascii="Arial" w:hAnsi="Arial" w:cs="Arial"/>
          <w:sz w:val="20"/>
        </w:rPr>
      </w:pPr>
    </w:p>
    <w:p w14:paraId="5F008B29" w14:textId="4E33A6E9" w:rsidR="000E5827" w:rsidRDefault="00E77A68" w:rsidP="00333BBF">
      <w:pPr>
        <w:jc w:val="both"/>
        <w:rPr>
          <w:rFonts w:ascii="Arial" w:hAnsi="Arial" w:cs="Arial"/>
          <w:sz w:val="20"/>
        </w:rPr>
      </w:pPr>
      <w:r>
        <w:rPr>
          <w:rFonts w:ascii="Arial" w:hAnsi="Arial" w:cs="Arial"/>
          <w:sz w:val="20"/>
        </w:rPr>
        <w:t>Mathew Connelly, who had worked in t</w:t>
      </w:r>
      <w:r w:rsidR="001D7B12">
        <w:rPr>
          <w:rFonts w:ascii="Arial" w:hAnsi="Arial" w:cs="Arial"/>
          <w:sz w:val="20"/>
        </w:rPr>
        <w:t>h</w:t>
      </w:r>
      <w:r>
        <w:rPr>
          <w:rFonts w:ascii="Arial" w:hAnsi="Arial" w:cs="Arial"/>
          <w:sz w:val="20"/>
        </w:rPr>
        <w:t xml:space="preserve">e role of Safety and Training </w:t>
      </w:r>
      <w:r w:rsidR="001D7B12">
        <w:rPr>
          <w:rFonts w:ascii="Arial" w:hAnsi="Arial" w:cs="Arial"/>
          <w:sz w:val="20"/>
        </w:rPr>
        <w:t>Officer</w:t>
      </w:r>
      <w:r>
        <w:rPr>
          <w:rFonts w:ascii="Arial" w:hAnsi="Arial" w:cs="Arial"/>
          <w:sz w:val="20"/>
        </w:rPr>
        <w:t xml:space="preserve"> since 2015</w:t>
      </w:r>
      <w:r w:rsidR="001D7B12">
        <w:rPr>
          <w:rFonts w:ascii="Arial" w:hAnsi="Arial" w:cs="Arial"/>
          <w:sz w:val="20"/>
        </w:rPr>
        <w:t xml:space="preserve"> departed in August 2019 due to</w:t>
      </w:r>
      <w:r w:rsidR="00487E26">
        <w:rPr>
          <w:rFonts w:ascii="Arial" w:hAnsi="Arial" w:cs="Arial"/>
          <w:sz w:val="20"/>
        </w:rPr>
        <w:t xml:space="preserve"> interstate</w:t>
      </w:r>
      <w:r w:rsidR="001D7B12">
        <w:rPr>
          <w:rFonts w:ascii="Arial" w:hAnsi="Arial" w:cs="Arial"/>
          <w:sz w:val="20"/>
        </w:rPr>
        <w:t xml:space="preserve"> family commitments. His predecessor in this role, Heath McRae, returned to the role in February 2020 after a number of years working in the </w:t>
      </w:r>
      <w:r w:rsidR="00657993">
        <w:rPr>
          <w:rFonts w:ascii="Arial" w:hAnsi="Arial" w:cs="Arial"/>
          <w:sz w:val="20"/>
        </w:rPr>
        <w:t>W</w:t>
      </w:r>
      <w:r w:rsidR="001D7B12">
        <w:rPr>
          <w:rFonts w:ascii="Arial" w:hAnsi="Arial" w:cs="Arial"/>
          <w:sz w:val="20"/>
        </w:rPr>
        <w:t xml:space="preserve">HS field for the Department of Agriculture in north Queensland. As part of negotiating Heath’s return to this role, a revised scope of duties was developed which included broader involvement in </w:t>
      </w:r>
      <w:r w:rsidR="00487E26">
        <w:rPr>
          <w:rFonts w:ascii="Arial" w:hAnsi="Arial" w:cs="Arial"/>
          <w:sz w:val="20"/>
        </w:rPr>
        <w:t xml:space="preserve">strategic </w:t>
      </w:r>
      <w:r w:rsidR="001D7B12">
        <w:rPr>
          <w:rFonts w:ascii="Arial" w:hAnsi="Arial" w:cs="Arial"/>
          <w:sz w:val="20"/>
        </w:rPr>
        <w:t>development activities</w:t>
      </w:r>
      <w:r w:rsidR="00B30A44">
        <w:rPr>
          <w:rFonts w:ascii="Arial" w:hAnsi="Arial" w:cs="Arial"/>
          <w:sz w:val="20"/>
        </w:rPr>
        <w:t>.</w:t>
      </w:r>
    </w:p>
    <w:p w14:paraId="0AFB60C2" w14:textId="02A66A22" w:rsidR="00D3582D" w:rsidRPr="00CB443E" w:rsidRDefault="00D3582D" w:rsidP="00D05F31">
      <w:pPr>
        <w:rPr>
          <w:rFonts w:ascii="Arial" w:hAnsi="Arial" w:cs="Arial"/>
          <w:sz w:val="20"/>
        </w:rPr>
      </w:pPr>
    </w:p>
    <w:p w14:paraId="0C75CA73" w14:textId="77777777" w:rsidR="00EA6A81" w:rsidRDefault="00EA6A81" w:rsidP="007853E6">
      <w:pPr>
        <w:rPr>
          <w:rFonts w:ascii="Arial" w:hAnsi="Arial" w:cs="Arial"/>
          <w:b/>
          <w:szCs w:val="24"/>
          <w:u w:val="single"/>
        </w:rPr>
      </w:pPr>
    </w:p>
    <w:p w14:paraId="1DE45779" w14:textId="77777777" w:rsidR="00DD788E" w:rsidRPr="00916EA1" w:rsidRDefault="00DD788E">
      <w:pPr>
        <w:rPr>
          <w:rFonts w:ascii="Times" w:hAnsi="Times"/>
          <w:b/>
          <w:bCs/>
          <w:sz w:val="20"/>
          <w:u w:val="single"/>
        </w:rPr>
      </w:pPr>
    </w:p>
    <w:p w14:paraId="5BFC918D" w14:textId="31BB0E10" w:rsidR="00E24441" w:rsidRPr="00DD788E" w:rsidRDefault="00C80476" w:rsidP="00E24441">
      <w:pPr>
        <w:pStyle w:val="Heading2"/>
        <w:rPr>
          <w:rFonts w:ascii="Arial" w:hAnsi="Arial" w:cs="Arial"/>
          <w:bCs/>
          <w:sz w:val="28"/>
          <w:u w:val="single"/>
        </w:rPr>
      </w:pPr>
      <w:bookmarkStart w:id="84" w:name="_Toc503422977"/>
      <w:bookmarkStart w:id="85" w:name="_Toc55825215"/>
      <w:r w:rsidRPr="00DD788E">
        <w:rPr>
          <w:rFonts w:ascii="Arial" w:hAnsi="Arial" w:cs="Arial"/>
          <w:bCs/>
          <w:sz w:val="28"/>
          <w:u w:val="single"/>
        </w:rPr>
        <w:t>Workplace</w:t>
      </w:r>
      <w:r w:rsidR="00E24441" w:rsidRPr="00DD788E">
        <w:rPr>
          <w:rFonts w:ascii="Arial" w:hAnsi="Arial" w:cs="Arial"/>
          <w:bCs/>
          <w:sz w:val="28"/>
          <w:u w:val="single"/>
        </w:rPr>
        <w:t xml:space="preserve"> Health &amp; Safety</w:t>
      </w:r>
      <w:bookmarkEnd w:id="84"/>
      <w:r w:rsidR="00E24441" w:rsidRPr="00DD788E">
        <w:rPr>
          <w:rFonts w:ascii="Arial" w:hAnsi="Arial" w:cs="Arial"/>
          <w:bCs/>
          <w:sz w:val="28"/>
          <w:u w:val="single"/>
        </w:rPr>
        <w:t xml:space="preserve"> </w:t>
      </w:r>
      <w:r w:rsidR="00657993">
        <w:rPr>
          <w:rFonts w:ascii="Arial" w:hAnsi="Arial" w:cs="Arial"/>
          <w:bCs/>
          <w:sz w:val="28"/>
          <w:u w:val="single"/>
        </w:rPr>
        <w:t>(WHS)</w:t>
      </w:r>
      <w:bookmarkEnd w:id="85"/>
    </w:p>
    <w:p w14:paraId="0368AAD7" w14:textId="77777777" w:rsidR="00E24441" w:rsidRPr="00DD788E" w:rsidRDefault="00E24441" w:rsidP="006067C2">
      <w:pPr>
        <w:pStyle w:val="Heading2"/>
        <w:rPr>
          <w:rFonts w:ascii="Arial" w:hAnsi="Arial" w:cs="Arial"/>
          <w:bCs/>
          <w:sz w:val="20"/>
          <w:u w:val="single"/>
        </w:rPr>
      </w:pPr>
    </w:p>
    <w:p w14:paraId="6B319F63" w14:textId="0C2952DE" w:rsidR="00201F18" w:rsidRPr="003B7AEB" w:rsidRDefault="009A0273" w:rsidP="00656503">
      <w:pPr>
        <w:jc w:val="both"/>
        <w:rPr>
          <w:rFonts w:ascii="Arial" w:hAnsi="Arial" w:cs="Arial"/>
          <w:color w:val="FF0000"/>
          <w:sz w:val="20"/>
        </w:rPr>
      </w:pPr>
      <w:r w:rsidRPr="009D7E45">
        <w:rPr>
          <w:rFonts w:ascii="Arial" w:hAnsi="Arial" w:cs="Arial"/>
          <w:sz w:val="20"/>
        </w:rPr>
        <w:t>During the 201</w:t>
      </w:r>
      <w:r w:rsidR="00B30A44" w:rsidRPr="009D7E45">
        <w:rPr>
          <w:rFonts w:ascii="Arial" w:hAnsi="Arial" w:cs="Arial"/>
          <w:sz w:val="20"/>
        </w:rPr>
        <w:t>9</w:t>
      </w:r>
      <w:r w:rsidR="003B7AEB" w:rsidRPr="009D7E45">
        <w:rPr>
          <w:rFonts w:ascii="Arial" w:hAnsi="Arial" w:cs="Arial"/>
          <w:sz w:val="20"/>
        </w:rPr>
        <w:t>-20</w:t>
      </w:r>
      <w:r w:rsidRPr="009D7E45">
        <w:rPr>
          <w:rFonts w:ascii="Arial" w:hAnsi="Arial" w:cs="Arial"/>
          <w:sz w:val="20"/>
        </w:rPr>
        <w:t xml:space="preserve"> period</w:t>
      </w:r>
      <w:r w:rsidR="00B30A44" w:rsidRPr="009D7E45">
        <w:rPr>
          <w:rFonts w:ascii="Arial" w:hAnsi="Arial" w:cs="Arial"/>
          <w:sz w:val="20"/>
        </w:rPr>
        <w:t xml:space="preserve">, </w:t>
      </w:r>
      <w:r w:rsidR="009D7E45">
        <w:rPr>
          <w:rFonts w:ascii="Arial" w:hAnsi="Arial" w:cs="Arial"/>
          <w:sz w:val="20"/>
        </w:rPr>
        <w:t>two</w:t>
      </w:r>
      <w:r w:rsidR="00657993">
        <w:rPr>
          <w:rFonts w:ascii="Arial" w:hAnsi="Arial" w:cs="Arial"/>
          <w:sz w:val="20"/>
        </w:rPr>
        <w:t xml:space="preserve"> WH</w:t>
      </w:r>
      <w:r w:rsidR="00B30A44" w:rsidRPr="009D7E45">
        <w:rPr>
          <w:rFonts w:ascii="Arial" w:hAnsi="Arial" w:cs="Arial"/>
          <w:sz w:val="20"/>
        </w:rPr>
        <w:t xml:space="preserve">S incidents </w:t>
      </w:r>
      <w:r w:rsidR="009D7E45">
        <w:rPr>
          <w:rFonts w:ascii="Arial" w:hAnsi="Arial" w:cs="Arial"/>
          <w:sz w:val="20"/>
        </w:rPr>
        <w:t>were recorded</w:t>
      </w:r>
      <w:r w:rsidR="00B30A44" w:rsidRPr="009D7E45">
        <w:rPr>
          <w:rFonts w:ascii="Arial" w:hAnsi="Arial" w:cs="Arial"/>
          <w:sz w:val="20"/>
        </w:rPr>
        <w:t xml:space="preserve"> across all of APLC’s activities and operations.</w:t>
      </w:r>
      <w:r w:rsidR="009D7E45">
        <w:rPr>
          <w:rFonts w:ascii="Arial" w:hAnsi="Arial" w:cs="Arial"/>
          <w:sz w:val="20"/>
        </w:rPr>
        <w:t xml:space="preserve"> One was a minor vehicle incident, while the second related to the entry of a snake to one of the APLC field bases. Neither incident resulted in injury.</w:t>
      </w:r>
    </w:p>
    <w:p w14:paraId="54F8311F" w14:textId="77777777" w:rsidR="009A0273" w:rsidRPr="00656503" w:rsidRDefault="009A0273" w:rsidP="00656503">
      <w:pPr>
        <w:jc w:val="both"/>
        <w:rPr>
          <w:rFonts w:ascii="Arial" w:hAnsi="Arial" w:cs="Arial"/>
          <w:sz w:val="20"/>
          <w:szCs w:val="24"/>
        </w:rPr>
      </w:pPr>
    </w:p>
    <w:p w14:paraId="69BC9B6A" w14:textId="77777777" w:rsidR="00201F18" w:rsidRPr="00656503" w:rsidRDefault="00201F18" w:rsidP="00656503">
      <w:pPr>
        <w:jc w:val="both"/>
        <w:rPr>
          <w:rFonts w:ascii="Arial" w:hAnsi="Arial" w:cs="Arial"/>
          <w:sz w:val="20"/>
          <w:szCs w:val="24"/>
        </w:rPr>
      </w:pPr>
      <w:r w:rsidRPr="00656503">
        <w:rPr>
          <w:rFonts w:ascii="Arial" w:hAnsi="Arial" w:cs="Arial"/>
          <w:sz w:val="20"/>
          <w:szCs w:val="24"/>
        </w:rPr>
        <w:t>All operations personnel satisfactorily completed the annual pre-season fitness for duty medical evaluation.</w:t>
      </w:r>
    </w:p>
    <w:p w14:paraId="03A3147E" w14:textId="77777777" w:rsidR="002D5288" w:rsidRDefault="002D5288" w:rsidP="00201F18">
      <w:pPr>
        <w:rPr>
          <w:rFonts w:ascii="Arial" w:hAnsi="Arial" w:cs="Arial"/>
          <w:sz w:val="20"/>
        </w:rPr>
      </w:pPr>
    </w:p>
    <w:p w14:paraId="2255D73A" w14:textId="77777777" w:rsidR="00A92F1B" w:rsidRPr="00E14D5D" w:rsidRDefault="00A92F1B" w:rsidP="00E24441">
      <w:pPr>
        <w:rPr>
          <w:sz w:val="20"/>
          <w:highlight w:val="yellow"/>
        </w:rPr>
      </w:pPr>
    </w:p>
    <w:p w14:paraId="522EA16A" w14:textId="08DF6C75" w:rsidR="00E24441" w:rsidRPr="00DD788E" w:rsidRDefault="00E24441" w:rsidP="00E24441">
      <w:pPr>
        <w:pStyle w:val="Heading2"/>
        <w:rPr>
          <w:rFonts w:ascii="Arial" w:hAnsi="Arial" w:cs="Arial"/>
          <w:bCs/>
          <w:sz w:val="28"/>
          <w:u w:val="single"/>
        </w:rPr>
      </w:pPr>
      <w:bookmarkStart w:id="86" w:name="_Toc503422978"/>
      <w:bookmarkStart w:id="87" w:name="_Toc55825216"/>
      <w:r w:rsidRPr="00DD788E">
        <w:rPr>
          <w:rFonts w:ascii="Arial" w:hAnsi="Arial" w:cs="Arial"/>
          <w:bCs/>
          <w:sz w:val="28"/>
          <w:u w:val="single"/>
        </w:rPr>
        <w:t>Competency based training and assessment</w:t>
      </w:r>
      <w:bookmarkEnd w:id="86"/>
      <w:bookmarkEnd w:id="87"/>
      <w:r w:rsidRPr="00DD788E">
        <w:rPr>
          <w:rFonts w:ascii="Arial" w:hAnsi="Arial" w:cs="Arial"/>
          <w:bCs/>
          <w:sz w:val="28"/>
          <w:u w:val="single"/>
        </w:rPr>
        <w:t xml:space="preserve"> </w:t>
      </w:r>
    </w:p>
    <w:p w14:paraId="61F33513" w14:textId="77777777" w:rsidR="00E24441" w:rsidRPr="00DD788E" w:rsidRDefault="00E24441" w:rsidP="00E24441">
      <w:pPr>
        <w:rPr>
          <w:rFonts w:ascii="Arial" w:hAnsi="Arial" w:cs="Arial"/>
          <w:sz w:val="20"/>
        </w:rPr>
      </w:pPr>
    </w:p>
    <w:p w14:paraId="47DCB4FC" w14:textId="2F0C2BEC" w:rsidR="00201F18" w:rsidRPr="00223397" w:rsidRDefault="00201F18" w:rsidP="00656503">
      <w:pPr>
        <w:jc w:val="both"/>
        <w:rPr>
          <w:rFonts w:ascii="Arial" w:hAnsi="Arial" w:cs="Arial"/>
          <w:sz w:val="20"/>
          <w:szCs w:val="24"/>
          <w:highlight w:val="yellow"/>
        </w:rPr>
      </w:pPr>
      <w:bookmarkStart w:id="88" w:name="_Toc209580103"/>
      <w:bookmarkStart w:id="89" w:name="_Toc209580371"/>
      <w:bookmarkStart w:id="90" w:name="_Toc209580513"/>
      <w:bookmarkStart w:id="91" w:name="_Toc209580780"/>
      <w:r w:rsidRPr="009D7E45">
        <w:rPr>
          <w:rFonts w:ascii="Arial" w:hAnsi="Arial" w:cs="Arial"/>
          <w:sz w:val="20"/>
          <w:szCs w:val="24"/>
        </w:rPr>
        <w:t xml:space="preserve">Relevant APLC personnel satisfactorily completed or renewed qualifications in Dangerous Goods Transport, Heavy Vehicle Licencing, First Aid and Driver Safety in addition to </w:t>
      </w:r>
      <w:r w:rsidR="002634BE" w:rsidRPr="009D7E45">
        <w:rPr>
          <w:rFonts w:ascii="Arial" w:hAnsi="Arial" w:cs="Arial"/>
          <w:sz w:val="20"/>
          <w:szCs w:val="24"/>
        </w:rPr>
        <w:t>completing training required to address</w:t>
      </w:r>
      <w:r w:rsidRPr="009D7E45">
        <w:rPr>
          <w:rFonts w:ascii="Arial" w:hAnsi="Arial" w:cs="Arial"/>
          <w:sz w:val="20"/>
          <w:szCs w:val="24"/>
        </w:rPr>
        <w:t xml:space="preserve"> any outstanding elements of field operations.</w:t>
      </w:r>
      <w:r w:rsidR="009D7E45">
        <w:rPr>
          <w:rFonts w:ascii="Arial" w:hAnsi="Arial" w:cs="Arial"/>
          <w:sz w:val="20"/>
          <w:szCs w:val="24"/>
        </w:rPr>
        <w:t xml:space="preserve"> Some scheduled renewal of skills in operational areas could not be completed due to the absence of a substantial field locust population.</w:t>
      </w:r>
    </w:p>
    <w:p w14:paraId="3CF25A6C" w14:textId="77777777" w:rsidR="009A0273" w:rsidRDefault="009A0273" w:rsidP="009A0273">
      <w:pPr>
        <w:jc w:val="both"/>
        <w:rPr>
          <w:rFonts w:ascii="Arial" w:hAnsi="Arial" w:cs="Arial"/>
          <w:sz w:val="20"/>
        </w:rPr>
      </w:pPr>
    </w:p>
    <w:p w14:paraId="0525ABE0" w14:textId="0DBD9672" w:rsidR="002564B6" w:rsidRPr="00B30A44" w:rsidRDefault="009A0273" w:rsidP="00F5414B">
      <w:pPr>
        <w:jc w:val="both"/>
        <w:rPr>
          <w:rFonts w:ascii="Arial" w:hAnsi="Arial" w:cs="Arial"/>
          <w:sz w:val="20"/>
        </w:rPr>
      </w:pPr>
      <w:r w:rsidRPr="00B30A44">
        <w:rPr>
          <w:rFonts w:ascii="Arial" w:hAnsi="Arial" w:cs="Arial"/>
          <w:sz w:val="20"/>
        </w:rPr>
        <w:t xml:space="preserve">Additional external training </w:t>
      </w:r>
      <w:r w:rsidR="00B30A44">
        <w:rPr>
          <w:rFonts w:ascii="Arial" w:hAnsi="Arial" w:cs="Arial"/>
          <w:sz w:val="20"/>
        </w:rPr>
        <w:t xml:space="preserve">was undertaken by all APLC staff leading towards a Certificate in Public Safety (Biosecurity Response Operations). The core units of this externally-offered course were completed in view of the interest expressed by many APLC staff to become involved in other biosecurity responses, and followed </w:t>
      </w:r>
      <w:r w:rsidR="00487E26">
        <w:rPr>
          <w:rFonts w:ascii="Arial" w:hAnsi="Arial" w:cs="Arial"/>
          <w:sz w:val="20"/>
        </w:rPr>
        <w:t xml:space="preserve">placements completed by several APLC staff during the citrus canker outbreak response in the Northern Territory. In addition to the online components, all APLC staff completed the practical assessments for this course during the 2019 pre-season meeting held in Canberra. </w:t>
      </w:r>
    </w:p>
    <w:p w14:paraId="113F6354" w14:textId="77777777" w:rsidR="00DD788E" w:rsidRDefault="00DD788E">
      <w:pPr>
        <w:rPr>
          <w:rFonts w:ascii="Arial" w:hAnsi="Arial" w:cs="Arial"/>
          <w:b/>
          <w:bCs/>
          <w:sz w:val="28"/>
          <w:u w:val="single"/>
        </w:rPr>
      </w:pPr>
      <w:r>
        <w:rPr>
          <w:rFonts w:ascii="Arial" w:hAnsi="Arial" w:cs="Arial"/>
          <w:bCs/>
          <w:sz w:val="28"/>
          <w:u w:val="single"/>
        </w:rPr>
        <w:br w:type="page"/>
      </w:r>
    </w:p>
    <w:p w14:paraId="47D254C6" w14:textId="77777777" w:rsidR="009A0487" w:rsidRPr="009A0487" w:rsidRDefault="009A0487" w:rsidP="009A0487">
      <w:pPr>
        <w:pStyle w:val="Heading1"/>
        <w:rPr>
          <w:rFonts w:ascii="Arial" w:hAnsi="Arial" w:cs="Arial"/>
          <w:bCs/>
          <w:color w:val="0000FF"/>
        </w:rPr>
      </w:pPr>
      <w:bookmarkStart w:id="92" w:name="_Toc503422979"/>
      <w:bookmarkStart w:id="93" w:name="_Toc55825217"/>
      <w:r w:rsidRPr="009A0487">
        <w:rPr>
          <w:rFonts w:ascii="Arial" w:hAnsi="Arial" w:cs="Arial"/>
          <w:bCs/>
          <w:color w:val="0000FF"/>
        </w:rPr>
        <w:t>Environmental Management System</w:t>
      </w:r>
      <w:bookmarkEnd w:id="92"/>
      <w:bookmarkEnd w:id="93"/>
      <w:r w:rsidRPr="009A0487">
        <w:rPr>
          <w:rFonts w:ascii="Arial" w:hAnsi="Arial" w:cs="Arial"/>
          <w:bCs/>
          <w:color w:val="0000FF"/>
        </w:rPr>
        <w:t xml:space="preserve"> </w:t>
      </w:r>
    </w:p>
    <w:p w14:paraId="6B0AFFCD" w14:textId="77777777" w:rsidR="009A0487" w:rsidRPr="00916EA1" w:rsidRDefault="009A0487" w:rsidP="009A0487">
      <w:pPr>
        <w:rPr>
          <w:rFonts w:ascii="Arial" w:hAnsi="Arial" w:cs="Arial"/>
          <w:sz w:val="20"/>
        </w:rPr>
      </w:pPr>
    </w:p>
    <w:p w14:paraId="20044D71" w14:textId="77777777" w:rsidR="009A0487" w:rsidRDefault="009A0487" w:rsidP="00333BBF">
      <w:pPr>
        <w:jc w:val="both"/>
        <w:rPr>
          <w:rFonts w:ascii="Arial" w:hAnsi="Arial" w:cs="Arial"/>
          <w:sz w:val="20"/>
          <w:szCs w:val="24"/>
        </w:rPr>
      </w:pPr>
      <w:r w:rsidRPr="00CB443E">
        <w:rPr>
          <w:rFonts w:ascii="Arial" w:hAnsi="Arial" w:cs="Arial"/>
          <w:sz w:val="20"/>
          <w:szCs w:val="24"/>
        </w:rPr>
        <w:t>As there were no gregarious populations of locusts within the Commission</w:t>
      </w:r>
      <w:r w:rsidR="005C37E4">
        <w:rPr>
          <w:rFonts w:ascii="Arial" w:hAnsi="Arial" w:cs="Arial"/>
          <w:sz w:val="20"/>
          <w:szCs w:val="24"/>
        </w:rPr>
        <w:t>’</w:t>
      </w:r>
      <w:r w:rsidRPr="00CB443E">
        <w:rPr>
          <w:rFonts w:ascii="Arial" w:hAnsi="Arial" w:cs="Arial"/>
          <w:sz w:val="20"/>
          <w:szCs w:val="24"/>
        </w:rPr>
        <w:t>s area of operations, no control campaign-related environmental assessment or work was undertaken.</w:t>
      </w:r>
    </w:p>
    <w:p w14:paraId="7364251C" w14:textId="77777777" w:rsidR="00333BBF" w:rsidRPr="00CB443E" w:rsidRDefault="00333BBF" w:rsidP="00333BBF">
      <w:pPr>
        <w:jc w:val="both"/>
        <w:rPr>
          <w:rFonts w:ascii="Arial" w:hAnsi="Arial" w:cs="Arial"/>
          <w:sz w:val="20"/>
          <w:szCs w:val="24"/>
        </w:rPr>
      </w:pPr>
    </w:p>
    <w:p w14:paraId="601BA62A" w14:textId="77777777" w:rsidR="009A0487" w:rsidRPr="00CB443E" w:rsidRDefault="009A0487" w:rsidP="009A0487">
      <w:pPr>
        <w:rPr>
          <w:rFonts w:ascii="Arial" w:hAnsi="Arial" w:cs="Arial"/>
          <w:sz w:val="20"/>
          <w:szCs w:val="24"/>
        </w:rPr>
      </w:pPr>
      <w:r w:rsidRPr="00CB443E">
        <w:rPr>
          <w:rFonts w:ascii="Arial" w:hAnsi="Arial" w:cs="Arial"/>
          <w:sz w:val="20"/>
          <w:szCs w:val="24"/>
        </w:rPr>
        <w:t xml:space="preserve">A summary of APLC’s standing in relation to the performance indicators of our Environmental Management System (EMS) is provided </w:t>
      </w:r>
      <w:r w:rsidR="00FF2E18" w:rsidRPr="00CB443E">
        <w:rPr>
          <w:rFonts w:ascii="Arial" w:hAnsi="Arial" w:cs="Arial"/>
          <w:sz w:val="20"/>
          <w:szCs w:val="24"/>
        </w:rPr>
        <w:t xml:space="preserve">in Table </w:t>
      </w:r>
      <w:r w:rsidR="0067139E" w:rsidRPr="00CB443E">
        <w:rPr>
          <w:rFonts w:ascii="Arial" w:hAnsi="Arial" w:cs="Arial"/>
          <w:sz w:val="20"/>
          <w:szCs w:val="24"/>
        </w:rPr>
        <w:t>3</w:t>
      </w:r>
      <w:r w:rsidR="00FF2E18" w:rsidRPr="00CB443E">
        <w:rPr>
          <w:rFonts w:ascii="Arial" w:hAnsi="Arial" w:cs="Arial"/>
          <w:sz w:val="20"/>
          <w:szCs w:val="24"/>
        </w:rPr>
        <w:t xml:space="preserve"> below</w:t>
      </w:r>
      <w:r w:rsidRPr="00CB443E">
        <w:rPr>
          <w:rFonts w:ascii="Arial" w:hAnsi="Arial" w:cs="Arial"/>
          <w:sz w:val="20"/>
          <w:szCs w:val="24"/>
        </w:rPr>
        <w:t>.</w:t>
      </w:r>
    </w:p>
    <w:p w14:paraId="1FC2895A" w14:textId="77777777" w:rsidR="0067139E" w:rsidRPr="00CB443E" w:rsidRDefault="0067139E" w:rsidP="009A0487">
      <w:pPr>
        <w:rPr>
          <w:rFonts w:ascii="Arial" w:hAnsi="Arial" w:cs="Arial"/>
          <w:b/>
          <w:sz w:val="22"/>
          <w:szCs w:val="24"/>
          <w:u w:val="single"/>
        </w:rPr>
      </w:pPr>
    </w:p>
    <w:p w14:paraId="051C1159" w14:textId="77777777" w:rsidR="0067139E" w:rsidRPr="00CB443E" w:rsidRDefault="0067139E" w:rsidP="009A0487">
      <w:pPr>
        <w:rPr>
          <w:rFonts w:ascii="Arial" w:hAnsi="Arial" w:cs="Arial"/>
          <w:sz w:val="20"/>
          <w:szCs w:val="24"/>
        </w:rPr>
      </w:pPr>
    </w:p>
    <w:p w14:paraId="20D23A08" w14:textId="40C0C27A" w:rsidR="005F458B" w:rsidRPr="005C23B3" w:rsidRDefault="005C23B3" w:rsidP="005C23B3">
      <w:pPr>
        <w:jc w:val="center"/>
      </w:pPr>
      <w:bookmarkStart w:id="94" w:name="_Toc55825450"/>
      <w:r w:rsidRPr="005C23B3">
        <w:t xml:space="preserve">Table </w:t>
      </w:r>
      <w:r w:rsidRPr="005C23B3">
        <w:fldChar w:fldCharType="begin"/>
      </w:r>
      <w:r w:rsidRPr="005C23B3">
        <w:instrText xml:space="preserve"> SEQ Table \* ARABIC </w:instrText>
      </w:r>
      <w:r w:rsidRPr="005C23B3">
        <w:fldChar w:fldCharType="separate"/>
      </w:r>
      <w:r w:rsidR="006813DC">
        <w:rPr>
          <w:noProof/>
        </w:rPr>
        <w:t>3</w:t>
      </w:r>
      <w:r w:rsidRPr="005C23B3">
        <w:fldChar w:fldCharType="end"/>
      </w:r>
      <w:r w:rsidR="0079356A" w:rsidRPr="005C23B3">
        <w:t>: APLC Environmental Management System conformance</w:t>
      </w:r>
      <w:bookmarkEnd w:id="94"/>
    </w:p>
    <w:tbl>
      <w:tblPr>
        <w:tblW w:w="5000" w:type="pct"/>
        <w:tblLook w:val="0000" w:firstRow="0" w:lastRow="0" w:firstColumn="0" w:lastColumn="0" w:noHBand="0" w:noVBand="0"/>
      </w:tblPr>
      <w:tblGrid>
        <w:gridCol w:w="1961"/>
        <w:gridCol w:w="1878"/>
        <w:gridCol w:w="4808"/>
      </w:tblGrid>
      <w:tr w:rsidR="00FF2E18" w:rsidRPr="00CB443E" w14:paraId="46648390" w14:textId="77777777" w:rsidTr="003B7AEB">
        <w:trPr>
          <w:cantSplit/>
          <w:trHeight w:val="270"/>
          <w:tblHeader/>
        </w:trPr>
        <w:tc>
          <w:tcPr>
            <w:tcW w:w="1134" w:type="pct"/>
            <w:tcBorders>
              <w:top w:val="single" w:sz="8" w:space="0" w:color="auto"/>
              <w:left w:val="single" w:sz="8" w:space="0" w:color="auto"/>
              <w:bottom w:val="single" w:sz="8" w:space="0" w:color="auto"/>
              <w:right w:val="single" w:sz="8" w:space="0" w:color="000000"/>
            </w:tcBorders>
            <w:shd w:val="clear" w:color="auto" w:fill="auto"/>
            <w:noWrap/>
          </w:tcPr>
          <w:p w14:paraId="3C090F50" w14:textId="77777777" w:rsidR="00FF2E18" w:rsidRPr="00CB443E" w:rsidRDefault="00FF2E18" w:rsidP="00F26974">
            <w:pPr>
              <w:rPr>
                <w:rFonts w:ascii="Arial" w:hAnsi="Arial" w:cs="Arial"/>
                <w:b/>
                <w:bCs/>
                <w:sz w:val="20"/>
                <w:lang w:eastAsia="en-AU"/>
              </w:rPr>
            </w:pPr>
            <w:r w:rsidRPr="00CB443E">
              <w:rPr>
                <w:rFonts w:ascii="Arial" w:hAnsi="Arial" w:cs="Arial"/>
                <w:b/>
                <w:bCs/>
                <w:sz w:val="20"/>
                <w:lang w:eastAsia="en-AU"/>
              </w:rPr>
              <w:t>Program</w:t>
            </w:r>
          </w:p>
        </w:tc>
        <w:tc>
          <w:tcPr>
            <w:tcW w:w="1086" w:type="pct"/>
            <w:tcBorders>
              <w:top w:val="single" w:sz="8" w:space="0" w:color="auto"/>
              <w:left w:val="nil"/>
              <w:bottom w:val="single" w:sz="8" w:space="0" w:color="auto"/>
              <w:right w:val="single" w:sz="8" w:space="0" w:color="000000"/>
            </w:tcBorders>
            <w:shd w:val="clear" w:color="auto" w:fill="auto"/>
            <w:noWrap/>
          </w:tcPr>
          <w:p w14:paraId="429D31B3" w14:textId="77777777" w:rsidR="00FF2E18" w:rsidRPr="00CB443E" w:rsidRDefault="00FF2E18" w:rsidP="00F26974">
            <w:pPr>
              <w:rPr>
                <w:rFonts w:ascii="Arial" w:hAnsi="Arial" w:cs="Arial"/>
                <w:b/>
                <w:bCs/>
                <w:sz w:val="20"/>
                <w:lang w:eastAsia="en-AU"/>
              </w:rPr>
            </w:pPr>
            <w:r w:rsidRPr="00CB443E">
              <w:rPr>
                <w:rFonts w:ascii="Arial" w:hAnsi="Arial" w:cs="Arial"/>
                <w:b/>
                <w:bCs/>
                <w:sz w:val="20"/>
                <w:lang w:eastAsia="en-AU"/>
              </w:rPr>
              <w:t>Sub-project</w:t>
            </w:r>
          </w:p>
        </w:tc>
        <w:tc>
          <w:tcPr>
            <w:tcW w:w="2780" w:type="pct"/>
            <w:tcBorders>
              <w:top w:val="single" w:sz="8" w:space="0" w:color="auto"/>
              <w:left w:val="nil"/>
              <w:bottom w:val="single" w:sz="8" w:space="0" w:color="auto"/>
              <w:right w:val="single" w:sz="8" w:space="0" w:color="000000"/>
            </w:tcBorders>
            <w:shd w:val="clear" w:color="auto" w:fill="auto"/>
            <w:noWrap/>
          </w:tcPr>
          <w:p w14:paraId="23887E5D" w14:textId="186EC514" w:rsidR="00FF2E18" w:rsidRPr="00CB443E" w:rsidRDefault="003B7AEB" w:rsidP="003B7AEB">
            <w:pPr>
              <w:rPr>
                <w:rFonts w:ascii="Arial" w:hAnsi="Arial" w:cs="Arial"/>
                <w:b/>
                <w:bCs/>
                <w:sz w:val="20"/>
                <w:lang w:eastAsia="en-AU"/>
              </w:rPr>
            </w:pPr>
            <w:r>
              <w:rPr>
                <w:rFonts w:ascii="Arial" w:hAnsi="Arial" w:cs="Arial"/>
                <w:b/>
                <w:bCs/>
                <w:sz w:val="20"/>
                <w:lang w:eastAsia="en-AU"/>
              </w:rPr>
              <w:t xml:space="preserve">2019-20 </w:t>
            </w:r>
            <w:r w:rsidR="00FF2E18" w:rsidRPr="00CB443E">
              <w:rPr>
                <w:rFonts w:ascii="Arial" w:hAnsi="Arial" w:cs="Arial"/>
                <w:b/>
                <w:bCs/>
                <w:sz w:val="20"/>
                <w:lang w:eastAsia="en-AU"/>
              </w:rPr>
              <w:t xml:space="preserve">Progress </w:t>
            </w:r>
          </w:p>
        </w:tc>
      </w:tr>
      <w:tr w:rsidR="00FF2E18" w:rsidRPr="00CB443E" w14:paraId="185E5832" w14:textId="77777777" w:rsidTr="003B7AEB">
        <w:trPr>
          <w:trHeight w:val="570"/>
        </w:trPr>
        <w:tc>
          <w:tcPr>
            <w:tcW w:w="1134" w:type="pct"/>
            <w:vMerge w:val="restart"/>
            <w:tcBorders>
              <w:top w:val="nil"/>
              <w:left w:val="single" w:sz="4" w:space="0" w:color="auto"/>
              <w:bottom w:val="single" w:sz="4" w:space="0" w:color="auto"/>
              <w:right w:val="single" w:sz="4" w:space="0" w:color="auto"/>
            </w:tcBorders>
            <w:shd w:val="clear" w:color="auto" w:fill="auto"/>
          </w:tcPr>
          <w:p w14:paraId="1917F39F"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1. Excellence in all operational areas</w:t>
            </w:r>
          </w:p>
        </w:tc>
        <w:tc>
          <w:tcPr>
            <w:tcW w:w="1086" w:type="pct"/>
            <w:tcBorders>
              <w:top w:val="nil"/>
              <w:left w:val="nil"/>
              <w:bottom w:val="single" w:sz="4" w:space="0" w:color="auto"/>
              <w:right w:val="single" w:sz="4" w:space="0" w:color="auto"/>
            </w:tcBorders>
            <w:shd w:val="clear" w:color="auto" w:fill="auto"/>
          </w:tcPr>
          <w:p w14:paraId="46E9D91A" w14:textId="77777777" w:rsidR="00FF2E18" w:rsidRPr="00CB443E" w:rsidRDefault="00FF2E18" w:rsidP="00F26974">
            <w:pPr>
              <w:spacing w:after="240"/>
              <w:rPr>
                <w:rFonts w:ascii="Arial" w:hAnsi="Arial" w:cs="Arial"/>
                <w:sz w:val="20"/>
                <w:lang w:eastAsia="en-AU"/>
              </w:rPr>
            </w:pPr>
            <w:r w:rsidRPr="00CB443E">
              <w:rPr>
                <w:rFonts w:ascii="Arial" w:hAnsi="Arial" w:cs="Arial"/>
                <w:sz w:val="20"/>
                <w:lang w:eastAsia="en-AU"/>
              </w:rPr>
              <w:t>Staff trained to full field competence</w:t>
            </w:r>
          </w:p>
        </w:tc>
        <w:tc>
          <w:tcPr>
            <w:tcW w:w="2780" w:type="pct"/>
            <w:tcBorders>
              <w:top w:val="nil"/>
              <w:left w:val="nil"/>
              <w:bottom w:val="single" w:sz="4" w:space="0" w:color="auto"/>
              <w:right w:val="single" w:sz="4" w:space="0" w:color="auto"/>
            </w:tcBorders>
            <w:shd w:val="clear" w:color="auto" w:fill="auto"/>
          </w:tcPr>
          <w:p w14:paraId="143A9915" w14:textId="53A21E8E" w:rsidR="00FF2E18" w:rsidRDefault="00962315" w:rsidP="00F26974">
            <w:pPr>
              <w:rPr>
                <w:rFonts w:ascii="Arial" w:hAnsi="Arial" w:cs="Arial"/>
                <w:sz w:val="20"/>
                <w:lang w:eastAsia="en-AU"/>
              </w:rPr>
            </w:pPr>
            <w:r>
              <w:rPr>
                <w:rFonts w:ascii="Arial" w:hAnsi="Arial" w:cs="Arial"/>
                <w:sz w:val="20"/>
                <w:lang w:eastAsia="en-AU"/>
              </w:rPr>
              <w:t>Skills maintenance ensured as far as possible in the absence of various field activities.</w:t>
            </w:r>
          </w:p>
          <w:p w14:paraId="270F7DEB" w14:textId="77777777" w:rsidR="002C5A5E" w:rsidRPr="00CB443E" w:rsidRDefault="002C5A5E" w:rsidP="00F26974">
            <w:pPr>
              <w:rPr>
                <w:rFonts w:ascii="Arial" w:hAnsi="Arial" w:cs="Arial"/>
                <w:sz w:val="20"/>
                <w:lang w:eastAsia="en-AU"/>
              </w:rPr>
            </w:pPr>
          </w:p>
        </w:tc>
      </w:tr>
      <w:tr w:rsidR="00FF2E18" w:rsidRPr="00CB443E" w14:paraId="1E32835E" w14:textId="77777777" w:rsidTr="003B7AEB">
        <w:trPr>
          <w:trHeight w:val="315"/>
        </w:trPr>
        <w:tc>
          <w:tcPr>
            <w:tcW w:w="1134" w:type="pct"/>
            <w:vMerge/>
            <w:tcBorders>
              <w:top w:val="nil"/>
              <w:left w:val="single" w:sz="4" w:space="0" w:color="auto"/>
              <w:bottom w:val="single" w:sz="4" w:space="0" w:color="auto"/>
              <w:right w:val="single" w:sz="4" w:space="0" w:color="auto"/>
            </w:tcBorders>
            <w:vAlign w:val="center"/>
          </w:tcPr>
          <w:p w14:paraId="766A3600" w14:textId="77777777" w:rsidR="00FF2E18" w:rsidRPr="00CB443E" w:rsidRDefault="00FF2E18" w:rsidP="00F26974">
            <w:pPr>
              <w:rPr>
                <w:rFonts w:ascii="Arial" w:hAnsi="Arial" w:cs="Arial"/>
                <w:sz w:val="20"/>
                <w:lang w:eastAsia="en-AU"/>
              </w:rPr>
            </w:pPr>
          </w:p>
        </w:tc>
        <w:tc>
          <w:tcPr>
            <w:tcW w:w="1086" w:type="pct"/>
            <w:tcBorders>
              <w:top w:val="single" w:sz="4" w:space="0" w:color="auto"/>
              <w:left w:val="nil"/>
              <w:bottom w:val="single" w:sz="4" w:space="0" w:color="auto"/>
              <w:right w:val="single" w:sz="4" w:space="0" w:color="auto"/>
            </w:tcBorders>
            <w:shd w:val="clear" w:color="auto" w:fill="auto"/>
          </w:tcPr>
          <w:p w14:paraId="63A694E9"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DGPS used in all aircraft</w:t>
            </w:r>
          </w:p>
        </w:tc>
        <w:tc>
          <w:tcPr>
            <w:tcW w:w="2780" w:type="pct"/>
            <w:tcBorders>
              <w:top w:val="single" w:sz="4" w:space="0" w:color="auto"/>
              <w:left w:val="nil"/>
              <w:bottom w:val="single" w:sz="4" w:space="0" w:color="auto"/>
              <w:right w:val="single" w:sz="4" w:space="0" w:color="auto"/>
            </w:tcBorders>
            <w:shd w:val="clear" w:color="auto" w:fill="auto"/>
          </w:tcPr>
          <w:p w14:paraId="08AB92AD" w14:textId="7BCDF7C6" w:rsidR="00FF2E18" w:rsidRDefault="00FF2E18" w:rsidP="00F26974">
            <w:pPr>
              <w:rPr>
                <w:rFonts w:ascii="Arial" w:hAnsi="Arial" w:cs="Arial"/>
                <w:sz w:val="20"/>
                <w:lang w:eastAsia="en-AU"/>
              </w:rPr>
            </w:pPr>
            <w:r w:rsidRPr="00CB443E">
              <w:rPr>
                <w:rFonts w:ascii="Arial" w:hAnsi="Arial" w:cs="Arial"/>
                <w:sz w:val="20"/>
                <w:lang w:eastAsia="en-AU"/>
              </w:rPr>
              <w:t>DGPS remains a standard requirement for all aircraft engaged by APLC for application of locust control agents, and</w:t>
            </w:r>
            <w:r w:rsidR="00025D81">
              <w:rPr>
                <w:rFonts w:ascii="Arial" w:hAnsi="Arial" w:cs="Arial"/>
                <w:sz w:val="20"/>
                <w:lang w:eastAsia="en-AU"/>
              </w:rPr>
              <w:t xml:space="preserve"> is </w:t>
            </w:r>
            <w:r w:rsidRPr="00CB443E">
              <w:rPr>
                <w:rFonts w:ascii="Arial" w:hAnsi="Arial" w:cs="Arial"/>
                <w:sz w:val="20"/>
                <w:lang w:eastAsia="en-AU"/>
              </w:rPr>
              <w:t xml:space="preserve">stipulated for all control aircraft in the </w:t>
            </w:r>
            <w:r w:rsidR="003B7AEB">
              <w:rPr>
                <w:rFonts w:ascii="Arial" w:hAnsi="Arial" w:cs="Arial"/>
                <w:sz w:val="20"/>
                <w:lang w:eastAsia="en-AU"/>
              </w:rPr>
              <w:t>current</w:t>
            </w:r>
            <w:r w:rsidRPr="00CB443E">
              <w:rPr>
                <w:rFonts w:ascii="Arial" w:hAnsi="Arial" w:cs="Arial"/>
                <w:sz w:val="20"/>
                <w:lang w:eastAsia="en-AU"/>
              </w:rPr>
              <w:t xml:space="preserve"> aerial services </w:t>
            </w:r>
            <w:r w:rsidR="005C37E4">
              <w:rPr>
                <w:rFonts w:ascii="Arial" w:hAnsi="Arial" w:cs="Arial"/>
                <w:sz w:val="20"/>
                <w:lang w:eastAsia="en-AU"/>
              </w:rPr>
              <w:t>contract</w:t>
            </w:r>
            <w:r w:rsidRPr="00CB443E">
              <w:rPr>
                <w:rFonts w:ascii="Arial" w:hAnsi="Arial" w:cs="Arial"/>
                <w:sz w:val="20"/>
                <w:lang w:eastAsia="en-AU"/>
              </w:rPr>
              <w:t xml:space="preserve"> specifications.</w:t>
            </w:r>
          </w:p>
          <w:p w14:paraId="3926BD22" w14:textId="77777777" w:rsidR="002C5A5E" w:rsidRPr="00CB443E" w:rsidRDefault="002C5A5E" w:rsidP="00F26974">
            <w:pPr>
              <w:rPr>
                <w:rFonts w:ascii="Arial" w:hAnsi="Arial" w:cs="Arial"/>
                <w:sz w:val="20"/>
                <w:lang w:eastAsia="en-AU"/>
              </w:rPr>
            </w:pPr>
          </w:p>
        </w:tc>
      </w:tr>
      <w:tr w:rsidR="00FF2E18" w:rsidRPr="00CB443E" w14:paraId="7974811E" w14:textId="77777777" w:rsidTr="003B7AEB">
        <w:trPr>
          <w:trHeight w:val="527"/>
        </w:trPr>
        <w:tc>
          <w:tcPr>
            <w:tcW w:w="1134" w:type="pct"/>
            <w:vMerge/>
            <w:tcBorders>
              <w:top w:val="nil"/>
              <w:left w:val="single" w:sz="4" w:space="0" w:color="auto"/>
              <w:bottom w:val="single" w:sz="4" w:space="0" w:color="auto"/>
              <w:right w:val="single" w:sz="4" w:space="0" w:color="auto"/>
            </w:tcBorders>
            <w:vAlign w:val="center"/>
          </w:tcPr>
          <w:p w14:paraId="12E6619A" w14:textId="77777777" w:rsidR="00FF2E18" w:rsidRPr="00CB443E" w:rsidRDefault="00FF2E18" w:rsidP="00F26974">
            <w:pPr>
              <w:rPr>
                <w:rFonts w:ascii="Arial" w:hAnsi="Arial" w:cs="Arial"/>
                <w:sz w:val="20"/>
                <w:lang w:eastAsia="en-AU"/>
              </w:rPr>
            </w:pPr>
          </w:p>
        </w:tc>
        <w:tc>
          <w:tcPr>
            <w:tcW w:w="1086" w:type="pct"/>
            <w:tcBorders>
              <w:top w:val="single" w:sz="4" w:space="0" w:color="auto"/>
              <w:left w:val="nil"/>
              <w:bottom w:val="single" w:sz="4" w:space="0" w:color="auto"/>
              <w:right w:val="single" w:sz="4" w:space="0" w:color="auto"/>
            </w:tcBorders>
            <w:shd w:val="clear" w:color="auto" w:fill="auto"/>
          </w:tcPr>
          <w:p w14:paraId="2B3B0A1E"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 xml:space="preserve">Improved control efficiency </w:t>
            </w:r>
          </w:p>
        </w:tc>
        <w:tc>
          <w:tcPr>
            <w:tcW w:w="2780" w:type="pct"/>
            <w:tcBorders>
              <w:top w:val="single" w:sz="4" w:space="0" w:color="auto"/>
              <w:left w:val="nil"/>
              <w:bottom w:val="single" w:sz="4" w:space="0" w:color="auto"/>
              <w:right w:val="single" w:sz="4" w:space="0" w:color="auto"/>
            </w:tcBorders>
            <w:shd w:val="clear" w:color="auto" w:fill="auto"/>
          </w:tcPr>
          <w:p w14:paraId="12FFEB15" w14:textId="4A7F82A0" w:rsidR="00FF2E18" w:rsidRDefault="00FF2E18" w:rsidP="00F26974">
            <w:pPr>
              <w:rPr>
                <w:rFonts w:ascii="Arial" w:hAnsi="Arial" w:cs="Arial"/>
                <w:sz w:val="20"/>
                <w:lang w:eastAsia="en-AU"/>
              </w:rPr>
            </w:pPr>
            <w:r w:rsidRPr="00CB443E">
              <w:rPr>
                <w:rFonts w:ascii="Arial" w:hAnsi="Arial" w:cs="Arial"/>
                <w:sz w:val="20"/>
                <w:lang w:eastAsia="en-AU"/>
              </w:rPr>
              <w:t xml:space="preserve">Absence of control operations has not allowed for improvements </w:t>
            </w:r>
            <w:r w:rsidR="00025D81">
              <w:rPr>
                <w:rFonts w:ascii="Arial" w:hAnsi="Arial" w:cs="Arial"/>
                <w:sz w:val="20"/>
                <w:lang w:eastAsia="en-AU"/>
              </w:rPr>
              <w:t xml:space="preserve">in control operations </w:t>
            </w:r>
            <w:r w:rsidRPr="00CB443E">
              <w:rPr>
                <w:rFonts w:ascii="Arial" w:hAnsi="Arial" w:cs="Arial"/>
                <w:sz w:val="20"/>
                <w:lang w:eastAsia="en-AU"/>
              </w:rPr>
              <w:t>to be identified and/or implemented.</w:t>
            </w:r>
          </w:p>
          <w:p w14:paraId="7EEA315C" w14:textId="77777777" w:rsidR="002C5A5E" w:rsidRPr="00CB443E" w:rsidRDefault="002C5A5E" w:rsidP="00F26974">
            <w:pPr>
              <w:rPr>
                <w:rFonts w:ascii="Arial" w:hAnsi="Arial" w:cs="Arial"/>
                <w:sz w:val="20"/>
                <w:lang w:eastAsia="en-AU"/>
              </w:rPr>
            </w:pPr>
          </w:p>
        </w:tc>
      </w:tr>
      <w:tr w:rsidR="00FF2E18" w:rsidRPr="00CB443E" w14:paraId="0E1528EA" w14:textId="77777777" w:rsidTr="003B7AEB">
        <w:trPr>
          <w:trHeight w:val="255"/>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tcPr>
          <w:p w14:paraId="058A4EEB"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2. All waste managed appropriately</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14:paraId="260239F5"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Waste management contract</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14:paraId="3E762267" w14:textId="7D178171" w:rsidR="00FF2E18" w:rsidRPr="00CB443E" w:rsidRDefault="00962315" w:rsidP="00F26974">
            <w:pPr>
              <w:rPr>
                <w:rFonts w:ascii="Arial" w:hAnsi="Arial" w:cs="Arial"/>
                <w:sz w:val="20"/>
                <w:lang w:eastAsia="en-AU"/>
              </w:rPr>
            </w:pPr>
            <w:r>
              <w:rPr>
                <w:rFonts w:ascii="Arial" w:hAnsi="Arial" w:cs="Arial"/>
                <w:sz w:val="20"/>
                <w:lang w:eastAsia="en-AU"/>
              </w:rPr>
              <w:t xml:space="preserve">Expired </w:t>
            </w:r>
            <w:proofErr w:type="spellStart"/>
            <w:r>
              <w:rPr>
                <w:rFonts w:ascii="Arial" w:hAnsi="Arial" w:cs="Arial"/>
                <w:sz w:val="20"/>
                <w:lang w:eastAsia="en-AU"/>
              </w:rPr>
              <w:t>biopesticide</w:t>
            </w:r>
            <w:proofErr w:type="spellEnd"/>
            <w:r>
              <w:rPr>
                <w:rFonts w:ascii="Arial" w:hAnsi="Arial" w:cs="Arial"/>
                <w:sz w:val="20"/>
                <w:lang w:eastAsia="en-AU"/>
              </w:rPr>
              <w:t xml:space="preserve"> stocks disposed of in accordance with regulatory requirements.</w:t>
            </w:r>
          </w:p>
          <w:p w14:paraId="55129E50" w14:textId="18C3233F" w:rsidR="00FF2E18" w:rsidRDefault="00FF2E18" w:rsidP="00F26974">
            <w:pPr>
              <w:rPr>
                <w:rFonts w:ascii="Arial" w:hAnsi="Arial" w:cs="Arial"/>
                <w:sz w:val="20"/>
                <w:lang w:eastAsia="en-AU"/>
              </w:rPr>
            </w:pPr>
            <w:r w:rsidRPr="00CB443E">
              <w:rPr>
                <w:rFonts w:ascii="Arial" w:hAnsi="Arial" w:cs="Arial"/>
                <w:sz w:val="20"/>
                <w:lang w:eastAsia="en-AU"/>
              </w:rPr>
              <w:t>Laboratory waste was disposed of through an accredited contractor.</w:t>
            </w:r>
          </w:p>
          <w:p w14:paraId="4650352F" w14:textId="77777777" w:rsidR="002C5A5E" w:rsidRPr="00CB443E" w:rsidRDefault="002C5A5E" w:rsidP="00F26974">
            <w:pPr>
              <w:rPr>
                <w:rFonts w:ascii="Arial" w:hAnsi="Arial" w:cs="Arial"/>
                <w:sz w:val="20"/>
                <w:lang w:eastAsia="en-AU"/>
              </w:rPr>
            </w:pPr>
          </w:p>
        </w:tc>
      </w:tr>
      <w:tr w:rsidR="00FF2E18" w:rsidRPr="00CB443E" w14:paraId="4D3B0F7F" w14:textId="77777777" w:rsidTr="003B7AEB">
        <w:trPr>
          <w:trHeight w:val="253"/>
        </w:trPr>
        <w:tc>
          <w:tcPr>
            <w:tcW w:w="1134" w:type="pct"/>
            <w:vMerge/>
            <w:tcBorders>
              <w:top w:val="single" w:sz="4" w:space="0" w:color="auto"/>
              <w:left w:val="single" w:sz="4" w:space="0" w:color="auto"/>
              <w:bottom w:val="single" w:sz="4" w:space="0" w:color="auto"/>
              <w:right w:val="single" w:sz="4" w:space="0" w:color="auto"/>
            </w:tcBorders>
            <w:vAlign w:val="center"/>
          </w:tcPr>
          <w:p w14:paraId="5CCF4E81" w14:textId="77777777" w:rsidR="00FF2E18" w:rsidRPr="00CB443E" w:rsidRDefault="00FF2E18" w:rsidP="00F26974">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14:paraId="18039F3B" w14:textId="77777777" w:rsidR="00FF2E18" w:rsidRPr="00CB443E" w:rsidRDefault="00FF2E18" w:rsidP="00F26974">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14:paraId="5E005148" w14:textId="77777777" w:rsidR="00FF2E18" w:rsidRPr="00CB443E" w:rsidRDefault="00FF2E18" w:rsidP="00F26974">
            <w:pPr>
              <w:rPr>
                <w:rFonts w:ascii="Arial" w:hAnsi="Arial" w:cs="Arial"/>
                <w:sz w:val="20"/>
                <w:lang w:eastAsia="en-AU"/>
              </w:rPr>
            </w:pPr>
          </w:p>
        </w:tc>
      </w:tr>
      <w:tr w:rsidR="00FF2E18" w:rsidRPr="00CB443E" w14:paraId="7435D45F" w14:textId="77777777" w:rsidTr="003B7AEB">
        <w:trPr>
          <w:trHeight w:val="255"/>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tcPr>
          <w:p w14:paraId="6DCE5AE5"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3. Minimise the intensity, extent and duration of disturbance to native flora and fauna</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14:paraId="2081E247"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Incidents effectively managed</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14:paraId="31D2849A" w14:textId="77777777" w:rsidR="00FF2E18" w:rsidRPr="00CB443E" w:rsidRDefault="00FF2E18" w:rsidP="00F26974">
            <w:pPr>
              <w:rPr>
                <w:rFonts w:ascii="Arial" w:hAnsi="Arial" w:cs="Arial"/>
                <w:sz w:val="20"/>
                <w:highlight w:val="yellow"/>
                <w:lang w:eastAsia="en-AU"/>
              </w:rPr>
            </w:pPr>
            <w:r w:rsidRPr="00CB443E">
              <w:rPr>
                <w:rFonts w:ascii="Arial" w:hAnsi="Arial" w:cs="Arial"/>
                <w:sz w:val="20"/>
                <w:lang w:eastAsia="en-AU"/>
              </w:rPr>
              <w:t>Not applicable, as no control activity undertaken</w:t>
            </w:r>
          </w:p>
        </w:tc>
      </w:tr>
      <w:tr w:rsidR="00FF2E18" w:rsidRPr="00CB443E" w14:paraId="6F9955A2" w14:textId="77777777" w:rsidTr="003B7AEB">
        <w:trPr>
          <w:trHeight w:val="285"/>
        </w:trPr>
        <w:tc>
          <w:tcPr>
            <w:tcW w:w="1134" w:type="pct"/>
            <w:vMerge/>
            <w:tcBorders>
              <w:top w:val="single" w:sz="4" w:space="0" w:color="auto"/>
              <w:left w:val="single" w:sz="4" w:space="0" w:color="auto"/>
              <w:bottom w:val="single" w:sz="4" w:space="0" w:color="auto"/>
              <w:right w:val="single" w:sz="4" w:space="0" w:color="auto"/>
            </w:tcBorders>
            <w:vAlign w:val="center"/>
          </w:tcPr>
          <w:p w14:paraId="502124D7" w14:textId="77777777" w:rsidR="00FF2E18" w:rsidRPr="00CB443E" w:rsidRDefault="00FF2E18" w:rsidP="00F26974">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14:paraId="228F2E57" w14:textId="77777777" w:rsidR="00FF2E18" w:rsidRPr="00CB443E" w:rsidRDefault="00FF2E18" w:rsidP="00F26974">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14:paraId="69F17819" w14:textId="77777777" w:rsidR="00FF2E18" w:rsidRPr="00CB443E" w:rsidRDefault="00FF2E18" w:rsidP="00F26974">
            <w:pPr>
              <w:rPr>
                <w:rFonts w:ascii="Arial" w:hAnsi="Arial" w:cs="Arial"/>
                <w:sz w:val="20"/>
                <w:lang w:eastAsia="en-AU"/>
              </w:rPr>
            </w:pPr>
          </w:p>
        </w:tc>
      </w:tr>
      <w:tr w:rsidR="00FF2E18" w:rsidRPr="00CB443E" w14:paraId="42706E2E" w14:textId="77777777" w:rsidTr="003B7AEB">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14:paraId="68772009" w14:textId="77777777" w:rsidR="00FF2E18" w:rsidRPr="00CB443E" w:rsidRDefault="00FF2E18" w:rsidP="00F26974">
            <w:pPr>
              <w:rPr>
                <w:rFonts w:ascii="Arial" w:hAnsi="Arial" w:cs="Arial"/>
                <w:sz w:val="20"/>
                <w:lang w:eastAsia="en-AU"/>
              </w:rPr>
            </w:pP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14:paraId="3D14E099"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 xml:space="preserve">Reduce the proportional use of </w:t>
            </w:r>
            <w:proofErr w:type="spellStart"/>
            <w:r w:rsidRPr="00CB443E">
              <w:rPr>
                <w:rFonts w:ascii="Arial" w:hAnsi="Arial" w:cs="Arial"/>
                <w:sz w:val="20"/>
                <w:lang w:eastAsia="en-AU"/>
              </w:rPr>
              <w:t>fenitrothion</w:t>
            </w:r>
            <w:proofErr w:type="spellEnd"/>
            <w:r w:rsidRPr="00CB443E">
              <w:rPr>
                <w:rFonts w:ascii="Arial" w:hAnsi="Arial" w:cs="Arial"/>
                <w:sz w:val="20"/>
                <w:lang w:eastAsia="en-AU"/>
              </w:rPr>
              <w:t xml:space="preserve"> in control ops</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14:paraId="64F91390"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Not applicable, as no control activity undertaken</w:t>
            </w:r>
          </w:p>
        </w:tc>
      </w:tr>
      <w:tr w:rsidR="00FF2E18" w:rsidRPr="00CB443E" w14:paraId="168861A8" w14:textId="77777777" w:rsidTr="003B7AEB">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14:paraId="6E3F9FA4" w14:textId="77777777" w:rsidR="00FF2E18" w:rsidRPr="00CB443E" w:rsidRDefault="00FF2E18" w:rsidP="00F26974">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14:paraId="19DC5AFB" w14:textId="77777777" w:rsidR="00FF2E18" w:rsidRPr="00CB443E" w:rsidRDefault="00FF2E18" w:rsidP="00F26974">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14:paraId="359B0129" w14:textId="77777777" w:rsidR="00FF2E18" w:rsidRPr="00CB443E" w:rsidRDefault="00FF2E18" w:rsidP="00F26974">
            <w:pPr>
              <w:rPr>
                <w:rFonts w:ascii="Arial" w:hAnsi="Arial" w:cs="Arial"/>
                <w:sz w:val="20"/>
                <w:lang w:eastAsia="en-AU"/>
              </w:rPr>
            </w:pPr>
          </w:p>
        </w:tc>
      </w:tr>
      <w:tr w:rsidR="00FF2E18" w:rsidRPr="00CB443E" w14:paraId="63B24D55" w14:textId="77777777" w:rsidTr="003B7AEB">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14:paraId="091722C1" w14:textId="77777777" w:rsidR="00FF2E18" w:rsidRPr="00CB443E" w:rsidRDefault="00FF2E18" w:rsidP="00F26974">
            <w:pPr>
              <w:rPr>
                <w:rFonts w:ascii="Arial" w:hAnsi="Arial" w:cs="Arial"/>
                <w:sz w:val="20"/>
                <w:lang w:eastAsia="en-AU"/>
              </w:rPr>
            </w:pP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14:paraId="579D0CD8"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 xml:space="preserve">Increased successful use of </w:t>
            </w:r>
            <w:proofErr w:type="spellStart"/>
            <w:r w:rsidRPr="00CB443E">
              <w:rPr>
                <w:rFonts w:ascii="Arial" w:hAnsi="Arial" w:cs="Arial"/>
                <w:sz w:val="20"/>
                <w:lang w:eastAsia="en-AU"/>
              </w:rPr>
              <w:t>fipronil</w:t>
            </w:r>
            <w:proofErr w:type="spellEnd"/>
            <w:r w:rsidRPr="00CB443E">
              <w:rPr>
                <w:rFonts w:ascii="Arial" w:hAnsi="Arial" w:cs="Arial"/>
                <w:sz w:val="20"/>
                <w:lang w:eastAsia="en-AU"/>
              </w:rPr>
              <w:t xml:space="preserve"> and larger track spacing</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14:paraId="3F02A64A"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Not applicable, as no control activity undertaken</w:t>
            </w:r>
          </w:p>
        </w:tc>
      </w:tr>
      <w:tr w:rsidR="00FF2E18" w:rsidRPr="00CB443E" w14:paraId="5439FFB0" w14:textId="77777777" w:rsidTr="003B7AEB">
        <w:trPr>
          <w:trHeight w:val="345"/>
        </w:trPr>
        <w:tc>
          <w:tcPr>
            <w:tcW w:w="1134" w:type="pct"/>
            <w:vMerge/>
            <w:tcBorders>
              <w:top w:val="single" w:sz="4" w:space="0" w:color="auto"/>
              <w:left w:val="single" w:sz="4" w:space="0" w:color="auto"/>
              <w:bottom w:val="single" w:sz="4" w:space="0" w:color="auto"/>
              <w:right w:val="single" w:sz="4" w:space="0" w:color="auto"/>
            </w:tcBorders>
            <w:vAlign w:val="center"/>
          </w:tcPr>
          <w:p w14:paraId="4A4D97A9" w14:textId="77777777" w:rsidR="00FF2E18" w:rsidRPr="00CB443E" w:rsidRDefault="00FF2E18" w:rsidP="00F26974">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14:paraId="1DC009CF" w14:textId="77777777" w:rsidR="00FF2E18" w:rsidRPr="00CB443E" w:rsidRDefault="00FF2E18" w:rsidP="00F26974">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14:paraId="6B4514C0" w14:textId="77777777" w:rsidR="00FF2E18" w:rsidRPr="00CB443E" w:rsidRDefault="00FF2E18" w:rsidP="00F26974">
            <w:pPr>
              <w:rPr>
                <w:rFonts w:ascii="Arial" w:hAnsi="Arial" w:cs="Arial"/>
                <w:sz w:val="20"/>
                <w:lang w:eastAsia="en-AU"/>
              </w:rPr>
            </w:pPr>
          </w:p>
        </w:tc>
      </w:tr>
      <w:tr w:rsidR="00FF2E18" w:rsidRPr="00CB443E" w14:paraId="50BCF9D4" w14:textId="77777777" w:rsidTr="003B7AEB">
        <w:trPr>
          <w:trHeight w:val="416"/>
        </w:trPr>
        <w:tc>
          <w:tcPr>
            <w:tcW w:w="1134" w:type="pct"/>
            <w:vMerge w:val="restart"/>
            <w:tcBorders>
              <w:top w:val="single" w:sz="4" w:space="0" w:color="auto"/>
              <w:left w:val="single" w:sz="4" w:space="0" w:color="auto"/>
              <w:bottom w:val="single" w:sz="4" w:space="0" w:color="auto"/>
              <w:right w:val="single" w:sz="4" w:space="0" w:color="auto"/>
            </w:tcBorders>
            <w:shd w:val="clear" w:color="auto" w:fill="auto"/>
          </w:tcPr>
          <w:p w14:paraId="5012D92E"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4. Contribute to our understanding of natural and managed ecosystems</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14:paraId="7E22962B"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Develop risk assessment process for APLC pesticides, based on outcomes of environmental research.</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14:paraId="1FC63483" w14:textId="2737016E" w:rsidR="00FD1614" w:rsidRDefault="00FD1614" w:rsidP="00FD1614">
            <w:pPr>
              <w:rPr>
                <w:rFonts w:ascii="Arial" w:hAnsi="Arial" w:cs="Arial"/>
                <w:sz w:val="20"/>
              </w:rPr>
            </w:pPr>
            <w:r>
              <w:rPr>
                <w:rFonts w:ascii="Arial" w:hAnsi="Arial" w:cs="Arial"/>
                <w:sz w:val="20"/>
              </w:rPr>
              <w:t>Ongoing environmental r</w:t>
            </w:r>
            <w:r w:rsidRPr="00CB443E">
              <w:rPr>
                <w:rFonts w:ascii="Arial" w:hAnsi="Arial" w:cs="Arial"/>
                <w:sz w:val="20"/>
              </w:rPr>
              <w:t>esearch</w:t>
            </w:r>
            <w:r>
              <w:rPr>
                <w:rFonts w:ascii="Arial" w:hAnsi="Arial" w:cs="Arial"/>
                <w:sz w:val="20"/>
              </w:rPr>
              <w:t xml:space="preserve"> activity continues to focus on the response of arid and semi-arid ecological systems to pesticide exposure.  Additionally, laboratory-based research is quantifying the sensitivity and metabolic fate of locust insecticides on key representative marsupial species as well as the development of biomarker assays for use in future research projects.  Publication of key research findings is currently underway.  </w:t>
            </w:r>
          </w:p>
          <w:p w14:paraId="0FE7F55F" w14:textId="27A753BA" w:rsidR="002C5A5E" w:rsidRPr="00CB443E" w:rsidRDefault="002C5A5E" w:rsidP="002C0811">
            <w:pPr>
              <w:rPr>
                <w:rFonts w:ascii="Arial" w:hAnsi="Arial" w:cs="Arial"/>
                <w:sz w:val="20"/>
              </w:rPr>
            </w:pPr>
          </w:p>
        </w:tc>
      </w:tr>
      <w:tr w:rsidR="00FF2E18" w:rsidRPr="00CB443E" w14:paraId="73D0FDA8" w14:textId="77777777" w:rsidTr="003B7AEB">
        <w:trPr>
          <w:trHeight w:val="855"/>
        </w:trPr>
        <w:tc>
          <w:tcPr>
            <w:tcW w:w="1134" w:type="pct"/>
            <w:vMerge/>
            <w:tcBorders>
              <w:top w:val="single" w:sz="4" w:space="0" w:color="auto"/>
              <w:left w:val="single" w:sz="4" w:space="0" w:color="auto"/>
              <w:bottom w:val="single" w:sz="4" w:space="0" w:color="auto"/>
              <w:right w:val="single" w:sz="4" w:space="0" w:color="auto"/>
            </w:tcBorders>
            <w:vAlign w:val="center"/>
          </w:tcPr>
          <w:p w14:paraId="7CC91C51" w14:textId="77777777" w:rsidR="00FF2E18" w:rsidRPr="00CB443E" w:rsidRDefault="00FF2E18" w:rsidP="00F26974">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14:paraId="4A505B9E" w14:textId="77777777" w:rsidR="00FF2E18" w:rsidRPr="00CB443E" w:rsidRDefault="00FF2E18" w:rsidP="00F26974">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14:paraId="07D7908C" w14:textId="77777777" w:rsidR="00FF2E18" w:rsidRPr="00CB443E" w:rsidRDefault="00FF2E18" w:rsidP="00F26974">
            <w:pPr>
              <w:rPr>
                <w:rFonts w:ascii="Arial" w:hAnsi="Arial" w:cs="Arial"/>
                <w:sz w:val="20"/>
                <w:lang w:eastAsia="en-AU"/>
              </w:rPr>
            </w:pPr>
          </w:p>
        </w:tc>
      </w:tr>
      <w:tr w:rsidR="00FF2E18" w:rsidRPr="00CB443E" w14:paraId="3CC688BE" w14:textId="77777777" w:rsidTr="003B7AEB">
        <w:trPr>
          <w:trHeight w:val="255"/>
        </w:trPr>
        <w:tc>
          <w:tcPr>
            <w:tcW w:w="1134" w:type="pct"/>
            <w:vMerge/>
            <w:tcBorders>
              <w:top w:val="single" w:sz="4" w:space="0" w:color="auto"/>
              <w:left w:val="single" w:sz="4" w:space="0" w:color="auto"/>
              <w:bottom w:val="single" w:sz="4" w:space="0" w:color="auto"/>
              <w:right w:val="single" w:sz="4" w:space="0" w:color="auto"/>
            </w:tcBorders>
            <w:vAlign w:val="center"/>
          </w:tcPr>
          <w:p w14:paraId="33A01C14" w14:textId="77777777" w:rsidR="00FF2E18" w:rsidRPr="00CB443E" w:rsidRDefault="00FF2E18" w:rsidP="00F26974">
            <w:pPr>
              <w:rPr>
                <w:rFonts w:ascii="Arial" w:hAnsi="Arial" w:cs="Arial"/>
                <w:sz w:val="20"/>
                <w:lang w:eastAsia="en-AU"/>
              </w:rPr>
            </w:pP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tcPr>
          <w:p w14:paraId="20620375" w14:textId="77777777" w:rsidR="00FF2E18" w:rsidRPr="00CB443E" w:rsidRDefault="00FF2E18" w:rsidP="00F26974">
            <w:pPr>
              <w:rPr>
                <w:rFonts w:ascii="Arial" w:hAnsi="Arial" w:cs="Arial"/>
                <w:sz w:val="20"/>
                <w:lang w:eastAsia="en-AU"/>
              </w:rPr>
            </w:pPr>
            <w:r w:rsidRPr="00CB443E">
              <w:rPr>
                <w:rFonts w:ascii="Arial" w:hAnsi="Arial" w:cs="Arial"/>
                <w:sz w:val="20"/>
                <w:lang w:eastAsia="en-AU"/>
              </w:rPr>
              <w:t>Develop field protocols based on research</w:t>
            </w:r>
          </w:p>
        </w:tc>
        <w:tc>
          <w:tcPr>
            <w:tcW w:w="2780" w:type="pct"/>
            <w:vMerge w:val="restart"/>
            <w:tcBorders>
              <w:top w:val="single" w:sz="4" w:space="0" w:color="auto"/>
              <w:left w:val="single" w:sz="4" w:space="0" w:color="auto"/>
              <w:bottom w:val="single" w:sz="4" w:space="0" w:color="auto"/>
              <w:right w:val="single" w:sz="4" w:space="0" w:color="auto"/>
            </w:tcBorders>
            <w:shd w:val="clear" w:color="auto" w:fill="auto"/>
          </w:tcPr>
          <w:p w14:paraId="7CA7647A" w14:textId="033BD9F7" w:rsidR="002C5A5E" w:rsidRPr="00CB443E" w:rsidRDefault="00FD1614" w:rsidP="00FD1614">
            <w:pPr>
              <w:rPr>
                <w:rFonts w:ascii="Arial" w:hAnsi="Arial" w:cs="Arial"/>
                <w:sz w:val="20"/>
                <w:highlight w:val="yellow"/>
                <w:lang w:eastAsia="en-AU"/>
              </w:rPr>
            </w:pPr>
            <w:r w:rsidRPr="00FD1614">
              <w:rPr>
                <w:rFonts w:ascii="Arial" w:hAnsi="Arial" w:cs="Arial"/>
                <w:sz w:val="20"/>
                <w:lang w:eastAsia="en-AU"/>
              </w:rPr>
              <w:t>Recent research outcomes has reinforced validity of current locust control practices employed by APLC. Forthcoming research on alternative locust control insecticides will gather additional information that will be addressed in field operations protocols as appropriate.</w:t>
            </w:r>
          </w:p>
        </w:tc>
      </w:tr>
      <w:tr w:rsidR="00FF2E18" w:rsidRPr="00CB443E" w14:paraId="38A238E3" w14:textId="77777777" w:rsidTr="003B7AEB">
        <w:trPr>
          <w:trHeight w:val="253"/>
        </w:trPr>
        <w:tc>
          <w:tcPr>
            <w:tcW w:w="1134" w:type="pct"/>
            <w:vMerge/>
            <w:tcBorders>
              <w:top w:val="single" w:sz="4" w:space="0" w:color="auto"/>
              <w:left w:val="single" w:sz="4" w:space="0" w:color="auto"/>
              <w:bottom w:val="single" w:sz="4" w:space="0" w:color="auto"/>
              <w:right w:val="single" w:sz="4" w:space="0" w:color="auto"/>
            </w:tcBorders>
            <w:vAlign w:val="center"/>
          </w:tcPr>
          <w:p w14:paraId="2778B492" w14:textId="77777777" w:rsidR="00FF2E18" w:rsidRPr="00CB443E" w:rsidRDefault="00FF2E18" w:rsidP="00F26974">
            <w:pPr>
              <w:rPr>
                <w:rFonts w:ascii="Arial" w:hAnsi="Arial" w:cs="Arial"/>
                <w:sz w:val="20"/>
                <w:lang w:eastAsia="en-AU"/>
              </w:rPr>
            </w:pPr>
          </w:p>
        </w:tc>
        <w:tc>
          <w:tcPr>
            <w:tcW w:w="1086" w:type="pct"/>
            <w:vMerge/>
            <w:tcBorders>
              <w:top w:val="single" w:sz="4" w:space="0" w:color="auto"/>
              <w:left w:val="single" w:sz="4" w:space="0" w:color="auto"/>
              <w:bottom w:val="single" w:sz="4" w:space="0" w:color="auto"/>
              <w:right w:val="single" w:sz="4" w:space="0" w:color="auto"/>
            </w:tcBorders>
            <w:vAlign w:val="center"/>
          </w:tcPr>
          <w:p w14:paraId="5CB40CD2" w14:textId="77777777" w:rsidR="00FF2E18" w:rsidRPr="00CB443E" w:rsidRDefault="00FF2E18" w:rsidP="00F26974">
            <w:pPr>
              <w:rPr>
                <w:rFonts w:ascii="Arial" w:hAnsi="Arial" w:cs="Arial"/>
                <w:sz w:val="20"/>
                <w:lang w:eastAsia="en-AU"/>
              </w:rPr>
            </w:pPr>
          </w:p>
        </w:tc>
        <w:tc>
          <w:tcPr>
            <w:tcW w:w="2780" w:type="pct"/>
            <w:vMerge/>
            <w:tcBorders>
              <w:top w:val="single" w:sz="4" w:space="0" w:color="auto"/>
              <w:left w:val="single" w:sz="4" w:space="0" w:color="auto"/>
              <w:bottom w:val="single" w:sz="4" w:space="0" w:color="auto"/>
              <w:right w:val="single" w:sz="4" w:space="0" w:color="auto"/>
            </w:tcBorders>
            <w:vAlign w:val="center"/>
          </w:tcPr>
          <w:p w14:paraId="025CAE95" w14:textId="77777777" w:rsidR="00FF2E18" w:rsidRPr="00CB443E" w:rsidRDefault="00FF2E18" w:rsidP="00F26974">
            <w:pPr>
              <w:rPr>
                <w:rFonts w:ascii="Arial" w:hAnsi="Arial" w:cs="Arial"/>
                <w:sz w:val="20"/>
                <w:lang w:eastAsia="en-AU"/>
              </w:rPr>
            </w:pPr>
          </w:p>
        </w:tc>
      </w:tr>
    </w:tbl>
    <w:p w14:paraId="7EA4756C" w14:textId="77777777" w:rsidR="0091743F" w:rsidRDefault="0091743F">
      <w:r>
        <w:br w:type="page"/>
      </w:r>
    </w:p>
    <w:tbl>
      <w:tblPr>
        <w:tblW w:w="5000" w:type="pct"/>
        <w:tblLook w:val="0000" w:firstRow="0" w:lastRow="0" w:firstColumn="0" w:lastColumn="0" w:noHBand="0" w:noVBand="0"/>
      </w:tblPr>
      <w:tblGrid>
        <w:gridCol w:w="1961"/>
        <w:gridCol w:w="1878"/>
        <w:gridCol w:w="4808"/>
      </w:tblGrid>
      <w:tr w:rsidR="0091743F" w:rsidRPr="00CB443E" w14:paraId="4B6D822B" w14:textId="77777777" w:rsidTr="0091743F">
        <w:trPr>
          <w:cantSplit/>
          <w:trHeight w:val="270"/>
          <w:tblHeader/>
        </w:trPr>
        <w:tc>
          <w:tcPr>
            <w:tcW w:w="1134" w:type="pct"/>
            <w:tcBorders>
              <w:top w:val="single" w:sz="8" w:space="0" w:color="auto"/>
              <w:left w:val="single" w:sz="8" w:space="0" w:color="auto"/>
              <w:bottom w:val="single" w:sz="8" w:space="0" w:color="auto"/>
              <w:right w:val="single" w:sz="8" w:space="0" w:color="000000"/>
            </w:tcBorders>
            <w:shd w:val="clear" w:color="auto" w:fill="auto"/>
            <w:noWrap/>
          </w:tcPr>
          <w:p w14:paraId="72A873C4" w14:textId="77777777" w:rsidR="0091743F" w:rsidRPr="00CB443E" w:rsidRDefault="0091743F" w:rsidP="000E5827">
            <w:pPr>
              <w:rPr>
                <w:rFonts w:ascii="Arial" w:hAnsi="Arial" w:cs="Arial"/>
                <w:b/>
                <w:bCs/>
                <w:sz w:val="20"/>
                <w:lang w:eastAsia="en-AU"/>
              </w:rPr>
            </w:pPr>
            <w:r w:rsidRPr="00CB443E">
              <w:rPr>
                <w:rFonts w:ascii="Arial" w:hAnsi="Arial" w:cs="Arial"/>
                <w:b/>
                <w:bCs/>
                <w:sz w:val="20"/>
                <w:lang w:eastAsia="en-AU"/>
              </w:rPr>
              <w:t>Program</w:t>
            </w:r>
          </w:p>
        </w:tc>
        <w:tc>
          <w:tcPr>
            <w:tcW w:w="1086" w:type="pct"/>
            <w:tcBorders>
              <w:top w:val="single" w:sz="8" w:space="0" w:color="auto"/>
              <w:left w:val="nil"/>
              <w:bottom w:val="single" w:sz="8" w:space="0" w:color="auto"/>
              <w:right w:val="single" w:sz="8" w:space="0" w:color="000000"/>
            </w:tcBorders>
            <w:shd w:val="clear" w:color="auto" w:fill="auto"/>
            <w:noWrap/>
          </w:tcPr>
          <w:p w14:paraId="436E0B5C" w14:textId="77777777" w:rsidR="0091743F" w:rsidRPr="00CB443E" w:rsidRDefault="0091743F" w:rsidP="000E5827">
            <w:pPr>
              <w:rPr>
                <w:rFonts w:ascii="Arial" w:hAnsi="Arial" w:cs="Arial"/>
                <w:b/>
                <w:bCs/>
                <w:sz w:val="20"/>
                <w:lang w:eastAsia="en-AU"/>
              </w:rPr>
            </w:pPr>
            <w:r w:rsidRPr="00CB443E">
              <w:rPr>
                <w:rFonts w:ascii="Arial" w:hAnsi="Arial" w:cs="Arial"/>
                <w:b/>
                <w:bCs/>
                <w:sz w:val="20"/>
                <w:lang w:eastAsia="en-AU"/>
              </w:rPr>
              <w:t>Sub-project</w:t>
            </w:r>
          </w:p>
        </w:tc>
        <w:tc>
          <w:tcPr>
            <w:tcW w:w="2780" w:type="pct"/>
            <w:tcBorders>
              <w:top w:val="single" w:sz="8" w:space="0" w:color="auto"/>
              <w:left w:val="nil"/>
              <w:bottom w:val="single" w:sz="8" w:space="0" w:color="auto"/>
              <w:right w:val="single" w:sz="8" w:space="0" w:color="000000"/>
            </w:tcBorders>
            <w:shd w:val="clear" w:color="auto" w:fill="auto"/>
            <w:noWrap/>
          </w:tcPr>
          <w:p w14:paraId="6FB69B37" w14:textId="77777777" w:rsidR="0091743F" w:rsidRPr="00CB443E" w:rsidRDefault="0091743F" w:rsidP="000E5827">
            <w:pPr>
              <w:rPr>
                <w:rFonts w:ascii="Arial" w:hAnsi="Arial" w:cs="Arial"/>
                <w:b/>
                <w:bCs/>
                <w:sz w:val="20"/>
                <w:lang w:eastAsia="en-AU"/>
              </w:rPr>
            </w:pPr>
            <w:r>
              <w:rPr>
                <w:rFonts w:ascii="Arial" w:hAnsi="Arial" w:cs="Arial"/>
                <w:b/>
                <w:bCs/>
                <w:sz w:val="20"/>
                <w:lang w:eastAsia="en-AU"/>
              </w:rPr>
              <w:t xml:space="preserve">2019-20 </w:t>
            </w:r>
            <w:r w:rsidRPr="00CB443E">
              <w:rPr>
                <w:rFonts w:ascii="Arial" w:hAnsi="Arial" w:cs="Arial"/>
                <w:b/>
                <w:bCs/>
                <w:sz w:val="20"/>
                <w:lang w:eastAsia="en-AU"/>
              </w:rPr>
              <w:t xml:space="preserve">Progress </w:t>
            </w:r>
          </w:p>
        </w:tc>
      </w:tr>
      <w:tr w:rsidR="003B7AEB" w:rsidRPr="00CB443E" w14:paraId="494DF36D" w14:textId="77777777" w:rsidTr="0091743F">
        <w:trPr>
          <w:trHeight w:val="1145"/>
        </w:trPr>
        <w:tc>
          <w:tcPr>
            <w:tcW w:w="1134" w:type="pct"/>
            <w:vMerge w:val="restart"/>
            <w:tcBorders>
              <w:top w:val="single" w:sz="4" w:space="0" w:color="auto"/>
              <w:left w:val="single" w:sz="4" w:space="0" w:color="auto"/>
              <w:right w:val="single" w:sz="4" w:space="0" w:color="auto"/>
            </w:tcBorders>
            <w:shd w:val="clear" w:color="auto" w:fill="auto"/>
          </w:tcPr>
          <w:p w14:paraId="426D1D21" w14:textId="58639052" w:rsidR="003B7AEB" w:rsidRPr="00CB443E" w:rsidRDefault="003B7AEB" w:rsidP="00A04C73">
            <w:pPr>
              <w:rPr>
                <w:rFonts w:ascii="Arial" w:hAnsi="Arial" w:cs="Arial"/>
                <w:sz w:val="20"/>
                <w:lang w:eastAsia="en-AU"/>
              </w:rPr>
            </w:pPr>
            <w:r w:rsidRPr="00CB443E">
              <w:rPr>
                <w:rFonts w:ascii="Arial" w:hAnsi="Arial" w:cs="Arial"/>
                <w:sz w:val="20"/>
                <w:lang w:eastAsia="en-AU"/>
              </w:rPr>
              <w:t>5. Avoid disturbance to protected sites/areas</w:t>
            </w:r>
          </w:p>
        </w:tc>
        <w:tc>
          <w:tcPr>
            <w:tcW w:w="1086" w:type="pct"/>
            <w:tcBorders>
              <w:top w:val="single" w:sz="4" w:space="0" w:color="auto"/>
              <w:left w:val="single" w:sz="4" w:space="0" w:color="auto"/>
              <w:bottom w:val="single" w:sz="4" w:space="0" w:color="auto"/>
              <w:right w:val="single" w:sz="4" w:space="0" w:color="auto"/>
            </w:tcBorders>
          </w:tcPr>
          <w:p w14:paraId="6F036276" w14:textId="2B119728" w:rsidR="003B7AEB" w:rsidRPr="00CB443E" w:rsidRDefault="003B7AEB" w:rsidP="00A04C73">
            <w:pPr>
              <w:rPr>
                <w:rFonts w:ascii="Arial" w:hAnsi="Arial" w:cs="Arial"/>
                <w:sz w:val="20"/>
                <w:lang w:eastAsia="en-AU"/>
              </w:rPr>
            </w:pPr>
            <w:r w:rsidRPr="00CB443E">
              <w:rPr>
                <w:rFonts w:ascii="Arial" w:hAnsi="Arial" w:cs="Arial"/>
                <w:sz w:val="20"/>
                <w:lang w:eastAsia="en-AU"/>
              </w:rPr>
              <w:t>Procedures and buffers developed to avoid disturbance</w:t>
            </w:r>
          </w:p>
        </w:tc>
        <w:tc>
          <w:tcPr>
            <w:tcW w:w="2780" w:type="pct"/>
            <w:tcBorders>
              <w:top w:val="single" w:sz="4" w:space="0" w:color="auto"/>
              <w:left w:val="single" w:sz="4" w:space="0" w:color="auto"/>
              <w:bottom w:val="single" w:sz="4" w:space="0" w:color="auto"/>
              <w:right w:val="single" w:sz="4" w:space="0" w:color="auto"/>
            </w:tcBorders>
          </w:tcPr>
          <w:p w14:paraId="6FE54326" w14:textId="0428A2C3" w:rsidR="003B7AEB" w:rsidRPr="00CB443E" w:rsidRDefault="003B7AEB" w:rsidP="00025D81">
            <w:pPr>
              <w:rPr>
                <w:rFonts w:ascii="Arial" w:hAnsi="Arial" w:cs="Arial"/>
                <w:sz w:val="20"/>
                <w:lang w:eastAsia="en-AU"/>
              </w:rPr>
            </w:pPr>
            <w:r w:rsidRPr="00CB443E">
              <w:rPr>
                <w:rFonts w:ascii="Arial" w:hAnsi="Arial" w:cs="Arial"/>
                <w:sz w:val="20"/>
                <w:lang w:eastAsia="en-AU"/>
              </w:rPr>
              <w:t>No change necessary – current agreed protocols remain appropriate</w:t>
            </w:r>
            <w:r>
              <w:rPr>
                <w:rFonts w:ascii="Arial" w:hAnsi="Arial" w:cs="Arial"/>
                <w:sz w:val="20"/>
                <w:lang w:eastAsia="en-AU"/>
              </w:rPr>
              <w:t xml:space="preserve"> and have been recognised in the APVMA review of locust control agents</w:t>
            </w:r>
            <w:r w:rsidRPr="00CB443E">
              <w:rPr>
                <w:rFonts w:ascii="Arial" w:hAnsi="Arial" w:cs="Arial"/>
                <w:sz w:val="20"/>
                <w:lang w:eastAsia="en-AU"/>
              </w:rPr>
              <w:t>. The potential for locust spray operations to overlap with areas sensitive to chemical pesticide application are reviewed continuously as needed in collaboration with the relevant environmental authority.</w:t>
            </w:r>
          </w:p>
        </w:tc>
      </w:tr>
      <w:tr w:rsidR="003B7AEB" w:rsidRPr="00CB443E" w14:paraId="3E29562C" w14:textId="77777777" w:rsidTr="0091743F">
        <w:trPr>
          <w:trHeight w:val="1150"/>
        </w:trPr>
        <w:tc>
          <w:tcPr>
            <w:tcW w:w="1134" w:type="pct"/>
            <w:vMerge/>
            <w:tcBorders>
              <w:left w:val="single" w:sz="4" w:space="0" w:color="auto"/>
              <w:bottom w:val="single" w:sz="4" w:space="0" w:color="auto"/>
              <w:right w:val="single" w:sz="4" w:space="0" w:color="auto"/>
            </w:tcBorders>
            <w:shd w:val="clear" w:color="auto" w:fill="auto"/>
            <w:vAlign w:val="center"/>
          </w:tcPr>
          <w:p w14:paraId="4E8088B8" w14:textId="77777777" w:rsidR="003B7AEB" w:rsidRPr="00CB443E" w:rsidRDefault="003B7AEB" w:rsidP="00A04C73">
            <w:pPr>
              <w:rPr>
                <w:rFonts w:ascii="Arial" w:hAnsi="Arial" w:cs="Arial"/>
                <w:sz w:val="20"/>
                <w:lang w:eastAsia="en-AU"/>
              </w:rPr>
            </w:pPr>
          </w:p>
        </w:tc>
        <w:tc>
          <w:tcPr>
            <w:tcW w:w="1086" w:type="pct"/>
            <w:tcBorders>
              <w:top w:val="single" w:sz="4" w:space="0" w:color="auto"/>
              <w:left w:val="single" w:sz="4" w:space="0" w:color="auto"/>
              <w:bottom w:val="single" w:sz="4" w:space="0" w:color="auto"/>
              <w:right w:val="single" w:sz="4" w:space="0" w:color="auto"/>
            </w:tcBorders>
          </w:tcPr>
          <w:p w14:paraId="3409D8CE" w14:textId="5BA188FA" w:rsidR="003B7AEB" w:rsidRPr="00CB443E" w:rsidRDefault="003B7AEB" w:rsidP="00A04C73">
            <w:pPr>
              <w:rPr>
                <w:rFonts w:ascii="Arial" w:hAnsi="Arial" w:cs="Arial"/>
                <w:sz w:val="20"/>
                <w:lang w:eastAsia="en-AU"/>
              </w:rPr>
            </w:pPr>
            <w:r w:rsidRPr="00CB443E">
              <w:rPr>
                <w:rFonts w:ascii="Arial" w:hAnsi="Arial" w:cs="Arial"/>
                <w:sz w:val="20"/>
                <w:lang w:eastAsia="en-AU"/>
              </w:rPr>
              <w:t>Develop environmental aspect into APLC stakeholder training course.</w:t>
            </w:r>
          </w:p>
        </w:tc>
        <w:tc>
          <w:tcPr>
            <w:tcW w:w="2780" w:type="pct"/>
            <w:tcBorders>
              <w:top w:val="single" w:sz="4" w:space="0" w:color="auto"/>
              <w:left w:val="single" w:sz="4" w:space="0" w:color="auto"/>
              <w:bottom w:val="single" w:sz="4" w:space="0" w:color="auto"/>
              <w:right w:val="single" w:sz="4" w:space="0" w:color="auto"/>
            </w:tcBorders>
          </w:tcPr>
          <w:p w14:paraId="3E437D43" w14:textId="5F10B2D0" w:rsidR="003B7AEB" w:rsidRPr="00CB443E" w:rsidRDefault="003B7AEB" w:rsidP="00A04C73">
            <w:pPr>
              <w:rPr>
                <w:rFonts w:ascii="Arial" w:hAnsi="Arial" w:cs="Arial"/>
                <w:sz w:val="20"/>
                <w:lang w:eastAsia="en-AU"/>
              </w:rPr>
            </w:pPr>
            <w:r w:rsidRPr="00CB443E">
              <w:rPr>
                <w:rFonts w:ascii="Arial" w:hAnsi="Arial" w:cs="Arial"/>
                <w:sz w:val="20"/>
                <w:lang w:eastAsia="en-AU"/>
              </w:rPr>
              <w:t xml:space="preserve">No external stakeholder training requested or undertaken </w:t>
            </w:r>
          </w:p>
        </w:tc>
      </w:tr>
      <w:tr w:rsidR="006D2A07" w:rsidRPr="00CB443E" w14:paraId="263EC789" w14:textId="77777777" w:rsidTr="0091743F">
        <w:trPr>
          <w:trHeight w:val="1811"/>
        </w:trPr>
        <w:tc>
          <w:tcPr>
            <w:tcW w:w="1134" w:type="pct"/>
            <w:tcBorders>
              <w:top w:val="single" w:sz="4" w:space="0" w:color="auto"/>
              <w:left w:val="single" w:sz="4" w:space="0" w:color="auto"/>
              <w:bottom w:val="single" w:sz="4" w:space="0" w:color="auto"/>
              <w:right w:val="single" w:sz="4" w:space="0" w:color="auto"/>
            </w:tcBorders>
            <w:shd w:val="clear" w:color="auto" w:fill="auto"/>
          </w:tcPr>
          <w:p w14:paraId="52DB9FDD" w14:textId="77777777" w:rsidR="006D2A07" w:rsidRPr="00CB443E" w:rsidRDefault="006D2A07" w:rsidP="00A04C73">
            <w:pPr>
              <w:rPr>
                <w:rFonts w:ascii="Arial" w:hAnsi="Arial" w:cs="Arial"/>
                <w:sz w:val="20"/>
                <w:lang w:eastAsia="en-AU"/>
              </w:rPr>
            </w:pPr>
            <w:r w:rsidRPr="00CB443E">
              <w:rPr>
                <w:rFonts w:ascii="Arial" w:hAnsi="Arial" w:cs="Arial"/>
                <w:sz w:val="20"/>
                <w:lang w:eastAsia="en-AU"/>
              </w:rPr>
              <w:t>6. Ensure stakeholders are aware of all environmental obligations and they assist APLC achieve these.</w:t>
            </w:r>
          </w:p>
        </w:tc>
        <w:tc>
          <w:tcPr>
            <w:tcW w:w="1086" w:type="pct"/>
            <w:tcBorders>
              <w:top w:val="single" w:sz="4" w:space="0" w:color="auto"/>
              <w:left w:val="single" w:sz="4" w:space="0" w:color="auto"/>
              <w:bottom w:val="single" w:sz="4" w:space="0" w:color="auto"/>
              <w:right w:val="single" w:sz="4" w:space="0" w:color="auto"/>
            </w:tcBorders>
          </w:tcPr>
          <w:p w14:paraId="4E90BEDF" w14:textId="4BED0B18" w:rsidR="006D2A07" w:rsidRPr="00CB443E" w:rsidRDefault="006D2A07" w:rsidP="00A04C73">
            <w:pPr>
              <w:rPr>
                <w:rFonts w:ascii="Arial" w:hAnsi="Arial" w:cs="Arial"/>
                <w:sz w:val="20"/>
                <w:lang w:eastAsia="en-AU"/>
              </w:rPr>
            </w:pPr>
            <w:r w:rsidRPr="00CB443E">
              <w:rPr>
                <w:rFonts w:ascii="Arial" w:hAnsi="Arial" w:cs="Arial"/>
                <w:sz w:val="20"/>
                <w:lang w:eastAsia="en-AU"/>
              </w:rPr>
              <w:t>Landholder consultation prior to and after pesticide application</w:t>
            </w:r>
          </w:p>
        </w:tc>
        <w:tc>
          <w:tcPr>
            <w:tcW w:w="2780" w:type="pct"/>
            <w:tcBorders>
              <w:top w:val="single" w:sz="4" w:space="0" w:color="auto"/>
              <w:left w:val="single" w:sz="4" w:space="0" w:color="auto"/>
              <w:bottom w:val="single" w:sz="4" w:space="0" w:color="auto"/>
              <w:right w:val="single" w:sz="4" w:space="0" w:color="auto"/>
            </w:tcBorders>
          </w:tcPr>
          <w:p w14:paraId="21F745D5" w14:textId="33E570E4" w:rsidR="006D2A07" w:rsidRPr="00CB443E" w:rsidRDefault="006D2A07" w:rsidP="00A04C73">
            <w:pPr>
              <w:rPr>
                <w:rFonts w:ascii="Arial" w:hAnsi="Arial" w:cs="Arial"/>
                <w:sz w:val="20"/>
                <w:lang w:eastAsia="en-AU"/>
              </w:rPr>
            </w:pPr>
            <w:r w:rsidRPr="00CB443E">
              <w:rPr>
                <w:rFonts w:ascii="Arial" w:hAnsi="Arial" w:cs="Arial"/>
                <w:sz w:val="20"/>
                <w:lang w:eastAsia="en-AU"/>
              </w:rPr>
              <w:t>Not applicable, as no control activity undertaken</w:t>
            </w:r>
          </w:p>
        </w:tc>
      </w:tr>
    </w:tbl>
    <w:p w14:paraId="4E9E2D2F" w14:textId="77777777" w:rsidR="00F76056" w:rsidRPr="00CB443E" w:rsidRDefault="00F76056">
      <w:pPr>
        <w:rPr>
          <w:rFonts w:ascii="Arial" w:hAnsi="Arial" w:cs="Arial"/>
          <w:b/>
          <w:bCs/>
          <w:sz w:val="28"/>
          <w:u w:val="single"/>
        </w:rPr>
      </w:pPr>
    </w:p>
    <w:p w14:paraId="25385571" w14:textId="77777777" w:rsidR="00F76056" w:rsidRPr="00CB443E" w:rsidRDefault="00F76056">
      <w:pPr>
        <w:rPr>
          <w:rFonts w:ascii="Arial" w:hAnsi="Arial" w:cs="Arial"/>
          <w:b/>
          <w:bCs/>
          <w:sz w:val="28"/>
          <w:u w:val="single"/>
        </w:rPr>
      </w:pPr>
      <w:r w:rsidRPr="00CB443E">
        <w:rPr>
          <w:rFonts w:ascii="Arial" w:hAnsi="Arial" w:cs="Arial"/>
          <w:b/>
          <w:bCs/>
          <w:sz w:val="28"/>
          <w:u w:val="single"/>
        </w:rPr>
        <w:br w:type="page"/>
      </w:r>
    </w:p>
    <w:p w14:paraId="7D32A311" w14:textId="77777777" w:rsidR="00F76056" w:rsidRDefault="00F76056">
      <w:pPr>
        <w:rPr>
          <w:rFonts w:ascii="Arial" w:hAnsi="Arial" w:cs="Arial"/>
          <w:b/>
          <w:bCs/>
          <w:sz w:val="28"/>
          <w:u w:val="single"/>
        </w:rPr>
      </w:pPr>
    </w:p>
    <w:p w14:paraId="1AA6CD45" w14:textId="49AAB184" w:rsidR="00EF5214" w:rsidRPr="009A0487" w:rsidRDefault="00EF5214" w:rsidP="009A0487">
      <w:pPr>
        <w:pStyle w:val="Heading1"/>
        <w:rPr>
          <w:rFonts w:ascii="Arial" w:hAnsi="Arial" w:cs="Arial"/>
          <w:bCs/>
          <w:color w:val="0000FF"/>
        </w:rPr>
      </w:pPr>
      <w:bookmarkStart w:id="95" w:name="_Toc503422980"/>
      <w:bookmarkStart w:id="96" w:name="_Toc55825218"/>
      <w:r w:rsidRPr="009A0487">
        <w:rPr>
          <w:rFonts w:ascii="Arial" w:hAnsi="Arial" w:cs="Arial"/>
          <w:bCs/>
          <w:color w:val="0000FF"/>
        </w:rPr>
        <w:t>International linkages</w:t>
      </w:r>
      <w:bookmarkEnd w:id="88"/>
      <w:bookmarkEnd w:id="89"/>
      <w:bookmarkEnd w:id="90"/>
      <w:bookmarkEnd w:id="91"/>
      <w:bookmarkEnd w:id="95"/>
      <w:bookmarkEnd w:id="96"/>
      <w:r w:rsidR="00D73AB4" w:rsidRPr="009A0487">
        <w:rPr>
          <w:rFonts w:ascii="Arial" w:hAnsi="Arial" w:cs="Arial"/>
          <w:bCs/>
          <w:color w:val="0000FF"/>
        </w:rPr>
        <w:t xml:space="preserve"> </w:t>
      </w:r>
    </w:p>
    <w:p w14:paraId="0C1DA0EB" w14:textId="77777777" w:rsidR="001008FF" w:rsidRPr="00CB443E" w:rsidRDefault="001008FF" w:rsidP="009A0487">
      <w:pPr>
        <w:pStyle w:val="Heading1"/>
        <w:rPr>
          <w:rFonts w:ascii="Arial" w:hAnsi="Arial" w:cs="Arial"/>
          <w:bCs/>
          <w:color w:val="0000FF"/>
          <w:sz w:val="28"/>
        </w:rPr>
      </w:pPr>
    </w:p>
    <w:p w14:paraId="498368D3" w14:textId="77777777" w:rsidR="004D353C" w:rsidRPr="00CB443E" w:rsidRDefault="004D353C">
      <w:pPr>
        <w:rPr>
          <w:rFonts w:ascii="Arial" w:hAnsi="Arial" w:cs="Arial"/>
          <w:bCs/>
          <w:sz w:val="16"/>
        </w:rPr>
      </w:pPr>
      <w:bookmarkStart w:id="97" w:name="_Toc488115492"/>
      <w:bookmarkStart w:id="98" w:name="_Toc209579946"/>
      <w:bookmarkStart w:id="99" w:name="_Toc209580104"/>
      <w:bookmarkStart w:id="100" w:name="_Toc209580372"/>
      <w:bookmarkStart w:id="101" w:name="_Toc209580514"/>
      <w:bookmarkStart w:id="102" w:name="_Toc209580781"/>
      <w:bookmarkStart w:id="103" w:name="_Toc263163122"/>
    </w:p>
    <w:p w14:paraId="1242BC66" w14:textId="4BE2BC3B" w:rsidR="00807896" w:rsidRDefault="00807896" w:rsidP="00333BBF">
      <w:pPr>
        <w:jc w:val="both"/>
        <w:rPr>
          <w:rFonts w:ascii="Arial" w:hAnsi="Arial" w:cs="Arial"/>
          <w:bCs/>
          <w:sz w:val="20"/>
        </w:rPr>
      </w:pPr>
      <w:r>
        <w:rPr>
          <w:rFonts w:ascii="Arial" w:hAnsi="Arial" w:cs="Arial"/>
          <w:bCs/>
          <w:sz w:val="20"/>
        </w:rPr>
        <w:t xml:space="preserve">As a foundation member of the Global Locust Initiative (GLI), which had been established through an endowment provided to Arizona State University in USA, APLC participated in several events hosted by GLI. This culminated in the </w:t>
      </w:r>
      <w:r w:rsidR="00527CFF">
        <w:rPr>
          <w:rFonts w:ascii="Arial" w:hAnsi="Arial" w:cs="Arial"/>
          <w:bCs/>
          <w:sz w:val="20"/>
        </w:rPr>
        <w:t xml:space="preserve">collaborative development of a </w:t>
      </w:r>
      <w:r w:rsidR="00C2752D">
        <w:rPr>
          <w:rFonts w:ascii="Arial" w:hAnsi="Arial" w:cs="Arial"/>
          <w:bCs/>
          <w:sz w:val="20"/>
        </w:rPr>
        <w:t xml:space="preserve">multinational </w:t>
      </w:r>
      <w:r w:rsidR="00EB0202">
        <w:rPr>
          <w:rFonts w:ascii="Arial" w:hAnsi="Arial" w:cs="Arial"/>
          <w:bCs/>
          <w:sz w:val="20"/>
        </w:rPr>
        <w:t>PhD thesis project for an Arizona State University</w:t>
      </w:r>
      <w:r w:rsidR="00102A02">
        <w:rPr>
          <w:rFonts w:ascii="Arial" w:hAnsi="Arial" w:cs="Arial"/>
          <w:bCs/>
          <w:sz w:val="20"/>
        </w:rPr>
        <w:t xml:space="preserve"> (ASU)</w:t>
      </w:r>
      <w:r w:rsidR="00EB0202">
        <w:rPr>
          <w:rFonts w:ascii="Arial" w:hAnsi="Arial" w:cs="Arial"/>
          <w:bCs/>
          <w:sz w:val="20"/>
        </w:rPr>
        <w:t xml:space="preserve"> student involving APLC, NSW Department of Primary Industries, </w:t>
      </w:r>
      <w:r w:rsidR="00102A02">
        <w:rPr>
          <w:rFonts w:ascii="Arial" w:hAnsi="Arial" w:cs="Arial"/>
          <w:bCs/>
          <w:sz w:val="20"/>
        </w:rPr>
        <w:t xml:space="preserve">SENASA Argentina and the United Stated Department of Agriculture. Douglas Lawton, the ASU PhD student on this project, was jointly hosted in Australia by APLC and NSW DPI during 2019-20 and while the absence of significant local locust populations did hamper completion of some parts of the original project, relevant alternative activities were able to be undertaken. </w:t>
      </w:r>
      <w:r w:rsidR="00717B8E">
        <w:rPr>
          <w:rFonts w:ascii="Arial" w:hAnsi="Arial" w:cs="Arial"/>
          <w:bCs/>
          <w:sz w:val="20"/>
        </w:rPr>
        <w:t>Further details of this project are captured within the “Summaries of Research in Progress” section of this annual report.</w:t>
      </w:r>
    </w:p>
    <w:p w14:paraId="254255A5" w14:textId="77777777" w:rsidR="00807896" w:rsidRDefault="00807896">
      <w:pPr>
        <w:rPr>
          <w:rFonts w:ascii="Arial" w:hAnsi="Arial" w:cs="Arial"/>
          <w:bCs/>
          <w:sz w:val="20"/>
        </w:rPr>
      </w:pPr>
    </w:p>
    <w:p w14:paraId="1CC7010F" w14:textId="77777777" w:rsidR="00C41031" w:rsidRDefault="00C60753" w:rsidP="00333BBF">
      <w:pPr>
        <w:jc w:val="both"/>
        <w:rPr>
          <w:rFonts w:ascii="Arial" w:hAnsi="Arial" w:cs="Arial"/>
          <w:bCs/>
          <w:sz w:val="20"/>
        </w:rPr>
      </w:pPr>
      <w:r w:rsidRPr="00C60753">
        <w:rPr>
          <w:rFonts w:ascii="Arial" w:hAnsi="Arial" w:cs="Arial"/>
          <w:bCs/>
          <w:sz w:val="20"/>
        </w:rPr>
        <w:t>In December 2019</w:t>
      </w:r>
      <w:r>
        <w:rPr>
          <w:rFonts w:ascii="Arial" w:hAnsi="Arial" w:cs="Arial"/>
          <w:bCs/>
          <w:sz w:val="20"/>
        </w:rPr>
        <w:t xml:space="preserve">, APLC Director Chris </w:t>
      </w:r>
      <w:r w:rsidRPr="00C60753">
        <w:rPr>
          <w:rFonts w:ascii="Arial" w:hAnsi="Arial" w:cs="Arial"/>
          <w:bCs/>
          <w:sz w:val="20"/>
        </w:rPr>
        <w:t>Adr</w:t>
      </w:r>
      <w:r>
        <w:rPr>
          <w:rFonts w:ascii="Arial" w:hAnsi="Arial" w:cs="Arial"/>
          <w:bCs/>
          <w:sz w:val="20"/>
        </w:rPr>
        <w:t>iaansen represented Australia at the International Locust Consultative Committee meeting held in Addis Ababa, Ethiopia. This event, conducted under the auspices of the United Nations – Food and Agriculture Organisation (UN-FAO) Transboundary Pest Program, is usually held every two to three years. In this instance, it had been more than six years since the last meeting of this Committee. A major focus of this five day meeting was planning for the response to the upsurge of the Desert Locust population in eastern Africa, the Arabian Gulf and south-west Asia</w:t>
      </w:r>
      <w:r w:rsidR="00C41031">
        <w:rPr>
          <w:rFonts w:ascii="Arial" w:hAnsi="Arial" w:cs="Arial"/>
          <w:bCs/>
          <w:sz w:val="20"/>
        </w:rPr>
        <w:t>. At this meeting and subsequently, Australia was able to provide technical advice and guidance to a number of national agencies and regional Commissions based on our accumulated experience and expertise.</w:t>
      </w:r>
    </w:p>
    <w:p w14:paraId="6BDFF93F" w14:textId="77777777" w:rsidR="00C41031" w:rsidRDefault="00C41031">
      <w:pPr>
        <w:rPr>
          <w:rFonts w:ascii="Arial" w:hAnsi="Arial" w:cs="Arial"/>
          <w:bCs/>
          <w:sz w:val="20"/>
        </w:rPr>
      </w:pPr>
    </w:p>
    <w:p w14:paraId="57B646D0" w14:textId="77777777" w:rsidR="00DD63E0" w:rsidRDefault="00C41031" w:rsidP="00333BBF">
      <w:pPr>
        <w:jc w:val="both"/>
        <w:rPr>
          <w:rFonts w:ascii="Arial" w:hAnsi="Arial" w:cs="Arial"/>
          <w:bCs/>
          <w:sz w:val="20"/>
        </w:rPr>
      </w:pPr>
      <w:r>
        <w:rPr>
          <w:rFonts w:ascii="Arial" w:hAnsi="Arial" w:cs="Arial"/>
          <w:bCs/>
          <w:sz w:val="20"/>
        </w:rPr>
        <w:t xml:space="preserve">Following on from this planning and subsequent contacts, UN-FAO made a request of APLC to provide on-site assistance with the locust control program being implemented in east Africa. After expressing some initial interest, several APLC field staff declined to take up the opportunity to play a role in this response program. However, in March 2020 APLC was able to arrange for its Safety and Training Officer, Heath McRae, </w:t>
      </w:r>
      <w:r w:rsidR="00DD63E0">
        <w:rPr>
          <w:rFonts w:ascii="Arial" w:hAnsi="Arial" w:cs="Arial"/>
          <w:bCs/>
          <w:sz w:val="20"/>
        </w:rPr>
        <w:t>to travel to Kenya to take on the role of Aerial Operations Coordinator for the east Africa Desert Locust response.</w:t>
      </w:r>
    </w:p>
    <w:p w14:paraId="51714D86" w14:textId="77777777" w:rsidR="00AC23DD" w:rsidRDefault="00AC23DD">
      <w:pPr>
        <w:rPr>
          <w:rFonts w:ascii="Arial" w:hAnsi="Arial" w:cs="Arial"/>
          <w:bCs/>
          <w:sz w:val="20"/>
        </w:rPr>
      </w:pPr>
    </w:p>
    <w:p w14:paraId="48D4603C" w14:textId="77777777" w:rsidR="00D15F7D" w:rsidRDefault="00DD63E0" w:rsidP="00333BBF">
      <w:pPr>
        <w:jc w:val="both"/>
        <w:rPr>
          <w:rFonts w:ascii="Arial" w:hAnsi="Arial" w:cs="Arial"/>
          <w:sz w:val="20"/>
        </w:rPr>
      </w:pPr>
      <w:r>
        <w:rPr>
          <w:rFonts w:ascii="Arial" w:hAnsi="Arial" w:cs="Arial"/>
          <w:bCs/>
          <w:sz w:val="20"/>
        </w:rPr>
        <w:t xml:space="preserve">While negotiating for the possible placement of APLC staff in east Africa, UN-FAO also made a request for the donation of suitable locust control pesticide to use in the east African response. APLC currently holds large stocks of </w:t>
      </w:r>
      <w:proofErr w:type="spellStart"/>
      <w:r>
        <w:rPr>
          <w:rFonts w:ascii="Arial" w:hAnsi="Arial" w:cs="Arial"/>
          <w:bCs/>
          <w:sz w:val="20"/>
        </w:rPr>
        <w:t>fenitrothion</w:t>
      </w:r>
      <w:proofErr w:type="spellEnd"/>
      <w:r>
        <w:rPr>
          <w:rFonts w:ascii="Arial" w:hAnsi="Arial" w:cs="Arial"/>
          <w:bCs/>
          <w:sz w:val="20"/>
        </w:rPr>
        <w:t xml:space="preserve">, which have been on hand for some 10 years. Detailed discussions advanced between APLC and UN-FAO regarding supply of </w:t>
      </w:r>
      <w:r w:rsidR="00CC5FF3" w:rsidRPr="00CC5FF3">
        <w:rPr>
          <w:rFonts w:ascii="Arial" w:hAnsi="Arial" w:cs="Arial"/>
          <w:sz w:val="20"/>
        </w:rPr>
        <w:t xml:space="preserve">535 x 75 litre </w:t>
      </w:r>
      <w:r w:rsidR="00CC5FF3">
        <w:rPr>
          <w:rFonts w:ascii="Arial" w:hAnsi="Arial" w:cs="Arial"/>
          <w:sz w:val="20"/>
        </w:rPr>
        <w:t xml:space="preserve">drums of </w:t>
      </w:r>
      <w:proofErr w:type="spellStart"/>
      <w:r w:rsidR="00CC5FF3">
        <w:rPr>
          <w:rFonts w:ascii="Arial" w:hAnsi="Arial" w:cs="Arial"/>
          <w:sz w:val="20"/>
        </w:rPr>
        <w:t>fenitrothion</w:t>
      </w:r>
      <w:proofErr w:type="spellEnd"/>
      <w:r w:rsidR="00CC5FF3">
        <w:rPr>
          <w:rFonts w:ascii="Arial" w:hAnsi="Arial" w:cs="Arial"/>
          <w:sz w:val="20"/>
        </w:rPr>
        <w:t>, sufficient to treat almost 200,000 hectares of infestation at standard APLC aerial application rates. UN-FAO were willing to arrange and pay for air transport of this product to overcome the logistical difficulties of shipping from Australia to Kenya. As this potential donation would have a financial impact upon APLC (due to requirement to write-off the value of this asset)</w:t>
      </w:r>
      <w:r w:rsidR="00D50AC9">
        <w:rPr>
          <w:rFonts w:ascii="Arial" w:hAnsi="Arial" w:cs="Arial"/>
          <w:sz w:val="20"/>
        </w:rPr>
        <w:t>, formal approval was sought from APLC Commissioners as representatives of the investors. While the full economic impact of the COVID-19 pandemic were yet to become evident, Commissioners took into account other accumulated financial pressures at that time</w:t>
      </w:r>
      <w:r w:rsidR="00D15F7D">
        <w:rPr>
          <w:rFonts w:ascii="Arial" w:hAnsi="Arial" w:cs="Arial"/>
          <w:sz w:val="20"/>
        </w:rPr>
        <w:t xml:space="preserve"> in determining that APLC was not well-placed to absorb the financial impact of this donation. UN-FAO subsequently undertook a tender process to secure the insecticide it required for this response.</w:t>
      </w:r>
    </w:p>
    <w:p w14:paraId="49D1778F" w14:textId="77777777" w:rsidR="00D15F7D" w:rsidRDefault="00D15F7D">
      <w:pPr>
        <w:rPr>
          <w:rFonts w:ascii="Arial" w:hAnsi="Arial" w:cs="Arial"/>
          <w:sz w:val="20"/>
        </w:rPr>
      </w:pPr>
    </w:p>
    <w:p w14:paraId="70CFF602" w14:textId="77777777" w:rsidR="00AC23DD" w:rsidRDefault="00A65DC0" w:rsidP="00333BBF">
      <w:pPr>
        <w:jc w:val="both"/>
        <w:rPr>
          <w:rFonts w:ascii="Arial" w:hAnsi="Arial" w:cs="Arial"/>
          <w:sz w:val="20"/>
        </w:rPr>
      </w:pPr>
      <w:r>
        <w:rPr>
          <w:rFonts w:ascii="Arial" w:hAnsi="Arial" w:cs="Arial"/>
          <w:sz w:val="20"/>
        </w:rPr>
        <w:t xml:space="preserve">As a consequence of the contacts made at the December 2019 Consultative Committee meeting and the subsequent </w:t>
      </w:r>
      <w:r w:rsidR="00BC58D6">
        <w:rPr>
          <w:rFonts w:ascii="Arial" w:hAnsi="Arial" w:cs="Arial"/>
          <w:sz w:val="20"/>
        </w:rPr>
        <w:t>advice provided, the Asian Development Bank</w:t>
      </w:r>
      <w:r w:rsidR="00807896">
        <w:rPr>
          <w:rFonts w:ascii="Arial" w:hAnsi="Arial" w:cs="Arial"/>
          <w:sz w:val="20"/>
        </w:rPr>
        <w:t xml:space="preserve"> (ADB)</w:t>
      </w:r>
      <w:r w:rsidR="00BC58D6">
        <w:rPr>
          <w:rFonts w:ascii="Arial" w:hAnsi="Arial" w:cs="Arial"/>
          <w:sz w:val="20"/>
        </w:rPr>
        <w:t xml:space="preserve"> </w:t>
      </w:r>
      <w:r w:rsidR="00BC58D6" w:rsidRPr="00BC58D6">
        <w:rPr>
          <w:rFonts w:ascii="Arial" w:hAnsi="Arial" w:cs="Arial"/>
          <w:sz w:val="20"/>
        </w:rPr>
        <w:t>and World Bank requested APLC input</w:t>
      </w:r>
      <w:r w:rsidR="00BC58D6">
        <w:rPr>
          <w:rFonts w:ascii="Arial" w:hAnsi="Arial" w:cs="Arial"/>
          <w:sz w:val="20"/>
        </w:rPr>
        <w:t xml:space="preserve"> into their engagement with Pakistan to develop a loan project aimed at facilitating the development of both an immediate locust control response and a sustainable locust management capacity in Pakistan. APLC Director Chris Adriaansen subsequently </w:t>
      </w:r>
      <w:r w:rsidR="00807896">
        <w:rPr>
          <w:rFonts w:ascii="Arial" w:hAnsi="Arial" w:cs="Arial"/>
          <w:sz w:val="20"/>
        </w:rPr>
        <w:t>made presentations at two webinars arranged by ADB covering immediate response actions and the establishment of an ongoing locust monitoring and management capacity within the Pakistan government.</w:t>
      </w:r>
      <w:r w:rsidR="00146FA1">
        <w:rPr>
          <w:rFonts w:ascii="Arial" w:hAnsi="Arial" w:cs="Arial"/>
          <w:sz w:val="20"/>
        </w:rPr>
        <w:t xml:space="preserve"> As part of this engagement, it has been made clear to ADB, World Bank and the various Pakistani Government agencies that APLC is willing to provide information, technical advice and other input, but that this would be wholly through remote engagement and that there is no immediate prospect for on-site participation of APLC staff.</w:t>
      </w:r>
    </w:p>
    <w:p w14:paraId="0A7BC8F1" w14:textId="77777777" w:rsidR="00AC23DD" w:rsidRDefault="00AC23DD">
      <w:pPr>
        <w:rPr>
          <w:rFonts w:ascii="Arial" w:hAnsi="Arial" w:cs="Arial"/>
          <w:sz w:val="20"/>
        </w:rPr>
      </w:pPr>
    </w:p>
    <w:p w14:paraId="49D88E02" w14:textId="7BC02DFF" w:rsidR="00AC23DD" w:rsidRPr="00DD6FA7" w:rsidRDefault="00AC23DD" w:rsidP="00333BBF">
      <w:pPr>
        <w:jc w:val="both"/>
        <w:rPr>
          <w:rFonts w:ascii="Arial" w:hAnsi="Arial" w:cs="Arial"/>
          <w:bCs/>
          <w:color w:val="000000" w:themeColor="text1"/>
          <w:sz w:val="20"/>
        </w:rPr>
      </w:pPr>
      <w:r>
        <w:rPr>
          <w:rFonts w:ascii="Arial" w:hAnsi="Arial" w:cs="Arial"/>
          <w:bCs/>
          <w:color w:val="000000" w:themeColor="text1"/>
          <w:sz w:val="20"/>
        </w:rPr>
        <w:t>Dr Haikou Wang was invited t</w:t>
      </w:r>
      <w:r w:rsidRPr="00DD6FA7">
        <w:rPr>
          <w:rFonts w:ascii="Arial" w:hAnsi="Arial" w:cs="Arial"/>
          <w:bCs/>
          <w:color w:val="000000" w:themeColor="text1"/>
          <w:sz w:val="20"/>
        </w:rPr>
        <w:t xml:space="preserve">o attend the Second International Radar </w:t>
      </w:r>
      <w:proofErr w:type="spellStart"/>
      <w:r w:rsidRPr="00DD6FA7">
        <w:rPr>
          <w:rFonts w:ascii="Arial" w:hAnsi="Arial" w:cs="Arial"/>
          <w:bCs/>
          <w:color w:val="000000" w:themeColor="text1"/>
          <w:sz w:val="20"/>
        </w:rPr>
        <w:t>Aeroecology</w:t>
      </w:r>
      <w:proofErr w:type="spellEnd"/>
      <w:r w:rsidRPr="00DD6FA7">
        <w:rPr>
          <w:rFonts w:ascii="Arial" w:hAnsi="Arial" w:cs="Arial"/>
          <w:bCs/>
          <w:color w:val="000000" w:themeColor="text1"/>
          <w:sz w:val="20"/>
        </w:rPr>
        <w:t xml:space="preserve"> Conference in Zhengzhou, China during 22-24 September 2019, and its satellite workshops in Nan</w:t>
      </w:r>
      <w:r w:rsidR="00BD28BA">
        <w:rPr>
          <w:rFonts w:ascii="Arial" w:hAnsi="Arial" w:cs="Arial"/>
          <w:bCs/>
          <w:color w:val="000000" w:themeColor="text1"/>
          <w:sz w:val="20"/>
        </w:rPr>
        <w:t>j</w:t>
      </w:r>
      <w:r w:rsidRPr="00DD6FA7">
        <w:rPr>
          <w:rFonts w:ascii="Arial" w:hAnsi="Arial" w:cs="Arial"/>
          <w:bCs/>
          <w:color w:val="000000" w:themeColor="text1"/>
          <w:sz w:val="20"/>
        </w:rPr>
        <w:t xml:space="preserve">ing (20/09) and Beijing (25/09). The conference/workshops </w:t>
      </w:r>
      <w:r>
        <w:rPr>
          <w:rFonts w:ascii="Arial" w:hAnsi="Arial" w:cs="Arial"/>
          <w:bCs/>
          <w:color w:val="000000" w:themeColor="text1"/>
          <w:sz w:val="20"/>
        </w:rPr>
        <w:t>had</w:t>
      </w:r>
      <w:r w:rsidRPr="00DD6FA7">
        <w:rPr>
          <w:rFonts w:ascii="Arial" w:hAnsi="Arial" w:cs="Arial"/>
          <w:bCs/>
          <w:color w:val="000000" w:themeColor="text1"/>
          <w:sz w:val="20"/>
        </w:rPr>
        <w:t xml:space="preserve"> frontier scient</w:t>
      </w:r>
      <w:r w:rsidR="00BD28BA">
        <w:rPr>
          <w:rFonts w:ascii="Arial" w:hAnsi="Arial" w:cs="Arial"/>
          <w:bCs/>
          <w:color w:val="000000" w:themeColor="text1"/>
          <w:sz w:val="20"/>
        </w:rPr>
        <w:t>ists from USA, UK, Sweden, Israe</w:t>
      </w:r>
      <w:r w:rsidRPr="00DD6FA7">
        <w:rPr>
          <w:rFonts w:ascii="Arial" w:hAnsi="Arial" w:cs="Arial"/>
          <w:bCs/>
          <w:color w:val="000000" w:themeColor="text1"/>
          <w:sz w:val="20"/>
        </w:rPr>
        <w:t xml:space="preserve">l, Japan, Australia, and China. APLC has </w:t>
      </w:r>
      <w:r>
        <w:rPr>
          <w:rFonts w:ascii="Arial" w:hAnsi="Arial" w:cs="Arial"/>
          <w:bCs/>
          <w:color w:val="000000" w:themeColor="text1"/>
          <w:sz w:val="20"/>
        </w:rPr>
        <w:t>previously</w:t>
      </w:r>
      <w:r w:rsidRPr="00DD6FA7">
        <w:rPr>
          <w:rFonts w:ascii="Arial" w:hAnsi="Arial" w:cs="Arial"/>
          <w:bCs/>
          <w:color w:val="000000" w:themeColor="text1"/>
          <w:sz w:val="20"/>
        </w:rPr>
        <w:t xml:space="preserve"> </w:t>
      </w:r>
      <w:r>
        <w:rPr>
          <w:rFonts w:ascii="Arial" w:hAnsi="Arial" w:cs="Arial"/>
          <w:bCs/>
          <w:color w:val="000000" w:themeColor="text1"/>
          <w:sz w:val="20"/>
        </w:rPr>
        <w:t>collaborated</w:t>
      </w:r>
      <w:r w:rsidRPr="00DD6FA7">
        <w:rPr>
          <w:rFonts w:ascii="Arial" w:hAnsi="Arial" w:cs="Arial"/>
          <w:bCs/>
          <w:color w:val="000000" w:themeColor="text1"/>
          <w:sz w:val="20"/>
        </w:rPr>
        <w:t xml:space="preserve"> with the UNSW</w:t>
      </w:r>
      <w:r>
        <w:rPr>
          <w:rFonts w:ascii="Arial" w:hAnsi="Arial" w:cs="Arial"/>
          <w:bCs/>
          <w:color w:val="000000" w:themeColor="text1"/>
          <w:sz w:val="20"/>
        </w:rPr>
        <w:t>-ADFA</w:t>
      </w:r>
      <w:r w:rsidRPr="00DD6FA7">
        <w:rPr>
          <w:rFonts w:ascii="Arial" w:hAnsi="Arial" w:cs="Arial"/>
          <w:bCs/>
          <w:color w:val="000000" w:themeColor="text1"/>
          <w:sz w:val="20"/>
        </w:rPr>
        <w:t xml:space="preserve"> on using specifically built radar to observe locust migrations and is the only organisation </w:t>
      </w:r>
      <w:r>
        <w:rPr>
          <w:rFonts w:ascii="Arial" w:hAnsi="Arial" w:cs="Arial"/>
          <w:bCs/>
          <w:color w:val="000000" w:themeColor="text1"/>
          <w:sz w:val="20"/>
        </w:rPr>
        <w:t>in</w:t>
      </w:r>
      <w:r w:rsidRPr="00DD6FA7">
        <w:rPr>
          <w:rFonts w:ascii="Arial" w:hAnsi="Arial" w:cs="Arial"/>
          <w:bCs/>
          <w:color w:val="000000" w:themeColor="text1"/>
          <w:sz w:val="20"/>
        </w:rPr>
        <w:t xml:space="preserve"> the world that uses radars as operational tools other than research equipme</w:t>
      </w:r>
      <w:r>
        <w:rPr>
          <w:rFonts w:ascii="Arial" w:hAnsi="Arial" w:cs="Arial"/>
          <w:bCs/>
          <w:color w:val="000000" w:themeColor="text1"/>
          <w:sz w:val="20"/>
        </w:rPr>
        <w:t xml:space="preserve">nt in the field of entomology. </w:t>
      </w:r>
    </w:p>
    <w:p w14:paraId="68930D5D" w14:textId="751D9220" w:rsidR="00A92F1B" w:rsidRPr="00BC58D6" w:rsidRDefault="00A92F1B">
      <w:pPr>
        <w:rPr>
          <w:rFonts w:ascii="Arial" w:hAnsi="Arial" w:cs="Arial"/>
          <w:b/>
          <w:bCs/>
          <w:color w:val="0000FF"/>
          <w:sz w:val="36"/>
        </w:rPr>
      </w:pPr>
      <w:r w:rsidRPr="00BC58D6">
        <w:rPr>
          <w:rFonts w:ascii="Arial" w:hAnsi="Arial" w:cs="Arial"/>
          <w:b/>
          <w:bCs/>
          <w:color w:val="0000FF"/>
          <w:sz w:val="36"/>
        </w:rPr>
        <w:br w:type="page"/>
      </w:r>
    </w:p>
    <w:p w14:paraId="6C74A6AA" w14:textId="25C8EEF0" w:rsidR="00EF5214" w:rsidRPr="00B101AA" w:rsidRDefault="00EF5214" w:rsidP="0043520E">
      <w:pPr>
        <w:pStyle w:val="Heading1"/>
        <w:rPr>
          <w:rFonts w:ascii="Arial" w:hAnsi="Arial" w:cs="Arial"/>
          <w:bCs/>
        </w:rPr>
      </w:pPr>
      <w:bookmarkStart w:id="104" w:name="_Toc503422981"/>
      <w:bookmarkStart w:id="105" w:name="_Toc55825219"/>
      <w:r w:rsidRPr="00B101AA">
        <w:rPr>
          <w:rFonts w:ascii="Arial" w:hAnsi="Arial" w:cs="Arial"/>
          <w:bCs/>
          <w:color w:val="0000FF"/>
        </w:rPr>
        <w:t>Administration</w:t>
      </w:r>
      <w:bookmarkEnd w:id="97"/>
      <w:bookmarkEnd w:id="98"/>
      <w:bookmarkEnd w:id="99"/>
      <w:bookmarkEnd w:id="100"/>
      <w:bookmarkEnd w:id="101"/>
      <w:bookmarkEnd w:id="102"/>
      <w:bookmarkEnd w:id="103"/>
      <w:bookmarkEnd w:id="104"/>
      <w:bookmarkEnd w:id="105"/>
    </w:p>
    <w:p w14:paraId="522AA797" w14:textId="77777777" w:rsidR="00E52DF3" w:rsidRPr="00B101AA" w:rsidRDefault="00E52DF3" w:rsidP="00E52DF3">
      <w:pPr>
        <w:rPr>
          <w:rFonts w:ascii="Arial" w:hAnsi="Arial" w:cs="Arial"/>
        </w:rPr>
      </w:pPr>
    </w:p>
    <w:p w14:paraId="496C31FC" w14:textId="7AEDD1F8" w:rsidR="004D7547" w:rsidRPr="00B101AA" w:rsidRDefault="004D7547" w:rsidP="004D7547">
      <w:pPr>
        <w:pStyle w:val="Heading2"/>
        <w:rPr>
          <w:rFonts w:ascii="Arial" w:hAnsi="Arial" w:cs="Arial"/>
          <w:bCs/>
          <w:sz w:val="28"/>
          <w:u w:val="single"/>
        </w:rPr>
      </w:pPr>
      <w:bookmarkStart w:id="106" w:name="_Toc503422982"/>
      <w:bookmarkStart w:id="107" w:name="_Toc55825220"/>
      <w:r w:rsidRPr="00B101AA">
        <w:rPr>
          <w:rFonts w:ascii="Arial" w:hAnsi="Arial" w:cs="Arial"/>
          <w:bCs/>
          <w:sz w:val="28"/>
          <w:u w:val="single"/>
        </w:rPr>
        <w:t>Governance</w:t>
      </w:r>
      <w:bookmarkEnd w:id="106"/>
      <w:bookmarkEnd w:id="107"/>
    </w:p>
    <w:p w14:paraId="56C65A20" w14:textId="77777777" w:rsidR="004D7547" w:rsidRPr="00B101AA" w:rsidRDefault="004D7547" w:rsidP="008E0DB4">
      <w:pPr>
        <w:ind w:right="-127"/>
        <w:jc w:val="both"/>
        <w:rPr>
          <w:rFonts w:ascii="Arial" w:hAnsi="Arial" w:cs="Arial"/>
          <w:szCs w:val="24"/>
        </w:rPr>
      </w:pPr>
    </w:p>
    <w:p w14:paraId="127C65B4" w14:textId="595D7A27" w:rsidR="00DC12E3" w:rsidRDefault="00DC12E3" w:rsidP="008E0DB4">
      <w:pPr>
        <w:ind w:right="-127"/>
        <w:jc w:val="both"/>
        <w:rPr>
          <w:rFonts w:ascii="Arial" w:hAnsi="Arial" w:cs="Arial"/>
          <w:b/>
          <w:sz w:val="20"/>
        </w:rPr>
      </w:pPr>
      <w:r w:rsidRPr="00CB443E">
        <w:rPr>
          <w:rFonts w:ascii="Arial" w:hAnsi="Arial" w:cs="Arial"/>
          <w:sz w:val="20"/>
        </w:rPr>
        <w:t xml:space="preserve">The Commission is governed by six Commissioners: one from each of the four Member States, one from the Australian Government Department </w:t>
      </w:r>
      <w:r w:rsidR="00E93B81">
        <w:rPr>
          <w:rFonts w:ascii="Arial" w:hAnsi="Arial" w:cs="Arial"/>
          <w:sz w:val="20"/>
        </w:rPr>
        <w:t xml:space="preserve">representing agriculture </w:t>
      </w:r>
      <w:r w:rsidR="00CB173F">
        <w:rPr>
          <w:rFonts w:ascii="Arial" w:hAnsi="Arial" w:cs="Arial"/>
          <w:sz w:val="20"/>
        </w:rPr>
        <w:t>issues</w:t>
      </w:r>
      <w:r w:rsidRPr="00CB443E">
        <w:rPr>
          <w:rFonts w:ascii="Arial" w:hAnsi="Arial" w:cs="Arial"/>
          <w:sz w:val="20"/>
        </w:rPr>
        <w:t xml:space="preserve"> and one from the Australian Government Department </w:t>
      </w:r>
      <w:r w:rsidR="00CB173F">
        <w:rPr>
          <w:rFonts w:ascii="Arial" w:hAnsi="Arial" w:cs="Arial"/>
          <w:sz w:val="20"/>
        </w:rPr>
        <w:t>representing environmental matters</w:t>
      </w:r>
      <w:r w:rsidRPr="00CB443E">
        <w:rPr>
          <w:rFonts w:ascii="Arial" w:hAnsi="Arial" w:cs="Arial"/>
          <w:sz w:val="20"/>
        </w:rPr>
        <w:t xml:space="preserve">. Functional and operational management of the Commission is undertaken by a Director assisted by staff based in Canberra HQ and at three field bases in NSW and Qld. The Commission is accountable to the Ministers of Agriculture representing the five governments which finance APLC. Details of the </w:t>
      </w:r>
      <w:r w:rsidR="00AD089C" w:rsidRPr="00CB443E">
        <w:rPr>
          <w:rFonts w:ascii="Arial" w:hAnsi="Arial" w:cs="Arial"/>
          <w:sz w:val="20"/>
        </w:rPr>
        <w:t>201</w:t>
      </w:r>
      <w:r w:rsidR="006D2A07">
        <w:rPr>
          <w:rFonts w:ascii="Arial" w:hAnsi="Arial" w:cs="Arial"/>
          <w:sz w:val="20"/>
        </w:rPr>
        <w:t>9-20</w:t>
      </w:r>
      <w:r w:rsidR="00AD089C">
        <w:rPr>
          <w:rFonts w:ascii="Arial" w:hAnsi="Arial" w:cs="Arial"/>
          <w:sz w:val="20"/>
        </w:rPr>
        <w:t xml:space="preserve"> APLC </w:t>
      </w:r>
      <w:r w:rsidRPr="00CB443E">
        <w:rPr>
          <w:rFonts w:ascii="Arial" w:hAnsi="Arial" w:cs="Arial"/>
          <w:sz w:val="20"/>
        </w:rPr>
        <w:t xml:space="preserve">Commissioners and Director </w:t>
      </w:r>
      <w:r w:rsidR="00AD089C">
        <w:rPr>
          <w:rFonts w:ascii="Arial" w:hAnsi="Arial" w:cs="Arial"/>
          <w:sz w:val="20"/>
        </w:rPr>
        <w:t xml:space="preserve">are </w:t>
      </w:r>
      <w:r w:rsidRPr="00CB443E">
        <w:rPr>
          <w:rFonts w:ascii="Arial" w:hAnsi="Arial" w:cs="Arial"/>
          <w:sz w:val="20"/>
        </w:rPr>
        <w:t xml:space="preserve">provided in </w:t>
      </w:r>
      <w:r w:rsidRPr="00CB443E">
        <w:rPr>
          <w:rFonts w:ascii="Arial" w:hAnsi="Arial" w:cs="Arial"/>
          <w:b/>
          <w:sz w:val="20"/>
        </w:rPr>
        <w:t>Appendix</w:t>
      </w:r>
      <w:r w:rsidR="00F633E3" w:rsidRPr="00CB443E">
        <w:rPr>
          <w:rFonts w:ascii="Arial" w:hAnsi="Arial" w:cs="Arial"/>
          <w:b/>
          <w:sz w:val="20"/>
        </w:rPr>
        <w:t xml:space="preserve"> 1.</w:t>
      </w:r>
    </w:p>
    <w:p w14:paraId="5025734E" w14:textId="77777777" w:rsidR="006D2A07" w:rsidRDefault="006D2A07" w:rsidP="008E0DB4">
      <w:pPr>
        <w:ind w:right="-127"/>
        <w:jc w:val="both"/>
        <w:rPr>
          <w:rFonts w:ascii="Arial" w:hAnsi="Arial" w:cs="Arial"/>
          <w:b/>
          <w:sz w:val="20"/>
        </w:rPr>
      </w:pPr>
    </w:p>
    <w:p w14:paraId="3314DAB7" w14:textId="49ABE19F" w:rsidR="007C748F" w:rsidRPr="003F0F78" w:rsidRDefault="003F0F78" w:rsidP="003F0F78">
      <w:pPr>
        <w:keepNext/>
        <w:ind w:right="-125"/>
        <w:jc w:val="both"/>
        <w:rPr>
          <w:rFonts w:ascii="Arial" w:hAnsi="Arial" w:cs="Arial"/>
          <w:sz w:val="20"/>
        </w:rPr>
      </w:pPr>
      <w:r w:rsidRPr="003F0F78">
        <w:rPr>
          <w:rFonts w:ascii="Arial" w:hAnsi="Arial" w:cs="Arial"/>
          <w:sz w:val="20"/>
        </w:rPr>
        <w:t xml:space="preserve">There were changes to the </w:t>
      </w:r>
      <w:r>
        <w:rPr>
          <w:rFonts w:ascii="Arial" w:hAnsi="Arial" w:cs="Arial"/>
          <w:sz w:val="20"/>
        </w:rPr>
        <w:t xml:space="preserve">two Commissioners representing the </w:t>
      </w:r>
      <w:r w:rsidRPr="003F0F78">
        <w:rPr>
          <w:rFonts w:ascii="Arial" w:hAnsi="Arial" w:cs="Arial"/>
          <w:sz w:val="20"/>
        </w:rPr>
        <w:t>Australian Government</w:t>
      </w:r>
      <w:r>
        <w:rPr>
          <w:rFonts w:ascii="Arial" w:hAnsi="Arial" w:cs="Arial"/>
          <w:sz w:val="20"/>
        </w:rPr>
        <w:t xml:space="preserve"> during 2019-20 following changes to executive appointments within the Department of Agriculture, and subsequent to the amalgamation of the Department of Agriculture and the Department of Environment into a single Department of Agriculture, Water and the Environment (DAWE)</w:t>
      </w:r>
      <w:r w:rsidR="008003B1">
        <w:rPr>
          <w:rFonts w:ascii="Arial" w:hAnsi="Arial" w:cs="Arial"/>
          <w:sz w:val="20"/>
        </w:rPr>
        <w:t>. Despite this amalgamation, there will remain two APLC Commissioners representing the Australian Government even though they now both come from one agency. This reflects the clear intent of the APLC Memorandum of Understanding, which directed that there should be one Australian Government Commissioner representing agricultural issues, while a separate Commissioner is required to represent environmental issues. Consequently, there are now two APLC Commissioners from DAWE with each representing one of these two issue areas.</w:t>
      </w:r>
    </w:p>
    <w:p w14:paraId="49566955" w14:textId="77777777" w:rsidR="00DC12E3" w:rsidRPr="00CB443E" w:rsidRDefault="00DC12E3" w:rsidP="008E0DB4">
      <w:pPr>
        <w:ind w:right="-127"/>
        <w:jc w:val="both"/>
        <w:rPr>
          <w:rFonts w:ascii="Arial" w:hAnsi="Arial" w:cs="Arial"/>
          <w:sz w:val="22"/>
        </w:rPr>
      </w:pPr>
    </w:p>
    <w:p w14:paraId="1313AB89" w14:textId="64A0A30D" w:rsidR="004D7547" w:rsidRDefault="006D25E2" w:rsidP="008E0DB4">
      <w:pPr>
        <w:ind w:right="-127"/>
        <w:jc w:val="both"/>
        <w:rPr>
          <w:rFonts w:ascii="Arial" w:hAnsi="Arial" w:cs="Arial"/>
          <w:sz w:val="20"/>
          <w:szCs w:val="24"/>
        </w:rPr>
      </w:pPr>
      <w:r>
        <w:rPr>
          <w:rFonts w:ascii="Arial" w:hAnsi="Arial" w:cs="Arial"/>
          <w:sz w:val="20"/>
          <w:szCs w:val="24"/>
        </w:rPr>
        <w:t xml:space="preserve">There </w:t>
      </w:r>
      <w:r w:rsidR="00CB173F">
        <w:rPr>
          <w:rFonts w:ascii="Arial" w:hAnsi="Arial" w:cs="Arial"/>
          <w:sz w:val="20"/>
          <w:szCs w:val="24"/>
        </w:rPr>
        <w:t>was</w:t>
      </w:r>
      <w:r>
        <w:rPr>
          <w:rFonts w:ascii="Arial" w:hAnsi="Arial" w:cs="Arial"/>
          <w:sz w:val="20"/>
          <w:szCs w:val="24"/>
        </w:rPr>
        <w:t xml:space="preserve"> </w:t>
      </w:r>
      <w:r w:rsidR="006D2A07">
        <w:rPr>
          <w:rFonts w:ascii="Arial" w:hAnsi="Arial" w:cs="Arial"/>
          <w:sz w:val="20"/>
          <w:szCs w:val="24"/>
        </w:rPr>
        <w:t>one teleconference meeting</w:t>
      </w:r>
      <w:r>
        <w:rPr>
          <w:rFonts w:ascii="Arial" w:hAnsi="Arial" w:cs="Arial"/>
          <w:sz w:val="20"/>
          <w:szCs w:val="24"/>
        </w:rPr>
        <w:t xml:space="preserve"> of APLC Commissioners in 201</w:t>
      </w:r>
      <w:r w:rsidR="006D2A07">
        <w:rPr>
          <w:rFonts w:ascii="Arial" w:hAnsi="Arial" w:cs="Arial"/>
          <w:sz w:val="20"/>
          <w:szCs w:val="24"/>
        </w:rPr>
        <w:t>9-20</w:t>
      </w:r>
      <w:r>
        <w:rPr>
          <w:rFonts w:ascii="Arial" w:hAnsi="Arial" w:cs="Arial"/>
          <w:sz w:val="20"/>
          <w:szCs w:val="24"/>
        </w:rPr>
        <w:t>. No face-to-face meetings were held by agreement between all parties, as the minimal preceding and current locust situation raised no policy or strategic operati</w:t>
      </w:r>
      <w:r w:rsidR="006D2A07">
        <w:rPr>
          <w:rFonts w:ascii="Arial" w:hAnsi="Arial" w:cs="Arial"/>
          <w:sz w:val="20"/>
          <w:szCs w:val="24"/>
        </w:rPr>
        <w:t>ons issues requiring discussion or decision</w:t>
      </w:r>
      <w:r>
        <w:rPr>
          <w:rFonts w:ascii="Arial" w:hAnsi="Arial" w:cs="Arial"/>
          <w:sz w:val="20"/>
          <w:szCs w:val="24"/>
        </w:rPr>
        <w:t>. The proposed 201</w:t>
      </w:r>
      <w:r w:rsidR="006D2A07">
        <w:rPr>
          <w:rFonts w:ascii="Arial" w:hAnsi="Arial" w:cs="Arial"/>
          <w:sz w:val="20"/>
          <w:szCs w:val="24"/>
        </w:rPr>
        <w:t>9</w:t>
      </w:r>
      <w:r>
        <w:rPr>
          <w:rFonts w:ascii="Arial" w:hAnsi="Arial" w:cs="Arial"/>
          <w:sz w:val="20"/>
          <w:szCs w:val="24"/>
        </w:rPr>
        <w:t>-</w:t>
      </w:r>
      <w:r w:rsidR="006D2A07">
        <w:rPr>
          <w:rFonts w:ascii="Arial" w:hAnsi="Arial" w:cs="Arial"/>
          <w:sz w:val="20"/>
          <w:szCs w:val="24"/>
        </w:rPr>
        <w:t>20</w:t>
      </w:r>
      <w:r>
        <w:rPr>
          <w:rFonts w:ascii="Arial" w:hAnsi="Arial" w:cs="Arial"/>
          <w:sz w:val="20"/>
          <w:szCs w:val="24"/>
        </w:rPr>
        <w:t xml:space="preserve"> APLC budget was discussed during a teleconference </w:t>
      </w:r>
      <w:r w:rsidR="007C748F">
        <w:rPr>
          <w:rFonts w:ascii="Arial" w:hAnsi="Arial" w:cs="Arial"/>
          <w:sz w:val="20"/>
          <w:szCs w:val="24"/>
        </w:rPr>
        <w:t>on 18 November 2019</w:t>
      </w:r>
      <w:r>
        <w:rPr>
          <w:rFonts w:ascii="Arial" w:hAnsi="Arial" w:cs="Arial"/>
          <w:sz w:val="20"/>
          <w:szCs w:val="24"/>
        </w:rPr>
        <w:t>.</w:t>
      </w:r>
      <w:r w:rsidR="007C748F">
        <w:rPr>
          <w:rFonts w:ascii="Arial" w:hAnsi="Arial" w:cs="Arial"/>
          <w:sz w:val="20"/>
          <w:szCs w:val="24"/>
        </w:rPr>
        <w:t xml:space="preserve"> A full explanation of the 2018-19 financial performance of APLC was provided at that time as background to the consideration of the proposed 2019-20 budget.</w:t>
      </w:r>
    </w:p>
    <w:p w14:paraId="0B472C2D" w14:textId="14F1E732" w:rsidR="007C748F" w:rsidRDefault="007C748F" w:rsidP="008E0DB4">
      <w:pPr>
        <w:ind w:right="-127"/>
        <w:jc w:val="both"/>
        <w:rPr>
          <w:rFonts w:ascii="Arial" w:hAnsi="Arial" w:cs="Arial"/>
          <w:sz w:val="20"/>
          <w:szCs w:val="24"/>
        </w:rPr>
      </w:pPr>
      <w:r>
        <w:rPr>
          <w:rFonts w:ascii="Arial" w:hAnsi="Arial" w:cs="Arial"/>
          <w:sz w:val="20"/>
          <w:szCs w:val="24"/>
        </w:rPr>
        <w:t>All Commissioners subsequently approved the proposed 2019-20 APLC budget in December 2019.</w:t>
      </w:r>
    </w:p>
    <w:p w14:paraId="42175A59" w14:textId="77777777" w:rsidR="007C748F" w:rsidRDefault="007C748F" w:rsidP="008E0DB4">
      <w:pPr>
        <w:ind w:right="-127"/>
        <w:jc w:val="both"/>
        <w:rPr>
          <w:rFonts w:ascii="Arial" w:hAnsi="Arial" w:cs="Arial"/>
          <w:sz w:val="20"/>
          <w:szCs w:val="24"/>
        </w:rPr>
      </w:pPr>
    </w:p>
    <w:p w14:paraId="1F3F1AFE" w14:textId="745978A2" w:rsidR="007C748F" w:rsidRDefault="007C748F" w:rsidP="008E0DB4">
      <w:pPr>
        <w:ind w:right="-127"/>
        <w:jc w:val="both"/>
        <w:rPr>
          <w:rFonts w:ascii="Arial" w:hAnsi="Arial" w:cs="Arial"/>
          <w:sz w:val="20"/>
          <w:szCs w:val="24"/>
        </w:rPr>
      </w:pPr>
      <w:r>
        <w:rPr>
          <w:rFonts w:ascii="Arial" w:hAnsi="Arial" w:cs="Arial"/>
          <w:sz w:val="20"/>
          <w:szCs w:val="24"/>
        </w:rPr>
        <w:t>Financial Performance Reports are provided to Commissioners following the end of each quarter of the financial year. These provide Commissioners with regular updates of the overall progression of expenditure against the approved budget, and highlight (where appropriate) any major variances to planned expenditure.</w:t>
      </w:r>
      <w:r w:rsidR="003F0F78">
        <w:rPr>
          <w:rFonts w:ascii="Arial" w:hAnsi="Arial" w:cs="Arial"/>
          <w:sz w:val="20"/>
          <w:szCs w:val="24"/>
        </w:rPr>
        <w:t xml:space="preserve"> A full year Financial Performance Report is also provided to detail any end-of-year surplus (or deficit) as this is taken into account in formulating the budget for the following financial year.</w:t>
      </w:r>
      <w:r>
        <w:rPr>
          <w:rFonts w:ascii="Arial" w:hAnsi="Arial" w:cs="Arial"/>
          <w:sz w:val="20"/>
          <w:szCs w:val="24"/>
        </w:rPr>
        <w:t xml:space="preserve"> </w:t>
      </w:r>
    </w:p>
    <w:p w14:paraId="185F852E" w14:textId="77777777" w:rsidR="006D25E2" w:rsidRDefault="006D25E2" w:rsidP="008E0DB4">
      <w:pPr>
        <w:ind w:right="-127"/>
        <w:jc w:val="both"/>
        <w:rPr>
          <w:rFonts w:ascii="Arial" w:hAnsi="Arial" w:cs="Arial"/>
          <w:sz w:val="20"/>
          <w:szCs w:val="24"/>
        </w:rPr>
      </w:pPr>
    </w:p>
    <w:p w14:paraId="74A86F72" w14:textId="77777777" w:rsidR="00A1554A" w:rsidRPr="00CB443E" w:rsidRDefault="00A1554A" w:rsidP="008E0DB4">
      <w:pPr>
        <w:ind w:right="-127"/>
        <w:jc w:val="both"/>
        <w:rPr>
          <w:rFonts w:ascii="Arial" w:hAnsi="Arial" w:cs="Arial"/>
          <w:sz w:val="20"/>
          <w:szCs w:val="24"/>
        </w:rPr>
      </w:pPr>
    </w:p>
    <w:p w14:paraId="307BFA79" w14:textId="77777777" w:rsidR="00A94E9E" w:rsidRPr="00CB443E" w:rsidRDefault="00A94E9E" w:rsidP="008E0DB4">
      <w:pPr>
        <w:ind w:right="-127"/>
        <w:jc w:val="both"/>
        <w:rPr>
          <w:rFonts w:ascii="Arial" w:hAnsi="Arial" w:cs="Arial"/>
          <w:sz w:val="20"/>
          <w:szCs w:val="24"/>
        </w:rPr>
      </w:pPr>
    </w:p>
    <w:p w14:paraId="1F44C029" w14:textId="77777777" w:rsidR="00B4315E" w:rsidRPr="000B7903" w:rsidRDefault="00B4315E" w:rsidP="00B4315E">
      <w:pPr>
        <w:ind w:right="-127"/>
        <w:jc w:val="both"/>
        <w:rPr>
          <w:rFonts w:ascii="Arial" w:hAnsi="Arial" w:cs="Arial"/>
          <w:color w:val="FF00FF"/>
          <w:sz w:val="20"/>
          <w:szCs w:val="24"/>
        </w:rPr>
      </w:pPr>
    </w:p>
    <w:p w14:paraId="2B8CB452" w14:textId="77777777" w:rsidR="00B4315E" w:rsidRPr="000B7903" w:rsidRDefault="00B4315E" w:rsidP="00B4315E">
      <w:pPr>
        <w:ind w:right="-127"/>
        <w:jc w:val="both"/>
        <w:rPr>
          <w:rFonts w:ascii="Arial" w:hAnsi="Arial" w:cs="Arial"/>
          <w:color w:val="FF00FF"/>
          <w:sz w:val="20"/>
          <w:szCs w:val="24"/>
        </w:rPr>
      </w:pPr>
    </w:p>
    <w:p w14:paraId="4FEE75F2" w14:textId="77777777" w:rsidR="00511286" w:rsidRPr="000B7903" w:rsidRDefault="00511286" w:rsidP="00DF02A0">
      <w:pPr>
        <w:ind w:right="-307"/>
        <w:jc w:val="both"/>
        <w:rPr>
          <w:rFonts w:ascii="Arial" w:hAnsi="Arial" w:cs="Arial"/>
          <w:color w:val="FF00FF"/>
          <w:sz w:val="22"/>
          <w:szCs w:val="22"/>
        </w:rPr>
      </w:pPr>
    </w:p>
    <w:p w14:paraId="0A2F9BAF" w14:textId="77777777" w:rsidR="004E2AA3" w:rsidRPr="00BA7857" w:rsidRDefault="00EF5214" w:rsidP="00BA7857">
      <w:pPr>
        <w:ind w:right="-96"/>
        <w:jc w:val="both"/>
        <w:rPr>
          <w:rFonts w:ascii="Arial" w:hAnsi="Arial" w:cs="Arial"/>
        </w:rPr>
      </w:pP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r w:rsidRPr="00B101AA">
        <w:rPr>
          <w:rFonts w:ascii="Arial" w:hAnsi="Arial" w:cs="Arial"/>
        </w:rPr>
        <w:tab/>
      </w:r>
      <w:bookmarkStart w:id="108" w:name="_Toc488115493"/>
      <w:bookmarkStart w:id="109" w:name="_Toc209579947"/>
      <w:bookmarkStart w:id="110" w:name="_Toc209580106"/>
      <w:bookmarkStart w:id="111" w:name="_Toc209580374"/>
      <w:bookmarkStart w:id="112" w:name="_Toc209580516"/>
      <w:bookmarkStart w:id="113" w:name="_Toc209580783"/>
    </w:p>
    <w:p w14:paraId="5F744916" w14:textId="77777777" w:rsidR="004675A3" w:rsidRDefault="004675A3">
      <w:pPr>
        <w:rPr>
          <w:rFonts w:ascii="Arial" w:hAnsi="Arial" w:cs="Arial"/>
          <w:b/>
          <w:bCs/>
          <w:color w:val="0000FF"/>
          <w:sz w:val="36"/>
        </w:rPr>
      </w:pPr>
      <w:r>
        <w:rPr>
          <w:rFonts w:ascii="Arial" w:hAnsi="Arial" w:cs="Arial"/>
          <w:bCs/>
          <w:color w:val="0000FF"/>
        </w:rPr>
        <w:br w:type="page"/>
      </w:r>
    </w:p>
    <w:p w14:paraId="0B24B9E5" w14:textId="67FFD2F2" w:rsidR="00EF5214" w:rsidRPr="00B101AA" w:rsidRDefault="00EF5214" w:rsidP="00D47DE3">
      <w:pPr>
        <w:pStyle w:val="Heading1"/>
        <w:rPr>
          <w:rFonts w:ascii="Arial" w:hAnsi="Arial" w:cs="Arial"/>
          <w:bCs/>
          <w:color w:val="0000FF"/>
        </w:rPr>
      </w:pPr>
      <w:bookmarkStart w:id="114" w:name="_Toc503422983"/>
      <w:bookmarkStart w:id="115" w:name="_Toc55825221"/>
      <w:r w:rsidRPr="00B101AA">
        <w:rPr>
          <w:rFonts w:ascii="Arial" w:hAnsi="Arial" w:cs="Arial"/>
          <w:bCs/>
          <w:color w:val="0000FF"/>
        </w:rPr>
        <w:t>Financ</w:t>
      </w:r>
      <w:bookmarkEnd w:id="108"/>
      <w:bookmarkEnd w:id="109"/>
      <w:bookmarkEnd w:id="110"/>
      <w:bookmarkEnd w:id="111"/>
      <w:bookmarkEnd w:id="112"/>
      <w:bookmarkEnd w:id="113"/>
      <w:r w:rsidR="008D57FA">
        <w:rPr>
          <w:rFonts w:ascii="Arial" w:hAnsi="Arial" w:cs="Arial"/>
          <w:bCs/>
          <w:color w:val="0000FF"/>
        </w:rPr>
        <w:t>ial Management</w:t>
      </w:r>
      <w:bookmarkEnd w:id="114"/>
      <w:bookmarkEnd w:id="115"/>
    </w:p>
    <w:p w14:paraId="1AFC450F" w14:textId="77777777" w:rsidR="00A95341" w:rsidRPr="00B101AA" w:rsidRDefault="00A95341" w:rsidP="00A95341">
      <w:pPr>
        <w:rPr>
          <w:rFonts w:ascii="Arial" w:hAnsi="Arial" w:cs="Arial"/>
        </w:rPr>
      </w:pPr>
    </w:p>
    <w:p w14:paraId="275D5B09" w14:textId="74C0F96D" w:rsidR="00E54429" w:rsidRPr="00905F62" w:rsidRDefault="00E54429" w:rsidP="00E54429">
      <w:pPr>
        <w:spacing w:line="240" w:lineRule="exact"/>
        <w:jc w:val="both"/>
        <w:rPr>
          <w:rFonts w:ascii="Arial" w:hAnsi="Arial" w:cs="Arial"/>
          <w:sz w:val="20"/>
        </w:rPr>
      </w:pPr>
      <w:bookmarkStart w:id="116" w:name="_Toc488115494"/>
      <w:r w:rsidRPr="007F61C0">
        <w:rPr>
          <w:rFonts w:ascii="Arial" w:hAnsi="Arial" w:cs="Arial"/>
          <w:sz w:val="20"/>
        </w:rPr>
        <w:t>T</w:t>
      </w:r>
      <w:r w:rsidRPr="00905F62">
        <w:rPr>
          <w:rFonts w:ascii="Arial" w:hAnsi="Arial" w:cs="Arial"/>
          <w:sz w:val="20"/>
        </w:rPr>
        <w:t>he 201</w:t>
      </w:r>
      <w:r w:rsidR="00070BA5">
        <w:rPr>
          <w:rFonts w:ascii="Arial" w:hAnsi="Arial" w:cs="Arial"/>
          <w:sz w:val="20"/>
        </w:rPr>
        <w:t>9-20</w:t>
      </w:r>
      <w:r w:rsidRPr="00905F62">
        <w:rPr>
          <w:rFonts w:ascii="Arial" w:hAnsi="Arial" w:cs="Arial"/>
          <w:sz w:val="20"/>
        </w:rPr>
        <w:t xml:space="preserve"> APLC Expenditure Budget approved by Commissioners totalled $4.</w:t>
      </w:r>
      <w:r w:rsidR="003F36D4">
        <w:rPr>
          <w:rFonts w:ascii="Arial" w:hAnsi="Arial" w:cs="Arial"/>
          <w:sz w:val="20"/>
        </w:rPr>
        <w:t>173</w:t>
      </w:r>
      <w:r w:rsidRPr="00905F62">
        <w:rPr>
          <w:rFonts w:ascii="Arial" w:hAnsi="Arial" w:cs="Arial"/>
          <w:sz w:val="20"/>
        </w:rPr>
        <w:t xml:space="preserve"> million. Of that amount, $0.</w:t>
      </w:r>
      <w:r w:rsidR="003F36D4">
        <w:rPr>
          <w:rFonts w:ascii="Arial" w:hAnsi="Arial" w:cs="Arial"/>
          <w:sz w:val="20"/>
        </w:rPr>
        <w:t>858</w:t>
      </w:r>
      <w:r w:rsidRPr="00905F62">
        <w:rPr>
          <w:rFonts w:ascii="Arial" w:hAnsi="Arial" w:cs="Arial"/>
          <w:sz w:val="20"/>
        </w:rPr>
        <w:t xml:space="preserve"> million was to be drawn from accumulated Reserve Funds with the balance contributed by the </w:t>
      </w:r>
      <w:r w:rsidRPr="00A869C3">
        <w:rPr>
          <w:rFonts w:ascii="Arial" w:hAnsi="Arial" w:cs="Arial"/>
          <w:sz w:val="20"/>
        </w:rPr>
        <w:t>A</w:t>
      </w:r>
      <w:r w:rsidRPr="00905F62">
        <w:rPr>
          <w:rFonts w:ascii="Arial" w:hAnsi="Arial" w:cs="Arial"/>
          <w:sz w:val="20"/>
        </w:rPr>
        <w:t>ustralian Government and Member States in agreed proportions</w:t>
      </w:r>
      <w:r w:rsidR="0005780E">
        <w:rPr>
          <w:rFonts w:ascii="Arial" w:hAnsi="Arial" w:cs="Arial"/>
          <w:sz w:val="20"/>
        </w:rPr>
        <w:t xml:space="preserve"> (Table 4)</w:t>
      </w:r>
      <w:r w:rsidRPr="00905F62">
        <w:rPr>
          <w:rFonts w:ascii="Arial" w:hAnsi="Arial" w:cs="Arial"/>
          <w:sz w:val="20"/>
        </w:rPr>
        <w:t>.</w:t>
      </w:r>
    </w:p>
    <w:p w14:paraId="437A416F" w14:textId="77777777" w:rsidR="00E54429" w:rsidRPr="00905F62" w:rsidRDefault="00E54429" w:rsidP="00E54429">
      <w:pPr>
        <w:spacing w:line="240" w:lineRule="exact"/>
        <w:jc w:val="both"/>
        <w:rPr>
          <w:rFonts w:ascii="Arial" w:hAnsi="Arial" w:cs="Arial"/>
          <w:sz w:val="20"/>
        </w:rPr>
      </w:pPr>
    </w:p>
    <w:p w14:paraId="442D1F02" w14:textId="7CDC5F0C" w:rsidR="00E54429" w:rsidRPr="00905F62" w:rsidRDefault="00E54429" w:rsidP="00E54429">
      <w:pPr>
        <w:spacing w:line="240" w:lineRule="exact"/>
        <w:jc w:val="both"/>
        <w:rPr>
          <w:rFonts w:ascii="Arial" w:hAnsi="Arial" w:cs="Arial"/>
          <w:sz w:val="20"/>
        </w:rPr>
      </w:pPr>
      <w:r w:rsidRPr="007F61C0">
        <w:rPr>
          <w:rFonts w:ascii="Arial" w:hAnsi="Arial" w:cs="Arial"/>
          <w:sz w:val="20"/>
        </w:rPr>
        <w:t>T</w:t>
      </w:r>
      <w:r w:rsidRPr="00905F62">
        <w:rPr>
          <w:rFonts w:ascii="Arial" w:hAnsi="Arial" w:cs="Arial"/>
          <w:sz w:val="20"/>
        </w:rPr>
        <w:t>otal revenue received from all Member Parties during 201</w:t>
      </w:r>
      <w:r w:rsidR="003F36D4">
        <w:rPr>
          <w:rFonts w:ascii="Arial" w:hAnsi="Arial" w:cs="Arial"/>
          <w:sz w:val="20"/>
        </w:rPr>
        <w:t>9-20</w:t>
      </w:r>
      <w:r w:rsidRPr="00905F62">
        <w:rPr>
          <w:rFonts w:ascii="Arial" w:hAnsi="Arial" w:cs="Arial"/>
          <w:sz w:val="20"/>
        </w:rPr>
        <w:t xml:space="preserve"> was $3,</w:t>
      </w:r>
      <w:r w:rsidR="0005780E">
        <w:rPr>
          <w:rFonts w:ascii="Arial" w:hAnsi="Arial" w:cs="Arial"/>
          <w:sz w:val="20"/>
        </w:rPr>
        <w:t>244,890, with other income of $18,749 (principally from profits on vehicle sale) also contributing to the $3,263,639 total actual income received. (Table 5</w:t>
      </w:r>
      <w:r w:rsidR="004F5AE5">
        <w:rPr>
          <w:rFonts w:ascii="Arial" w:hAnsi="Arial" w:cs="Arial"/>
          <w:sz w:val="20"/>
        </w:rPr>
        <w:t>)</w:t>
      </w:r>
      <w:r w:rsidRPr="00905F62">
        <w:rPr>
          <w:rFonts w:ascii="Arial" w:hAnsi="Arial" w:cs="Arial"/>
          <w:sz w:val="20"/>
        </w:rPr>
        <w:t>. Revenue received from Member States totalled $1,</w:t>
      </w:r>
      <w:r w:rsidR="00300C86">
        <w:rPr>
          <w:rFonts w:ascii="Arial" w:hAnsi="Arial" w:cs="Arial"/>
          <w:sz w:val="20"/>
        </w:rPr>
        <w:t>657,</w:t>
      </w:r>
      <w:r w:rsidR="0005780E">
        <w:rPr>
          <w:rFonts w:ascii="Arial" w:hAnsi="Arial" w:cs="Arial"/>
          <w:sz w:val="20"/>
        </w:rPr>
        <w:t>6</w:t>
      </w:r>
      <w:r w:rsidR="00300C86">
        <w:rPr>
          <w:rFonts w:ascii="Arial" w:hAnsi="Arial" w:cs="Arial"/>
          <w:sz w:val="20"/>
        </w:rPr>
        <w:t>70</w:t>
      </w:r>
      <w:r w:rsidRPr="00905F62">
        <w:rPr>
          <w:rFonts w:ascii="Arial" w:hAnsi="Arial" w:cs="Arial"/>
          <w:sz w:val="20"/>
        </w:rPr>
        <w:t>. Revenue received from the Commonwealth totalled $1,</w:t>
      </w:r>
      <w:r w:rsidR="003F36D4">
        <w:rPr>
          <w:rFonts w:ascii="Arial" w:hAnsi="Arial" w:cs="Arial"/>
          <w:sz w:val="20"/>
        </w:rPr>
        <w:t>587,220</w:t>
      </w:r>
      <w:r w:rsidRPr="00905F62">
        <w:rPr>
          <w:rFonts w:ascii="Arial" w:hAnsi="Arial" w:cs="Arial"/>
          <w:sz w:val="20"/>
        </w:rPr>
        <w:t xml:space="preserve">. </w:t>
      </w:r>
      <w:r w:rsidR="00F67FAD">
        <w:rPr>
          <w:rFonts w:ascii="Arial" w:hAnsi="Arial" w:cs="Arial"/>
          <w:sz w:val="20"/>
        </w:rPr>
        <w:t xml:space="preserve">The </w:t>
      </w:r>
      <w:r w:rsidRPr="00905F62">
        <w:rPr>
          <w:rFonts w:ascii="Arial" w:hAnsi="Arial" w:cs="Arial"/>
          <w:sz w:val="20"/>
        </w:rPr>
        <w:t xml:space="preserve">Commonwealth </w:t>
      </w:r>
      <w:r w:rsidR="00F67FAD">
        <w:rPr>
          <w:rFonts w:ascii="Arial" w:hAnsi="Arial" w:cs="Arial"/>
          <w:sz w:val="20"/>
        </w:rPr>
        <w:t>also allocated a further amount</w:t>
      </w:r>
      <w:r w:rsidRPr="00905F62">
        <w:rPr>
          <w:rFonts w:ascii="Arial" w:hAnsi="Arial" w:cs="Arial"/>
          <w:sz w:val="20"/>
        </w:rPr>
        <w:t xml:space="preserve"> of $</w:t>
      </w:r>
      <w:r w:rsidR="0005780E">
        <w:rPr>
          <w:rFonts w:ascii="Arial" w:hAnsi="Arial" w:cs="Arial"/>
          <w:sz w:val="20"/>
        </w:rPr>
        <w:t>69,058</w:t>
      </w:r>
      <w:r w:rsidRPr="00905F62">
        <w:rPr>
          <w:rFonts w:ascii="Arial" w:hAnsi="Arial" w:cs="Arial"/>
          <w:sz w:val="20"/>
        </w:rPr>
        <w:t xml:space="preserve"> for the Commonwealth’s share of unfunded depreciation.</w:t>
      </w:r>
    </w:p>
    <w:p w14:paraId="120B67D8" w14:textId="77777777" w:rsidR="00E54429" w:rsidRPr="00905F62" w:rsidRDefault="00E54429" w:rsidP="00E54429">
      <w:pPr>
        <w:spacing w:line="240" w:lineRule="exact"/>
        <w:jc w:val="both"/>
        <w:rPr>
          <w:rFonts w:ascii="Arial" w:hAnsi="Arial" w:cs="Arial"/>
          <w:sz w:val="20"/>
        </w:rPr>
      </w:pPr>
    </w:p>
    <w:p w14:paraId="5A9B9452" w14:textId="1D0F49DB" w:rsidR="00E54429" w:rsidRDefault="00E54429" w:rsidP="00E54429">
      <w:pPr>
        <w:spacing w:line="240" w:lineRule="exact"/>
        <w:jc w:val="both"/>
        <w:rPr>
          <w:rFonts w:ascii="Arial" w:hAnsi="Arial" w:cs="Arial"/>
          <w:sz w:val="20"/>
        </w:rPr>
      </w:pPr>
      <w:r w:rsidRPr="007F61C0">
        <w:rPr>
          <w:rFonts w:ascii="Arial" w:hAnsi="Arial" w:cs="Arial"/>
          <w:sz w:val="20"/>
        </w:rPr>
        <w:t>T</w:t>
      </w:r>
      <w:r w:rsidRPr="00905F62">
        <w:rPr>
          <w:rFonts w:ascii="Arial" w:hAnsi="Arial" w:cs="Arial"/>
          <w:sz w:val="20"/>
        </w:rPr>
        <w:t>otal expenditure for APLC to the end of June 20</w:t>
      </w:r>
      <w:r w:rsidR="001A76B8">
        <w:rPr>
          <w:rFonts w:ascii="Arial" w:hAnsi="Arial" w:cs="Arial"/>
          <w:sz w:val="20"/>
        </w:rPr>
        <w:t>20</w:t>
      </w:r>
      <w:r w:rsidRPr="00905F62">
        <w:rPr>
          <w:rFonts w:ascii="Arial" w:hAnsi="Arial" w:cs="Arial"/>
          <w:sz w:val="20"/>
        </w:rPr>
        <w:t xml:space="preserve"> was </w:t>
      </w:r>
      <w:r w:rsidRPr="00FA67AF">
        <w:rPr>
          <w:rFonts w:ascii="Arial" w:hAnsi="Arial" w:cs="Arial"/>
          <w:sz w:val="20"/>
        </w:rPr>
        <w:t>$</w:t>
      </w:r>
      <w:r w:rsidR="0005780E">
        <w:rPr>
          <w:rFonts w:ascii="Arial" w:hAnsi="Arial" w:cs="Arial"/>
          <w:color w:val="000000" w:themeColor="text1"/>
          <w:sz w:val="20"/>
        </w:rPr>
        <w:t>3,</w:t>
      </w:r>
      <w:r w:rsidR="00FA67AF">
        <w:rPr>
          <w:rFonts w:ascii="Arial" w:hAnsi="Arial" w:cs="Arial"/>
          <w:color w:val="000000" w:themeColor="text1"/>
          <w:sz w:val="20"/>
        </w:rPr>
        <w:t>22</w:t>
      </w:r>
      <w:r w:rsidR="0005780E">
        <w:rPr>
          <w:rFonts w:ascii="Arial" w:hAnsi="Arial" w:cs="Arial"/>
          <w:color w:val="000000" w:themeColor="text1"/>
          <w:sz w:val="20"/>
        </w:rPr>
        <w:t>2,790</w:t>
      </w:r>
      <w:r w:rsidR="00FA67AF">
        <w:rPr>
          <w:rFonts w:ascii="Arial" w:hAnsi="Arial" w:cs="Arial"/>
          <w:color w:val="000000" w:themeColor="text1"/>
          <w:sz w:val="20"/>
        </w:rPr>
        <w:t xml:space="preserve"> </w:t>
      </w:r>
      <w:r w:rsidR="004F5AE5">
        <w:rPr>
          <w:rFonts w:ascii="Arial" w:hAnsi="Arial" w:cs="Arial"/>
          <w:color w:val="000000" w:themeColor="text1"/>
          <w:sz w:val="20"/>
        </w:rPr>
        <w:t xml:space="preserve">(Table </w:t>
      </w:r>
      <w:r w:rsidR="0005780E">
        <w:rPr>
          <w:rFonts w:ascii="Arial" w:hAnsi="Arial" w:cs="Arial"/>
          <w:color w:val="000000" w:themeColor="text1"/>
          <w:sz w:val="20"/>
        </w:rPr>
        <w:t>6</w:t>
      </w:r>
      <w:r w:rsidR="004F5AE5">
        <w:rPr>
          <w:rFonts w:ascii="Arial" w:hAnsi="Arial" w:cs="Arial"/>
          <w:color w:val="000000" w:themeColor="text1"/>
          <w:sz w:val="20"/>
        </w:rPr>
        <w:t>)</w:t>
      </w:r>
      <w:r w:rsidR="00FA67AF">
        <w:rPr>
          <w:rFonts w:ascii="Arial" w:hAnsi="Arial" w:cs="Arial"/>
          <w:color w:val="000000" w:themeColor="text1"/>
          <w:sz w:val="20"/>
        </w:rPr>
        <w:t>.</w:t>
      </w:r>
      <w:r w:rsidRPr="00905F62">
        <w:rPr>
          <w:rFonts w:ascii="Arial" w:hAnsi="Arial" w:cs="Arial"/>
          <w:sz w:val="20"/>
        </w:rPr>
        <w:t xml:space="preserve"> When balanced against </w:t>
      </w:r>
      <w:r w:rsidRPr="00905F62">
        <w:rPr>
          <w:rFonts w:ascii="Arial" w:hAnsi="Arial" w:cs="Arial"/>
          <w:sz w:val="20"/>
          <w:u w:val="single"/>
        </w:rPr>
        <w:t>actual</w:t>
      </w:r>
      <w:r w:rsidRPr="00905F62">
        <w:rPr>
          <w:rFonts w:ascii="Arial" w:hAnsi="Arial" w:cs="Arial"/>
          <w:sz w:val="20"/>
        </w:rPr>
        <w:t xml:space="preserve"> r</w:t>
      </w:r>
      <w:r w:rsidRPr="00B65103">
        <w:rPr>
          <w:rFonts w:ascii="Arial" w:hAnsi="Arial" w:cs="Arial"/>
          <w:sz w:val="20"/>
        </w:rPr>
        <w:t>evenue received (not including the nominal $0.</w:t>
      </w:r>
      <w:r w:rsidR="001A76B8">
        <w:rPr>
          <w:rFonts w:ascii="Arial" w:hAnsi="Arial" w:cs="Arial"/>
          <w:sz w:val="20"/>
        </w:rPr>
        <w:t>858</w:t>
      </w:r>
      <w:r w:rsidRPr="00B65103">
        <w:rPr>
          <w:rFonts w:ascii="Arial" w:hAnsi="Arial" w:cs="Arial"/>
          <w:sz w:val="20"/>
        </w:rPr>
        <w:t xml:space="preserve"> million Reserve Fund draw-down), actual revenue received </w:t>
      </w:r>
      <w:r w:rsidRPr="00FA67AF">
        <w:rPr>
          <w:rFonts w:ascii="Arial" w:hAnsi="Arial" w:cs="Arial"/>
          <w:sz w:val="20"/>
        </w:rPr>
        <w:t>exceeded expenditure by $</w:t>
      </w:r>
      <w:r w:rsidR="0069179E">
        <w:rPr>
          <w:rFonts w:ascii="Arial" w:hAnsi="Arial" w:cs="Arial"/>
          <w:color w:val="000000" w:themeColor="text1"/>
          <w:sz w:val="20"/>
        </w:rPr>
        <w:t>48,849</w:t>
      </w:r>
      <w:r w:rsidRPr="00B65103">
        <w:rPr>
          <w:rFonts w:ascii="Arial" w:hAnsi="Arial" w:cs="Arial"/>
          <w:sz w:val="20"/>
        </w:rPr>
        <w:t xml:space="preserve">. The net effect of this is evident in the reconciliation of the APLC Reserve Fund </w:t>
      </w:r>
      <w:r w:rsidR="004F5AE5">
        <w:rPr>
          <w:rFonts w:ascii="Arial" w:hAnsi="Arial" w:cs="Arial"/>
          <w:sz w:val="20"/>
        </w:rPr>
        <w:t xml:space="preserve">(Table </w:t>
      </w:r>
      <w:r w:rsidR="0069179E">
        <w:rPr>
          <w:rFonts w:ascii="Arial" w:hAnsi="Arial" w:cs="Arial"/>
          <w:sz w:val="20"/>
        </w:rPr>
        <w:t>7</w:t>
      </w:r>
      <w:r w:rsidR="004F5AE5">
        <w:rPr>
          <w:rFonts w:ascii="Arial" w:hAnsi="Arial" w:cs="Arial"/>
          <w:sz w:val="20"/>
        </w:rPr>
        <w:t>)</w:t>
      </w:r>
      <w:r w:rsidRPr="00B65103">
        <w:rPr>
          <w:rFonts w:ascii="Arial" w:hAnsi="Arial" w:cs="Arial"/>
          <w:sz w:val="20"/>
        </w:rPr>
        <w:t>, which shows a total balance at 30 June 20</w:t>
      </w:r>
      <w:r w:rsidR="001A76B8">
        <w:rPr>
          <w:rFonts w:ascii="Arial" w:hAnsi="Arial" w:cs="Arial"/>
          <w:sz w:val="20"/>
        </w:rPr>
        <w:t>20</w:t>
      </w:r>
      <w:r w:rsidRPr="00B65103">
        <w:rPr>
          <w:rFonts w:ascii="Arial" w:hAnsi="Arial" w:cs="Arial"/>
          <w:sz w:val="20"/>
        </w:rPr>
        <w:t xml:space="preserve"> of </w:t>
      </w:r>
      <w:r w:rsidRPr="00FA67AF">
        <w:rPr>
          <w:rFonts w:ascii="Arial" w:hAnsi="Arial" w:cs="Arial"/>
          <w:color w:val="000000" w:themeColor="text1"/>
          <w:sz w:val="20"/>
        </w:rPr>
        <w:t>$</w:t>
      </w:r>
      <w:r w:rsidR="00FA67AF">
        <w:rPr>
          <w:rFonts w:ascii="Arial" w:hAnsi="Arial" w:cs="Arial"/>
          <w:color w:val="000000" w:themeColor="text1"/>
          <w:sz w:val="20"/>
        </w:rPr>
        <w:t>3,9</w:t>
      </w:r>
      <w:r w:rsidR="0069179E">
        <w:rPr>
          <w:rFonts w:ascii="Arial" w:hAnsi="Arial" w:cs="Arial"/>
          <w:color w:val="000000" w:themeColor="text1"/>
          <w:sz w:val="20"/>
        </w:rPr>
        <w:t>68,050</w:t>
      </w:r>
      <w:r w:rsidRPr="00FA67AF">
        <w:rPr>
          <w:rFonts w:ascii="Arial" w:hAnsi="Arial" w:cs="Arial"/>
          <w:color w:val="000000" w:themeColor="text1"/>
          <w:sz w:val="20"/>
        </w:rPr>
        <w:t>.</w:t>
      </w:r>
    </w:p>
    <w:p w14:paraId="1D95F93D" w14:textId="77777777" w:rsidR="00E54429" w:rsidRDefault="00E54429" w:rsidP="00E54429">
      <w:pPr>
        <w:spacing w:line="240" w:lineRule="exact"/>
        <w:jc w:val="both"/>
        <w:rPr>
          <w:rFonts w:ascii="Arial" w:hAnsi="Arial" w:cs="Arial"/>
          <w:sz w:val="20"/>
        </w:rPr>
      </w:pPr>
    </w:p>
    <w:p w14:paraId="1D875EC5" w14:textId="1E40CB39" w:rsidR="00E54429" w:rsidRDefault="00E54429" w:rsidP="00E54429">
      <w:pPr>
        <w:spacing w:line="240" w:lineRule="exact"/>
        <w:jc w:val="both"/>
        <w:rPr>
          <w:rFonts w:ascii="Arial" w:hAnsi="Arial" w:cs="Arial"/>
          <w:sz w:val="20"/>
        </w:rPr>
      </w:pPr>
      <w:r>
        <w:rPr>
          <w:rFonts w:ascii="Arial" w:hAnsi="Arial" w:cs="Arial"/>
          <w:sz w:val="20"/>
        </w:rPr>
        <w:t>Direct expenses for 201</w:t>
      </w:r>
      <w:r w:rsidR="001A76B8">
        <w:rPr>
          <w:rFonts w:ascii="Arial" w:hAnsi="Arial" w:cs="Arial"/>
          <w:sz w:val="20"/>
        </w:rPr>
        <w:t>9-20</w:t>
      </w:r>
      <w:r>
        <w:rPr>
          <w:rFonts w:ascii="Arial" w:hAnsi="Arial" w:cs="Arial"/>
          <w:sz w:val="20"/>
        </w:rPr>
        <w:t xml:space="preserve"> were below budgeted amounts in all three areas: employee expenses, control operations and supplier expenses. </w:t>
      </w:r>
    </w:p>
    <w:p w14:paraId="6D4B7B96" w14:textId="77777777" w:rsidR="00E54429" w:rsidRDefault="00E54429" w:rsidP="00E54429">
      <w:pPr>
        <w:spacing w:line="240" w:lineRule="exact"/>
        <w:jc w:val="both"/>
        <w:rPr>
          <w:rFonts w:ascii="Arial" w:hAnsi="Arial" w:cs="Arial"/>
          <w:sz w:val="20"/>
        </w:rPr>
      </w:pPr>
    </w:p>
    <w:p w14:paraId="03D12966" w14:textId="057AF414" w:rsidR="00E54429" w:rsidRPr="007D7585" w:rsidRDefault="00E54429" w:rsidP="00E54429">
      <w:pPr>
        <w:spacing w:line="240" w:lineRule="exact"/>
        <w:jc w:val="both"/>
        <w:rPr>
          <w:rFonts w:ascii="Arial" w:hAnsi="Arial" w:cs="Arial"/>
          <w:color w:val="FF00FF"/>
          <w:sz w:val="20"/>
        </w:rPr>
      </w:pPr>
      <w:r w:rsidRPr="001E40FC">
        <w:rPr>
          <w:rFonts w:ascii="Arial" w:hAnsi="Arial" w:cs="Arial"/>
          <w:sz w:val="20"/>
        </w:rPr>
        <w:t>In accordance with APLC budgeting policy established at the 69</w:t>
      </w:r>
      <w:r w:rsidRPr="001E40FC">
        <w:rPr>
          <w:rFonts w:ascii="Arial" w:hAnsi="Arial" w:cs="Arial"/>
          <w:sz w:val="20"/>
          <w:vertAlign w:val="superscript"/>
        </w:rPr>
        <w:t>th</w:t>
      </w:r>
      <w:r w:rsidRPr="001E40FC">
        <w:rPr>
          <w:rFonts w:ascii="Arial" w:hAnsi="Arial" w:cs="Arial"/>
          <w:sz w:val="20"/>
        </w:rPr>
        <w:t xml:space="preserve"> Commissioners Meeting in May 2012, the value of the Reserve Fund will be held at (or close to) $3 million, with accumulated reserve in excess of that amount to be applied as a reduction in funding contributions requested from Member Parties for the following financial year. As a consequence, Member Party contributions requested for the 20</w:t>
      </w:r>
      <w:r w:rsidR="001A76B8">
        <w:rPr>
          <w:rFonts w:ascii="Arial" w:hAnsi="Arial" w:cs="Arial"/>
          <w:sz w:val="20"/>
        </w:rPr>
        <w:t>20-21</w:t>
      </w:r>
      <w:r w:rsidRPr="001E40FC">
        <w:rPr>
          <w:rFonts w:ascii="Arial" w:hAnsi="Arial" w:cs="Arial"/>
          <w:sz w:val="20"/>
        </w:rPr>
        <w:t xml:space="preserve"> APLC budget will reflect the application of </w:t>
      </w:r>
      <w:r w:rsidRPr="00FA67AF">
        <w:rPr>
          <w:rFonts w:ascii="Arial" w:hAnsi="Arial" w:cs="Arial"/>
          <w:sz w:val="20"/>
        </w:rPr>
        <w:t>$</w:t>
      </w:r>
      <w:r w:rsidR="00FA67AF">
        <w:rPr>
          <w:rFonts w:ascii="Arial" w:hAnsi="Arial" w:cs="Arial"/>
          <w:color w:val="000000" w:themeColor="text1"/>
          <w:sz w:val="20"/>
        </w:rPr>
        <w:t>0.9</w:t>
      </w:r>
      <w:r w:rsidR="00523E3B">
        <w:rPr>
          <w:rFonts w:ascii="Arial" w:hAnsi="Arial" w:cs="Arial"/>
          <w:color w:val="000000" w:themeColor="text1"/>
          <w:sz w:val="20"/>
        </w:rPr>
        <w:t>68</w:t>
      </w:r>
      <w:r w:rsidRPr="001E40FC">
        <w:rPr>
          <w:rFonts w:ascii="Arial" w:hAnsi="Arial" w:cs="Arial"/>
          <w:sz w:val="20"/>
        </w:rPr>
        <w:t xml:space="preserve"> million of </w:t>
      </w:r>
      <w:r w:rsidR="001A76B8">
        <w:rPr>
          <w:rFonts w:ascii="Arial" w:hAnsi="Arial" w:cs="Arial"/>
          <w:sz w:val="20"/>
        </w:rPr>
        <w:t xml:space="preserve">accumulated </w:t>
      </w:r>
      <w:r w:rsidRPr="001E40FC">
        <w:rPr>
          <w:rFonts w:ascii="Arial" w:hAnsi="Arial" w:cs="Arial"/>
          <w:sz w:val="20"/>
        </w:rPr>
        <w:t xml:space="preserve">reserve funds. </w:t>
      </w:r>
    </w:p>
    <w:p w14:paraId="46696507" w14:textId="77777777" w:rsidR="004F5AE5" w:rsidRDefault="004F5AE5" w:rsidP="00E54429">
      <w:pPr>
        <w:rPr>
          <w:rFonts w:ascii="Arial" w:hAnsi="Arial" w:cs="Arial"/>
          <w:sz w:val="20"/>
        </w:rPr>
      </w:pPr>
    </w:p>
    <w:p w14:paraId="6E912156" w14:textId="77777777" w:rsidR="0069179E" w:rsidRDefault="0069179E" w:rsidP="00E54429">
      <w:pPr>
        <w:rPr>
          <w:rFonts w:ascii="Arial" w:hAnsi="Arial" w:cs="Arial"/>
          <w:sz w:val="20"/>
        </w:rPr>
      </w:pPr>
    </w:p>
    <w:p w14:paraId="702AB877" w14:textId="43DDE4BF" w:rsidR="004F5AE5" w:rsidRPr="005C23B3" w:rsidRDefault="005C23B3" w:rsidP="005C23B3">
      <w:pPr>
        <w:jc w:val="center"/>
      </w:pPr>
      <w:bookmarkStart w:id="117" w:name="_Toc55825451"/>
      <w:r w:rsidRPr="005C23B3">
        <w:t xml:space="preserve">Table </w:t>
      </w:r>
      <w:r w:rsidRPr="005C23B3">
        <w:fldChar w:fldCharType="begin"/>
      </w:r>
      <w:r w:rsidRPr="005C23B3">
        <w:instrText xml:space="preserve"> SEQ Table \* ARABIC </w:instrText>
      </w:r>
      <w:r w:rsidRPr="005C23B3">
        <w:fldChar w:fldCharType="separate"/>
      </w:r>
      <w:r w:rsidR="006813DC">
        <w:rPr>
          <w:noProof/>
        </w:rPr>
        <w:t>4</w:t>
      </w:r>
      <w:r w:rsidRPr="005C23B3">
        <w:fldChar w:fldCharType="end"/>
      </w:r>
      <w:r w:rsidR="004F5AE5" w:rsidRPr="005C23B3">
        <w:t>: Cost Sharing of Approved 2019-20 Budget</w:t>
      </w:r>
      <w:bookmarkEnd w:id="117"/>
    </w:p>
    <w:p w14:paraId="68E77462" w14:textId="0E030A1B" w:rsidR="004F5AE5" w:rsidRDefault="004F5AE5" w:rsidP="004F5AE5"/>
    <w:p w14:paraId="65C43BBD" w14:textId="7FFF76AD" w:rsidR="00510600" w:rsidRDefault="00F96A2A" w:rsidP="004F5AE5">
      <w:r>
        <w:object w:dxaOrig="10153" w:dyaOrig="3446" w14:anchorId="3940BF1D">
          <v:shape id="_x0000_i1435" type="#_x0000_t75" style="width:427.45pt;height:145.25pt" o:ole="">
            <v:imagedata r:id="rId20" o:title=""/>
          </v:shape>
          <o:OLEObject Type="Embed" ProgID="Excel.Sheet.12" ShapeID="_x0000_i1435" DrawAspect="Content" ObjectID="_1666438276" r:id="rId21"/>
        </w:object>
      </w:r>
    </w:p>
    <w:p w14:paraId="0DE6E9C0" w14:textId="6A441106" w:rsidR="00E54429" w:rsidRDefault="00E54429" w:rsidP="00E54429">
      <w:pPr>
        <w:rPr>
          <w:rFonts w:ascii="Arial" w:hAnsi="Arial" w:cs="Arial"/>
          <w:sz w:val="20"/>
        </w:rPr>
      </w:pPr>
    </w:p>
    <w:p w14:paraId="45D4BB34" w14:textId="77777777" w:rsidR="00F96A2A" w:rsidRDefault="00F96A2A" w:rsidP="00E54429">
      <w:pPr>
        <w:rPr>
          <w:rFonts w:ascii="Arial" w:hAnsi="Arial" w:cs="Arial"/>
          <w:sz w:val="20"/>
        </w:rPr>
      </w:pPr>
    </w:p>
    <w:p w14:paraId="504E0838" w14:textId="77777777" w:rsidR="00F96A2A" w:rsidRPr="005C23B3" w:rsidRDefault="00F96A2A" w:rsidP="005C23B3">
      <w:pPr>
        <w:jc w:val="center"/>
      </w:pPr>
    </w:p>
    <w:p w14:paraId="5C9E1B8B" w14:textId="117A1D36" w:rsidR="00F96A2A" w:rsidRPr="005C23B3" w:rsidRDefault="005C23B3" w:rsidP="005C23B3">
      <w:pPr>
        <w:jc w:val="center"/>
      </w:pPr>
      <w:bookmarkStart w:id="118" w:name="_Toc55825452"/>
      <w:r w:rsidRPr="005C23B3">
        <w:t xml:space="preserve">Table </w:t>
      </w:r>
      <w:r w:rsidRPr="005C23B3">
        <w:fldChar w:fldCharType="begin"/>
      </w:r>
      <w:r w:rsidRPr="005C23B3">
        <w:instrText xml:space="preserve"> SEQ Table \* ARABIC </w:instrText>
      </w:r>
      <w:r w:rsidRPr="005C23B3">
        <w:fldChar w:fldCharType="separate"/>
      </w:r>
      <w:r w:rsidR="006813DC">
        <w:rPr>
          <w:noProof/>
        </w:rPr>
        <w:t>5</w:t>
      </w:r>
      <w:r w:rsidRPr="005C23B3">
        <w:fldChar w:fldCharType="end"/>
      </w:r>
      <w:r w:rsidR="00F96A2A" w:rsidRPr="005C23B3">
        <w:t>: Income Received 2019-20</w:t>
      </w:r>
      <w:bookmarkEnd w:id="118"/>
    </w:p>
    <w:p w14:paraId="0D1E9B9A" w14:textId="77777777" w:rsidR="00F96A2A" w:rsidRPr="007D7585" w:rsidRDefault="00F96A2A" w:rsidP="00E54429">
      <w:pPr>
        <w:rPr>
          <w:rFonts w:ascii="Arial" w:hAnsi="Arial" w:cs="Arial"/>
          <w:sz w:val="20"/>
        </w:rPr>
      </w:pPr>
    </w:p>
    <w:p w14:paraId="19A978EF" w14:textId="0226BA5D" w:rsidR="00F96A2A" w:rsidRDefault="00F96A2A" w:rsidP="005C23B3">
      <w:pPr>
        <w:pStyle w:val="Caption"/>
      </w:pPr>
      <w:r>
        <w:object w:dxaOrig="10153" w:dyaOrig="2138" w14:anchorId="7A1BEA2E">
          <v:shape id="_x0000_i1436" type="#_x0000_t75" style="width:427.45pt;height:90.55pt" o:ole="">
            <v:imagedata r:id="rId22" o:title=""/>
          </v:shape>
          <o:OLEObject Type="Embed" ProgID="Excel.Sheet.12" ShapeID="_x0000_i1436" DrawAspect="Content" ObjectID="_1666438277" r:id="rId23"/>
        </w:object>
      </w:r>
    </w:p>
    <w:p w14:paraId="15913A9A" w14:textId="77777777" w:rsidR="00F96A2A" w:rsidRDefault="00F96A2A" w:rsidP="005C23B3">
      <w:pPr>
        <w:pStyle w:val="Caption"/>
      </w:pPr>
    </w:p>
    <w:p w14:paraId="6EA21289" w14:textId="3BCCD582" w:rsidR="00E54429" w:rsidRPr="005C23B3" w:rsidRDefault="005C23B3" w:rsidP="005C23B3">
      <w:pPr>
        <w:jc w:val="center"/>
      </w:pPr>
      <w:bookmarkStart w:id="119" w:name="_Toc55825453"/>
      <w:r w:rsidRPr="005C23B3">
        <w:t xml:space="preserve">Table </w:t>
      </w:r>
      <w:r w:rsidRPr="005C23B3">
        <w:fldChar w:fldCharType="begin"/>
      </w:r>
      <w:r w:rsidRPr="005C23B3">
        <w:instrText xml:space="preserve"> SEQ Table \* ARABIC </w:instrText>
      </w:r>
      <w:r w:rsidRPr="005C23B3">
        <w:fldChar w:fldCharType="separate"/>
      </w:r>
      <w:r w:rsidR="006813DC">
        <w:rPr>
          <w:noProof/>
        </w:rPr>
        <w:t>6</w:t>
      </w:r>
      <w:r w:rsidRPr="005C23B3">
        <w:fldChar w:fldCharType="end"/>
      </w:r>
      <w:r w:rsidR="00F5414B" w:rsidRPr="005C23B3">
        <w:t>: APLC 201</w:t>
      </w:r>
      <w:r w:rsidR="00FA67AF" w:rsidRPr="005C23B3">
        <w:t>9-20</w:t>
      </w:r>
      <w:r w:rsidR="00F5414B" w:rsidRPr="005C23B3">
        <w:t xml:space="preserve"> financial performance report</w:t>
      </w:r>
      <w:bookmarkEnd w:id="119"/>
    </w:p>
    <w:p w14:paraId="5AADFCEA" w14:textId="77777777" w:rsidR="00E54429" w:rsidRDefault="00E54429" w:rsidP="00E54429"/>
    <w:p w14:paraId="1B27DACE" w14:textId="7E4D63A8" w:rsidR="00E54429" w:rsidRDefault="00F96A2A" w:rsidP="00E54429">
      <w:r>
        <w:object w:dxaOrig="14335" w:dyaOrig="13788" w14:anchorId="1FFE7B53">
          <v:shape id="_x0000_i1437" type="#_x0000_t75" style="width:474.5pt;height:455.7pt" o:ole="">
            <v:imagedata r:id="rId24" o:title=""/>
          </v:shape>
          <o:OLEObject Type="Embed" ProgID="Excel.Sheet.12" ShapeID="_x0000_i1437" DrawAspect="Content" ObjectID="_1666438278" r:id="rId25"/>
        </w:object>
      </w:r>
    </w:p>
    <w:p w14:paraId="57C79730" w14:textId="37F63C0A" w:rsidR="00E54429" w:rsidRDefault="00E54429" w:rsidP="00E54429">
      <w:pPr>
        <w:spacing w:after="160" w:line="259" w:lineRule="auto"/>
      </w:pPr>
    </w:p>
    <w:p w14:paraId="1F000466" w14:textId="2B2E046A" w:rsidR="00E54429" w:rsidRPr="005C23B3" w:rsidRDefault="005C23B3" w:rsidP="005C23B3">
      <w:pPr>
        <w:jc w:val="center"/>
      </w:pPr>
      <w:bookmarkStart w:id="120" w:name="_Toc55825454"/>
      <w:r w:rsidRPr="005C23B3">
        <w:t xml:space="preserve">Table </w:t>
      </w:r>
      <w:r w:rsidRPr="005C23B3">
        <w:fldChar w:fldCharType="begin"/>
      </w:r>
      <w:r w:rsidRPr="005C23B3">
        <w:instrText xml:space="preserve"> SEQ Table \* ARABIC </w:instrText>
      </w:r>
      <w:r w:rsidRPr="005C23B3">
        <w:fldChar w:fldCharType="separate"/>
      </w:r>
      <w:r w:rsidR="006813DC">
        <w:rPr>
          <w:noProof/>
        </w:rPr>
        <w:t>7</w:t>
      </w:r>
      <w:r w:rsidRPr="005C23B3">
        <w:fldChar w:fldCharType="end"/>
      </w:r>
      <w:r w:rsidR="00F5414B" w:rsidRPr="005C23B3">
        <w:t>: APLC Reserve Fund Reconciliation</w:t>
      </w:r>
      <w:bookmarkEnd w:id="120"/>
    </w:p>
    <w:p w14:paraId="4095E36C" w14:textId="77777777" w:rsidR="005621B4" w:rsidRPr="005621B4" w:rsidRDefault="005621B4" w:rsidP="005621B4"/>
    <w:p w14:paraId="623FC548" w14:textId="0F9A00C9" w:rsidR="00E54429" w:rsidRPr="00BD22B2" w:rsidRDefault="00F96A2A" w:rsidP="00E54429">
      <w:pPr>
        <w:rPr>
          <w:rFonts w:ascii="Arial" w:hAnsi="Arial" w:cs="Arial"/>
          <w:sz w:val="20"/>
        </w:rPr>
      </w:pPr>
      <w:r>
        <w:rPr>
          <w:rFonts w:ascii="Arial" w:hAnsi="Arial" w:cs="Arial"/>
          <w:sz w:val="20"/>
        </w:rPr>
        <w:object w:dxaOrig="8083" w:dyaOrig="2452" w14:anchorId="221CE7C7">
          <v:shape id="_x0000_i1438" type="#_x0000_t75" style="width:404.15pt;height:122.6pt" o:ole="">
            <v:imagedata r:id="rId26" o:title=""/>
          </v:shape>
          <o:OLEObject Type="Embed" ProgID="Excel.Sheet.12" ShapeID="_x0000_i1438" DrawAspect="Content" ObjectID="_1666438279" r:id="rId27"/>
        </w:object>
      </w:r>
    </w:p>
    <w:p w14:paraId="43804E9F" w14:textId="77777777" w:rsidR="00E54429" w:rsidRPr="00220996" w:rsidRDefault="00E54429" w:rsidP="00E54429">
      <w:pPr>
        <w:rPr>
          <w:rFonts w:ascii="Arial" w:hAnsi="Arial" w:cs="Arial"/>
          <w:sz w:val="20"/>
        </w:rPr>
      </w:pPr>
    </w:p>
    <w:p w14:paraId="3C3F44CE" w14:textId="2C550015" w:rsidR="00D4527B" w:rsidRDefault="00E54429" w:rsidP="00E54429">
      <w:pPr>
        <w:rPr>
          <w:rFonts w:ascii="Arial" w:hAnsi="Arial" w:cs="Arial"/>
          <w:color w:val="FF00FF"/>
          <w:sz w:val="20"/>
        </w:rPr>
      </w:pPr>
      <w:r w:rsidRPr="00220996">
        <w:rPr>
          <w:rFonts w:ascii="Arial" w:hAnsi="Arial" w:cs="Arial"/>
          <w:sz w:val="28"/>
        </w:rPr>
        <w:br w:type="page"/>
      </w:r>
    </w:p>
    <w:p w14:paraId="3FF3764F" w14:textId="47DB04BD" w:rsidR="00EF5214" w:rsidRPr="00387DF3" w:rsidRDefault="00EF5214" w:rsidP="0043520E">
      <w:pPr>
        <w:pStyle w:val="Heading1"/>
        <w:rPr>
          <w:rFonts w:ascii="Arial" w:hAnsi="Arial" w:cs="Arial"/>
          <w:bCs/>
          <w:color w:val="0000FF"/>
        </w:rPr>
      </w:pPr>
      <w:bookmarkStart w:id="121" w:name="_Toc209579949"/>
      <w:bookmarkStart w:id="122" w:name="_Toc209580108"/>
      <w:bookmarkStart w:id="123" w:name="_Toc209580376"/>
      <w:bookmarkStart w:id="124" w:name="_Toc209580518"/>
      <w:bookmarkStart w:id="125" w:name="_Toc209580785"/>
      <w:bookmarkStart w:id="126" w:name="_Toc503422984"/>
      <w:bookmarkStart w:id="127" w:name="_Toc55825222"/>
      <w:r w:rsidRPr="00387DF3">
        <w:rPr>
          <w:rFonts w:ascii="Arial" w:hAnsi="Arial" w:cs="Arial"/>
          <w:bCs/>
          <w:color w:val="0000FF"/>
        </w:rPr>
        <w:t>Research</w:t>
      </w:r>
      <w:bookmarkEnd w:id="116"/>
      <w:bookmarkEnd w:id="121"/>
      <w:bookmarkEnd w:id="122"/>
      <w:bookmarkEnd w:id="123"/>
      <w:bookmarkEnd w:id="124"/>
      <w:bookmarkEnd w:id="125"/>
      <w:bookmarkEnd w:id="126"/>
      <w:bookmarkEnd w:id="127"/>
    </w:p>
    <w:p w14:paraId="7A0E80D3" w14:textId="77777777" w:rsidR="00BB7318" w:rsidRPr="00686627" w:rsidRDefault="00BB7318" w:rsidP="00BB7318">
      <w:pPr>
        <w:pStyle w:val="Heading2"/>
        <w:jc w:val="both"/>
        <w:rPr>
          <w:rFonts w:ascii="Arial" w:hAnsi="Arial" w:cs="Arial"/>
          <w:bCs/>
          <w:color w:val="0000FF"/>
          <w:sz w:val="22"/>
          <w:u w:val="single"/>
        </w:rPr>
      </w:pPr>
    </w:p>
    <w:p w14:paraId="19710D79" w14:textId="6E70EB63" w:rsidR="00BB7318" w:rsidRPr="00686627" w:rsidRDefault="00BB7318" w:rsidP="00BB7318">
      <w:pPr>
        <w:pStyle w:val="Heading2"/>
        <w:jc w:val="both"/>
        <w:rPr>
          <w:rFonts w:ascii="Arial" w:hAnsi="Arial" w:cs="Arial"/>
          <w:bCs/>
          <w:sz w:val="28"/>
          <w:u w:val="single"/>
        </w:rPr>
      </w:pPr>
      <w:bookmarkStart w:id="128" w:name="_Toc503422985"/>
      <w:bookmarkStart w:id="129" w:name="_Toc55825223"/>
      <w:r w:rsidRPr="00686627">
        <w:rPr>
          <w:rFonts w:ascii="Arial" w:hAnsi="Arial" w:cs="Arial"/>
          <w:bCs/>
          <w:sz w:val="28"/>
          <w:u w:val="single"/>
        </w:rPr>
        <w:t>Purpose and research areas</w:t>
      </w:r>
      <w:bookmarkEnd w:id="128"/>
      <w:bookmarkEnd w:id="129"/>
    </w:p>
    <w:p w14:paraId="211EA750" w14:textId="77777777" w:rsidR="00BB7318" w:rsidRPr="00686627" w:rsidRDefault="00BB7318" w:rsidP="00BB7318">
      <w:pPr>
        <w:rPr>
          <w:rFonts w:ascii="Arial" w:hAnsi="Arial" w:cs="Arial"/>
          <w:sz w:val="20"/>
        </w:rPr>
      </w:pPr>
    </w:p>
    <w:p w14:paraId="30055F10" w14:textId="77777777" w:rsidR="00BB7318" w:rsidRPr="00D05DB2" w:rsidRDefault="00BB7318" w:rsidP="00BB7318">
      <w:pPr>
        <w:jc w:val="both"/>
        <w:rPr>
          <w:rFonts w:ascii="Arial" w:hAnsi="Arial" w:cs="Arial"/>
          <w:sz w:val="20"/>
        </w:rPr>
      </w:pPr>
      <w:r w:rsidRPr="00D05DB2">
        <w:rPr>
          <w:rFonts w:ascii="Arial" w:hAnsi="Arial" w:cs="Arial"/>
          <w:sz w:val="20"/>
        </w:rPr>
        <w:t xml:space="preserve">In carrying out its charter, the APLC identifies and undertakes research to plan for, and be responsive to, issues relating to its activities. These include, but are not limited to, the efficient monitoring and accurate forecasting of locust populations, the potential environmental and trade impacts of its control programs, the cost and efficacy of control agents, and the decision-making </w:t>
      </w:r>
      <w:r w:rsidR="000A1749">
        <w:rPr>
          <w:rFonts w:ascii="Arial" w:hAnsi="Arial" w:cs="Arial"/>
          <w:sz w:val="20"/>
        </w:rPr>
        <w:t>associated with</w:t>
      </w:r>
      <w:r w:rsidRPr="00D05DB2">
        <w:rPr>
          <w:rFonts w:ascii="Arial" w:hAnsi="Arial" w:cs="Arial"/>
          <w:sz w:val="20"/>
        </w:rPr>
        <w:t xml:space="preserve"> locust control. An ongoing research program is essential to addressing these issues now and into the future. The three research areas </w:t>
      </w:r>
      <w:r w:rsidR="000A1749">
        <w:rPr>
          <w:rFonts w:ascii="Arial" w:hAnsi="Arial" w:cs="Arial"/>
          <w:sz w:val="20"/>
        </w:rPr>
        <w:t xml:space="preserve">targeted </w:t>
      </w:r>
      <w:r w:rsidRPr="00D05DB2">
        <w:rPr>
          <w:rFonts w:ascii="Arial" w:hAnsi="Arial" w:cs="Arial"/>
          <w:sz w:val="20"/>
        </w:rPr>
        <w:t>are:</w:t>
      </w:r>
    </w:p>
    <w:p w14:paraId="591CA8BA" w14:textId="77777777" w:rsidR="00BB7318" w:rsidRPr="00D05DB2" w:rsidRDefault="00BB7318" w:rsidP="00BB7318">
      <w:pPr>
        <w:jc w:val="both"/>
        <w:rPr>
          <w:rFonts w:ascii="Arial" w:hAnsi="Arial" w:cs="Arial"/>
          <w:sz w:val="20"/>
        </w:rPr>
      </w:pPr>
    </w:p>
    <w:p w14:paraId="3B81BF16" w14:textId="77777777" w:rsidR="00BB7318" w:rsidRPr="00D05DB2" w:rsidRDefault="00BB7318" w:rsidP="00BB7318">
      <w:pPr>
        <w:numPr>
          <w:ilvl w:val="0"/>
          <w:numId w:val="19"/>
        </w:numPr>
        <w:jc w:val="both"/>
        <w:rPr>
          <w:rFonts w:ascii="Arial" w:hAnsi="Arial" w:cs="Arial"/>
          <w:sz w:val="20"/>
        </w:rPr>
      </w:pPr>
      <w:r w:rsidRPr="00D05DB2">
        <w:rPr>
          <w:rFonts w:ascii="Arial" w:hAnsi="Arial" w:cs="Arial"/>
          <w:sz w:val="20"/>
        </w:rPr>
        <w:t xml:space="preserve">Improvement in efficacy and reduction of risks associated with </w:t>
      </w:r>
      <w:r w:rsidRPr="00D05DB2">
        <w:rPr>
          <w:rFonts w:ascii="Arial" w:hAnsi="Arial" w:cs="Arial"/>
          <w:b/>
          <w:sz w:val="20"/>
        </w:rPr>
        <w:t>control agents and application technology</w:t>
      </w:r>
      <w:r w:rsidRPr="00D05DB2">
        <w:rPr>
          <w:rFonts w:ascii="Arial" w:hAnsi="Arial" w:cs="Arial"/>
          <w:sz w:val="20"/>
        </w:rPr>
        <w:t xml:space="preserve"> addressing b</w:t>
      </w:r>
      <w:r w:rsidR="00CD08A1" w:rsidRPr="00D05DB2">
        <w:rPr>
          <w:rFonts w:ascii="Arial" w:hAnsi="Arial" w:cs="Arial"/>
          <w:sz w:val="20"/>
        </w:rPr>
        <w:t>oth immediate and future issues</w:t>
      </w:r>
      <w:r w:rsidRPr="00D05DB2">
        <w:rPr>
          <w:rFonts w:ascii="Arial" w:hAnsi="Arial" w:cs="Arial"/>
          <w:sz w:val="20"/>
        </w:rPr>
        <w:t xml:space="preserve"> </w:t>
      </w:r>
    </w:p>
    <w:p w14:paraId="7B8C8ED2" w14:textId="5F64DA2F" w:rsidR="00BB7318" w:rsidRDefault="00BB7318" w:rsidP="00BB7318">
      <w:pPr>
        <w:numPr>
          <w:ilvl w:val="0"/>
          <w:numId w:val="19"/>
        </w:numPr>
        <w:jc w:val="both"/>
        <w:rPr>
          <w:rFonts w:ascii="Arial" w:hAnsi="Arial" w:cs="Arial"/>
          <w:sz w:val="20"/>
        </w:rPr>
      </w:pPr>
      <w:r w:rsidRPr="00D05DB2">
        <w:rPr>
          <w:rFonts w:ascii="Arial" w:hAnsi="Arial" w:cs="Arial"/>
          <w:sz w:val="20"/>
        </w:rPr>
        <w:t xml:space="preserve">Identification and measurement of </w:t>
      </w:r>
      <w:r w:rsidRPr="00D05DB2">
        <w:rPr>
          <w:rFonts w:ascii="Arial" w:hAnsi="Arial" w:cs="Arial"/>
          <w:b/>
          <w:sz w:val="20"/>
        </w:rPr>
        <w:t xml:space="preserve">environmental </w:t>
      </w:r>
      <w:r w:rsidRPr="00D05DB2">
        <w:rPr>
          <w:rFonts w:ascii="Arial" w:hAnsi="Arial" w:cs="Arial"/>
          <w:sz w:val="20"/>
        </w:rPr>
        <w:t xml:space="preserve">and trade (residue) risks potentially resulting from the APLC’s operations and integration of research results into the </w:t>
      </w:r>
      <w:r w:rsidR="005875E1" w:rsidRPr="00D05DB2">
        <w:rPr>
          <w:rFonts w:ascii="Arial" w:hAnsi="Arial" w:cs="Arial"/>
          <w:sz w:val="20"/>
        </w:rPr>
        <w:t xml:space="preserve">core business of APLC and Member State </w:t>
      </w:r>
      <w:r w:rsidR="00CD08A1" w:rsidRPr="00D05DB2">
        <w:rPr>
          <w:rFonts w:ascii="Arial" w:hAnsi="Arial" w:cs="Arial"/>
          <w:sz w:val="20"/>
        </w:rPr>
        <w:t>agencies</w:t>
      </w:r>
    </w:p>
    <w:p w14:paraId="5A501AB4" w14:textId="77777777" w:rsidR="00D05DB2" w:rsidRPr="00D05DB2" w:rsidRDefault="00D05DB2" w:rsidP="00BB7318">
      <w:pPr>
        <w:numPr>
          <w:ilvl w:val="0"/>
          <w:numId w:val="19"/>
        </w:numPr>
        <w:jc w:val="both"/>
        <w:rPr>
          <w:rFonts w:ascii="Arial" w:hAnsi="Arial" w:cs="Arial"/>
          <w:sz w:val="20"/>
        </w:rPr>
      </w:pPr>
      <w:r w:rsidRPr="00D05DB2">
        <w:rPr>
          <w:rFonts w:ascii="Arial" w:hAnsi="Arial" w:cs="Arial"/>
          <w:sz w:val="20"/>
        </w:rPr>
        <w:t xml:space="preserve">Improved understanding of the </w:t>
      </w:r>
      <w:r w:rsidRPr="009A3E77">
        <w:rPr>
          <w:rFonts w:ascii="Arial" w:hAnsi="Arial" w:cs="Arial"/>
          <w:b/>
          <w:sz w:val="20"/>
        </w:rPr>
        <w:t>population ecology</w:t>
      </w:r>
      <w:r w:rsidRPr="00D05DB2">
        <w:rPr>
          <w:rFonts w:ascii="Arial" w:hAnsi="Arial" w:cs="Arial"/>
          <w:sz w:val="20"/>
        </w:rPr>
        <w:t xml:space="preserve"> of locusts to improve the effectiveness of existing surveillance and forecasting systems as well as improving planning, preparedness and early intervention strategies.</w:t>
      </w:r>
    </w:p>
    <w:p w14:paraId="4E1D5484" w14:textId="77777777" w:rsidR="00BB7318" w:rsidRPr="000B7903" w:rsidRDefault="00BB7318" w:rsidP="00D05DB2">
      <w:pPr>
        <w:ind w:left="720"/>
        <w:jc w:val="both"/>
        <w:rPr>
          <w:rFonts w:ascii="Arial" w:hAnsi="Arial" w:cs="Arial"/>
          <w:color w:val="FF00FF"/>
          <w:sz w:val="20"/>
        </w:rPr>
      </w:pPr>
    </w:p>
    <w:p w14:paraId="56401FB9" w14:textId="77777777" w:rsidR="00BE4B17" w:rsidRPr="000B7903" w:rsidRDefault="00BE4B17" w:rsidP="00BE4B17">
      <w:pPr>
        <w:rPr>
          <w:rFonts w:ascii="Arial" w:hAnsi="Arial" w:cs="Arial"/>
          <w:color w:val="FF00FF"/>
          <w:sz w:val="20"/>
        </w:rPr>
      </w:pPr>
    </w:p>
    <w:p w14:paraId="750DD8E4" w14:textId="77777777" w:rsidR="0043520E" w:rsidRPr="00686627" w:rsidRDefault="0043520E" w:rsidP="00DF02A0">
      <w:pPr>
        <w:pStyle w:val="BodyText2"/>
        <w:ind w:right="3"/>
        <w:rPr>
          <w:rFonts w:ascii="Arial" w:hAnsi="Arial" w:cs="Arial"/>
          <w:sz w:val="20"/>
        </w:rPr>
      </w:pPr>
    </w:p>
    <w:p w14:paraId="2F46971E" w14:textId="77777777" w:rsidR="0043520E" w:rsidRPr="00686627" w:rsidRDefault="0043520E" w:rsidP="00DF02A0">
      <w:pPr>
        <w:pStyle w:val="BodyText2"/>
        <w:ind w:right="3"/>
        <w:rPr>
          <w:rFonts w:ascii="Arial" w:hAnsi="Arial" w:cs="Arial"/>
          <w:sz w:val="20"/>
        </w:rPr>
      </w:pPr>
    </w:p>
    <w:p w14:paraId="42203024" w14:textId="642E0E21" w:rsidR="00590312" w:rsidRPr="00B063AD" w:rsidRDefault="00590312" w:rsidP="0043520E">
      <w:pPr>
        <w:pStyle w:val="Heading2"/>
        <w:rPr>
          <w:rFonts w:ascii="Arial" w:hAnsi="Arial" w:cs="Arial"/>
          <w:bCs/>
          <w:sz w:val="28"/>
          <w:u w:val="single"/>
        </w:rPr>
      </w:pPr>
      <w:bookmarkStart w:id="130" w:name="_Toc209580110"/>
      <w:bookmarkStart w:id="131" w:name="_Toc209580378"/>
      <w:bookmarkStart w:id="132" w:name="_Toc209580520"/>
      <w:bookmarkStart w:id="133" w:name="_Toc209580787"/>
      <w:bookmarkStart w:id="134" w:name="_Toc503422986"/>
      <w:bookmarkStart w:id="135" w:name="_Toc55825224"/>
      <w:r w:rsidRPr="00B063AD">
        <w:rPr>
          <w:rFonts w:ascii="Arial" w:hAnsi="Arial" w:cs="Arial"/>
          <w:bCs/>
          <w:sz w:val="28"/>
          <w:u w:val="single"/>
        </w:rPr>
        <w:t xml:space="preserve">Research </w:t>
      </w:r>
      <w:r w:rsidR="00724988">
        <w:rPr>
          <w:rFonts w:ascii="Arial" w:hAnsi="Arial" w:cs="Arial"/>
          <w:bCs/>
          <w:sz w:val="28"/>
          <w:u w:val="single"/>
        </w:rPr>
        <w:t xml:space="preserve">and Development </w:t>
      </w:r>
      <w:r w:rsidRPr="00B063AD">
        <w:rPr>
          <w:rFonts w:ascii="Arial" w:hAnsi="Arial" w:cs="Arial"/>
          <w:bCs/>
          <w:sz w:val="28"/>
          <w:u w:val="single"/>
        </w:rPr>
        <w:t>Collaborations</w:t>
      </w:r>
      <w:bookmarkEnd w:id="130"/>
      <w:bookmarkEnd w:id="131"/>
      <w:bookmarkEnd w:id="132"/>
      <w:bookmarkEnd w:id="133"/>
      <w:bookmarkEnd w:id="134"/>
      <w:bookmarkEnd w:id="135"/>
    </w:p>
    <w:p w14:paraId="67E3B18A" w14:textId="77777777" w:rsidR="00E26D6B" w:rsidRPr="00686627" w:rsidRDefault="00E26D6B" w:rsidP="00E26D6B">
      <w:pPr>
        <w:autoSpaceDE w:val="0"/>
        <w:autoSpaceDN w:val="0"/>
        <w:adjustRightInd w:val="0"/>
        <w:rPr>
          <w:rFonts w:ascii="Arial" w:hAnsi="Arial" w:cs="Arial"/>
          <w:sz w:val="20"/>
        </w:rPr>
      </w:pPr>
    </w:p>
    <w:p w14:paraId="251EDA85" w14:textId="16B18F2B" w:rsidR="00B73D03" w:rsidRPr="00686627" w:rsidRDefault="003A0404" w:rsidP="00333BBF">
      <w:pPr>
        <w:autoSpaceDE w:val="0"/>
        <w:autoSpaceDN w:val="0"/>
        <w:adjustRightInd w:val="0"/>
        <w:jc w:val="both"/>
        <w:rPr>
          <w:rFonts w:ascii="Arial" w:hAnsi="Arial" w:cs="Arial"/>
          <w:sz w:val="20"/>
          <w:szCs w:val="24"/>
          <w:lang w:eastAsia="en-AU"/>
        </w:rPr>
      </w:pPr>
      <w:r>
        <w:rPr>
          <w:rFonts w:ascii="Arial" w:hAnsi="Arial" w:cs="Arial"/>
          <w:sz w:val="20"/>
          <w:szCs w:val="24"/>
          <w:lang w:eastAsia="en-AU"/>
        </w:rPr>
        <w:t>During the year, APLC has undertaken R&amp;D collaborations with a number of Australian and international institutions and agencies. These have ranged from Australian and overseas universities such as the University of Wollongong and Arizona State University in</w:t>
      </w:r>
      <w:r w:rsidR="00BD28BA">
        <w:rPr>
          <w:rFonts w:ascii="Arial" w:hAnsi="Arial" w:cs="Arial"/>
          <w:sz w:val="20"/>
          <w:szCs w:val="24"/>
          <w:lang w:eastAsia="en-AU"/>
        </w:rPr>
        <w:t xml:space="preserve"> the</w:t>
      </w:r>
      <w:r>
        <w:rPr>
          <w:rFonts w:ascii="Arial" w:hAnsi="Arial" w:cs="Arial"/>
          <w:sz w:val="20"/>
          <w:szCs w:val="24"/>
          <w:lang w:eastAsia="en-AU"/>
        </w:rPr>
        <w:t xml:space="preserve"> USA, through to agencies such as CSIRO.</w:t>
      </w:r>
    </w:p>
    <w:p w14:paraId="28AEAA4C" w14:textId="77777777" w:rsidR="00913909" w:rsidRDefault="00913909" w:rsidP="00656503">
      <w:pPr>
        <w:autoSpaceDE w:val="0"/>
        <w:autoSpaceDN w:val="0"/>
        <w:adjustRightInd w:val="0"/>
        <w:jc w:val="both"/>
        <w:rPr>
          <w:rFonts w:ascii="Arial" w:hAnsi="Arial" w:cs="Arial"/>
          <w:sz w:val="20"/>
        </w:rPr>
      </w:pPr>
    </w:p>
    <w:p w14:paraId="1045C3F8" w14:textId="7694F03D" w:rsidR="00E07489" w:rsidRDefault="00E07489" w:rsidP="00656503">
      <w:pPr>
        <w:autoSpaceDE w:val="0"/>
        <w:autoSpaceDN w:val="0"/>
        <w:adjustRightInd w:val="0"/>
        <w:jc w:val="both"/>
        <w:rPr>
          <w:rFonts w:ascii="Arial" w:hAnsi="Arial" w:cs="Arial"/>
          <w:sz w:val="20"/>
        </w:rPr>
      </w:pPr>
      <w:r w:rsidRPr="002E1C5D">
        <w:rPr>
          <w:rFonts w:ascii="Arial" w:hAnsi="Arial" w:cs="Arial"/>
          <w:sz w:val="20"/>
        </w:rPr>
        <w:t xml:space="preserve">In all instances, the collaboration between APLC and these institutions and agencies has added significant value to the APLC </w:t>
      </w:r>
      <w:r w:rsidR="002F2442">
        <w:rPr>
          <w:rFonts w:ascii="Arial" w:hAnsi="Arial" w:cs="Arial"/>
          <w:sz w:val="20"/>
        </w:rPr>
        <w:t>R&amp;D</w:t>
      </w:r>
      <w:r w:rsidRPr="002E1C5D">
        <w:rPr>
          <w:rFonts w:ascii="Arial" w:hAnsi="Arial" w:cs="Arial"/>
          <w:sz w:val="20"/>
        </w:rPr>
        <w:t xml:space="preserve"> portfolio. APLC officers are able to gain access to facilities and equipment which are not available to them within the APLC laboratory areas, primarily because their frequency of use does not justify the investment required. More importantly, however, APLC and its </w:t>
      </w:r>
      <w:r w:rsidR="004E19FE" w:rsidRPr="002E1C5D">
        <w:rPr>
          <w:rFonts w:ascii="Arial" w:hAnsi="Arial" w:cs="Arial"/>
          <w:sz w:val="20"/>
        </w:rPr>
        <w:t xml:space="preserve">researchers </w:t>
      </w:r>
      <w:r w:rsidR="00677CEB">
        <w:rPr>
          <w:rFonts w:ascii="Arial" w:hAnsi="Arial" w:cs="Arial"/>
          <w:sz w:val="20"/>
        </w:rPr>
        <w:t>build</w:t>
      </w:r>
      <w:r w:rsidR="004E19FE" w:rsidRPr="002E1C5D">
        <w:rPr>
          <w:rFonts w:ascii="Arial" w:hAnsi="Arial" w:cs="Arial"/>
          <w:sz w:val="20"/>
        </w:rPr>
        <w:t xml:space="preserve"> intellectual capital and expertise which not only expands the </w:t>
      </w:r>
      <w:r w:rsidR="00677CEB">
        <w:rPr>
          <w:rFonts w:ascii="Arial" w:hAnsi="Arial" w:cs="Arial"/>
          <w:sz w:val="20"/>
        </w:rPr>
        <w:t xml:space="preserve">APLC </w:t>
      </w:r>
      <w:r w:rsidR="004E19FE" w:rsidRPr="002E1C5D">
        <w:rPr>
          <w:rFonts w:ascii="Arial" w:hAnsi="Arial" w:cs="Arial"/>
          <w:sz w:val="20"/>
        </w:rPr>
        <w:t>knowledge base</w:t>
      </w:r>
      <w:r w:rsidR="00677CEB">
        <w:rPr>
          <w:rFonts w:ascii="Arial" w:hAnsi="Arial" w:cs="Arial"/>
          <w:sz w:val="20"/>
        </w:rPr>
        <w:t>,</w:t>
      </w:r>
      <w:r w:rsidR="004E19FE" w:rsidRPr="002E1C5D">
        <w:rPr>
          <w:rFonts w:ascii="Arial" w:hAnsi="Arial" w:cs="Arial"/>
          <w:sz w:val="20"/>
        </w:rPr>
        <w:t xml:space="preserve"> but also provides a professional point of reference for APLC researchers operating in relatively narrow technical areas.</w:t>
      </w:r>
    </w:p>
    <w:p w14:paraId="5F309CDF" w14:textId="77777777" w:rsidR="001D5A4E" w:rsidRDefault="001D5A4E" w:rsidP="00656503">
      <w:pPr>
        <w:autoSpaceDE w:val="0"/>
        <w:autoSpaceDN w:val="0"/>
        <w:adjustRightInd w:val="0"/>
        <w:jc w:val="both"/>
        <w:rPr>
          <w:rFonts w:ascii="Arial" w:hAnsi="Arial" w:cs="Arial"/>
          <w:sz w:val="20"/>
        </w:rPr>
      </w:pPr>
    </w:p>
    <w:p w14:paraId="66FF12CB" w14:textId="34CE1E18" w:rsidR="001D5A4E" w:rsidRPr="002E1C5D" w:rsidRDefault="001D5A4E" w:rsidP="00656503">
      <w:pPr>
        <w:autoSpaceDE w:val="0"/>
        <w:autoSpaceDN w:val="0"/>
        <w:adjustRightInd w:val="0"/>
        <w:jc w:val="both"/>
        <w:rPr>
          <w:rFonts w:ascii="Arial" w:hAnsi="Arial" w:cs="Arial"/>
          <w:sz w:val="20"/>
        </w:rPr>
      </w:pPr>
      <w:r>
        <w:rPr>
          <w:rFonts w:ascii="Arial" w:hAnsi="Arial" w:cs="Arial"/>
          <w:sz w:val="20"/>
        </w:rPr>
        <w:t>A major focus of collaborative development during 2019-20 has been work undertaken with the team from CSIRO Health and Biosec</w:t>
      </w:r>
      <w:r w:rsidR="00097C3A">
        <w:rPr>
          <w:rFonts w:ascii="Arial" w:hAnsi="Arial" w:cs="Arial"/>
          <w:sz w:val="20"/>
        </w:rPr>
        <w:t xml:space="preserve">urity, led by Professor Darren </w:t>
      </w:r>
      <w:proofErr w:type="spellStart"/>
      <w:r w:rsidR="00097C3A">
        <w:rPr>
          <w:rFonts w:ascii="Arial" w:hAnsi="Arial" w:cs="Arial"/>
          <w:sz w:val="20"/>
        </w:rPr>
        <w:t>K</w:t>
      </w:r>
      <w:r>
        <w:rPr>
          <w:rFonts w:ascii="Arial" w:hAnsi="Arial" w:cs="Arial"/>
          <w:sz w:val="20"/>
        </w:rPr>
        <w:t>riticos</w:t>
      </w:r>
      <w:proofErr w:type="spellEnd"/>
      <w:r w:rsidR="00097C3A">
        <w:rPr>
          <w:rFonts w:ascii="Arial" w:hAnsi="Arial" w:cs="Arial"/>
          <w:sz w:val="20"/>
        </w:rPr>
        <w:t>, to redevelop the APLC data gathering, data management and information developmen</w:t>
      </w:r>
      <w:r w:rsidR="00AE13B5">
        <w:rPr>
          <w:rFonts w:ascii="Arial" w:hAnsi="Arial" w:cs="Arial"/>
          <w:sz w:val="20"/>
        </w:rPr>
        <w:t>t system. Once completed in 2021, this collaboration will create a system in the cloud-based computing environment that accesses external datasets (such as rainfall, soil moisture and habitat condition) in the most efficient and timely manner</w:t>
      </w:r>
      <w:r w:rsidR="004948F7">
        <w:rPr>
          <w:rFonts w:ascii="Arial" w:hAnsi="Arial" w:cs="Arial"/>
          <w:sz w:val="20"/>
        </w:rPr>
        <w:t xml:space="preserve"> which will then be processed in a consistent manner to produce visual products in a dashboard environment. While initially targeted at assisting all APLC officers in the completion of their work, the dashboard environment will ultimately offer the opportunity to present real-time information to APLC’s stakeholders.</w:t>
      </w:r>
    </w:p>
    <w:p w14:paraId="5F7BC294" w14:textId="77777777" w:rsidR="004E19FE" w:rsidRDefault="004E19FE" w:rsidP="00E26D6B">
      <w:pPr>
        <w:autoSpaceDE w:val="0"/>
        <w:autoSpaceDN w:val="0"/>
        <w:adjustRightInd w:val="0"/>
        <w:rPr>
          <w:rFonts w:ascii="Arial" w:hAnsi="Arial" w:cs="Arial"/>
          <w:color w:val="FF00FF"/>
          <w:sz w:val="20"/>
        </w:rPr>
      </w:pPr>
    </w:p>
    <w:p w14:paraId="29E49E87" w14:textId="77777777" w:rsidR="004E19FE" w:rsidRDefault="004E19FE" w:rsidP="00E26D6B">
      <w:pPr>
        <w:autoSpaceDE w:val="0"/>
        <w:autoSpaceDN w:val="0"/>
        <w:adjustRightInd w:val="0"/>
        <w:rPr>
          <w:rFonts w:ascii="Arial" w:hAnsi="Arial" w:cs="Arial"/>
          <w:color w:val="FF00FF"/>
          <w:sz w:val="20"/>
        </w:rPr>
      </w:pPr>
    </w:p>
    <w:p w14:paraId="42A27710" w14:textId="77777777" w:rsidR="00DF4753" w:rsidRPr="000B7903" w:rsidRDefault="00DF4753">
      <w:pPr>
        <w:rPr>
          <w:rFonts w:ascii="Arial" w:hAnsi="Arial" w:cs="Arial"/>
          <w:b/>
          <w:bCs/>
          <w:color w:val="FF00FF"/>
          <w:sz w:val="22"/>
          <w:u w:val="single"/>
        </w:rPr>
      </w:pPr>
      <w:bookmarkStart w:id="136" w:name="_Toc209580111"/>
      <w:bookmarkStart w:id="137" w:name="_Toc209580379"/>
      <w:bookmarkStart w:id="138" w:name="_Toc209580521"/>
      <w:bookmarkStart w:id="139" w:name="_Toc209580788"/>
    </w:p>
    <w:p w14:paraId="6DBE685E" w14:textId="77777777" w:rsidR="003D1B05" w:rsidRDefault="003D1B05">
      <w:pPr>
        <w:rPr>
          <w:rFonts w:ascii="Arial" w:hAnsi="Arial" w:cs="Arial"/>
          <w:b/>
          <w:bCs/>
          <w:sz w:val="36"/>
          <w:u w:val="single"/>
        </w:rPr>
      </w:pPr>
      <w:r>
        <w:rPr>
          <w:rFonts w:ascii="Arial" w:hAnsi="Arial" w:cs="Arial"/>
          <w:bCs/>
          <w:sz w:val="36"/>
          <w:u w:val="single"/>
        </w:rPr>
        <w:br w:type="page"/>
      </w:r>
    </w:p>
    <w:p w14:paraId="3CB6C9E5" w14:textId="5BCDF508" w:rsidR="00126DC5" w:rsidRPr="00387DF3" w:rsidRDefault="00126DC5" w:rsidP="00A92F1B">
      <w:pPr>
        <w:pStyle w:val="Heading2"/>
        <w:jc w:val="both"/>
        <w:rPr>
          <w:rFonts w:ascii="Arial" w:hAnsi="Arial" w:cs="Arial"/>
          <w:bCs/>
          <w:color w:val="0000FF"/>
          <w:sz w:val="36"/>
          <w:u w:val="single"/>
        </w:rPr>
      </w:pPr>
      <w:bookmarkStart w:id="140" w:name="_Toc503422987"/>
      <w:bookmarkStart w:id="141" w:name="_Toc55825225"/>
      <w:r w:rsidRPr="00387DF3">
        <w:rPr>
          <w:rFonts w:ascii="Arial" w:hAnsi="Arial" w:cs="Arial"/>
          <w:bCs/>
          <w:sz w:val="36"/>
          <w:u w:val="single"/>
        </w:rPr>
        <w:t>Summaries of research in progress</w:t>
      </w:r>
      <w:bookmarkEnd w:id="136"/>
      <w:bookmarkEnd w:id="137"/>
      <w:bookmarkEnd w:id="138"/>
      <w:bookmarkEnd w:id="139"/>
      <w:bookmarkEnd w:id="140"/>
      <w:bookmarkEnd w:id="141"/>
      <w:r w:rsidR="00D73AB4" w:rsidRPr="00387DF3">
        <w:rPr>
          <w:rFonts w:ascii="Arial" w:hAnsi="Arial" w:cs="Arial"/>
          <w:bCs/>
          <w:color w:val="0000FF"/>
          <w:sz w:val="36"/>
          <w:u w:val="single"/>
        </w:rPr>
        <w:t xml:space="preserve"> </w:t>
      </w:r>
    </w:p>
    <w:p w14:paraId="4B6C37D3" w14:textId="77777777" w:rsidR="00BE4B17" w:rsidRPr="00686627" w:rsidRDefault="00BE4B17" w:rsidP="00DF02A0">
      <w:pPr>
        <w:pStyle w:val="BodyText3"/>
        <w:ind w:right="53"/>
        <w:rPr>
          <w:rFonts w:ascii="Arial" w:hAnsi="Arial" w:cs="Arial"/>
          <w:b w:val="0"/>
          <w:bCs/>
          <w:i/>
          <w:iCs/>
          <w:sz w:val="20"/>
        </w:rPr>
      </w:pPr>
    </w:p>
    <w:p w14:paraId="11A66722" w14:textId="77777777" w:rsidR="00126DC5" w:rsidRPr="00686627" w:rsidRDefault="00F97D69" w:rsidP="00DF02A0">
      <w:pPr>
        <w:pStyle w:val="BodyText3"/>
        <w:ind w:right="53"/>
        <w:rPr>
          <w:rFonts w:ascii="Arial" w:hAnsi="Arial" w:cs="Arial"/>
          <w:b w:val="0"/>
          <w:bCs/>
          <w:i/>
          <w:iCs/>
          <w:sz w:val="20"/>
        </w:rPr>
      </w:pPr>
      <w:r w:rsidRPr="00686627">
        <w:rPr>
          <w:rFonts w:ascii="Arial" w:hAnsi="Arial" w:cs="Arial"/>
          <w:b w:val="0"/>
          <w:bCs/>
          <w:i/>
          <w:iCs/>
          <w:sz w:val="20"/>
        </w:rPr>
        <w:t>The following research summaries provide an overview of current research activities being undertaken by the Australian Plague Locust Commission. The research summaries are not considered to constitute publication as the investigations are often incomplete and any results presented tentative.</w:t>
      </w:r>
    </w:p>
    <w:p w14:paraId="37CF2FC9" w14:textId="77777777" w:rsidR="00126DC5" w:rsidRPr="00686627" w:rsidRDefault="00126DC5" w:rsidP="00126DC5">
      <w:pPr>
        <w:ind w:right="70"/>
        <w:jc w:val="both"/>
        <w:rPr>
          <w:rFonts w:ascii="Arial" w:hAnsi="Arial" w:cs="Arial"/>
          <w:sz w:val="20"/>
          <w:szCs w:val="24"/>
        </w:rPr>
      </w:pPr>
    </w:p>
    <w:p w14:paraId="254939D9" w14:textId="77777777" w:rsidR="00396D54" w:rsidRDefault="00396D54" w:rsidP="006D37BF">
      <w:pPr>
        <w:pStyle w:val="Heading3"/>
        <w:rPr>
          <w:rFonts w:ascii="Arial" w:hAnsi="Arial" w:cs="Arial"/>
          <w:sz w:val="28"/>
        </w:rPr>
      </w:pPr>
    </w:p>
    <w:p w14:paraId="1BFE2131" w14:textId="668BB7EA" w:rsidR="003D1B05" w:rsidRDefault="008447DE" w:rsidP="006D37BF">
      <w:pPr>
        <w:pStyle w:val="Heading3"/>
        <w:rPr>
          <w:rFonts w:ascii="Arial" w:hAnsi="Arial" w:cs="Arial"/>
          <w:sz w:val="28"/>
        </w:rPr>
      </w:pPr>
      <w:bookmarkStart w:id="142" w:name="_Toc55825226"/>
      <w:r>
        <w:rPr>
          <w:rFonts w:ascii="Arial" w:hAnsi="Arial" w:cs="Arial"/>
          <w:sz w:val="28"/>
        </w:rPr>
        <w:t xml:space="preserve">1. </w:t>
      </w:r>
      <w:r w:rsidR="002143A0">
        <w:rPr>
          <w:rFonts w:ascii="Arial" w:hAnsi="Arial" w:cs="Arial"/>
          <w:sz w:val="28"/>
        </w:rPr>
        <w:t>Control A</w:t>
      </w:r>
      <w:r w:rsidR="003D1B05">
        <w:rPr>
          <w:rFonts w:ascii="Arial" w:hAnsi="Arial" w:cs="Arial"/>
          <w:sz w:val="28"/>
        </w:rPr>
        <w:t>gents and Application Technology</w:t>
      </w:r>
      <w:bookmarkEnd w:id="142"/>
      <w:r w:rsidR="003D1B05">
        <w:rPr>
          <w:rFonts w:ascii="Arial" w:hAnsi="Arial" w:cs="Arial"/>
          <w:sz w:val="28"/>
        </w:rPr>
        <w:t xml:space="preserve"> </w:t>
      </w:r>
    </w:p>
    <w:p w14:paraId="7F4C268B" w14:textId="77777777" w:rsidR="009404E9" w:rsidRDefault="009404E9" w:rsidP="009404E9">
      <w:pPr>
        <w:rPr>
          <w:rFonts w:ascii="Arial" w:hAnsi="Arial" w:cs="Arial"/>
          <w:sz w:val="20"/>
        </w:rPr>
      </w:pPr>
    </w:p>
    <w:p w14:paraId="20BE6F5B" w14:textId="7D06E6AE" w:rsidR="004B3F7A" w:rsidRPr="004B3F7A" w:rsidRDefault="004B3F7A" w:rsidP="004B3F7A">
      <w:pPr>
        <w:pStyle w:val="ListParagraph"/>
        <w:numPr>
          <w:ilvl w:val="1"/>
          <w:numId w:val="39"/>
        </w:numPr>
        <w:spacing w:after="160" w:line="259" w:lineRule="auto"/>
        <w:jc w:val="both"/>
        <w:rPr>
          <w:rFonts w:ascii="Arial" w:hAnsi="Arial" w:cs="Arial"/>
          <w:b/>
          <w:sz w:val="22"/>
        </w:rPr>
      </w:pPr>
      <w:r w:rsidRPr="004B3F7A">
        <w:rPr>
          <w:rFonts w:ascii="Arial" w:hAnsi="Arial" w:cs="Arial"/>
          <w:b/>
          <w:sz w:val="22"/>
        </w:rPr>
        <w:t xml:space="preserve">Maintaining </w:t>
      </w:r>
      <w:r w:rsidR="00086D2F">
        <w:rPr>
          <w:rFonts w:ascii="Arial" w:hAnsi="Arial" w:cs="Arial"/>
          <w:b/>
          <w:sz w:val="22"/>
        </w:rPr>
        <w:t xml:space="preserve">a </w:t>
      </w:r>
      <w:r w:rsidRPr="004B3F7A">
        <w:rPr>
          <w:rFonts w:ascii="Arial" w:hAnsi="Arial" w:cs="Arial"/>
          <w:b/>
          <w:sz w:val="22"/>
        </w:rPr>
        <w:t xml:space="preserve">locust </w:t>
      </w:r>
      <w:r w:rsidR="00086D2F">
        <w:rPr>
          <w:rFonts w:ascii="Arial" w:hAnsi="Arial" w:cs="Arial"/>
          <w:b/>
          <w:sz w:val="22"/>
        </w:rPr>
        <w:t>population</w:t>
      </w:r>
      <w:r w:rsidRPr="004B3F7A">
        <w:rPr>
          <w:rFonts w:ascii="Arial" w:hAnsi="Arial" w:cs="Arial"/>
          <w:b/>
          <w:sz w:val="22"/>
        </w:rPr>
        <w:t xml:space="preserve"> in the laboratory</w:t>
      </w:r>
    </w:p>
    <w:p w14:paraId="44C2B705" w14:textId="717B4C4F" w:rsidR="004B3F7A" w:rsidRPr="004B3F7A" w:rsidRDefault="00086D2F" w:rsidP="004B3F7A">
      <w:pPr>
        <w:jc w:val="both"/>
        <w:rPr>
          <w:rFonts w:ascii="Arial" w:hAnsi="Arial" w:cs="Arial"/>
          <w:sz w:val="20"/>
        </w:rPr>
      </w:pPr>
      <w:r>
        <w:rPr>
          <w:rFonts w:ascii="Arial" w:hAnsi="Arial" w:cs="Arial"/>
          <w:sz w:val="20"/>
        </w:rPr>
        <w:t xml:space="preserve">A population of </w:t>
      </w:r>
      <w:r w:rsidR="004B3F7A" w:rsidRPr="004B3F7A">
        <w:rPr>
          <w:rFonts w:ascii="Arial" w:hAnsi="Arial" w:cs="Arial"/>
          <w:i/>
          <w:sz w:val="20"/>
        </w:rPr>
        <w:t>Chortoicetes terminifera</w:t>
      </w:r>
      <w:r w:rsidR="004B3F7A" w:rsidRPr="004B3F7A">
        <w:rPr>
          <w:rFonts w:ascii="Arial" w:hAnsi="Arial" w:cs="Arial"/>
          <w:sz w:val="20"/>
        </w:rPr>
        <w:t xml:space="preserve"> (CT) are maintained at the APLC laboratory to ensure supply of insects for pesticide evaluation trials in the laboratory. The </w:t>
      </w:r>
      <w:r w:rsidR="00BD28BA">
        <w:rPr>
          <w:rFonts w:ascii="Arial" w:hAnsi="Arial" w:cs="Arial"/>
          <w:sz w:val="20"/>
        </w:rPr>
        <w:t>colony</w:t>
      </w:r>
      <w:r w:rsidR="004B3F7A" w:rsidRPr="004B3F7A">
        <w:rPr>
          <w:rFonts w:ascii="Arial" w:hAnsi="Arial" w:cs="Arial"/>
          <w:sz w:val="20"/>
        </w:rPr>
        <w:t xml:space="preserve"> was initiated because of dwindling field population due to drought and usual sources such as University of Sydney and Adelaide have closed their facilities. Initially a CT breeding colony was established at the APLC laboratory from </w:t>
      </w:r>
      <w:r>
        <w:rPr>
          <w:rFonts w:ascii="Arial" w:hAnsi="Arial" w:cs="Arial"/>
          <w:sz w:val="20"/>
        </w:rPr>
        <w:t>s</w:t>
      </w:r>
      <w:r w:rsidR="004B3F7A" w:rsidRPr="004B3F7A">
        <w:rPr>
          <w:rFonts w:ascii="Arial" w:hAnsi="Arial" w:cs="Arial"/>
          <w:sz w:val="20"/>
        </w:rPr>
        <w:t xml:space="preserve">mall number of adults </w:t>
      </w:r>
      <w:r>
        <w:rPr>
          <w:rFonts w:ascii="Arial" w:hAnsi="Arial" w:cs="Arial"/>
          <w:sz w:val="20"/>
        </w:rPr>
        <w:t xml:space="preserve">which </w:t>
      </w:r>
      <w:r w:rsidR="004B3F7A" w:rsidRPr="004B3F7A">
        <w:rPr>
          <w:rFonts w:ascii="Arial" w:hAnsi="Arial" w:cs="Arial"/>
          <w:sz w:val="20"/>
        </w:rPr>
        <w:t>were collected from Lake Cargelligo (33.1657°S, 146.3280°E), NSW in February 2018. Since then</w:t>
      </w:r>
      <w:r>
        <w:rPr>
          <w:rFonts w:ascii="Arial" w:hAnsi="Arial" w:cs="Arial"/>
          <w:sz w:val="20"/>
        </w:rPr>
        <w:t xml:space="preserve">, multiple generations have been produced in the </w:t>
      </w:r>
      <w:r w:rsidRPr="004B3F7A">
        <w:rPr>
          <w:rFonts w:ascii="Arial" w:hAnsi="Arial" w:cs="Arial"/>
          <w:sz w:val="20"/>
        </w:rPr>
        <w:t>laboratory</w:t>
      </w:r>
      <w:r w:rsidR="004B3F7A" w:rsidRPr="004B3F7A">
        <w:rPr>
          <w:rFonts w:ascii="Arial" w:hAnsi="Arial" w:cs="Arial"/>
          <w:sz w:val="20"/>
        </w:rPr>
        <w:t xml:space="preserve"> </w:t>
      </w:r>
      <w:r>
        <w:rPr>
          <w:rFonts w:ascii="Arial" w:hAnsi="Arial" w:cs="Arial"/>
          <w:sz w:val="20"/>
        </w:rPr>
        <w:t>to be</w:t>
      </w:r>
      <w:r w:rsidR="004B3F7A" w:rsidRPr="004B3F7A">
        <w:rPr>
          <w:rFonts w:ascii="Arial" w:hAnsi="Arial" w:cs="Arial"/>
          <w:sz w:val="20"/>
        </w:rPr>
        <w:t xml:space="preserve"> used for pesticide evaluation trials.</w:t>
      </w:r>
      <w:r w:rsidR="00CB173F">
        <w:rPr>
          <w:rFonts w:ascii="Arial" w:hAnsi="Arial" w:cs="Arial"/>
          <w:sz w:val="20"/>
        </w:rPr>
        <w:t xml:space="preserve"> This laboratory population will be rejuvenated with fresh field-sourced insects as they become available.</w:t>
      </w:r>
    </w:p>
    <w:p w14:paraId="7CF42729" w14:textId="77777777" w:rsidR="004B3F7A" w:rsidRDefault="004B3F7A" w:rsidP="004B3F7A">
      <w:pPr>
        <w:jc w:val="both"/>
        <w:rPr>
          <w:rFonts w:ascii="Arial" w:hAnsi="Arial" w:cs="Arial"/>
          <w:sz w:val="22"/>
        </w:rPr>
      </w:pPr>
    </w:p>
    <w:p w14:paraId="51BC1FC0" w14:textId="77777777" w:rsidR="004B3F7A" w:rsidRPr="004B3F7A" w:rsidRDefault="004B3F7A" w:rsidP="004B3F7A">
      <w:pPr>
        <w:jc w:val="both"/>
        <w:rPr>
          <w:rFonts w:ascii="Arial" w:hAnsi="Arial" w:cs="Arial"/>
          <w:sz w:val="22"/>
        </w:rPr>
      </w:pPr>
    </w:p>
    <w:p w14:paraId="3D8F42C3" w14:textId="77777777" w:rsidR="004B3F7A" w:rsidRPr="004B3F7A" w:rsidRDefault="004B3F7A" w:rsidP="004B3F7A">
      <w:pPr>
        <w:pStyle w:val="ListParagraph"/>
        <w:numPr>
          <w:ilvl w:val="1"/>
          <w:numId w:val="39"/>
        </w:numPr>
        <w:spacing w:after="160" w:line="259" w:lineRule="auto"/>
        <w:jc w:val="both"/>
        <w:rPr>
          <w:rFonts w:ascii="Arial" w:hAnsi="Arial" w:cs="Arial"/>
          <w:b/>
          <w:sz w:val="22"/>
        </w:rPr>
      </w:pPr>
      <w:r w:rsidRPr="004B3F7A">
        <w:rPr>
          <w:rFonts w:ascii="Arial" w:hAnsi="Arial" w:cs="Arial"/>
          <w:b/>
          <w:sz w:val="22"/>
        </w:rPr>
        <w:t xml:space="preserve">Developing alternative control option for Australian Plague Locust </w:t>
      </w:r>
    </w:p>
    <w:p w14:paraId="3C00F7D9" w14:textId="1B9CFBA3" w:rsidR="004B3F7A" w:rsidRPr="004B3F7A" w:rsidRDefault="004B3F7A" w:rsidP="004B3F7A">
      <w:pPr>
        <w:jc w:val="both"/>
        <w:rPr>
          <w:rFonts w:ascii="Arial" w:hAnsi="Arial" w:cs="Arial"/>
          <w:sz w:val="20"/>
        </w:rPr>
      </w:pPr>
      <w:r w:rsidRPr="004B3F7A">
        <w:rPr>
          <w:rFonts w:ascii="Arial" w:hAnsi="Arial" w:cs="Arial"/>
          <w:sz w:val="20"/>
        </w:rPr>
        <w:t xml:space="preserve">Currently, </w:t>
      </w:r>
      <w:r w:rsidR="00086D2F">
        <w:rPr>
          <w:rFonts w:ascii="Arial" w:hAnsi="Arial" w:cs="Arial"/>
          <w:sz w:val="20"/>
        </w:rPr>
        <w:t xml:space="preserve">only </w:t>
      </w:r>
      <w:r w:rsidRPr="004B3F7A">
        <w:rPr>
          <w:rFonts w:ascii="Arial" w:hAnsi="Arial" w:cs="Arial"/>
          <w:sz w:val="20"/>
        </w:rPr>
        <w:t xml:space="preserve">two </w:t>
      </w:r>
      <w:r w:rsidR="00086D2F">
        <w:rPr>
          <w:rFonts w:ascii="Arial" w:hAnsi="Arial" w:cs="Arial"/>
          <w:sz w:val="20"/>
        </w:rPr>
        <w:t xml:space="preserve">chemical </w:t>
      </w:r>
      <w:r w:rsidRPr="004B3F7A">
        <w:rPr>
          <w:rFonts w:ascii="Arial" w:hAnsi="Arial" w:cs="Arial"/>
          <w:sz w:val="20"/>
        </w:rPr>
        <w:t>insecticides</w:t>
      </w:r>
      <w:r w:rsidR="00086D2F">
        <w:rPr>
          <w:rFonts w:ascii="Arial" w:hAnsi="Arial" w:cs="Arial"/>
          <w:sz w:val="20"/>
        </w:rPr>
        <w:t xml:space="preserve"> -</w:t>
      </w:r>
      <w:r w:rsidRPr="004B3F7A">
        <w:rPr>
          <w:rFonts w:ascii="Arial" w:hAnsi="Arial" w:cs="Arial"/>
          <w:sz w:val="20"/>
        </w:rPr>
        <w:t xml:space="preserve"> </w:t>
      </w:r>
      <w:proofErr w:type="spellStart"/>
      <w:r w:rsidRPr="004B3F7A">
        <w:rPr>
          <w:rFonts w:ascii="Arial" w:hAnsi="Arial" w:cs="Arial"/>
          <w:sz w:val="20"/>
        </w:rPr>
        <w:t>fenitrothion</w:t>
      </w:r>
      <w:proofErr w:type="spellEnd"/>
      <w:r w:rsidRPr="004B3F7A">
        <w:rPr>
          <w:rFonts w:ascii="Arial" w:hAnsi="Arial" w:cs="Arial"/>
          <w:sz w:val="20"/>
        </w:rPr>
        <w:t xml:space="preserve"> and </w:t>
      </w:r>
      <w:proofErr w:type="spellStart"/>
      <w:r w:rsidRPr="004B3F7A">
        <w:rPr>
          <w:rFonts w:ascii="Arial" w:hAnsi="Arial" w:cs="Arial"/>
          <w:sz w:val="20"/>
        </w:rPr>
        <w:t>fipronil</w:t>
      </w:r>
      <w:proofErr w:type="spellEnd"/>
      <w:r w:rsidRPr="004B3F7A">
        <w:rPr>
          <w:rFonts w:ascii="Arial" w:hAnsi="Arial" w:cs="Arial"/>
          <w:sz w:val="20"/>
        </w:rPr>
        <w:t xml:space="preserve"> </w:t>
      </w:r>
      <w:r w:rsidR="00086D2F">
        <w:rPr>
          <w:rFonts w:ascii="Arial" w:hAnsi="Arial" w:cs="Arial"/>
          <w:sz w:val="20"/>
        </w:rPr>
        <w:t xml:space="preserve">- </w:t>
      </w:r>
      <w:r w:rsidRPr="004B3F7A">
        <w:rPr>
          <w:rFonts w:ascii="Arial" w:hAnsi="Arial" w:cs="Arial"/>
          <w:sz w:val="20"/>
        </w:rPr>
        <w:t xml:space="preserve">are used by the APLC </w:t>
      </w:r>
      <w:r w:rsidR="009F7A78">
        <w:rPr>
          <w:rFonts w:ascii="Arial" w:hAnsi="Arial" w:cs="Arial"/>
          <w:sz w:val="20"/>
        </w:rPr>
        <w:t>for large area aerial</w:t>
      </w:r>
      <w:r w:rsidRPr="004B3F7A">
        <w:rPr>
          <w:rFonts w:ascii="Arial" w:hAnsi="Arial" w:cs="Arial"/>
          <w:sz w:val="20"/>
        </w:rPr>
        <w:t xml:space="preserve"> control </w:t>
      </w:r>
      <w:r w:rsidR="009F7A78">
        <w:rPr>
          <w:rFonts w:ascii="Arial" w:hAnsi="Arial" w:cs="Arial"/>
          <w:sz w:val="20"/>
        </w:rPr>
        <w:t xml:space="preserve">of </w:t>
      </w:r>
      <w:r w:rsidRPr="004B3F7A">
        <w:rPr>
          <w:rFonts w:ascii="Arial" w:hAnsi="Arial" w:cs="Arial"/>
          <w:sz w:val="20"/>
        </w:rPr>
        <w:t>CT</w:t>
      </w:r>
      <w:r w:rsidR="009F7A78">
        <w:rPr>
          <w:rFonts w:ascii="Arial" w:hAnsi="Arial" w:cs="Arial"/>
          <w:sz w:val="20"/>
        </w:rPr>
        <w:t>. Both</w:t>
      </w:r>
      <w:r w:rsidRPr="004B3F7A">
        <w:rPr>
          <w:rFonts w:ascii="Arial" w:hAnsi="Arial" w:cs="Arial"/>
          <w:sz w:val="20"/>
        </w:rPr>
        <w:t xml:space="preserve"> are broad spectrum</w:t>
      </w:r>
      <w:r w:rsidR="009F7A78">
        <w:rPr>
          <w:rFonts w:ascii="Arial" w:hAnsi="Arial" w:cs="Arial"/>
          <w:sz w:val="20"/>
        </w:rPr>
        <w:t xml:space="preserve"> insecticides</w:t>
      </w:r>
      <w:r w:rsidRPr="004B3F7A">
        <w:rPr>
          <w:rFonts w:ascii="Arial" w:hAnsi="Arial" w:cs="Arial"/>
          <w:sz w:val="20"/>
        </w:rPr>
        <w:t xml:space="preserve"> and have </w:t>
      </w:r>
      <w:r w:rsidR="009F7A78">
        <w:rPr>
          <w:rFonts w:ascii="Arial" w:hAnsi="Arial" w:cs="Arial"/>
          <w:sz w:val="20"/>
        </w:rPr>
        <w:t xml:space="preserve">levels of </w:t>
      </w:r>
      <w:r w:rsidRPr="004B3F7A">
        <w:rPr>
          <w:rFonts w:ascii="Arial" w:hAnsi="Arial" w:cs="Arial"/>
          <w:sz w:val="20"/>
        </w:rPr>
        <w:t>environmental concern</w:t>
      </w:r>
      <w:r w:rsidR="009F7A78">
        <w:rPr>
          <w:rFonts w:ascii="Arial" w:hAnsi="Arial" w:cs="Arial"/>
          <w:sz w:val="20"/>
        </w:rPr>
        <w:t xml:space="preserve"> which have been recognised in APLC’s environmental research program</w:t>
      </w:r>
      <w:r w:rsidRPr="004B3F7A">
        <w:rPr>
          <w:rFonts w:ascii="Arial" w:hAnsi="Arial" w:cs="Arial"/>
          <w:sz w:val="20"/>
        </w:rPr>
        <w:t xml:space="preserve">. Sensitivity of </w:t>
      </w:r>
      <w:r w:rsidR="00584190" w:rsidRPr="004B3F7A">
        <w:rPr>
          <w:rFonts w:ascii="Arial" w:hAnsi="Arial" w:cs="Arial"/>
          <w:sz w:val="20"/>
        </w:rPr>
        <w:t>some native animals</w:t>
      </w:r>
      <w:r w:rsidR="00584190" w:rsidRPr="00584190">
        <w:rPr>
          <w:rFonts w:ascii="Arial" w:hAnsi="Arial" w:cs="Arial"/>
          <w:sz w:val="20"/>
        </w:rPr>
        <w:t xml:space="preserve"> </w:t>
      </w:r>
      <w:r w:rsidR="00584190" w:rsidRPr="004B3F7A">
        <w:rPr>
          <w:rFonts w:ascii="Arial" w:hAnsi="Arial" w:cs="Arial"/>
          <w:sz w:val="20"/>
        </w:rPr>
        <w:t xml:space="preserve">to </w:t>
      </w:r>
      <w:proofErr w:type="spellStart"/>
      <w:r w:rsidRPr="004B3F7A">
        <w:rPr>
          <w:rFonts w:ascii="Arial" w:hAnsi="Arial" w:cs="Arial"/>
          <w:sz w:val="20"/>
        </w:rPr>
        <w:t>fenitrothion</w:t>
      </w:r>
      <w:proofErr w:type="spellEnd"/>
      <w:r w:rsidRPr="004B3F7A">
        <w:rPr>
          <w:rFonts w:ascii="Arial" w:hAnsi="Arial" w:cs="Arial"/>
          <w:sz w:val="20"/>
        </w:rPr>
        <w:t xml:space="preserve"> is high</w:t>
      </w:r>
      <w:r w:rsidR="00CB173F">
        <w:rPr>
          <w:rFonts w:ascii="Arial" w:hAnsi="Arial" w:cs="Arial"/>
          <w:sz w:val="20"/>
        </w:rPr>
        <w:t>. T</w:t>
      </w:r>
      <w:r w:rsidR="00584190">
        <w:rPr>
          <w:rFonts w:ascii="Arial" w:hAnsi="Arial" w:cs="Arial"/>
          <w:sz w:val="20"/>
        </w:rPr>
        <w:t xml:space="preserve">his pesticide </w:t>
      </w:r>
      <w:r w:rsidRPr="004B3F7A">
        <w:rPr>
          <w:rFonts w:ascii="Arial" w:hAnsi="Arial" w:cs="Arial"/>
          <w:sz w:val="20"/>
        </w:rPr>
        <w:t xml:space="preserve">is </w:t>
      </w:r>
      <w:r w:rsidR="00CB173F">
        <w:rPr>
          <w:rFonts w:ascii="Arial" w:hAnsi="Arial" w:cs="Arial"/>
          <w:sz w:val="20"/>
        </w:rPr>
        <w:t>currently</w:t>
      </w:r>
      <w:r w:rsidRPr="004B3F7A">
        <w:rPr>
          <w:rFonts w:ascii="Arial" w:hAnsi="Arial" w:cs="Arial"/>
          <w:sz w:val="20"/>
        </w:rPr>
        <w:t xml:space="preserve"> under review by the regulatory authority Australian Pesticide and Veterinary Medicine Authority (APVMA)</w:t>
      </w:r>
      <w:r w:rsidR="00CB173F">
        <w:rPr>
          <w:rFonts w:ascii="Arial" w:hAnsi="Arial" w:cs="Arial"/>
          <w:sz w:val="20"/>
        </w:rPr>
        <w:t xml:space="preserve"> as part of their regular review of aged pesticide chemistry</w:t>
      </w:r>
      <w:r w:rsidRPr="004B3F7A">
        <w:rPr>
          <w:rFonts w:ascii="Arial" w:hAnsi="Arial" w:cs="Arial"/>
          <w:sz w:val="20"/>
        </w:rPr>
        <w:t xml:space="preserve">. </w:t>
      </w:r>
      <w:r w:rsidR="00584190">
        <w:rPr>
          <w:rFonts w:ascii="Arial" w:hAnsi="Arial" w:cs="Arial"/>
          <w:sz w:val="20"/>
        </w:rPr>
        <w:t xml:space="preserve">Honey </w:t>
      </w:r>
      <w:r w:rsidR="00584190" w:rsidRPr="004B3F7A">
        <w:rPr>
          <w:rFonts w:ascii="Arial" w:hAnsi="Arial" w:cs="Arial"/>
          <w:sz w:val="20"/>
        </w:rPr>
        <w:t xml:space="preserve">bees </w:t>
      </w:r>
      <w:r w:rsidR="00584190">
        <w:rPr>
          <w:rFonts w:ascii="Arial" w:hAnsi="Arial" w:cs="Arial"/>
          <w:sz w:val="20"/>
        </w:rPr>
        <w:t xml:space="preserve">are </w:t>
      </w:r>
      <w:r w:rsidR="00584190" w:rsidRPr="004B3F7A">
        <w:rPr>
          <w:rFonts w:ascii="Arial" w:hAnsi="Arial" w:cs="Arial"/>
          <w:sz w:val="20"/>
        </w:rPr>
        <w:t xml:space="preserve">very sensitive to </w:t>
      </w:r>
      <w:proofErr w:type="spellStart"/>
      <w:r w:rsidR="00584190">
        <w:rPr>
          <w:rFonts w:ascii="Arial" w:hAnsi="Arial" w:cs="Arial"/>
          <w:sz w:val="20"/>
        </w:rPr>
        <w:t>f</w:t>
      </w:r>
      <w:r w:rsidR="00584190" w:rsidRPr="004B3F7A">
        <w:rPr>
          <w:rFonts w:ascii="Arial" w:hAnsi="Arial" w:cs="Arial"/>
          <w:sz w:val="20"/>
        </w:rPr>
        <w:t>ipronil</w:t>
      </w:r>
      <w:proofErr w:type="spellEnd"/>
      <w:r w:rsidR="00584190">
        <w:rPr>
          <w:rFonts w:ascii="Arial" w:hAnsi="Arial" w:cs="Arial"/>
          <w:sz w:val="20"/>
        </w:rPr>
        <w:t xml:space="preserve"> </w:t>
      </w:r>
      <w:r w:rsidRPr="004B3F7A">
        <w:rPr>
          <w:rFonts w:ascii="Arial" w:hAnsi="Arial" w:cs="Arial"/>
          <w:sz w:val="20"/>
        </w:rPr>
        <w:t>and recent egg contamination issues in the EU countries mak</w:t>
      </w:r>
      <w:r w:rsidR="00CD4F44">
        <w:rPr>
          <w:rFonts w:ascii="Arial" w:hAnsi="Arial" w:cs="Arial"/>
          <w:sz w:val="20"/>
        </w:rPr>
        <w:t>e</w:t>
      </w:r>
      <w:r w:rsidRPr="004B3F7A">
        <w:rPr>
          <w:rFonts w:ascii="Arial" w:hAnsi="Arial" w:cs="Arial"/>
          <w:sz w:val="20"/>
        </w:rPr>
        <w:t xml:space="preserve"> this chemical very vulnerable to restricted use</w:t>
      </w:r>
      <w:r w:rsidR="00584190">
        <w:rPr>
          <w:rFonts w:ascii="Arial" w:hAnsi="Arial" w:cs="Arial"/>
          <w:sz w:val="20"/>
        </w:rPr>
        <w:t>, if not its complete removal from the market</w:t>
      </w:r>
      <w:r w:rsidRPr="004B3F7A">
        <w:rPr>
          <w:rFonts w:ascii="Arial" w:hAnsi="Arial" w:cs="Arial"/>
          <w:sz w:val="20"/>
        </w:rPr>
        <w:t xml:space="preserve">. Therefore, there is a need for APLC to find alternative insecticides that </w:t>
      </w:r>
      <w:r w:rsidR="00584190">
        <w:rPr>
          <w:rFonts w:ascii="Arial" w:hAnsi="Arial" w:cs="Arial"/>
          <w:sz w:val="20"/>
        </w:rPr>
        <w:t>can be used efficiently and</w:t>
      </w:r>
      <w:r w:rsidRPr="004B3F7A">
        <w:rPr>
          <w:rFonts w:ascii="Arial" w:hAnsi="Arial" w:cs="Arial"/>
          <w:sz w:val="20"/>
        </w:rPr>
        <w:t xml:space="preserve"> effective</w:t>
      </w:r>
      <w:r w:rsidR="00584190">
        <w:rPr>
          <w:rFonts w:ascii="Arial" w:hAnsi="Arial" w:cs="Arial"/>
          <w:sz w:val="20"/>
        </w:rPr>
        <w:t>ly</w:t>
      </w:r>
      <w:r w:rsidRPr="004B3F7A">
        <w:rPr>
          <w:rFonts w:ascii="Arial" w:hAnsi="Arial" w:cs="Arial"/>
          <w:sz w:val="20"/>
        </w:rPr>
        <w:t xml:space="preserve"> against locusts</w:t>
      </w:r>
      <w:r w:rsidR="00584190">
        <w:rPr>
          <w:rFonts w:ascii="Arial" w:hAnsi="Arial" w:cs="Arial"/>
          <w:sz w:val="20"/>
        </w:rPr>
        <w:t xml:space="preserve"> in the situations in which APLC operates, </w:t>
      </w:r>
      <w:r w:rsidRPr="004B3F7A">
        <w:rPr>
          <w:rFonts w:ascii="Arial" w:hAnsi="Arial" w:cs="Arial"/>
          <w:sz w:val="20"/>
        </w:rPr>
        <w:t xml:space="preserve">can </w:t>
      </w:r>
      <w:r w:rsidR="00584190">
        <w:rPr>
          <w:rFonts w:ascii="Arial" w:hAnsi="Arial" w:cs="Arial"/>
          <w:sz w:val="20"/>
        </w:rPr>
        <w:t>be applied</w:t>
      </w:r>
      <w:r w:rsidRPr="004B3F7A">
        <w:rPr>
          <w:rFonts w:ascii="Arial" w:hAnsi="Arial" w:cs="Arial"/>
          <w:sz w:val="20"/>
        </w:rPr>
        <w:t xml:space="preserve"> as </w:t>
      </w:r>
      <w:r w:rsidR="00584190">
        <w:rPr>
          <w:rFonts w:ascii="Arial" w:hAnsi="Arial" w:cs="Arial"/>
          <w:sz w:val="20"/>
        </w:rPr>
        <w:t xml:space="preserve">a </w:t>
      </w:r>
      <w:r w:rsidRPr="004B3F7A">
        <w:rPr>
          <w:rFonts w:ascii="Arial" w:hAnsi="Arial" w:cs="Arial"/>
          <w:sz w:val="20"/>
        </w:rPr>
        <w:t xml:space="preserve">blanket or barrier </w:t>
      </w:r>
      <w:r w:rsidR="00CD4F44">
        <w:rPr>
          <w:rFonts w:ascii="Arial" w:hAnsi="Arial" w:cs="Arial"/>
          <w:sz w:val="20"/>
        </w:rPr>
        <w:t>treatment</w:t>
      </w:r>
      <w:r w:rsidR="00584190">
        <w:rPr>
          <w:rFonts w:ascii="Arial" w:hAnsi="Arial" w:cs="Arial"/>
          <w:sz w:val="20"/>
        </w:rPr>
        <w:t>, and have a reduced environmental or off-target impact as a standard.</w:t>
      </w:r>
    </w:p>
    <w:p w14:paraId="0C3124D7" w14:textId="04C5257B" w:rsidR="004B3F7A" w:rsidRPr="004B3F7A" w:rsidRDefault="004B3F7A" w:rsidP="004B3F7A">
      <w:pPr>
        <w:jc w:val="both"/>
        <w:rPr>
          <w:rFonts w:ascii="Arial" w:hAnsi="Arial" w:cs="Arial"/>
          <w:sz w:val="20"/>
        </w:rPr>
      </w:pPr>
      <w:r w:rsidRPr="004B3F7A">
        <w:rPr>
          <w:rFonts w:ascii="Arial" w:hAnsi="Arial" w:cs="Arial"/>
          <w:sz w:val="20"/>
        </w:rPr>
        <w:t>To achieve this objective two groups of chemicals were evaluated to identify effective chemicals against CT. In one group</w:t>
      </w:r>
      <w:r w:rsidR="00584190">
        <w:rPr>
          <w:rFonts w:ascii="Arial" w:hAnsi="Arial" w:cs="Arial"/>
          <w:sz w:val="20"/>
        </w:rPr>
        <w:t>,</w:t>
      </w:r>
      <w:r w:rsidRPr="004B3F7A">
        <w:rPr>
          <w:rFonts w:ascii="Arial" w:hAnsi="Arial" w:cs="Arial"/>
          <w:sz w:val="20"/>
        </w:rPr>
        <w:t xml:space="preserve"> 10</w:t>
      </w:r>
      <w:r w:rsidR="00584190" w:rsidRPr="00584190">
        <w:rPr>
          <w:rFonts w:ascii="Arial" w:hAnsi="Arial" w:cs="Arial"/>
          <w:sz w:val="20"/>
        </w:rPr>
        <w:t xml:space="preserve"> </w:t>
      </w:r>
      <w:r w:rsidR="00584190" w:rsidRPr="004B3F7A">
        <w:rPr>
          <w:rFonts w:ascii="Arial" w:hAnsi="Arial" w:cs="Arial"/>
          <w:sz w:val="20"/>
        </w:rPr>
        <w:t>relatively new and selective</w:t>
      </w:r>
      <w:r w:rsidR="002E4DEE">
        <w:rPr>
          <w:rFonts w:ascii="Arial" w:hAnsi="Arial" w:cs="Arial"/>
          <w:sz w:val="20"/>
        </w:rPr>
        <w:t xml:space="preserve"> insecticides were evaluated </w:t>
      </w:r>
      <w:r w:rsidR="002E4DEE" w:rsidRPr="004B3F7A">
        <w:rPr>
          <w:rFonts w:ascii="Arial" w:hAnsi="Arial" w:cs="Arial"/>
          <w:sz w:val="20"/>
        </w:rPr>
        <w:t xml:space="preserve">for blanket or barrier </w:t>
      </w:r>
      <w:r w:rsidR="002E4DEE">
        <w:rPr>
          <w:rFonts w:ascii="Arial" w:hAnsi="Arial" w:cs="Arial"/>
          <w:sz w:val="20"/>
        </w:rPr>
        <w:t>application</w:t>
      </w:r>
      <w:r w:rsidR="002E4DEE" w:rsidRPr="004B3F7A">
        <w:rPr>
          <w:rFonts w:ascii="Arial" w:hAnsi="Arial" w:cs="Arial"/>
          <w:sz w:val="20"/>
        </w:rPr>
        <w:t xml:space="preserve"> </w:t>
      </w:r>
      <w:r w:rsidRPr="004B3F7A">
        <w:rPr>
          <w:rFonts w:ascii="Arial" w:hAnsi="Arial" w:cs="Arial"/>
          <w:sz w:val="20"/>
        </w:rPr>
        <w:t xml:space="preserve">representing different </w:t>
      </w:r>
      <w:r w:rsidR="002E4DEE">
        <w:rPr>
          <w:rFonts w:ascii="Arial" w:hAnsi="Arial" w:cs="Arial"/>
          <w:sz w:val="20"/>
        </w:rPr>
        <w:t xml:space="preserve">insecticide </w:t>
      </w:r>
      <w:r w:rsidRPr="004B3F7A">
        <w:rPr>
          <w:rFonts w:ascii="Arial" w:hAnsi="Arial" w:cs="Arial"/>
          <w:sz w:val="20"/>
        </w:rPr>
        <w:t>classes</w:t>
      </w:r>
      <w:r w:rsidR="002E4DEE">
        <w:rPr>
          <w:rFonts w:ascii="Arial" w:hAnsi="Arial" w:cs="Arial"/>
          <w:sz w:val="20"/>
        </w:rPr>
        <w:t>,</w:t>
      </w:r>
      <w:r w:rsidRPr="004B3F7A">
        <w:rPr>
          <w:rFonts w:ascii="Arial" w:hAnsi="Arial" w:cs="Arial"/>
          <w:sz w:val="20"/>
        </w:rPr>
        <w:t xml:space="preserve"> including two Insect Growth Regulator (IGR)</w:t>
      </w:r>
      <w:r w:rsidR="002E4DEE">
        <w:rPr>
          <w:rFonts w:ascii="Arial" w:hAnsi="Arial" w:cs="Arial"/>
          <w:sz w:val="20"/>
        </w:rPr>
        <w:t xml:space="preserve"> products</w:t>
      </w:r>
      <w:r w:rsidRPr="004B3F7A">
        <w:rPr>
          <w:rFonts w:ascii="Arial" w:hAnsi="Arial" w:cs="Arial"/>
          <w:sz w:val="20"/>
        </w:rPr>
        <w:t xml:space="preserve"> and one bio-insecticide,. In</w:t>
      </w:r>
      <w:r w:rsidR="002E4DEE">
        <w:rPr>
          <w:rFonts w:ascii="Arial" w:hAnsi="Arial" w:cs="Arial"/>
          <w:sz w:val="20"/>
        </w:rPr>
        <w:t xml:space="preserve"> a</w:t>
      </w:r>
      <w:r w:rsidRPr="004B3F7A">
        <w:rPr>
          <w:rFonts w:ascii="Arial" w:hAnsi="Arial" w:cs="Arial"/>
          <w:sz w:val="20"/>
        </w:rPr>
        <w:t xml:space="preserve"> second group</w:t>
      </w:r>
      <w:r w:rsidR="002E4DEE">
        <w:rPr>
          <w:rFonts w:ascii="Arial" w:hAnsi="Arial" w:cs="Arial"/>
          <w:sz w:val="20"/>
        </w:rPr>
        <w:t>,</w:t>
      </w:r>
      <w:r w:rsidRPr="004B3F7A">
        <w:rPr>
          <w:rFonts w:ascii="Arial" w:hAnsi="Arial" w:cs="Arial"/>
          <w:sz w:val="20"/>
        </w:rPr>
        <w:t xml:space="preserve"> </w:t>
      </w:r>
      <w:r w:rsidR="002E4DEE">
        <w:rPr>
          <w:rFonts w:ascii="Arial" w:hAnsi="Arial" w:cs="Arial"/>
          <w:sz w:val="20"/>
        </w:rPr>
        <w:t>three</w:t>
      </w:r>
      <w:r w:rsidRPr="004B3F7A">
        <w:rPr>
          <w:rFonts w:ascii="Arial" w:hAnsi="Arial" w:cs="Arial"/>
          <w:sz w:val="20"/>
        </w:rPr>
        <w:t xml:space="preserve"> insecticides</w:t>
      </w:r>
      <w:r w:rsidR="002E4DEE">
        <w:rPr>
          <w:rFonts w:ascii="Arial" w:hAnsi="Arial" w:cs="Arial"/>
          <w:sz w:val="20"/>
        </w:rPr>
        <w:t xml:space="preserve"> in the </w:t>
      </w:r>
      <w:proofErr w:type="spellStart"/>
      <w:r w:rsidR="002E4DEE">
        <w:rPr>
          <w:rFonts w:ascii="Arial" w:hAnsi="Arial" w:cs="Arial"/>
          <w:sz w:val="20"/>
        </w:rPr>
        <w:t>pyrethroid</w:t>
      </w:r>
      <w:proofErr w:type="spellEnd"/>
      <w:r w:rsidR="002E4DEE">
        <w:rPr>
          <w:rFonts w:ascii="Arial" w:hAnsi="Arial" w:cs="Arial"/>
          <w:sz w:val="20"/>
        </w:rPr>
        <w:t xml:space="preserve"> class</w:t>
      </w:r>
      <w:r w:rsidRPr="004B3F7A">
        <w:rPr>
          <w:rFonts w:ascii="Arial" w:hAnsi="Arial" w:cs="Arial"/>
          <w:sz w:val="20"/>
        </w:rPr>
        <w:t xml:space="preserve"> were tested which are quick acting with relatively short residual action </w:t>
      </w:r>
      <w:r w:rsidR="002E4DEE">
        <w:rPr>
          <w:rFonts w:ascii="Arial" w:hAnsi="Arial" w:cs="Arial"/>
          <w:sz w:val="20"/>
        </w:rPr>
        <w:t>and may be effective for</w:t>
      </w:r>
      <w:r w:rsidRPr="004B3F7A">
        <w:rPr>
          <w:rFonts w:ascii="Arial" w:hAnsi="Arial" w:cs="Arial"/>
          <w:sz w:val="20"/>
        </w:rPr>
        <w:t xml:space="preserve"> contact spray on a crop close to harvest. Chemicals were selected through desk top research based on certain criteria of the </w:t>
      </w:r>
      <w:r w:rsidR="00CD4F44">
        <w:rPr>
          <w:rFonts w:ascii="Arial" w:hAnsi="Arial" w:cs="Arial"/>
          <w:sz w:val="20"/>
        </w:rPr>
        <w:t>pesticides</w:t>
      </w:r>
      <w:r w:rsidRPr="004B3F7A">
        <w:rPr>
          <w:rFonts w:ascii="Arial" w:hAnsi="Arial" w:cs="Arial"/>
          <w:sz w:val="20"/>
        </w:rPr>
        <w:t xml:space="preserve"> such as availability and access to the products, reported efficacy against orthopterans, mode of action, existing registration by APVMA, suitable residual activity, reduced mammalian and avian toxicity, withholding period (WHP) and export slaughter interval (ESI).</w:t>
      </w:r>
    </w:p>
    <w:p w14:paraId="545EF9E3" w14:textId="7DB18ABD" w:rsidR="004B3F7A" w:rsidRPr="004B3F7A" w:rsidRDefault="004B3F7A" w:rsidP="004B3F7A">
      <w:pPr>
        <w:jc w:val="both"/>
        <w:rPr>
          <w:rFonts w:ascii="Arial" w:hAnsi="Arial" w:cs="Arial"/>
          <w:sz w:val="20"/>
        </w:rPr>
      </w:pPr>
      <w:r w:rsidRPr="004B3F7A">
        <w:rPr>
          <w:rFonts w:ascii="Arial" w:hAnsi="Arial" w:cs="Arial"/>
          <w:sz w:val="20"/>
        </w:rPr>
        <w:t xml:space="preserve">Chemicals were evaluated in two </w:t>
      </w:r>
      <w:r w:rsidR="002E4DEE">
        <w:rPr>
          <w:rFonts w:ascii="Arial" w:hAnsi="Arial" w:cs="Arial"/>
          <w:sz w:val="20"/>
        </w:rPr>
        <w:t>stages</w:t>
      </w:r>
      <w:r w:rsidRPr="004B3F7A">
        <w:rPr>
          <w:rFonts w:ascii="Arial" w:hAnsi="Arial" w:cs="Arial"/>
          <w:sz w:val="20"/>
        </w:rPr>
        <w:t xml:space="preserve">. In the first </w:t>
      </w:r>
      <w:r w:rsidR="002E4DEE">
        <w:rPr>
          <w:rFonts w:ascii="Arial" w:hAnsi="Arial" w:cs="Arial"/>
          <w:sz w:val="20"/>
        </w:rPr>
        <w:t>stage</w:t>
      </w:r>
      <w:r w:rsidRPr="004B3F7A">
        <w:rPr>
          <w:rFonts w:ascii="Arial" w:hAnsi="Arial" w:cs="Arial"/>
          <w:sz w:val="20"/>
        </w:rPr>
        <w:t xml:space="preserve"> trials were conducted in the laboratory to identify </w:t>
      </w:r>
      <w:r w:rsidR="002E4DEE">
        <w:rPr>
          <w:rFonts w:ascii="Arial" w:hAnsi="Arial" w:cs="Arial"/>
          <w:sz w:val="20"/>
        </w:rPr>
        <w:t xml:space="preserve">the </w:t>
      </w:r>
      <w:r w:rsidRPr="004B3F7A">
        <w:rPr>
          <w:rFonts w:ascii="Arial" w:hAnsi="Arial" w:cs="Arial"/>
          <w:sz w:val="20"/>
        </w:rPr>
        <w:t xml:space="preserve">most effective </w:t>
      </w:r>
      <w:r w:rsidR="002E4DEE">
        <w:rPr>
          <w:rFonts w:ascii="Arial" w:hAnsi="Arial" w:cs="Arial"/>
          <w:sz w:val="20"/>
        </w:rPr>
        <w:t>products</w:t>
      </w:r>
      <w:r w:rsidRPr="004B3F7A">
        <w:rPr>
          <w:rFonts w:ascii="Arial" w:hAnsi="Arial" w:cs="Arial"/>
          <w:sz w:val="20"/>
        </w:rPr>
        <w:t xml:space="preserve"> using </w:t>
      </w:r>
      <w:r w:rsidR="002E4DEE">
        <w:rPr>
          <w:rFonts w:ascii="Arial" w:hAnsi="Arial" w:cs="Arial"/>
          <w:sz w:val="20"/>
        </w:rPr>
        <w:t xml:space="preserve">the </w:t>
      </w:r>
      <w:r w:rsidRPr="004B3F7A">
        <w:rPr>
          <w:rFonts w:ascii="Arial" w:hAnsi="Arial" w:cs="Arial"/>
          <w:sz w:val="20"/>
        </w:rPr>
        <w:t xml:space="preserve">highest label rate of all selected </w:t>
      </w:r>
      <w:r w:rsidR="00CD4F44">
        <w:rPr>
          <w:rFonts w:ascii="Arial" w:hAnsi="Arial" w:cs="Arial"/>
          <w:sz w:val="20"/>
        </w:rPr>
        <w:t>pesticides</w:t>
      </w:r>
      <w:r w:rsidRPr="004B3F7A">
        <w:rPr>
          <w:rFonts w:ascii="Arial" w:hAnsi="Arial" w:cs="Arial"/>
          <w:sz w:val="20"/>
        </w:rPr>
        <w:t xml:space="preserve"> through topical and dipping method bioassay. In the second </w:t>
      </w:r>
      <w:r w:rsidR="002E4DEE">
        <w:rPr>
          <w:rFonts w:ascii="Arial" w:hAnsi="Arial" w:cs="Arial"/>
          <w:sz w:val="20"/>
        </w:rPr>
        <w:t>stage, the</w:t>
      </w:r>
      <w:r w:rsidRPr="004B3F7A">
        <w:rPr>
          <w:rFonts w:ascii="Arial" w:hAnsi="Arial" w:cs="Arial"/>
          <w:sz w:val="20"/>
        </w:rPr>
        <w:t xml:space="preserve"> most effective </w:t>
      </w:r>
      <w:r w:rsidR="00CD4F44">
        <w:rPr>
          <w:rFonts w:ascii="Arial" w:hAnsi="Arial" w:cs="Arial"/>
          <w:sz w:val="20"/>
        </w:rPr>
        <w:t>pesticides</w:t>
      </w:r>
      <w:r w:rsidRPr="004B3F7A">
        <w:rPr>
          <w:rFonts w:ascii="Arial" w:hAnsi="Arial" w:cs="Arial"/>
          <w:sz w:val="20"/>
        </w:rPr>
        <w:t xml:space="preserve"> identified in the first </w:t>
      </w:r>
      <w:r w:rsidR="003F3297">
        <w:rPr>
          <w:rFonts w:ascii="Arial" w:hAnsi="Arial" w:cs="Arial"/>
          <w:sz w:val="20"/>
        </w:rPr>
        <w:t>stage</w:t>
      </w:r>
      <w:r w:rsidRPr="004B3F7A">
        <w:rPr>
          <w:rFonts w:ascii="Arial" w:hAnsi="Arial" w:cs="Arial"/>
          <w:sz w:val="20"/>
        </w:rPr>
        <w:t xml:space="preserve"> were further evaluated to determine </w:t>
      </w:r>
      <w:r w:rsidR="003F3297">
        <w:rPr>
          <w:rFonts w:ascii="Arial" w:hAnsi="Arial" w:cs="Arial"/>
          <w:sz w:val="20"/>
        </w:rPr>
        <w:t xml:space="preserve">the </w:t>
      </w:r>
      <w:r w:rsidRPr="004B3F7A">
        <w:rPr>
          <w:rFonts w:ascii="Arial" w:hAnsi="Arial" w:cs="Arial"/>
          <w:sz w:val="20"/>
        </w:rPr>
        <w:t>effective dose using LD90 value. All trials were conducted at CSIRO Black Mountain laboratory.</w:t>
      </w:r>
    </w:p>
    <w:p w14:paraId="5AA552A1" w14:textId="222B57A1" w:rsidR="004B3F7A" w:rsidRPr="004B3F7A" w:rsidRDefault="004B3F7A" w:rsidP="004B3F7A">
      <w:pPr>
        <w:jc w:val="both"/>
        <w:rPr>
          <w:rFonts w:ascii="Arial" w:hAnsi="Arial" w:cs="Arial"/>
          <w:sz w:val="20"/>
        </w:rPr>
      </w:pPr>
      <w:r w:rsidRPr="004B3F7A">
        <w:rPr>
          <w:rFonts w:ascii="Arial" w:hAnsi="Arial" w:cs="Arial"/>
          <w:sz w:val="20"/>
        </w:rPr>
        <w:t xml:space="preserve">Almost all insecticides </w:t>
      </w:r>
      <w:r w:rsidR="003F3297">
        <w:rPr>
          <w:rFonts w:ascii="Arial" w:hAnsi="Arial" w:cs="Arial"/>
          <w:sz w:val="20"/>
        </w:rPr>
        <w:t xml:space="preserve">tested </w:t>
      </w:r>
      <w:r w:rsidRPr="004B3F7A">
        <w:rPr>
          <w:rFonts w:ascii="Arial" w:hAnsi="Arial" w:cs="Arial"/>
          <w:sz w:val="20"/>
        </w:rPr>
        <w:t>were found to be effective</w:t>
      </w:r>
      <w:r w:rsidR="003F3297">
        <w:rPr>
          <w:rFonts w:ascii="Arial" w:hAnsi="Arial" w:cs="Arial"/>
          <w:sz w:val="20"/>
        </w:rPr>
        <w:t>,</w:t>
      </w:r>
      <w:r w:rsidRPr="004B3F7A">
        <w:rPr>
          <w:rFonts w:ascii="Arial" w:hAnsi="Arial" w:cs="Arial"/>
          <w:sz w:val="20"/>
        </w:rPr>
        <w:t xml:space="preserve"> produc</w:t>
      </w:r>
      <w:r w:rsidR="003F3297">
        <w:rPr>
          <w:rFonts w:ascii="Arial" w:hAnsi="Arial" w:cs="Arial"/>
          <w:sz w:val="20"/>
        </w:rPr>
        <w:t>ing</w:t>
      </w:r>
      <w:r w:rsidRPr="004B3F7A">
        <w:rPr>
          <w:rFonts w:ascii="Arial" w:hAnsi="Arial" w:cs="Arial"/>
          <w:sz w:val="20"/>
        </w:rPr>
        <w:t xml:space="preserve"> &gt;97% mortalities against CT</w:t>
      </w:r>
      <w:r w:rsidR="003F3297">
        <w:rPr>
          <w:rFonts w:ascii="Arial" w:hAnsi="Arial" w:cs="Arial"/>
          <w:sz w:val="20"/>
        </w:rPr>
        <w:t xml:space="preserve">. The </w:t>
      </w:r>
      <w:r w:rsidRPr="004B3F7A">
        <w:rPr>
          <w:rFonts w:ascii="Arial" w:hAnsi="Arial" w:cs="Arial"/>
          <w:sz w:val="20"/>
        </w:rPr>
        <w:t>two IGR products and the bio-insecticide</w:t>
      </w:r>
      <w:r w:rsidR="003F3297">
        <w:rPr>
          <w:rFonts w:ascii="Arial" w:hAnsi="Arial" w:cs="Arial"/>
          <w:sz w:val="20"/>
        </w:rPr>
        <w:t xml:space="preserve"> produced lower mortality rates</w:t>
      </w:r>
      <w:r w:rsidRPr="004B3F7A">
        <w:rPr>
          <w:rFonts w:ascii="Arial" w:hAnsi="Arial" w:cs="Arial"/>
          <w:sz w:val="20"/>
        </w:rPr>
        <w:t xml:space="preserve">. </w:t>
      </w:r>
      <w:r w:rsidR="009D6266">
        <w:rPr>
          <w:rFonts w:ascii="Arial" w:hAnsi="Arial" w:cs="Arial"/>
          <w:sz w:val="20"/>
        </w:rPr>
        <w:t>S</w:t>
      </w:r>
      <w:r w:rsidRPr="004B3F7A">
        <w:rPr>
          <w:rFonts w:ascii="Arial" w:hAnsi="Arial" w:cs="Arial"/>
          <w:sz w:val="20"/>
        </w:rPr>
        <w:t xml:space="preserve">ome of the effective </w:t>
      </w:r>
      <w:r w:rsidR="00CD4F44">
        <w:rPr>
          <w:rFonts w:ascii="Arial" w:hAnsi="Arial" w:cs="Arial"/>
          <w:sz w:val="20"/>
        </w:rPr>
        <w:t>pesticides</w:t>
      </w:r>
      <w:r w:rsidRPr="004B3F7A">
        <w:rPr>
          <w:rFonts w:ascii="Arial" w:hAnsi="Arial" w:cs="Arial"/>
          <w:sz w:val="20"/>
        </w:rPr>
        <w:t xml:space="preserve"> were from </w:t>
      </w:r>
      <w:r w:rsidR="009D6266">
        <w:rPr>
          <w:rFonts w:ascii="Arial" w:hAnsi="Arial" w:cs="Arial"/>
          <w:sz w:val="20"/>
        </w:rPr>
        <w:t xml:space="preserve">the </w:t>
      </w:r>
      <w:r w:rsidRPr="004B3F7A">
        <w:rPr>
          <w:rFonts w:ascii="Arial" w:hAnsi="Arial" w:cs="Arial"/>
          <w:sz w:val="20"/>
        </w:rPr>
        <w:t>neonicotinoid group</w:t>
      </w:r>
      <w:r w:rsidR="009D6266">
        <w:rPr>
          <w:rFonts w:ascii="Arial" w:hAnsi="Arial" w:cs="Arial"/>
          <w:sz w:val="20"/>
        </w:rPr>
        <w:t>, and</w:t>
      </w:r>
      <w:r w:rsidRPr="004B3F7A">
        <w:rPr>
          <w:rFonts w:ascii="Arial" w:hAnsi="Arial" w:cs="Arial"/>
          <w:sz w:val="20"/>
        </w:rPr>
        <w:t xml:space="preserve"> were </w:t>
      </w:r>
      <w:r w:rsidR="009D6266">
        <w:rPr>
          <w:rFonts w:ascii="Arial" w:hAnsi="Arial" w:cs="Arial"/>
          <w:sz w:val="20"/>
        </w:rPr>
        <w:t xml:space="preserve">consequently </w:t>
      </w:r>
      <w:r w:rsidRPr="004B3F7A">
        <w:rPr>
          <w:rFonts w:ascii="Arial" w:hAnsi="Arial" w:cs="Arial"/>
          <w:sz w:val="20"/>
        </w:rPr>
        <w:t>excluded from further evaluation</w:t>
      </w:r>
      <w:r w:rsidR="009D6266">
        <w:rPr>
          <w:rFonts w:ascii="Arial" w:hAnsi="Arial" w:cs="Arial"/>
          <w:sz w:val="20"/>
        </w:rPr>
        <w:t xml:space="preserve"> due to significant international </w:t>
      </w:r>
      <w:r w:rsidR="00C37544">
        <w:rPr>
          <w:rFonts w:ascii="Arial" w:hAnsi="Arial" w:cs="Arial"/>
          <w:sz w:val="20"/>
        </w:rPr>
        <w:t>concerns</w:t>
      </w:r>
      <w:r w:rsidR="009D6266">
        <w:rPr>
          <w:rFonts w:ascii="Arial" w:hAnsi="Arial" w:cs="Arial"/>
          <w:sz w:val="20"/>
        </w:rPr>
        <w:t xml:space="preserve"> over this group of insecticides</w:t>
      </w:r>
      <w:r w:rsidRPr="004B3F7A">
        <w:rPr>
          <w:rFonts w:ascii="Arial" w:hAnsi="Arial" w:cs="Arial"/>
          <w:sz w:val="20"/>
        </w:rPr>
        <w:t xml:space="preserve">. Only three </w:t>
      </w:r>
      <w:r w:rsidR="00CD4F44">
        <w:rPr>
          <w:rFonts w:ascii="Arial" w:hAnsi="Arial" w:cs="Arial"/>
          <w:sz w:val="20"/>
        </w:rPr>
        <w:t>pesticides</w:t>
      </w:r>
      <w:r w:rsidRPr="004B3F7A">
        <w:rPr>
          <w:rFonts w:ascii="Arial" w:hAnsi="Arial" w:cs="Arial"/>
          <w:sz w:val="20"/>
        </w:rPr>
        <w:t xml:space="preserve"> were selected for further evaluation </w:t>
      </w:r>
      <w:r w:rsidR="009D6266">
        <w:rPr>
          <w:rFonts w:ascii="Arial" w:hAnsi="Arial" w:cs="Arial"/>
          <w:sz w:val="20"/>
        </w:rPr>
        <w:t>involving</w:t>
      </w:r>
      <w:r w:rsidRPr="004B3F7A">
        <w:rPr>
          <w:rFonts w:ascii="Arial" w:hAnsi="Arial" w:cs="Arial"/>
          <w:sz w:val="20"/>
        </w:rPr>
        <w:t xml:space="preserve"> determining </w:t>
      </w:r>
      <w:r w:rsidR="009D6266">
        <w:rPr>
          <w:rFonts w:ascii="Arial" w:hAnsi="Arial" w:cs="Arial"/>
          <w:sz w:val="20"/>
        </w:rPr>
        <w:t xml:space="preserve">the </w:t>
      </w:r>
      <w:r w:rsidRPr="004B3F7A">
        <w:rPr>
          <w:rFonts w:ascii="Arial" w:hAnsi="Arial" w:cs="Arial"/>
          <w:sz w:val="20"/>
        </w:rPr>
        <w:t>effective dose and</w:t>
      </w:r>
      <w:r w:rsidR="009D6266">
        <w:rPr>
          <w:rFonts w:ascii="Arial" w:hAnsi="Arial" w:cs="Arial"/>
          <w:sz w:val="20"/>
        </w:rPr>
        <w:t xml:space="preserve"> for subsequent </w:t>
      </w:r>
      <w:r w:rsidRPr="004B3F7A">
        <w:rPr>
          <w:rFonts w:ascii="Arial" w:hAnsi="Arial" w:cs="Arial"/>
          <w:sz w:val="20"/>
        </w:rPr>
        <w:t xml:space="preserve">field trial. </w:t>
      </w:r>
      <w:r w:rsidR="00C37544">
        <w:rPr>
          <w:rFonts w:ascii="Arial" w:hAnsi="Arial" w:cs="Arial"/>
          <w:sz w:val="20"/>
        </w:rPr>
        <w:t>The</w:t>
      </w:r>
      <w:r w:rsidRPr="004B3F7A">
        <w:rPr>
          <w:rFonts w:ascii="Arial" w:hAnsi="Arial" w:cs="Arial"/>
          <w:sz w:val="20"/>
        </w:rPr>
        <w:t xml:space="preserve"> effective dose was determined for one </w:t>
      </w:r>
      <w:r w:rsidR="00C37544">
        <w:rPr>
          <w:rFonts w:ascii="Arial" w:hAnsi="Arial" w:cs="Arial"/>
          <w:sz w:val="20"/>
        </w:rPr>
        <w:t>of these insecticides</w:t>
      </w:r>
      <w:r w:rsidRPr="004B3F7A">
        <w:rPr>
          <w:rFonts w:ascii="Arial" w:hAnsi="Arial" w:cs="Arial"/>
          <w:sz w:val="20"/>
        </w:rPr>
        <w:t xml:space="preserve"> </w:t>
      </w:r>
      <w:r w:rsidR="00C37544">
        <w:rPr>
          <w:rFonts w:ascii="Arial" w:hAnsi="Arial" w:cs="Arial"/>
          <w:sz w:val="20"/>
        </w:rPr>
        <w:t>prior to the imposition of</w:t>
      </w:r>
      <w:r w:rsidRPr="004B3F7A">
        <w:rPr>
          <w:rFonts w:ascii="Arial" w:hAnsi="Arial" w:cs="Arial"/>
          <w:sz w:val="20"/>
        </w:rPr>
        <w:t xml:space="preserve"> restriction</w:t>
      </w:r>
      <w:r w:rsidR="00C37544">
        <w:rPr>
          <w:rFonts w:ascii="Arial" w:hAnsi="Arial" w:cs="Arial"/>
          <w:sz w:val="20"/>
        </w:rPr>
        <w:t>s</w:t>
      </w:r>
      <w:r w:rsidRPr="004B3F7A">
        <w:rPr>
          <w:rFonts w:ascii="Arial" w:hAnsi="Arial" w:cs="Arial"/>
          <w:sz w:val="20"/>
        </w:rPr>
        <w:t xml:space="preserve"> to </w:t>
      </w:r>
      <w:r w:rsidR="00C37544">
        <w:rPr>
          <w:rFonts w:ascii="Arial" w:hAnsi="Arial" w:cs="Arial"/>
          <w:sz w:val="20"/>
        </w:rPr>
        <w:t xml:space="preserve">the </w:t>
      </w:r>
      <w:r w:rsidRPr="004B3F7A">
        <w:rPr>
          <w:rFonts w:ascii="Arial" w:hAnsi="Arial" w:cs="Arial"/>
          <w:sz w:val="20"/>
        </w:rPr>
        <w:t xml:space="preserve">use </w:t>
      </w:r>
      <w:r w:rsidR="00BD28BA">
        <w:rPr>
          <w:rFonts w:ascii="Arial" w:hAnsi="Arial" w:cs="Arial"/>
          <w:sz w:val="20"/>
        </w:rPr>
        <w:t xml:space="preserve">of </w:t>
      </w:r>
      <w:r w:rsidRPr="004B3F7A">
        <w:rPr>
          <w:rFonts w:ascii="Arial" w:hAnsi="Arial" w:cs="Arial"/>
          <w:sz w:val="20"/>
        </w:rPr>
        <w:t>CSIRO facilities</w:t>
      </w:r>
      <w:r w:rsidR="00C37544">
        <w:rPr>
          <w:rFonts w:ascii="Arial" w:hAnsi="Arial" w:cs="Arial"/>
          <w:sz w:val="20"/>
        </w:rPr>
        <w:t xml:space="preserve"> as part of that agency’s COVID19 response, which </w:t>
      </w:r>
      <w:r w:rsidRPr="004B3F7A">
        <w:rPr>
          <w:rFonts w:ascii="Arial" w:hAnsi="Arial" w:cs="Arial"/>
          <w:sz w:val="20"/>
        </w:rPr>
        <w:t xml:space="preserve">has prevented </w:t>
      </w:r>
      <w:r w:rsidR="00C37544">
        <w:rPr>
          <w:rFonts w:ascii="Arial" w:hAnsi="Arial" w:cs="Arial"/>
          <w:sz w:val="20"/>
        </w:rPr>
        <w:t>completion of</w:t>
      </w:r>
      <w:r w:rsidRPr="004B3F7A">
        <w:rPr>
          <w:rFonts w:ascii="Arial" w:hAnsi="Arial" w:cs="Arial"/>
          <w:sz w:val="20"/>
        </w:rPr>
        <w:t xml:space="preserve"> effective dose trials for rest of the </w:t>
      </w:r>
      <w:r w:rsidR="00CD4F44">
        <w:rPr>
          <w:rFonts w:ascii="Arial" w:hAnsi="Arial" w:cs="Arial"/>
          <w:sz w:val="20"/>
        </w:rPr>
        <w:t>pesticides</w:t>
      </w:r>
      <w:r w:rsidRPr="004B3F7A">
        <w:rPr>
          <w:rFonts w:ascii="Arial" w:hAnsi="Arial" w:cs="Arial"/>
          <w:sz w:val="20"/>
        </w:rPr>
        <w:t xml:space="preserve">. </w:t>
      </w:r>
    </w:p>
    <w:p w14:paraId="135FCA2D" w14:textId="7225F589" w:rsidR="004B3F7A" w:rsidRPr="004B3F7A" w:rsidRDefault="004B3F7A" w:rsidP="004B3F7A">
      <w:pPr>
        <w:jc w:val="both"/>
        <w:rPr>
          <w:rFonts w:ascii="Arial" w:hAnsi="Arial" w:cs="Arial"/>
          <w:sz w:val="20"/>
        </w:rPr>
      </w:pPr>
      <w:r w:rsidRPr="004B3F7A">
        <w:rPr>
          <w:rFonts w:ascii="Arial" w:hAnsi="Arial" w:cs="Arial"/>
          <w:sz w:val="20"/>
        </w:rPr>
        <w:t xml:space="preserve">All three </w:t>
      </w:r>
      <w:proofErr w:type="spellStart"/>
      <w:r w:rsidRPr="004B3F7A">
        <w:rPr>
          <w:rFonts w:ascii="Arial" w:hAnsi="Arial" w:cs="Arial"/>
          <w:sz w:val="20"/>
        </w:rPr>
        <w:t>pyrethroids</w:t>
      </w:r>
      <w:proofErr w:type="spellEnd"/>
      <w:r w:rsidRPr="004B3F7A">
        <w:rPr>
          <w:rFonts w:ascii="Arial" w:hAnsi="Arial" w:cs="Arial"/>
          <w:sz w:val="20"/>
        </w:rPr>
        <w:t xml:space="preserve"> tested were found to be equally effective and were quick acting</w:t>
      </w:r>
      <w:r w:rsidR="00BD28BA">
        <w:rPr>
          <w:rFonts w:ascii="Arial" w:hAnsi="Arial" w:cs="Arial"/>
          <w:sz w:val="20"/>
        </w:rPr>
        <w:t xml:space="preserve">, </w:t>
      </w:r>
      <w:r w:rsidR="00333BBF">
        <w:rPr>
          <w:rFonts w:ascii="Arial" w:hAnsi="Arial" w:cs="Arial"/>
          <w:sz w:val="20"/>
        </w:rPr>
        <w:t>achieving</w:t>
      </w:r>
      <w:r w:rsidRPr="004B3F7A">
        <w:rPr>
          <w:rFonts w:ascii="Arial" w:hAnsi="Arial" w:cs="Arial"/>
          <w:sz w:val="20"/>
        </w:rPr>
        <w:t xml:space="preserve"> 100% mortality </w:t>
      </w:r>
      <w:r w:rsidR="00C37544">
        <w:rPr>
          <w:rFonts w:ascii="Arial" w:hAnsi="Arial" w:cs="Arial"/>
          <w:sz w:val="20"/>
        </w:rPr>
        <w:t>with</w:t>
      </w:r>
      <w:r w:rsidR="00BD28BA">
        <w:rPr>
          <w:rFonts w:ascii="Arial" w:hAnsi="Arial" w:cs="Arial"/>
          <w:sz w:val="20"/>
        </w:rPr>
        <w:t>in</w:t>
      </w:r>
      <w:r w:rsidRPr="004B3F7A">
        <w:rPr>
          <w:rFonts w:ascii="Arial" w:hAnsi="Arial" w:cs="Arial"/>
          <w:sz w:val="20"/>
        </w:rPr>
        <w:t xml:space="preserve"> 48 hours</w:t>
      </w:r>
      <w:r w:rsidR="00C37544">
        <w:rPr>
          <w:rFonts w:ascii="Arial" w:hAnsi="Arial" w:cs="Arial"/>
          <w:sz w:val="20"/>
        </w:rPr>
        <w:t xml:space="preserve"> of application</w:t>
      </w:r>
      <w:r w:rsidRPr="004B3F7A">
        <w:rPr>
          <w:rFonts w:ascii="Arial" w:hAnsi="Arial" w:cs="Arial"/>
          <w:sz w:val="20"/>
        </w:rPr>
        <w:t>.</w:t>
      </w:r>
    </w:p>
    <w:p w14:paraId="5CDBD219" w14:textId="5B8547E0" w:rsidR="004B3F7A" w:rsidRPr="004B3F7A" w:rsidRDefault="004B3F7A" w:rsidP="004B3F7A">
      <w:pPr>
        <w:jc w:val="both"/>
        <w:rPr>
          <w:rFonts w:ascii="Arial" w:hAnsi="Arial" w:cs="Arial"/>
          <w:sz w:val="20"/>
        </w:rPr>
      </w:pPr>
      <w:r w:rsidRPr="004B3F7A">
        <w:rPr>
          <w:rFonts w:ascii="Arial" w:hAnsi="Arial" w:cs="Arial"/>
          <w:sz w:val="20"/>
        </w:rPr>
        <w:t xml:space="preserve">All three selected chemicals </w:t>
      </w:r>
      <w:r w:rsidR="00C37544">
        <w:rPr>
          <w:rFonts w:ascii="Arial" w:hAnsi="Arial" w:cs="Arial"/>
          <w:sz w:val="20"/>
        </w:rPr>
        <w:t>are scheduled for testing</w:t>
      </w:r>
      <w:r w:rsidRPr="004B3F7A">
        <w:rPr>
          <w:rFonts w:ascii="Arial" w:hAnsi="Arial" w:cs="Arial"/>
          <w:sz w:val="20"/>
        </w:rPr>
        <w:t xml:space="preserve"> in field</w:t>
      </w:r>
      <w:r w:rsidR="00C37544">
        <w:rPr>
          <w:rFonts w:ascii="Arial" w:hAnsi="Arial" w:cs="Arial"/>
          <w:sz w:val="20"/>
        </w:rPr>
        <w:t xml:space="preserve"> trials in 2020-21, s</w:t>
      </w:r>
      <w:r w:rsidRPr="004B3F7A">
        <w:rPr>
          <w:rFonts w:ascii="Arial" w:hAnsi="Arial" w:cs="Arial"/>
          <w:sz w:val="20"/>
        </w:rPr>
        <w:t xml:space="preserve">ubject to </w:t>
      </w:r>
      <w:r w:rsidR="00C37544">
        <w:rPr>
          <w:rFonts w:ascii="Arial" w:hAnsi="Arial" w:cs="Arial"/>
          <w:sz w:val="20"/>
        </w:rPr>
        <w:t xml:space="preserve">the availability of suitable </w:t>
      </w:r>
      <w:r w:rsidRPr="004B3F7A">
        <w:rPr>
          <w:rFonts w:ascii="Arial" w:hAnsi="Arial" w:cs="Arial"/>
          <w:sz w:val="20"/>
        </w:rPr>
        <w:t>field population</w:t>
      </w:r>
      <w:r w:rsidR="00C37544">
        <w:rPr>
          <w:rFonts w:ascii="Arial" w:hAnsi="Arial" w:cs="Arial"/>
          <w:sz w:val="20"/>
        </w:rPr>
        <w:t>s of locusts</w:t>
      </w:r>
      <w:r w:rsidRPr="004B3F7A">
        <w:rPr>
          <w:rFonts w:ascii="Arial" w:hAnsi="Arial" w:cs="Arial"/>
          <w:sz w:val="20"/>
        </w:rPr>
        <w:t>.</w:t>
      </w:r>
    </w:p>
    <w:p w14:paraId="7817FA4C" w14:textId="77777777" w:rsidR="004B3F7A" w:rsidRDefault="004B3F7A" w:rsidP="004B3F7A">
      <w:pPr>
        <w:jc w:val="both"/>
        <w:rPr>
          <w:rFonts w:ascii="Arial" w:hAnsi="Arial" w:cs="Arial"/>
          <w:sz w:val="22"/>
        </w:rPr>
      </w:pPr>
    </w:p>
    <w:p w14:paraId="391AE67C" w14:textId="77777777" w:rsidR="004B3F7A" w:rsidRPr="004B3F7A" w:rsidRDefault="004B3F7A" w:rsidP="004B3F7A">
      <w:pPr>
        <w:jc w:val="both"/>
        <w:rPr>
          <w:rFonts w:ascii="Arial" w:hAnsi="Arial" w:cs="Arial"/>
          <w:sz w:val="22"/>
        </w:rPr>
      </w:pPr>
    </w:p>
    <w:p w14:paraId="4AEA210E" w14:textId="77777777" w:rsidR="004B3F7A" w:rsidRPr="004B3F7A" w:rsidRDefault="004B3F7A" w:rsidP="004B3F7A">
      <w:pPr>
        <w:jc w:val="both"/>
        <w:rPr>
          <w:rFonts w:ascii="Arial" w:hAnsi="Arial" w:cs="Arial"/>
          <w:b/>
          <w:sz w:val="22"/>
        </w:rPr>
      </w:pPr>
      <w:r w:rsidRPr="004B3F7A">
        <w:rPr>
          <w:rFonts w:ascii="Arial" w:hAnsi="Arial" w:cs="Arial"/>
          <w:b/>
          <w:sz w:val="22"/>
        </w:rPr>
        <w:t xml:space="preserve">1.3 Pre-mortem effect of </w:t>
      </w:r>
      <w:proofErr w:type="spellStart"/>
      <w:r w:rsidRPr="004B3F7A">
        <w:rPr>
          <w:rFonts w:ascii="Arial" w:hAnsi="Arial" w:cs="Arial"/>
          <w:b/>
          <w:i/>
          <w:sz w:val="22"/>
        </w:rPr>
        <w:t>Metarhizium</w:t>
      </w:r>
      <w:proofErr w:type="spellEnd"/>
      <w:r w:rsidRPr="004B3F7A">
        <w:rPr>
          <w:rFonts w:ascii="Arial" w:hAnsi="Arial" w:cs="Arial"/>
          <w:b/>
          <w:i/>
          <w:sz w:val="22"/>
        </w:rPr>
        <w:t xml:space="preserve"> </w:t>
      </w:r>
      <w:proofErr w:type="spellStart"/>
      <w:r w:rsidRPr="004B3F7A">
        <w:rPr>
          <w:rFonts w:ascii="Arial" w:hAnsi="Arial" w:cs="Arial"/>
          <w:b/>
          <w:i/>
          <w:sz w:val="22"/>
        </w:rPr>
        <w:t>acridum</w:t>
      </w:r>
      <w:proofErr w:type="spellEnd"/>
      <w:r w:rsidRPr="004B3F7A">
        <w:rPr>
          <w:rFonts w:ascii="Arial" w:hAnsi="Arial" w:cs="Arial"/>
          <w:b/>
          <w:sz w:val="22"/>
        </w:rPr>
        <w:t xml:space="preserve"> on CT</w:t>
      </w:r>
    </w:p>
    <w:p w14:paraId="13030236" w14:textId="3742CB85" w:rsidR="004B3F7A" w:rsidRPr="004B3F7A" w:rsidRDefault="004B3F7A" w:rsidP="004B3F7A">
      <w:pPr>
        <w:jc w:val="both"/>
        <w:rPr>
          <w:rFonts w:ascii="Arial" w:hAnsi="Arial" w:cs="Arial"/>
          <w:sz w:val="20"/>
        </w:rPr>
      </w:pPr>
      <w:r w:rsidRPr="004B3F7A">
        <w:rPr>
          <w:rFonts w:ascii="Arial" w:hAnsi="Arial" w:cs="Arial"/>
          <w:sz w:val="20"/>
        </w:rPr>
        <w:t xml:space="preserve">The efficacy of </w:t>
      </w:r>
      <w:r w:rsidRPr="004B3F7A">
        <w:rPr>
          <w:rFonts w:ascii="Arial" w:hAnsi="Arial" w:cs="Arial"/>
          <w:i/>
          <w:sz w:val="20"/>
        </w:rPr>
        <w:t xml:space="preserve">M. </w:t>
      </w:r>
      <w:proofErr w:type="spellStart"/>
      <w:r w:rsidRPr="004B3F7A">
        <w:rPr>
          <w:rFonts w:ascii="Arial" w:hAnsi="Arial" w:cs="Arial"/>
          <w:i/>
          <w:sz w:val="20"/>
        </w:rPr>
        <w:t>acridum</w:t>
      </w:r>
      <w:proofErr w:type="spellEnd"/>
      <w:r w:rsidRPr="004B3F7A">
        <w:rPr>
          <w:rFonts w:ascii="Arial" w:hAnsi="Arial" w:cs="Arial"/>
          <w:i/>
          <w:sz w:val="20"/>
        </w:rPr>
        <w:t xml:space="preserve"> </w:t>
      </w:r>
      <w:r w:rsidRPr="004B3F7A">
        <w:rPr>
          <w:rFonts w:ascii="Arial" w:hAnsi="Arial" w:cs="Arial"/>
          <w:sz w:val="20"/>
        </w:rPr>
        <w:t xml:space="preserve">against CT is well documented but little is known </w:t>
      </w:r>
      <w:r w:rsidR="00523AD2">
        <w:rPr>
          <w:rFonts w:ascii="Arial" w:hAnsi="Arial" w:cs="Arial"/>
          <w:sz w:val="20"/>
        </w:rPr>
        <w:t>regarding</w:t>
      </w:r>
      <w:r w:rsidRPr="004B3F7A">
        <w:rPr>
          <w:rFonts w:ascii="Arial" w:hAnsi="Arial" w:cs="Arial"/>
          <w:sz w:val="20"/>
        </w:rPr>
        <w:t xml:space="preserve"> the pre-mortem effects of </w:t>
      </w:r>
      <w:r w:rsidRPr="004B3F7A">
        <w:rPr>
          <w:rFonts w:ascii="Arial" w:hAnsi="Arial" w:cs="Arial"/>
          <w:i/>
          <w:sz w:val="20"/>
        </w:rPr>
        <w:t xml:space="preserve">M. </w:t>
      </w:r>
      <w:proofErr w:type="spellStart"/>
      <w:r w:rsidRPr="004B3F7A">
        <w:rPr>
          <w:rFonts w:ascii="Arial" w:hAnsi="Arial" w:cs="Arial"/>
          <w:i/>
          <w:sz w:val="20"/>
        </w:rPr>
        <w:t>acridum</w:t>
      </w:r>
      <w:proofErr w:type="spellEnd"/>
      <w:r w:rsidR="00523AD2">
        <w:rPr>
          <w:rFonts w:ascii="Arial" w:hAnsi="Arial" w:cs="Arial"/>
          <w:sz w:val="20"/>
        </w:rPr>
        <w:t>,</w:t>
      </w:r>
      <w:r w:rsidRPr="004B3F7A">
        <w:rPr>
          <w:rFonts w:ascii="Arial" w:hAnsi="Arial" w:cs="Arial"/>
          <w:sz w:val="20"/>
        </w:rPr>
        <w:t xml:space="preserve"> such as </w:t>
      </w:r>
      <w:r w:rsidR="00523AD2">
        <w:rPr>
          <w:rFonts w:ascii="Arial" w:hAnsi="Arial" w:cs="Arial"/>
          <w:sz w:val="20"/>
        </w:rPr>
        <w:t xml:space="preserve">changes to </w:t>
      </w:r>
      <w:r w:rsidRPr="004B3F7A">
        <w:rPr>
          <w:rFonts w:ascii="Arial" w:hAnsi="Arial" w:cs="Arial"/>
          <w:sz w:val="20"/>
        </w:rPr>
        <w:t>feeding</w:t>
      </w:r>
      <w:r w:rsidR="00523AD2">
        <w:rPr>
          <w:rFonts w:ascii="Arial" w:hAnsi="Arial" w:cs="Arial"/>
          <w:sz w:val="20"/>
        </w:rPr>
        <w:t xml:space="preserve"> behaviour</w:t>
      </w:r>
      <w:r w:rsidRPr="004B3F7A">
        <w:rPr>
          <w:rFonts w:ascii="Arial" w:hAnsi="Arial" w:cs="Arial"/>
          <w:sz w:val="20"/>
        </w:rPr>
        <w:t xml:space="preserve"> and </w:t>
      </w:r>
      <w:r w:rsidR="00523AD2">
        <w:rPr>
          <w:rFonts w:ascii="Arial" w:hAnsi="Arial" w:cs="Arial"/>
          <w:sz w:val="20"/>
        </w:rPr>
        <w:t xml:space="preserve">the </w:t>
      </w:r>
      <w:r w:rsidRPr="004B3F7A">
        <w:rPr>
          <w:rFonts w:ascii="Arial" w:hAnsi="Arial" w:cs="Arial"/>
          <w:sz w:val="20"/>
        </w:rPr>
        <w:t>reproducti</w:t>
      </w:r>
      <w:r w:rsidR="00CD4F44">
        <w:rPr>
          <w:rFonts w:ascii="Arial" w:hAnsi="Arial" w:cs="Arial"/>
          <w:sz w:val="20"/>
        </w:rPr>
        <w:t xml:space="preserve">ve </w:t>
      </w:r>
      <w:r w:rsidRPr="004B3F7A">
        <w:rPr>
          <w:rFonts w:ascii="Arial" w:hAnsi="Arial" w:cs="Arial"/>
          <w:sz w:val="20"/>
        </w:rPr>
        <w:t xml:space="preserve">potential of CT. Therefore investigation is </w:t>
      </w:r>
      <w:r w:rsidR="00523AD2">
        <w:rPr>
          <w:rFonts w:ascii="Arial" w:hAnsi="Arial" w:cs="Arial"/>
          <w:sz w:val="20"/>
        </w:rPr>
        <w:t xml:space="preserve">being </w:t>
      </w:r>
      <w:r w:rsidRPr="004B3F7A">
        <w:rPr>
          <w:rFonts w:ascii="Arial" w:hAnsi="Arial" w:cs="Arial"/>
          <w:sz w:val="20"/>
        </w:rPr>
        <w:t xml:space="preserve">undertaken to study the impact of </w:t>
      </w:r>
      <w:r w:rsidRPr="004B3F7A">
        <w:rPr>
          <w:rFonts w:ascii="Arial" w:hAnsi="Arial" w:cs="Arial"/>
          <w:i/>
          <w:sz w:val="20"/>
        </w:rPr>
        <w:t xml:space="preserve">M. </w:t>
      </w:r>
      <w:proofErr w:type="spellStart"/>
      <w:r w:rsidRPr="004B3F7A">
        <w:rPr>
          <w:rFonts w:ascii="Arial" w:hAnsi="Arial" w:cs="Arial"/>
          <w:i/>
          <w:sz w:val="20"/>
        </w:rPr>
        <w:t>acridum</w:t>
      </w:r>
      <w:proofErr w:type="spellEnd"/>
      <w:r w:rsidRPr="004B3F7A">
        <w:rPr>
          <w:rFonts w:ascii="Arial" w:hAnsi="Arial" w:cs="Arial"/>
          <w:sz w:val="20"/>
        </w:rPr>
        <w:t xml:space="preserve"> on CT’s feeding, oviposition, fecundity and hatchability. To achieve this objective</w:t>
      </w:r>
      <w:r w:rsidR="004A30F8">
        <w:rPr>
          <w:rFonts w:ascii="Arial" w:hAnsi="Arial" w:cs="Arial"/>
          <w:sz w:val="20"/>
        </w:rPr>
        <w:t>,</w:t>
      </w:r>
      <w:r w:rsidRPr="004B3F7A">
        <w:rPr>
          <w:rFonts w:ascii="Arial" w:hAnsi="Arial" w:cs="Arial"/>
          <w:sz w:val="20"/>
        </w:rPr>
        <w:t xml:space="preserve"> 3/5 days old adults are being inoculated with</w:t>
      </w:r>
      <w:r w:rsidR="004A30F8">
        <w:rPr>
          <w:rFonts w:ascii="Arial" w:hAnsi="Arial" w:cs="Arial"/>
          <w:sz w:val="20"/>
        </w:rPr>
        <w:t xml:space="preserve"> a</w:t>
      </w:r>
      <w:r w:rsidRPr="004B3F7A">
        <w:rPr>
          <w:rFonts w:ascii="Arial" w:hAnsi="Arial" w:cs="Arial"/>
          <w:sz w:val="20"/>
        </w:rPr>
        <w:t xml:space="preserve"> sub</w:t>
      </w:r>
      <w:r w:rsidR="004A30F8">
        <w:rPr>
          <w:rFonts w:ascii="Arial" w:hAnsi="Arial" w:cs="Arial"/>
          <w:sz w:val="20"/>
        </w:rPr>
        <w:t>-</w:t>
      </w:r>
      <w:r w:rsidRPr="004B3F7A">
        <w:rPr>
          <w:rFonts w:ascii="Arial" w:hAnsi="Arial" w:cs="Arial"/>
          <w:sz w:val="20"/>
        </w:rPr>
        <w:t xml:space="preserve">lethal dose of </w:t>
      </w:r>
      <w:proofErr w:type="spellStart"/>
      <w:r w:rsidRPr="004B3F7A">
        <w:rPr>
          <w:rFonts w:ascii="Arial" w:hAnsi="Arial" w:cs="Arial"/>
          <w:sz w:val="20"/>
        </w:rPr>
        <w:t>metarhizium</w:t>
      </w:r>
      <w:proofErr w:type="spellEnd"/>
      <w:r w:rsidR="004A30F8">
        <w:rPr>
          <w:rFonts w:ascii="Arial" w:hAnsi="Arial" w:cs="Arial"/>
          <w:sz w:val="20"/>
        </w:rPr>
        <w:t>, with the subsequent impact on these factors to be measured</w:t>
      </w:r>
      <w:r w:rsidRPr="004B3F7A">
        <w:rPr>
          <w:rFonts w:ascii="Arial" w:hAnsi="Arial" w:cs="Arial"/>
          <w:sz w:val="20"/>
        </w:rPr>
        <w:t xml:space="preserve">. This work is </w:t>
      </w:r>
      <w:r w:rsidR="004A30F8">
        <w:rPr>
          <w:rFonts w:ascii="Arial" w:hAnsi="Arial" w:cs="Arial"/>
          <w:sz w:val="20"/>
        </w:rPr>
        <w:t>in</w:t>
      </w:r>
      <w:r w:rsidRPr="004B3F7A">
        <w:rPr>
          <w:rFonts w:ascii="Arial" w:hAnsi="Arial" w:cs="Arial"/>
          <w:sz w:val="20"/>
        </w:rPr>
        <w:t xml:space="preserve"> progress</w:t>
      </w:r>
      <w:r w:rsidR="004A30F8">
        <w:rPr>
          <w:rFonts w:ascii="Arial" w:hAnsi="Arial" w:cs="Arial"/>
          <w:sz w:val="20"/>
        </w:rPr>
        <w:t xml:space="preserve">, with results yet to be </w:t>
      </w:r>
      <w:r w:rsidR="00CD4F44">
        <w:rPr>
          <w:rFonts w:ascii="Arial" w:hAnsi="Arial" w:cs="Arial"/>
          <w:sz w:val="20"/>
        </w:rPr>
        <w:t>collated</w:t>
      </w:r>
      <w:r w:rsidR="004A30F8">
        <w:rPr>
          <w:rFonts w:ascii="Arial" w:hAnsi="Arial" w:cs="Arial"/>
          <w:sz w:val="20"/>
        </w:rPr>
        <w:t xml:space="preserve"> and analysed</w:t>
      </w:r>
      <w:r w:rsidRPr="004B3F7A">
        <w:rPr>
          <w:rFonts w:ascii="Arial" w:hAnsi="Arial" w:cs="Arial"/>
          <w:sz w:val="20"/>
        </w:rPr>
        <w:t>.</w:t>
      </w:r>
    </w:p>
    <w:p w14:paraId="75788936" w14:textId="77777777" w:rsidR="004B3F7A" w:rsidRDefault="004B3F7A" w:rsidP="004B3F7A">
      <w:pPr>
        <w:rPr>
          <w:rFonts w:ascii="Arial" w:hAnsi="Arial" w:cs="Arial"/>
          <w:sz w:val="20"/>
        </w:rPr>
      </w:pPr>
    </w:p>
    <w:p w14:paraId="276FA938" w14:textId="77777777" w:rsidR="009404E9" w:rsidRDefault="009404E9" w:rsidP="009404E9">
      <w:pPr>
        <w:rPr>
          <w:rFonts w:ascii="Arial" w:hAnsi="Arial" w:cs="Arial"/>
          <w:sz w:val="20"/>
        </w:rPr>
      </w:pPr>
    </w:p>
    <w:p w14:paraId="23998752" w14:textId="77777777" w:rsidR="000E429A" w:rsidRDefault="000E429A" w:rsidP="006D37BF">
      <w:pPr>
        <w:pStyle w:val="Heading3"/>
        <w:rPr>
          <w:rFonts w:ascii="Arial" w:hAnsi="Arial" w:cs="Arial"/>
          <w:sz w:val="28"/>
        </w:rPr>
      </w:pPr>
    </w:p>
    <w:p w14:paraId="53E91706" w14:textId="2C119040" w:rsidR="00767D91" w:rsidRDefault="008447DE" w:rsidP="006D37BF">
      <w:pPr>
        <w:pStyle w:val="Heading3"/>
        <w:rPr>
          <w:rFonts w:ascii="Arial" w:hAnsi="Arial" w:cs="Arial"/>
          <w:sz w:val="28"/>
        </w:rPr>
      </w:pPr>
      <w:bookmarkStart w:id="143" w:name="_Toc55825227"/>
      <w:r>
        <w:rPr>
          <w:rFonts w:ascii="Arial" w:hAnsi="Arial" w:cs="Arial"/>
          <w:sz w:val="28"/>
        </w:rPr>
        <w:t xml:space="preserve">2. </w:t>
      </w:r>
      <w:r w:rsidR="00C82A5F" w:rsidRPr="006D37BF">
        <w:rPr>
          <w:rFonts w:ascii="Arial" w:hAnsi="Arial" w:cs="Arial"/>
          <w:sz w:val="28"/>
        </w:rPr>
        <w:t>Environment</w:t>
      </w:r>
      <w:bookmarkEnd w:id="143"/>
    </w:p>
    <w:p w14:paraId="72EA6327" w14:textId="77777777" w:rsidR="00D6750E" w:rsidRDefault="00D6750E" w:rsidP="00D6750E"/>
    <w:p w14:paraId="7A082073" w14:textId="25C126B9" w:rsidR="00CF42C8" w:rsidRPr="009404E9" w:rsidRDefault="00CF42C8" w:rsidP="00CF42C8">
      <w:pPr>
        <w:rPr>
          <w:rFonts w:ascii="Arial" w:hAnsi="Arial" w:cs="Arial"/>
          <w:b/>
          <w:i/>
          <w:color w:val="FF00FF"/>
          <w:sz w:val="20"/>
        </w:rPr>
      </w:pPr>
      <w:r>
        <w:rPr>
          <w:rFonts w:ascii="Arial" w:hAnsi="Arial" w:cs="Arial"/>
          <w:b/>
          <w:sz w:val="22"/>
          <w:lang w:val="en-US" w:eastAsia="en-AU"/>
        </w:rPr>
        <w:t xml:space="preserve">2.1 </w:t>
      </w:r>
      <w:r w:rsidRPr="00387637">
        <w:rPr>
          <w:rFonts w:ascii="Arial" w:hAnsi="Arial" w:cs="Arial"/>
          <w:b/>
          <w:sz w:val="22"/>
          <w:lang w:val="en-US" w:eastAsia="en-AU"/>
        </w:rPr>
        <w:t xml:space="preserve">Impacts of locust control pesticides on arid-zone fauna </w:t>
      </w:r>
      <w:r w:rsidRPr="009404E9">
        <w:rPr>
          <w:rFonts w:ascii="Arial" w:hAnsi="Arial" w:cs="Arial"/>
          <w:b/>
          <w:i/>
          <w:sz w:val="20"/>
          <w:lang w:val="en-US" w:eastAsia="en-AU"/>
        </w:rPr>
        <w:t xml:space="preserve">[Australian Research Council Linkage Project </w:t>
      </w:r>
      <w:r w:rsidRPr="009404E9">
        <w:rPr>
          <w:rFonts w:ascii="Arial" w:hAnsi="Arial" w:cs="Arial"/>
          <w:b/>
          <w:bCs/>
          <w:i/>
          <w:sz w:val="20"/>
          <w:lang w:val="en-US" w:eastAsia="en-AU"/>
        </w:rPr>
        <w:t>LP160100686]</w:t>
      </w:r>
      <w:r w:rsidRPr="009404E9">
        <w:rPr>
          <w:rFonts w:ascii="Arial" w:hAnsi="Arial" w:cs="Arial"/>
          <w:b/>
          <w:i/>
          <w:color w:val="FF00FF"/>
          <w:sz w:val="20"/>
        </w:rPr>
        <w:t xml:space="preserve"> </w:t>
      </w:r>
    </w:p>
    <w:p w14:paraId="24D1C3C8" w14:textId="77777777" w:rsidR="00CF42C8" w:rsidRPr="001425B2" w:rsidRDefault="00CF42C8" w:rsidP="00CF42C8">
      <w:pPr>
        <w:rPr>
          <w:rFonts w:ascii="Arial" w:hAnsi="Arial" w:cs="Arial"/>
          <w:color w:val="FF00FF"/>
          <w:sz w:val="20"/>
        </w:rPr>
      </w:pPr>
    </w:p>
    <w:p w14:paraId="1E5087A1" w14:textId="001C4BB5" w:rsidR="00CF42C8" w:rsidRDefault="00CF42C8" w:rsidP="00CF42C8">
      <w:pPr>
        <w:widowControl w:val="0"/>
        <w:autoSpaceDE w:val="0"/>
        <w:autoSpaceDN w:val="0"/>
        <w:adjustRightInd w:val="0"/>
        <w:jc w:val="both"/>
        <w:rPr>
          <w:rFonts w:ascii="Arial" w:hAnsi="Arial" w:cs="Arial"/>
          <w:bCs/>
          <w:sz w:val="20"/>
          <w:lang w:val="en-US" w:eastAsia="en-AU"/>
        </w:rPr>
      </w:pPr>
      <w:r>
        <w:rPr>
          <w:rFonts w:ascii="Arial" w:hAnsi="Arial" w:cs="Arial"/>
          <w:sz w:val="20"/>
          <w:lang w:val="en-US" w:eastAsia="en-AU"/>
        </w:rPr>
        <w:t xml:space="preserve">This collaborative research project between the APLC, University of Wollongong and Macquarie University </w:t>
      </w:r>
      <w:r w:rsidRPr="005679C1">
        <w:rPr>
          <w:rFonts w:ascii="Arial" w:hAnsi="Arial" w:cs="Arial"/>
          <w:sz w:val="20"/>
          <w:lang w:val="en-US" w:eastAsia="en-AU"/>
        </w:rPr>
        <w:t>aims to improve</w:t>
      </w:r>
      <w:r w:rsidRPr="00AF07C8">
        <w:rPr>
          <w:rFonts w:ascii="Arial" w:hAnsi="Arial" w:cs="Arial"/>
          <w:sz w:val="20"/>
          <w:lang w:val="en-US" w:eastAsia="en-AU"/>
        </w:rPr>
        <w:t xml:space="preserve"> our </w:t>
      </w:r>
      <w:r w:rsidRPr="005679C1">
        <w:rPr>
          <w:rFonts w:ascii="Arial" w:hAnsi="Arial" w:cs="Arial"/>
          <w:sz w:val="20"/>
          <w:lang w:val="en-US" w:eastAsia="en-AU"/>
        </w:rPr>
        <w:t xml:space="preserve">understanding of </w:t>
      </w:r>
      <w:r w:rsidRPr="005679C1">
        <w:rPr>
          <w:rFonts w:ascii="Arial" w:hAnsi="Arial" w:cs="Arial"/>
          <w:bCs/>
          <w:sz w:val="20"/>
          <w:lang w:val="en-US" w:eastAsia="en-AU"/>
        </w:rPr>
        <w:t xml:space="preserve">how different organisms encounter pesticide in the landscape through quantifying residue deposition in arid grasslands and investigating how pesticides used to control locust </w:t>
      </w:r>
      <w:r w:rsidR="00CD4F44">
        <w:rPr>
          <w:rFonts w:ascii="Arial" w:hAnsi="Arial" w:cs="Arial"/>
          <w:bCs/>
          <w:sz w:val="20"/>
          <w:lang w:val="en-US" w:eastAsia="en-AU"/>
        </w:rPr>
        <w:t>outbreaks</w:t>
      </w:r>
      <w:r w:rsidRPr="005679C1">
        <w:rPr>
          <w:rFonts w:ascii="Arial" w:hAnsi="Arial" w:cs="Arial"/>
          <w:bCs/>
          <w:sz w:val="20"/>
          <w:lang w:val="en-US" w:eastAsia="en-AU"/>
        </w:rPr>
        <w:t xml:space="preserve"> impact on the </w:t>
      </w:r>
      <w:proofErr w:type="spellStart"/>
      <w:r w:rsidRPr="005679C1">
        <w:rPr>
          <w:rFonts w:ascii="Arial" w:hAnsi="Arial" w:cs="Arial"/>
          <w:bCs/>
          <w:sz w:val="20"/>
          <w:lang w:val="en-US" w:eastAsia="en-AU"/>
        </w:rPr>
        <w:t>behaviour</w:t>
      </w:r>
      <w:proofErr w:type="spellEnd"/>
      <w:r w:rsidRPr="005679C1">
        <w:rPr>
          <w:rFonts w:ascii="Arial" w:hAnsi="Arial" w:cs="Arial"/>
          <w:bCs/>
          <w:sz w:val="20"/>
          <w:lang w:val="en-US" w:eastAsia="en-AU"/>
        </w:rPr>
        <w:t xml:space="preserve"> and physiology of key target fauna.  </w:t>
      </w:r>
    </w:p>
    <w:p w14:paraId="126FF944" w14:textId="77777777" w:rsidR="00CF42C8" w:rsidRDefault="00CF42C8" w:rsidP="00CF42C8">
      <w:pPr>
        <w:widowControl w:val="0"/>
        <w:autoSpaceDE w:val="0"/>
        <w:autoSpaceDN w:val="0"/>
        <w:adjustRightInd w:val="0"/>
        <w:jc w:val="both"/>
        <w:rPr>
          <w:rFonts w:ascii="Arial" w:hAnsi="Arial" w:cs="Arial"/>
          <w:bCs/>
          <w:sz w:val="20"/>
          <w:lang w:val="en-US" w:eastAsia="en-AU"/>
        </w:rPr>
      </w:pPr>
    </w:p>
    <w:p w14:paraId="6CBA6E02" w14:textId="77777777" w:rsidR="00CF42C8" w:rsidRDefault="00CF42C8" w:rsidP="00CF42C8">
      <w:pPr>
        <w:widowControl w:val="0"/>
        <w:autoSpaceDE w:val="0"/>
        <w:autoSpaceDN w:val="0"/>
        <w:adjustRightInd w:val="0"/>
        <w:jc w:val="both"/>
        <w:rPr>
          <w:rFonts w:ascii="Arial" w:hAnsi="Arial" w:cs="Arial"/>
          <w:sz w:val="20"/>
          <w:lang w:val="en-US" w:eastAsia="en-AU"/>
        </w:rPr>
      </w:pPr>
      <w:r w:rsidRPr="005679C1">
        <w:rPr>
          <w:rFonts w:ascii="Arial" w:hAnsi="Arial" w:cs="Arial"/>
          <w:bCs/>
          <w:sz w:val="20"/>
          <w:lang w:val="en-US" w:eastAsia="en-AU"/>
        </w:rPr>
        <w:t xml:space="preserve">Two </w:t>
      </w:r>
      <w:r w:rsidRPr="005679C1">
        <w:rPr>
          <w:rFonts w:ascii="Arial" w:hAnsi="Arial" w:cs="Arial"/>
          <w:sz w:val="20"/>
          <w:lang w:val="en-US" w:eastAsia="en-AU"/>
        </w:rPr>
        <w:t xml:space="preserve">pesticides </w:t>
      </w:r>
      <w:r>
        <w:rPr>
          <w:rFonts w:ascii="Arial" w:hAnsi="Arial" w:cs="Arial"/>
          <w:sz w:val="20"/>
          <w:lang w:val="en-US" w:eastAsia="en-AU"/>
        </w:rPr>
        <w:t xml:space="preserve">studied were </w:t>
      </w:r>
      <w:r w:rsidRPr="005679C1">
        <w:rPr>
          <w:rFonts w:ascii="Arial" w:hAnsi="Arial" w:cs="Arial"/>
          <w:sz w:val="20"/>
          <w:lang w:val="en-US" w:eastAsia="en-AU"/>
        </w:rPr>
        <w:t xml:space="preserve">the organophosphate pesticide, </w:t>
      </w:r>
      <w:proofErr w:type="spellStart"/>
      <w:r w:rsidRPr="005679C1">
        <w:rPr>
          <w:rFonts w:ascii="Arial" w:hAnsi="Arial" w:cs="Arial"/>
          <w:sz w:val="20"/>
          <w:lang w:val="en-US" w:eastAsia="en-AU"/>
        </w:rPr>
        <w:t>fenitrothion</w:t>
      </w:r>
      <w:proofErr w:type="spellEnd"/>
      <w:r w:rsidRPr="005679C1">
        <w:rPr>
          <w:rFonts w:ascii="Arial" w:hAnsi="Arial" w:cs="Arial"/>
          <w:sz w:val="20"/>
          <w:lang w:val="en-US" w:eastAsia="en-AU"/>
        </w:rPr>
        <w:t>, and the phen</w:t>
      </w:r>
      <w:r>
        <w:rPr>
          <w:rFonts w:ascii="Arial" w:hAnsi="Arial" w:cs="Arial"/>
          <w:sz w:val="20"/>
          <w:lang w:val="en-US" w:eastAsia="en-AU"/>
        </w:rPr>
        <w:t xml:space="preserve">yl </w:t>
      </w:r>
      <w:proofErr w:type="spellStart"/>
      <w:r>
        <w:rPr>
          <w:rFonts w:ascii="Arial" w:hAnsi="Arial" w:cs="Arial"/>
          <w:sz w:val="20"/>
          <w:lang w:val="en-US" w:eastAsia="en-AU"/>
        </w:rPr>
        <w:t>pyrazole</w:t>
      </w:r>
      <w:proofErr w:type="spellEnd"/>
      <w:r>
        <w:rPr>
          <w:rFonts w:ascii="Arial" w:hAnsi="Arial" w:cs="Arial"/>
          <w:sz w:val="20"/>
          <w:lang w:val="en-US" w:eastAsia="en-AU"/>
        </w:rPr>
        <w:t xml:space="preserve"> pesticide, </w:t>
      </w:r>
      <w:proofErr w:type="spellStart"/>
      <w:r>
        <w:rPr>
          <w:rFonts w:ascii="Arial" w:hAnsi="Arial" w:cs="Arial"/>
          <w:sz w:val="20"/>
          <w:lang w:val="en-US" w:eastAsia="en-AU"/>
        </w:rPr>
        <w:t>fipronil</w:t>
      </w:r>
      <w:proofErr w:type="spellEnd"/>
      <w:r w:rsidRPr="005679C1">
        <w:rPr>
          <w:rFonts w:ascii="Arial" w:hAnsi="Arial" w:cs="Arial"/>
          <w:sz w:val="20"/>
          <w:lang w:val="en-US" w:eastAsia="en-AU"/>
        </w:rPr>
        <w:t xml:space="preserve">.  </w:t>
      </w:r>
    </w:p>
    <w:p w14:paraId="471B276E" w14:textId="77777777" w:rsidR="00CF42C8" w:rsidRDefault="00CF42C8" w:rsidP="00CF42C8">
      <w:pPr>
        <w:widowControl w:val="0"/>
        <w:autoSpaceDE w:val="0"/>
        <w:autoSpaceDN w:val="0"/>
        <w:adjustRightInd w:val="0"/>
        <w:jc w:val="both"/>
        <w:rPr>
          <w:rFonts w:ascii="Arial" w:hAnsi="Arial" w:cs="Arial"/>
          <w:sz w:val="20"/>
          <w:lang w:val="en-US" w:eastAsia="en-AU"/>
        </w:rPr>
      </w:pPr>
    </w:p>
    <w:p w14:paraId="77C48598" w14:textId="77777777" w:rsidR="00CF42C8" w:rsidRPr="005679C1" w:rsidRDefault="00CF42C8" w:rsidP="00CF42C8">
      <w:pPr>
        <w:widowControl w:val="0"/>
        <w:autoSpaceDE w:val="0"/>
        <w:autoSpaceDN w:val="0"/>
        <w:adjustRightInd w:val="0"/>
        <w:jc w:val="both"/>
        <w:rPr>
          <w:rFonts w:ascii="Arial" w:hAnsi="Arial" w:cs="Arial"/>
          <w:sz w:val="20"/>
          <w:lang w:val="en-US" w:eastAsia="en-AU"/>
        </w:rPr>
      </w:pPr>
      <w:r>
        <w:rPr>
          <w:rFonts w:ascii="Arial" w:hAnsi="Arial" w:cs="Arial"/>
          <w:sz w:val="20"/>
          <w:lang w:val="en-US" w:eastAsia="en-AU"/>
        </w:rPr>
        <w:t>The s</w:t>
      </w:r>
      <w:r w:rsidRPr="005679C1">
        <w:rPr>
          <w:rFonts w:ascii="Arial" w:hAnsi="Arial" w:cs="Arial"/>
          <w:sz w:val="20"/>
          <w:lang w:val="en-US" w:eastAsia="en-AU"/>
        </w:rPr>
        <w:t>pecifically</w:t>
      </w:r>
      <w:r>
        <w:rPr>
          <w:rFonts w:ascii="Arial" w:hAnsi="Arial" w:cs="Arial"/>
          <w:sz w:val="20"/>
          <w:lang w:val="en-US" w:eastAsia="en-AU"/>
        </w:rPr>
        <w:t xml:space="preserve"> objectives of the </w:t>
      </w:r>
      <w:r w:rsidRPr="005679C1">
        <w:rPr>
          <w:rFonts w:ascii="Arial" w:hAnsi="Arial" w:cs="Arial"/>
          <w:sz w:val="20"/>
          <w:lang w:val="en-US" w:eastAsia="en-AU"/>
        </w:rPr>
        <w:t xml:space="preserve">project </w:t>
      </w:r>
      <w:r>
        <w:rPr>
          <w:rFonts w:ascii="Arial" w:hAnsi="Arial" w:cs="Arial"/>
          <w:sz w:val="20"/>
          <w:lang w:val="en-US" w:eastAsia="en-AU"/>
        </w:rPr>
        <w:t>were;</w:t>
      </w:r>
    </w:p>
    <w:p w14:paraId="494601DE" w14:textId="77777777" w:rsidR="00CF42C8" w:rsidRPr="002143A0" w:rsidRDefault="00CF42C8" w:rsidP="00CF42C8">
      <w:pPr>
        <w:widowControl w:val="0"/>
        <w:numPr>
          <w:ilvl w:val="0"/>
          <w:numId w:val="33"/>
        </w:numPr>
        <w:autoSpaceDE w:val="0"/>
        <w:autoSpaceDN w:val="0"/>
        <w:adjustRightInd w:val="0"/>
        <w:jc w:val="both"/>
        <w:rPr>
          <w:rFonts w:ascii="Arial" w:hAnsi="Arial" w:cs="Arial"/>
          <w:iCs/>
          <w:sz w:val="20"/>
          <w:lang w:val="en-US" w:eastAsia="en-AU"/>
        </w:rPr>
      </w:pPr>
      <w:r w:rsidRPr="002143A0">
        <w:rPr>
          <w:rFonts w:ascii="Arial" w:hAnsi="Arial" w:cs="Arial"/>
          <w:iCs/>
          <w:sz w:val="20"/>
          <w:lang w:val="en-US" w:eastAsia="en-AU"/>
        </w:rPr>
        <w:t xml:space="preserve">develop a spray deposition model of aerial ultra-low volume (ULV) applications of </w:t>
      </w:r>
      <w:proofErr w:type="spellStart"/>
      <w:r w:rsidRPr="002143A0">
        <w:rPr>
          <w:rFonts w:ascii="Arial" w:hAnsi="Arial" w:cs="Arial"/>
          <w:iCs/>
          <w:sz w:val="20"/>
          <w:lang w:val="en-US" w:eastAsia="en-AU"/>
        </w:rPr>
        <w:t>fipronil</w:t>
      </w:r>
      <w:proofErr w:type="spellEnd"/>
      <w:r w:rsidRPr="002143A0">
        <w:rPr>
          <w:rFonts w:ascii="Arial" w:hAnsi="Arial" w:cs="Arial"/>
          <w:iCs/>
          <w:sz w:val="20"/>
          <w:lang w:val="en-US" w:eastAsia="en-AU"/>
        </w:rPr>
        <w:t xml:space="preserve"> and </w:t>
      </w:r>
      <w:proofErr w:type="spellStart"/>
      <w:r w:rsidRPr="002143A0">
        <w:rPr>
          <w:rFonts w:ascii="Arial" w:hAnsi="Arial" w:cs="Arial"/>
          <w:iCs/>
          <w:sz w:val="20"/>
          <w:lang w:val="en-US" w:eastAsia="en-AU"/>
        </w:rPr>
        <w:t>fenitrothion</w:t>
      </w:r>
      <w:proofErr w:type="spellEnd"/>
      <w:r w:rsidRPr="002143A0">
        <w:rPr>
          <w:rFonts w:ascii="Arial" w:hAnsi="Arial" w:cs="Arial"/>
          <w:iCs/>
          <w:sz w:val="20"/>
          <w:lang w:val="en-US" w:eastAsia="en-AU"/>
        </w:rPr>
        <w:t>, incorporating residue depletion profiles over time within different ecosystem compartments in arid-zone native vegetation communities</w:t>
      </w:r>
    </w:p>
    <w:p w14:paraId="1DC27FFC" w14:textId="589119B9" w:rsidR="00CF42C8" w:rsidRPr="002143A0" w:rsidRDefault="00CF42C8" w:rsidP="00CF42C8">
      <w:pPr>
        <w:widowControl w:val="0"/>
        <w:numPr>
          <w:ilvl w:val="0"/>
          <w:numId w:val="33"/>
        </w:numPr>
        <w:autoSpaceDE w:val="0"/>
        <w:autoSpaceDN w:val="0"/>
        <w:adjustRightInd w:val="0"/>
        <w:jc w:val="both"/>
        <w:rPr>
          <w:rFonts w:ascii="Arial" w:hAnsi="Arial" w:cs="Arial"/>
          <w:iCs/>
          <w:sz w:val="20"/>
          <w:lang w:val="en-US" w:eastAsia="en-AU"/>
        </w:rPr>
      </w:pPr>
      <w:r w:rsidRPr="002143A0">
        <w:rPr>
          <w:rFonts w:ascii="Arial" w:hAnsi="Arial" w:cs="Arial"/>
          <w:iCs/>
          <w:sz w:val="20"/>
          <w:lang w:val="en-US" w:eastAsia="en-AU"/>
        </w:rPr>
        <w:t xml:space="preserve">determine the short-term impact of aerially sprayed </w:t>
      </w:r>
      <w:proofErr w:type="spellStart"/>
      <w:r w:rsidRPr="002143A0">
        <w:rPr>
          <w:rFonts w:ascii="Arial" w:hAnsi="Arial" w:cs="Arial"/>
          <w:iCs/>
          <w:sz w:val="20"/>
          <w:lang w:val="en-US" w:eastAsia="en-AU"/>
        </w:rPr>
        <w:t>fipronil</w:t>
      </w:r>
      <w:proofErr w:type="spellEnd"/>
      <w:r w:rsidRPr="002143A0">
        <w:rPr>
          <w:rFonts w:ascii="Arial" w:hAnsi="Arial" w:cs="Arial"/>
          <w:iCs/>
          <w:sz w:val="20"/>
          <w:lang w:val="en-US" w:eastAsia="en-AU"/>
        </w:rPr>
        <w:t xml:space="preserve"> and </w:t>
      </w:r>
      <w:proofErr w:type="spellStart"/>
      <w:r w:rsidRPr="002143A0">
        <w:rPr>
          <w:rFonts w:ascii="Arial" w:hAnsi="Arial" w:cs="Arial"/>
          <w:iCs/>
          <w:sz w:val="20"/>
          <w:lang w:val="en-US" w:eastAsia="en-AU"/>
        </w:rPr>
        <w:t>fenitrothion</w:t>
      </w:r>
      <w:proofErr w:type="spellEnd"/>
      <w:r w:rsidRPr="002143A0">
        <w:rPr>
          <w:rFonts w:ascii="Arial" w:hAnsi="Arial" w:cs="Arial"/>
          <w:iCs/>
          <w:sz w:val="20"/>
          <w:lang w:val="en-US" w:eastAsia="en-AU"/>
        </w:rPr>
        <w:t xml:space="preserve"> on the behavior and condition of free-ranging </w:t>
      </w:r>
      <w:r w:rsidR="00CD4F44">
        <w:rPr>
          <w:rFonts w:ascii="Arial" w:hAnsi="Arial" w:cs="Arial"/>
          <w:iCs/>
          <w:sz w:val="20"/>
          <w:lang w:val="en-US" w:eastAsia="en-AU"/>
        </w:rPr>
        <w:t>non-</w:t>
      </w:r>
      <w:r w:rsidRPr="002143A0">
        <w:rPr>
          <w:rFonts w:ascii="Arial" w:hAnsi="Arial" w:cs="Arial"/>
          <w:iCs/>
          <w:sz w:val="20"/>
          <w:lang w:val="en-US" w:eastAsia="en-AU"/>
        </w:rPr>
        <w:t>target fauna that use the environment differently</w:t>
      </w:r>
      <w:r>
        <w:rPr>
          <w:rFonts w:ascii="Arial" w:hAnsi="Arial" w:cs="Arial"/>
          <w:iCs/>
          <w:sz w:val="20"/>
          <w:lang w:val="en-US" w:eastAsia="en-AU"/>
        </w:rPr>
        <w:t>, including</w:t>
      </w:r>
      <w:r w:rsidRPr="002143A0">
        <w:rPr>
          <w:rFonts w:ascii="Arial" w:hAnsi="Arial" w:cs="Arial"/>
          <w:iCs/>
          <w:sz w:val="20"/>
          <w:lang w:val="en-US" w:eastAsia="en-AU"/>
        </w:rPr>
        <w:t xml:space="preserve"> a small marsupial mammal, lizards of different sizes, small birds and an ant species </w:t>
      </w:r>
    </w:p>
    <w:p w14:paraId="49B4B452" w14:textId="77F67081" w:rsidR="00CF42C8" w:rsidRPr="002143A0" w:rsidRDefault="00CF42C8" w:rsidP="00CF42C8">
      <w:pPr>
        <w:widowControl w:val="0"/>
        <w:numPr>
          <w:ilvl w:val="0"/>
          <w:numId w:val="33"/>
        </w:numPr>
        <w:autoSpaceDE w:val="0"/>
        <w:autoSpaceDN w:val="0"/>
        <w:adjustRightInd w:val="0"/>
        <w:jc w:val="both"/>
        <w:rPr>
          <w:rFonts w:ascii="Arial" w:hAnsi="Arial" w:cs="Arial"/>
          <w:color w:val="FF00FF"/>
          <w:sz w:val="20"/>
        </w:rPr>
      </w:pPr>
      <w:r w:rsidRPr="002143A0">
        <w:rPr>
          <w:rFonts w:ascii="Arial" w:hAnsi="Arial" w:cs="Arial"/>
          <w:iCs/>
          <w:sz w:val="20"/>
          <w:lang w:val="en-US" w:eastAsia="en-AU"/>
        </w:rPr>
        <w:t xml:space="preserve">quantify the relative importance of dietary and non-dietary pesticide exposure routes in vertebrates to gauge the </w:t>
      </w:r>
      <w:r w:rsidR="00BA75A6">
        <w:rPr>
          <w:rFonts w:ascii="Arial" w:hAnsi="Arial" w:cs="Arial"/>
          <w:iCs/>
          <w:sz w:val="20"/>
          <w:lang w:val="en-US" w:eastAsia="en-AU"/>
        </w:rPr>
        <w:t>impact on</w:t>
      </w:r>
      <w:r w:rsidRPr="002143A0">
        <w:rPr>
          <w:rFonts w:ascii="Arial" w:hAnsi="Arial" w:cs="Arial"/>
          <w:iCs/>
          <w:sz w:val="20"/>
          <w:lang w:val="en-US" w:eastAsia="en-AU"/>
        </w:rPr>
        <w:t xml:space="preserve"> </w:t>
      </w:r>
      <w:proofErr w:type="spellStart"/>
      <w:r w:rsidRPr="002143A0">
        <w:rPr>
          <w:rFonts w:ascii="Arial" w:hAnsi="Arial" w:cs="Arial"/>
          <w:iCs/>
          <w:sz w:val="20"/>
          <w:lang w:val="en-US" w:eastAsia="en-AU"/>
        </w:rPr>
        <w:t>behaviour</w:t>
      </w:r>
      <w:proofErr w:type="spellEnd"/>
      <w:r w:rsidRPr="002143A0">
        <w:rPr>
          <w:rFonts w:ascii="Arial" w:hAnsi="Arial" w:cs="Arial"/>
          <w:iCs/>
          <w:sz w:val="20"/>
          <w:lang w:val="en-US" w:eastAsia="en-AU"/>
        </w:rPr>
        <w:t xml:space="preserve"> </w:t>
      </w:r>
      <w:r w:rsidR="00BA75A6">
        <w:rPr>
          <w:rFonts w:ascii="Arial" w:hAnsi="Arial" w:cs="Arial"/>
          <w:iCs/>
          <w:sz w:val="20"/>
          <w:lang w:val="en-US" w:eastAsia="en-AU"/>
        </w:rPr>
        <w:t>from</w:t>
      </w:r>
      <w:r w:rsidRPr="002143A0">
        <w:rPr>
          <w:rFonts w:ascii="Arial" w:hAnsi="Arial" w:cs="Arial"/>
          <w:iCs/>
          <w:sz w:val="20"/>
          <w:lang w:val="en-US" w:eastAsia="en-AU"/>
        </w:rPr>
        <w:t xml:space="preserve"> pesticide exposure for key animal</w:t>
      </w:r>
      <w:r w:rsidR="00CD4F44">
        <w:rPr>
          <w:rFonts w:ascii="Arial" w:hAnsi="Arial" w:cs="Arial"/>
          <w:iCs/>
          <w:sz w:val="20"/>
          <w:lang w:val="en-US" w:eastAsia="en-AU"/>
        </w:rPr>
        <w:t xml:space="preserve"> specie</w:t>
      </w:r>
      <w:r w:rsidRPr="002143A0">
        <w:rPr>
          <w:rFonts w:ascii="Arial" w:hAnsi="Arial" w:cs="Arial"/>
          <w:iCs/>
          <w:sz w:val="20"/>
          <w:lang w:val="en-US" w:eastAsia="en-AU"/>
        </w:rPr>
        <w:t>s.</w:t>
      </w:r>
    </w:p>
    <w:p w14:paraId="34769C76" w14:textId="77777777" w:rsidR="00CF42C8" w:rsidRPr="001425B2" w:rsidRDefault="00CF42C8" w:rsidP="00CF42C8">
      <w:pPr>
        <w:jc w:val="both"/>
        <w:rPr>
          <w:rFonts w:ascii="Arial" w:hAnsi="Arial" w:cs="Arial"/>
          <w:color w:val="FF00FF"/>
          <w:sz w:val="20"/>
        </w:rPr>
      </w:pPr>
    </w:p>
    <w:p w14:paraId="455D1935" w14:textId="6B3D129B" w:rsidR="00CF42C8" w:rsidRDefault="00CF42C8" w:rsidP="00206554">
      <w:pPr>
        <w:widowControl w:val="0"/>
        <w:autoSpaceDE w:val="0"/>
        <w:autoSpaceDN w:val="0"/>
        <w:adjustRightInd w:val="0"/>
        <w:jc w:val="both"/>
        <w:rPr>
          <w:rFonts w:ascii="Arial" w:hAnsi="Arial" w:cs="Arial"/>
          <w:sz w:val="20"/>
          <w:lang w:val="en-US" w:eastAsia="en-AU"/>
        </w:rPr>
      </w:pPr>
      <w:r>
        <w:rPr>
          <w:rFonts w:ascii="Arial" w:hAnsi="Arial" w:cs="Arial"/>
          <w:sz w:val="20"/>
          <w:lang w:val="en-US" w:eastAsia="en-AU"/>
        </w:rPr>
        <w:t xml:space="preserve">With the field sampling components of this study complete, pesticide residue analyses are underway in soil, vegetation and animal plasma samples.  </w:t>
      </w:r>
      <w:r w:rsidRPr="005679C1">
        <w:rPr>
          <w:rFonts w:ascii="Arial" w:hAnsi="Arial" w:cs="Arial"/>
          <w:sz w:val="20"/>
          <w:lang w:val="en-US" w:eastAsia="en-AU"/>
        </w:rPr>
        <w:t xml:space="preserve">The results will contribute to </w:t>
      </w:r>
      <w:r>
        <w:rPr>
          <w:rFonts w:ascii="Arial" w:hAnsi="Arial" w:cs="Arial"/>
          <w:sz w:val="20"/>
          <w:lang w:val="en-US" w:eastAsia="en-AU"/>
        </w:rPr>
        <w:t xml:space="preserve">more </w:t>
      </w:r>
      <w:r w:rsidRPr="005679C1">
        <w:rPr>
          <w:rFonts w:ascii="Arial" w:hAnsi="Arial" w:cs="Arial"/>
          <w:sz w:val="20"/>
          <w:lang w:val="en-US" w:eastAsia="en-AU"/>
        </w:rPr>
        <w:t>biologically relevant risk assessments for pesticides</w:t>
      </w:r>
      <w:r>
        <w:rPr>
          <w:rFonts w:ascii="Arial" w:hAnsi="Arial" w:cs="Arial"/>
          <w:sz w:val="20"/>
          <w:lang w:val="en-US" w:eastAsia="en-AU"/>
        </w:rPr>
        <w:t xml:space="preserve">, </w:t>
      </w:r>
      <w:r w:rsidRPr="005679C1">
        <w:rPr>
          <w:rFonts w:ascii="Arial" w:hAnsi="Arial" w:cs="Arial"/>
          <w:sz w:val="20"/>
          <w:lang w:val="en-US" w:eastAsia="en-AU"/>
        </w:rPr>
        <w:t xml:space="preserve">improve existing knowledge of spray deposition </w:t>
      </w:r>
      <w:proofErr w:type="spellStart"/>
      <w:r w:rsidRPr="005679C1">
        <w:rPr>
          <w:rFonts w:ascii="Arial" w:hAnsi="Arial" w:cs="Arial"/>
          <w:sz w:val="20"/>
          <w:lang w:val="en-US" w:eastAsia="en-AU"/>
        </w:rPr>
        <w:t>behaviour</w:t>
      </w:r>
      <w:proofErr w:type="spellEnd"/>
      <w:r w:rsidRPr="005679C1">
        <w:rPr>
          <w:rFonts w:ascii="Arial" w:hAnsi="Arial" w:cs="Arial"/>
          <w:sz w:val="20"/>
          <w:lang w:val="en-US" w:eastAsia="en-AU"/>
        </w:rPr>
        <w:t xml:space="preserve"> </w:t>
      </w:r>
      <w:r>
        <w:rPr>
          <w:rFonts w:ascii="Arial" w:hAnsi="Arial" w:cs="Arial"/>
          <w:sz w:val="20"/>
          <w:lang w:val="en-US" w:eastAsia="en-AU"/>
        </w:rPr>
        <w:t xml:space="preserve">for ULV </w:t>
      </w:r>
      <w:proofErr w:type="spellStart"/>
      <w:r w:rsidRPr="005679C1">
        <w:rPr>
          <w:rFonts w:ascii="Arial" w:hAnsi="Arial" w:cs="Arial"/>
          <w:sz w:val="20"/>
          <w:lang w:val="en-US" w:eastAsia="en-AU"/>
        </w:rPr>
        <w:t>fipronil</w:t>
      </w:r>
      <w:proofErr w:type="spellEnd"/>
      <w:r w:rsidRPr="005679C1">
        <w:rPr>
          <w:rFonts w:ascii="Arial" w:hAnsi="Arial" w:cs="Arial"/>
          <w:sz w:val="20"/>
          <w:lang w:val="en-US" w:eastAsia="en-AU"/>
        </w:rPr>
        <w:t xml:space="preserve"> and </w:t>
      </w:r>
      <w:proofErr w:type="spellStart"/>
      <w:r w:rsidRPr="005679C1">
        <w:rPr>
          <w:rFonts w:ascii="Arial" w:hAnsi="Arial" w:cs="Arial"/>
          <w:sz w:val="20"/>
          <w:lang w:val="en-US" w:eastAsia="en-AU"/>
        </w:rPr>
        <w:t>fenitrothion</w:t>
      </w:r>
      <w:proofErr w:type="spellEnd"/>
      <w:r w:rsidRPr="005679C1">
        <w:rPr>
          <w:rFonts w:ascii="Arial" w:hAnsi="Arial" w:cs="Arial"/>
          <w:sz w:val="20"/>
          <w:lang w:val="en-US" w:eastAsia="en-AU"/>
        </w:rPr>
        <w:t xml:space="preserve"> applications and </w:t>
      </w:r>
      <w:r>
        <w:rPr>
          <w:rFonts w:ascii="Arial" w:hAnsi="Arial" w:cs="Arial"/>
          <w:sz w:val="20"/>
          <w:lang w:val="en-US" w:eastAsia="en-AU"/>
        </w:rPr>
        <w:t>contribute data on the i</w:t>
      </w:r>
      <w:r w:rsidRPr="005679C1">
        <w:rPr>
          <w:rFonts w:ascii="Arial" w:hAnsi="Arial" w:cs="Arial"/>
          <w:sz w:val="20"/>
          <w:lang w:val="en-US" w:eastAsia="en-AU"/>
        </w:rPr>
        <w:t xml:space="preserve">mpacts </w:t>
      </w:r>
      <w:r>
        <w:rPr>
          <w:rFonts w:ascii="Arial" w:hAnsi="Arial" w:cs="Arial"/>
          <w:sz w:val="20"/>
          <w:lang w:val="en-US" w:eastAsia="en-AU"/>
        </w:rPr>
        <w:t xml:space="preserve">of </w:t>
      </w:r>
      <w:r w:rsidR="00711D1D">
        <w:rPr>
          <w:rFonts w:ascii="Arial" w:hAnsi="Arial" w:cs="Arial"/>
          <w:sz w:val="20"/>
          <w:lang w:val="en-US" w:eastAsia="en-AU"/>
        </w:rPr>
        <w:t>pesticides</w:t>
      </w:r>
      <w:r>
        <w:rPr>
          <w:rFonts w:ascii="Arial" w:hAnsi="Arial" w:cs="Arial"/>
          <w:sz w:val="20"/>
          <w:lang w:val="en-US" w:eastAsia="en-AU"/>
        </w:rPr>
        <w:t xml:space="preserve"> </w:t>
      </w:r>
      <w:r w:rsidRPr="005679C1">
        <w:rPr>
          <w:rFonts w:ascii="Arial" w:hAnsi="Arial" w:cs="Arial"/>
          <w:sz w:val="20"/>
          <w:lang w:val="en-US" w:eastAsia="en-AU"/>
        </w:rPr>
        <w:t xml:space="preserve">on </w:t>
      </w:r>
      <w:r>
        <w:rPr>
          <w:rFonts w:ascii="Arial" w:hAnsi="Arial" w:cs="Arial"/>
          <w:sz w:val="20"/>
          <w:lang w:val="en-US" w:eastAsia="en-AU"/>
        </w:rPr>
        <w:t xml:space="preserve">arid zone </w:t>
      </w:r>
      <w:r w:rsidRPr="005679C1">
        <w:rPr>
          <w:rFonts w:ascii="Arial" w:hAnsi="Arial" w:cs="Arial"/>
          <w:sz w:val="20"/>
          <w:lang w:val="en-US" w:eastAsia="en-AU"/>
        </w:rPr>
        <w:t>fauna</w:t>
      </w:r>
      <w:r>
        <w:rPr>
          <w:rFonts w:ascii="Arial" w:hAnsi="Arial" w:cs="Arial"/>
          <w:sz w:val="20"/>
          <w:lang w:val="en-US" w:eastAsia="en-AU"/>
        </w:rPr>
        <w:t xml:space="preserve">.  </w:t>
      </w:r>
    </w:p>
    <w:p w14:paraId="1F9CE4E4" w14:textId="77777777" w:rsidR="00CF42C8" w:rsidRDefault="00CF42C8" w:rsidP="00CF42C8">
      <w:pPr>
        <w:widowControl w:val="0"/>
        <w:autoSpaceDE w:val="0"/>
        <w:autoSpaceDN w:val="0"/>
        <w:adjustRightInd w:val="0"/>
        <w:rPr>
          <w:rFonts w:ascii="Arial" w:hAnsi="Arial" w:cs="Arial"/>
          <w:color w:val="FF00FF"/>
          <w:sz w:val="20"/>
        </w:rPr>
      </w:pPr>
    </w:p>
    <w:p w14:paraId="02E13275" w14:textId="77777777" w:rsidR="00CF42C8" w:rsidRDefault="00CF42C8" w:rsidP="00CF42C8">
      <w:pPr>
        <w:widowControl w:val="0"/>
        <w:autoSpaceDE w:val="0"/>
        <w:autoSpaceDN w:val="0"/>
        <w:adjustRightInd w:val="0"/>
        <w:rPr>
          <w:rFonts w:ascii="Arial" w:hAnsi="Arial" w:cs="Arial"/>
          <w:color w:val="FF00FF"/>
          <w:sz w:val="20"/>
        </w:rPr>
      </w:pPr>
    </w:p>
    <w:p w14:paraId="6105C21D" w14:textId="1387323D" w:rsidR="00CF42C8" w:rsidRPr="00CF029E" w:rsidRDefault="00CF42C8" w:rsidP="00CF42C8">
      <w:pPr>
        <w:rPr>
          <w:rFonts w:ascii="Arial" w:hAnsi="Arial" w:cs="Arial"/>
          <w:b/>
          <w:i/>
          <w:sz w:val="20"/>
        </w:rPr>
      </w:pPr>
      <w:r>
        <w:rPr>
          <w:rFonts w:ascii="Arial" w:hAnsi="Arial" w:cs="Arial"/>
          <w:b/>
          <w:sz w:val="22"/>
        </w:rPr>
        <w:t xml:space="preserve">2.2 </w:t>
      </w:r>
      <w:r w:rsidRPr="00CF42C8">
        <w:rPr>
          <w:rFonts w:ascii="Arial" w:hAnsi="Arial" w:cs="Arial"/>
          <w:b/>
          <w:sz w:val="22"/>
        </w:rPr>
        <w:t xml:space="preserve"> Sensitivity of </w:t>
      </w:r>
      <w:proofErr w:type="spellStart"/>
      <w:r w:rsidRPr="00CF42C8">
        <w:rPr>
          <w:rFonts w:ascii="Arial" w:hAnsi="Arial" w:cs="Arial"/>
          <w:b/>
          <w:i/>
          <w:sz w:val="22"/>
        </w:rPr>
        <w:t>Sminthopsis</w:t>
      </w:r>
      <w:proofErr w:type="spellEnd"/>
      <w:r w:rsidRPr="00CF42C8">
        <w:rPr>
          <w:rFonts w:ascii="Arial" w:hAnsi="Arial" w:cs="Arial"/>
          <w:b/>
          <w:i/>
          <w:sz w:val="22"/>
        </w:rPr>
        <w:t xml:space="preserve"> </w:t>
      </w:r>
      <w:proofErr w:type="spellStart"/>
      <w:r w:rsidRPr="00CF42C8">
        <w:rPr>
          <w:rFonts w:ascii="Arial" w:hAnsi="Arial" w:cs="Arial"/>
          <w:b/>
          <w:i/>
          <w:sz w:val="22"/>
        </w:rPr>
        <w:t>macroura</w:t>
      </w:r>
      <w:proofErr w:type="spellEnd"/>
      <w:r w:rsidRPr="00CF42C8">
        <w:rPr>
          <w:rFonts w:ascii="Arial" w:hAnsi="Arial" w:cs="Arial"/>
          <w:b/>
          <w:sz w:val="22"/>
        </w:rPr>
        <w:t xml:space="preserve"> (Gould 1845) to the phenyl pyrazole insecticide, </w:t>
      </w:r>
      <w:proofErr w:type="spellStart"/>
      <w:r w:rsidRPr="00CF42C8">
        <w:rPr>
          <w:rFonts w:ascii="Arial" w:hAnsi="Arial" w:cs="Arial"/>
          <w:b/>
          <w:sz w:val="22"/>
        </w:rPr>
        <w:t>fipronil</w:t>
      </w:r>
      <w:proofErr w:type="spellEnd"/>
      <w:r w:rsidRPr="00CF42C8">
        <w:rPr>
          <w:rFonts w:ascii="Arial" w:hAnsi="Arial" w:cs="Arial"/>
          <w:b/>
          <w:sz w:val="22"/>
        </w:rPr>
        <w:t xml:space="preserve"> and </w:t>
      </w:r>
      <w:proofErr w:type="spellStart"/>
      <w:r w:rsidRPr="00CF42C8">
        <w:rPr>
          <w:rFonts w:ascii="Arial" w:hAnsi="Arial" w:cs="Arial"/>
          <w:b/>
          <w:sz w:val="22"/>
        </w:rPr>
        <w:t>it’s</w:t>
      </w:r>
      <w:proofErr w:type="spellEnd"/>
      <w:r w:rsidRPr="00CF42C8">
        <w:rPr>
          <w:rFonts w:ascii="Arial" w:hAnsi="Arial" w:cs="Arial"/>
          <w:b/>
          <w:sz w:val="22"/>
        </w:rPr>
        <w:t xml:space="preserve"> comparative metabolic fate in dunnarts and mice</w:t>
      </w:r>
      <w:r w:rsidRPr="00BD148A">
        <w:rPr>
          <w:rFonts w:ascii="Arial" w:hAnsi="Arial" w:cs="Arial"/>
          <w:b/>
          <w:sz w:val="20"/>
        </w:rPr>
        <w:t xml:space="preserve"> </w:t>
      </w:r>
      <w:r w:rsidR="00CF029E">
        <w:rPr>
          <w:rFonts w:ascii="Arial" w:hAnsi="Arial" w:cs="Arial"/>
          <w:b/>
          <w:i/>
          <w:sz w:val="20"/>
        </w:rPr>
        <w:t>[CSIRO collaboration]</w:t>
      </w:r>
    </w:p>
    <w:p w14:paraId="34F4B0B9" w14:textId="77777777" w:rsidR="00CF42C8" w:rsidRPr="00BD148A" w:rsidRDefault="00CF42C8" w:rsidP="00CF42C8">
      <w:pPr>
        <w:rPr>
          <w:rFonts w:ascii="Arial" w:hAnsi="Arial" w:cs="Arial"/>
          <w:b/>
          <w:sz w:val="20"/>
        </w:rPr>
      </w:pPr>
    </w:p>
    <w:p w14:paraId="549C2D15" w14:textId="12913234" w:rsidR="00711D1D" w:rsidRDefault="00CF42C8" w:rsidP="00711D1D">
      <w:pPr>
        <w:autoSpaceDE w:val="0"/>
        <w:autoSpaceDN w:val="0"/>
        <w:adjustRightInd w:val="0"/>
        <w:jc w:val="both"/>
        <w:rPr>
          <w:rFonts w:ascii="Arial" w:hAnsi="Arial" w:cs="Arial"/>
          <w:sz w:val="20"/>
        </w:rPr>
      </w:pPr>
      <w:r>
        <w:rPr>
          <w:rFonts w:ascii="Arial" w:hAnsi="Arial" w:cs="Arial"/>
          <w:sz w:val="20"/>
        </w:rPr>
        <w:t xml:space="preserve">The APLC has continued </w:t>
      </w:r>
      <w:proofErr w:type="spellStart"/>
      <w:r>
        <w:rPr>
          <w:rFonts w:ascii="Arial" w:hAnsi="Arial" w:cs="Arial"/>
          <w:sz w:val="20"/>
        </w:rPr>
        <w:t>it’s</w:t>
      </w:r>
      <w:proofErr w:type="spellEnd"/>
      <w:r>
        <w:rPr>
          <w:rFonts w:ascii="Arial" w:hAnsi="Arial" w:cs="Arial"/>
          <w:sz w:val="20"/>
        </w:rPr>
        <w:t xml:space="preserve"> productive relationship with</w:t>
      </w:r>
      <w:r w:rsidRPr="002E1C5D">
        <w:rPr>
          <w:rFonts w:ascii="Arial" w:hAnsi="Arial" w:cs="Arial"/>
          <w:sz w:val="20"/>
        </w:rPr>
        <w:t xml:space="preserve"> CSIRO </w:t>
      </w:r>
      <w:r>
        <w:rPr>
          <w:rFonts w:ascii="Arial" w:hAnsi="Arial" w:cs="Arial"/>
          <w:sz w:val="20"/>
        </w:rPr>
        <w:t xml:space="preserve">(Black Mountain Laboratories, Canberra) </w:t>
      </w:r>
      <w:r w:rsidRPr="002E1C5D">
        <w:rPr>
          <w:rFonts w:ascii="Arial" w:hAnsi="Arial" w:cs="Arial"/>
          <w:sz w:val="20"/>
        </w:rPr>
        <w:t xml:space="preserve">to </w:t>
      </w:r>
      <w:r>
        <w:rPr>
          <w:rFonts w:ascii="Arial" w:hAnsi="Arial" w:cs="Arial"/>
          <w:sz w:val="20"/>
        </w:rPr>
        <w:t xml:space="preserve">finalise studies that </w:t>
      </w:r>
      <w:r w:rsidRPr="002E1C5D">
        <w:rPr>
          <w:rFonts w:ascii="Arial" w:hAnsi="Arial" w:cs="Arial"/>
          <w:sz w:val="20"/>
        </w:rPr>
        <w:t xml:space="preserve">further </w:t>
      </w:r>
      <w:r>
        <w:rPr>
          <w:rFonts w:ascii="Arial" w:hAnsi="Arial" w:cs="Arial"/>
          <w:sz w:val="20"/>
        </w:rPr>
        <w:t>our understanding of the sensitivity of an Australian endemic marsupial (</w:t>
      </w:r>
      <w:proofErr w:type="spellStart"/>
      <w:r w:rsidRPr="00A73BB2">
        <w:rPr>
          <w:rFonts w:ascii="Arial" w:hAnsi="Arial" w:cs="Arial"/>
          <w:i/>
          <w:sz w:val="20"/>
        </w:rPr>
        <w:t>Sminthopsis</w:t>
      </w:r>
      <w:proofErr w:type="spellEnd"/>
      <w:r w:rsidRPr="00A73BB2">
        <w:rPr>
          <w:rFonts w:ascii="Arial" w:hAnsi="Arial" w:cs="Arial"/>
          <w:i/>
          <w:sz w:val="20"/>
        </w:rPr>
        <w:t xml:space="preserve"> </w:t>
      </w:r>
      <w:proofErr w:type="spellStart"/>
      <w:r w:rsidRPr="00A73BB2">
        <w:rPr>
          <w:rFonts w:ascii="Arial" w:hAnsi="Arial" w:cs="Arial"/>
          <w:i/>
          <w:sz w:val="20"/>
        </w:rPr>
        <w:t>macroura</w:t>
      </w:r>
      <w:proofErr w:type="spellEnd"/>
      <w:r>
        <w:rPr>
          <w:rFonts w:ascii="Arial" w:hAnsi="Arial" w:cs="Arial"/>
          <w:sz w:val="20"/>
        </w:rPr>
        <w:t xml:space="preserve"> Gould 1845) to the </w:t>
      </w:r>
      <w:proofErr w:type="spellStart"/>
      <w:r>
        <w:rPr>
          <w:rFonts w:ascii="Arial" w:hAnsi="Arial" w:cs="Arial"/>
          <w:sz w:val="20"/>
        </w:rPr>
        <w:t>locusticide</w:t>
      </w:r>
      <w:proofErr w:type="spellEnd"/>
      <w:r>
        <w:rPr>
          <w:rFonts w:ascii="Arial" w:hAnsi="Arial" w:cs="Arial"/>
          <w:sz w:val="20"/>
        </w:rPr>
        <w:t xml:space="preserve">, </w:t>
      </w:r>
      <w:proofErr w:type="spellStart"/>
      <w:r>
        <w:rPr>
          <w:rFonts w:ascii="Arial" w:hAnsi="Arial" w:cs="Arial"/>
          <w:sz w:val="20"/>
        </w:rPr>
        <w:t>fipronil</w:t>
      </w:r>
      <w:proofErr w:type="spellEnd"/>
      <w:r>
        <w:rPr>
          <w:rFonts w:ascii="Arial" w:hAnsi="Arial" w:cs="Arial"/>
          <w:sz w:val="20"/>
        </w:rPr>
        <w:t xml:space="preserve">, and further research into </w:t>
      </w:r>
      <w:proofErr w:type="spellStart"/>
      <w:r>
        <w:rPr>
          <w:rFonts w:ascii="Arial" w:hAnsi="Arial" w:cs="Arial"/>
          <w:sz w:val="20"/>
        </w:rPr>
        <w:t>it’s</w:t>
      </w:r>
      <w:proofErr w:type="spellEnd"/>
      <w:r>
        <w:rPr>
          <w:rFonts w:ascii="Arial" w:hAnsi="Arial" w:cs="Arial"/>
          <w:sz w:val="20"/>
        </w:rPr>
        <w:t xml:space="preserve"> metabolic fate in this species.  Experiments have concluded and tissue residue analysis and processing of histological samples from this research project </w:t>
      </w:r>
      <w:r w:rsidR="00BA75A6">
        <w:rPr>
          <w:rFonts w:ascii="Arial" w:hAnsi="Arial" w:cs="Arial"/>
          <w:sz w:val="20"/>
        </w:rPr>
        <w:t>are</w:t>
      </w:r>
      <w:r>
        <w:rPr>
          <w:rFonts w:ascii="Arial" w:hAnsi="Arial" w:cs="Arial"/>
          <w:sz w:val="20"/>
        </w:rPr>
        <w:t xml:space="preserve"> progressing.</w:t>
      </w:r>
      <w:r w:rsidR="00711D1D">
        <w:rPr>
          <w:rFonts w:ascii="Arial" w:hAnsi="Arial" w:cs="Arial"/>
          <w:sz w:val="20"/>
        </w:rPr>
        <w:br w:type="page"/>
      </w:r>
    </w:p>
    <w:p w14:paraId="3EC3F1B3" w14:textId="35348316" w:rsidR="00D6750E" w:rsidRPr="00D6750E" w:rsidRDefault="008447DE" w:rsidP="00D6750E">
      <w:pPr>
        <w:pStyle w:val="Heading3"/>
        <w:rPr>
          <w:rFonts w:ascii="Arial" w:hAnsi="Arial" w:cs="Arial"/>
          <w:sz w:val="28"/>
        </w:rPr>
      </w:pPr>
      <w:bookmarkStart w:id="144" w:name="_Toc55825228"/>
      <w:r>
        <w:rPr>
          <w:rFonts w:ascii="Arial" w:hAnsi="Arial" w:cs="Arial"/>
          <w:sz w:val="28"/>
        </w:rPr>
        <w:t xml:space="preserve">3. </w:t>
      </w:r>
      <w:r w:rsidR="00D6750E" w:rsidRPr="00D6750E">
        <w:rPr>
          <w:rFonts w:ascii="Arial" w:hAnsi="Arial" w:cs="Arial"/>
          <w:sz w:val="28"/>
        </w:rPr>
        <w:t>Locust Ecology and Forecasting</w:t>
      </w:r>
      <w:bookmarkEnd w:id="144"/>
    </w:p>
    <w:p w14:paraId="302530E6" w14:textId="77777777" w:rsidR="00C82A5F" w:rsidRDefault="00C82A5F" w:rsidP="00F633E3"/>
    <w:p w14:paraId="2C8BB7DF" w14:textId="77777777" w:rsidR="00D6750E" w:rsidRDefault="00D6750E" w:rsidP="00396D54">
      <w:pPr>
        <w:widowControl w:val="0"/>
        <w:autoSpaceDE w:val="0"/>
        <w:autoSpaceDN w:val="0"/>
        <w:adjustRightInd w:val="0"/>
        <w:jc w:val="both"/>
        <w:rPr>
          <w:rFonts w:ascii="Arial" w:hAnsi="Arial" w:cs="Arial"/>
          <w:sz w:val="20"/>
          <w:lang w:val="en-US" w:eastAsia="en-AU"/>
        </w:rPr>
      </w:pPr>
    </w:p>
    <w:p w14:paraId="3458B3D8" w14:textId="673FAF42" w:rsidR="006D484C" w:rsidRPr="006D484C" w:rsidRDefault="006D484C" w:rsidP="00206554">
      <w:pPr>
        <w:widowControl w:val="0"/>
        <w:autoSpaceDE w:val="0"/>
        <w:autoSpaceDN w:val="0"/>
        <w:adjustRightInd w:val="0"/>
        <w:jc w:val="both"/>
        <w:rPr>
          <w:rFonts w:ascii="Arial" w:hAnsi="Arial" w:cs="Arial"/>
          <w:sz w:val="20"/>
          <w:lang w:val="en-US" w:eastAsia="en-AU"/>
        </w:rPr>
      </w:pPr>
      <w:r w:rsidRPr="006D484C">
        <w:rPr>
          <w:rFonts w:ascii="Arial" w:hAnsi="Arial" w:cs="Arial"/>
          <w:sz w:val="20"/>
          <w:lang w:val="en-US" w:eastAsia="en-AU"/>
        </w:rPr>
        <w:t>Over the past 18 months, the APLC has engaged in cutting-edge research involving scientists based at NSW DPI (</w:t>
      </w:r>
      <w:proofErr w:type="spellStart"/>
      <w:r w:rsidRPr="006D484C">
        <w:rPr>
          <w:rFonts w:ascii="Arial" w:hAnsi="Arial" w:cs="Arial"/>
          <w:sz w:val="20"/>
          <w:lang w:val="en-US" w:eastAsia="en-AU"/>
        </w:rPr>
        <w:t>Dr</w:t>
      </w:r>
      <w:proofErr w:type="spellEnd"/>
      <w:r w:rsidRPr="006D484C">
        <w:rPr>
          <w:rFonts w:ascii="Arial" w:hAnsi="Arial" w:cs="Arial"/>
          <w:sz w:val="20"/>
          <w:lang w:val="en-US" w:eastAsia="en-AU"/>
        </w:rPr>
        <w:t xml:space="preserve"> Bin Wang, </w:t>
      </w:r>
      <w:proofErr w:type="spellStart"/>
      <w:r w:rsidRPr="006D484C">
        <w:rPr>
          <w:rFonts w:ascii="Arial" w:hAnsi="Arial" w:cs="Arial"/>
          <w:sz w:val="20"/>
          <w:lang w:val="en-US" w:eastAsia="en-AU"/>
        </w:rPr>
        <w:t>Dr</w:t>
      </w:r>
      <w:proofErr w:type="spellEnd"/>
      <w:r w:rsidRPr="006D484C">
        <w:rPr>
          <w:rFonts w:ascii="Arial" w:hAnsi="Arial" w:cs="Arial"/>
          <w:sz w:val="20"/>
          <w:lang w:val="en-US" w:eastAsia="en-AU"/>
        </w:rPr>
        <w:t xml:space="preserve"> Cathy Waters), CSIRO Data 61 (</w:t>
      </w:r>
      <w:proofErr w:type="spellStart"/>
      <w:r w:rsidRPr="006D484C">
        <w:rPr>
          <w:rFonts w:ascii="Arial" w:hAnsi="Arial" w:cs="Arial"/>
          <w:sz w:val="20"/>
          <w:lang w:val="en-US" w:eastAsia="en-AU"/>
        </w:rPr>
        <w:t>Dr</w:t>
      </w:r>
      <w:proofErr w:type="spellEnd"/>
      <w:r w:rsidRPr="006D484C">
        <w:rPr>
          <w:rFonts w:ascii="Arial" w:hAnsi="Arial" w:cs="Arial"/>
          <w:sz w:val="20"/>
          <w:lang w:val="en-US" w:eastAsia="en-AU"/>
        </w:rPr>
        <w:t xml:space="preserve"> Stephane </w:t>
      </w:r>
      <w:proofErr w:type="spellStart"/>
      <w:r w:rsidRPr="006D484C">
        <w:rPr>
          <w:rFonts w:ascii="Arial" w:hAnsi="Arial" w:cs="Arial"/>
          <w:sz w:val="20"/>
          <w:lang w:val="en-US" w:eastAsia="en-AU"/>
        </w:rPr>
        <w:t>Mangeon</w:t>
      </w:r>
      <w:proofErr w:type="spellEnd"/>
      <w:r w:rsidRPr="006D484C">
        <w:rPr>
          <w:rFonts w:ascii="Arial" w:hAnsi="Arial" w:cs="Arial"/>
          <w:sz w:val="20"/>
          <w:lang w:val="en-US" w:eastAsia="en-AU"/>
        </w:rPr>
        <w:t xml:space="preserve">, </w:t>
      </w:r>
      <w:proofErr w:type="spellStart"/>
      <w:r w:rsidRPr="006D484C">
        <w:rPr>
          <w:rFonts w:ascii="Arial" w:hAnsi="Arial" w:cs="Arial"/>
          <w:sz w:val="20"/>
          <w:lang w:val="en-US" w:eastAsia="en-AU"/>
        </w:rPr>
        <w:t>Dr</w:t>
      </w:r>
      <w:proofErr w:type="spellEnd"/>
      <w:r w:rsidRPr="006D484C">
        <w:rPr>
          <w:rFonts w:ascii="Arial" w:hAnsi="Arial" w:cs="Arial"/>
          <w:sz w:val="20"/>
          <w:lang w:val="en-US" w:eastAsia="en-AU"/>
        </w:rPr>
        <w:t xml:space="preserve"> Ross Darnell and </w:t>
      </w:r>
      <w:proofErr w:type="spellStart"/>
      <w:r w:rsidRPr="006D484C">
        <w:rPr>
          <w:rFonts w:ascii="Arial" w:hAnsi="Arial" w:cs="Arial"/>
          <w:sz w:val="20"/>
          <w:lang w:val="en-US" w:eastAsia="en-AU"/>
        </w:rPr>
        <w:t>Dr</w:t>
      </w:r>
      <w:proofErr w:type="spellEnd"/>
      <w:r w:rsidRPr="006D484C">
        <w:rPr>
          <w:rFonts w:ascii="Arial" w:hAnsi="Arial" w:cs="Arial"/>
          <w:sz w:val="20"/>
          <w:lang w:val="en-US" w:eastAsia="en-AU"/>
        </w:rPr>
        <w:t xml:space="preserve"> Warren </w:t>
      </w:r>
      <w:proofErr w:type="spellStart"/>
      <w:r w:rsidRPr="006D484C">
        <w:rPr>
          <w:rFonts w:ascii="Arial" w:hAnsi="Arial" w:cs="Arial"/>
          <w:sz w:val="20"/>
          <w:lang w:val="en-US" w:eastAsia="en-AU"/>
        </w:rPr>
        <w:t>Jin</w:t>
      </w:r>
      <w:proofErr w:type="spellEnd"/>
      <w:r w:rsidRPr="006D484C">
        <w:rPr>
          <w:rFonts w:ascii="Arial" w:hAnsi="Arial" w:cs="Arial"/>
          <w:sz w:val="20"/>
          <w:lang w:val="en-US" w:eastAsia="en-AU"/>
        </w:rPr>
        <w:t>), CSIRO Health &amp; Biosecurity (H&amp;B) (</w:t>
      </w:r>
      <w:proofErr w:type="spellStart"/>
      <w:r w:rsidRPr="006D484C">
        <w:rPr>
          <w:rFonts w:ascii="Arial" w:hAnsi="Arial" w:cs="Arial"/>
          <w:sz w:val="20"/>
          <w:lang w:val="en-US" w:eastAsia="en-AU"/>
        </w:rPr>
        <w:t>Dr</w:t>
      </w:r>
      <w:proofErr w:type="spellEnd"/>
      <w:r w:rsidRPr="006D484C">
        <w:rPr>
          <w:rFonts w:ascii="Arial" w:hAnsi="Arial" w:cs="Arial"/>
          <w:sz w:val="20"/>
          <w:lang w:val="en-US" w:eastAsia="en-AU"/>
        </w:rPr>
        <w:t xml:space="preserve"> Darren </w:t>
      </w:r>
      <w:proofErr w:type="spellStart"/>
      <w:r w:rsidRPr="006D484C">
        <w:rPr>
          <w:rFonts w:ascii="Arial" w:hAnsi="Arial" w:cs="Arial"/>
          <w:sz w:val="20"/>
          <w:lang w:val="en-US" w:eastAsia="en-AU"/>
        </w:rPr>
        <w:t>Kriticos</w:t>
      </w:r>
      <w:proofErr w:type="spellEnd"/>
      <w:r w:rsidRPr="006D484C">
        <w:rPr>
          <w:rFonts w:ascii="Arial" w:hAnsi="Arial" w:cs="Arial"/>
          <w:sz w:val="20"/>
          <w:lang w:val="en-US" w:eastAsia="en-AU"/>
        </w:rPr>
        <w:t>), and CSIRO Oceans &amp; Atmosphere (O&amp;A) (</w:t>
      </w:r>
      <w:proofErr w:type="spellStart"/>
      <w:r w:rsidRPr="006D484C">
        <w:rPr>
          <w:rFonts w:ascii="Arial" w:hAnsi="Arial" w:cs="Arial"/>
          <w:sz w:val="20"/>
          <w:lang w:val="en-US" w:eastAsia="en-AU"/>
        </w:rPr>
        <w:t>Dr</w:t>
      </w:r>
      <w:proofErr w:type="spellEnd"/>
      <w:r w:rsidRPr="006D484C">
        <w:rPr>
          <w:rFonts w:ascii="Arial" w:hAnsi="Arial" w:cs="Arial"/>
          <w:sz w:val="20"/>
          <w:lang w:val="en-US" w:eastAsia="en-AU"/>
        </w:rPr>
        <w:t xml:space="preserve"> </w:t>
      </w:r>
      <w:proofErr w:type="spellStart"/>
      <w:r w:rsidRPr="006D484C">
        <w:rPr>
          <w:rFonts w:ascii="Arial" w:hAnsi="Arial" w:cs="Arial"/>
          <w:sz w:val="20"/>
          <w:lang w:val="en-US" w:eastAsia="en-AU"/>
        </w:rPr>
        <w:t>Juergen</w:t>
      </w:r>
      <w:proofErr w:type="spellEnd"/>
      <w:r w:rsidRPr="006D484C">
        <w:rPr>
          <w:rFonts w:ascii="Arial" w:hAnsi="Arial" w:cs="Arial"/>
          <w:sz w:val="20"/>
          <w:lang w:val="en-US" w:eastAsia="en-AU"/>
        </w:rPr>
        <w:t xml:space="preserve"> Knurr), to develop an improved model-</w:t>
      </w:r>
      <w:r w:rsidR="00BA75A6">
        <w:rPr>
          <w:rFonts w:ascii="Arial" w:hAnsi="Arial" w:cs="Arial"/>
          <w:sz w:val="20"/>
          <w:lang w:val="en-US" w:eastAsia="en-AU"/>
        </w:rPr>
        <w:t>based</w:t>
      </w:r>
      <w:r w:rsidRPr="006D484C">
        <w:rPr>
          <w:rFonts w:ascii="Arial" w:hAnsi="Arial" w:cs="Arial"/>
          <w:sz w:val="20"/>
          <w:lang w:val="en-US" w:eastAsia="en-AU"/>
        </w:rPr>
        <w:t xml:space="preserve"> and observational-based population forecasting system for the Australian plague locust (C. terminifera).  This system is based around two different but interlinked analytical approaches:</w:t>
      </w:r>
    </w:p>
    <w:p w14:paraId="49F84633" w14:textId="77777777" w:rsidR="006D484C" w:rsidRPr="006D484C" w:rsidRDefault="006D484C" w:rsidP="00206554">
      <w:pPr>
        <w:pStyle w:val="ListParagraph"/>
        <w:widowControl w:val="0"/>
        <w:numPr>
          <w:ilvl w:val="0"/>
          <w:numId w:val="40"/>
        </w:numPr>
        <w:autoSpaceDE w:val="0"/>
        <w:autoSpaceDN w:val="0"/>
        <w:adjustRightInd w:val="0"/>
        <w:jc w:val="both"/>
        <w:rPr>
          <w:rFonts w:ascii="Arial" w:hAnsi="Arial" w:cs="Arial"/>
          <w:sz w:val="20"/>
          <w:lang w:val="en-US" w:eastAsia="en-AU"/>
        </w:rPr>
      </w:pPr>
      <w:r w:rsidRPr="006D484C">
        <w:rPr>
          <w:rFonts w:ascii="Arial" w:hAnsi="Arial" w:cs="Arial"/>
          <w:sz w:val="20"/>
          <w:lang w:val="en-US" w:eastAsia="en-AU"/>
        </w:rPr>
        <w:t xml:space="preserve">simulation modelling (DYMEX); and </w:t>
      </w:r>
    </w:p>
    <w:p w14:paraId="54A9FF79" w14:textId="77777777" w:rsidR="006D484C" w:rsidRPr="006D484C" w:rsidRDefault="006D484C" w:rsidP="00206554">
      <w:pPr>
        <w:pStyle w:val="ListParagraph"/>
        <w:widowControl w:val="0"/>
        <w:numPr>
          <w:ilvl w:val="0"/>
          <w:numId w:val="40"/>
        </w:numPr>
        <w:autoSpaceDE w:val="0"/>
        <w:autoSpaceDN w:val="0"/>
        <w:adjustRightInd w:val="0"/>
        <w:jc w:val="both"/>
        <w:rPr>
          <w:rFonts w:ascii="Arial" w:hAnsi="Arial" w:cs="Arial"/>
          <w:sz w:val="20"/>
          <w:lang w:val="en-US" w:eastAsia="en-AU"/>
        </w:rPr>
      </w:pPr>
      <w:r w:rsidRPr="006D484C">
        <w:rPr>
          <w:rFonts w:ascii="Arial" w:hAnsi="Arial" w:cs="Arial"/>
          <w:sz w:val="20"/>
          <w:lang w:val="en-US" w:eastAsia="en-AU"/>
        </w:rPr>
        <w:t xml:space="preserve">empirical data fitting (machine learning algorithms and statistical modelling). </w:t>
      </w:r>
    </w:p>
    <w:p w14:paraId="3125C247" w14:textId="77777777" w:rsidR="006D484C" w:rsidRDefault="006D484C" w:rsidP="006D484C">
      <w:pPr>
        <w:pStyle w:val="Heading4"/>
        <w:rPr>
          <w:rFonts w:ascii="Arial" w:hAnsi="Arial" w:cs="Arial"/>
          <w:sz w:val="20"/>
        </w:rPr>
      </w:pPr>
    </w:p>
    <w:p w14:paraId="109AD95D" w14:textId="77777777" w:rsidR="006D484C" w:rsidRDefault="006D484C" w:rsidP="006D484C">
      <w:pPr>
        <w:pStyle w:val="Heading4"/>
        <w:spacing w:line="360" w:lineRule="auto"/>
        <w:rPr>
          <w:rFonts w:ascii="Arial" w:hAnsi="Arial" w:cs="Arial"/>
          <w:sz w:val="20"/>
        </w:rPr>
      </w:pPr>
    </w:p>
    <w:p w14:paraId="18BAA2D8" w14:textId="1CCD787F" w:rsidR="006D484C" w:rsidRPr="006D484C" w:rsidRDefault="008447DE" w:rsidP="006D484C">
      <w:pPr>
        <w:pStyle w:val="Heading4"/>
        <w:spacing w:line="360" w:lineRule="auto"/>
        <w:rPr>
          <w:rFonts w:ascii="Arial" w:hAnsi="Arial" w:cs="Arial"/>
          <w:sz w:val="20"/>
        </w:rPr>
      </w:pPr>
      <w:r>
        <w:rPr>
          <w:rFonts w:ascii="Arial" w:hAnsi="Arial" w:cs="Arial"/>
          <w:sz w:val="20"/>
        </w:rPr>
        <w:t xml:space="preserve">3.1 </w:t>
      </w:r>
      <w:r w:rsidR="006D484C" w:rsidRPr="006D484C">
        <w:rPr>
          <w:rFonts w:ascii="Arial" w:hAnsi="Arial" w:cs="Arial"/>
          <w:sz w:val="20"/>
        </w:rPr>
        <w:t>DYMEX</w:t>
      </w:r>
    </w:p>
    <w:p w14:paraId="4B0602CC" w14:textId="77777777" w:rsidR="006D484C" w:rsidRPr="006D484C" w:rsidRDefault="006D484C" w:rsidP="00206554">
      <w:pPr>
        <w:widowControl w:val="0"/>
        <w:autoSpaceDE w:val="0"/>
        <w:autoSpaceDN w:val="0"/>
        <w:adjustRightInd w:val="0"/>
        <w:jc w:val="both"/>
        <w:rPr>
          <w:rFonts w:ascii="Arial" w:hAnsi="Arial" w:cs="Arial"/>
          <w:sz w:val="20"/>
          <w:lang w:val="en-US" w:eastAsia="en-AU"/>
        </w:rPr>
      </w:pPr>
      <w:r w:rsidRPr="006D484C">
        <w:rPr>
          <w:rFonts w:ascii="Arial" w:hAnsi="Arial" w:cs="Arial"/>
          <w:sz w:val="20"/>
          <w:lang w:val="en-US" w:eastAsia="en-AU"/>
        </w:rPr>
        <w:t xml:space="preserve">Developed by CSIRO, DYMEX is a generic simulation model of pest insect life-history, lifecycle and development with bioclimatic inputs. The latest version of DYMEX for </w:t>
      </w:r>
      <w:r w:rsidRPr="006D484C">
        <w:rPr>
          <w:rFonts w:ascii="Arial" w:hAnsi="Arial" w:cs="Arial"/>
          <w:i/>
          <w:iCs/>
          <w:sz w:val="20"/>
          <w:lang w:val="en-US" w:eastAsia="en-AU"/>
        </w:rPr>
        <w:t>C. terminifera</w:t>
      </w:r>
      <w:r w:rsidRPr="006D484C">
        <w:rPr>
          <w:rFonts w:ascii="Arial" w:hAnsi="Arial" w:cs="Arial"/>
          <w:sz w:val="20"/>
          <w:lang w:val="en-US" w:eastAsia="en-AU"/>
        </w:rPr>
        <w:t xml:space="preserve"> is over two decades old.  Hence the APLC in collaboration with CSIRO H&amp;B initiated an overhaul of the model.  This overhaul reflects:</w:t>
      </w:r>
    </w:p>
    <w:p w14:paraId="40A62D24" w14:textId="77777777" w:rsidR="006D484C" w:rsidRPr="006D484C" w:rsidRDefault="006D484C" w:rsidP="00206554">
      <w:pPr>
        <w:pStyle w:val="ListParagraph"/>
        <w:widowControl w:val="0"/>
        <w:numPr>
          <w:ilvl w:val="0"/>
          <w:numId w:val="41"/>
        </w:numPr>
        <w:autoSpaceDE w:val="0"/>
        <w:autoSpaceDN w:val="0"/>
        <w:adjustRightInd w:val="0"/>
        <w:jc w:val="both"/>
        <w:rPr>
          <w:rFonts w:ascii="Arial" w:hAnsi="Arial" w:cs="Arial"/>
          <w:sz w:val="20"/>
          <w:lang w:val="en-US" w:eastAsia="en-AU"/>
        </w:rPr>
      </w:pPr>
      <w:r w:rsidRPr="006D484C">
        <w:rPr>
          <w:rFonts w:ascii="Arial" w:hAnsi="Arial" w:cs="Arial"/>
          <w:sz w:val="20"/>
          <w:lang w:val="en-US" w:eastAsia="en-AU"/>
        </w:rPr>
        <w:t xml:space="preserve">the APLC’s on-going commitment to identify and pursue enhanced quantitative approaches to forecasting locust population dynamics including potential outbreaks; </w:t>
      </w:r>
    </w:p>
    <w:p w14:paraId="421EA089" w14:textId="2DED39DD" w:rsidR="006D484C" w:rsidRPr="006D484C" w:rsidRDefault="006D484C" w:rsidP="00206554">
      <w:pPr>
        <w:pStyle w:val="ListParagraph"/>
        <w:widowControl w:val="0"/>
        <w:numPr>
          <w:ilvl w:val="0"/>
          <w:numId w:val="41"/>
        </w:numPr>
        <w:autoSpaceDE w:val="0"/>
        <w:autoSpaceDN w:val="0"/>
        <w:adjustRightInd w:val="0"/>
        <w:jc w:val="both"/>
        <w:rPr>
          <w:rFonts w:ascii="Arial" w:hAnsi="Arial" w:cs="Arial"/>
          <w:sz w:val="20"/>
          <w:lang w:val="en-US" w:eastAsia="en-AU"/>
        </w:rPr>
      </w:pPr>
      <w:r w:rsidRPr="006D484C">
        <w:rPr>
          <w:rFonts w:ascii="Arial" w:hAnsi="Arial" w:cs="Arial"/>
          <w:sz w:val="20"/>
          <w:lang w:val="en-US" w:eastAsia="en-AU"/>
        </w:rPr>
        <w:t xml:space="preserve">increased knowledge about </w:t>
      </w:r>
      <w:r w:rsidRPr="006D484C">
        <w:rPr>
          <w:rFonts w:ascii="Arial" w:hAnsi="Arial" w:cs="Arial"/>
          <w:i/>
          <w:iCs/>
          <w:sz w:val="20"/>
          <w:lang w:val="en-US" w:eastAsia="en-AU"/>
        </w:rPr>
        <w:t>C. terminifera</w:t>
      </w:r>
      <w:r w:rsidRPr="006D484C">
        <w:rPr>
          <w:rFonts w:ascii="Arial" w:hAnsi="Arial" w:cs="Arial"/>
          <w:sz w:val="20"/>
          <w:lang w:val="en-US" w:eastAsia="en-AU"/>
        </w:rPr>
        <w:t xml:space="preserve"> biology and ecology; and </w:t>
      </w:r>
    </w:p>
    <w:p w14:paraId="2C01752C" w14:textId="77777777" w:rsidR="006D484C" w:rsidRPr="006D484C" w:rsidRDefault="006D484C" w:rsidP="00206554">
      <w:pPr>
        <w:pStyle w:val="ListParagraph"/>
        <w:widowControl w:val="0"/>
        <w:numPr>
          <w:ilvl w:val="0"/>
          <w:numId w:val="41"/>
        </w:numPr>
        <w:autoSpaceDE w:val="0"/>
        <w:autoSpaceDN w:val="0"/>
        <w:adjustRightInd w:val="0"/>
        <w:jc w:val="both"/>
        <w:rPr>
          <w:rFonts w:ascii="Arial" w:hAnsi="Arial" w:cs="Arial"/>
          <w:sz w:val="20"/>
          <w:lang w:val="en-US" w:eastAsia="en-AU"/>
        </w:rPr>
      </w:pPr>
      <w:r w:rsidRPr="006D484C">
        <w:rPr>
          <w:rFonts w:ascii="Arial" w:hAnsi="Arial" w:cs="Arial"/>
          <w:sz w:val="20"/>
          <w:lang w:val="en-US" w:eastAsia="en-AU"/>
        </w:rPr>
        <w:t xml:space="preserve">the availability of high-resolution and accurate satellites and models capturing environmental and climate variability e.g. remotely sensed vegetation datasets and seasonal weather forecasts.  </w:t>
      </w:r>
    </w:p>
    <w:p w14:paraId="4EF8E4D0" w14:textId="659D0971" w:rsidR="006D484C" w:rsidRPr="006D484C" w:rsidRDefault="006D484C" w:rsidP="00206554">
      <w:pPr>
        <w:widowControl w:val="0"/>
        <w:autoSpaceDE w:val="0"/>
        <w:autoSpaceDN w:val="0"/>
        <w:adjustRightInd w:val="0"/>
        <w:jc w:val="both"/>
        <w:rPr>
          <w:rFonts w:ascii="Arial" w:hAnsi="Arial" w:cs="Arial"/>
          <w:sz w:val="20"/>
          <w:lang w:val="en-US" w:eastAsia="en-AU"/>
        </w:rPr>
      </w:pPr>
      <w:r w:rsidRPr="006D484C">
        <w:rPr>
          <w:rFonts w:ascii="Arial" w:hAnsi="Arial" w:cs="Arial"/>
          <w:sz w:val="20"/>
          <w:lang w:val="en-US" w:eastAsia="en-AU"/>
        </w:rPr>
        <w:t>As part of a series of DYMEX workshops involving CSIRO H&amp;B</w:t>
      </w:r>
      <w:r>
        <w:rPr>
          <w:rFonts w:ascii="Arial" w:hAnsi="Arial" w:cs="Arial"/>
          <w:sz w:val="20"/>
          <w:lang w:val="en-US" w:eastAsia="en-AU"/>
        </w:rPr>
        <w:t xml:space="preserve">, </w:t>
      </w:r>
      <w:proofErr w:type="spellStart"/>
      <w:r>
        <w:rPr>
          <w:rFonts w:ascii="Arial" w:hAnsi="Arial" w:cs="Arial"/>
          <w:sz w:val="20"/>
          <w:lang w:val="en-US" w:eastAsia="en-AU"/>
        </w:rPr>
        <w:t>Dr</w:t>
      </w:r>
      <w:proofErr w:type="spellEnd"/>
      <w:r>
        <w:rPr>
          <w:rFonts w:ascii="Arial" w:hAnsi="Arial" w:cs="Arial"/>
          <w:sz w:val="20"/>
          <w:lang w:val="en-US" w:eastAsia="en-AU"/>
        </w:rPr>
        <w:t xml:space="preserve"> Allan Spessa</w:t>
      </w:r>
      <w:r w:rsidRPr="006D484C">
        <w:rPr>
          <w:rFonts w:ascii="Arial" w:hAnsi="Arial" w:cs="Arial"/>
          <w:sz w:val="20"/>
          <w:lang w:val="en-US" w:eastAsia="en-AU"/>
        </w:rPr>
        <w:t xml:space="preserve">, </w:t>
      </w:r>
      <w:proofErr w:type="spellStart"/>
      <w:r w:rsidRPr="006D484C">
        <w:rPr>
          <w:rFonts w:ascii="Arial" w:hAnsi="Arial" w:cs="Arial"/>
          <w:sz w:val="20"/>
          <w:lang w:val="en-US" w:eastAsia="en-AU"/>
        </w:rPr>
        <w:t>Dr</w:t>
      </w:r>
      <w:proofErr w:type="spellEnd"/>
      <w:r w:rsidRPr="006D484C">
        <w:rPr>
          <w:rFonts w:ascii="Arial" w:hAnsi="Arial" w:cs="Arial"/>
          <w:sz w:val="20"/>
          <w:lang w:val="en-US" w:eastAsia="en-AU"/>
        </w:rPr>
        <w:t xml:space="preserve"> Ted </w:t>
      </w:r>
      <w:proofErr w:type="spellStart"/>
      <w:r w:rsidRPr="006D484C">
        <w:rPr>
          <w:rFonts w:ascii="Arial" w:hAnsi="Arial" w:cs="Arial"/>
          <w:sz w:val="20"/>
          <w:lang w:val="en-US" w:eastAsia="en-AU"/>
        </w:rPr>
        <w:t>Deveson</w:t>
      </w:r>
      <w:proofErr w:type="spellEnd"/>
      <w:r>
        <w:rPr>
          <w:rFonts w:ascii="Arial" w:hAnsi="Arial" w:cs="Arial"/>
          <w:sz w:val="20"/>
          <w:lang w:val="en-US" w:eastAsia="en-AU"/>
        </w:rPr>
        <w:t xml:space="preserve"> and </w:t>
      </w:r>
      <w:proofErr w:type="spellStart"/>
      <w:r>
        <w:rPr>
          <w:rFonts w:ascii="Arial" w:hAnsi="Arial" w:cs="Arial"/>
          <w:sz w:val="20"/>
          <w:lang w:val="en-US" w:eastAsia="en-AU"/>
        </w:rPr>
        <w:t>Dr</w:t>
      </w:r>
      <w:proofErr w:type="spellEnd"/>
      <w:r>
        <w:rPr>
          <w:rFonts w:ascii="Arial" w:hAnsi="Arial" w:cs="Arial"/>
          <w:sz w:val="20"/>
          <w:lang w:val="en-US" w:eastAsia="en-AU"/>
        </w:rPr>
        <w:t xml:space="preserve"> Haikou Wang</w:t>
      </w:r>
      <w:r w:rsidRPr="006D484C">
        <w:rPr>
          <w:rFonts w:ascii="Arial" w:hAnsi="Arial" w:cs="Arial"/>
          <w:sz w:val="20"/>
          <w:lang w:val="en-US" w:eastAsia="en-AU"/>
        </w:rPr>
        <w:t>, APLC has developed a detailed roadmap for improving DYMEX.  After consideration of many different elements of the model that could impinge on model accuracy, realism, and utility, and in recognition of available resources and expertise, APLC and CSIRO decided to tackle the improvement of diapause simulation and resource (grass herbage) limitation as the most urgent and achievable elements over the short to medium term.</w:t>
      </w:r>
    </w:p>
    <w:p w14:paraId="1F9187C6" w14:textId="77777777" w:rsidR="006D484C" w:rsidRDefault="006D484C" w:rsidP="006D484C">
      <w:pPr>
        <w:pStyle w:val="Heading4"/>
        <w:spacing w:line="360" w:lineRule="auto"/>
        <w:rPr>
          <w:rFonts w:ascii="Arial" w:hAnsi="Arial" w:cs="Arial"/>
          <w:sz w:val="20"/>
        </w:rPr>
      </w:pPr>
    </w:p>
    <w:p w14:paraId="2D12793E" w14:textId="77777777" w:rsidR="006D484C" w:rsidRDefault="006D484C" w:rsidP="006D484C">
      <w:pPr>
        <w:pStyle w:val="Heading4"/>
        <w:spacing w:line="360" w:lineRule="auto"/>
        <w:rPr>
          <w:rFonts w:ascii="Arial" w:hAnsi="Arial" w:cs="Arial"/>
          <w:sz w:val="20"/>
        </w:rPr>
      </w:pPr>
    </w:p>
    <w:p w14:paraId="3D6ED282" w14:textId="11945B8F" w:rsidR="006D484C" w:rsidRPr="006D484C" w:rsidRDefault="008447DE" w:rsidP="006D484C">
      <w:pPr>
        <w:pStyle w:val="Heading4"/>
        <w:spacing w:line="360" w:lineRule="auto"/>
        <w:rPr>
          <w:rFonts w:ascii="Arial" w:hAnsi="Arial" w:cs="Arial"/>
          <w:sz w:val="20"/>
        </w:rPr>
      </w:pPr>
      <w:r>
        <w:rPr>
          <w:rFonts w:ascii="Arial" w:hAnsi="Arial" w:cs="Arial"/>
          <w:sz w:val="20"/>
        </w:rPr>
        <w:t xml:space="preserve">3.2 </w:t>
      </w:r>
      <w:r w:rsidR="006D484C" w:rsidRPr="006D484C">
        <w:rPr>
          <w:rFonts w:ascii="Arial" w:hAnsi="Arial" w:cs="Arial"/>
          <w:sz w:val="20"/>
        </w:rPr>
        <w:t>Empirical Modelling</w:t>
      </w:r>
    </w:p>
    <w:p w14:paraId="5F8EA1FC" w14:textId="77777777" w:rsidR="006D484C" w:rsidRPr="006D484C" w:rsidRDefault="006D484C" w:rsidP="00206554">
      <w:pPr>
        <w:widowControl w:val="0"/>
        <w:autoSpaceDE w:val="0"/>
        <w:autoSpaceDN w:val="0"/>
        <w:adjustRightInd w:val="0"/>
        <w:jc w:val="both"/>
        <w:rPr>
          <w:rFonts w:ascii="Arial" w:hAnsi="Arial" w:cs="Arial"/>
          <w:sz w:val="20"/>
          <w:lang w:val="en-US" w:eastAsia="en-AU"/>
        </w:rPr>
      </w:pPr>
      <w:r w:rsidRPr="006D484C">
        <w:rPr>
          <w:rFonts w:ascii="Arial" w:hAnsi="Arial" w:cs="Arial"/>
          <w:sz w:val="20"/>
          <w:lang w:val="en-US" w:eastAsia="en-AU"/>
        </w:rPr>
        <w:t xml:space="preserve">The empirical approaches essentially predict locust abundances using historical </w:t>
      </w:r>
      <w:r w:rsidRPr="006D484C">
        <w:rPr>
          <w:rFonts w:ascii="Arial" w:hAnsi="Arial" w:cs="Arial"/>
          <w:i/>
          <w:iCs/>
          <w:sz w:val="20"/>
          <w:lang w:val="en-US" w:eastAsia="en-AU"/>
        </w:rPr>
        <w:t>C. terminifera</w:t>
      </w:r>
      <w:r w:rsidRPr="006D484C">
        <w:rPr>
          <w:rFonts w:ascii="Arial" w:hAnsi="Arial" w:cs="Arial"/>
          <w:sz w:val="20"/>
          <w:lang w:val="en-US" w:eastAsia="en-AU"/>
        </w:rPr>
        <w:t xml:space="preserve"> survey data and various suites of bio-physical variables, and comprise two main projects:</w:t>
      </w:r>
    </w:p>
    <w:p w14:paraId="7DE93BCD" w14:textId="2ECFE8FC" w:rsidR="006D484C" w:rsidRPr="006D484C" w:rsidRDefault="006D484C" w:rsidP="00206554">
      <w:pPr>
        <w:pStyle w:val="ListParagraph"/>
        <w:widowControl w:val="0"/>
        <w:numPr>
          <w:ilvl w:val="0"/>
          <w:numId w:val="42"/>
        </w:numPr>
        <w:autoSpaceDE w:val="0"/>
        <w:autoSpaceDN w:val="0"/>
        <w:adjustRightInd w:val="0"/>
        <w:ind w:left="0" w:firstLine="357"/>
        <w:jc w:val="both"/>
        <w:rPr>
          <w:rFonts w:ascii="Arial" w:hAnsi="Arial" w:cs="Arial"/>
          <w:sz w:val="20"/>
          <w:lang w:val="en-US" w:eastAsia="en-AU"/>
        </w:rPr>
      </w:pPr>
      <w:r w:rsidRPr="006D484C">
        <w:rPr>
          <w:rFonts w:ascii="Arial" w:hAnsi="Arial" w:cs="Arial"/>
          <w:sz w:val="20"/>
          <w:lang w:val="en-US" w:eastAsia="en-AU"/>
        </w:rPr>
        <w:t>Advanced non-linear statistical modelling to forecast locust nymph densities at daily intervals (</w:t>
      </w:r>
      <w:proofErr w:type="spellStart"/>
      <w:r w:rsidRPr="006D484C">
        <w:rPr>
          <w:rFonts w:ascii="Arial" w:hAnsi="Arial" w:cs="Arial"/>
          <w:sz w:val="20"/>
          <w:lang w:val="en-US" w:eastAsia="en-AU"/>
        </w:rPr>
        <w:t>Mangeon</w:t>
      </w:r>
      <w:proofErr w:type="spellEnd"/>
      <w:r w:rsidRPr="006D484C">
        <w:rPr>
          <w:rFonts w:ascii="Arial" w:hAnsi="Arial" w:cs="Arial"/>
          <w:sz w:val="20"/>
          <w:lang w:val="en-US" w:eastAsia="en-AU"/>
        </w:rPr>
        <w:t xml:space="preserve"> </w:t>
      </w:r>
      <w:r w:rsidRPr="006D484C">
        <w:rPr>
          <w:rFonts w:ascii="Arial" w:hAnsi="Arial" w:cs="Arial"/>
          <w:i/>
          <w:iCs/>
          <w:sz w:val="20"/>
          <w:lang w:val="en-US" w:eastAsia="en-AU"/>
        </w:rPr>
        <w:t xml:space="preserve">et. al. </w:t>
      </w:r>
      <w:r w:rsidRPr="006D484C">
        <w:rPr>
          <w:rFonts w:ascii="Arial" w:hAnsi="Arial" w:cs="Arial"/>
          <w:sz w:val="20"/>
          <w:lang w:val="en-US" w:eastAsia="en-AU"/>
        </w:rPr>
        <w:t>(2020)</w:t>
      </w:r>
      <w:r>
        <w:rPr>
          <w:rFonts w:ascii="Arial" w:hAnsi="Arial" w:cs="Arial"/>
          <w:sz w:val="20"/>
          <w:lang w:val="en-US" w:eastAsia="en-AU"/>
        </w:rPr>
        <w:t>)</w:t>
      </w:r>
      <w:r w:rsidRPr="006D484C">
        <w:rPr>
          <w:rFonts w:ascii="Arial" w:hAnsi="Arial" w:cs="Arial"/>
          <w:sz w:val="20"/>
          <w:lang w:val="en-US" w:eastAsia="en-AU"/>
        </w:rPr>
        <w:t xml:space="preserve">; and </w:t>
      </w:r>
    </w:p>
    <w:p w14:paraId="77A81FF4" w14:textId="77777777" w:rsidR="006D484C" w:rsidRPr="006D484C" w:rsidRDefault="006D484C" w:rsidP="00206554">
      <w:pPr>
        <w:pStyle w:val="ListParagraph"/>
        <w:widowControl w:val="0"/>
        <w:numPr>
          <w:ilvl w:val="0"/>
          <w:numId w:val="42"/>
        </w:numPr>
        <w:autoSpaceDE w:val="0"/>
        <w:autoSpaceDN w:val="0"/>
        <w:adjustRightInd w:val="0"/>
        <w:ind w:left="0" w:firstLine="357"/>
        <w:jc w:val="both"/>
        <w:rPr>
          <w:rFonts w:ascii="Arial" w:hAnsi="Arial" w:cs="Arial"/>
          <w:sz w:val="20"/>
          <w:lang w:val="en-US" w:eastAsia="en-AU"/>
        </w:rPr>
      </w:pPr>
      <w:r w:rsidRPr="006D484C">
        <w:rPr>
          <w:rFonts w:ascii="Arial" w:hAnsi="Arial" w:cs="Arial"/>
          <w:sz w:val="20"/>
          <w:lang w:val="en-US" w:eastAsia="en-AU"/>
        </w:rPr>
        <w:t>Application of modern machine learning (ML) algorithms (principally Random Forests) to predict the probability of nymph outbreak densities at monthly time steps.</w:t>
      </w:r>
    </w:p>
    <w:p w14:paraId="07DED6D8" w14:textId="29D45635" w:rsidR="006D484C" w:rsidRPr="006D484C" w:rsidRDefault="006D484C" w:rsidP="00206554">
      <w:pPr>
        <w:widowControl w:val="0"/>
        <w:autoSpaceDE w:val="0"/>
        <w:autoSpaceDN w:val="0"/>
        <w:adjustRightInd w:val="0"/>
        <w:jc w:val="both"/>
        <w:rPr>
          <w:rFonts w:ascii="Arial" w:hAnsi="Arial" w:cs="Arial"/>
          <w:sz w:val="20"/>
          <w:lang w:val="en-US" w:eastAsia="en-AU"/>
        </w:rPr>
      </w:pPr>
      <w:r w:rsidRPr="006D484C">
        <w:rPr>
          <w:rFonts w:ascii="Arial" w:hAnsi="Arial" w:cs="Arial"/>
          <w:sz w:val="20"/>
          <w:lang w:val="en-US" w:eastAsia="en-AU"/>
        </w:rPr>
        <w:t xml:space="preserve">The latter project builds on an existing collaboration between </w:t>
      </w:r>
      <w:proofErr w:type="spellStart"/>
      <w:r w:rsidR="00711D1D">
        <w:rPr>
          <w:rFonts w:ascii="Arial" w:hAnsi="Arial" w:cs="Arial"/>
          <w:sz w:val="20"/>
          <w:lang w:val="en-US" w:eastAsia="en-AU"/>
        </w:rPr>
        <w:t>Dr</w:t>
      </w:r>
      <w:proofErr w:type="spellEnd"/>
      <w:r w:rsidR="00711D1D">
        <w:rPr>
          <w:rFonts w:ascii="Arial" w:hAnsi="Arial" w:cs="Arial"/>
          <w:sz w:val="20"/>
          <w:lang w:val="en-US" w:eastAsia="en-AU"/>
        </w:rPr>
        <w:t xml:space="preserve"> </w:t>
      </w:r>
      <w:r w:rsidRPr="006D484C">
        <w:rPr>
          <w:rFonts w:ascii="Arial" w:hAnsi="Arial" w:cs="Arial"/>
          <w:sz w:val="20"/>
          <w:lang w:val="en-US" w:eastAsia="en-AU"/>
        </w:rPr>
        <w:t>A</w:t>
      </w:r>
      <w:r w:rsidR="00711D1D">
        <w:rPr>
          <w:rFonts w:ascii="Arial" w:hAnsi="Arial" w:cs="Arial"/>
          <w:sz w:val="20"/>
          <w:lang w:val="en-US" w:eastAsia="en-AU"/>
        </w:rPr>
        <w:t xml:space="preserve">llan </w:t>
      </w:r>
      <w:r w:rsidRPr="006D484C">
        <w:rPr>
          <w:rFonts w:ascii="Arial" w:hAnsi="Arial" w:cs="Arial"/>
          <w:sz w:val="20"/>
          <w:lang w:val="en-US" w:eastAsia="en-AU"/>
        </w:rPr>
        <w:t>S</w:t>
      </w:r>
      <w:r w:rsidR="00711D1D">
        <w:rPr>
          <w:rFonts w:ascii="Arial" w:hAnsi="Arial" w:cs="Arial"/>
          <w:sz w:val="20"/>
          <w:lang w:val="en-US" w:eastAsia="en-AU"/>
        </w:rPr>
        <w:t>pessa</w:t>
      </w:r>
      <w:r w:rsidRPr="006D484C">
        <w:rPr>
          <w:rFonts w:ascii="Arial" w:hAnsi="Arial" w:cs="Arial"/>
          <w:sz w:val="20"/>
          <w:lang w:val="en-US" w:eastAsia="en-AU"/>
        </w:rPr>
        <w:t xml:space="preserve"> and </w:t>
      </w:r>
      <w:proofErr w:type="spellStart"/>
      <w:r w:rsidRPr="006D484C">
        <w:rPr>
          <w:rFonts w:ascii="Arial" w:hAnsi="Arial" w:cs="Arial"/>
          <w:sz w:val="20"/>
          <w:lang w:val="en-US" w:eastAsia="en-AU"/>
        </w:rPr>
        <w:t>Dr</w:t>
      </w:r>
      <w:proofErr w:type="spellEnd"/>
      <w:r w:rsidRPr="006D484C">
        <w:rPr>
          <w:rFonts w:ascii="Arial" w:hAnsi="Arial" w:cs="Arial"/>
          <w:sz w:val="20"/>
          <w:lang w:val="en-US" w:eastAsia="en-AU"/>
        </w:rPr>
        <w:t xml:space="preserve"> Bin Wang </w:t>
      </w:r>
      <w:r w:rsidR="00711D1D">
        <w:rPr>
          <w:rFonts w:ascii="Arial" w:hAnsi="Arial" w:cs="Arial"/>
          <w:sz w:val="20"/>
          <w:lang w:val="en-US" w:eastAsia="en-AU"/>
        </w:rPr>
        <w:t>of</w:t>
      </w:r>
      <w:r w:rsidRPr="006D484C">
        <w:rPr>
          <w:rFonts w:ascii="Arial" w:hAnsi="Arial" w:cs="Arial"/>
          <w:sz w:val="20"/>
          <w:lang w:val="en-US" w:eastAsia="en-AU"/>
        </w:rPr>
        <w:t xml:space="preserve"> NSW DPI, published as part of Wang </w:t>
      </w:r>
      <w:r w:rsidRPr="006D484C">
        <w:rPr>
          <w:rFonts w:ascii="Arial" w:hAnsi="Arial" w:cs="Arial"/>
          <w:i/>
          <w:iCs/>
          <w:sz w:val="20"/>
          <w:lang w:val="en-US" w:eastAsia="en-AU"/>
        </w:rPr>
        <w:t>et al.</w:t>
      </w:r>
      <w:r w:rsidRPr="006D484C">
        <w:rPr>
          <w:rFonts w:ascii="Arial" w:hAnsi="Arial" w:cs="Arial"/>
          <w:sz w:val="20"/>
          <w:lang w:val="en-US" w:eastAsia="en-AU"/>
        </w:rPr>
        <w:t xml:space="preserve"> 2019, and was initially carried out as a CSIRO Data61 fellowship awarded to </w:t>
      </w:r>
      <w:proofErr w:type="spellStart"/>
      <w:r w:rsidR="00711D1D">
        <w:rPr>
          <w:rFonts w:ascii="Arial" w:hAnsi="Arial" w:cs="Arial"/>
          <w:sz w:val="20"/>
          <w:lang w:val="en-US" w:eastAsia="en-AU"/>
        </w:rPr>
        <w:t>Dr</w:t>
      </w:r>
      <w:proofErr w:type="spellEnd"/>
      <w:r w:rsidR="00711D1D">
        <w:rPr>
          <w:rFonts w:ascii="Arial" w:hAnsi="Arial" w:cs="Arial"/>
          <w:sz w:val="20"/>
          <w:lang w:val="en-US" w:eastAsia="en-AU"/>
        </w:rPr>
        <w:t xml:space="preserve"> Spessa</w:t>
      </w:r>
      <w:r w:rsidRPr="006D484C">
        <w:rPr>
          <w:rFonts w:ascii="Arial" w:hAnsi="Arial" w:cs="Arial"/>
          <w:sz w:val="20"/>
          <w:lang w:val="en-US" w:eastAsia="en-AU"/>
        </w:rPr>
        <w:t xml:space="preserve"> in mid-2019.  Basically, this approach predicts nymph outbreak densities as a function of a) biophysical variables (prior months’ Net Primary Productivity, soil moisture, relative humidity, rainfall and temperature); and b) past months’ population levels at broader scales estimated via standard APLC field surveys.  </w:t>
      </w:r>
      <w:r w:rsidRPr="009579FC">
        <w:rPr>
          <w:rFonts w:ascii="Arial" w:hAnsi="Arial" w:cs="Arial"/>
          <w:sz w:val="20"/>
          <w:lang w:val="en-US" w:eastAsia="en-AU"/>
        </w:rPr>
        <w:t xml:space="preserve">Figs </w:t>
      </w:r>
      <w:r w:rsidR="009579FC">
        <w:rPr>
          <w:rFonts w:ascii="Arial" w:hAnsi="Arial" w:cs="Arial"/>
          <w:sz w:val="20"/>
          <w:lang w:val="en-US" w:eastAsia="en-AU"/>
        </w:rPr>
        <w:t>5</w:t>
      </w:r>
      <w:r w:rsidRPr="009579FC">
        <w:rPr>
          <w:rFonts w:ascii="Arial" w:hAnsi="Arial" w:cs="Arial"/>
          <w:sz w:val="20"/>
          <w:lang w:val="en-US" w:eastAsia="en-AU"/>
        </w:rPr>
        <w:t xml:space="preserve"> and </w:t>
      </w:r>
      <w:r w:rsidR="009579FC">
        <w:rPr>
          <w:rFonts w:ascii="Arial" w:hAnsi="Arial" w:cs="Arial"/>
          <w:sz w:val="20"/>
          <w:lang w:val="en-US" w:eastAsia="en-AU"/>
        </w:rPr>
        <w:t>6</w:t>
      </w:r>
      <w:r w:rsidRPr="006D484C">
        <w:rPr>
          <w:rFonts w:ascii="Arial" w:hAnsi="Arial" w:cs="Arial"/>
          <w:sz w:val="20"/>
          <w:lang w:val="en-US" w:eastAsia="en-AU"/>
        </w:rPr>
        <w:t xml:space="preserve"> illustrate the accuracy of the ML approach developed</w:t>
      </w:r>
      <w:r w:rsidR="00711D1D">
        <w:rPr>
          <w:rFonts w:ascii="Arial" w:hAnsi="Arial" w:cs="Arial"/>
          <w:sz w:val="20"/>
          <w:lang w:val="en-US" w:eastAsia="en-AU"/>
        </w:rPr>
        <w:t xml:space="preserve"> through this collaborative work</w:t>
      </w:r>
      <w:r w:rsidRPr="006D484C">
        <w:rPr>
          <w:rFonts w:ascii="Arial" w:hAnsi="Arial" w:cs="Arial"/>
          <w:sz w:val="20"/>
          <w:lang w:val="en-US" w:eastAsia="en-AU"/>
        </w:rPr>
        <w:t xml:space="preserve">.  </w:t>
      </w:r>
    </w:p>
    <w:p w14:paraId="0AE4D20C" w14:textId="77777777" w:rsidR="006D484C" w:rsidRPr="006D484C" w:rsidRDefault="006D484C" w:rsidP="00206554">
      <w:pPr>
        <w:widowControl w:val="0"/>
        <w:autoSpaceDE w:val="0"/>
        <w:autoSpaceDN w:val="0"/>
        <w:adjustRightInd w:val="0"/>
        <w:jc w:val="both"/>
        <w:rPr>
          <w:rFonts w:ascii="Arial" w:hAnsi="Arial" w:cs="Arial"/>
          <w:sz w:val="20"/>
          <w:lang w:val="en-US" w:eastAsia="en-AU"/>
        </w:rPr>
      </w:pPr>
    </w:p>
    <w:p w14:paraId="075AC4F8" w14:textId="77777777" w:rsidR="006D484C" w:rsidRPr="006D484C" w:rsidRDefault="006D484C" w:rsidP="00206554">
      <w:pPr>
        <w:widowControl w:val="0"/>
        <w:autoSpaceDE w:val="0"/>
        <w:autoSpaceDN w:val="0"/>
        <w:adjustRightInd w:val="0"/>
        <w:jc w:val="both"/>
        <w:rPr>
          <w:rFonts w:ascii="Arial" w:hAnsi="Arial" w:cs="Arial"/>
          <w:sz w:val="20"/>
          <w:lang w:val="en-US" w:eastAsia="en-AU"/>
        </w:rPr>
      </w:pPr>
      <w:r w:rsidRPr="006D484C">
        <w:rPr>
          <w:rFonts w:ascii="Arial" w:hAnsi="Arial" w:cs="Arial"/>
          <w:sz w:val="20"/>
          <w:lang w:val="en-US" w:eastAsia="en-AU"/>
        </w:rPr>
        <w:t xml:space="preserve">To enhance project synergy, datasets used by these data-driven approaches to modelling </w:t>
      </w:r>
      <w:r w:rsidRPr="006D484C">
        <w:rPr>
          <w:rFonts w:ascii="Arial" w:hAnsi="Arial" w:cs="Arial"/>
          <w:i/>
          <w:iCs/>
          <w:sz w:val="20"/>
          <w:lang w:val="en-US" w:eastAsia="en-AU"/>
        </w:rPr>
        <w:t>C. terminifera</w:t>
      </w:r>
      <w:r w:rsidRPr="006D484C">
        <w:rPr>
          <w:rFonts w:ascii="Arial" w:hAnsi="Arial" w:cs="Arial"/>
          <w:sz w:val="20"/>
          <w:lang w:val="en-US" w:eastAsia="en-AU"/>
        </w:rPr>
        <w:t xml:space="preserve"> population dynamics through space and time are also used to improve, constrain and test DYMEX.</w:t>
      </w:r>
    </w:p>
    <w:p w14:paraId="404310D2" w14:textId="77777777" w:rsidR="006D484C" w:rsidRPr="00B90145" w:rsidRDefault="006D484C" w:rsidP="006D484C">
      <w:pPr>
        <w:rPr>
          <w:rFonts w:asciiTheme="minorHAnsi" w:hAnsiTheme="minorHAnsi"/>
          <w:bCs/>
          <w:sz w:val="22"/>
          <w:szCs w:val="22"/>
          <w:lang w:val="en-GB"/>
        </w:rPr>
      </w:pPr>
      <w:r>
        <w:rPr>
          <w:rFonts w:asciiTheme="minorHAnsi" w:hAnsiTheme="minorHAnsi"/>
          <w:bCs/>
          <w:sz w:val="22"/>
          <w:szCs w:val="22"/>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8"/>
        <w:gridCol w:w="2886"/>
        <w:gridCol w:w="2893"/>
      </w:tblGrid>
      <w:tr w:rsidR="006D484C" w:rsidRPr="00B90145" w14:paraId="7C1EFB5A" w14:textId="77777777" w:rsidTr="000E5827">
        <w:tc>
          <w:tcPr>
            <w:tcW w:w="3005" w:type="dxa"/>
          </w:tcPr>
          <w:p w14:paraId="67E92101" w14:textId="77777777" w:rsidR="006D484C" w:rsidRPr="00B90145" w:rsidRDefault="006D484C" w:rsidP="000E5827">
            <w:pPr>
              <w:spacing w:line="360" w:lineRule="auto"/>
              <w:jc w:val="center"/>
              <w:rPr>
                <w:rFonts w:asciiTheme="minorHAnsi" w:hAnsiTheme="minorHAnsi"/>
                <w:sz w:val="22"/>
                <w:szCs w:val="22"/>
                <w:lang w:val="en-GB"/>
              </w:rPr>
            </w:pPr>
            <w:r w:rsidRPr="00B90145">
              <w:rPr>
                <w:rFonts w:asciiTheme="minorHAnsi" w:hAnsiTheme="minorHAnsi"/>
                <w:sz w:val="22"/>
                <w:szCs w:val="22"/>
                <w:lang w:val="en-GB"/>
              </w:rPr>
              <w:t>2009</w:t>
            </w:r>
          </w:p>
        </w:tc>
        <w:tc>
          <w:tcPr>
            <w:tcW w:w="3005" w:type="dxa"/>
          </w:tcPr>
          <w:p w14:paraId="75A3FF99" w14:textId="77777777" w:rsidR="006D484C" w:rsidRPr="00B90145" w:rsidRDefault="006D484C" w:rsidP="000E5827">
            <w:pPr>
              <w:spacing w:line="360" w:lineRule="auto"/>
              <w:jc w:val="center"/>
              <w:rPr>
                <w:rFonts w:asciiTheme="minorHAnsi" w:hAnsiTheme="minorHAnsi"/>
                <w:sz w:val="22"/>
                <w:szCs w:val="22"/>
                <w:lang w:val="en-GB"/>
              </w:rPr>
            </w:pPr>
            <w:r w:rsidRPr="00B90145">
              <w:rPr>
                <w:rFonts w:asciiTheme="minorHAnsi" w:hAnsiTheme="minorHAnsi"/>
                <w:sz w:val="22"/>
                <w:szCs w:val="22"/>
                <w:lang w:val="en-GB"/>
              </w:rPr>
              <w:t>2010</w:t>
            </w:r>
          </w:p>
        </w:tc>
        <w:tc>
          <w:tcPr>
            <w:tcW w:w="3006" w:type="dxa"/>
          </w:tcPr>
          <w:p w14:paraId="2F91816D" w14:textId="77777777" w:rsidR="006D484C" w:rsidRPr="00B90145" w:rsidRDefault="006D484C" w:rsidP="000E5827">
            <w:pPr>
              <w:spacing w:line="360" w:lineRule="auto"/>
              <w:jc w:val="center"/>
              <w:rPr>
                <w:rFonts w:asciiTheme="minorHAnsi" w:hAnsiTheme="minorHAnsi"/>
                <w:sz w:val="22"/>
                <w:szCs w:val="22"/>
                <w:lang w:val="en-GB"/>
              </w:rPr>
            </w:pPr>
            <w:r w:rsidRPr="00B90145">
              <w:rPr>
                <w:rFonts w:asciiTheme="minorHAnsi" w:hAnsiTheme="minorHAnsi"/>
                <w:sz w:val="22"/>
                <w:szCs w:val="22"/>
                <w:lang w:val="en-GB"/>
              </w:rPr>
              <w:t>2011</w:t>
            </w:r>
          </w:p>
        </w:tc>
      </w:tr>
      <w:tr w:rsidR="006D484C" w:rsidRPr="00B90145" w14:paraId="2EFB89F0" w14:textId="77777777" w:rsidTr="000E5827">
        <w:tc>
          <w:tcPr>
            <w:tcW w:w="3005" w:type="dxa"/>
          </w:tcPr>
          <w:p w14:paraId="4B9D93D8" w14:textId="77777777" w:rsidR="006D484C" w:rsidRPr="00B90145" w:rsidRDefault="006D484C" w:rsidP="000E5827">
            <w:pPr>
              <w:spacing w:line="360" w:lineRule="auto"/>
              <w:jc w:val="center"/>
              <w:rPr>
                <w:rFonts w:asciiTheme="minorHAnsi" w:hAnsiTheme="minorHAnsi"/>
                <w:bCs/>
                <w:sz w:val="22"/>
                <w:szCs w:val="22"/>
                <w:lang w:val="en-GB"/>
              </w:rPr>
            </w:pPr>
            <w:r w:rsidRPr="00B90145">
              <w:rPr>
                <w:rFonts w:asciiTheme="minorHAnsi" w:hAnsiTheme="minorHAnsi"/>
                <w:bCs/>
                <w:noProof/>
                <w:sz w:val="22"/>
                <w:szCs w:val="22"/>
                <w:lang w:eastAsia="zh-CN"/>
              </w:rPr>
              <w:drawing>
                <wp:inline distT="0" distB="0" distL="0" distR="0" wp14:anchorId="4015C6F2" wp14:editId="1E7E017E">
                  <wp:extent cx="1395413" cy="7262813"/>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2009.png"/>
                          <pic:cNvPicPr preferRelativeResize="0"/>
                        </pic:nvPicPr>
                        <pic:blipFill>
                          <a:blip r:embed="rId28"/>
                          <a:stretch>
                            <a:fillRect/>
                          </a:stretch>
                        </pic:blipFill>
                        <pic:spPr>
                          <a:xfrm>
                            <a:off x="0" y="0"/>
                            <a:ext cx="1407666" cy="7326586"/>
                          </a:xfrm>
                          <a:prstGeom prst="rect">
                            <a:avLst/>
                          </a:prstGeom>
                        </pic:spPr>
                      </pic:pic>
                    </a:graphicData>
                  </a:graphic>
                </wp:inline>
              </w:drawing>
            </w:r>
          </w:p>
        </w:tc>
        <w:tc>
          <w:tcPr>
            <w:tcW w:w="3005" w:type="dxa"/>
          </w:tcPr>
          <w:p w14:paraId="773DB1E3" w14:textId="77777777" w:rsidR="006D484C" w:rsidRPr="00B90145" w:rsidRDefault="006D484C" w:rsidP="000E5827">
            <w:pPr>
              <w:spacing w:line="360" w:lineRule="auto"/>
              <w:jc w:val="center"/>
              <w:rPr>
                <w:rFonts w:asciiTheme="minorHAnsi" w:hAnsiTheme="minorHAnsi"/>
                <w:bCs/>
                <w:sz w:val="22"/>
                <w:szCs w:val="22"/>
                <w:lang w:val="en-GB"/>
              </w:rPr>
            </w:pPr>
            <w:r w:rsidRPr="00B90145">
              <w:rPr>
                <w:rFonts w:asciiTheme="minorHAnsi" w:hAnsiTheme="minorHAnsi"/>
                <w:bCs/>
                <w:noProof/>
                <w:sz w:val="22"/>
                <w:szCs w:val="22"/>
                <w:lang w:eastAsia="zh-CN"/>
              </w:rPr>
              <w:drawing>
                <wp:inline distT="0" distB="0" distL="0" distR="0" wp14:anchorId="630BEE80" wp14:editId="5BC99963">
                  <wp:extent cx="1385887" cy="7248525"/>
                  <wp:effectExtent l="0" t="0" r="508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2010.png"/>
                          <pic:cNvPicPr preferRelativeResize="0"/>
                        </pic:nvPicPr>
                        <pic:blipFill>
                          <a:blip r:embed="rId29"/>
                          <a:stretch>
                            <a:fillRect/>
                          </a:stretch>
                        </pic:blipFill>
                        <pic:spPr>
                          <a:xfrm>
                            <a:off x="0" y="0"/>
                            <a:ext cx="1391690" cy="7278878"/>
                          </a:xfrm>
                          <a:prstGeom prst="rect">
                            <a:avLst/>
                          </a:prstGeom>
                        </pic:spPr>
                      </pic:pic>
                    </a:graphicData>
                  </a:graphic>
                </wp:inline>
              </w:drawing>
            </w:r>
          </w:p>
        </w:tc>
        <w:tc>
          <w:tcPr>
            <w:tcW w:w="3006" w:type="dxa"/>
          </w:tcPr>
          <w:p w14:paraId="14DE4B4D" w14:textId="77777777" w:rsidR="006D484C" w:rsidRPr="00B90145" w:rsidRDefault="006D484C" w:rsidP="000E5827">
            <w:pPr>
              <w:spacing w:line="360" w:lineRule="auto"/>
              <w:jc w:val="center"/>
              <w:rPr>
                <w:rFonts w:asciiTheme="minorHAnsi" w:hAnsiTheme="minorHAnsi"/>
                <w:bCs/>
                <w:sz w:val="22"/>
                <w:szCs w:val="22"/>
                <w:lang w:val="en-GB"/>
              </w:rPr>
            </w:pPr>
            <w:r w:rsidRPr="00B90145">
              <w:rPr>
                <w:rFonts w:asciiTheme="minorHAnsi" w:hAnsiTheme="minorHAnsi"/>
                <w:bCs/>
                <w:noProof/>
                <w:sz w:val="22"/>
                <w:szCs w:val="22"/>
                <w:lang w:eastAsia="zh-CN"/>
              </w:rPr>
              <w:drawing>
                <wp:inline distT="0" distB="0" distL="0" distR="0" wp14:anchorId="600E5297" wp14:editId="20834CB7">
                  <wp:extent cx="1407160" cy="7272338"/>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1.png"/>
                          <pic:cNvPicPr/>
                        </pic:nvPicPr>
                        <pic:blipFill>
                          <a:blip r:embed="rId30"/>
                          <a:stretch>
                            <a:fillRect/>
                          </a:stretch>
                        </pic:blipFill>
                        <pic:spPr>
                          <a:xfrm>
                            <a:off x="0" y="0"/>
                            <a:ext cx="1421177" cy="7344780"/>
                          </a:xfrm>
                          <a:prstGeom prst="rect">
                            <a:avLst/>
                          </a:prstGeom>
                        </pic:spPr>
                      </pic:pic>
                    </a:graphicData>
                  </a:graphic>
                </wp:inline>
              </w:drawing>
            </w:r>
          </w:p>
        </w:tc>
      </w:tr>
    </w:tbl>
    <w:p w14:paraId="348EEE20" w14:textId="77777777" w:rsidR="005C23B3" w:rsidRDefault="005C23B3" w:rsidP="005C23B3">
      <w:pPr>
        <w:pStyle w:val="Caption"/>
      </w:pPr>
      <w:bookmarkStart w:id="145" w:name="_Toc55825371"/>
      <w:r>
        <w:t xml:space="preserve">Figure </w:t>
      </w:r>
      <w:r>
        <w:fldChar w:fldCharType="begin"/>
      </w:r>
      <w:r>
        <w:instrText xml:space="preserve"> SEQ Figure \* ARABIC </w:instrText>
      </w:r>
      <w:r>
        <w:fldChar w:fldCharType="separate"/>
      </w:r>
      <w:r w:rsidR="006813DC">
        <w:rPr>
          <w:noProof/>
        </w:rPr>
        <w:t>5</w:t>
      </w:r>
      <w:r>
        <w:fldChar w:fldCharType="end"/>
      </w:r>
      <w:r>
        <w:t xml:space="preserve">: </w:t>
      </w:r>
      <w:r w:rsidR="006D484C" w:rsidRPr="00B90145">
        <w:rPr>
          <w:b/>
        </w:rPr>
        <w:t xml:space="preserve">Monthly machine learning forecasting </w:t>
      </w:r>
      <w:r w:rsidR="006D484C" w:rsidRPr="00717B8E">
        <w:t xml:space="preserve">of </w:t>
      </w:r>
      <w:r w:rsidR="006D484C" w:rsidRPr="00717B8E">
        <w:rPr>
          <w:i/>
          <w:iCs/>
        </w:rPr>
        <w:t>C. terminifera</w:t>
      </w:r>
      <w:r w:rsidR="006D484C" w:rsidRPr="00717B8E">
        <w:t xml:space="preserve"> nymph densities across inland eastern Australia</w:t>
      </w:r>
      <w:bookmarkEnd w:id="145"/>
    </w:p>
    <w:p w14:paraId="02E7822D" w14:textId="20DA9505" w:rsidR="006D484C" w:rsidRPr="005C23B3" w:rsidRDefault="006D484C" w:rsidP="005C23B3">
      <w:pPr>
        <w:pStyle w:val="Caption"/>
      </w:pPr>
      <w:proofErr w:type="gramStart"/>
      <w:r w:rsidRPr="005C23B3">
        <w:t>using</w:t>
      </w:r>
      <w:proofErr w:type="gramEnd"/>
      <w:r w:rsidRPr="005C23B3">
        <w:t xml:space="preserve"> Random Forest (RF) classification models for years 2009, 2010 and 2011. For each year, the left-hand column represents observed densities (from field surveys), and the right-hand column is model prediction. Features comprise a suite of biophysical variables (including climate and grass Net Primary Productivity (NPP) generated from a land surface/vegetation dynamics model) and observed locust densities in past two months.  </w:t>
      </w:r>
      <w:proofErr w:type="gramStart"/>
      <w:r w:rsidRPr="005C23B3">
        <w:rPr>
          <w:color w:val="0000FF"/>
        </w:rPr>
        <w:t>blue</w:t>
      </w:r>
      <w:proofErr w:type="gramEnd"/>
      <w:r w:rsidRPr="005C23B3">
        <w:t xml:space="preserve"> = non-outbreak density class, </w:t>
      </w:r>
      <w:r w:rsidRPr="005C23B3">
        <w:rPr>
          <w:color w:val="FF3300"/>
        </w:rPr>
        <w:t>orange</w:t>
      </w:r>
      <w:r w:rsidRPr="005C23B3">
        <w:t xml:space="preserve"> = outbreak density class. (Spessa, Wang, </w:t>
      </w:r>
      <w:proofErr w:type="spellStart"/>
      <w:r w:rsidRPr="005C23B3">
        <w:t>Nikonovas</w:t>
      </w:r>
      <w:proofErr w:type="spellEnd"/>
      <w:r w:rsidRPr="005C23B3">
        <w:rPr>
          <w:i/>
          <w:iCs/>
        </w:rPr>
        <w:t xml:space="preserve"> et al. </w:t>
      </w:r>
      <w:r w:rsidRPr="005C23B3">
        <w:t>2020).</w:t>
      </w:r>
    </w:p>
    <w:p w14:paraId="06799E7D" w14:textId="3E26BDE8" w:rsidR="006D484C" w:rsidRDefault="006D484C" w:rsidP="006D484C">
      <w:pPr>
        <w:rPr>
          <w:rFonts w:asciiTheme="minorHAnsi" w:hAnsiTheme="minorHAnsi"/>
          <w:b/>
          <w:noProof/>
          <w:sz w:val="20"/>
          <w:lang w:val="en-GB"/>
        </w:rPr>
      </w:pPr>
    </w:p>
    <w:p w14:paraId="02C1E65A" w14:textId="6F0B38A4" w:rsidR="006D484C" w:rsidRPr="00B90145" w:rsidRDefault="00601B0A" w:rsidP="00601B0A">
      <w:pPr>
        <w:spacing w:before="120" w:line="360" w:lineRule="auto"/>
        <w:jc w:val="center"/>
        <w:rPr>
          <w:rFonts w:asciiTheme="minorHAnsi" w:hAnsiTheme="minorHAnsi"/>
          <w:b/>
          <w:sz w:val="20"/>
          <w:lang w:val="en-GB"/>
        </w:rPr>
      </w:pPr>
      <w:r>
        <w:rPr>
          <w:rFonts w:asciiTheme="minorHAnsi" w:hAnsiTheme="minorHAnsi"/>
          <w:b/>
          <w:noProof/>
          <w:sz w:val="20"/>
          <w:lang w:eastAsia="zh-CN"/>
        </w:rPr>
        <w:drawing>
          <wp:inline distT="0" distB="0" distL="0" distR="0" wp14:anchorId="1C88D90D" wp14:editId="255ABFD1">
            <wp:extent cx="4371975" cy="4371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6 revised.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71975" cy="4371975"/>
                    </a:xfrm>
                    <a:prstGeom prst="rect">
                      <a:avLst/>
                    </a:prstGeom>
                  </pic:spPr>
                </pic:pic>
              </a:graphicData>
            </a:graphic>
          </wp:inline>
        </w:drawing>
      </w:r>
    </w:p>
    <w:p w14:paraId="7C9395F0" w14:textId="77777777" w:rsidR="005C23B3" w:rsidRDefault="005C23B3" w:rsidP="005C23B3">
      <w:pPr>
        <w:pStyle w:val="Caption"/>
      </w:pPr>
      <w:bookmarkStart w:id="146" w:name="_Toc55825372"/>
      <w:r>
        <w:t xml:space="preserve">Figure </w:t>
      </w:r>
      <w:r>
        <w:fldChar w:fldCharType="begin"/>
      </w:r>
      <w:r>
        <w:instrText xml:space="preserve"> SEQ Figure \* ARABIC </w:instrText>
      </w:r>
      <w:r>
        <w:fldChar w:fldCharType="separate"/>
      </w:r>
      <w:r w:rsidR="006813DC">
        <w:rPr>
          <w:noProof/>
        </w:rPr>
        <w:t>6</w:t>
      </w:r>
      <w:r>
        <w:fldChar w:fldCharType="end"/>
      </w:r>
      <w:r>
        <w:t>:</w:t>
      </w:r>
      <w:r w:rsidR="009579FC">
        <w:rPr>
          <w:b/>
        </w:rPr>
        <w:t xml:space="preserve"> </w:t>
      </w:r>
      <w:proofErr w:type="gramStart"/>
      <w:r w:rsidR="006D484C" w:rsidRPr="00B90145">
        <w:rPr>
          <w:b/>
        </w:rPr>
        <w:t>The Area Under</w:t>
      </w:r>
      <w:proofErr w:type="gramEnd"/>
      <w:r w:rsidR="006D484C" w:rsidRPr="00B90145">
        <w:rPr>
          <w:b/>
        </w:rPr>
        <w:t xml:space="preserve"> the Curve (AUC) </w:t>
      </w:r>
      <w:r w:rsidR="006D484C" w:rsidRPr="00717B8E">
        <w:t>of the mean Receiver Operating Characteristics (ROC) curve</w:t>
      </w:r>
      <w:bookmarkEnd w:id="146"/>
    </w:p>
    <w:p w14:paraId="63AEB2FF" w14:textId="44EC1013" w:rsidR="006D484C" w:rsidRPr="00B90145" w:rsidRDefault="006D484C" w:rsidP="005C23B3">
      <w:pPr>
        <w:pStyle w:val="Caption"/>
        <w:rPr>
          <w:b/>
        </w:rPr>
      </w:pPr>
      <w:r w:rsidRPr="00717B8E">
        <w:t xml:space="preserve"> </w:t>
      </w:r>
      <w:proofErr w:type="gramStart"/>
      <w:r w:rsidRPr="00717B8E">
        <w:t>associated</w:t>
      </w:r>
      <w:proofErr w:type="gramEnd"/>
      <w:r w:rsidRPr="00717B8E">
        <w:t xml:space="preserve"> with the RF classifier model described in Fig. </w:t>
      </w:r>
      <w:r w:rsidR="005C23B3">
        <w:t>5</w:t>
      </w:r>
      <w:r w:rsidRPr="00717B8E">
        <w:t xml:space="preserve">.   An AUC – ROC curve is a performance measurement for classification problem at various thresholds settings.  ROC is the mean probability curve (of several random model runs, in this case 100) and the AUC represent degree or measure of </w:t>
      </w:r>
      <w:proofErr w:type="spellStart"/>
      <w:r w:rsidRPr="00717B8E">
        <w:t>separability</w:t>
      </w:r>
      <w:proofErr w:type="spellEnd"/>
      <w:r w:rsidRPr="00717B8E">
        <w:t>. It tells how much model is capable of distinguishing between classes. The higher the AUC, the better the model is at distinguishing different classes.  In this case, the RF model exhibits a 91% chance of discriminating between nymph non-outbreak densities (negative class) versus outbreak nymph densities (positive class).</w:t>
      </w:r>
    </w:p>
    <w:p w14:paraId="0719BD02" w14:textId="77777777" w:rsidR="00D6750E" w:rsidRDefault="00D6750E" w:rsidP="00396D54">
      <w:pPr>
        <w:widowControl w:val="0"/>
        <w:autoSpaceDE w:val="0"/>
        <w:autoSpaceDN w:val="0"/>
        <w:adjustRightInd w:val="0"/>
        <w:jc w:val="both"/>
        <w:rPr>
          <w:rFonts w:ascii="Arial" w:hAnsi="Arial" w:cs="Arial"/>
          <w:sz w:val="20"/>
          <w:lang w:val="en-US" w:eastAsia="en-AU"/>
        </w:rPr>
      </w:pPr>
    </w:p>
    <w:p w14:paraId="7D8E7A8C" w14:textId="77777777" w:rsidR="00601B0A" w:rsidRDefault="00601B0A" w:rsidP="00396D54">
      <w:pPr>
        <w:widowControl w:val="0"/>
        <w:autoSpaceDE w:val="0"/>
        <w:autoSpaceDN w:val="0"/>
        <w:adjustRightInd w:val="0"/>
        <w:jc w:val="both"/>
        <w:rPr>
          <w:rFonts w:ascii="Arial" w:hAnsi="Arial" w:cs="Arial"/>
          <w:sz w:val="20"/>
          <w:lang w:val="en-US" w:eastAsia="en-AU"/>
        </w:rPr>
      </w:pPr>
    </w:p>
    <w:p w14:paraId="5E00475E" w14:textId="77777777" w:rsidR="00601B0A" w:rsidRDefault="00601B0A" w:rsidP="00396D54">
      <w:pPr>
        <w:widowControl w:val="0"/>
        <w:autoSpaceDE w:val="0"/>
        <w:autoSpaceDN w:val="0"/>
        <w:adjustRightInd w:val="0"/>
        <w:jc w:val="both"/>
        <w:rPr>
          <w:rFonts w:ascii="Arial" w:hAnsi="Arial" w:cs="Arial"/>
          <w:sz w:val="20"/>
          <w:lang w:val="en-US" w:eastAsia="en-AU"/>
        </w:rPr>
      </w:pPr>
    </w:p>
    <w:p w14:paraId="7467FB4D" w14:textId="011C81E7" w:rsidR="00767D91" w:rsidRDefault="008F01A8" w:rsidP="00396D54">
      <w:pPr>
        <w:widowControl w:val="0"/>
        <w:autoSpaceDE w:val="0"/>
        <w:autoSpaceDN w:val="0"/>
        <w:adjustRightInd w:val="0"/>
        <w:jc w:val="both"/>
        <w:rPr>
          <w:rFonts w:ascii="Arial" w:hAnsi="Arial" w:cs="Arial"/>
          <w:bCs/>
          <w:color w:val="0000FF"/>
        </w:rPr>
      </w:pPr>
      <w:r>
        <w:rPr>
          <w:rFonts w:ascii="Arial" w:hAnsi="Arial" w:cs="Arial"/>
          <w:sz w:val="20"/>
          <w:lang w:val="en-US" w:eastAsia="en-AU"/>
        </w:rPr>
        <w:t xml:space="preserve"> </w:t>
      </w:r>
    </w:p>
    <w:p w14:paraId="416BDB54" w14:textId="4BBEBA63" w:rsidR="00717B8E" w:rsidRDefault="008447DE" w:rsidP="00717B8E">
      <w:pPr>
        <w:autoSpaceDE w:val="0"/>
        <w:autoSpaceDN w:val="0"/>
        <w:adjustRightInd w:val="0"/>
        <w:rPr>
          <w:rFonts w:ascii="Arial" w:hAnsi="Arial" w:cs="Arial"/>
          <w:bCs/>
          <w:sz w:val="20"/>
          <w:szCs w:val="24"/>
          <w:lang w:eastAsia="en-AU"/>
        </w:rPr>
      </w:pPr>
      <w:bookmarkStart w:id="147" w:name="_Toc503422988"/>
      <w:r>
        <w:rPr>
          <w:rFonts w:ascii="Arial" w:hAnsi="Arial" w:cs="Arial"/>
          <w:b/>
          <w:bCs/>
          <w:sz w:val="20"/>
          <w:szCs w:val="24"/>
          <w:lang w:eastAsia="en-AU"/>
        </w:rPr>
        <w:t xml:space="preserve">3.3 </w:t>
      </w:r>
      <w:r w:rsidR="00717B8E" w:rsidRPr="00717B8E">
        <w:rPr>
          <w:rFonts w:ascii="Arial" w:hAnsi="Arial" w:cs="Arial"/>
          <w:b/>
          <w:bCs/>
          <w:sz w:val="20"/>
          <w:szCs w:val="24"/>
          <w:lang w:eastAsia="en-AU"/>
        </w:rPr>
        <w:t>Develop</w:t>
      </w:r>
      <w:r w:rsidR="00717B8E">
        <w:rPr>
          <w:rFonts w:ascii="Arial" w:hAnsi="Arial" w:cs="Arial"/>
          <w:b/>
          <w:bCs/>
          <w:sz w:val="20"/>
          <w:szCs w:val="24"/>
          <w:lang w:eastAsia="en-AU"/>
        </w:rPr>
        <w:t>ment of</w:t>
      </w:r>
      <w:r w:rsidR="00717B8E" w:rsidRPr="00717B8E">
        <w:rPr>
          <w:rFonts w:ascii="Arial" w:hAnsi="Arial" w:cs="Arial"/>
          <w:b/>
          <w:bCs/>
          <w:sz w:val="20"/>
          <w:szCs w:val="24"/>
          <w:lang w:eastAsia="en-AU"/>
        </w:rPr>
        <w:t xml:space="preserve"> GIS-based habitat response maps to support the development of an early warning signal of APL population increase.</w:t>
      </w:r>
      <w:r w:rsidR="00717B8E">
        <w:rPr>
          <w:rFonts w:ascii="Arial" w:hAnsi="Arial" w:cs="Arial"/>
          <w:bCs/>
          <w:sz w:val="20"/>
          <w:szCs w:val="24"/>
          <w:lang w:eastAsia="en-AU"/>
        </w:rPr>
        <w:t xml:space="preserve"> (Collaborative project between APLC, NSW DPI and Arizona State University</w:t>
      </w:r>
      <w:r w:rsidR="00601B0A">
        <w:rPr>
          <w:rFonts w:ascii="Arial" w:hAnsi="Arial" w:cs="Arial"/>
          <w:bCs/>
          <w:sz w:val="20"/>
          <w:szCs w:val="24"/>
          <w:lang w:eastAsia="en-AU"/>
        </w:rPr>
        <w:t xml:space="preserve"> Global Locust Initiative</w:t>
      </w:r>
      <w:r w:rsidR="00717B8E">
        <w:rPr>
          <w:rFonts w:ascii="Arial" w:hAnsi="Arial" w:cs="Arial"/>
          <w:bCs/>
          <w:sz w:val="20"/>
          <w:szCs w:val="24"/>
          <w:lang w:eastAsia="en-AU"/>
        </w:rPr>
        <w:t>, undertaken by ASU PhD student Douglas Lawton.)</w:t>
      </w:r>
    </w:p>
    <w:p w14:paraId="1DE2F165" w14:textId="77777777" w:rsidR="00717B8E" w:rsidRDefault="00717B8E" w:rsidP="00717B8E">
      <w:pPr>
        <w:autoSpaceDE w:val="0"/>
        <w:autoSpaceDN w:val="0"/>
        <w:adjustRightInd w:val="0"/>
        <w:rPr>
          <w:rFonts w:ascii="Arial" w:hAnsi="Arial" w:cs="Arial"/>
          <w:bCs/>
          <w:sz w:val="20"/>
          <w:szCs w:val="24"/>
          <w:lang w:eastAsia="en-AU"/>
        </w:rPr>
      </w:pPr>
    </w:p>
    <w:p w14:paraId="55433282" w14:textId="250D7883" w:rsidR="00FB5A69" w:rsidRDefault="00FB5A69" w:rsidP="00FB5A69">
      <w:pPr>
        <w:autoSpaceDE w:val="0"/>
        <w:autoSpaceDN w:val="0"/>
        <w:adjustRightInd w:val="0"/>
        <w:jc w:val="both"/>
        <w:rPr>
          <w:rFonts w:ascii="Arial" w:hAnsi="Arial" w:cs="Arial"/>
          <w:sz w:val="20"/>
          <w:szCs w:val="24"/>
          <w:lang w:eastAsia="en-AU"/>
        </w:rPr>
      </w:pPr>
      <w:r w:rsidRPr="00FB5A69">
        <w:rPr>
          <w:rFonts w:ascii="Arial" w:hAnsi="Arial" w:cs="Arial"/>
          <w:sz w:val="20"/>
          <w:szCs w:val="24"/>
          <w:lang w:eastAsia="en-AU"/>
        </w:rPr>
        <w:t>The goal of this project was to identify how A</w:t>
      </w:r>
      <w:r>
        <w:rPr>
          <w:rFonts w:ascii="Arial" w:hAnsi="Arial" w:cs="Arial"/>
          <w:sz w:val="20"/>
          <w:szCs w:val="24"/>
          <w:lang w:eastAsia="en-AU"/>
        </w:rPr>
        <w:t>ustralian plague locust (APL)</w:t>
      </w:r>
      <w:r w:rsidRPr="00FB5A69">
        <w:rPr>
          <w:rFonts w:ascii="Arial" w:hAnsi="Arial" w:cs="Arial"/>
          <w:sz w:val="20"/>
          <w:szCs w:val="24"/>
          <w:lang w:eastAsia="en-AU"/>
        </w:rPr>
        <w:t xml:space="preserve"> outbreaks were influenced by environmental</w:t>
      </w:r>
      <w:r>
        <w:rPr>
          <w:rFonts w:ascii="Arial" w:hAnsi="Arial" w:cs="Arial"/>
          <w:sz w:val="20"/>
          <w:szCs w:val="24"/>
          <w:lang w:eastAsia="en-AU"/>
        </w:rPr>
        <w:t xml:space="preserve"> </w:t>
      </w:r>
      <w:r w:rsidRPr="00FB5A69">
        <w:rPr>
          <w:rFonts w:ascii="Arial" w:hAnsi="Arial" w:cs="Arial"/>
          <w:sz w:val="20"/>
          <w:szCs w:val="24"/>
          <w:lang w:eastAsia="en-AU"/>
        </w:rPr>
        <w:t>variables throughout the APLC’s area of operation. To do this, we used remotely sensed data</w:t>
      </w:r>
      <w:r>
        <w:rPr>
          <w:rFonts w:ascii="Arial" w:hAnsi="Arial" w:cs="Arial"/>
          <w:sz w:val="20"/>
          <w:szCs w:val="24"/>
          <w:lang w:eastAsia="en-AU"/>
        </w:rPr>
        <w:t xml:space="preserve"> </w:t>
      </w:r>
      <w:r w:rsidRPr="00FB5A69">
        <w:rPr>
          <w:rFonts w:ascii="Arial" w:hAnsi="Arial" w:cs="Arial"/>
          <w:sz w:val="20"/>
          <w:szCs w:val="24"/>
          <w:lang w:eastAsia="en-AU"/>
        </w:rPr>
        <w:t xml:space="preserve">(MODIS NDVI) and the APLC and state agency survey/control datasets. </w:t>
      </w:r>
    </w:p>
    <w:p w14:paraId="2223524B" w14:textId="77777777" w:rsidR="00FB5A69" w:rsidRDefault="00FB5A69" w:rsidP="00FB5A69">
      <w:pPr>
        <w:autoSpaceDE w:val="0"/>
        <w:autoSpaceDN w:val="0"/>
        <w:adjustRightInd w:val="0"/>
        <w:jc w:val="both"/>
        <w:rPr>
          <w:rFonts w:ascii="Arial" w:hAnsi="Arial" w:cs="Arial"/>
          <w:sz w:val="20"/>
          <w:szCs w:val="24"/>
          <w:lang w:eastAsia="en-AU"/>
        </w:rPr>
      </w:pPr>
    </w:p>
    <w:p w14:paraId="554519C8" w14:textId="5D66C959" w:rsidR="00FB5A69" w:rsidRDefault="00711D1D" w:rsidP="00FB5A69">
      <w:pPr>
        <w:autoSpaceDE w:val="0"/>
        <w:autoSpaceDN w:val="0"/>
        <w:adjustRightInd w:val="0"/>
        <w:jc w:val="both"/>
        <w:rPr>
          <w:rFonts w:ascii="Arial" w:hAnsi="Arial" w:cs="Arial"/>
          <w:sz w:val="20"/>
          <w:szCs w:val="24"/>
          <w:lang w:eastAsia="en-AU"/>
        </w:rPr>
      </w:pPr>
      <w:r>
        <w:rPr>
          <w:rFonts w:ascii="Arial" w:hAnsi="Arial" w:cs="Arial"/>
          <w:sz w:val="20"/>
          <w:szCs w:val="24"/>
          <w:lang w:eastAsia="en-AU"/>
        </w:rPr>
        <w:t>The analysis was</w:t>
      </w:r>
      <w:r w:rsidR="00FB5A69">
        <w:rPr>
          <w:rFonts w:ascii="Arial" w:hAnsi="Arial" w:cs="Arial"/>
          <w:sz w:val="20"/>
          <w:szCs w:val="24"/>
          <w:lang w:eastAsia="en-AU"/>
        </w:rPr>
        <w:t xml:space="preserve"> able to </w:t>
      </w:r>
      <w:r w:rsidR="00FB5A69" w:rsidRPr="00FB5A69">
        <w:rPr>
          <w:rFonts w:ascii="Arial" w:hAnsi="Arial" w:cs="Arial"/>
          <w:sz w:val="20"/>
          <w:szCs w:val="24"/>
          <w:lang w:eastAsia="en-AU"/>
        </w:rPr>
        <w:t>show that</w:t>
      </w:r>
      <w:r w:rsidR="00FB5A69">
        <w:rPr>
          <w:rFonts w:ascii="Arial" w:hAnsi="Arial" w:cs="Arial"/>
          <w:sz w:val="20"/>
          <w:szCs w:val="24"/>
          <w:lang w:eastAsia="en-AU"/>
        </w:rPr>
        <w:t xml:space="preserve"> </w:t>
      </w:r>
      <w:r w:rsidR="00FB5A69" w:rsidRPr="00FB5A69">
        <w:rPr>
          <w:rFonts w:ascii="Arial" w:hAnsi="Arial" w:cs="Arial"/>
          <w:sz w:val="20"/>
          <w:szCs w:val="24"/>
          <w:lang w:eastAsia="en-AU"/>
        </w:rPr>
        <w:t>preceding vegetation growth is important for APL outbreaks as expected</w:t>
      </w:r>
      <w:r w:rsidR="008A3A18">
        <w:rPr>
          <w:rFonts w:ascii="Arial" w:hAnsi="Arial" w:cs="Arial"/>
          <w:sz w:val="20"/>
          <w:szCs w:val="24"/>
          <w:lang w:eastAsia="en-AU"/>
        </w:rPr>
        <w:t xml:space="preserve"> (figure 7)</w:t>
      </w:r>
      <w:r w:rsidR="00FB5A69" w:rsidRPr="00FB5A69">
        <w:rPr>
          <w:rFonts w:ascii="Arial" w:hAnsi="Arial" w:cs="Arial"/>
          <w:sz w:val="20"/>
          <w:szCs w:val="24"/>
          <w:lang w:eastAsia="en-AU"/>
        </w:rPr>
        <w:t>. However, there were</w:t>
      </w:r>
      <w:r w:rsidR="00FB5A69">
        <w:rPr>
          <w:rFonts w:ascii="Arial" w:hAnsi="Arial" w:cs="Arial"/>
          <w:sz w:val="20"/>
          <w:szCs w:val="24"/>
          <w:lang w:eastAsia="en-AU"/>
        </w:rPr>
        <w:t xml:space="preserve"> </w:t>
      </w:r>
      <w:r w:rsidR="00FB5A69" w:rsidRPr="00FB5A69">
        <w:rPr>
          <w:rFonts w:ascii="Arial" w:hAnsi="Arial" w:cs="Arial"/>
          <w:sz w:val="20"/>
          <w:szCs w:val="24"/>
          <w:lang w:eastAsia="en-AU"/>
        </w:rPr>
        <w:t>considerable differences when this relationship was broken into bioregion and season specific</w:t>
      </w:r>
      <w:r w:rsidR="00FB5A69">
        <w:rPr>
          <w:rFonts w:ascii="Arial" w:hAnsi="Arial" w:cs="Arial"/>
          <w:sz w:val="20"/>
          <w:szCs w:val="24"/>
          <w:lang w:eastAsia="en-AU"/>
        </w:rPr>
        <w:t xml:space="preserve"> </w:t>
      </w:r>
      <w:r w:rsidR="00FB5A69" w:rsidRPr="00FB5A69">
        <w:rPr>
          <w:rFonts w:ascii="Arial" w:hAnsi="Arial" w:cs="Arial"/>
          <w:sz w:val="20"/>
          <w:szCs w:val="24"/>
          <w:lang w:eastAsia="en-AU"/>
        </w:rPr>
        <w:t>responses. This is likely due to large climatic patterns (e.g. major rainfall zones) and biotic and</w:t>
      </w:r>
      <w:r w:rsidR="00FB5A69">
        <w:rPr>
          <w:rFonts w:ascii="Arial" w:hAnsi="Arial" w:cs="Arial"/>
          <w:sz w:val="20"/>
          <w:szCs w:val="24"/>
          <w:lang w:eastAsia="en-AU"/>
        </w:rPr>
        <w:t xml:space="preserve"> </w:t>
      </w:r>
      <w:r w:rsidR="00FB5A69" w:rsidRPr="00FB5A69">
        <w:rPr>
          <w:rFonts w:ascii="Arial" w:hAnsi="Arial" w:cs="Arial"/>
          <w:sz w:val="20"/>
          <w:szCs w:val="24"/>
          <w:lang w:eastAsia="en-AU"/>
        </w:rPr>
        <w:t>abiotic factors such as vegetation structure and soil characteristics. Therefore, accounting for the</w:t>
      </w:r>
      <w:r w:rsidR="00FB5A69">
        <w:rPr>
          <w:rFonts w:ascii="Arial" w:hAnsi="Arial" w:cs="Arial"/>
          <w:sz w:val="20"/>
          <w:szCs w:val="24"/>
          <w:lang w:eastAsia="en-AU"/>
        </w:rPr>
        <w:t xml:space="preserve"> </w:t>
      </w:r>
      <w:r w:rsidR="00FB5A69" w:rsidRPr="00FB5A69">
        <w:rPr>
          <w:rFonts w:ascii="Arial" w:hAnsi="Arial" w:cs="Arial"/>
          <w:sz w:val="20"/>
          <w:szCs w:val="24"/>
          <w:lang w:eastAsia="en-AU"/>
        </w:rPr>
        <w:t>spatiotemporal variance in this relationship is important.</w:t>
      </w:r>
    </w:p>
    <w:p w14:paraId="1191C7EE" w14:textId="77777777" w:rsidR="00FB5A69" w:rsidRPr="00FB5A69" w:rsidRDefault="00FB5A69" w:rsidP="00FB5A69">
      <w:pPr>
        <w:autoSpaceDE w:val="0"/>
        <w:autoSpaceDN w:val="0"/>
        <w:adjustRightInd w:val="0"/>
        <w:jc w:val="both"/>
        <w:rPr>
          <w:rFonts w:ascii="Arial" w:hAnsi="Arial" w:cs="Arial"/>
          <w:sz w:val="20"/>
          <w:szCs w:val="24"/>
          <w:lang w:eastAsia="en-AU"/>
        </w:rPr>
      </w:pPr>
    </w:p>
    <w:p w14:paraId="399A825D" w14:textId="3812B6C3" w:rsidR="00FB5A69" w:rsidRPr="00FB5A69" w:rsidRDefault="00FB5A69" w:rsidP="00FB5A69">
      <w:pPr>
        <w:autoSpaceDE w:val="0"/>
        <w:autoSpaceDN w:val="0"/>
        <w:adjustRightInd w:val="0"/>
        <w:jc w:val="both"/>
        <w:rPr>
          <w:rFonts w:ascii="Arial" w:hAnsi="Arial" w:cs="Arial"/>
          <w:sz w:val="20"/>
          <w:szCs w:val="24"/>
          <w:lang w:eastAsia="en-AU"/>
        </w:rPr>
      </w:pPr>
      <w:r w:rsidRPr="00FB5A69">
        <w:rPr>
          <w:rFonts w:ascii="Arial" w:hAnsi="Arial" w:cs="Arial"/>
          <w:sz w:val="20"/>
          <w:szCs w:val="24"/>
          <w:lang w:eastAsia="en-AU"/>
        </w:rPr>
        <w:t>Currently, the APLC forecasting models do not take into account the spatiotemporal variation of</w:t>
      </w:r>
      <w:r>
        <w:rPr>
          <w:rFonts w:ascii="Arial" w:hAnsi="Arial" w:cs="Arial"/>
          <w:sz w:val="20"/>
          <w:szCs w:val="24"/>
          <w:lang w:eastAsia="en-AU"/>
        </w:rPr>
        <w:t xml:space="preserve"> </w:t>
      </w:r>
      <w:r w:rsidRPr="00FB5A69">
        <w:rPr>
          <w:rFonts w:ascii="Arial" w:hAnsi="Arial" w:cs="Arial"/>
          <w:sz w:val="20"/>
          <w:szCs w:val="24"/>
          <w:lang w:eastAsia="en-AU"/>
        </w:rPr>
        <w:t>APL outbreaks which can lead to less accurate predictions. To demonstrate this, various hierarchical generalized additive models</w:t>
      </w:r>
      <w:r w:rsidR="00711D1D" w:rsidRPr="00711D1D">
        <w:rPr>
          <w:rFonts w:ascii="Arial" w:hAnsi="Arial" w:cs="Arial"/>
          <w:sz w:val="20"/>
          <w:szCs w:val="24"/>
          <w:lang w:eastAsia="en-AU"/>
        </w:rPr>
        <w:t xml:space="preserve"> </w:t>
      </w:r>
      <w:r w:rsidR="00711D1D">
        <w:rPr>
          <w:rFonts w:ascii="Arial" w:hAnsi="Arial" w:cs="Arial"/>
          <w:sz w:val="20"/>
          <w:szCs w:val="24"/>
          <w:lang w:eastAsia="en-AU"/>
        </w:rPr>
        <w:t xml:space="preserve">were </w:t>
      </w:r>
      <w:r w:rsidR="00711D1D" w:rsidRPr="00FB5A69">
        <w:rPr>
          <w:rFonts w:ascii="Arial" w:hAnsi="Arial" w:cs="Arial"/>
          <w:sz w:val="20"/>
          <w:szCs w:val="24"/>
          <w:lang w:eastAsia="en-AU"/>
        </w:rPr>
        <w:t>constructed</w:t>
      </w:r>
      <w:r w:rsidRPr="00FB5A69">
        <w:rPr>
          <w:rFonts w:ascii="Arial" w:hAnsi="Arial" w:cs="Arial"/>
          <w:sz w:val="20"/>
          <w:szCs w:val="24"/>
          <w:lang w:eastAsia="en-AU"/>
        </w:rPr>
        <w:t xml:space="preserve"> and tested for model fit. </w:t>
      </w:r>
      <w:r w:rsidR="00711D1D">
        <w:rPr>
          <w:rFonts w:ascii="Arial" w:hAnsi="Arial" w:cs="Arial"/>
          <w:sz w:val="20"/>
          <w:szCs w:val="24"/>
          <w:lang w:eastAsia="en-AU"/>
        </w:rPr>
        <w:t>F</w:t>
      </w:r>
      <w:r w:rsidRPr="00FB5A69">
        <w:rPr>
          <w:rFonts w:ascii="Arial" w:hAnsi="Arial" w:cs="Arial"/>
          <w:sz w:val="20"/>
          <w:szCs w:val="24"/>
          <w:lang w:eastAsia="en-AU"/>
        </w:rPr>
        <w:t>our</w:t>
      </w:r>
      <w:r>
        <w:rPr>
          <w:rFonts w:ascii="Arial" w:hAnsi="Arial" w:cs="Arial"/>
          <w:sz w:val="20"/>
          <w:szCs w:val="24"/>
          <w:lang w:eastAsia="en-AU"/>
        </w:rPr>
        <w:t xml:space="preserve"> </w:t>
      </w:r>
      <w:r w:rsidRPr="00FB5A69">
        <w:rPr>
          <w:rFonts w:ascii="Arial" w:hAnsi="Arial" w:cs="Arial"/>
          <w:sz w:val="20"/>
          <w:szCs w:val="24"/>
          <w:lang w:eastAsia="en-AU"/>
        </w:rPr>
        <w:t xml:space="preserve">biologically relevant spatiotemporal levels </w:t>
      </w:r>
      <w:r w:rsidR="00711D1D">
        <w:rPr>
          <w:rFonts w:ascii="Arial" w:hAnsi="Arial" w:cs="Arial"/>
          <w:sz w:val="20"/>
          <w:szCs w:val="24"/>
          <w:lang w:eastAsia="en-AU"/>
        </w:rPr>
        <w:t xml:space="preserve">were chosen </w:t>
      </w:r>
      <w:r w:rsidRPr="00FB5A69">
        <w:rPr>
          <w:rFonts w:ascii="Arial" w:hAnsi="Arial" w:cs="Arial"/>
          <w:sz w:val="20"/>
          <w:szCs w:val="24"/>
          <w:lang w:eastAsia="en-AU"/>
        </w:rPr>
        <w:t>in the following order: Species range &gt; Major</w:t>
      </w:r>
      <w:r>
        <w:rPr>
          <w:rFonts w:ascii="Arial" w:hAnsi="Arial" w:cs="Arial"/>
          <w:sz w:val="20"/>
          <w:szCs w:val="24"/>
          <w:lang w:eastAsia="en-AU"/>
        </w:rPr>
        <w:t xml:space="preserve"> </w:t>
      </w:r>
      <w:r w:rsidRPr="00FB5A69">
        <w:rPr>
          <w:rFonts w:ascii="Arial" w:hAnsi="Arial" w:cs="Arial"/>
          <w:sz w:val="20"/>
          <w:szCs w:val="24"/>
          <w:lang w:eastAsia="en-AU"/>
        </w:rPr>
        <w:t xml:space="preserve">Rainfall Zones &gt; Bioregions &gt; Seasons. By acknowledging these levels </w:t>
      </w:r>
      <w:r w:rsidR="00711D1D">
        <w:rPr>
          <w:rFonts w:ascii="Arial" w:hAnsi="Arial" w:cs="Arial"/>
          <w:sz w:val="20"/>
          <w:szCs w:val="24"/>
          <w:lang w:eastAsia="en-AU"/>
        </w:rPr>
        <w:t>it was possible</w:t>
      </w:r>
      <w:r w:rsidRPr="00FB5A69">
        <w:rPr>
          <w:rFonts w:ascii="Arial" w:hAnsi="Arial" w:cs="Arial"/>
          <w:sz w:val="20"/>
          <w:szCs w:val="24"/>
          <w:lang w:eastAsia="en-AU"/>
        </w:rPr>
        <w:t xml:space="preserve"> to</w:t>
      </w:r>
      <w:r>
        <w:rPr>
          <w:rFonts w:ascii="Arial" w:hAnsi="Arial" w:cs="Arial"/>
          <w:sz w:val="20"/>
          <w:szCs w:val="24"/>
          <w:lang w:eastAsia="en-AU"/>
        </w:rPr>
        <w:t xml:space="preserve"> </w:t>
      </w:r>
      <w:r w:rsidRPr="00FB5A69">
        <w:rPr>
          <w:rFonts w:ascii="Arial" w:hAnsi="Arial" w:cs="Arial"/>
          <w:sz w:val="20"/>
          <w:szCs w:val="24"/>
          <w:lang w:eastAsia="en-AU"/>
        </w:rPr>
        <w:t xml:space="preserve">dramatically increase model fit. </w:t>
      </w:r>
    </w:p>
    <w:p w14:paraId="14FFFD9E" w14:textId="77777777" w:rsidR="00DE750A" w:rsidRDefault="00DE750A" w:rsidP="00FB5A69">
      <w:pPr>
        <w:autoSpaceDE w:val="0"/>
        <w:autoSpaceDN w:val="0"/>
        <w:adjustRightInd w:val="0"/>
        <w:jc w:val="both"/>
        <w:rPr>
          <w:rFonts w:ascii="Arial" w:hAnsi="Arial" w:cs="Arial"/>
          <w:sz w:val="20"/>
          <w:szCs w:val="24"/>
          <w:lang w:eastAsia="en-AU"/>
        </w:rPr>
      </w:pPr>
    </w:p>
    <w:p w14:paraId="4961124D" w14:textId="7497FB62" w:rsidR="00DE750A" w:rsidRDefault="007F7731" w:rsidP="00FB5A69">
      <w:pPr>
        <w:autoSpaceDE w:val="0"/>
        <w:autoSpaceDN w:val="0"/>
        <w:adjustRightInd w:val="0"/>
        <w:jc w:val="both"/>
        <w:rPr>
          <w:rFonts w:ascii="Arial" w:hAnsi="Arial" w:cs="Arial"/>
          <w:sz w:val="20"/>
          <w:szCs w:val="24"/>
          <w:lang w:eastAsia="en-AU"/>
        </w:rPr>
      </w:pPr>
      <w:r>
        <w:rPr>
          <w:rFonts w:ascii="Arial" w:hAnsi="Arial" w:cs="Arial"/>
          <w:sz w:val="20"/>
          <w:szCs w:val="24"/>
          <w:lang w:eastAsia="en-AU"/>
        </w:rPr>
        <w:t>A comparison of</w:t>
      </w:r>
      <w:r w:rsidR="00FB5A69" w:rsidRPr="00FB5A69">
        <w:rPr>
          <w:rFonts w:ascii="Arial" w:hAnsi="Arial" w:cs="Arial"/>
          <w:sz w:val="20"/>
          <w:szCs w:val="24"/>
          <w:lang w:eastAsia="en-AU"/>
        </w:rPr>
        <w:t xml:space="preserve"> APL outbreaks to </w:t>
      </w:r>
      <w:r>
        <w:rPr>
          <w:rFonts w:ascii="Arial" w:hAnsi="Arial" w:cs="Arial"/>
          <w:sz w:val="20"/>
          <w:szCs w:val="24"/>
          <w:lang w:eastAsia="en-AU"/>
        </w:rPr>
        <w:t>those</w:t>
      </w:r>
      <w:r w:rsidR="00FB5A69" w:rsidRPr="00FB5A69">
        <w:rPr>
          <w:rFonts w:ascii="Arial" w:hAnsi="Arial" w:cs="Arial"/>
          <w:sz w:val="20"/>
          <w:szCs w:val="24"/>
          <w:lang w:eastAsia="en-AU"/>
        </w:rPr>
        <w:t xml:space="preserve"> of the </w:t>
      </w:r>
      <w:r w:rsidR="00DE750A">
        <w:rPr>
          <w:rFonts w:ascii="Arial" w:hAnsi="Arial" w:cs="Arial"/>
          <w:sz w:val="20"/>
          <w:szCs w:val="24"/>
          <w:lang w:eastAsia="en-AU"/>
        </w:rPr>
        <w:t>northern hemisphere</w:t>
      </w:r>
      <w:r w:rsidR="00BA75A6">
        <w:rPr>
          <w:rFonts w:ascii="Arial" w:hAnsi="Arial" w:cs="Arial"/>
          <w:sz w:val="20"/>
          <w:szCs w:val="24"/>
          <w:lang w:eastAsia="en-AU"/>
        </w:rPr>
        <w:t>’s</w:t>
      </w:r>
      <w:r w:rsidR="00DE750A">
        <w:rPr>
          <w:rFonts w:ascii="Arial" w:hAnsi="Arial" w:cs="Arial"/>
          <w:sz w:val="20"/>
          <w:szCs w:val="24"/>
          <w:lang w:eastAsia="en-AU"/>
        </w:rPr>
        <w:t xml:space="preserve"> </w:t>
      </w:r>
      <w:r w:rsidR="00FB5A69" w:rsidRPr="00FB5A69">
        <w:rPr>
          <w:rFonts w:ascii="Arial" w:hAnsi="Arial" w:cs="Arial"/>
          <w:sz w:val="20"/>
          <w:szCs w:val="24"/>
          <w:lang w:eastAsia="en-AU"/>
        </w:rPr>
        <w:t>D</w:t>
      </w:r>
      <w:r w:rsidR="00DE750A">
        <w:rPr>
          <w:rFonts w:ascii="Arial" w:hAnsi="Arial" w:cs="Arial"/>
          <w:sz w:val="20"/>
          <w:szCs w:val="24"/>
          <w:lang w:eastAsia="en-AU"/>
        </w:rPr>
        <w:t xml:space="preserve">esert </w:t>
      </w:r>
      <w:r w:rsidR="00FB5A69" w:rsidRPr="00FB5A69">
        <w:rPr>
          <w:rFonts w:ascii="Arial" w:hAnsi="Arial" w:cs="Arial"/>
          <w:sz w:val="20"/>
          <w:szCs w:val="24"/>
          <w:lang w:eastAsia="en-AU"/>
        </w:rPr>
        <w:t>L</w:t>
      </w:r>
      <w:r w:rsidR="00DE750A">
        <w:rPr>
          <w:rFonts w:ascii="Arial" w:hAnsi="Arial" w:cs="Arial"/>
          <w:sz w:val="20"/>
          <w:szCs w:val="24"/>
          <w:lang w:eastAsia="en-AU"/>
        </w:rPr>
        <w:t>ocust</w:t>
      </w:r>
      <w:r>
        <w:rPr>
          <w:rFonts w:ascii="Arial" w:hAnsi="Arial" w:cs="Arial"/>
          <w:sz w:val="20"/>
          <w:szCs w:val="24"/>
          <w:lang w:eastAsia="en-AU"/>
        </w:rPr>
        <w:t xml:space="preserve"> was undertaken</w:t>
      </w:r>
      <w:r w:rsidR="00FB5A69" w:rsidRPr="00FB5A69">
        <w:rPr>
          <w:rFonts w:ascii="Arial" w:hAnsi="Arial" w:cs="Arial"/>
          <w:sz w:val="20"/>
          <w:szCs w:val="24"/>
          <w:lang w:eastAsia="en-AU"/>
        </w:rPr>
        <w:t xml:space="preserve"> to show generalizable features of</w:t>
      </w:r>
      <w:r w:rsidR="00FB5A69">
        <w:rPr>
          <w:rFonts w:ascii="Arial" w:hAnsi="Arial" w:cs="Arial"/>
          <w:sz w:val="20"/>
          <w:szCs w:val="24"/>
          <w:lang w:eastAsia="en-AU"/>
        </w:rPr>
        <w:t xml:space="preserve"> </w:t>
      </w:r>
      <w:r w:rsidR="00FB5A69" w:rsidRPr="00FB5A69">
        <w:rPr>
          <w:rFonts w:ascii="Arial" w:hAnsi="Arial" w:cs="Arial"/>
          <w:sz w:val="20"/>
          <w:szCs w:val="24"/>
          <w:lang w:eastAsia="en-AU"/>
        </w:rPr>
        <w:t xml:space="preserve">locust outbreaks globally. </w:t>
      </w:r>
      <w:r>
        <w:rPr>
          <w:rFonts w:ascii="Arial" w:hAnsi="Arial" w:cs="Arial"/>
          <w:sz w:val="20"/>
          <w:szCs w:val="24"/>
          <w:lang w:eastAsia="en-AU"/>
        </w:rPr>
        <w:t>S</w:t>
      </w:r>
      <w:r w:rsidR="00FB5A69" w:rsidRPr="00FB5A69">
        <w:rPr>
          <w:rFonts w:ascii="Arial" w:hAnsi="Arial" w:cs="Arial"/>
          <w:sz w:val="20"/>
          <w:szCs w:val="24"/>
          <w:lang w:eastAsia="en-AU"/>
        </w:rPr>
        <w:t>imilar biologically relevant spatiotemporal levels</w:t>
      </w:r>
      <w:r>
        <w:rPr>
          <w:rFonts w:ascii="Arial" w:hAnsi="Arial" w:cs="Arial"/>
          <w:sz w:val="20"/>
          <w:szCs w:val="24"/>
          <w:lang w:eastAsia="en-AU"/>
        </w:rPr>
        <w:t xml:space="preserve"> were used</w:t>
      </w:r>
      <w:r w:rsidR="00FB5A69" w:rsidRPr="00FB5A69">
        <w:rPr>
          <w:rFonts w:ascii="Arial" w:hAnsi="Arial" w:cs="Arial"/>
          <w:sz w:val="20"/>
          <w:szCs w:val="24"/>
          <w:lang w:eastAsia="en-AU"/>
        </w:rPr>
        <w:t>: Species</w:t>
      </w:r>
      <w:r w:rsidR="00FB5A69">
        <w:rPr>
          <w:rFonts w:ascii="Arial" w:hAnsi="Arial" w:cs="Arial"/>
          <w:sz w:val="20"/>
          <w:szCs w:val="24"/>
          <w:lang w:eastAsia="en-AU"/>
        </w:rPr>
        <w:t xml:space="preserve"> </w:t>
      </w:r>
      <w:r w:rsidR="00FB5A69" w:rsidRPr="00FB5A69">
        <w:rPr>
          <w:rFonts w:ascii="Arial" w:hAnsi="Arial" w:cs="Arial"/>
          <w:sz w:val="20"/>
          <w:szCs w:val="24"/>
          <w:lang w:eastAsia="en-AU"/>
        </w:rPr>
        <w:t>range &gt; Invasion/Recession zone &gt; Ecoregion &gt; Season and constructed the same types of</w:t>
      </w:r>
      <w:r w:rsidR="00FB5A69">
        <w:rPr>
          <w:rFonts w:ascii="Arial" w:hAnsi="Arial" w:cs="Arial"/>
          <w:sz w:val="20"/>
          <w:szCs w:val="24"/>
          <w:lang w:eastAsia="en-AU"/>
        </w:rPr>
        <w:t xml:space="preserve"> </w:t>
      </w:r>
      <w:r w:rsidR="00FB5A69" w:rsidRPr="00FB5A69">
        <w:rPr>
          <w:rFonts w:ascii="Arial" w:hAnsi="Arial" w:cs="Arial"/>
          <w:sz w:val="20"/>
          <w:szCs w:val="24"/>
          <w:lang w:eastAsia="en-AU"/>
        </w:rPr>
        <w:t xml:space="preserve">models. </w:t>
      </w:r>
    </w:p>
    <w:p w14:paraId="4A0C95C6" w14:textId="77777777" w:rsidR="00DE750A" w:rsidRDefault="00DE750A" w:rsidP="00FB5A69">
      <w:pPr>
        <w:autoSpaceDE w:val="0"/>
        <w:autoSpaceDN w:val="0"/>
        <w:adjustRightInd w:val="0"/>
        <w:jc w:val="both"/>
        <w:rPr>
          <w:rFonts w:ascii="Arial" w:hAnsi="Arial" w:cs="Arial"/>
          <w:sz w:val="20"/>
          <w:szCs w:val="24"/>
          <w:lang w:eastAsia="en-AU"/>
        </w:rPr>
      </w:pPr>
    </w:p>
    <w:p w14:paraId="4458AD57" w14:textId="07803941" w:rsidR="00F83208" w:rsidRDefault="007F7731" w:rsidP="00FB5A69">
      <w:pPr>
        <w:autoSpaceDE w:val="0"/>
        <w:autoSpaceDN w:val="0"/>
        <w:adjustRightInd w:val="0"/>
        <w:jc w:val="both"/>
        <w:rPr>
          <w:rFonts w:ascii="Arial" w:hAnsi="Arial" w:cs="Arial"/>
          <w:sz w:val="20"/>
          <w:szCs w:val="24"/>
          <w:lang w:eastAsia="en-AU"/>
        </w:rPr>
      </w:pPr>
      <w:r>
        <w:rPr>
          <w:rFonts w:ascii="Arial" w:hAnsi="Arial" w:cs="Arial"/>
          <w:sz w:val="20"/>
          <w:szCs w:val="24"/>
          <w:lang w:eastAsia="en-AU"/>
        </w:rPr>
        <w:t>This showed</w:t>
      </w:r>
      <w:r w:rsidR="00FB5A69" w:rsidRPr="00FB5A69">
        <w:rPr>
          <w:rFonts w:ascii="Arial" w:hAnsi="Arial" w:cs="Arial"/>
          <w:sz w:val="20"/>
          <w:szCs w:val="24"/>
          <w:lang w:eastAsia="en-AU"/>
        </w:rPr>
        <w:t xml:space="preserve"> that there are dramatic differences between the relationship of preceding</w:t>
      </w:r>
      <w:r w:rsidR="00FB5A69">
        <w:rPr>
          <w:rFonts w:ascii="Arial" w:hAnsi="Arial" w:cs="Arial"/>
          <w:sz w:val="20"/>
          <w:szCs w:val="24"/>
          <w:lang w:eastAsia="en-AU"/>
        </w:rPr>
        <w:t xml:space="preserve"> </w:t>
      </w:r>
      <w:r w:rsidR="00FB5A69" w:rsidRPr="00FB5A69">
        <w:rPr>
          <w:rFonts w:ascii="Arial" w:hAnsi="Arial" w:cs="Arial"/>
          <w:sz w:val="20"/>
          <w:szCs w:val="24"/>
          <w:lang w:eastAsia="en-AU"/>
        </w:rPr>
        <w:t>vegetation growth and species which is likely due to the unique features of the drylands each</w:t>
      </w:r>
      <w:r w:rsidR="00FB5A69">
        <w:rPr>
          <w:rFonts w:ascii="Arial" w:hAnsi="Arial" w:cs="Arial"/>
          <w:sz w:val="20"/>
          <w:szCs w:val="24"/>
          <w:lang w:eastAsia="en-AU"/>
        </w:rPr>
        <w:t xml:space="preserve"> </w:t>
      </w:r>
      <w:r w:rsidR="00FB5A69" w:rsidRPr="00FB5A69">
        <w:rPr>
          <w:rFonts w:ascii="Arial" w:hAnsi="Arial" w:cs="Arial"/>
          <w:sz w:val="20"/>
          <w:szCs w:val="24"/>
          <w:lang w:eastAsia="en-AU"/>
        </w:rPr>
        <w:t>species is found in. Interestingly, even though the relationship between preceding vegetation</w:t>
      </w:r>
      <w:r w:rsidR="00FB5A69">
        <w:rPr>
          <w:rFonts w:ascii="Arial" w:hAnsi="Arial" w:cs="Arial"/>
          <w:sz w:val="20"/>
          <w:szCs w:val="24"/>
          <w:lang w:eastAsia="en-AU"/>
        </w:rPr>
        <w:t xml:space="preserve"> </w:t>
      </w:r>
      <w:r w:rsidR="00FB5A69" w:rsidRPr="00FB5A69">
        <w:rPr>
          <w:rFonts w:ascii="Arial" w:hAnsi="Arial" w:cs="Arial"/>
          <w:sz w:val="20"/>
          <w:szCs w:val="24"/>
          <w:lang w:eastAsia="en-AU"/>
        </w:rPr>
        <w:t xml:space="preserve">growth and outbreaks changes, the spatiotemporal hierarchy remained constant. </w:t>
      </w:r>
      <w:r>
        <w:rPr>
          <w:rFonts w:ascii="Arial" w:hAnsi="Arial" w:cs="Arial"/>
          <w:sz w:val="20"/>
          <w:szCs w:val="24"/>
          <w:lang w:eastAsia="en-AU"/>
        </w:rPr>
        <w:t>This work suggests</w:t>
      </w:r>
      <w:r w:rsidR="00FB5A69" w:rsidRPr="00FB5A69">
        <w:rPr>
          <w:rFonts w:ascii="Arial" w:hAnsi="Arial" w:cs="Arial"/>
          <w:sz w:val="20"/>
          <w:szCs w:val="24"/>
          <w:lang w:eastAsia="en-AU"/>
        </w:rPr>
        <w:t xml:space="preserve"> that</w:t>
      </w:r>
      <w:r w:rsidR="00FB5A69">
        <w:rPr>
          <w:rFonts w:ascii="Arial" w:hAnsi="Arial" w:cs="Arial"/>
          <w:sz w:val="20"/>
          <w:szCs w:val="24"/>
          <w:lang w:eastAsia="en-AU"/>
        </w:rPr>
        <w:t xml:space="preserve"> </w:t>
      </w:r>
      <w:r w:rsidR="00FB5A69" w:rsidRPr="00FB5A69">
        <w:rPr>
          <w:rFonts w:ascii="Arial" w:hAnsi="Arial" w:cs="Arial"/>
          <w:sz w:val="20"/>
          <w:szCs w:val="24"/>
          <w:lang w:eastAsia="en-AU"/>
        </w:rPr>
        <w:t>acknowledging this hierarchical structure will likely remain important for most locust species.</w:t>
      </w:r>
      <w:r>
        <w:rPr>
          <w:rFonts w:ascii="Arial" w:hAnsi="Arial" w:cs="Arial"/>
          <w:sz w:val="20"/>
          <w:szCs w:val="24"/>
          <w:lang w:eastAsia="en-AU"/>
        </w:rPr>
        <w:t xml:space="preserve"> T</w:t>
      </w:r>
      <w:r w:rsidR="00FB5A69" w:rsidRPr="00FB5A69">
        <w:rPr>
          <w:rFonts w:ascii="Arial" w:hAnsi="Arial" w:cs="Arial"/>
          <w:sz w:val="20"/>
          <w:szCs w:val="24"/>
          <w:lang w:eastAsia="en-AU"/>
        </w:rPr>
        <w:t xml:space="preserve">he results of this project </w:t>
      </w:r>
      <w:r w:rsidR="00FB5A69">
        <w:rPr>
          <w:rFonts w:ascii="Arial" w:hAnsi="Arial" w:cs="Arial"/>
          <w:sz w:val="20"/>
          <w:szCs w:val="24"/>
          <w:lang w:eastAsia="en-AU"/>
        </w:rPr>
        <w:t xml:space="preserve">component </w:t>
      </w:r>
      <w:r w:rsidR="00FB5A69" w:rsidRPr="00FB5A69">
        <w:rPr>
          <w:rFonts w:ascii="Arial" w:hAnsi="Arial" w:cs="Arial"/>
          <w:sz w:val="20"/>
          <w:szCs w:val="24"/>
          <w:lang w:eastAsia="en-AU"/>
        </w:rPr>
        <w:t>are broadly applicable and are an important contribution</w:t>
      </w:r>
      <w:r w:rsidR="00FB5A69">
        <w:rPr>
          <w:rFonts w:ascii="Arial" w:hAnsi="Arial" w:cs="Arial"/>
          <w:sz w:val="20"/>
          <w:szCs w:val="24"/>
          <w:lang w:eastAsia="en-AU"/>
        </w:rPr>
        <w:t xml:space="preserve"> </w:t>
      </w:r>
      <w:r w:rsidR="00FB5A69" w:rsidRPr="00FB5A69">
        <w:rPr>
          <w:rFonts w:ascii="Arial" w:hAnsi="Arial" w:cs="Arial"/>
          <w:sz w:val="20"/>
          <w:szCs w:val="24"/>
          <w:lang w:eastAsia="en-AU"/>
        </w:rPr>
        <w:t>to</w:t>
      </w:r>
      <w:r w:rsidR="00FB5A69">
        <w:rPr>
          <w:rFonts w:ascii="Arial" w:hAnsi="Arial" w:cs="Arial"/>
          <w:sz w:val="20"/>
          <w:szCs w:val="24"/>
          <w:lang w:eastAsia="en-AU"/>
        </w:rPr>
        <w:t xml:space="preserve"> </w:t>
      </w:r>
      <w:r w:rsidR="00FB5A69" w:rsidRPr="00FB5A69">
        <w:rPr>
          <w:rFonts w:ascii="Arial" w:hAnsi="Arial" w:cs="Arial"/>
          <w:sz w:val="20"/>
          <w:szCs w:val="24"/>
          <w:lang w:eastAsia="en-AU"/>
        </w:rPr>
        <w:t>locust management in Australia as well as globally.</w:t>
      </w:r>
    </w:p>
    <w:p w14:paraId="7D376E1D" w14:textId="77777777" w:rsidR="00F83208" w:rsidRDefault="00F83208" w:rsidP="00FB5A69">
      <w:pPr>
        <w:autoSpaceDE w:val="0"/>
        <w:autoSpaceDN w:val="0"/>
        <w:adjustRightInd w:val="0"/>
        <w:jc w:val="both"/>
        <w:rPr>
          <w:rFonts w:ascii="Arial" w:hAnsi="Arial" w:cs="Arial"/>
          <w:sz w:val="20"/>
          <w:szCs w:val="24"/>
          <w:lang w:eastAsia="en-AU"/>
        </w:rPr>
      </w:pPr>
    </w:p>
    <w:p w14:paraId="5288393B" w14:textId="77777777" w:rsidR="00F83208" w:rsidRDefault="00F83208" w:rsidP="00FB5A69">
      <w:pPr>
        <w:autoSpaceDE w:val="0"/>
        <w:autoSpaceDN w:val="0"/>
        <w:adjustRightInd w:val="0"/>
        <w:jc w:val="both"/>
        <w:rPr>
          <w:rFonts w:ascii="Arial" w:hAnsi="Arial" w:cs="Arial"/>
          <w:sz w:val="20"/>
          <w:szCs w:val="24"/>
          <w:lang w:eastAsia="en-AU"/>
        </w:rPr>
      </w:pPr>
    </w:p>
    <w:p w14:paraId="6864FAB4" w14:textId="25813BAE" w:rsidR="00993D21" w:rsidRDefault="00AC03A5" w:rsidP="00AC03A5">
      <w:pPr>
        <w:autoSpaceDE w:val="0"/>
        <w:autoSpaceDN w:val="0"/>
        <w:adjustRightInd w:val="0"/>
        <w:jc w:val="center"/>
        <w:rPr>
          <w:rFonts w:ascii="Arial" w:hAnsi="Arial" w:cs="Arial"/>
          <w:b/>
          <w:bCs/>
          <w:color w:val="0000FF"/>
          <w:sz w:val="36"/>
        </w:rPr>
      </w:pPr>
      <w:r>
        <w:rPr>
          <w:rFonts w:ascii="Arial" w:hAnsi="Arial" w:cs="Arial"/>
          <w:b/>
          <w:bCs/>
          <w:noProof/>
          <w:color w:val="0000FF"/>
          <w:sz w:val="36"/>
          <w:lang w:eastAsia="zh-CN"/>
        </w:rPr>
        <w:drawing>
          <wp:inline distT="0" distB="0" distL="0" distR="0" wp14:anchorId="69DB36E2" wp14:editId="58F756A3">
            <wp:extent cx="3847086" cy="497853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PL_riverina_revis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50536" cy="4982995"/>
                    </a:xfrm>
                    <a:prstGeom prst="rect">
                      <a:avLst/>
                    </a:prstGeom>
                  </pic:spPr>
                </pic:pic>
              </a:graphicData>
            </a:graphic>
          </wp:inline>
        </w:drawing>
      </w:r>
    </w:p>
    <w:p w14:paraId="6DAAE3BB" w14:textId="77777777" w:rsidR="00993D21" w:rsidRDefault="00993D21" w:rsidP="00FB5A69">
      <w:pPr>
        <w:autoSpaceDE w:val="0"/>
        <w:autoSpaceDN w:val="0"/>
        <w:adjustRightInd w:val="0"/>
        <w:jc w:val="both"/>
        <w:rPr>
          <w:rFonts w:ascii="Arial" w:hAnsi="Arial" w:cs="Arial"/>
          <w:b/>
          <w:bCs/>
          <w:color w:val="0000FF"/>
          <w:sz w:val="36"/>
        </w:rPr>
      </w:pPr>
    </w:p>
    <w:p w14:paraId="5AEC0D8C" w14:textId="37F853F4" w:rsidR="0039043F" w:rsidRDefault="005C23B3" w:rsidP="005C23B3">
      <w:pPr>
        <w:pStyle w:val="Caption"/>
        <w:rPr>
          <w:rFonts w:ascii="Arial" w:hAnsi="Arial" w:cs="Arial"/>
          <w:b/>
          <w:bCs w:val="0"/>
          <w:color w:val="0000FF"/>
          <w:sz w:val="36"/>
        </w:rPr>
      </w:pPr>
      <w:bookmarkStart w:id="148" w:name="_Toc55825373"/>
      <w:r>
        <w:t xml:space="preserve">Figure </w:t>
      </w:r>
      <w:r>
        <w:fldChar w:fldCharType="begin"/>
      </w:r>
      <w:r>
        <w:instrText xml:space="preserve"> SEQ Figure \* ARABIC </w:instrText>
      </w:r>
      <w:r>
        <w:fldChar w:fldCharType="separate"/>
      </w:r>
      <w:r w:rsidR="006813DC">
        <w:rPr>
          <w:noProof/>
        </w:rPr>
        <w:t>7</w:t>
      </w:r>
      <w:r>
        <w:fldChar w:fldCharType="end"/>
      </w:r>
      <w:r>
        <w:t xml:space="preserve">: </w:t>
      </w:r>
      <w:r w:rsidR="00993D21">
        <w:rPr>
          <w:b/>
        </w:rPr>
        <w:t xml:space="preserve">Example plot </w:t>
      </w:r>
      <w:r w:rsidR="00993D21" w:rsidRPr="00993D21">
        <w:t xml:space="preserve">for </w:t>
      </w:r>
      <w:proofErr w:type="spellStart"/>
      <w:r w:rsidR="00993D21" w:rsidRPr="00993D21">
        <w:t>Riverina</w:t>
      </w:r>
      <w:proofErr w:type="spellEnd"/>
      <w:r w:rsidR="00993D21" w:rsidRPr="00993D21">
        <w:t xml:space="preserve"> region</w:t>
      </w:r>
      <w:r>
        <w:t xml:space="preserve"> </w:t>
      </w:r>
      <w:r w:rsidR="00993D21" w:rsidRPr="00993D21">
        <w:t>showing</w:t>
      </w:r>
      <w:r w:rsidR="00993D21">
        <w:t xml:space="preserve"> relationship between precedent NDVI values in locust outbreak versus non-outbreak years</w:t>
      </w:r>
      <w:r w:rsidR="008A3A18">
        <w:t>.</w:t>
      </w:r>
      <w:bookmarkEnd w:id="148"/>
      <w:r w:rsidR="00993D21" w:rsidRPr="00993D21">
        <w:t xml:space="preserve"> </w:t>
      </w:r>
      <w:r w:rsidR="0039043F">
        <w:rPr>
          <w:rFonts w:ascii="Arial" w:hAnsi="Arial" w:cs="Arial"/>
          <w:b/>
          <w:color w:val="0000FF"/>
          <w:sz w:val="36"/>
        </w:rPr>
        <w:br w:type="page"/>
      </w:r>
    </w:p>
    <w:p w14:paraId="17FDEA4D" w14:textId="77777777" w:rsidR="002F2442" w:rsidRDefault="002F2442">
      <w:pPr>
        <w:rPr>
          <w:rFonts w:ascii="Arial" w:hAnsi="Arial" w:cs="Arial"/>
          <w:b/>
          <w:bCs/>
          <w:color w:val="0000FF"/>
          <w:sz w:val="36"/>
        </w:rPr>
      </w:pPr>
    </w:p>
    <w:p w14:paraId="04A9797A" w14:textId="0165B149" w:rsidR="00327F7C" w:rsidRPr="00387DF3" w:rsidRDefault="00B45D49" w:rsidP="00DF4753">
      <w:pPr>
        <w:pStyle w:val="Heading1"/>
        <w:rPr>
          <w:rFonts w:ascii="Arial" w:hAnsi="Arial" w:cs="Arial"/>
          <w:bCs/>
          <w:color w:val="0000FF"/>
        </w:rPr>
      </w:pPr>
      <w:bookmarkStart w:id="149" w:name="_Toc55825229"/>
      <w:r w:rsidRPr="00387DF3">
        <w:rPr>
          <w:rFonts w:ascii="Arial" w:hAnsi="Arial" w:cs="Arial"/>
          <w:bCs/>
          <w:color w:val="0000FF"/>
        </w:rPr>
        <w:t>Publications</w:t>
      </w:r>
      <w:bookmarkEnd w:id="147"/>
      <w:bookmarkEnd w:id="149"/>
    </w:p>
    <w:p w14:paraId="74A5F91C" w14:textId="77777777" w:rsidR="00327F7C" w:rsidRPr="00686627" w:rsidRDefault="00327F7C" w:rsidP="00B45D49">
      <w:pPr>
        <w:pStyle w:val="Heading1"/>
        <w:rPr>
          <w:rFonts w:ascii="Arial" w:hAnsi="Arial" w:cs="Arial"/>
          <w:bCs/>
          <w:color w:val="0000FF"/>
          <w:sz w:val="28"/>
        </w:rPr>
      </w:pPr>
    </w:p>
    <w:p w14:paraId="50A971CD" w14:textId="77777777" w:rsidR="00401C6C" w:rsidRPr="00D963FB" w:rsidRDefault="00401C6C" w:rsidP="00401C6C">
      <w:pPr>
        <w:spacing w:line="280" w:lineRule="atLeast"/>
        <w:jc w:val="both"/>
        <w:rPr>
          <w:rFonts w:ascii="Arial" w:hAnsi="Arial" w:cs="Arial"/>
          <w:sz w:val="20"/>
          <w:lang w:val="en-US"/>
        </w:rPr>
      </w:pPr>
    </w:p>
    <w:p w14:paraId="0193E356" w14:textId="77777777" w:rsidR="00E424F6" w:rsidRPr="00BD148A" w:rsidRDefault="00E424F6" w:rsidP="00E424F6">
      <w:pPr>
        <w:pStyle w:val="ListParagraph"/>
        <w:ind w:left="0"/>
        <w:rPr>
          <w:rFonts w:ascii="Arial" w:hAnsi="Arial" w:cs="Arial"/>
          <w:sz w:val="20"/>
        </w:rPr>
      </w:pPr>
      <w:r w:rsidRPr="00BD148A">
        <w:rPr>
          <w:rFonts w:ascii="Arial" w:hAnsi="Arial" w:cs="Arial"/>
          <w:sz w:val="20"/>
        </w:rPr>
        <w:t xml:space="preserve">Death Clare E, Griffiths Steve and </w:t>
      </w:r>
      <w:r w:rsidRPr="00BD148A">
        <w:rPr>
          <w:rFonts w:ascii="Arial" w:hAnsi="Arial" w:cs="Arial"/>
          <w:b/>
          <w:sz w:val="20"/>
        </w:rPr>
        <w:t>Story PG.</w:t>
      </w:r>
      <w:r w:rsidRPr="00BD148A">
        <w:rPr>
          <w:rFonts w:ascii="Arial" w:hAnsi="Arial" w:cs="Arial"/>
          <w:sz w:val="20"/>
        </w:rPr>
        <w:t xml:space="preserve"> (2019).  Terrestrial vertebrate ecotoxicology in Australia – an overview.  </w:t>
      </w:r>
      <w:r w:rsidRPr="00BD148A">
        <w:rPr>
          <w:rFonts w:ascii="Arial" w:hAnsi="Arial" w:cs="Arial"/>
          <w:i/>
          <w:sz w:val="20"/>
        </w:rPr>
        <w:t>Current Opinion in Environmental Science and Health</w:t>
      </w:r>
      <w:r w:rsidRPr="00BD148A">
        <w:rPr>
          <w:rFonts w:ascii="Arial" w:hAnsi="Arial" w:cs="Arial"/>
          <w:sz w:val="20"/>
        </w:rPr>
        <w:t xml:space="preserve"> 11:43-52.  </w:t>
      </w:r>
    </w:p>
    <w:p w14:paraId="21850D1F" w14:textId="77777777" w:rsidR="00E424F6" w:rsidRPr="00BD148A" w:rsidRDefault="00E424F6" w:rsidP="00E424F6">
      <w:pPr>
        <w:pStyle w:val="ListParagraph"/>
        <w:ind w:left="0"/>
        <w:rPr>
          <w:rFonts w:ascii="Arial" w:hAnsi="Arial" w:cs="Arial"/>
          <w:sz w:val="20"/>
        </w:rPr>
      </w:pPr>
    </w:p>
    <w:p w14:paraId="3B228DA1" w14:textId="77777777" w:rsidR="00E424F6" w:rsidRDefault="00E424F6" w:rsidP="00E424F6">
      <w:pPr>
        <w:pStyle w:val="ListParagraph"/>
        <w:ind w:left="0"/>
        <w:rPr>
          <w:rFonts w:ascii="Arial" w:hAnsi="Arial" w:cs="Arial"/>
          <w:sz w:val="20"/>
        </w:rPr>
      </w:pPr>
      <w:r w:rsidRPr="00E424F6">
        <w:rPr>
          <w:rFonts w:ascii="Arial" w:hAnsi="Arial" w:cs="Arial"/>
          <w:sz w:val="20"/>
        </w:rPr>
        <w:t xml:space="preserve">Lawton D, Waters C, </w:t>
      </w:r>
      <w:proofErr w:type="spellStart"/>
      <w:r w:rsidRPr="00E424F6">
        <w:rPr>
          <w:rFonts w:ascii="Arial" w:hAnsi="Arial" w:cs="Arial"/>
          <w:b/>
          <w:sz w:val="20"/>
        </w:rPr>
        <w:t>Deveson</w:t>
      </w:r>
      <w:proofErr w:type="spellEnd"/>
      <w:r w:rsidRPr="00E424F6">
        <w:rPr>
          <w:rFonts w:ascii="Arial" w:hAnsi="Arial" w:cs="Arial"/>
          <w:b/>
          <w:sz w:val="20"/>
        </w:rPr>
        <w:t xml:space="preserve"> </w:t>
      </w:r>
      <w:r>
        <w:rPr>
          <w:rFonts w:ascii="Arial" w:hAnsi="Arial" w:cs="Arial"/>
          <w:b/>
          <w:sz w:val="20"/>
        </w:rPr>
        <w:t>E</w:t>
      </w:r>
      <w:r w:rsidRPr="00E424F6">
        <w:rPr>
          <w:rFonts w:ascii="Arial" w:hAnsi="Arial" w:cs="Arial"/>
          <w:sz w:val="20"/>
        </w:rPr>
        <w:t>,</w:t>
      </w:r>
      <w:r>
        <w:rPr>
          <w:rFonts w:ascii="Arial" w:hAnsi="Arial" w:cs="Arial"/>
          <w:sz w:val="20"/>
        </w:rPr>
        <w:t xml:space="preserve"> </w:t>
      </w:r>
      <w:r w:rsidRPr="00E424F6">
        <w:rPr>
          <w:rFonts w:ascii="Arial" w:hAnsi="Arial" w:cs="Arial"/>
          <w:b/>
          <w:sz w:val="20"/>
        </w:rPr>
        <w:t>Spessa A</w:t>
      </w:r>
      <w:r w:rsidRPr="00E424F6">
        <w:rPr>
          <w:rFonts w:ascii="Arial" w:hAnsi="Arial" w:cs="Arial"/>
          <w:sz w:val="20"/>
        </w:rPr>
        <w:t>, Wang B, Cease A (2020).  Global change and locust swarms: a synthesis of climate change and land degradation effects on insect populations booms. XXVI International Congress of Entomology, in Helsinki, Finland (ICE 2020).</w:t>
      </w:r>
    </w:p>
    <w:p w14:paraId="37A01BA7" w14:textId="77777777" w:rsidR="00E424F6" w:rsidRPr="00E424F6" w:rsidRDefault="00E424F6" w:rsidP="00E424F6">
      <w:pPr>
        <w:pStyle w:val="ListParagraph"/>
        <w:ind w:left="0"/>
        <w:rPr>
          <w:rFonts w:ascii="Arial" w:hAnsi="Arial" w:cs="Arial"/>
          <w:sz w:val="20"/>
        </w:rPr>
      </w:pPr>
    </w:p>
    <w:p w14:paraId="1A6DFFE2" w14:textId="77777777" w:rsidR="00E424F6" w:rsidRDefault="00E424F6" w:rsidP="001D08A9">
      <w:pPr>
        <w:pStyle w:val="ListParagraph"/>
        <w:ind w:left="0"/>
        <w:rPr>
          <w:rFonts w:ascii="Arial" w:hAnsi="Arial" w:cs="Arial"/>
          <w:sz w:val="20"/>
        </w:rPr>
      </w:pPr>
      <w:proofErr w:type="spellStart"/>
      <w:r w:rsidRPr="00E424F6">
        <w:rPr>
          <w:rFonts w:ascii="Arial" w:hAnsi="Arial" w:cs="Arial"/>
          <w:sz w:val="20"/>
        </w:rPr>
        <w:t>Mangeon</w:t>
      </w:r>
      <w:proofErr w:type="spellEnd"/>
      <w:r w:rsidRPr="00E424F6">
        <w:rPr>
          <w:rFonts w:ascii="Arial" w:hAnsi="Arial" w:cs="Arial"/>
          <w:sz w:val="20"/>
        </w:rPr>
        <w:t xml:space="preserve"> S, </w:t>
      </w:r>
      <w:r w:rsidRPr="00E424F6">
        <w:rPr>
          <w:rFonts w:ascii="Arial" w:hAnsi="Arial" w:cs="Arial"/>
          <w:b/>
          <w:sz w:val="20"/>
        </w:rPr>
        <w:t>Spessa A</w:t>
      </w:r>
      <w:r w:rsidRPr="00E424F6">
        <w:rPr>
          <w:rFonts w:ascii="Arial" w:hAnsi="Arial" w:cs="Arial"/>
          <w:sz w:val="20"/>
        </w:rPr>
        <w:t xml:space="preserve">, </w:t>
      </w:r>
      <w:proofErr w:type="spellStart"/>
      <w:r w:rsidRPr="00E424F6">
        <w:rPr>
          <w:rFonts w:ascii="Arial" w:hAnsi="Arial" w:cs="Arial"/>
          <w:b/>
          <w:sz w:val="20"/>
        </w:rPr>
        <w:t>Deveson</w:t>
      </w:r>
      <w:proofErr w:type="spellEnd"/>
      <w:r w:rsidRPr="00E424F6">
        <w:rPr>
          <w:rFonts w:ascii="Arial" w:hAnsi="Arial" w:cs="Arial"/>
          <w:b/>
          <w:sz w:val="20"/>
        </w:rPr>
        <w:t xml:space="preserve"> E</w:t>
      </w:r>
      <w:r w:rsidRPr="00E424F6">
        <w:rPr>
          <w:rFonts w:ascii="Arial" w:hAnsi="Arial" w:cs="Arial"/>
          <w:sz w:val="20"/>
        </w:rPr>
        <w:t xml:space="preserve">, Darnell R, </w:t>
      </w:r>
      <w:proofErr w:type="spellStart"/>
      <w:r w:rsidRPr="00E424F6">
        <w:rPr>
          <w:rFonts w:ascii="Arial" w:hAnsi="Arial" w:cs="Arial"/>
          <w:sz w:val="20"/>
        </w:rPr>
        <w:t>Kriticos</w:t>
      </w:r>
      <w:proofErr w:type="spellEnd"/>
      <w:r w:rsidRPr="00E424F6">
        <w:rPr>
          <w:rFonts w:ascii="Arial" w:hAnsi="Arial" w:cs="Arial"/>
          <w:sz w:val="20"/>
        </w:rPr>
        <w:t xml:space="preserve"> D (2020).  Data-driven models of Australian Plague Locust abundance based on environmental predictors. Accepted Science Reports.</w:t>
      </w:r>
    </w:p>
    <w:p w14:paraId="1BAF7DE1" w14:textId="77777777" w:rsidR="00E424F6" w:rsidRDefault="00E424F6" w:rsidP="001D08A9">
      <w:pPr>
        <w:pStyle w:val="ListParagraph"/>
        <w:ind w:left="0"/>
        <w:rPr>
          <w:rFonts w:ascii="Arial" w:hAnsi="Arial" w:cs="Arial"/>
          <w:sz w:val="20"/>
        </w:rPr>
      </w:pPr>
    </w:p>
    <w:p w14:paraId="610D81E4" w14:textId="77777777" w:rsidR="00E424F6" w:rsidRPr="008F0B68" w:rsidRDefault="00E424F6" w:rsidP="00E424F6">
      <w:pPr>
        <w:rPr>
          <w:rFonts w:ascii="Arial" w:hAnsi="Arial" w:cs="Arial"/>
          <w:sz w:val="20"/>
        </w:rPr>
      </w:pPr>
      <w:proofErr w:type="spellStart"/>
      <w:r w:rsidRPr="00BD148A">
        <w:rPr>
          <w:rFonts w:ascii="Arial" w:hAnsi="Arial" w:cs="Arial"/>
          <w:sz w:val="20"/>
        </w:rPr>
        <w:t>Maute</w:t>
      </w:r>
      <w:proofErr w:type="spellEnd"/>
      <w:r w:rsidRPr="00BD148A">
        <w:rPr>
          <w:rFonts w:ascii="Arial" w:hAnsi="Arial" w:cs="Arial"/>
          <w:sz w:val="20"/>
        </w:rPr>
        <w:t xml:space="preserve"> K, Hose GC, </w:t>
      </w:r>
      <w:r w:rsidRPr="00BD148A">
        <w:rPr>
          <w:rFonts w:ascii="Arial" w:hAnsi="Arial" w:cs="Arial"/>
          <w:b/>
          <w:sz w:val="20"/>
        </w:rPr>
        <w:t>Story PG</w:t>
      </w:r>
      <w:r w:rsidRPr="00BD148A">
        <w:rPr>
          <w:rFonts w:ascii="Arial" w:hAnsi="Arial" w:cs="Arial"/>
          <w:sz w:val="20"/>
        </w:rPr>
        <w:t xml:space="preserve">, Bull CM, French KO (2019).  Surviving drought: Differential benefits of pulse rainfall events to arid zone arthropod populations.  </w:t>
      </w:r>
      <w:r w:rsidRPr="00BD148A">
        <w:rPr>
          <w:rFonts w:ascii="Arial" w:hAnsi="Arial" w:cs="Arial"/>
          <w:i/>
          <w:sz w:val="20"/>
        </w:rPr>
        <w:t xml:space="preserve">Ecology Online First e02884-1-e02884-9 </w:t>
      </w:r>
      <w:hyperlink r:id="rId33" w:history="1">
        <w:r w:rsidRPr="00BD148A">
          <w:rPr>
            <w:rStyle w:val="Hyperlink"/>
            <w:rFonts w:ascii="Arial" w:hAnsi="Arial" w:cs="Arial"/>
            <w:color w:val="395882"/>
            <w:sz w:val="20"/>
          </w:rPr>
          <w:t>https://doi.org/10.1002/ecy.2884</w:t>
        </w:r>
      </w:hyperlink>
    </w:p>
    <w:p w14:paraId="5E3CF2F9" w14:textId="77777777" w:rsidR="00E424F6" w:rsidRDefault="00E424F6" w:rsidP="00E424F6">
      <w:pPr>
        <w:rPr>
          <w:rFonts w:ascii="Arial" w:hAnsi="Arial" w:cs="Arial"/>
          <w:sz w:val="20"/>
        </w:rPr>
      </w:pPr>
    </w:p>
    <w:p w14:paraId="090CA2F2" w14:textId="08FE37CE" w:rsidR="001D08A9" w:rsidRPr="00BD148A" w:rsidRDefault="001D08A9" w:rsidP="001D08A9">
      <w:pPr>
        <w:pStyle w:val="ListParagraph"/>
        <w:ind w:left="0"/>
        <w:rPr>
          <w:rFonts w:ascii="Arial" w:hAnsi="Arial" w:cs="Arial"/>
          <w:sz w:val="20"/>
        </w:rPr>
      </w:pPr>
      <w:proofErr w:type="spellStart"/>
      <w:r w:rsidRPr="00BD148A">
        <w:rPr>
          <w:rFonts w:ascii="Arial" w:hAnsi="Arial" w:cs="Arial"/>
          <w:sz w:val="20"/>
        </w:rPr>
        <w:t>Maute</w:t>
      </w:r>
      <w:proofErr w:type="spellEnd"/>
      <w:r w:rsidRPr="00BD148A">
        <w:rPr>
          <w:rFonts w:ascii="Arial" w:hAnsi="Arial" w:cs="Arial"/>
          <w:sz w:val="20"/>
        </w:rPr>
        <w:t xml:space="preserve"> K, Hose GC, </w:t>
      </w:r>
      <w:r w:rsidRPr="00BD148A">
        <w:rPr>
          <w:rFonts w:ascii="Arial" w:hAnsi="Arial" w:cs="Arial"/>
          <w:b/>
          <w:sz w:val="20"/>
        </w:rPr>
        <w:t>Story PG</w:t>
      </w:r>
      <w:r w:rsidRPr="00BD148A">
        <w:rPr>
          <w:rFonts w:ascii="Arial" w:hAnsi="Arial" w:cs="Arial"/>
          <w:sz w:val="20"/>
        </w:rPr>
        <w:t xml:space="preserve">, Bull CM and French KO (2020).  Surviving drought: A framework for understanding animal responses to small rain events in the arid zone.  </w:t>
      </w:r>
      <w:r w:rsidRPr="00BD148A">
        <w:rPr>
          <w:rFonts w:ascii="Arial" w:hAnsi="Arial" w:cs="Arial"/>
          <w:i/>
          <w:sz w:val="20"/>
        </w:rPr>
        <w:t>The Bulletin of the Ecological Society of America</w:t>
      </w:r>
      <w:r w:rsidRPr="00BD148A">
        <w:rPr>
          <w:rFonts w:ascii="Arial" w:hAnsi="Arial" w:cs="Arial"/>
          <w:sz w:val="20"/>
        </w:rPr>
        <w:t xml:space="preserve"> 101 (1):e01621</w:t>
      </w:r>
    </w:p>
    <w:p w14:paraId="44D3CCBF" w14:textId="77777777" w:rsidR="001D08A9" w:rsidRPr="00BD148A" w:rsidRDefault="001D08A9" w:rsidP="001D08A9">
      <w:pPr>
        <w:pStyle w:val="ListParagraph"/>
        <w:ind w:left="0"/>
        <w:rPr>
          <w:rFonts w:ascii="Arial" w:hAnsi="Arial" w:cs="Arial"/>
          <w:sz w:val="20"/>
        </w:rPr>
      </w:pPr>
    </w:p>
    <w:p w14:paraId="2CB8B6AF" w14:textId="37E06D9F" w:rsidR="00E424F6" w:rsidRDefault="00E424F6" w:rsidP="00E424F6">
      <w:pPr>
        <w:pStyle w:val="ListParagraph"/>
        <w:ind w:left="0"/>
        <w:rPr>
          <w:rFonts w:ascii="Arial" w:hAnsi="Arial" w:cs="Arial"/>
          <w:sz w:val="20"/>
        </w:rPr>
      </w:pPr>
      <w:r w:rsidRPr="00E424F6">
        <w:rPr>
          <w:rFonts w:ascii="Arial" w:hAnsi="Arial" w:cs="Arial"/>
          <w:sz w:val="20"/>
        </w:rPr>
        <w:t xml:space="preserve">Wang B, </w:t>
      </w:r>
      <w:proofErr w:type="spellStart"/>
      <w:r w:rsidRPr="00E424F6">
        <w:rPr>
          <w:rFonts w:ascii="Arial" w:hAnsi="Arial" w:cs="Arial"/>
          <w:b/>
          <w:sz w:val="20"/>
        </w:rPr>
        <w:t>Deveson</w:t>
      </w:r>
      <w:proofErr w:type="spellEnd"/>
      <w:r w:rsidRPr="00E424F6">
        <w:rPr>
          <w:rFonts w:ascii="Arial" w:hAnsi="Arial" w:cs="Arial"/>
          <w:b/>
          <w:sz w:val="20"/>
        </w:rPr>
        <w:t xml:space="preserve"> </w:t>
      </w:r>
      <w:r>
        <w:rPr>
          <w:rFonts w:ascii="Arial" w:hAnsi="Arial" w:cs="Arial"/>
          <w:b/>
          <w:sz w:val="20"/>
        </w:rPr>
        <w:t>E</w:t>
      </w:r>
      <w:r w:rsidRPr="00E424F6">
        <w:rPr>
          <w:rFonts w:ascii="Arial" w:hAnsi="Arial" w:cs="Arial"/>
          <w:sz w:val="20"/>
        </w:rPr>
        <w:t xml:space="preserve">, Waters C, </w:t>
      </w:r>
      <w:r w:rsidRPr="00E424F6">
        <w:rPr>
          <w:rFonts w:ascii="Arial" w:hAnsi="Arial" w:cs="Arial"/>
          <w:b/>
          <w:sz w:val="20"/>
        </w:rPr>
        <w:t>Spessa A</w:t>
      </w:r>
      <w:r w:rsidRPr="00E424F6">
        <w:rPr>
          <w:rFonts w:ascii="Arial" w:hAnsi="Arial" w:cs="Arial"/>
          <w:sz w:val="20"/>
        </w:rPr>
        <w:t>, Lawton D, Feng P, De Li L (2019).  Future climate change likely to reduce the Australian plague locust (Chortoicetes terminifera) seasonal outbreaks.  Science of the Total Environment. 668 (2019) 947–957.</w:t>
      </w:r>
    </w:p>
    <w:p w14:paraId="54727CEC" w14:textId="77777777" w:rsidR="00E424F6" w:rsidRPr="00E424F6" w:rsidRDefault="00E424F6" w:rsidP="00E424F6">
      <w:pPr>
        <w:pStyle w:val="ListParagraph"/>
        <w:ind w:left="0"/>
        <w:rPr>
          <w:rFonts w:ascii="Arial" w:hAnsi="Arial" w:cs="Arial"/>
          <w:sz w:val="20"/>
        </w:rPr>
      </w:pPr>
    </w:p>
    <w:p w14:paraId="070E1F84" w14:textId="44CF1E2B" w:rsidR="000363F5" w:rsidRPr="002E1C5D" w:rsidRDefault="000363F5" w:rsidP="000363F5">
      <w:pPr>
        <w:spacing w:after="240"/>
        <w:rPr>
          <w:rFonts w:ascii="Arial" w:hAnsi="Arial" w:cs="Arial"/>
          <w:sz w:val="20"/>
        </w:rPr>
      </w:pPr>
    </w:p>
    <w:p w14:paraId="43DBB86F" w14:textId="77777777" w:rsidR="000363F5" w:rsidRPr="000B7903" w:rsidRDefault="000363F5" w:rsidP="005B4D10">
      <w:pPr>
        <w:rPr>
          <w:rFonts w:ascii="Arial" w:hAnsi="Arial" w:cs="Arial"/>
          <w:sz w:val="20"/>
        </w:rPr>
      </w:pPr>
    </w:p>
    <w:p w14:paraId="5F3F5DFA" w14:textId="77777777" w:rsidR="002D022B" w:rsidRDefault="002D022B" w:rsidP="002D022B">
      <w:pPr>
        <w:jc w:val="both"/>
        <w:rPr>
          <w:rFonts w:ascii="Arial" w:hAnsi="Arial" w:cs="Arial"/>
          <w:sz w:val="20"/>
        </w:rPr>
      </w:pPr>
    </w:p>
    <w:p w14:paraId="1D052FFE" w14:textId="77777777" w:rsidR="002D022B" w:rsidRPr="005B45C4" w:rsidRDefault="002D022B" w:rsidP="00F454B6">
      <w:pPr>
        <w:jc w:val="both"/>
        <w:rPr>
          <w:rFonts w:ascii="Arial" w:hAnsi="Arial" w:cs="Arial"/>
          <w:sz w:val="20"/>
        </w:rPr>
      </w:pPr>
    </w:p>
    <w:p w14:paraId="6B0ED386" w14:textId="77777777" w:rsidR="00686627" w:rsidRPr="00686627" w:rsidRDefault="00686627" w:rsidP="00F20370">
      <w:pPr>
        <w:jc w:val="both"/>
        <w:rPr>
          <w:rFonts w:ascii="Arial" w:hAnsi="Arial" w:cs="Arial"/>
          <w:sz w:val="20"/>
          <w:szCs w:val="24"/>
        </w:rPr>
      </w:pPr>
    </w:p>
    <w:p w14:paraId="32D5BAFC" w14:textId="77777777" w:rsidR="00686627" w:rsidRDefault="00686627">
      <w:pPr>
        <w:rPr>
          <w:b/>
          <w:color w:val="0000FF"/>
          <w:sz w:val="28"/>
          <w:szCs w:val="28"/>
          <w:u w:val="single"/>
          <w:lang w:eastAsia="en-AU"/>
        </w:rPr>
      </w:pPr>
      <w:r>
        <w:rPr>
          <w:b/>
          <w:color w:val="0000FF"/>
          <w:sz w:val="28"/>
          <w:szCs w:val="28"/>
          <w:u w:val="single"/>
          <w:lang w:eastAsia="en-AU"/>
        </w:rPr>
        <w:br w:type="page"/>
      </w:r>
    </w:p>
    <w:p w14:paraId="4C732066" w14:textId="77777777" w:rsidR="00A45B23" w:rsidRDefault="00A45B23">
      <w:pPr>
        <w:rPr>
          <w:rFonts w:ascii="Arial" w:hAnsi="Arial" w:cs="Arial"/>
          <w:b/>
          <w:color w:val="0000FF"/>
          <w:szCs w:val="28"/>
          <w:u w:val="single"/>
          <w:lang w:eastAsia="en-AU"/>
        </w:rPr>
      </w:pPr>
    </w:p>
    <w:p w14:paraId="77AED480" w14:textId="77777777" w:rsidR="00A45B23" w:rsidRDefault="00A45B23">
      <w:pPr>
        <w:rPr>
          <w:rFonts w:ascii="Arial" w:hAnsi="Arial" w:cs="Arial"/>
          <w:b/>
          <w:color w:val="0000FF"/>
          <w:szCs w:val="28"/>
          <w:u w:val="single"/>
          <w:lang w:eastAsia="en-AU"/>
        </w:rPr>
      </w:pPr>
    </w:p>
    <w:p w14:paraId="70641EA0" w14:textId="64DD1FC3" w:rsidR="002F2442" w:rsidRPr="0043520E" w:rsidRDefault="00A45B23" w:rsidP="00333BBF">
      <w:pPr>
        <w:pStyle w:val="Heading1"/>
        <w:rPr>
          <w:bCs/>
          <w:color w:val="0000FF"/>
        </w:rPr>
      </w:pPr>
      <w:bookmarkStart w:id="150" w:name="_Toc432497965"/>
      <w:bookmarkStart w:id="151" w:name="_Toc503422989"/>
      <w:bookmarkStart w:id="152" w:name="_Toc55825230"/>
      <w:r w:rsidRPr="000F7557">
        <w:rPr>
          <w:rFonts w:ascii="Arial" w:hAnsi="Arial" w:cs="Arial"/>
          <w:b w:val="0"/>
          <w:color w:val="0000FF"/>
        </w:rPr>
        <w:t xml:space="preserve">Appendix </w:t>
      </w:r>
      <w:r w:rsidR="0067139E" w:rsidRPr="000F7557">
        <w:rPr>
          <w:rFonts w:ascii="Arial" w:hAnsi="Arial" w:cs="Arial"/>
          <w:b w:val="0"/>
          <w:color w:val="0000FF"/>
        </w:rPr>
        <w:t>1</w:t>
      </w:r>
      <w:r w:rsidRPr="000F7557">
        <w:rPr>
          <w:rFonts w:ascii="Arial" w:hAnsi="Arial" w:cs="Arial"/>
          <w:b w:val="0"/>
          <w:color w:val="0000FF"/>
        </w:rPr>
        <w:t>:</w:t>
      </w:r>
      <w:bookmarkStart w:id="153" w:name="_Toc263163107"/>
      <w:bookmarkEnd w:id="150"/>
      <w:bookmarkEnd w:id="151"/>
      <w:r w:rsidR="00333BBF">
        <w:rPr>
          <w:rFonts w:ascii="Arial" w:hAnsi="Arial" w:cs="Arial"/>
          <w:b w:val="0"/>
          <w:color w:val="0000FF"/>
        </w:rPr>
        <w:t xml:space="preserve"> </w:t>
      </w:r>
      <w:r w:rsidR="002F2442">
        <w:rPr>
          <w:bCs/>
          <w:color w:val="0000FF"/>
        </w:rPr>
        <w:t xml:space="preserve">APLC </w:t>
      </w:r>
      <w:r w:rsidR="002F2442" w:rsidRPr="0043520E">
        <w:rPr>
          <w:bCs/>
          <w:color w:val="0000FF"/>
        </w:rPr>
        <w:t>Commissioners</w:t>
      </w:r>
      <w:bookmarkEnd w:id="153"/>
      <w:r w:rsidR="002F2442">
        <w:rPr>
          <w:bCs/>
          <w:color w:val="0000FF"/>
        </w:rPr>
        <w:t xml:space="preserve"> (as at </w:t>
      </w:r>
      <w:r w:rsidR="00EB70B1">
        <w:rPr>
          <w:bCs/>
          <w:color w:val="0000FF"/>
        </w:rPr>
        <w:t>30 June</w:t>
      </w:r>
      <w:r w:rsidR="002F2442">
        <w:rPr>
          <w:bCs/>
          <w:color w:val="0000FF"/>
        </w:rPr>
        <w:t xml:space="preserve"> 2020)</w:t>
      </w:r>
      <w:bookmarkEnd w:id="152"/>
    </w:p>
    <w:p w14:paraId="4BF7C98C" w14:textId="77777777" w:rsidR="002F2442" w:rsidRDefault="002F2442" w:rsidP="002F2442">
      <w:pPr>
        <w:tabs>
          <w:tab w:val="left" w:pos="453"/>
          <w:tab w:val="left" w:pos="1440"/>
        </w:tabs>
        <w:ind w:right="-765"/>
        <w:jc w:val="both"/>
        <w:rPr>
          <w:rFonts w:ascii="Arial" w:hAnsi="Arial" w:cs="Arial"/>
          <w:sz w:val="20"/>
          <w:szCs w:val="22"/>
        </w:rPr>
      </w:pPr>
    </w:p>
    <w:p w14:paraId="7BFBEF93" w14:textId="77777777" w:rsidR="002F2442" w:rsidRDefault="002F2442" w:rsidP="002F2442">
      <w:pPr>
        <w:tabs>
          <w:tab w:val="left" w:pos="453"/>
          <w:tab w:val="left" w:pos="1440"/>
        </w:tabs>
        <w:ind w:right="-765"/>
        <w:jc w:val="both"/>
        <w:rPr>
          <w:rFonts w:ascii="Arial" w:hAnsi="Arial" w:cs="Arial"/>
          <w:sz w:val="20"/>
          <w:szCs w:val="22"/>
        </w:rPr>
      </w:pPr>
      <w:r>
        <w:rPr>
          <w:rFonts w:ascii="Arial" w:hAnsi="Arial" w:cs="Arial"/>
          <w:sz w:val="20"/>
          <w:szCs w:val="22"/>
        </w:rPr>
        <w:t>Dr Bertie Hennecke</w:t>
      </w:r>
    </w:p>
    <w:p w14:paraId="0B22D3F1" w14:textId="77777777" w:rsidR="002F2442" w:rsidRDefault="002F2442" w:rsidP="002F2442">
      <w:pPr>
        <w:tabs>
          <w:tab w:val="left" w:pos="453"/>
          <w:tab w:val="left" w:pos="1440"/>
        </w:tabs>
        <w:ind w:right="-765"/>
        <w:jc w:val="both"/>
        <w:rPr>
          <w:rFonts w:ascii="Arial" w:hAnsi="Arial" w:cs="Arial"/>
          <w:sz w:val="20"/>
          <w:szCs w:val="22"/>
        </w:rPr>
      </w:pPr>
      <w:r>
        <w:rPr>
          <w:rFonts w:ascii="Arial" w:hAnsi="Arial" w:cs="Arial"/>
          <w:sz w:val="20"/>
          <w:szCs w:val="22"/>
        </w:rPr>
        <w:t>Assistant Secretary, Plant Health Policy</w:t>
      </w:r>
    </w:p>
    <w:p w14:paraId="522969A4" w14:textId="77777777" w:rsidR="002F2442" w:rsidRDefault="002F2442" w:rsidP="002F2442">
      <w:pPr>
        <w:tabs>
          <w:tab w:val="left" w:pos="453"/>
          <w:tab w:val="left" w:pos="1440"/>
        </w:tabs>
        <w:ind w:right="-765"/>
        <w:jc w:val="both"/>
        <w:rPr>
          <w:rFonts w:ascii="Arial" w:hAnsi="Arial" w:cs="Arial"/>
          <w:sz w:val="20"/>
          <w:szCs w:val="22"/>
        </w:rPr>
      </w:pPr>
      <w:r>
        <w:rPr>
          <w:rFonts w:ascii="Arial" w:hAnsi="Arial" w:cs="Arial"/>
          <w:sz w:val="20"/>
          <w:szCs w:val="22"/>
        </w:rPr>
        <w:t>Plant Biosecurity Division</w:t>
      </w:r>
    </w:p>
    <w:p w14:paraId="19C68F0C" w14:textId="77777777" w:rsidR="002F2442" w:rsidRDefault="002F2442" w:rsidP="002F2442">
      <w:pPr>
        <w:tabs>
          <w:tab w:val="left" w:pos="453"/>
          <w:tab w:val="left" w:pos="1440"/>
        </w:tabs>
        <w:ind w:right="-765"/>
        <w:jc w:val="both"/>
        <w:rPr>
          <w:rFonts w:ascii="Arial" w:hAnsi="Arial" w:cs="Arial"/>
          <w:sz w:val="20"/>
          <w:szCs w:val="22"/>
        </w:rPr>
      </w:pPr>
      <w:r>
        <w:rPr>
          <w:rFonts w:ascii="Arial" w:hAnsi="Arial" w:cs="Arial"/>
          <w:sz w:val="20"/>
          <w:szCs w:val="22"/>
        </w:rPr>
        <w:t xml:space="preserve">Department of Agriculture, Water and the Environment </w:t>
      </w:r>
    </w:p>
    <w:p w14:paraId="1F4AE4CF" w14:textId="77777777" w:rsidR="002F2442" w:rsidRDefault="002F2442" w:rsidP="002F2442">
      <w:pPr>
        <w:tabs>
          <w:tab w:val="left" w:pos="453"/>
          <w:tab w:val="left" w:pos="1440"/>
        </w:tabs>
        <w:ind w:right="-765"/>
        <w:jc w:val="both"/>
        <w:rPr>
          <w:rFonts w:ascii="Arial" w:hAnsi="Arial" w:cs="Arial"/>
          <w:sz w:val="20"/>
          <w:szCs w:val="22"/>
        </w:rPr>
      </w:pPr>
    </w:p>
    <w:p w14:paraId="17389691" w14:textId="77777777" w:rsidR="002F2442" w:rsidRPr="00465D8D" w:rsidRDefault="002F2442" w:rsidP="002F2442">
      <w:pPr>
        <w:tabs>
          <w:tab w:val="left" w:pos="453"/>
          <w:tab w:val="left" w:pos="1440"/>
        </w:tabs>
        <w:ind w:right="-765"/>
        <w:jc w:val="both"/>
        <w:rPr>
          <w:rFonts w:ascii="Arial" w:hAnsi="Arial" w:cs="Arial"/>
          <w:sz w:val="20"/>
          <w:szCs w:val="22"/>
        </w:rPr>
      </w:pPr>
    </w:p>
    <w:p w14:paraId="70F50972" w14:textId="3614D602" w:rsidR="002F2442" w:rsidRDefault="002F2442" w:rsidP="002F2442">
      <w:pPr>
        <w:tabs>
          <w:tab w:val="left" w:pos="453"/>
          <w:tab w:val="left" w:pos="1440"/>
        </w:tabs>
        <w:ind w:right="-765"/>
        <w:jc w:val="both"/>
        <w:rPr>
          <w:rFonts w:ascii="Arial" w:hAnsi="Arial" w:cs="Arial"/>
          <w:sz w:val="20"/>
          <w:szCs w:val="22"/>
        </w:rPr>
      </w:pPr>
      <w:r>
        <w:rPr>
          <w:rFonts w:ascii="Arial" w:hAnsi="Arial" w:cs="Arial"/>
          <w:sz w:val="20"/>
          <w:szCs w:val="22"/>
        </w:rPr>
        <w:t>Mr Anthony McGregor</w:t>
      </w:r>
    </w:p>
    <w:p w14:paraId="03785347" w14:textId="77777777" w:rsidR="002F2442" w:rsidRPr="005F69D7" w:rsidRDefault="002F2442" w:rsidP="002F2442">
      <w:pPr>
        <w:tabs>
          <w:tab w:val="left" w:pos="453"/>
          <w:tab w:val="left" w:pos="1440"/>
        </w:tabs>
        <w:ind w:right="-765"/>
        <w:jc w:val="both"/>
        <w:rPr>
          <w:rFonts w:ascii="Arial" w:hAnsi="Arial" w:cs="Arial"/>
          <w:sz w:val="20"/>
          <w:szCs w:val="22"/>
        </w:rPr>
      </w:pPr>
      <w:r w:rsidRPr="005F69D7">
        <w:rPr>
          <w:rFonts w:ascii="Arial" w:hAnsi="Arial" w:cs="Arial"/>
          <w:sz w:val="20"/>
          <w:szCs w:val="22"/>
        </w:rPr>
        <w:t>Assistant Secretary</w:t>
      </w:r>
      <w:r>
        <w:rPr>
          <w:rFonts w:ascii="Arial" w:hAnsi="Arial" w:cs="Arial"/>
          <w:sz w:val="20"/>
          <w:szCs w:val="22"/>
        </w:rPr>
        <w:t xml:space="preserve"> - </w:t>
      </w:r>
      <w:r w:rsidRPr="005F69D7">
        <w:rPr>
          <w:rFonts w:ascii="Arial" w:hAnsi="Arial" w:cs="Arial"/>
          <w:sz w:val="20"/>
          <w:szCs w:val="22"/>
        </w:rPr>
        <w:t xml:space="preserve">Chemicals </w:t>
      </w:r>
      <w:r>
        <w:rPr>
          <w:rFonts w:ascii="Arial" w:hAnsi="Arial" w:cs="Arial"/>
          <w:sz w:val="20"/>
          <w:szCs w:val="22"/>
        </w:rPr>
        <w:t>Management</w:t>
      </w:r>
      <w:r w:rsidRPr="005F69D7">
        <w:rPr>
          <w:rFonts w:ascii="Arial" w:hAnsi="Arial" w:cs="Arial"/>
          <w:sz w:val="20"/>
          <w:szCs w:val="22"/>
        </w:rPr>
        <w:t xml:space="preserve"> Branch  </w:t>
      </w:r>
    </w:p>
    <w:p w14:paraId="3A1F7DD2" w14:textId="77777777" w:rsidR="002F2442" w:rsidRPr="005F69D7" w:rsidRDefault="002F2442" w:rsidP="002F2442">
      <w:pPr>
        <w:tabs>
          <w:tab w:val="left" w:pos="453"/>
          <w:tab w:val="left" w:pos="1440"/>
        </w:tabs>
        <w:ind w:right="-765"/>
        <w:jc w:val="both"/>
        <w:rPr>
          <w:rFonts w:ascii="Arial" w:hAnsi="Arial" w:cs="Arial"/>
          <w:sz w:val="20"/>
          <w:szCs w:val="22"/>
        </w:rPr>
      </w:pPr>
      <w:r w:rsidRPr="005F69D7">
        <w:rPr>
          <w:rFonts w:ascii="Arial" w:hAnsi="Arial" w:cs="Arial"/>
          <w:sz w:val="20"/>
          <w:szCs w:val="22"/>
        </w:rPr>
        <w:t xml:space="preserve">Environment Standards Division </w:t>
      </w:r>
    </w:p>
    <w:p w14:paraId="652AAF83" w14:textId="77777777" w:rsidR="002F2442" w:rsidRPr="00465D8D" w:rsidRDefault="002F2442" w:rsidP="002F2442">
      <w:pPr>
        <w:tabs>
          <w:tab w:val="left" w:pos="453"/>
          <w:tab w:val="left" w:pos="1440"/>
        </w:tabs>
        <w:ind w:right="-765"/>
        <w:jc w:val="both"/>
        <w:rPr>
          <w:rFonts w:ascii="Arial" w:hAnsi="Arial" w:cs="Arial"/>
          <w:sz w:val="20"/>
          <w:szCs w:val="22"/>
        </w:rPr>
      </w:pPr>
      <w:r w:rsidRPr="005F69D7">
        <w:rPr>
          <w:rFonts w:ascii="Arial" w:hAnsi="Arial" w:cs="Arial"/>
          <w:sz w:val="20"/>
          <w:szCs w:val="22"/>
        </w:rPr>
        <w:t xml:space="preserve">Department of </w:t>
      </w:r>
      <w:r>
        <w:rPr>
          <w:rFonts w:ascii="Arial" w:hAnsi="Arial" w:cs="Arial"/>
          <w:sz w:val="20"/>
          <w:szCs w:val="22"/>
        </w:rPr>
        <w:t xml:space="preserve">Agriculture, Water and </w:t>
      </w:r>
      <w:r w:rsidRPr="005F69D7">
        <w:rPr>
          <w:rFonts w:ascii="Arial" w:hAnsi="Arial" w:cs="Arial"/>
          <w:sz w:val="20"/>
          <w:szCs w:val="22"/>
        </w:rPr>
        <w:t>the Environment</w:t>
      </w:r>
    </w:p>
    <w:p w14:paraId="7B331BD0" w14:textId="77777777" w:rsidR="002F2442" w:rsidRDefault="002F2442" w:rsidP="002F2442">
      <w:pPr>
        <w:tabs>
          <w:tab w:val="left" w:pos="453"/>
          <w:tab w:val="left" w:pos="1440"/>
        </w:tabs>
        <w:ind w:right="-765"/>
        <w:jc w:val="both"/>
        <w:rPr>
          <w:rFonts w:ascii="Arial" w:hAnsi="Arial" w:cs="Arial"/>
          <w:sz w:val="20"/>
          <w:szCs w:val="22"/>
        </w:rPr>
      </w:pPr>
    </w:p>
    <w:p w14:paraId="72BEF571" w14:textId="77777777" w:rsidR="002F2442" w:rsidRPr="00465D8D" w:rsidRDefault="002F2442" w:rsidP="002F2442">
      <w:pPr>
        <w:tabs>
          <w:tab w:val="left" w:pos="453"/>
          <w:tab w:val="left" w:pos="1440"/>
        </w:tabs>
        <w:ind w:right="-765"/>
        <w:jc w:val="both"/>
        <w:rPr>
          <w:rFonts w:ascii="Arial" w:hAnsi="Arial" w:cs="Arial"/>
          <w:sz w:val="20"/>
          <w:szCs w:val="22"/>
        </w:rPr>
      </w:pPr>
    </w:p>
    <w:p w14:paraId="22DAEC0F" w14:textId="77777777" w:rsidR="002F2442" w:rsidRPr="00465D8D" w:rsidRDefault="002F2442" w:rsidP="002F2442">
      <w:pPr>
        <w:tabs>
          <w:tab w:val="left" w:pos="453"/>
          <w:tab w:val="left" w:pos="1440"/>
        </w:tabs>
        <w:ind w:right="-765"/>
        <w:jc w:val="both"/>
        <w:rPr>
          <w:rFonts w:ascii="Arial" w:hAnsi="Arial" w:cs="Arial"/>
          <w:sz w:val="20"/>
          <w:szCs w:val="22"/>
        </w:rPr>
      </w:pPr>
      <w:r w:rsidRPr="00465D8D">
        <w:rPr>
          <w:rFonts w:ascii="Arial" w:hAnsi="Arial" w:cs="Arial"/>
          <w:sz w:val="20"/>
          <w:szCs w:val="22"/>
        </w:rPr>
        <w:t xml:space="preserve">Mr </w:t>
      </w:r>
      <w:r>
        <w:rPr>
          <w:rFonts w:ascii="Arial" w:hAnsi="Arial" w:cs="Arial"/>
          <w:sz w:val="20"/>
          <w:szCs w:val="22"/>
        </w:rPr>
        <w:t>Andrew Sanger</w:t>
      </w:r>
    </w:p>
    <w:p w14:paraId="439EC69A" w14:textId="77777777" w:rsidR="002F2442" w:rsidRPr="001803F6" w:rsidRDefault="002F2442" w:rsidP="002F2442">
      <w:pPr>
        <w:rPr>
          <w:rFonts w:ascii="Arial" w:hAnsi="Arial" w:cs="Arial"/>
          <w:sz w:val="18"/>
        </w:rPr>
      </w:pPr>
      <w:r w:rsidRPr="001803F6">
        <w:rPr>
          <w:rFonts w:ascii="Arial" w:hAnsi="Arial" w:cs="Arial"/>
          <w:sz w:val="20"/>
        </w:rPr>
        <w:t xml:space="preserve">Director </w:t>
      </w:r>
      <w:r>
        <w:rPr>
          <w:rFonts w:ascii="Arial" w:hAnsi="Arial" w:cs="Arial"/>
          <w:sz w:val="20"/>
        </w:rPr>
        <w:t>– Invasive Plants and Animals</w:t>
      </w:r>
    </w:p>
    <w:p w14:paraId="3D35E2E7" w14:textId="56691D34" w:rsidR="002F2442" w:rsidRPr="001803F6" w:rsidRDefault="002F2442" w:rsidP="002F2442">
      <w:pPr>
        <w:tabs>
          <w:tab w:val="left" w:pos="453"/>
          <w:tab w:val="left" w:pos="1440"/>
        </w:tabs>
        <w:ind w:right="-765"/>
        <w:jc w:val="both"/>
        <w:rPr>
          <w:rFonts w:ascii="Arial" w:hAnsi="Arial" w:cs="Arial"/>
          <w:sz w:val="16"/>
          <w:szCs w:val="22"/>
        </w:rPr>
      </w:pPr>
      <w:r>
        <w:rPr>
          <w:rFonts w:ascii="Arial" w:hAnsi="Arial" w:cs="Arial"/>
          <w:sz w:val="20"/>
        </w:rPr>
        <w:t xml:space="preserve">NSW </w:t>
      </w:r>
      <w:r w:rsidRPr="001803F6">
        <w:rPr>
          <w:rFonts w:ascii="Arial" w:hAnsi="Arial" w:cs="Arial"/>
          <w:sz w:val="20"/>
        </w:rPr>
        <w:t>Department of Primary Industries</w:t>
      </w:r>
    </w:p>
    <w:p w14:paraId="67EC51C9" w14:textId="77777777" w:rsidR="002F2442" w:rsidRPr="00465D8D" w:rsidRDefault="002F2442" w:rsidP="002F2442">
      <w:pPr>
        <w:tabs>
          <w:tab w:val="left" w:pos="453"/>
          <w:tab w:val="left" w:pos="1440"/>
        </w:tabs>
        <w:ind w:right="-765"/>
        <w:jc w:val="both"/>
        <w:rPr>
          <w:rFonts w:ascii="Arial" w:hAnsi="Arial" w:cs="Arial"/>
          <w:sz w:val="20"/>
          <w:szCs w:val="22"/>
        </w:rPr>
      </w:pPr>
      <w:r w:rsidRPr="00465D8D">
        <w:rPr>
          <w:rFonts w:ascii="Arial" w:hAnsi="Arial" w:cs="Arial"/>
          <w:sz w:val="20"/>
          <w:szCs w:val="22"/>
        </w:rPr>
        <w:tab/>
        <w:t xml:space="preserve"> </w:t>
      </w:r>
    </w:p>
    <w:p w14:paraId="700A88EC" w14:textId="77777777" w:rsidR="002F2442" w:rsidRPr="00465D8D" w:rsidRDefault="002F2442" w:rsidP="002F2442">
      <w:pPr>
        <w:tabs>
          <w:tab w:val="left" w:pos="453"/>
          <w:tab w:val="left" w:pos="1440"/>
        </w:tabs>
        <w:ind w:right="-765"/>
        <w:jc w:val="both"/>
        <w:rPr>
          <w:rFonts w:ascii="Arial" w:hAnsi="Arial" w:cs="Arial"/>
          <w:sz w:val="20"/>
          <w:szCs w:val="22"/>
        </w:rPr>
      </w:pPr>
    </w:p>
    <w:p w14:paraId="5F33BE11" w14:textId="77777777" w:rsidR="002F2442" w:rsidRDefault="002F2442" w:rsidP="002F2442">
      <w:pPr>
        <w:tabs>
          <w:tab w:val="left" w:pos="453"/>
          <w:tab w:val="left" w:pos="1440"/>
        </w:tabs>
        <w:ind w:right="-765"/>
        <w:rPr>
          <w:rFonts w:ascii="Arial" w:hAnsi="Arial" w:cs="Arial"/>
          <w:sz w:val="20"/>
          <w:szCs w:val="22"/>
        </w:rPr>
      </w:pPr>
      <w:r w:rsidRPr="00C70862">
        <w:rPr>
          <w:rFonts w:ascii="Arial" w:hAnsi="Arial" w:cs="Arial"/>
          <w:sz w:val="20"/>
          <w:szCs w:val="22"/>
        </w:rPr>
        <w:t xml:space="preserve">Dr Kyla Finlay </w:t>
      </w:r>
    </w:p>
    <w:p w14:paraId="5F0F8796" w14:textId="77777777" w:rsidR="002F2442" w:rsidRDefault="002F2442" w:rsidP="002F2442">
      <w:pPr>
        <w:tabs>
          <w:tab w:val="left" w:pos="453"/>
          <w:tab w:val="left" w:pos="1440"/>
        </w:tabs>
        <w:ind w:right="-765"/>
        <w:rPr>
          <w:rFonts w:ascii="Arial" w:hAnsi="Arial" w:cs="Arial"/>
          <w:sz w:val="20"/>
          <w:szCs w:val="22"/>
        </w:rPr>
      </w:pPr>
      <w:r>
        <w:rPr>
          <w:rFonts w:ascii="Arial" w:hAnsi="Arial" w:cs="Arial"/>
          <w:sz w:val="20"/>
          <w:szCs w:val="22"/>
        </w:rPr>
        <w:t xml:space="preserve">Principal Officer Entomology, </w:t>
      </w:r>
      <w:r w:rsidRPr="00C70862">
        <w:rPr>
          <w:rFonts w:ascii="Arial" w:hAnsi="Arial" w:cs="Arial"/>
          <w:sz w:val="20"/>
          <w:szCs w:val="22"/>
        </w:rPr>
        <w:t>Chief Plant Health Officer Unit</w:t>
      </w:r>
    </w:p>
    <w:p w14:paraId="71D17788" w14:textId="1DB20D40" w:rsidR="002F2442" w:rsidRDefault="0029485B" w:rsidP="002F2442">
      <w:pPr>
        <w:tabs>
          <w:tab w:val="left" w:pos="453"/>
          <w:tab w:val="left" w:pos="1440"/>
        </w:tabs>
        <w:ind w:right="-765"/>
        <w:rPr>
          <w:rFonts w:ascii="Arial" w:hAnsi="Arial" w:cs="Arial"/>
          <w:sz w:val="20"/>
          <w:szCs w:val="22"/>
        </w:rPr>
      </w:pPr>
      <w:r>
        <w:rPr>
          <w:rFonts w:ascii="Arial" w:hAnsi="Arial" w:cs="Arial"/>
          <w:sz w:val="20"/>
          <w:szCs w:val="22"/>
        </w:rPr>
        <w:t>Agriculture</w:t>
      </w:r>
      <w:r w:rsidR="002F2442" w:rsidRPr="00C70862">
        <w:rPr>
          <w:rFonts w:ascii="Arial" w:hAnsi="Arial" w:cs="Arial"/>
          <w:sz w:val="20"/>
          <w:szCs w:val="22"/>
        </w:rPr>
        <w:t xml:space="preserve"> </w:t>
      </w:r>
      <w:r w:rsidR="002F2442">
        <w:rPr>
          <w:rFonts w:ascii="Arial" w:hAnsi="Arial" w:cs="Arial"/>
          <w:sz w:val="20"/>
          <w:szCs w:val="22"/>
        </w:rPr>
        <w:t>Victoria</w:t>
      </w:r>
      <w:r w:rsidR="002F2442" w:rsidRPr="00C70862">
        <w:rPr>
          <w:rFonts w:ascii="Arial" w:hAnsi="Arial" w:cs="Arial"/>
          <w:sz w:val="20"/>
          <w:szCs w:val="22"/>
        </w:rPr>
        <w:t xml:space="preserve"> </w:t>
      </w:r>
    </w:p>
    <w:p w14:paraId="0BE387C8" w14:textId="19CE3F77" w:rsidR="002F2442" w:rsidRPr="0029485B" w:rsidRDefault="0029485B" w:rsidP="002F2442">
      <w:pPr>
        <w:tabs>
          <w:tab w:val="left" w:pos="453"/>
          <w:tab w:val="left" w:pos="1440"/>
        </w:tabs>
        <w:ind w:right="-765"/>
        <w:rPr>
          <w:rFonts w:ascii="Arial" w:hAnsi="Arial" w:cs="Arial"/>
          <w:sz w:val="20"/>
          <w:szCs w:val="22"/>
        </w:rPr>
      </w:pPr>
      <w:r w:rsidRPr="0029485B">
        <w:rPr>
          <w:rFonts w:ascii="Arial" w:hAnsi="Arial" w:cs="Arial"/>
          <w:sz w:val="20"/>
          <w:szCs w:val="22"/>
        </w:rPr>
        <w:t>Department of Jobs, Precincts and Regions</w:t>
      </w:r>
    </w:p>
    <w:p w14:paraId="32DCC25F" w14:textId="77777777" w:rsidR="002F2442" w:rsidRDefault="002F2442" w:rsidP="002F2442">
      <w:pPr>
        <w:tabs>
          <w:tab w:val="left" w:pos="453"/>
          <w:tab w:val="left" w:pos="1440"/>
        </w:tabs>
        <w:ind w:right="-765"/>
        <w:rPr>
          <w:rFonts w:ascii="Arial" w:hAnsi="Arial" w:cs="Arial"/>
          <w:sz w:val="20"/>
        </w:rPr>
      </w:pPr>
    </w:p>
    <w:p w14:paraId="5A1991A0" w14:textId="77777777" w:rsidR="002F2442" w:rsidRPr="00465D8D" w:rsidRDefault="002F2442" w:rsidP="002F2442">
      <w:pPr>
        <w:tabs>
          <w:tab w:val="left" w:pos="453"/>
          <w:tab w:val="left" w:pos="1440"/>
        </w:tabs>
        <w:ind w:right="-765"/>
        <w:jc w:val="both"/>
        <w:rPr>
          <w:rFonts w:ascii="Arial" w:hAnsi="Arial" w:cs="Arial"/>
          <w:sz w:val="20"/>
          <w:szCs w:val="22"/>
        </w:rPr>
      </w:pPr>
    </w:p>
    <w:p w14:paraId="21F47C2C" w14:textId="77777777" w:rsidR="002F2442" w:rsidRDefault="002F2442" w:rsidP="002F2442">
      <w:pPr>
        <w:tabs>
          <w:tab w:val="left" w:pos="453"/>
          <w:tab w:val="left" w:pos="1440"/>
        </w:tabs>
        <w:ind w:right="-765"/>
        <w:jc w:val="both"/>
        <w:rPr>
          <w:rFonts w:ascii="Arial" w:hAnsi="Arial" w:cs="Arial"/>
          <w:sz w:val="20"/>
          <w:szCs w:val="22"/>
        </w:rPr>
      </w:pPr>
      <w:r w:rsidRPr="00465D8D">
        <w:rPr>
          <w:rFonts w:ascii="Arial" w:hAnsi="Arial" w:cs="Arial"/>
          <w:sz w:val="20"/>
          <w:szCs w:val="22"/>
        </w:rPr>
        <w:t xml:space="preserve">Mr </w:t>
      </w:r>
      <w:r>
        <w:rPr>
          <w:rFonts w:ascii="Arial" w:hAnsi="Arial" w:cs="Arial"/>
          <w:sz w:val="20"/>
          <w:szCs w:val="22"/>
        </w:rPr>
        <w:t>Michael McManus</w:t>
      </w:r>
    </w:p>
    <w:p w14:paraId="3B4C5DAE" w14:textId="77777777" w:rsidR="002F2442" w:rsidRDefault="002F2442" w:rsidP="002F2442">
      <w:pPr>
        <w:tabs>
          <w:tab w:val="left" w:pos="453"/>
          <w:tab w:val="left" w:pos="1440"/>
        </w:tabs>
        <w:ind w:right="-765"/>
        <w:jc w:val="both"/>
        <w:rPr>
          <w:rFonts w:ascii="Arial" w:hAnsi="Arial" w:cs="Arial"/>
          <w:sz w:val="20"/>
          <w:szCs w:val="22"/>
        </w:rPr>
      </w:pPr>
      <w:r>
        <w:rPr>
          <w:rFonts w:ascii="Arial" w:hAnsi="Arial" w:cs="Arial"/>
          <w:sz w:val="20"/>
          <w:szCs w:val="22"/>
        </w:rPr>
        <w:t>Manager, Rural Chemicals Operations</w:t>
      </w:r>
    </w:p>
    <w:p w14:paraId="7BB2B0CD" w14:textId="77777777" w:rsidR="002F2442" w:rsidRPr="00465D8D" w:rsidRDefault="002F2442" w:rsidP="002F2442">
      <w:pPr>
        <w:tabs>
          <w:tab w:val="left" w:pos="453"/>
          <w:tab w:val="left" w:pos="1440"/>
        </w:tabs>
        <w:ind w:right="-765"/>
        <w:jc w:val="both"/>
        <w:rPr>
          <w:rFonts w:ascii="Arial" w:hAnsi="Arial" w:cs="Arial"/>
          <w:sz w:val="20"/>
          <w:szCs w:val="22"/>
        </w:rPr>
      </w:pPr>
      <w:r>
        <w:rPr>
          <w:rFonts w:ascii="Arial" w:hAnsi="Arial" w:cs="Arial"/>
          <w:sz w:val="20"/>
          <w:szCs w:val="22"/>
        </w:rPr>
        <w:t>Biosecurity SA</w:t>
      </w:r>
    </w:p>
    <w:p w14:paraId="1135AB73" w14:textId="6ED7A841" w:rsidR="002F2442" w:rsidRPr="00465D8D" w:rsidRDefault="002F2442" w:rsidP="002F2442">
      <w:pPr>
        <w:tabs>
          <w:tab w:val="left" w:pos="453"/>
          <w:tab w:val="left" w:pos="1440"/>
        </w:tabs>
        <w:ind w:right="-765"/>
        <w:jc w:val="both"/>
        <w:rPr>
          <w:rFonts w:ascii="Arial" w:hAnsi="Arial" w:cs="Arial"/>
          <w:sz w:val="20"/>
          <w:szCs w:val="22"/>
        </w:rPr>
      </w:pPr>
      <w:r w:rsidRPr="00465D8D">
        <w:rPr>
          <w:rFonts w:ascii="Arial" w:hAnsi="Arial" w:cs="Arial"/>
          <w:sz w:val="20"/>
          <w:szCs w:val="22"/>
        </w:rPr>
        <w:t xml:space="preserve">Primary Industries and </w:t>
      </w:r>
      <w:r>
        <w:rPr>
          <w:rFonts w:ascii="Arial" w:hAnsi="Arial" w:cs="Arial"/>
          <w:sz w:val="20"/>
          <w:szCs w:val="22"/>
        </w:rPr>
        <w:t>Regions</w:t>
      </w:r>
      <w:r w:rsidRPr="00465D8D">
        <w:rPr>
          <w:rFonts w:ascii="Arial" w:hAnsi="Arial" w:cs="Arial"/>
          <w:sz w:val="20"/>
          <w:szCs w:val="22"/>
        </w:rPr>
        <w:t xml:space="preserve"> S</w:t>
      </w:r>
      <w:r w:rsidR="0029485B">
        <w:rPr>
          <w:rFonts w:ascii="Arial" w:hAnsi="Arial" w:cs="Arial"/>
          <w:sz w:val="20"/>
          <w:szCs w:val="22"/>
        </w:rPr>
        <w:t xml:space="preserve">outh </w:t>
      </w:r>
      <w:r w:rsidRPr="00465D8D">
        <w:rPr>
          <w:rFonts w:ascii="Arial" w:hAnsi="Arial" w:cs="Arial"/>
          <w:sz w:val="20"/>
          <w:szCs w:val="22"/>
        </w:rPr>
        <w:t>A</w:t>
      </w:r>
      <w:r w:rsidR="0029485B">
        <w:rPr>
          <w:rFonts w:ascii="Arial" w:hAnsi="Arial" w:cs="Arial"/>
          <w:sz w:val="20"/>
          <w:szCs w:val="22"/>
        </w:rPr>
        <w:t>ustralia</w:t>
      </w:r>
    </w:p>
    <w:p w14:paraId="349F467C" w14:textId="77777777" w:rsidR="002F2442" w:rsidRDefault="002F2442" w:rsidP="002F2442">
      <w:pPr>
        <w:tabs>
          <w:tab w:val="left" w:pos="453"/>
          <w:tab w:val="left" w:pos="1440"/>
        </w:tabs>
        <w:ind w:right="-765"/>
        <w:jc w:val="both"/>
        <w:rPr>
          <w:rFonts w:ascii="Arial" w:hAnsi="Arial" w:cs="Arial"/>
          <w:sz w:val="20"/>
          <w:szCs w:val="22"/>
        </w:rPr>
      </w:pPr>
    </w:p>
    <w:p w14:paraId="5D5FBF96" w14:textId="77777777" w:rsidR="002F2442" w:rsidRPr="00465D8D" w:rsidRDefault="002F2442" w:rsidP="002F2442">
      <w:pPr>
        <w:tabs>
          <w:tab w:val="left" w:pos="453"/>
          <w:tab w:val="left" w:pos="1440"/>
        </w:tabs>
        <w:ind w:right="-765"/>
        <w:jc w:val="both"/>
        <w:rPr>
          <w:rFonts w:ascii="Arial" w:hAnsi="Arial" w:cs="Arial"/>
          <w:sz w:val="20"/>
          <w:szCs w:val="22"/>
        </w:rPr>
      </w:pPr>
      <w:r w:rsidRPr="00465D8D">
        <w:rPr>
          <w:rFonts w:ascii="Arial" w:hAnsi="Arial" w:cs="Arial"/>
          <w:sz w:val="20"/>
          <w:szCs w:val="22"/>
        </w:rPr>
        <w:t xml:space="preserve"> </w:t>
      </w:r>
    </w:p>
    <w:p w14:paraId="3D45D4B4" w14:textId="77777777" w:rsidR="002F2442" w:rsidRPr="00465D8D" w:rsidRDefault="002F2442" w:rsidP="002F2442">
      <w:pPr>
        <w:tabs>
          <w:tab w:val="left" w:pos="453"/>
          <w:tab w:val="left" w:pos="1440"/>
        </w:tabs>
        <w:ind w:right="-765"/>
        <w:jc w:val="both"/>
        <w:rPr>
          <w:rFonts w:ascii="Arial" w:hAnsi="Arial" w:cs="Arial"/>
          <w:sz w:val="20"/>
          <w:szCs w:val="22"/>
        </w:rPr>
      </w:pPr>
      <w:r>
        <w:rPr>
          <w:rFonts w:ascii="Arial" w:hAnsi="Arial" w:cs="Arial"/>
          <w:sz w:val="20"/>
          <w:szCs w:val="22"/>
        </w:rPr>
        <w:t>Dr John Robertson</w:t>
      </w:r>
    </w:p>
    <w:p w14:paraId="3AFDD6DB" w14:textId="77777777" w:rsidR="002F2442" w:rsidRDefault="002F2442" w:rsidP="002F2442">
      <w:pPr>
        <w:tabs>
          <w:tab w:val="left" w:pos="453"/>
          <w:tab w:val="left" w:pos="1440"/>
        </w:tabs>
        <w:ind w:right="-765"/>
        <w:rPr>
          <w:rFonts w:ascii="Arial" w:hAnsi="Arial" w:cs="Arial"/>
          <w:sz w:val="20"/>
          <w:szCs w:val="22"/>
        </w:rPr>
      </w:pPr>
      <w:r>
        <w:rPr>
          <w:rFonts w:ascii="Arial" w:hAnsi="Arial" w:cs="Arial"/>
          <w:sz w:val="20"/>
          <w:szCs w:val="22"/>
        </w:rPr>
        <w:t xml:space="preserve">General </w:t>
      </w:r>
      <w:r w:rsidRPr="00AA6AA6">
        <w:rPr>
          <w:rFonts w:ascii="Arial" w:hAnsi="Arial" w:cs="Arial"/>
          <w:sz w:val="20"/>
          <w:szCs w:val="22"/>
        </w:rPr>
        <w:t xml:space="preserve">Manager </w:t>
      </w:r>
      <w:r>
        <w:rPr>
          <w:rFonts w:ascii="Arial" w:hAnsi="Arial" w:cs="Arial"/>
          <w:sz w:val="20"/>
          <w:szCs w:val="22"/>
        </w:rPr>
        <w:t xml:space="preserve">- </w:t>
      </w:r>
      <w:r w:rsidRPr="00AA6AA6">
        <w:rPr>
          <w:rFonts w:ascii="Arial" w:hAnsi="Arial" w:cs="Arial"/>
          <w:sz w:val="20"/>
          <w:szCs w:val="22"/>
        </w:rPr>
        <w:t xml:space="preserve">Invasive Plants and Animals </w:t>
      </w:r>
      <w:r w:rsidRPr="00AA6AA6">
        <w:rPr>
          <w:rFonts w:ascii="Arial" w:hAnsi="Arial" w:cs="Arial"/>
          <w:sz w:val="20"/>
          <w:szCs w:val="22"/>
        </w:rPr>
        <w:br/>
        <w:t xml:space="preserve">Biosecurity Queensland </w:t>
      </w:r>
      <w:r w:rsidRPr="00AA6AA6">
        <w:rPr>
          <w:rFonts w:ascii="Arial" w:hAnsi="Arial" w:cs="Arial"/>
          <w:sz w:val="20"/>
          <w:szCs w:val="22"/>
        </w:rPr>
        <w:br/>
        <w:t xml:space="preserve">Department of Agriculture and Fisheries </w:t>
      </w:r>
    </w:p>
    <w:p w14:paraId="372864C1" w14:textId="589417B1" w:rsidR="002F2442" w:rsidRPr="00465D8D" w:rsidRDefault="002F2442" w:rsidP="002F2442">
      <w:pPr>
        <w:tabs>
          <w:tab w:val="left" w:pos="453"/>
          <w:tab w:val="left" w:pos="1440"/>
        </w:tabs>
        <w:ind w:right="-765"/>
        <w:rPr>
          <w:rFonts w:ascii="Arial" w:hAnsi="Arial" w:cs="Arial"/>
          <w:sz w:val="20"/>
          <w:szCs w:val="22"/>
        </w:rPr>
      </w:pPr>
    </w:p>
    <w:p w14:paraId="23AE07BF" w14:textId="77777777" w:rsidR="002F2442" w:rsidRPr="00465D8D" w:rsidRDefault="002F2442" w:rsidP="002F2442">
      <w:pPr>
        <w:tabs>
          <w:tab w:val="left" w:pos="453"/>
          <w:tab w:val="left" w:pos="1440"/>
        </w:tabs>
        <w:ind w:right="-765"/>
        <w:rPr>
          <w:rFonts w:ascii="Arial" w:hAnsi="Arial" w:cs="Arial"/>
          <w:sz w:val="20"/>
          <w:szCs w:val="22"/>
        </w:rPr>
      </w:pPr>
    </w:p>
    <w:p w14:paraId="666BF6BD" w14:textId="77777777" w:rsidR="002F2442" w:rsidRDefault="002F2442" w:rsidP="002F2442">
      <w:pPr>
        <w:tabs>
          <w:tab w:val="left" w:pos="453"/>
          <w:tab w:val="left" w:pos="1440"/>
        </w:tabs>
        <w:ind w:right="-765"/>
        <w:jc w:val="both"/>
        <w:rPr>
          <w:rFonts w:ascii="Arial" w:hAnsi="Arial" w:cs="Arial"/>
          <w:b/>
          <w:sz w:val="20"/>
          <w:szCs w:val="22"/>
        </w:rPr>
      </w:pPr>
    </w:p>
    <w:p w14:paraId="56E58E05" w14:textId="77777777" w:rsidR="002F2442" w:rsidRPr="00465D8D" w:rsidRDefault="002F2442" w:rsidP="002F2442">
      <w:pPr>
        <w:tabs>
          <w:tab w:val="left" w:pos="453"/>
          <w:tab w:val="left" w:pos="1440"/>
        </w:tabs>
        <w:ind w:right="-765"/>
        <w:jc w:val="both"/>
        <w:rPr>
          <w:rFonts w:ascii="Arial" w:hAnsi="Arial" w:cs="Arial"/>
          <w:sz w:val="20"/>
          <w:szCs w:val="22"/>
        </w:rPr>
      </w:pPr>
      <w:r w:rsidRPr="00465D8D">
        <w:rPr>
          <w:rFonts w:ascii="Arial" w:hAnsi="Arial" w:cs="Arial"/>
          <w:b/>
          <w:sz w:val="20"/>
          <w:szCs w:val="22"/>
        </w:rPr>
        <w:t>Director</w:t>
      </w:r>
    </w:p>
    <w:p w14:paraId="3F863C18" w14:textId="77777777" w:rsidR="002F2442" w:rsidRPr="00465D8D" w:rsidRDefault="002F2442" w:rsidP="002F2442">
      <w:pPr>
        <w:tabs>
          <w:tab w:val="left" w:pos="453"/>
          <w:tab w:val="left" w:pos="1440"/>
        </w:tabs>
        <w:ind w:right="-765"/>
        <w:jc w:val="both"/>
        <w:rPr>
          <w:rFonts w:ascii="Arial" w:hAnsi="Arial" w:cs="Arial"/>
          <w:sz w:val="20"/>
          <w:szCs w:val="22"/>
        </w:rPr>
      </w:pPr>
      <w:r w:rsidRPr="00465D8D">
        <w:rPr>
          <w:rFonts w:ascii="Arial" w:hAnsi="Arial" w:cs="Arial"/>
          <w:sz w:val="20"/>
          <w:szCs w:val="22"/>
        </w:rPr>
        <w:t>Mr Chris Adriaansen</w:t>
      </w:r>
    </w:p>
    <w:p w14:paraId="1BBC3C3D" w14:textId="77777777" w:rsidR="002F2442" w:rsidRPr="00465D8D" w:rsidRDefault="002F2442" w:rsidP="002F2442">
      <w:pPr>
        <w:tabs>
          <w:tab w:val="left" w:pos="453"/>
          <w:tab w:val="left" w:pos="1440"/>
        </w:tabs>
        <w:ind w:right="-765"/>
        <w:jc w:val="both"/>
        <w:rPr>
          <w:rFonts w:ascii="Arial" w:hAnsi="Arial" w:cs="Arial"/>
          <w:sz w:val="20"/>
          <w:szCs w:val="22"/>
        </w:rPr>
      </w:pPr>
      <w:r w:rsidRPr="00465D8D">
        <w:rPr>
          <w:rFonts w:ascii="Arial" w:hAnsi="Arial" w:cs="Arial"/>
          <w:sz w:val="20"/>
          <w:szCs w:val="22"/>
        </w:rPr>
        <w:t>Australian Plague Locust Commission</w:t>
      </w:r>
    </w:p>
    <w:p w14:paraId="4F59761B" w14:textId="77777777" w:rsidR="002F2442" w:rsidRPr="00465D8D" w:rsidRDefault="002F2442" w:rsidP="002F2442">
      <w:pPr>
        <w:tabs>
          <w:tab w:val="left" w:pos="453"/>
          <w:tab w:val="left" w:pos="1440"/>
        </w:tabs>
        <w:ind w:right="-765"/>
        <w:jc w:val="both"/>
        <w:rPr>
          <w:rFonts w:ascii="Arial" w:hAnsi="Arial" w:cs="Arial"/>
          <w:sz w:val="20"/>
          <w:szCs w:val="22"/>
        </w:rPr>
      </w:pPr>
    </w:p>
    <w:p w14:paraId="48A3C0F3" w14:textId="77777777" w:rsidR="002F2442" w:rsidRPr="002F2442" w:rsidRDefault="002F2442" w:rsidP="002F2442"/>
    <w:p w14:paraId="2C79C0DA" w14:textId="77777777" w:rsidR="00DC12E3" w:rsidRDefault="00DC12E3">
      <w:pPr>
        <w:rPr>
          <w:rFonts w:ascii="Arial" w:hAnsi="Arial" w:cs="Arial"/>
          <w:b/>
          <w:color w:val="0000FF"/>
          <w:szCs w:val="28"/>
          <w:u w:val="single"/>
          <w:lang w:eastAsia="en-AU"/>
        </w:rPr>
      </w:pPr>
      <w:r>
        <w:rPr>
          <w:rFonts w:ascii="Arial" w:hAnsi="Arial" w:cs="Arial"/>
          <w:b/>
          <w:color w:val="0000FF"/>
          <w:szCs w:val="28"/>
          <w:u w:val="single"/>
          <w:lang w:eastAsia="en-AU"/>
        </w:rPr>
        <w:br w:type="page"/>
      </w:r>
    </w:p>
    <w:p w14:paraId="55E828EF" w14:textId="26029243" w:rsidR="007A1F51" w:rsidRPr="00267FFD" w:rsidRDefault="007A1F51" w:rsidP="00267FFD">
      <w:pPr>
        <w:pStyle w:val="Heading1"/>
        <w:rPr>
          <w:rFonts w:ascii="Arial" w:hAnsi="Arial" w:cs="Arial"/>
          <w:b w:val="0"/>
          <w:color w:val="0000FF"/>
        </w:rPr>
      </w:pPr>
      <w:bookmarkStart w:id="154" w:name="_Toc503422990"/>
      <w:bookmarkStart w:id="155" w:name="_Toc55825231"/>
      <w:r w:rsidRPr="00267FFD">
        <w:rPr>
          <w:rFonts w:ascii="Arial" w:hAnsi="Arial" w:cs="Arial"/>
          <w:b w:val="0"/>
          <w:color w:val="0000FF"/>
        </w:rPr>
        <w:t>A</w:t>
      </w:r>
      <w:r w:rsidR="007B4970" w:rsidRPr="00267FFD">
        <w:rPr>
          <w:rFonts w:ascii="Arial" w:hAnsi="Arial" w:cs="Arial"/>
          <w:b w:val="0"/>
          <w:color w:val="0000FF"/>
        </w:rPr>
        <w:t>ppendix</w:t>
      </w:r>
      <w:r w:rsidRPr="00267FFD">
        <w:rPr>
          <w:rFonts w:ascii="Arial" w:hAnsi="Arial" w:cs="Arial"/>
          <w:b w:val="0"/>
          <w:color w:val="0000FF"/>
        </w:rPr>
        <w:t xml:space="preserve"> </w:t>
      </w:r>
      <w:r w:rsidR="0067139E" w:rsidRPr="00267FFD">
        <w:rPr>
          <w:rFonts w:ascii="Arial" w:hAnsi="Arial" w:cs="Arial"/>
          <w:b w:val="0"/>
          <w:color w:val="0000FF"/>
        </w:rPr>
        <w:t>2</w:t>
      </w:r>
      <w:r w:rsidRPr="00267FFD">
        <w:rPr>
          <w:rFonts w:ascii="Arial" w:hAnsi="Arial" w:cs="Arial"/>
          <w:b w:val="0"/>
          <w:color w:val="0000FF"/>
        </w:rPr>
        <w:t xml:space="preserve">: </w:t>
      </w:r>
      <w:r w:rsidR="00676264" w:rsidRPr="00267FFD">
        <w:rPr>
          <w:rFonts w:ascii="Arial" w:hAnsi="Arial" w:cs="Arial"/>
          <w:b w:val="0"/>
          <w:color w:val="0000FF"/>
        </w:rPr>
        <w:t>201</w:t>
      </w:r>
      <w:r w:rsidR="00EC2953">
        <w:rPr>
          <w:rFonts w:ascii="Arial" w:hAnsi="Arial" w:cs="Arial"/>
          <w:b w:val="0"/>
          <w:color w:val="0000FF"/>
        </w:rPr>
        <w:t>9-20</w:t>
      </w:r>
      <w:r w:rsidR="00F76056" w:rsidRPr="00267FFD">
        <w:rPr>
          <w:rFonts w:ascii="Arial" w:hAnsi="Arial" w:cs="Arial"/>
          <w:b w:val="0"/>
          <w:color w:val="0000FF"/>
        </w:rPr>
        <w:t xml:space="preserve"> </w:t>
      </w:r>
      <w:r w:rsidR="00A3158F">
        <w:rPr>
          <w:rFonts w:ascii="Arial" w:hAnsi="Arial" w:cs="Arial"/>
          <w:b w:val="0"/>
          <w:color w:val="0000FF"/>
        </w:rPr>
        <w:t xml:space="preserve">Australian plague </w:t>
      </w:r>
      <w:r w:rsidR="00F76056" w:rsidRPr="00267FFD">
        <w:rPr>
          <w:rFonts w:ascii="Arial" w:hAnsi="Arial" w:cs="Arial"/>
          <w:b w:val="0"/>
          <w:color w:val="0000FF"/>
        </w:rPr>
        <w:t xml:space="preserve">locust situation </w:t>
      </w:r>
      <w:r w:rsidR="00831846" w:rsidRPr="00267FFD">
        <w:rPr>
          <w:rFonts w:ascii="Arial" w:hAnsi="Arial" w:cs="Arial"/>
          <w:b w:val="0"/>
          <w:color w:val="0000FF"/>
        </w:rPr>
        <w:t xml:space="preserve">report </w:t>
      </w:r>
      <w:r w:rsidR="00F76056" w:rsidRPr="00267FFD">
        <w:rPr>
          <w:rFonts w:ascii="Arial" w:hAnsi="Arial" w:cs="Arial"/>
          <w:b w:val="0"/>
          <w:color w:val="0000FF"/>
        </w:rPr>
        <w:t>for each Member State</w:t>
      </w:r>
      <w:bookmarkEnd w:id="154"/>
      <w:bookmarkEnd w:id="155"/>
    </w:p>
    <w:p w14:paraId="46774C70" w14:textId="77777777" w:rsidR="007A1F51" w:rsidRDefault="007A1F51" w:rsidP="007A1F51"/>
    <w:p w14:paraId="69BC48F0" w14:textId="11E81F7F" w:rsidR="00BC16FB" w:rsidRPr="00BC16FB" w:rsidRDefault="002426B5" w:rsidP="00333BBF">
      <w:pPr>
        <w:jc w:val="both"/>
        <w:rPr>
          <w:b/>
        </w:rPr>
      </w:pPr>
      <w:r>
        <w:t xml:space="preserve">Specific details regarding locust population densities </w:t>
      </w:r>
      <w:r w:rsidRPr="00333BBF">
        <w:t>and</w:t>
      </w:r>
      <w:r>
        <w:t xml:space="preserve"> locations</w:t>
      </w:r>
      <w:r w:rsidR="009E20F7">
        <w:t xml:space="preserve"> are provided</w:t>
      </w:r>
      <w:r w:rsidR="00936AD1">
        <w:t xml:space="preserve"> in the monthly Locust Bulletins, available from the APLC web pages at </w:t>
      </w:r>
      <w:r w:rsidR="009E20F7">
        <w:t>the following site www.a</w:t>
      </w:r>
      <w:r w:rsidR="00BC16FB" w:rsidRPr="00BC16FB">
        <w:t>griculture.gov.au/pests</w:t>
      </w:r>
      <w:r w:rsidR="00936AD1">
        <w:noBreakHyphen/>
      </w:r>
      <w:r w:rsidR="00BC16FB" w:rsidRPr="00BC16FB">
        <w:t>diseases</w:t>
      </w:r>
      <w:r w:rsidR="00936AD1">
        <w:noBreakHyphen/>
      </w:r>
      <w:r w:rsidR="00BC16FB" w:rsidRPr="00BC16FB">
        <w:t>weeds/locusts/bulletins</w:t>
      </w:r>
      <w:r w:rsidR="00936AD1">
        <w:t>.</w:t>
      </w:r>
    </w:p>
    <w:p w14:paraId="774720BC" w14:textId="77777777" w:rsidR="00BC16FB" w:rsidRDefault="00BC16FB" w:rsidP="009E20F7">
      <w:pPr>
        <w:pStyle w:val="Heading3"/>
        <w:rPr>
          <w:rFonts w:ascii="Arial" w:hAnsi="Arial" w:cs="Arial"/>
        </w:rPr>
      </w:pPr>
    </w:p>
    <w:p w14:paraId="6EDA9A1E" w14:textId="77777777" w:rsidR="00157C28" w:rsidRDefault="00157C28" w:rsidP="00831846">
      <w:pPr>
        <w:pStyle w:val="Heading3"/>
        <w:ind w:right="-125"/>
        <w:rPr>
          <w:rFonts w:ascii="Arial" w:hAnsi="Arial" w:cs="Arial"/>
        </w:rPr>
      </w:pPr>
    </w:p>
    <w:p w14:paraId="7EBFCEAB" w14:textId="26E6B6DC" w:rsidR="00F76056" w:rsidRPr="0008349E" w:rsidRDefault="00F76056" w:rsidP="00333BBF">
      <w:pPr>
        <w:pStyle w:val="Heading2"/>
      </w:pPr>
      <w:bookmarkStart w:id="156" w:name="_Toc55825232"/>
      <w:r w:rsidRPr="0008349E">
        <w:t>New South Wales</w:t>
      </w:r>
      <w:bookmarkEnd w:id="156"/>
      <w:r w:rsidRPr="0008349E">
        <w:t xml:space="preserve"> </w:t>
      </w:r>
    </w:p>
    <w:p w14:paraId="1F68786C" w14:textId="77777777" w:rsidR="00F76056" w:rsidRPr="0008349E" w:rsidRDefault="00F76056" w:rsidP="00F76056">
      <w:pPr>
        <w:jc w:val="both"/>
        <w:rPr>
          <w:rFonts w:ascii="Arial" w:hAnsi="Arial" w:cs="Arial"/>
        </w:rPr>
      </w:pPr>
    </w:p>
    <w:p w14:paraId="203A45D8" w14:textId="77777777" w:rsidR="00833CA6" w:rsidRDefault="00833CA6" w:rsidP="00833CA6">
      <w:pPr>
        <w:jc w:val="both"/>
        <w:rPr>
          <w:rFonts w:ascii="Arial" w:hAnsi="Arial" w:cs="Arial"/>
          <w:sz w:val="20"/>
        </w:rPr>
      </w:pPr>
      <w:r>
        <w:rPr>
          <w:rFonts w:ascii="Arial" w:hAnsi="Arial" w:cs="Arial"/>
          <w:sz w:val="20"/>
        </w:rPr>
        <w:t xml:space="preserve">The locust population level in </w:t>
      </w:r>
      <w:r w:rsidRPr="00480DB4">
        <w:rPr>
          <w:rFonts w:ascii="Arial" w:hAnsi="Arial" w:cs="Arial"/>
          <w:sz w:val="20"/>
        </w:rPr>
        <w:t>Surveys in New South Wales</w:t>
      </w:r>
      <w:r>
        <w:rPr>
          <w:rFonts w:ascii="Arial" w:hAnsi="Arial" w:cs="Arial"/>
          <w:sz w:val="20"/>
        </w:rPr>
        <w:t xml:space="preserve"> remained at very low levels</w:t>
      </w:r>
      <w:r w:rsidRPr="00480DB4">
        <w:rPr>
          <w:rFonts w:ascii="Arial" w:hAnsi="Arial" w:cs="Arial"/>
          <w:sz w:val="20"/>
        </w:rPr>
        <w:t xml:space="preserve"> </w:t>
      </w:r>
      <w:r>
        <w:rPr>
          <w:rFonts w:ascii="Arial" w:hAnsi="Arial" w:cs="Arial"/>
          <w:sz w:val="20"/>
        </w:rPr>
        <w:t>during spring 2019</w:t>
      </w:r>
      <w:r w:rsidRPr="00480DB4">
        <w:rPr>
          <w:rFonts w:ascii="Arial" w:hAnsi="Arial" w:cs="Arial"/>
          <w:sz w:val="20"/>
        </w:rPr>
        <w:t xml:space="preserve"> </w:t>
      </w:r>
      <w:r>
        <w:rPr>
          <w:rFonts w:ascii="Arial" w:hAnsi="Arial" w:cs="Arial"/>
          <w:sz w:val="20"/>
        </w:rPr>
        <w:t>and summer 2020. Ongoing drought conditions reduced remaining dry pasture cover to very low levels in most regions. Widespread heavy rainfall commenced in the Northwest Plains and Central West in mid-January and continued through February and autumn. Favourable vegetation and soil conditions allowed successful locust breeding during late January and February. Fledging of nymphs in March and early April produced an increase in adult population to medium and locally high densities.</w:t>
      </w:r>
    </w:p>
    <w:p w14:paraId="76963B85" w14:textId="77777777" w:rsidR="00833CA6" w:rsidRDefault="00833CA6" w:rsidP="00833CA6">
      <w:pPr>
        <w:jc w:val="both"/>
        <w:rPr>
          <w:rFonts w:ascii="Arial" w:hAnsi="Arial" w:cs="Arial"/>
          <w:sz w:val="20"/>
        </w:rPr>
      </w:pPr>
    </w:p>
    <w:p w14:paraId="7C76452A" w14:textId="77777777" w:rsidR="00833CA6" w:rsidRDefault="00833CA6" w:rsidP="00833CA6">
      <w:pPr>
        <w:jc w:val="both"/>
        <w:rPr>
          <w:rFonts w:ascii="Arial" w:hAnsi="Arial" w:cs="Arial"/>
          <w:sz w:val="20"/>
        </w:rPr>
      </w:pPr>
      <w:r>
        <w:rPr>
          <w:rFonts w:ascii="Arial" w:hAnsi="Arial" w:cs="Arial"/>
          <w:sz w:val="20"/>
        </w:rPr>
        <w:t xml:space="preserve">Surveys during spring </w:t>
      </w:r>
      <w:r w:rsidRPr="00480DB4">
        <w:rPr>
          <w:rFonts w:ascii="Arial" w:hAnsi="Arial" w:cs="Arial"/>
          <w:sz w:val="20"/>
        </w:rPr>
        <w:t>identified very few locusts</w:t>
      </w:r>
      <w:r>
        <w:rPr>
          <w:rFonts w:ascii="Arial" w:hAnsi="Arial" w:cs="Arial"/>
          <w:sz w:val="20"/>
        </w:rPr>
        <w:t xml:space="preserve"> </w:t>
      </w:r>
      <w:r w:rsidRPr="00480DB4">
        <w:rPr>
          <w:rFonts w:ascii="Arial" w:hAnsi="Arial" w:cs="Arial"/>
          <w:sz w:val="20"/>
        </w:rPr>
        <w:t xml:space="preserve">in the Riverina and Central West regions. </w:t>
      </w:r>
      <w:r>
        <w:rPr>
          <w:rFonts w:ascii="Arial" w:hAnsi="Arial" w:cs="Arial"/>
          <w:sz w:val="20"/>
        </w:rPr>
        <w:t>No locusts were recorded</w:t>
      </w:r>
      <w:r w:rsidRPr="00480DB4">
        <w:rPr>
          <w:rFonts w:ascii="Arial" w:hAnsi="Arial" w:cs="Arial"/>
          <w:sz w:val="20"/>
        </w:rPr>
        <w:t xml:space="preserve"> in the Far West and</w:t>
      </w:r>
      <w:r>
        <w:rPr>
          <w:rFonts w:ascii="Arial" w:hAnsi="Arial" w:cs="Arial"/>
          <w:sz w:val="20"/>
        </w:rPr>
        <w:t xml:space="preserve"> Far Southwest regions</w:t>
      </w:r>
      <w:r w:rsidRPr="00480DB4">
        <w:rPr>
          <w:rFonts w:ascii="Arial" w:hAnsi="Arial" w:cs="Arial"/>
          <w:sz w:val="20"/>
        </w:rPr>
        <w:t xml:space="preserve">. </w:t>
      </w:r>
      <w:r>
        <w:rPr>
          <w:rFonts w:ascii="Arial" w:hAnsi="Arial" w:cs="Arial"/>
          <w:sz w:val="20"/>
        </w:rPr>
        <w:t>The</w:t>
      </w:r>
      <w:r w:rsidRPr="00480DB4">
        <w:rPr>
          <w:rFonts w:ascii="Arial" w:hAnsi="Arial" w:cs="Arial"/>
          <w:sz w:val="20"/>
        </w:rPr>
        <w:t xml:space="preserve"> Bourke and Cobar districts of the Far West region received heavy rainfall in early November, with more widespread light–moderate falls in the Riverina</w:t>
      </w:r>
      <w:r>
        <w:rPr>
          <w:rFonts w:ascii="Arial" w:hAnsi="Arial" w:cs="Arial"/>
          <w:sz w:val="20"/>
        </w:rPr>
        <w:t xml:space="preserve"> and</w:t>
      </w:r>
      <w:r w:rsidRPr="00480DB4">
        <w:rPr>
          <w:rFonts w:ascii="Arial" w:hAnsi="Arial" w:cs="Arial"/>
          <w:sz w:val="20"/>
        </w:rPr>
        <w:t xml:space="preserve"> Far Southwest regions.</w:t>
      </w:r>
      <w:r>
        <w:rPr>
          <w:rFonts w:ascii="Arial" w:hAnsi="Arial" w:cs="Arial"/>
          <w:sz w:val="20"/>
        </w:rPr>
        <w:t xml:space="preserve"> This produced suitable habitat conditions for localised breeding, but s</w:t>
      </w:r>
      <w:r w:rsidRPr="001B761B">
        <w:rPr>
          <w:rFonts w:ascii="Arial" w:hAnsi="Arial" w:cs="Arial"/>
          <w:sz w:val="20"/>
        </w:rPr>
        <w:t xml:space="preserve">ubsequent surveys </w:t>
      </w:r>
      <w:r>
        <w:rPr>
          <w:rFonts w:ascii="Arial" w:hAnsi="Arial" w:cs="Arial"/>
          <w:sz w:val="20"/>
        </w:rPr>
        <w:t xml:space="preserve">in December and February </w:t>
      </w:r>
      <w:r w:rsidRPr="001B761B">
        <w:rPr>
          <w:rFonts w:ascii="Arial" w:hAnsi="Arial" w:cs="Arial"/>
          <w:sz w:val="20"/>
        </w:rPr>
        <w:t>did not</w:t>
      </w:r>
      <w:r>
        <w:rPr>
          <w:rFonts w:ascii="Arial" w:hAnsi="Arial" w:cs="Arial"/>
          <w:sz w:val="20"/>
        </w:rPr>
        <w:t xml:space="preserve"> detect a significant</w:t>
      </w:r>
      <w:r w:rsidRPr="001B761B">
        <w:rPr>
          <w:rFonts w:ascii="Arial" w:hAnsi="Arial" w:cs="Arial"/>
          <w:sz w:val="20"/>
        </w:rPr>
        <w:t xml:space="preserve"> increase in population level</w:t>
      </w:r>
      <w:r>
        <w:rPr>
          <w:rFonts w:ascii="Arial" w:hAnsi="Arial" w:cs="Arial"/>
          <w:sz w:val="20"/>
        </w:rPr>
        <w:t xml:space="preserve"> in the Far West or Central West</w:t>
      </w:r>
      <w:r w:rsidRPr="001B761B">
        <w:rPr>
          <w:rFonts w:ascii="Arial" w:hAnsi="Arial" w:cs="Arial"/>
          <w:sz w:val="20"/>
        </w:rPr>
        <w:t>.</w:t>
      </w:r>
      <w:r>
        <w:rPr>
          <w:rFonts w:ascii="Arial" w:hAnsi="Arial" w:cs="Arial"/>
          <w:sz w:val="20"/>
        </w:rPr>
        <w:t xml:space="preserve"> </w:t>
      </w:r>
      <w:r w:rsidRPr="005722F4">
        <w:rPr>
          <w:rFonts w:ascii="Arial" w:hAnsi="Arial" w:cs="Arial"/>
          <w:sz w:val="20"/>
        </w:rPr>
        <w:t>Low density adult locusts were identified in the Bourke–Wilcannia area but no nymphs were detected</w:t>
      </w:r>
      <w:r>
        <w:rPr>
          <w:rFonts w:ascii="Arial" w:hAnsi="Arial" w:cs="Arial"/>
          <w:sz w:val="20"/>
        </w:rPr>
        <w:t>.</w:t>
      </w:r>
      <w:r w:rsidRPr="005722F4">
        <w:rPr>
          <w:rFonts w:ascii="Arial" w:hAnsi="Arial" w:cs="Arial"/>
          <w:sz w:val="20"/>
        </w:rPr>
        <w:t xml:space="preserve"> There was no significant rainfall in inland regions during </w:t>
      </w:r>
      <w:r>
        <w:rPr>
          <w:rFonts w:ascii="Arial" w:hAnsi="Arial" w:cs="Arial"/>
          <w:sz w:val="20"/>
        </w:rPr>
        <w:t xml:space="preserve">December and habitats became </w:t>
      </w:r>
      <w:r w:rsidRPr="005722F4">
        <w:rPr>
          <w:rFonts w:ascii="Arial" w:hAnsi="Arial" w:cs="Arial"/>
          <w:sz w:val="20"/>
        </w:rPr>
        <w:t>dry.</w:t>
      </w:r>
    </w:p>
    <w:p w14:paraId="6048532B" w14:textId="77777777" w:rsidR="00833CA6" w:rsidRDefault="00833CA6" w:rsidP="00833CA6">
      <w:pPr>
        <w:jc w:val="both"/>
        <w:rPr>
          <w:rFonts w:ascii="Arial" w:hAnsi="Arial" w:cs="Arial"/>
          <w:sz w:val="20"/>
        </w:rPr>
      </w:pPr>
    </w:p>
    <w:p w14:paraId="51AB7CA6" w14:textId="77777777" w:rsidR="00833CA6" w:rsidRDefault="00833CA6" w:rsidP="00833CA6">
      <w:pPr>
        <w:jc w:val="both"/>
        <w:rPr>
          <w:rFonts w:ascii="Arial" w:hAnsi="Arial" w:cs="Arial"/>
          <w:sz w:val="20"/>
        </w:rPr>
      </w:pPr>
      <w:r>
        <w:rPr>
          <w:rFonts w:ascii="Arial" w:hAnsi="Arial" w:cs="Arial"/>
          <w:sz w:val="20"/>
        </w:rPr>
        <w:t>T</w:t>
      </w:r>
      <w:r w:rsidRPr="005722F4">
        <w:rPr>
          <w:rFonts w:ascii="Arial" w:hAnsi="Arial" w:cs="Arial"/>
          <w:sz w:val="20"/>
        </w:rPr>
        <w:t xml:space="preserve">here was heavy rainfall </w:t>
      </w:r>
      <w:r>
        <w:rPr>
          <w:rFonts w:ascii="Arial" w:hAnsi="Arial" w:cs="Arial"/>
          <w:sz w:val="20"/>
        </w:rPr>
        <w:t xml:space="preserve">(&gt;40 mm) </w:t>
      </w:r>
      <w:r w:rsidRPr="005722F4">
        <w:rPr>
          <w:rFonts w:ascii="Arial" w:hAnsi="Arial" w:cs="Arial"/>
          <w:sz w:val="20"/>
        </w:rPr>
        <w:t>in the Northwest Plains and patchy, moderate rainfall (20-40 mm) in the Central West and Riverina during the second half of January.</w:t>
      </w:r>
      <w:r>
        <w:rPr>
          <w:rFonts w:ascii="Arial" w:hAnsi="Arial" w:cs="Arial"/>
          <w:sz w:val="20"/>
        </w:rPr>
        <w:t xml:space="preserve"> There was further widespread heavy rainfall across the eastern half of the state during February and March. Only limited surveys were possible in February due to heavy rainfall and flooding, and Covid-19 travel restriction in March and April.</w:t>
      </w:r>
    </w:p>
    <w:p w14:paraId="3AD9D8F4" w14:textId="77777777" w:rsidR="00833CA6" w:rsidRDefault="00833CA6" w:rsidP="00833CA6">
      <w:pPr>
        <w:jc w:val="both"/>
        <w:rPr>
          <w:rFonts w:ascii="Arial" w:eastAsia="Calibri" w:hAnsi="Arial" w:cs="Arial"/>
          <w:sz w:val="20"/>
        </w:rPr>
      </w:pPr>
    </w:p>
    <w:p w14:paraId="5264CAA7" w14:textId="77777777" w:rsidR="00833CA6" w:rsidRDefault="00833CA6" w:rsidP="00833CA6">
      <w:pPr>
        <w:jc w:val="both"/>
        <w:rPr>
          <w:rFonts w:ascii="Arial" w:eastAsia="Calibri" w:hAnsi="Arial" w:cs="Arial"/>
          <w:sz w:val="20"/>
        </w:rPr>
      </w:pPr>
      <w:r w:rsidRPr="005722F4">
        <w:rPr>
          <w:rFonts w:ascii="Arial" w:eastAsia="Calibri" w:hAnsi="Arial" w:cs="Arial"/>
          <w:sz w:val="20"/>
        </w:rPr>
        <w:t xml:space="preserve">Locust population density increased in the Central West </w:t>
      </w:r>
      <w:r>
        <w:rPr>
          <w:rFonts w:ascii="Arial" w:eastAsia="Calibri" w:hAnsi="Arial" w:cs="Arial"/>
          <w:sz w:val="20"/>
        </w:rPr>
        <w:t xml:space="preserve">region </w:t>
      </w:r>
      <w:r w:rsidRPr="005722F4">
        <w:rPr>
          <w:rFonts w:ascii="Arial" w:eastAsia="Calibri" w:hAnsi="Arial" w:cs="Arial"/>
          <w:sz w:val="20"/>
        </w:rPr>
        <w:t xml:space="preserve">during March, most likely following undetected </w:t>
      </w:r>
      <w:r>
        <w:rPr>
          <w:rFonts w:ascii="Arial" w:eastAsia="Calibri" w:hAnsi="Arial" w:cs="Arial"/>
          <w:sz w:val="20"/>
        </w:rPr>
        <w:t>loca</w:t>
      </w:r>
      <w:r w:rsidRPr="005722F4">
        <w:rPr>
          <w:rFonts w:ascii="Arial" w:eastAsia="Calibri" w:hAnsi="Arial" w:cs="Arial"/>
          <w:sz w:val="20"/>
        </w:rPr>
        <w:t>l breeding</w:t>
      </w:r>
      <w:r>
        <w:rPr>
          <w:rFonts w:ascii="Arial" w:eastAsia="Calibri" w:hAnsi="Arial" w:cs="Arial"/>
          <w:sz w:val="20"/>
        </w:rPr>
        <w:t xml:space="preserve"> there and in the Northwest Plains</w:t>
      </w:r>
      <w:r w:rsidRPr="005722F4">
        <w:rPr>
          <w:rFonts w:ascii="Arial" w:eastAsia="Calibri" w:hAnsi="Arial" w:cs="Arial"/>
          <w:sz w:val="20"/>
        </w:rPr>
        <w:t xml:space="preserve"> during January and February.</w:t>
      </w:r>
      <w:r>
        <w:rPr>
          <w:rFonts w:ascii="Arial" w:eastAsia="Calibri" w:hAnsi="Arial" w:cs="Arial"/>
          <w:sz w:val="20"/>
        </w:rPr>
        <w:t xml:space="preserve"> </w:t>
      </w:r>
      <w:r w:rsidRPr="005722F4">
        <w:rPr>
          <w:rFonts w:ascii="Arial" w:eastAsia="Calibri" w:hAnsi="Arial" w:cs="Arial"/>
          <w:sz w:val="20"/>
        </w:rPr>
        <w:t xml:space="preserve">Locusts were reported from the Nyngan and Coonamble areas in early April, but subsequent heavy rainfall prevented access to those areas until mid-April. </w:t>
      </w:r>
      <w:r>
        <w:rPr>
          <w:rFonts w:ascii="Arial" w:eastAsia="Calibri" w:hAnsi="Arial" w:cs="Arial"/>
          <w:sz w:val="20"/>
        </w:rPr>
        <w:t>Subsequent s</w:t>
      </w:r>
      <w:r w:rsidRPr="005722F4">
        <w:rPr>
          <w:rFonts w:ascii="Arial" w:eastAsia="Calibri" w:hAnsi="Arial" w:cs="Arial"/>
          <w:sz w:val="20"/>
        </w:rPr>
        <w:t>urveys identified medium density adults and several small swarms in the Nyngan–Hermidale</w:t>
      </w:r>
      <w:r>
        <w:rPr>
          <w:rFonts w:ascii="Arial" w:eastAsia="Calibri" w:hAnsi="Arial" w:cs="Arial"/>
          <w:sz w:val="20"/>
        </w:rPr>
        <w:t>–Nymagee</w:t>
      </w:r>
      <w:r w:rsidRPr="005722F4">
        <w:rPr>
          <w:rFonts w:ascii="Arial" w:eastAsia="Calibri" w:hAnsi="Arial" w:cs="Arial"/>
          <w:sz w:val="20"/>
        </w:rPr>
        <w:t xml:space="preserve"> area and medium densities in the Coonamble–Quambone area. In mid-April, L</w:t>
      </w:r>
      <w:r>
        <w:rPr>
          <w:rFonts w:ascii="Arial" w:eastAsia="Calibri" w:hAnsi="Arial" w:cs="Arial"/>
          <w:sz w:val="20"/>
        </w:rPr>
        <w:t xml:space="preserve">ocal </w:t>
      </w:r>
      <w:r w:rsidRPr="005722F4">
        <w:rPr>
          <w:rFonts w:ascii="Arial" w:eastAsia="Calibri" w:hAnsi="Arial" w:cs="Arial"/>
          <w:sz w:val="20"/>
        </w:rPr>
        <w:t>L</w:t>
      </w:r>
      <w:r>
        <w:rPr>
          <w:rFonts w:ascii="Arial" w:eastAsia="Calibri" w:hAnsi="Arial" w:cs="Arial"/>
          <w:sz w:val="20"/>
        </w:rPr>
        <w:t xml:space="preserve">and </w:t>
      </w:r>
      <w:r w:rsidRPr="005722F4">
        <w:rPr>
          <w:rFonts w:ascii="Arial" w:eastAsia="Calibri" w:hAnsi="Arial" w:cs="Arial"/>
          <w:sz w:val="20"/>
        </w:rPr>
        <w:t>S</w:t>
      </w:r>
      <w:r>
        <w:rPr>
          <w:rFonts w:ascii="Arial" w:eastAsia="Calibri" w:hAnsi="Arial" w:cs="Arial"/>
          <w:sz w:val="20"/>
        </w:rPr>
        <w:t>ervices</w:t>
      </w:r>
      <w:r w:rsidRPr="005722F4">
        <w:rPr>
          <w:rFonts w:ascii="Arial" w:eastAsia="Calibri" w:hAnsi="Arial" w:cs="Arial"/>
          <w:sz w:val="20"/>
        </w:rPr>
        <w:t xml:space="preserve"> received reports of egg laying near Nymagee and on several properties in the Baradine–Bugaldie area.</w:t>
      </w:r>
      <w:r>
        <w:rPr>
          <w:rFonts w:ascii="Arial" w:eastAsia="Calibri" w:hAnsi="Arial" w:cs="Arial"/>
          <w:sz w:val="20"/>
        </w:rPr>
        <w:t xml:space="preserve"> The higher density</w:t>
      </w:r>
      <w:r w:rsidRPr="005722F4">
        <w:rPr>
          <w:rFonts w:ascii="Arial" w:eastAsia="Calibri" w:hAnsi="Arial" w:cs="Arial"/>
          <w:sz w:val="20"/>
        </w:rPr>
        <w:t xml:space="preserve"> locusts were recorded in areas adjacent to forest and tree lines. Wind trajectories indicate</w:t>
      </w:r>
      <w:r>
        <w:rPr>
          <w:rFonts w:ascii="Arial" w:eastAsia="Calibri" w:hAnsi="Arial" w:cs="Arial"/>
          <w:sz w:val="20"/>
        </w:rPr>
        <w:t>d that</w:t>
      </w:r>
      <w:r w:rsidRPr="005722F4">
        <w:rPr>
          <w:rFonts w:ascii="Arial" w:eastAsia="Calibri" w:hAnsi="Arial" w:cs="Arial"/>
          <w:sz w:val="20"/>
        </w:rPr>
        <w:t xml:space="preserve"> </w:t>
      </w:r>
      <w:r>
        <w:rPr>
          <w:rFonts w:ascii="Arial" w:eastAsia="Calibri" w:hAnsi="Arial" w:cs="Arial"/>
          <w:sz w:val="20"/>
        </w:rPr>
        <w:t xml:space="preserve">redistribution and </w:t>
      </w:r>
      <w:r w:rsidRPr="005722F4">
        <w:rPr>
          <w:rFonts w:ascii="Arial" w:eastAsia="Calibri" w:hAnsi="Arial" w:cs="Arial"/>
          <w:sz w:val="20"/>
        </w:rPr>
        <w:t xml:space="preserve">localised aggregation </w:t>
      </w:r>
      <w:r>
        <w:rPr>
          <w:rFonts w:ascii="Arial" w:eastAsia="Calibri" w:hAnsi="Arial" w:cs="Arial"/>
          <w:sz w:val="20"/>
        </w:rPr>
        <w:t xml:space="preserve">of young adults occurred </w:t>
      </w:r>
      <w:r w:rsidRPr="005722F4">
        <w:rPr>
          <w:rFonts w:ascii="Arial" w:eastAsia="Calibri" w:hAnsi="Arial" w:cs="Arial"/>
          <w:sz w:val="20"/>
        </w:rPr>
        <w:t>within NSW during late March and early April</w:t>
      </w:r>
      <w:r>
        <w:rPr>
          <w:rFonts w:ascii="Arial" w:eastAsia="Calibri" w:hAnsi="Arial" w:cs="Arial"/>
          <w:sz w:val="20"/>
        </w:rPr>
        <w:t>.</w:t>
      </w:r>
    </w:p>
    <w:p w14:paraId="7FBF437A" w14:textId="77777777" w:rsidR="00833CA6" w:rsidRPr="001C28F7" w:rsidRDefault="00833CA6" w:rsidP="00833CA6">
      <w:pPr>
        <w:jc w:val="both"/>
        <w:rPr>
          <w:rFonts w:ascii="Arial" w:eastAsia="Calibri" w:hAnsi="Arial" w:cs="Arial"/>
          <w:sz w:val="20"/>
        </w:rPr>
      </w:pPr>
      <w:r>
        <w:rPr>
          <w:rFonts w:ascii="Arial" w:eastAsia="Calibri" w:hAnsi="Arial" w:cs="Arial"/>
          <w:sz w:val="20"/>
        </w:rPr>
        <w:t>Surveys and reports in the second half of April indicated a moderate population increase also occurred in parts of the Far West, Far Southwest and Riverina regions as adults dispersed from the Central West. Egg laying occurred during April and May and low-density hatchings are likely in parts of all regions of New South Wales. Localised higher density nymphs could develop in the Central West and Northwest Plains regions.</w:t>
      </w:r>
    </w:p>
    <w:p w14:paraId="678CA537" w14:textId="77777777" w:rsidR="00833CA6" w:rsidRDefault="00833CA6" w:rsidP="00833CA6">
      <w:pPr>
        <w:jc w:val="both"/>
        <w:rPr>
          <w:rFonts w:ascii="Arial" w:eastAsia="Calibri" w:hAnsi="Arial" w:cs="Arial"/>
          <w:sz w:val="20"/>
        </w:rPr>
      </w:pPr>
    </w:p>
    <w:p w14:paraId="7A4E62B6" w14:textId="257CCDE6" w:rsidR="00833CA6" w:rsidRDefault="00833CA6">
      <w:pPr>
        <w:rPr>
          <w:rFonts w:ascii="Arial" w:eastAsia="Calibri" w:hAnsi="Arial" w:cs="Arial"/>
          <w:sz w:val="20"/>
        </w:rPr>
      </w:pPr>
    </w:p>
    <w:p w14:paraId="5D9C862F" w14:textId="4FF43D20" w:rsidR="00F76056" w:rsidRPr="0008349E" w:rsidRDefault="00F76056" w:rsidP="00333BBF">
      <w:pPr>
        <w:pStyle w:val="Heading2"/>
      </w:pPr>
      <w:bookmarkStart w:id="157" w:name="_Toc55825233"/>
      <w:r w:rsidRPr="0008349E">
        <w:t>Queensland</w:t>
      </w:r>
      <w:bookmarkEnd w:id="157"/>
      <w:r w:rsidRPr="0008349E">
        <w:t xml:space="preserve"> </w:t>
      </w:r>
    </w:p>
    <w:p w14:paraId="58D48E6B" w14:textId="77777777" w:rsidR="00F76056" w:rsidRDefault="00F76056" w:rsidP="00F76056">
      <w:pPr>
        <w:rPr>
          <w:rFonts w:ascii="Arial" w:hAnsi="Arial" w:cs="Arial"/>
        </w:rPr>
      </w:pPr>
    </w:p>
    <w:p w14:paraId="6EA3CFEE" w14:textId="77777777" w:rsidR="00833CA6" w:rsidRDefault="00833CA6" w:rsidP="00833CA6">
      <w:pPr>
        <w:jc w:val="both"/>
        <w:rPr>
          <w:rFonts w:ascii="Arial" w:eastAsia="Calibri" w:hAnsi="Arial" w:cs="Arial"/>
          <w:sz w:val="20"/>
        </w:rPr>
      </w:pPr>
      <w:r>
        <w:rPr>
          <w:rFonts w:ascii="Arial" w:eastAsia="Calibri" w:hAnsi="Arial" w:cs="Arial"/>
          <w:sz w:val="20"/>
        </w:rPr>
        <w:t xml:space="preserve">There was a moderate increase in locust population levels in western Queensland during autumn 2019 </w:t>
      </w:r>
      <w:r w:rsidRPr="0013443E">
        <w:rPr>
          <w:rFonts w:ascii="Arial" w:eastAsia="Calibri" w:hAnsi="Arial" w:cs="Arial"/>
          <w:sz w:val="20"/>
        </w:rPr>
        <w:t>after flood rains (&gt;100 mm) produced habitat conditions suitable for locust breeding.</w:t>
      </w:r>
      <w:r>
        <w:rPr>
          <w:rFonts w:ascii="Arial" w:eastAsia="Calibri" w:hAnsi="Arial" w:cs="Arial"/>
          <w:sz w:val="20"/>
        </w:rPr>
        <w:t xml:space="preserve"> </w:t>
      </w:r>
      <w:r w:rsidRPr="0013443E">
        <w:rPr>
          <w:rFonts w:ascii="Arial" w:eastAsia="Calibri" w:hAnsi="Arial" w:cs="Arial"/>
          <w:sz w:val="20"/>
        </w:rPr>
        <w:t>In early September 2019, low density adults and occasional late instar nymphs were identified in parts of Southwest Queensland</w:t>
      </w:r>
      <w:r>
        <w:rPr>
          <w:rFonts w:ascii="Arial" w:eastAsia="Calibri" w:hAnsi="Arial" w:cs="Arial"/>
          <w:sz w:val="20"/>
        </w:rPr>
        <w:t>, most likely a residual population from late autumn breeding</w:t>
      </w:r>
      <w:r w:rsidRPr="0013443E">
        <w:rPr>
          <w:rFonts w:ascii="Arial" w:eastAsia="Calibri" w:hAnsi="Arial" w:cs="Arial"/>
          <w:sz w:val="20"/>
        </w:rPr>
        <w:t xml:space="preserve"> (Fig. 1)</w:t>
      </w:r>
      <w:r>
        <w:rPr>
          <w:rFonts w:ascii="Arial" w:eastAsia="Calibri" w:hAnsi="Arial" w:cs="Arial"/>
          <w:sz w:val="20"/>
        </w:rPr>
        <w:t>.  M</w:t>
      </w:r>
      <w:r w:rsidRPr="0013443E">
        <w:rPr>
          <w:rFonts w:ascii="Arial" w:eastAsia="Calibri" w:hAnsi="Arial" w:cs="Arial"/>
          <w:sz w:val="20"/>
        </w:rPr>
        <w:t xml:space="preserve">ost </w:t>
      </w:r>
      <w:r>
        <w:rPr>
          <w:rFonts w:ascii="Arial" w:eastAsia="Calibri" w:hAnsi="Arial" w:cs="Arial"/>
          <w:sz w:val="20"/>
        </w:rPr>
        <w:t xml:space="preserve">adults </w:t>
      </w:r>
      <w:r w:rsidRPr="0013443E">
        <w:rPr>
          <w:rFonts w:ascii="Arial" w:eastAsia="Calibri" w:hAnsi="Arial" w:cs="Arial"/>
          <w:sz w:val="20"/>
        </w:rPr>
        <w:t>were recently fledged from a winter nymph generation. Localised medium density adults and residual low density late-instar nymphs were identified in the Windorah area. Locust numbers declined during spring as habitats became very dry</w:t>
      </w:r>
      <w:r>
        <w:rPr>
          <w:rFonts w:ascii="Arial" w:eastAsia="Calibri" w:hAnsi="Arial" w:cs="Arial"/>
          <w:sz w:val="20"/>
        </w:rPr>
        <w:t>. Few adults and no nymphs were identified during subsequent surveys during summer. Only occasional adults were recorded in the Central West and South Central regions during summer, with more consistent low density counts in the Central Highlands region.</w:t>
      </w:r>
    </w:p>
    <w:p w14:paraId="1D6CDDBE" w14:textId="77777777" w:rsidR="00833CA6" w:rsidRDefault="00833CA6" w:rsidP="00833CA6">
      <w:pPr>
        <w:jc w:val="both"/>
        <w:rPr>
          <w:rFonts w:ascii="Arial" w:eastAsia="Calibri" w:hAnsi="Arial" w:cs="Arial"/>
          <w:sz w:val="20"/>
        </w:rPr>
      </w:pPr>
    </w:p>
    <w:p w14:paraId="74837FD6" w14:textId="77777777" w:rsidR="00833CA6" w:rsidRDefault="00833CA6" w:rsidP="00833CA6">
      <w:pPr>
        <w:jc w:val="both"/>
        <w:rPr>
          <w:rFonts w:ascii="Arial" w:eastAsia="Calibri" w:hAnsi="Arial" w:cs="Arial"/>
          <w:sz w:val="20"/>
        </w:rPr>
      </w:pPr>
      <w:r w:rsidRPr="0025684D">
        <w:rPr>
          <w:rFonts w:ascii="Arial" w:eastAsia="Calibri" w:hAnsi="Arial" w:cs="Arial"/>
          <w:sz w:val="20"/>
        </w:rPr>
        <w:t xml:space="preserve">There was widespread heavy storm rainfall (&gt;40 mm) in Northwest, Central West, South Central and parts of the Southwest and Central Highlands regions of Queensland during the second half of January. Rainfall totals &gt;100 mm were received in many locations. </w:t>
      </w:r>
      <w:r>
        <w:rPr>
          <w:rFonts w:ascii="Arial" w:eastAsia="Calibri" w:hAnsi="Arial" w:cs="Arial"/>
          <w:sz w:val="20"/>
        </w:rPr>
        <w:t>Improved habitat conditions initiated s</w:t>
      </w:r>
      <w:r w:rsidRPr="0025684D">
        <w:rPr>
          <w:rFonts w:ascii="Arial" w:eastAsia="Calibri" w:hAnsi="Arial" w:cs="Arial"/>
          <w:sz w:val="20"/>
        </w:rPr>
        <w:t xml:space="preserve">poradic </w:t>
      </w:r>
      <w:r>
        <w:rPr>
          <w:rFonts w:ascii="Arial" w:eastAsia="Calibri" w:hAnsi="Arial" w:cs="Arial"/>
          <w:sz w:val="20"/>
        </w:rPr>
        <w:t xml:space="preserve">low-density </w:t>
      </w:r>
      <w:r w:rsidRPr="0025684D">
        <w:rPr>
          <w:rFonts w:ascii="Arial" w:eastAsia="Calibri" w:hAnsi="Arial" w:cs="Arial"/>
          <w:sz w:val="20"/>
        </w:rPr>
        <w:t xml:space="preserve">breeding </w:t>
      </w:r>
      <w:r>
        <w:rPr>
          <w:rFonts w:ascii="Arial" w:eastAsia="Calibri" w:hAnsi="Arial" w:cs="Arial"/>
          <w:sz w:val="20"/>
        </w:rPr>
        <w:t>in several regions</w:t>
      </w:r>
      <w:r w:rsidRPr="0025684D">
        <w:rPr>
          <w:rFonts w:ascii="Arial" w:eastAsia="Calibri" w:hAnsi="Arial" w:cs="Arial"/>
          <w:sz w:val="20"/>
        </w:rPr>
        <w:t xml:space="preserve">, </w:t>
      </w:r>
      <w:r>
        <w:rPr>
          <w:rFonts w:ascii="Arial" w:eastAsia="Calibri" w:hAnsi="Arial" w:cs="Arial"/>
          <w:sz w:val="20"/>
        </w:rPr>
        <w:t xml:space="preserve">producing some nymphs during </w:t>
      </w:r>
      <w:r w:rsidRPr="0025684D">
        <w:rPr>
          <w:rFonts w:ascii="Arial" w:eastAsia="Calibri" w:hAnsi="Arial" w:cs="Arial"/>
          <w:sz w:val="20"/>
        </w:rPr>
        <w:t>February</w:t>
      </w:r>
      <w:r>
        <w:rPr>
          <w:rFonts w:ascii="Arial" w:eastAsia="Calibri" w:hAnsi="Arial" w:cs="Arial"/>
          <w:sz w:val="20"/>
        </w:rPr>
        <w:t xml:space="preserve"> and March</w:t>
      </w:r>
      <w:r w:rsidRPr="0025684D">
        <w:rPr>
          <w:rFonts w:ascii="Arial" w:eastAsia="Calibri" w:hAnsi="Arial" w:cs="Arial"/>
          <w:sz w:val="20"/>
        </w:rPr>
        <w:t xml:space="preserve">. </w:t>
      </w:r>
      <w:r>
        <w:rPr>
          <w:rFonts w:ascii="Arial" w:eastAsia="Calibri" w:hAnsi="Arial" w:cs="Arial"/>
          <w:sz w:val="20"/>
        </w:rPr>
        <w:t xml:space="preserve">However, surveys were severely limited by flooding and Covid-19 restrictions and no nymphs were detected until March, when occasional late-instar nymphs were recorded in the Central Highlands. Adult population numbers remained generally low in surveyed areas of the Central west, South Central and Southwest regions during March. However, adults were reported from the Roma area in mid-March. </w:t>
      </w:r>
    </w:p>
    <w:p w14:paraId="73CC2F52" w14:textId="77777777" w:rsidR="00833CA6" w:rsidRDefault="00833CA6" w:rsidP="00833CA6">
      <w:pPr>
        <w:jc w:val="both"/>
        <w:rPr>
          <w:rFonts w:ascii="Arial" w:eastAsia="Calibri" w:hAnsi="Arial" w:cs="Arial"/>
          <w:sz w:val="20"/>
        </w:rPr>
      </w:pPr>
    </w:p>
    <w:p w14:paraId="7B406348" w14:textId="77777777" w:rsidR="00833CA6" w:rsidRDefault="00833CA6" w:rsidP="00833CA6">
      <w:pPr>
        <w:jc w:val="both"/>
        <w:rPr>
          <w:rFonts w:ascii="Arial" w:eastAsia="Calibri" w:hAnsi="Arial" w:cs="Arial"/>
          <w:sz w:val="20"/>
        </w:rPr>
      </w:pPr>
      <w:r>
        <w:rPr>
          <w:rFonts w:ascii="Arial" w:eastAsia="Calibri" w:hAnsi="Arial" w:cs="Arial"/>
          <w:sz w:val="20"/>
        </w:rPr>
        <w:t>A moderate increase in overall population levels is likely to have occurred in all regions of Queensland in late autumn.</w:t>
      </w:r>
    </w:p>
    <w:p w14:paraId="23B0C05E" w14:textId="77777777" w:rsidR="00F76056" w:rsidRDefault="00F76056" w:rsidP="00F76056">
      <w:pPr>
        <w:jc w:val="both"/>
        <w:rPr>
          <w:rFonts w:ascii="Arial" w:hAnsi="Arial" w:cs="Arial"/>
          <w:b/>
        </w:rPr>
      </w:pPr>
    </w:p>
    <w:p w14:paraId="53575D3E" w14:textId="77777777" w:rsidR="00157C28" w:rsidRDefault="00157C28" w:rsidP="00F76056">
      <w:pPr>
        <w:pStyle w:val="Heading3"/>
        <w:rPr>
          <w:rFonts w:ascii="Arial" w:hAnsi="Arial" w:cs="Arial"/>
        </w:rPr>
      </w:pPr>
    </w:p>
    <w:p w14:paraId="4ED0A858" w14:textId="61AD8EA3" w:rsidR="00F76056" w:rsidRPr="0008349E" w:rsidRDefault="00F76056" w:rsidP="00333BBF">
      <w:pPr>
        <w:pStyle w:val="Heading2"/>
      </w:pPr>
      <w:bookmarkStart w:id="158" w:name="_Toc55825234"/>
      <w:r w:rsidRPr="0008349E">
        <w:t>Victoria</w:t>
      </w:r>
      <w:bookmarkEnd w:id="158"/>
    </w:p>
    <w:p w14:paraId="35D71BC6" w14:textId="77777777" w:rsidR="00F76056" w:rsidRPr="0008349E" w:rsidRDefault="00F76056" w:rsidP="00F76056">
      <w:pPr>
        <w:jc w:val="both"/>
        <w:rPr>
          <w:rFonts w:ascii="Arial" w:hAnsi="Arial" w:cs="Arial"/>
        </w:rPr>
      </w:pPr>
    </w:p>
    <w:p w14:paraId="634FA73E" w14:textId="77777777" w:rsidR="00833CA6" w:rsidRDefault="00833CA6" w:rsidP="00833CA6">
      <w:pPr>
        <w:jc w:val="both"/>
        <w:rPr>
          <w:rFonts w:ascii="Arial" w:hAnsi="Arial" w:cs="Arial"/>
          <w:sz w:val="20"/>
        </w:rPr>
      </w:pPr>
      <w:r>
        <w:rPr>
          <w:rFonts w:ascii="Arial" w:hAnsi="Arial" w:cs="Arial"/>
          <w:sz w:val="20"/>
        </w:rPr>
        <w:t>Locust population levels remained low in Victoria throughout spring and summer. APLC</w:t>
      </w:r>
      <w:r w:rsidRPr="0071628E">
        <w:rPr>
          <w:rFonts w:ascii="Arial" w:hAnsi="Arial" w:cs="Arial"/>
          <w:sz w:val="20"/>
        </w:rPr>
        <w:t xml:space="preserve"> surveys in Northwest Victoria in October did not detect any locusts.</w:t>
      </w:r>
      <w:r>
        <w:rPr>
          <w:rFonts w:ascii="Arial" w:hAnsi="Arial" w:cs="Arial"/>
          <w:sz w:val="20"/>
        </w:rPr>
        <w:t xml:space="preserve"> There was a moderate population increase in North Central Victoria in early April as a result of migrations from New South Wales. </w:t>
      </w:r>
    </w:p>
    <w:p w14:paraId="01CFD775" w14:textId="77777777" w:rsidR="00833CA6" w:rsidRDefault="00833CA6" w:rsidP="00833CA6">
      <w:pPr>
        <w:jc w:val="both"/>
        <w:rPr>
          <w:rFonts w:ascii="Arial" w:hAnsi="Arial" w:cs="Arial"/>
          <w:sz w:val="20"/>
        </w:rPr>
      </w:pPr>
    </w:p>
    <w:p w14:paraId="1D89667E" w14:textId="77777777" w:rsidR="00833CA6" w:rsidRDefault="00833CA6" w:rsidP="00833CA6">
      <w:pPr>
        <w:jc w:val="both"/>
        <w:rPr>
          <w:rFonts w:ascii="Arial" w:hAnsi="Arial" w:cs="Arial"/>
          <w:sz w:val="20"/>
        </w:rPr>
      </w:pPr>
      <w:r>
        <w:rPr>
          <w:rFonts w:ascii="Arial" w:hAnsi="Arial" w:cs="Arial"/>
          <w:sz w:val="20"/>
        </w:rPr>
        <w:t xml:space="preserve">A residual population of locusts, along with several grasshopper species, persisted in the </w:t>
      </w:r>
      <w:r w:rsidRPr="00DB69DF">
        <w:rPr>
          <w:rFonts w:ascii="Arial" w:hAnsi="Arial" w:cs="Arial"/>
          <w:sz w:val="20"/>
        </w:rPr>
        <w:t xml:space="preserve">Omeo–Swifts Creek area </w:t>
      </w:r>
      <w:r>
        <w:rPr>
          <w:rFonts w:ascii="Arial" w:hAnsi="Arial" w:cs="Arial"/>
          <w:sz w:val="20"/>
        </w:rPr>
        <w:t xml:space="preserve">during 2018-19. </w:t>
      </w:r>
      <w:r w:rsidRPr="0071628E">
        <w:rPr>
          <w:rFonts w:ascii="Arial" w:hAnsi="Arial" w:cs="Arial"/>
          <w:sz w:val="20"/>
        </w:rPr>
        <w:t xml:space="preserve">Surveys by Victorian agriculture officers in the Omeo Valley area in mid-November </w:t>
      </w:r>
      <w:r>
        <w:rPr>
          <w:rFonts w:ascii="Arial" w:hAnsi="Arial" w:cs="Arial"/>
          <w:sz w:val="20"/>
        </w:rPr>
        <w:t xml:space="preserve">2019 </w:t>
      </w:r>
      <w:r w:rsidRPr="0071628E">
        <w:rPr>
          <w:rFonts w:ascii="Arial" w:hAnsi="Arial" w:cs="Arial"/>
          <w:sz w:val="20"/>
        </w:rPr>
        <w:t xml:space="preserve">recorded </w:t>
      </w:r>
      <w:r>
        <w:rPr>
          <w:rFonts w:ascii="Arial" w:hAnsi="Arial" w:cs="Arial"/>
          <w:sz w:val="20"/>
        </w:rPr>
        <w:t xml:space="preserve">no locusts and </w:t>
      </w:r>
      <w:r w:rsidRPr="0071628E">
        <w:rPr>
          <w:rFonts w:ascii="Arial" w:hAnsi="Arial" w:cs="Arial"/>
          <w:sz w:val="20"/>
        </w:rPr>
        <w:t xml:space="preserve">low numbers of </w:t>
      </w:r>
      <w:r>
        <w:rPr>
          <w:rFonts w:ascii="Arial" w:hAnsi="Arial" w:cs="Arial"/>
          <w:sz w:val="20"/>
        </w:rPr>
        <w:t>several</w:t>
      </w:r>
      <w:r w:rsidRPr="0071628E">
        <w:rPr>
          <w:rFonts w:ascii="Arial" w:hAnsi="Arial" w:cs="Arial"/>
          <w:sz w:val="20"/>
        </w:rPr>
        <w:t xml:space="preserve"> grasshopper species.</w:t>
      </w:r>
    </w:p>
    <w:p w14:paraId="3B2DB217" w14:textId="77777777" w:rsidR="00833CA6" w:rsidRDefault="00833CA6" w:rsidP="00833CA6">
      <w:pPr>
        <w:jc w:val="both"/>
        <w:rPr>
          <w:rFonts w:ascii="Arial" w:hAnsi="Arial" w:cs="Arial"/>
          <w:sz w:val="20"/>
        </w:rPr>
      </w:pPr>
    </w:p>
    <w:p w14:paraId="6315DD51" w14:textId="77777777" w:rsidR="00833CA6" w:rsidRDefault="00833CA6" w:rsidP="00833CA6">
      <w:pPr>
        <w:jc w:val="both"/>
        <w:rPr>
          <w:rFonts w:ascii="Arial" w:hAnsi="Arial" w:cs="Arial"/>
          <w:sz w:val="20"/>
        </w:rPr>
      </w:pPr>
      <w:r w:rsidRPr="00887B4B">
        <w:rPr>
          <w:rFonts w:ascii="Arial" w:hAnsi="Arial" w:cs="Arial"/>
          <w:sz w:val="20"/>
        </w:rPr>
        <w:t>There was widespread light</w:t>
      </w:r>
      <w:r>
        <w:rPr>
          <w:rFonts w:ascii="Arial" w:hAnsi="Arial" w:cs="Arial"/>
          <w:sz w:val="20"/>
        </w:rPr>
        <w:t>–moderate rainfall</w:t>
      </w:r>
      <w:r w:rsidRPr="00887B4B">
        <w:rPr>
          <w:rFonts w:ascii="Arial" w:hAnsi="Arial" w:cs="Arial"/>
          <w:sz w:val="20"/>
        </w:rPr>
        <w:t xml:space="preserve"> (&lt;20</w:t>
      </w:r>
      <w:r>
        <w:rPr>
          <w:rFonts w:ascii="Arial" w:hAnsi="Arial" w:cs="Arial"/>
          <w:sz w:val="20"/>
        </w:rPr>
        <w:t>-40</w:t>
      </w:r>
      <w:r w:rsidRPr="00887B4B">
        <w:rPr>
          <w:rFonts w:ascii="Arial" w:hAnsi="Arial" w:cs="Arial"/>
          <w:sz w:val="20"/>
        </w:rPr>
        <w:t xml:space="preserve"> mm) in Northwest </w:t>
      </w:r>
      <w:r>
        <w:rPr>
          <w:rFonts w:ascii="Arial" w:hAnsi="Arial" w:cs="Arial"/>
          <w:sz w:val="20"/>
        </w:rPr>
        <w:t xml:space="preserve">and North Central </w:t>
      </w:r>
      <w:r w:rsidRPr="00887B4B">
        <w:rPr>
          <w:rFonts w:ascii="Arial" w:hAnsi="Arial" w:cs="Arial"/>
          <w:sz w:val="20"/>
        </w:rPr>
        <w:t>Victoria during No</w:t>
      </w:r>
      <w:r>
        <w:rPr>
          <w:rFonts w:ascii="Arial" w:hAnsi="Arial" w:cs="Arial"/>
          <w:sz w:val="20"/>
        </w:rPr>
        <w:t>vember</w:t>
      </w:r>
      <w:r w:rsidRPr="00887B4B">
        <w:rPr>
          <w:rFonts w:ascii="Arial" w:hAnsi="Arial" w:cs="Arial"/>
          <w:sz w:val="20"/>
        </w:rPr>
        <w:t>.</w:t>
      </w:r>
      <w:r>
        <w:rPr>
          <w:rFonts w:ascii="Arial" w:hAnsi="Arial" w:cs="Arial"/>
          <w:sz w:val="20"/>
        </w:rPr>
        <w:t xml:space="preserve"> Monthly rainfall totals &gt;50 mm were recorded in many locations during February, March and April.</w:t>
      </w:r>
    </w:p>
    <w:p w14:paraId="58D858C5" w14:textId="77777777" w:rsidR="00833CA6" w:rsidRDefault="00833CA6" w:rsidP="00833CA6">
      <w:pPr>
        <w:jc w:val="both"/>
        <w:rPr>
          <w:rFonts w:ascii="Arial" w:hAnsi="Arial" w:cs="Arial"/>
          <w:sz w:val="20"/>
        </w:rPr>
      </w:pPr>
    </w:p>
    <w:p w14:paraId="7ED2706E" w14:textId="77777777" w:rsidR="00833CA6" w:rsidRDefault="00833CA6" w:rsidP="00833CA6">
      <w:pPr>
        <w:jc w:val="both"/>
        <w:rPr>
          <w:rFonts w:ascii="Arial" w:hAnsi="Arial" w:cs="Arial"/>
        </w:rPr>
      </w:pPr>
      <w:r>
        <w:rPr>
          <w:rFonts w:ascii="Arial" w:hAnsi="Arial" w:cs="Arial"/>
          <w:sz w:val="20"/>
        </w:rPr>
        <w:t>The first verified reports of increased locust numbers came from near Mitiamo in mid-April, and subsequent reports came from Jarklin and Mysia. Wind trajectories indicate that migrations were possible from Central West New South Wales, through the Riverina, during the first week of April. Habitat and soil conditions were favourable for locust breeding in Victoria during April. Hatchings are likely in North Central Victoria during October and nymphs are likely to develop at low and medium densities in localised areas.</w:t>
      </w:r>
    </w:p>
    <w:p w14:paraId="180405C7" w14:textId="77777777" w:rsidR="009C7F01" w:rsidRDefault="009C7F01" w:rsidP="00F76056">
      <w:pPr>
        <w:jc w:val="both"/>
        <w:rPr>
          <w:rFonts w:ascii="Arial" w:hAnsi="Arial" w:cs="Arial"/>
        </w:rPr>
      </w:pPr>
    </w:p>
    <w:p w14:paraId="6D5E4F31" w14:textId="77777777" w:rsidR="009C7F01" w:rsidRPr="0008349E" w:rsidRDefault="009C7F01" w:rsidP="00F76056">
      <w:pPr>
        <w:jc w:val="both"/>
        <w:rPr>
          <w:rFonts w:ascii="Arial" w:hAnsi="Arial" w:cs="Arial"/>
        </w:rPr>
      </w:pPr>
    </w:p>
    <w:p w14:paraId="561108CF" w14:textId="77777777" w:rsidR="00F76056" w:rsidRPr="0008349E" w:rsidRDefault="00F76056" w:rsidP="00333BBF">
      <w:pPr>
        <w:pStyle w:val="Heading2"/>
      </w:pPr>
      <w:bookmarkStart w:id="159" w:name="_Toc55825235"/>
      <w:r w:rsidRPr="0008349E">
        <w:t>South Australia</w:t>
      </w:r>
      <w:bookmarkEnd w:id="159"/>
    </w:p>
    <w:p w14:paraId="668BE2E9" w14:textId="77777777" w:rsidR="00F76056" w:rsidRPr="0008349E" w:rsidRDefault="00F76056" w:rsidP="00F76056">
      <w:pPr>
        <w:jc w:val="both"/>
        <w:rPr>
          <w:rFonts w:ascii="Arial" w:hAnsi="Arial" w:cs="Arial"/>
        </w:rPr>
      </w:pPr>
    </w:p>
    <w:p w14:paraId="18948F1D" w14:textId="0593E780" w:rsidR="00833CA6" w:rsidRDefault="00833CA6" w:rsidP="00833CA6">
      <w:pPr>
        <w:spacing w:after="120"/>
        <w:jc w:val="both"/>
        <w:rPr>
          <w:rFonts w:ascii="Arial" w:eastAsia="Calibri" w:hAnsi="Arial" w:cs="Arial"/>
          <w:sz w:val="20"/>
        </w:rPr>
      </w:pPr>
      <w:r>
        <w:rPr>
          <w:rFonts w:ascii="Arial" w:eastAsia="Calibri" w:hAnsi="Arial" w:cs="Arial"/>
          <w:sz w:val="20"/>
        </w:rPr>
        <w:t>Locust population levels remained very low in South Australia throughout 2019-20. There were no reports of locust activity and light traps did not record any locusts. Vegetation in most regions remained dry throughout the season. Spring s</w:t>
      </w:r>
      <w:r w:rsidRPr="00196DB0">
        <w:rPr>
          <w:rFonts w:ascii="Arial" w:eastAsia="Calibri" w:hAnsi="Arial" w:cs="Arial"/>
          <w:sz w:val="20"/>
        </w:rPr>
        <w:t xml:space="preserve">urveys in the Northeast region </w:t>
      </w:r>
      <w:r>
        <w:rPr>
          <w:rFonts w:ascii="Arial" w:eastAsia="Calibri" w:hAnsi="Arial" w:cs="Arial"/>
          <w:sz w:val="20"/>
        </w:rPr>
        <w:t>in spring an</w:t>
      </w:r>
      <w:r w:rsidR="00BA75A6">
        <w:rPr>
          <w:rFonts w:ascii="Arial" w:eastAsia="Calibri" w:hAnsi="Arial" w:cs="Arial"/>
          <w:sz w:val="20"/>
        </w:rPr>
        <w:t>d</w:t>
      </w:r>
      <w:r>
        <w:rPr>
          <w:rFonts w:ascii="Arial" w:eastAsia="Calibri" w:hAnsi="Arial" w:cs="Arial"/>
          <w:sz w:val="20"/>
        </w:rPr>
        <w:t xml:space="preserve"> in the</w:t>
      </w:r>
      <w:r w:rsidRPr="00877113">
        <w:rPr>
          <w:rFonts w:ascii="Arial" w:eastAsia="Calibri" w:hAnsi="Arial" w:cs="Arial"/>
          <w:sz w:val="20"/>
        </w:rPr>
        <w:t xml:space="preserve"> Far North and Northeast regions in February did not detect any locusts</w:t>
      </w:r>
      <w:r>
        <w:rPr>
          <w:rFonts w:ascii="Arial" w:eastAsia="Calibri" w:hAnsi="Arial" w:cs="Arial"/>
          <w:sz w:val="20"/>
        </w:rPr>
        <w:t>.</w:t>
      </w:r>
      <w:r w:rsidRPr="00877113">
        <w:rPr>
          <w:rFonts w:ascii="Arial" w:eastAsia="Calibri" w:hAnsi="Arial" w:cs="Arial"/>
          <w:sz w:val="20"/>
        </w:rPr>
        <w:t xml:space="preserve"> </w:t>
      </w:r>
    </w:p>
    <w:p w14:paraId="16430E00" w14:textId="1C096DCE" w:rsidR="00833CA6" w:rsidRDefault="00833CA6" w:rsidP="00833CA6">
      <w:r w:rsidRPr="00196DB0">
        <w:rPr>
          <w:rFonts w:ascii="Arial" w:eastAsia="Calibri" w:hAnsi="Arial" w:cs="Arial"/>
          <w:sz w:val="20"/>
        </w:rPr>
        <w:t xml:space="preserve">There was no significant rainfall in South Australia </w:t>
      </w:r>
      <w:r w:rsidR="00BA75A6">
        <w:rPr>
          <w:rFonts w:ascii="Arial" w:eastAsia="Calibri" w:hAnsi="Arial" w:cs="Arial"/>
          <w:sz w:val="20"/>
        </w:rPr>
        <w:t xml:space="preserve">in </w:t>
      </w:r>
      <w:r>
        <w:rPr>
          <w:rFonts w:ascii="Arial" w:eastAsia="Calibri" w:hAnsi="Arial" w:cs="Arial"/>
          <w:sz w:val="20"/>
        </w:rPr>
        <w:t xml:space="preserve">spring and the first </w:t>
      </w:r>
      <w:r w:rsidR="00BA75A6">
        <w:rPr>
          <w:rFonts w:ascii="Arial" w:eastAsia="Calibri" w:hAnsi="Arial" w:cs="Arial"/>
          <w:sz w:val="20"/>
        </w:rPr>
        <w:t xml:space="preserve">half of summer. </w:t>
      </w:r>
      <w:r w:rsidRPr="00877113">
        <w:rPr>
          <w:rFonts w:ascii="Arial" w:eastAsia="Calibri" w:hAnsi="Arial" w:cs="Arial"/>
          <w:sz w:val="20"/>
        </w:rPr>
        <w:t>There was localised light–moderate rainfall (&lt;20-40 mm) in the Northwest and Northeast regions in t</w:t>
      </w:r>
      <w:r>
        <w:rPr>
          <w:rFonts w:ascii="Arial" w:eastAsia="Calibri" w:hAnsi="Arial" w:cs="Arial"/>
          <w:sz w:val="20"/>
        </w:rPr>
        <w:t>he first week of January, followed by</w:t>
      </w:r>
      <w:r w:rsidRPr="00877113">
        <w:rPr>
          <w:rFonts w:ascii="Arial" w:eastAsia="Calibri" w:hAnsi="Arial" w:cs="Arial"/>
          <w:sz w:val="20"/>
        </w:rPr>
        <w:t xml:space="preserve"> moderate–heavy rainfall (20-&gt;40 mm) in Northwest, Northeast and parts of the Far North regions at the start of February. Vegetation response </w:t>
      </w:r>
      <w:r>
        <w:rPr>
          <w:rFonts w:ascii="Arial" w:eastAsia="Calibri" w:hAnsi="Arial" w:cs="Arial"/>
          <w:sz w:val="20"/>
        </w:rPr>
        <w:t>was</w:t>
      </w:r>
      <w:r w:rsidRPr="00877113">
        <w:rPr>
          <w:rFonts w:ascii="Arial" w:eastAsia="Calibri" w:hAnsi="Arial" w:cs="Arial"/>
          <w:sz w:val="20"/>
        </w:rPr>
        <w:t xml:space="preserve"> short-lived in most areas, as a consequence of the prior extreme drought conditions</w:t>
      </w:r>
      <w:r>
        <w:rPr>
          <w:rFonts w:ascii="Arial" w:eastAsia="Calibri" w:hAnsi="Arial" w:cs="Arial"/>
          <w:sz w:val="20"/>
        </w:rPr>
        <w:t>.</w:t>
      </w:r>
    </w:p>
    <w:p w14:paraId="01146A9D" w14:textId="77777777" w:rsidR="00686627" w:rsidRDefault="00686627"/>
    <w:sectPr w:rsidR="00686627" w:rsidSect="001F6960">
      <w:footerReference w:type="even" r:id="rId34"/>
      <w:headerReference w:type="first" r:id="rId35"/>
      <w:footerReference w:type="first" r:id="rId36"/>
      <w:type w:val="oddPage"/>
      <w:pgSz w:w="11907" w:h="16840" w:code="9"/>
      <w:pgMar w:top="1440" w:right="1440" w:bottom="1440" w:left="1800" w:header="720" w:footer="72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F8262A" w14:textId="77777777" w:rsidR="00BD28BA" w:rsidRDefault="00BD28BA">
      <w:r>
        <w:separator/>
      </w:r>
    </w:p>
  </w:endnote>
  <w:endnote w:type="continuationSeparator" w:id="0">
    <w:p w14:paraId="31F5E353" w14:textId="77777777" w:rsidR="00BD28BA" w:rsidRDefault="00BD28BA">
      <w:r>
        <w:continuationSeparator/>
      </w:r>
    </w:p>
  </w:endnote>
  <w:endnote w:type="continuationNotice" w:id="1">
    <w:p w14:paraId="5154FF2C" w14:textId="77777777" w:rsidR="00BD28BA" w:rsidRDefault="00BD28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entury Schoolbook">
    <w:altName w:val="Century"/>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C174B" w14:textId="77777777" w:rsidR="00BD28BA" w:rsidRDefault="00BD28BA" w:rsidP="009C6A1C">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5621665"/>
      <w:docPartObj>
        <w:docPartGallery w:val="Page Numbers (Bottom of Page)"/>
        <w:docPartUnique/>
      </w:docPartObj>
    </w:sdtPr>
    <w:sdtEndPr/>
    <w:sdtContent>
      <w:p w14:paraId="182DBBB3" w14:textId="77777777" w:rsidR="00BD28BA" w:rsidRDefault="00BD28BA">
        <w:pPr>
          <w:pStyle w:val="Footer"/>
          <w:jc w:val="right"/>
        </w:pPr>
        <w:r>
          <w:t xml:space="preserve">Page | </w:t>
        </w:r>
        <w:r>
          <w:fldChar w:fldCharType="begin"/>
        </w:r>
        <w:r>
          <w:instrText xml:space="preserve"> PAGE   \* MERGEFORMAT </w:instrText>
        </w:r>
        <w:r>
          <w:fldChar w:fldCharType="separate"/>
        </w:r>
        <w:r w:rsidR="006813DC">
          <w:rPr>
            <w:noProof/>
          </w:rPr>
          <w:t>17</w:t>
        </w:r>
        <w:r>
          <w:rPr>
            <w:noProof/>
          </w:rPr>
          <w:fldChar w:fldCharType="end"/>
        </w:r>
        <w:r>
          <w:t xml:space="preserve"> </w:t>
        </w:r>
      </w:p>
    </w:sdtContent>
  </w:sdt>
  <w:p w14:paraId="2D8675BB" w14:textId="77777777" w:rsidR="00BD28BA" w:rsidRDefault="00BD28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949D4" w14:textId="77777777" w:rsidR="00BD28BA" w:rsidRPr="0075651C" w:rsidRDefault="00BD28BA" w:rsidP="0075651C">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3AA20" w14:textId="77777777" w:rsidR="00BD28BA" w:rsidRDefault="00BD28BA" w:rsidP="009C6A1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42415"/>
      <w:docPartObj>
        <w:docPartGallery w:val="Page Numbers (Bottom of Page)"/>
        <w:docPartUnique/>
      </w:docPartObj>
    </w:sdtPr>
    <w:sdtEndPr/>
    <w:sdtContent>
      <w:p w14:paraId="46670029" w14:textId="77777777" w:rsidR="00BD28BA" w:rsidRDefault="00BD28BA">
        <w:pPr>
          <w:pStyle w:val="Footer"/>
          <w:jc w:val="right"/>
        </w:pPr>
        <w:r>
          <w:t xml:space="preserve">Page | </w:t>
        </w:r>
        <w:r>
          <w:fldChar w:fldCharType="begin"/>
        </w:r>
        <w:r>
          <w:instrText xml:space="preserve"> PAGE   \* MERGEFORMAT </w:instrText>
        </w:r>
        <w:r>
          <w:fldChar w:fldCharType="separate"/>
        </w:r>
        <w:r w:rsidR="006813DC">
          <w:rPr>
            <w:noProof/>
          </w:rPr>
          <w:t>1</w:t>
        </w:r>
        <w:r>
          <w:rPr>
            <w:noProof/>
          </w:rPr>
          <w:fldChar w:fldCharType="end"/>
        </w:r>
        <w:r>
          <w:t xml:space="preserve"> </w:t>
        </w:r>
      </w:p>
    </w:sdtContent>
  </w:sdt>
  <w:p w14:paraId="787DFB5C" w14:textId="77777777" w:rsidR="00BD28BA" w:rsidRPr="00E60BA1" w:rsidRDefault="00BD28BA" w:rsidP="00141173">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B97B37" w14:textId="77777777" w:rsidR="00BD28BA" w:rsidRDefault="00BD28BA">
      <w:r>
        <w:separator/>
      </w:r>
    </w:p>
  </w:footnote>
  <w:footnote w:type="continuationSeparator" w:id="0">
    <w:p w14:paraId="04993900" w14:textId="77777777" w:rsidR="00BD28BA" w:rsidRDefault="00BD28BA">
      <w:r>
        <w:continuationSeparator/>
      </w:r>
    </w:p>
  </w:footnote>
  <w:footnote w:type="continuationNotice" w:id="1">
    <w:p w14:paraId="12D0AC15" w14:textId="77777777" w:rsidR="00BD28BA" w:rsidRDefault="00BD28B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8A2BD" w14:textId="77777777" w:rsidR="00BD28BA" w:rsidRDefault="00BD28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0924F" w14:textId="77777777" w:rsidR="00BD28BA" w:rsidRPr="00141173" w:rsidRDefault="00BD28BA" w:rsidP="001411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034ED"/>
    <w:multiLevelType w:val="hybridMultilevel"/>
    <w:tmpl w:val="4F8E82A4"/>
    <w:lvl w:ilvl="0" w:tplc="4E187AF8">
      <w:start w:val="1"/>
      <w:numFmt w:val="lowerLetter"/>
      <w:lvlText w:val="(%1)"/>
      <w:lvlJc w:val="left"/>
      <w:pPr>
        <w:ind w:left="979"/>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DDE09342">
      <w:start w:val="1"/>
      <w:numFmt w:val="lowerLetter"/>
      <w:lvlText w:val="%2"/>
      <w:lvlJc w:val="left"/>
      <w:pPr>
        <w:ind w:left="165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EB049D42">
      <w:start w:val="1"/>
      <w:numFmt w:val="lowerRoman"/>
      <w:lvlText w:val="%3"/>
      <w:lvlJc w:val="left"/>
      <w:pPr>
        <w:ind w:left="237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7974FBD6">
      <w:start w:val="1"/>
      <w:numFmt w:val="decimal"/>
      <w:lvlText w:val="%4"/>
      <w:lvlJc w:val="left"/>
      <w:pPr>
        <w:ind w:left="309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EB8030D6">
      <w:start w:val="1"/>
      <w:numFmt w:val="lowerLetter"/>
      <w:lvlText w:val="%5"/>
      <w:lvlJc w:val="left"/>
      <w:pPr>
        <w:ind w:left="381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D2360362">
      <w:start w:val="1"/>
      <w:numFmt w:val="lowerRoman"/>
      <w:lvlText w:val="%6"/>
      <w:lvlJc w:val="left"/>
      <w:pPr>
        <w:ind w:left="453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32EAB08A">
      <w:start w:val="1"/>
      <w:numFmt w:val="decimal"/>
      <w:lvlText w:val="%7"/>
      <w:lvlJc w:val="left"/>
      <w:pPr>
        <w:ind w:left="525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214A82A0">
      <w:start w:val="1"/>
      <w:numFmt w:val="lowerLetter"/>
      <w:lvlText w:val="%8"/>
      <w:lvlJc w:val="left"/>
      <w:pPr>
        <w:ind w:left="597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A19A0C2C">
      <w:start w:val="1"/>
      <w:numFmt w:val="lowerRoman"/>
      <w:lvlText w:val="%9"/>
      <w:lvlJc w:val="left"/>
      <w:pPr>
        <w:ind w:left="669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2C6DC1"/>
    <w:multiLevelType w:val="hybridMultilevel"/>
    <w:tmpl w:val="5A3C03D0"/>
    <w:lvl w:ilvl="0" w:tplc="F724AE9E">
      <w:start w:val="2007"/>
      <w:numFmt w:val="bullet"/>
      <w:lvlText w:val="-"/>
      <w:lvlJc w:val="left"/>
      <w:pPr>
        <w:tabs>
          <w:tab w:val="num" w:pos="720"/>
        </w:tabs>
        <w:ind w:left="720" w:hanging="36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E3823"/>
    <w:multiLevelType w:val="hybridMultilevel"/>
    <w:tmpl w:val="8E06E0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E04C72"/>
    <w:multiLevelType w:val="hybridMultilevel"/>
    <w:tmpl w:val="FAC6354A"/>
    <w:lvl w:ilvl="0" w:tplc="0C090019">
      <w:start w:val="1"/>
      <w:numFmt w:val="lowerLetter"/>
      <w:lvlText w:val="%1."/>
      <w:lvlJc w:val="left"/>
      <w:pPr>
        <w:ind w:left="644" w:hanging="360"/>
      </w:p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start w:val="1"/>
      <w:numFmt w:val="decimal"/>
      <w:lvlText w:val="%4."/>
      <w:lvlJc w:val="left"/>
      <w:pPr>
        <w:ind w:left="2804" w:hanging="360"/>
      </w:pPr>
    </w:lvl>
    <w:lvl w:ilvl="4" w:tplc="0C090019">
      <w:start w:val="1"/>
      <w:numFmt w:val="lowerLetter"/>
      <w:lvlText w:val="%5."/>
      <w:lvlJc w:val="left"/>
      <w:pPr>
        <w:ind w:left="3524" w:hanging="360"/>
      </w:pPr>
    </w:lvl>
    <w:lvl w:ilvl="5" w:tplc="0C09001B">
      <w:start w:val="1"/>
      <w:numFmt w:val="lowerRoman"/>
      <w:lvlText w:val="%6."/>
      <w:lvlJc w:val="right"/>
      <w:pPr>
        <w:ind w:left="4244" w:hanging="180"/>
      </w:pPr>
    </w:lvl>
    <w:lvl w:ilvl="6" w:tplc="0C09000F">
      <w:start w:val="1"/>
      <w:numFmt w:val="decimal"/>
      <w:lvlText w:val="%7."/>
      <w:lvlJc w:val="left"/>
      <w:pPr>
        <w:ind w:left="4964" w:hanging="360"/>
      </w:pPr>
    </w:lvl>
    <w:lvl w:ilvl="7" w:tplc="0C090019">
      <w:start w:val="1"/>
      <w:numFmt w:val="lowerLetter"/>
      <w:lvlText w:val="%8."/>
      <w:lvlJc w:val="left"/>
      <w:pPr>
        <w:ind w:left="5684" w:hanging="360"/>
      </w:pPr>
    </w:lvl>
    <w:lvl w:ilvl="8" w:tplc="0C09001B">
      <w:start w:val="1"/>
      <w:numFmt w:val="lowerRoman"/>
      <w:lvlText w:val="%9."/>
      <w:lvlJc w:val="right"/>
      <w:pPr>
        <w:ind w:left="6404" w:hanging="180"/>
      </w:pPr>
    </w:lvl>
  </w:abstractNum>
  <w:abstractNum w:abstractNumId="4" w15:restartNumberingAfterBreak="0">
    <w:nsid w:val="052A5AFB"/>
    <w:multiLevelType w:val="hybridMultilevel"/>
    <w:tmpl w:val="53320920"/>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07882657"/>
    <w:multiLevelType w:val="hybridMultilevel"/>
    <w:tmpl w:val="308CBD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96374E"/>
    <w:multiLevelType w:val="hybridMultilevel"/>
    <w:tmpl w:val="B7942D84"/>
    <w:lvl w:ilvl="0" w:tplc="481CC07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8E86F77"/>
    <w:multiLevelType w:val="hybridMultilevel"/>
    <w:tmpl w:val="0D9C68A0"/>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 w15:restartNumberingAfterBreak="0">
    <w:nsid w:val="095E0A0E"/>
    <w:multiLevelType w:val="hybridMultilevel"/>
    <w:tmpl w:val="D16E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FB4842"/>
    <w:multiLevelType w:val="hybridMultilevel"/>
    <w:tmpl w:val="9A9CE2C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B6372A"/>
    <w:multiLevelType w:val="hybridMultilevel"/>
    <w:tmpl w:val="960AA3F0"/>
    <w:lvl w:ilvl="0" w:tplc="8BB40E94">
      <w:start w:val="5"/>
      <w:numFmt w:val="bullet"/>
      <w:lvlText w:val="-"/>
      <w:lvlJc w:val="left"/>
      <w:pPr>
        <w:tabs>
          <w:tab w:val="num" w:pos="720"/>
        </w:tabs>
        <w:ind w:left="720" w:hanging="360"/>
      </w:pPr>
      <w:rPr>
        <w:rFonts w:ascii="Times" w:eastAsia="Times New Roman" w:hAnsi="Times" w:cs="Time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B42D07"/>
    <w:multiLevelType w:val="hybridMultilevel"/>
    <w:tmpl w:val="68E23F1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15E106FC"/>
    <w:multiLevelType w:val="hybridMultilevel"/>
    <w:tmpl w:val="705271AE"/>
    <w:lvl w:ilvl="0" w:tplc="2DD6ED4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4E7FC0"/>
    <w:multiLevelType w:val="hybridMultilevel"/>
    <w:tmpl w:val="59D2464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236DAA"/>
    <w:multiLevelType w:val="hybridMultilevel"/>
    <w:tmpl w:val="286E75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282155"/>
    <w:multiLevelType w:val="hybridMultilevel"/>
    <w:tmpl w:val="C5F4C46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296043"/>
    <w:multiLevelType w:val="hybridMultilevel"/>
    <w:tmpl w:val="7684217C"/>
    <w:lvl w:ilvl="0" w:tplc="862823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CF0B54"/>
    <w:multiLevelType w:val="hybridMultilevel"/>
    <w:tmpl w:val="72AEF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653F4E"/>
    <w:multiLevelType w:val="hybridMultilevel"/>
    <w:tmpl w:val="8C4CAC5C"/>
    <w:lvl w:ilvl="0" w:tplc="6F9E8B96">
      <w:start w:val="1"/>
      <w:numFmt w:val="decimal"/>
      <w:lvlText w:val="(%1)"/>
      <w:lvlJc w:val="left"/>
      <w:pPr>
        <w:tabs>
          <w:tab w:val="num" w:pos="900"/>
        </w:tabs>
        <w:ind w:left="900" w:hanging="360"/>
      </w:pPr>
      <w:rPr>
        <w:rFonts w:hint="default"/>
        <w:sz w:val="24"/>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19" w15:restartNumberingAfterBreak="0">
    <w:nsid w:val="2F896813"/>
    <w:multiLevelType w:val="hybridMultilevel"/>
    <w:tmpl w:val="D8D4C53C"/>
    <w:lvl w:ilvl="0" w:tplc="49F0E6B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CD6A70"/>
    <w:multiLevelType w:val="hybridMultilevel"/>
    <w:tmpl w:val="3370DE1A"/>
    <w:lvl w:ilvl="0" w:tplc="0902F62C">
      <w:start w:val="1"/>
      <w:numFmt w:val="lowerLetter"/>
      <w:lvlText w:val="(%1)"/>
      <w:lvlJc w:val="left"/>
      <w:pPr>
        <w:ind w:left="979"/>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B39267D8">
      <w:start w:val="1"/>
      <w:numFmt w:val="lowerLetter"/>
      <w:lvlText w:val="%2"/>
      <w:lvlJc w:val="left"/>
      <w:pPr>
        <w:ind w:left="164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68A4C818">
      <w:start w:val="1"/>
      <w:numFmt w:val="lowerRoman"/>
      <w:lvlText w:val="%3"/>
      <w:lvlJc w:val="left"/>
      <w:pPr>
        <w:ind w:left="236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F1C4986C">
      <w:start w:val="1"/>
      <w:numFmt w:val="decimal"/>
      <w:lvlText w:val="%4"/>
      <w:lvlJc w:val="left"/>
      <w:pPr>
        <w:ind w:left="308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DDF49C9C">
      <w:start w:val="1"/>
      <w:numFmt w:val="lowerLetter"/>
      <w:lvlText w:val="%5"/>
      <w:lvlJc w:val="left"/>
      <w:pPr>
        <w:ind w:left="380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A1A4A16A">
      <w:start w:val="1"/>
      <w:numFmt w:val="lowerRoman"/>
      <w:lvlText w:val="%6"/>
      <w:lvlJc w:val="left"/>
      <w:pPr>
        <w:ind w:left="452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D3CA7920">
      <w:start w:val="1"/>
      <w:numFmt w:val="decimal"/>
      <w:lvlText w:val="%7"/>
      <w:lvlJc w:val="left"/>
      <w:pPr>
        <w:ind w:left="524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541880CE">
      <w:start w:val="1"/>
      <w:numFmt w:val="lowerLetter"/>
      <w:lvlText w:val="%8"/>
      <w:lvlJc w:val="left"/>
      <w:pPr>
        <w:ind w:left="596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CB46D6CC">
      <w:start w:val="1"/>
      <w:numFmt w:val="lowerRoman"/>
      <w:lvlText w:val="%9"/>
      <w:lvlJc w:val="left"/>
      <w:pPr>
        <w:ind w:left="668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56C2D8B"/>
    <w:multiLevelType w:val="hybridMultilevel"/>
    <w:tmpl w:val="FECED4A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AFD29A3"/>
    <w:multiLevelType w:val="hybridMultilevel"/>
    <w:tmpl w:val="1ABE3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BE788F"/>
    <w:multiLevelType w:val="hybridMultilevel"/>
    <w:tmpl w:val="57B8831A"/>
    <w:lvl w:ilvl="0" w:tplc="5942AEB6">
      <w:start w:val="1"/>
      <w:numFmt w:val="bullet"/>
      <w:lvlText w:val=""/>
      <w:lvlJc w:val="left"/>
      <w:pPr>
        <w:tabs>
          <w:tab w:val="num" w:pos="757"/>
        </w:tabs>
        <w:ind w:left="757" w:hanging="397"/>
      </w:pPr>
      <w:rPr>
        <w:rFonts w:ascii="Symbol" w:hAnsi="Symbol" w:hint="default"/>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7CE6CB1"/>
    <w:multiLevelType w:val="hybridMultilevel"/>
    <w:tmpl w:val="BAF60F3C"/>
    <w:lvl w:ilvl="0" w:tplc="0C090001">
      <w:numFmt w:val="bullet"/>
      <w:lvlText w:val=""/>
      <w:lvlJc w:val="left"/>
      <w:pPr>
        <w:tabs>
          <w:tab w:val="num" w:pos="720"/>
        </w:tabs>
        <w:ind w:left="720" w:hanging="360"/>
      </w:pPr>
      <w:rPr>
        <w:rFonts w:ascii="Symbol" w:eastAsia="Times New Roman"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0712B0"/>
    <w:multiLevelType w:val="hybridMultilevel"/>
    <w:tmpl w:val="33C8D2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961A85"/>
    <w:multiLevelType w:val="hybridMultilevel"/>
    <w:tmpl w:val="2438DF5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046618"/>
    <w:multiLevelType w:val="hybridMultilevel"/>
    <w:tmpl w:val="04D247D8"/>
    <w:lvl w:ilvl="0" w:tplc="481CC07A">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DC64ECF"/>
    <w:multiLevelType w:val="hybridMultilevel"/>
    <w:tmpl w:val="513AB138"/>
    <w:lvl w:ilvl="0" w:tplc="789428F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1386E1E"/>
    <w:multiLevelType w:val="hybridMultilevel"/>
    <w:tmpl w:val="93CA20B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B64503"/>
    <w:multiLevelType w:val="hybridMultilevel"/>
    <w:tmpl w:val="99921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001691"/>
    <w:multiLevelType w:val="hybridMultilevel"/>
    <w:tmpl w:val="EA462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327EF6"/>
    <w:multiLevelType w:val="multilevel"/>
    <w:tmpl w:val="68E23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709E2D53"/>
    <w:multiLevelType w:val="hybridMultilevel"/>
    <w:tmpl w:val="0F76A03C"/>
    <w:lvl w:ilvl="0" w:tplc="481CC07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8B021D"/>
    <w:multiLevelType w:val="hybridMultilevel"/>
    <w:tmpl w:val="C1F66ED0"/>
    <w:lvl w:ilvl="0" w:tplc="951E0F0C">
      <w:start w:val="1"/>
      <w:numFmt w:val="bullet"/>
      <w:lvlText w:val=""/>
      <w:lvlJc w:val="left"/>
      <w:pPr>
        <w:tabs>
          <w:tab w:val="num" w:pos="757"/>
        </w:tabs>
        <w:ind w:left="757" w:hanging="397"/>
      </w:pPr>
      <w:rPr>
        <w:rFonts w:ascii="Symbol" w:hAnsi="Symbol" w:hint="default"/>
        <w:color w:val="auto"/>
        <w:sz w:val="20"/>
      </w:rPr>
    </w:lvl>
    <w:lvl w:ilvl="1" w:tplc="9FACFE86" w:tentative="1">
      <w:start w:val="1"/>
      <w:numFmt w:val="bullet"/>
      <w:lvlText w:val="o"/>
      <w:lvlJc w:val="left"/>
      <w:pPr>
        <w:tabs>
          <w:tab w:val="num" w:pos="1440"/>
        </w:tabs>
        <w:ind w:left="1440" w:hanging="360"/>
      </w:pPr>
      <w:rPr>
        <w:rFonts w:ascii="Courier New" w:hAnsi="Courier New" w:hint="default"/>
      </w:rPr>
    </w:lvl>
    <w:lvl w:ilvl="2" w:tplc="E8906A3E" w:tentative="1">
      <w:start w:val="1"/>
      <w:numFmt w:val="bullet"/>
      <w:lvlText w:val=""/>
      <w:lvlJc w:val="left"/>
      <w:pPr>
        <w:tabs>
          <w:tab w:val="num" w:pos="2160"/>
        </w:tabs>
        <w:ind w:left="2160" w:hanging="360"/>
      </w:pPr>
      <w:rPr>
        <w:rFonts w:ascii="Wingdings" w:hAnsi="Wingdings" w:hint="default"/>
      </w:rPr>
    </w:lvl>
    <w:lvl w:ilvl="3" w:tplc="30F6B7BE" w:tentative="1">
      <w:start w:val="1"/>
      <w:numFmt w:val="bullet"/>
      <w:lvlText w:val=""/>
      <w:lvlJc w:val="left"/>
      <w:pPr>
        <w:tabs>
          <w:tab w:val="num" w:pos="2880"/>
        </w:tabs>
        <w:ind w:left="2880" w:hanging="360"/>
      </w:pPr>
      <w:rPr>
        <w:rFonts w:ascii="Symbol" w:hAnsi="Symbol" w:hint="default"/>
      </w:rPr>
    </w:lvl>
    <w:lvl w:ilvl="4" w:tplc="682A6C76" w:tentative="1">
      <w:start w:val="1"/>
      <w:numFmt w:val="bullet"/>
      <w:lvlText w:val="o"/>
      <w:lvlJc w:val="left"/>
      <w:pPr>
        <w:tabs>
          <w:tab w:val="num" w:pos="3600"/>
        </w:tabs>
        <w:ind w:left="3600" w:hanging="360"/>
      </w:pPr>
      <w:rPr>
        <w:rFonts w:ascii="Courier New" w:hAnsi="Courier New" w:hint="default"/>
      </w:rPr>
    </w:lvl>
    <w:lvl w:ilvl="5" w:tplc="563CC98C" w:tentative="1">
      <w:start w:val="1"/>
      <w:numFmt w:val="bullet"/>
      <w:lvlText w:val=""/>
      <w:lvlJc w:val="left"/>
      <w:pPr>
        <w:tabs>
          <w:tab w:val="num" w:pos="4320"/>
        </w:tabs>
        <w:ind w:left="4320" w:hanging="360"/>
      </w:pPr>
      <w:rPr>
        <w:rFonts w:ascii="Wingdings" w:hAnsi="Wingdings" w:hint="default"/>
      </w:rPr>
    </w:lvl>
    <w:lvl w:ilvl="6" w:tplc="AD400EE8" w:tentative="1">
      <w:start w:val="1"/>
      <w:numFmt w:val="bullet"/>
      <w:lvlText w:val=""/>
      <w:lvlJc w:val="left"/>
      <w:pPr>
        <w:tabs>
          <w:tab w:val="num" w:pos="5040"/>
        </w:tabs>
        <w:ind w:left="5040" w:hanging="360"/>
      </w:pPr>
      <w:rPr>
        <w:rFonts w:ascii="Symbol" w:hAnsi="Symbol" w:hint="default"/>
      </w:rPr>
    </w:lvl>
    <w:lvl w:ilvl="7" w:tplc="39AE3CB8" w:tentative="1">
      <w:start w:val="1"/>
      <w:numFmt w:val="bullet"/>
      <w:lvlText w:val="o"/>
      <w:lvlJc w:val="left"/>
      <w:pPr>
        <w:tabs>
          <w:tab w:val="num" w:pos="5760"/>
        </w:tabs>
        <w:ind w:left="5760" w:hanging="360"/>
      </w:pPr>
      <w:rPr>
        <w:rFonts w:ascii="Courier New" w:hAnsi="Courier New" w:hint="default"/>
      </w:rPr>
    </w:lvl>
    <w:lvl w:ilvl="8" w:tplc="D5F8495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7760F3"/>
    <w:multiLevelType w:val="hybridMultilevel"/>
    <w:tmpl w:val="11B6EFF8"/>
    <w:lvl w:ilvl="0" w:tplc="9C10B91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42D4610"/>
    <w:multiLevelType w:val="hybridMultilevel"/>
    <w:tmpl w:val="4A421F1E"/>
    <w:lvl w:ilvl="0" w:tplc="847CEA1A">
      <w:start w:val="1"/>
      <w:numFmt w:val="bullet"/>
      <w:lvlText w:val=""/>
      <w:lvlJc w:val="left"/>
      <w:pPr>
        <w:tabs>
          <w:tab w:val="num" w:pos="170"/>
        </w:tabs>
        <w:ind w:left="17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581134"/>
    <w:multiLevelType w:val="hybridMultilevel"/>
    <w:tmpl w:val="4A4CD710"/>
    <w:lvl w:ilvl="0" w:tplc="38D8FFE0">
      <w:start w:val="1"/>
      <w:numFmt w:val="lowerLetter"/>
      <w:lvlText w:val="(%1)"/>
      <w:lvlJc w:val="left"/>
      <w:pPr>
        <w:ind w:left="296"/>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FC480AB8">
      <w:start w:val="1"/>
      <w:numFmt w:val="lowerLetter"/>
      <w:lvlText w:val="%2"/>
      <w:lvlJc w:val="left"/>
      <w:pPr>
        <w:ind w:left="108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890C2756">
      <w:start w:val="1"/>
      <w:numFmt w:val="lowerRoman"/>
      <w:lvlText w:val="%3"/>
      <w:lvlJc w:val="left"/>
      <w:pPr>
        <w:ind w:left="180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79BEFA32">
      <w:start w:val="1"/>
      <w:numFmt w:val="decimal"/>
      <w:lvlText w:val="%4"/>
      <w:lvlJc w:val="left"/>
      <w:pPr>
        <w:ind w:left="252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0C6A8264">
      <w:start w:val="1"/>
      <w:numFmt w:val="lowerLetter"/>
      <w:lvlText w:val="%5"/>
      <w:lvlJc w:val="left"/>
      <w:pPr>
        <w:ind w:left="324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CB5C23E8">
      <w:start w:val="1"/>
      <w:numFmt w:val="lowerRoman"/>
      <w:lvlText w:val="%6"/>
      <w:lvlJc w:val="left"/>
      <w:pPr>
        <w:ind w:left="396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F58205E0">
      <w:start w:val="1"/>
      <w:numFmt w:val="decimal"/>
      <w:lvlText w:val="%7"/>
      <w:lvlJc w:val="left"/>
      <w:pPr>
        <w:ind w:left="468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DFC2A8D6">
      <w:start w:val="1"/>
      <w:numFmt w:val="lowerLetter"/>
      <w:lvlText w:val="%8"/>
      <w:lvlJc w:val="left"/>
      <w:pPr>
        <w:ind w:left="540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9F249E78">
      <w:start w:val="1"/>
      <w:numFmt w:val="lowerRoman"/>
      <w:lvlText w:val="%9"/>
      <w:lvlJc w:val="left"/>
      <w:pPr>
        <w:ind w:left="612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74277F7"/>
    <w:multiLevelType w:val="hybridMultilevel"/>
    <w:tmpl w:val="D15C4FC0"/>
    <w:lvl w:ilvl="0" w:tplc="AE7A1C3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363D1A"/>
    <w:multiLevelType w:val="multilevel"/>
    <w:tmpl w:val="7DFA54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B2221E3"/>
    <w:multiLevelType w:val="hybridMultilevel"/>
    <w:tmpl w:val="3446E418"/>
    <w:lvl w:ilvl="0" w:tplc="6A524E1E">
      <w:start w:val="7"/>
      <w:numFmt w:val="decimal"/>
      <w:lvlText w:val="%1."/>
      <w:lvlJc w:val="left"/>
      <w:pPr>
        <w:tabs>
          <w:tab w:val="num" w:pos="720"/>
        </w:tabs>
        <w:ind w:left="720" w:hanging="360"/>
      </w:pPr>
      <w:rPr>
        <w:rFonts w:hint="default"/>
      </w:rPr>
    </w:lvl>
    <w:lvl w:ilvl="1" w:tplc="32D0BFE6" w:tentative="1">
      <w:start w:val="1"/>
      <w:numFmt w:val="lowerLetter"/>
      <w:lvlText w:val="%2."/>
      <w:lvlJc w:val="left"/>
      <w:pPr>
        <w:tabs>
          <w:tab w:val="num" w:pos="1440"/>
        </w:tabs>
        <w:ind w:left="1440" w:hanging="360"/>
      </w:pPr>
    </w:lvl>
    <w:lvl w:ilvl="2" w:tplc="54FA9646" w:tentative="1">
      <w:start w:val="1"/>
      <w:numFmt w:val="lowerRoman"/>
      <w:lvlText w:val="%3."/>
      <w:lvlJc w:val="right"/>
      <w:pPr>
        <w:tabs>
          <w:tab w:val="num" w:pos="2160"/>
        </w:tabs>
        <w:ind w:left="2160" w:hanging="180"/>
      </w:pPr>
    </w:lvl>
    <w:lvl w:ilvl="3" w:tplc="9B4E7A2E" w:tentative="1">
      <w:start w:val="1"/>
      <w:numFmt w:val="decimal"/>
      <w:lvlText w:val="%4."/>
      <w:lvlJc w:val="left"/>
      <w:pPr>
        <w:tabs>
          <w:tab w:val="num" w:pos="2880"/>
        </w:tabs>
        <w:ind w:left="2880" w:hanging="360"/>
      </w:pPr>
    </w:lvl>
    <w:lvl w:ilvl="4" w:tplc="DB5635C8" w:tentative="1">
      <w:start w:val="1"/>
      <w:numFmt w:val="lowerLetter"/>
      <w:lvlText w:val="%5."/>
      <w:lvlJc w:val="left"/>
      <w:pPr>
        <w:tabs>
          <w:tab w:val="num" w:pos="3600"/>
        </w:tabs>
        <w:ind w:left="3600" w:hanging="360"/>
      </w:pPr>
    </w:lvl>
    <w:lvl w:ilvl="5" w:tplc="C8006132" w:tentative="1">
      <w:start w:val="1"/>
      <w:numFmt w:val="lowerRoman"/>
      <w:lvlText w:val="%6."/>
      <w:lvlJc w:val="right"/>
      <w:pPr>
        <w:tabs>
          <w:tab w:val="num" w:pos="4320"/>
        </w:tabs>
        <w:ind w:left="4320" w:hanging="180"/>
      </w:pPr>
    </w:lvl>
    <w:lvl w:ilvl="6" w:tplc="1B3423D8" w:tentative="1">
      <w:start w:val="1"/>
      <w:numFmt w:val="decimal"/>
      <w:lvlText w:val="%7."/>
      <w:lvlJc w:val="left"/>
      <w:pPr>
        <w:tabs>
          <w:tab w:val="num" w:pos="5040"/>
        </w:tabs>
        <w:ind w:left="5040" w:hanging="360"/>
      </w:pPr>
    </w:lvl>
    <w:lvl w:ilvl="7" w:tplc="652A966A" w:tentative="1">
      <w:start w:val="1"/>
      <w:numFmt w:val="lowerLetter"/>
      <w:lvlText w:val="%8."/>
      <w:lvlJc w:val="left"/>
      <w:pPr>
        <w:tabs>
          <w:tab w:val="num" w:pos="5760"/>
        </w:tabs>
        <w:ind w:left="5760" w:hanging="360"/>
      </w:pPr>
    </w:lvl>
    <w:lvl w:ilvl="8" w:tplc="09CAD966" w:tentative="1">
      <w:start w:val="1"/>
      <w:numFmt w:val="lowerRoman"/>
      <w:lvlText w:val="%9."/>
      <w:lvlJc w:val="right"/>
      <w:pPr>
        <w:tabs>
          <w:tab w:val="num" w:pos="6480"/>
        </w:tabs>
        <w:ind w:left="6480" w:hanging="180"/>
      </w:pPr>
    </w:lvl>
  </w:abstractNum>
  <w:abstractNum w:abstractNumId="41" w15:restartNumberingAfterBreak="0">
    <w:nsid w:val="7B9E21A1"/>
    <w:multiLevelType w:val="hybridMultilevel"/>
    <w:tmpl w:val="BAEEE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34"/>
  </w:num>
  <w:num w:numId="3">
    <w:abstractNumId w:val="18"/>
  </w:num>
  <w:num w:numId="4">
    <w:abstractNumId w:val="40"/>
  </w:num>
  <w:num w:numId="5">
    <w:abstractNumId w:val="15"/>
  </w:num>
  <w:num w:numId="6">
    <w:abstractNumId w:val="29"/>
  </w:num>
  <w:num w:numId="7">
    <w:abstractNumId w:val="26"/>
  </w:num>
  <w:num w:numId="8">
    <w:abstractNumId w:val="13"/>
  </w:num>
  <w:num w:numId="9">
    <w:abstractNumId w:val="9"/>
  </w:num>
  <w:num w:numId="10">
    <w:abstractNumId w:val="10"/>
  </w:num>
  <w:num w:numId="11">
    <w:abstractNumId w:val="11"/>
  </w:num>
  <w:num w:numId="12">
    <w:abstractNumId w:val="32"/>
  </w:num>
  <w:num w:numId="13">
    <w:abstractNumId w:val="5"/>
  </w:num>
  <w:num w:numId="14">
    <w:abstractNumId w:val="1"/>
  </w:num>
  <w:num w:numId="15">
    <w:abstractNumId w:val="36"/>
  </w:num>
  <w:num w:numId="16">
    <w:abstractNumId w:val="12"/>
  </w:num>
  <w:num w:numId="17">
    <w:abstractNumId w:val="14"/>
  </w:num>
  <w:num w:numId="18">
    <w:abstractNumId w:val="25"/>
  </w:num>
  <w:num w:numId="19">
    <w:abstractNumId w:val="4"/>
  </w:num>
  <w:num w:numId="20">
    <w:abstractNumId w:val="31"/>
  </w:num>
  <w:num w:numId="21">
    <w:abstractNumId w:val="38"/>
  </w:num>
  <w:num w:numId="22">
    <w:abstractNumId w:val="16"/>
  </w:num>
  <w:num w:numId="23">
    <w:abstractNumId w:val="22"/>
  </w:num>
  <w:num w:numId="24">
    <w:abstractNumId w:val="8"/>
  </w:num>
  <w:num w:numId="25">
    <w:abstractNumId w:val="17"/>
  </w:num>
  <w:num w:numId="26">
    <w:abstractNumId w:val="24"/>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41"/>
  </w:num>
  <w:num w:numId="30">
    <w:abstractNumId w:val="28"/>
  </w:num>
  <w:num w:numId="31">
    <w:abstractNumId w:val="30"/>
  </w:num>
  <w:num w:numId="32">
    <w:abstractNumId w:val="35"/>
  </w:num>
  <w:num w:numId="33">
    <w:abstractNumId w:val="19"/>
  </w:num>
  <w:num w:numId="34">
    <w:abstractNumId w:val="21"/>
  </w:num>
  <w:num w:numId="35">
    <w:abstractNumId w:val="0"/>
  </w:num>
  <w:num w:numId="36">
    <w:abstractNumId w:val="20"/>
  </w:num>
  <w:num w:numId="37">
    <w:abstractNumId w:val="37"/>
  </w:num>
  <w:num w:numId="38">
    <w:abstractNumId w:val="2"/>
  </w:num>
  <w:num w:numId="39">
    <w:abstractNumId w:val="39"/>
  </w:num>
  <w:num w:numId="40">
    <w:abstractNumId w:val="6"/>
  </w:num>
  <w:num w:numId="41">
    <w:abstractNumId w:val="33"/>
  </w:num>
  <w:num w:numId="42">
    <w:abstractNumId w:val="27"/>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757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87a7a99f-26a9-4b95-98c2-0779988209e7"/>
  </w:docVars>
  <w:rsids>
    <w:rsidRoot w:val="00EF5214"/>
    <w:rsid w:val="00000ACA"/>
    <w:rsid w:val="00000F3A"/>
    <w:rsid w:val="0000320C"/>
    <w:rsid w:val="00003848"/>
    <w:rsid w:val="000050B5"/>
    <w:rsid w:val="00005923"/>
    <w:rsid w:val="00005DDC"/>
    <w:rsid w:val="000069B8"/>
    <w:rsid w:val="00012F6D"/>
    <w:rsid w:val="0001315C"/>
    <w:rsid w:val="000167C6"/>
    <w:rsid w:val="00016939"/>
    <w:rsid w:val="0001776F"/>
    <w:rsid w:val="00017BA0"/>
    <w:rsid w:val="00021150"/>
    <w:rsid w:val="00023C7B"/>
    <w:rsid w:val="00024262"/>
    <w:rsid w:val="00025157"/>
    <w:rsid w:val="00025924"/>
    <w:rsid w:val="00025D81"/>
    <w:rsid w:val="00026198"/>
    <w:rsid w:val="00026EAA"/>
    <w:rsid w:val="00026FCE"/>
    <w:rsid w:val="000276DE"/>
    <w:rsid w:val="000341EE"/>
    <w:rsid w:val="00035060"/>
    <w:rsid w:val="000356A4"/>
    <w:rsid w:val="00035AB3"/>
    <w:rsid w:val="000363F5"/>
    <w:rsid w:val="000366BD"/>
    <w:rsid w:val="00036D04"/>
    <w:rsid w:val="00036FE5"/>
    <w:rsid w:val="000413BD"/>
    <w:rsid w:val="00042D82"/>
    <w:rsid w:val="00044F04"/>
    <w:rsid w:val="0004679E"/>
    <w:rsid w:val="000468B4"/>
    <w:rsid w:val="00046E40"/>
    <w:rsid w:val="000509C6"/>
    <w:rsid w:val="000522FE"/>
    <w:rsid w:val="00056B4E"/>
    <w:rsid w:val="00056B7C"/>
    <w:rsid w:val="0005722F"/>
    <w:rsid w:val="0005780E"/>
    <w:rsid w:val="00062389"/>
    <w:rsid w:val="00063DB6"/>
    <w:rsid w:val="00064F8D"/>
    <w:rsid w:val="00066FB5"/>
    <w:rsid w:val="0006758E"/>
    <w:rsid w:val="00067AFE"/>
    <w:rsid w:val="00070BA5"/>
    <w:rsid w:val="0007185B"/>
    <w:rsid w:val="00071D47"/>
    <w:rsid w:val="00075134"/>
    <w:rsid w:val="00076287"/>
    <w:rsid w:val="000768DB"/>
    <w:rsid w:val="00080242"/>
    <w:rsid w:val="00080DD6"/>
    <w:rsid w:val="000815ED"/>
    <w:rsid w:val="000815FE"/>
    <w:rsid w:val="00081C34"/>
    <w:rsid w:val="0008253F"/>
    <w:rsid w:val="0008349E"/>
    <w:rsid w:val="00083C21"/>
    <w:rsid w:val="000846D3"/>
    <w:rsid w:val="00086D2F"/>
    <w:rsid w:val="0009040B"/>
    <w:rsid w:val="0009185E"/>
    <w:rsid w:val="00091A06"/>
    <w:rsid w:val="00091A30"/>
    <w:rsid w:val="00092D54"/>
    <w:rsid w:val="0009303B"/>
    <w:rsid w:val="000932DA"/>
    <w:rsid w:val="0009372E"/>
    <w:rsid w:val="00093A1E"/>
    <w:rsid w:val="00095BFD"/>
    <w:rsid w:val="00097C3A"/>
    <w:rsid w:val="000A03A6"/>
    <w:rsid w:val="000A1749"/>
    <w:rsid w:val="000A17AE"/>
    <w:rsid w:val="000A1A9B"/>
    <w:rsid w:val="000A2546"/>
    <w:rsid w:val="000A3B6A"/>
    <w:rsid w:val="000A4789"/>
    <w:rsid w:val="000A6AB5"/>
    <w:rsid w:val="000B0351"/>
    <w:rsid w:val="000B1A52"/>
    <w:rsid w:val="000B55F8"/>
    <w:rsid w:val="000B7677"/>
    <w:rsid w:val="000B7903"/>
    <w:rsid w:val="000B7C84"/>
    <w:rsid w:val="000B7E71"/>
    <w:rsid w:val="000C0DAC"/>
    <w:rsid w:val="000C1176"/>
    <w:rsid w:val="000C1335"/>
    <w:rsid w:val="000C4519"/>
    <w:rsid w:val="000C69D7"/>
    <w:rsid w:val="000C7AFA"/>
    <w:rsid w:val="000D12DF"/>
    <w:rsid w:val="000D35DF"/>
    <w:rsid w:val="000D7F82"/>
    <w:rsid w:val="000E07FF"/>
    <w:rsid w:val="000E2C89"/>
    <w:rsid w:val="000E363D"/>
    <w:rsid w:val="000E3878"/>
    <w:rsid w:val="000E3D19"/>
    <w:rsid w:val="000E429A"/>
    <w:rsid w:val="000E56B3"/>
    <w:rsid w:val="000E5827"/>
    <w:rsid w:val="000F0506"/>
    <w:rsid w:val="000F12A3"/>
    <w:rsid w:val="000F3EE4"/>
    <w:rsid w:val="000F51C3"/>
    <w:rsid w:val="000F7557"/>
    <w:rsid w:val="000F781B"/>
    <w:rsid w:val="000F7C24"/>
    <w:rsid w:val="001008FF"/>
    <w:rsid w:val="0010228F"/>
    <w:rsid w:val="00102A02"/>
    <w:rsid w:val="00104A92"/>
    <w:rsid w:val="00105993"/>
    <w:rsid w:val="00111F69"/>
    <w:rsid w:val="00112935"/>
    <w:rsid w:val="00112A2D"/>
    <w:rsid w:val="0011340C"/>
    <w:rsid w:val="001235FD"/>
    <w:rsid w:val="00123718"/>
    <w:rsid w:val="00123B30"/>
    <w:rsid w:val="00124D10"/>
    <w:rsid w:val="0012632F"/>
    <w:rsid w:val="00126DC5"/>
    <w:rsid w:val="001274D8"/>
    <w:rsid w:val="0013162D"/>
    <w:rsid w:val="00134712"/>
    <w:rsid w:val="00134ED0"/>
    <w:rsid w:val="00136DE8"/>
    <w:rsid w:val="001402AA"/>
    <w:rsid w:val="00141173"/>
    <w:rsid w:val="00141943"/>
    <w:rsid w:val="00144C3E"/>
    <w:rsid w:val="001457D8"/>
    <w:rsid w:val="00145C2C"/>
    <w:rsid w:val="0014679D"/>
    <w:rsid w:val="00146FA1"/>
    <w:rsid w:val="00147796"/>
    <w:rsid w:val="001477DC"/>
    <w:rsid w:val="0015016B"/>
    <w:rsid w:val="00151639"/>
    <w:rsid w:val="00151E9C"/>
    <w:rsid w:val="001525E5"/>
    <w:rsid w:val="001531F2"/>
    <w:rsid w:val="0015396C"/>
    <w:rsid w:val="00155006"/>
    <w:rsid w:val="0015560B"/>
    <w:rsid w:val="00155F5B"/>
    <w:rsid w:val="00157C28"/>
    <w:rsid w:val="00161AB6"/>
    <w:rsid w:val="00163651"/>
    <w:rsid w:val="001653D5"/>
    <w:rsid w:val="0016690E"/>
    <w:rsid w:val="00166D10"/>
    <w:rsid w:val="00171532"/>
    <w:rsid w:val="001755F0"/>
    <w:rsid w:val="00177F4D"/>
    <w:rsid w:val="00180656"/>
    <w:rsid w:val="001812FA"/>
    <w:rsid w:val="00182775"/>
    <w:rsid w:val="001840E7"/>
    <w:rsid w:val="0018491B"/>
    <w:rsid w:val="001867D9"/>
    <w:rsid w:val="001871D2"/>
    <w:rsid w:val="00191921"/>
    <w:rsid w:val="001956EF"/>
    <w:rsid w:val="0019686C"/>
    <w:rsid w:val="0019752D"/>
    <w:rsid w:val="001A1798"/>
    <w:rsid w:val="001A1C51"/>
    <w:rsid w:val="001A37AC"/>
    <w:rsid w:val="001A5DF4"/>
    <w:rsid w:val="001A6DA9"/>
    <w:rsid w:val="001A734C"/>
    <w:rsid w:val="001A76B8"/>
    <w:rsid w:val="001B05DF"/>
    <w:rsid w:val="001B063C"/>
    <w:rsid w:val="001B4260"/>
    <w:rsid w:val="001B5EC1"/>
    <w:rsid w:val="001B62F8"/>
    <w:rsid w:val="001C00D1"/>
    <w:rsid w:val="001C00EF"/>
    <w:rsid w:val="001C067F"/>
    <w:rsid w:val="001C0DD4"/>
    <w:rsid w:val="001C2F6E"/>
    <w:rsid w:val="001C35E5"/>
    <w:rsid w:val="001C4E79"/>
    <w:rsid w:val="001C5BD1"/>
    <w:rsid w:val="001D040A"/>
    <w:rsid w:val="001D08A9"/>
    <w:rsid w:val="001D0F0A"/>
    <w:rsid w:val="001D1D51"/>
    <w:rsid w:val="001D3DA5"/>
    <w:rsid w:val="001D4B5D"/>
    <w:rsid w:val="001D5A4E"/>
    <w:rsid w:val="001D7B12"/>
    <w:rsid w:val="001D7D03"/>
    <w:rsid w:val="001E0467"/>
    <w:rsid w:val="001E173F"/>
    <w:rsid w:val="001E1F23"/>
    <w:rsid w:val="001E43E3"/>
    <w:rsid w:val="001E640F"/>
    <w:rsid w:val="001F0C91"/>
    <w:rsid w:val="001F30FE"/>
    <w:rsid w:val="001F53E5"/>
    <w:rsid w:val="001F549E"/>
    <w:rsid w:val="001F6960"/>
    <w:rsid w:val="001F7760"/>
    <w:rsid w:val="001F7B70"/>
    <w:rsid w:val="002006A3"/>
    <w:rsid w:val="00201427"/>
    <w:rsid w:val="00201F18"/>
    <w:rsid w:val="0020346C"/>
    <w:rsid w:val="00204586"/>
    <w:rsid w:val="00206554"/>
    <w:rsid w:val="00206E08"/>
    <w:rsid w:val="002102DB"/>
    <w:rsid w:val="00211149"/>
    <w:rsid w:val="00212CB6"/>
    <w:rsid w:val="00214130"/>
    <w:rsid w:val="002143A0"/>
    <w:rsid w:val="002159A3"/>
    <w:rsid w:val="00216A0E"/>
    <w:rsid w:val="002206B4"/>
    <w:rsid w:val="00220996"/>
    <w:rsid w:val="002220FD"/>
    <w:rsid w:val="00223397"/>
    <w:rsid w:val="002300A2"/>
    <w:rsid w:val="00230A61"/>
    <w:rsid w:val="002313E9"/>
    <w:rsid w:val="00231480"/>
    <w:rsid w:val="00231AEC"/>
    <w:rsid w:val="00234ED6"/>
    <w:rsid w:val="002426B5"/>
    <w:rsid w:val="002438C7"/>
    <w:rsid w:val="00244D8E"/>
    <w:rsid w:val="00247E5B"/>
    <w:rsid w:val="002564B6"/>
    <w:rsid w:val="002574CF"/>
    <w:rsid w:val="0026111F"/>
    <w:rsid w:val="002634BE"/>
    <w:rsid w:val="00263A2B"/>
    <w:rsid w:val="00264877"/>
    <w:rsid w:val="00264958"/>
    <w:rsid w:val="002656CF"/>
    <w:rsid w:val="0026606B"/>
    <w:rsid w:val="00267FFD"/>
    <w:rsid w:val="0027129D"/>
    <w:rsid w:val="00273DC1"/>
    <w:rsid w:val="002750AD"/>
    <w:rsid w:val="002760C5"/>
    <w:rsid w:val="002763C1"/>
    <w:rsid w:val="0027691D"/>
    <w:rsid w:val="00277943"/>
    <w:rsid w:val="00281EA7"/>
    <w:rsid w:val="002827CF"/>
    <w:rsid w:val="00283448"/>
    <w:rsid w:val="00286C81"/>
    <w:rsid w:val="0028771D"/>
    <w:rsid w:val="00290812"/>
    <w:rsid w:val="00291006"/>
    <w:rsid w:val="00291F84"/>
    <w:rsid w:val="002937BE"/>
    <w:rsid w:val="00293E63"/>
    <w:rsid w:val="0029473F"/>
    <w:rsid w:val="0029485B"/>
    <w:rsid w:val="0029607E"/>
    <w:rsid w:val="00296566"/>
    <w:rsid w:val="002A22F5"/>
    <w:rsid w:val="002B08CE"/>
    <w:rsid w:val="002B111C"/>
    <w:rsid w:val="002B22C5"/>
    <w:rsid w:val="002B7F1B"/>
    <w:rsid w:val="002C0811"/>
    <w:rsid w:val="002C0B2A"/>
    <w:rsid w:val="002C1C9B"/>
    <w:rsid w:val="002C36D2"/>
    <w:rsid w:val="002C5A5E"/>
    <w:rsid w:val="002D022B"/>
    <w:rsid w:val="002D20E9"/>
    <w:rsid w:val="002D325E"/>
    <w:rsid w:val="002D38E3"/>
    <w:rsid w:val="002D40E4"/>
    <w:rsid w:val="002D5288"/>
    <w:rsid w:val="002D54A4"/>
    <w:rsid w:val="002D5927"/>
    <w:rsid w:val="002E1C5D"/>
    <w:rsid w:val="002E3BF1"/>
    <w:rsid w:val="002E3F6F"/>
    <w:rsid w:val="002E43AF"/>
    <w:rsid w:val="002E4DEE"/>
    <w:rsid w:val="002F127C"/>
    <w:rsid w:val="002F2442"/>
    <w:rsid w:val="002F375B"/>
    <w:rsid w:val="002F5095"/>
    <w:rsid w:val="002F633E"/>
    <w:rsid w:val="002F6BDE"/>
    <w:rsid w:val="002F78FB"/>
    <w:rsid w:val="00300C86"/>
    <w:rsid w:val="003017C9"/>
    <w:rsid w:val="00302B34"/>
    <w:rsid w:val="00305D8A"/>
    <w:rsid w:val="00305DBE"/>
    <w:rsid w:val="003061CF"/>
    <w:rsid w:val="003064C6"/>
    <w:rsid w:val="00306BB8"/>
    <w:rsid w:val="00310922"/>
    <w:rsid w:val="003117AA"/>
    <w:rsid w:val="003120AD"/>
    <w:rsid w:val="00312D59"/>
    <w:rsid w:val="00314C34"/>
    <w:rsid w:val="003169DD"/>
    <w:rsid w:val="00317838"/>
    <w:rsid w:val="0032408C"/>
    <w:rsid w:val="003279E8"/>
    <w:rsid w:val="00327F7C"/>
    <w:rsid w:val="00330A41"/>
    <w:rsid w:val="00330EA0"/>
    <w:rsid w:val="003326B7"/>
    <w:rsid w:val="00333BBF"/>
    <w:rsid w:val="00335F44"/>
    <w:rsid w:val="0033624B"/>
    <w:rsid w:val="00336A52"/>
    <w:rsid w:val="00337725"/>
    <w:rsid w:val="00337B93"/>
    <w:rsid w:val="0034038A"/>
    <w:rsid w:val="00340ADC"/>
    <w:rsid w:val="00341449"/>
    <w:rsid w:val="00341B07"/>
    <w:rsid w:val="003420B8"/>
    <w:rsid w:val="0034321C"/>
    <w:rsid w:val="00350595"/>
    <w:rsid w:val="00351891"/>
    <w:rsid w:val="003527F8"/>
    <w:rsid w:val="00353D56"/>
    <w:rsid w:val="00355F6A"/>
    <w:rsid w:val="003606EF"/>
    <w:rsid w:val="003655F2"/>
    <w:rsid w:val="0036673F"/>
    <w:rsid w:val="003667E0"/>
    <w:rsid w:val="00366DE2"/>
    <w:rsid w:val="00372703"/>
    <w:rsid w:val="00372C39"/>
    <w:rsid w:val="003802D5"/>
    <w:rsid w:val="0038118D"/>
    <w:rsid w:val="00381281"/>
    <w:rsid w:val="00381367"/>
    <w:rsid w:val="00385055"/>
    <w:rsid w:val="00387637"/>
    <w:rsid w:val="00387DF3"/>
    <w:rsid w:val="0039043F"/>
    <w:rsid w:val="00390C66"/>
    <w:rsid w:val="0039160C"/>
    <w:rsid w:val="00391F22"/>
    <w:rsid w:val="00394540"/>
    <w:rsid w:val="003967D3"/>
    <w:rsid w:val="00396D54"/>
    <w:rsid w:val="003972F2"/>
    <w:rsid w:val="00397C8C"/>
    <w:rsid w:val="003A0404"/>
    <w:rsid w:val="003A26EF"/>
    <w:rsid w:val="003A29A8"/>
    <w:rsid w:val="003A5F7C"/>
    <w:rsid w:val="003A78AC"/>
    <w:rsid w:val="003B0180"/>
    <w:rsid w:val="003B0BDA"/>
    <w:rsid w:val="003B2597"/>
    <w:rsid w:val="003B2776"/>
    <w:rsid w:val="003B2A3C"/>
    <w:rsid w:val="003B4F40"/>
    <w:rsid w:val="003B6B61"/>
    <w:rsid w:val="003B7AEB"/>
    <w:rsid w:val="003B7B37"/>
    <w:rsid w:val="003C0920"/>
    <w:rsid w:val="003C108F"/>
    <w:rsid w:val="003C1B45"/>
    <w:rsid w:val="003C509F"/>
    <w:rsid w:val="003C6439"/>
    <w:rsid w:val="003C6B7C"/>
    <w:rsid w:val="003C7A6E"/>
    <w:rsid w:val="003D1B05"/>
    <w:rsid w:val="003D4777"/>
    <w:rsid w:val="003D54D1"/>
    <w:rsid w:val="003D5D34"/>
    <w:rsid w:val="003E3735"/>
    <w:rsid w:val="003E6559"/>
    <w:rsid w:val="003F0F78"/>
    <w:rsid w:val="003F2FC4"/>
    <w:rsid w:val="003F3297"/>
    <w:rsid w:val="003F3316"/>
    <w:rsid w:val="003F36D4"/>
    <w:rsid w:val="003F420C"/>
    <w:rsid w:val="003F506E"/>
    <w:rsid w:val="003F5E9D"/>
    <w:rsid w:val="003F7D71"/>
    <w:rsid w:val="00400DDC"/>
    <w:rsid w:val="00401BA2"/>
    <w:rsid w:val="00401C6C"/>
    <w:rsid w:val="004021DB"/>
    <w:rsid w:val="004023E2"/>
    <w:rsid w:val="00402BEF"/>
    <w:rsid w:val="00405134"/>
    <w:rsid w:val="0040562E"/>
    <w:rsid w:val="0040604B"/>
    <w:rsid w:val="00406AE2"/>
    <w:rsid w:val="004101F3"/>
    <w:rsid w:val="00410726"/>
    <w:rsid w:val="0041316A"/>
    <w:rsid w:val="00414506"/>
    <w:rsid w:val="00416650"/>
    <w:rsid w:val="00417225"/>
    <w:rsid w:val="00424A95"/>
    <w:rsid w:val="00425DC2"/>
    <w:rsid w:val="00426F7C"/>
    <w:rsid w:val="00427BFC"/>
    <w:rsid w:val="00432430"/>
    <w:rsid w:val="004329D5"/>
    <w:rsid w:val="00433A51"/>
    <w:rsid w:val="00434C87"/>
    <w:rsid w:val="0043520E"/>
    <w:rsid w:val="004379F7"/>
    <w:rsid w:val="004402E9"/>
    <w:rsid w:val="004409B4"/>
    <w:rsid w:val="004414DF"/>
    <w:rsid w:val="0044442A"/>
    <w:rsid w:val="0044503A"/>
    <w:rsid w:val="00446381"/>
    <w:rsid w:val="00446658"/>
    <w:rsid w:val="0045221E"/>
    <w:rsid w:val="00461242"/>
    <w:rsid w:val="004675A3"/>
    <w:rsid w:val="0047031F"/>
    <w:rsid w:val="00471D34"/>
    <w:rsid w:val="00473684"/>
    <w:rsid w:val="00473D5D"/>
    <w:rsid w:val="00476D65"/>
    <w:rsid w:val="00476EC6"/>
    <w:rsid w:val="00477554"/>
    <w:rsid w:val="00477EA7"/>
    <w:rsid w:val="00480724"/>
    <w:rsid w:val="00481063"/>
    <w:rsid w:val="00482864"/>
    <w:rsid w:val="00486602"/>
    <w:rsid w:val="00487E26"/>
    <w:rsid w:val="0049038B"/>
    <w:rsid w:val="00491225"/>
    <w:rsid w:val="00493AD6"/>
    <w:rsid w:val="004948F7"/>
    <w:rsid w:val="00495D9E"/>
    <w:rsid w:val="004A191A"/>
    <w:rsid w:val="004A2D80"/>
    <w:rsid w:val="004A2E5D"/>
    <w:rsid w:val="004A30F8"/>
    <w:rsid w:val="004A5914"/>
    <w:rsid w:val="004A7C6B"/>
    <w:rsid w:val="004B0552"/>
    <w:rsid w:val="004B095B"/>
    <w:rsid w:val="004B2006"/>
    <w:rsid w:val="004B277D"/>
    <w:rsid w:val="004B3F7A"/>
    <w:rsid w:val="004B5BB0"/>
    <w:rsid w:val="004C0D35"/>
    <w:rsid w:val="004C2C4B"/>
    <w:rsid w:val="004C5C1C"/>
    <w:rsid w:val="004C7C50"/>
    <w:rsid w:val="004D353C"/>
    <w:rsid w:val="004D7547"/>
    <w:rsid w:val="004E19FE"/>
    <w:rsid w:val="004E2542"/>
    <w:rsid w:val="004E29D6"/>
    <w:rsid w:val="004E2AA3"/>
    <w:rsid w:val="004E4448"/>
    <w:rsid w:val="004E6457"/>
    <w:rsid w:val="004E6F91"/>
    <w:rsid w:val="004F37E1"/>
    <w:rsid w:val="004F3880"/>
    <w:rsid w:val="004F4200"/>
    <w:rsid w:val="004F599F"/>
    <w:rsid w:val="004F5AE5"/>
    <w:rsid w:val="004F5DF9"/>
    <w:rsid w:val="004F62F3"/>
    <w:rsid w:val="0050140E"/>
    <w:rsid w:val="005037A7"/>
    <w:rsid w:val="00503AD5"/>
    <w:rsid w:val="00505177"/>
    <w:rsid w:val="0050639D"/>
    <w:rsid w:val="0050700B"/>
    <w:rsid w:val="00510600"/>
    <w:rsid w:val="00511286"/>
    <w:rsid w:val="0051240E"/>
    <w:rsid w:val="00513A5D"/>
    <w:rsid w:val="0051472F"/>
    <w:rsid w:val="005156B8"/>
    <w:rsid w:val="00515F23"/>
    <w:rsid w:val="00516049"/>
    <w:rsid w:val="00517C92"/>
    <w:rsid w:val="0052279A"/>
    <w:rsid w:val="00523AD2"/>
    <w:rsid w:val="00523E3B"/>
    <w:rsid w:val="00527CFF"/>
    <w:rsid w:val="00530BFC"/>
    <w:rsid w:val="00531BD1"/>
    <w:rsid w:val="005325D5"/>
    <w:rsid w:val="0053341B"/>
    <w:rsid w:val="005353EA"/>
    <w:rsid w:val="0053584D"/>
    <w:rsid w:val="0054125D"/>
    <w:rsid w:val="00541959"/>
    <w:rsid w:val="00541F72"/>
    <w:rsid w:val="005448AB"/>
    <w:rsid w:val="00545ED4"/>
    <w:rsid w:val="00546853"/>
    <w:rsid w:val="00547362"/>
    <w:rsid w:val="005550C4"/>
    <w:rsid w:val="005551D5"/>
    <w:rsid w:val="00560DCF"/>
    <w:rsid w:val="00561ADC"/>
    <w:rsid w:val="005621B4"/>
    <w:rsid w:val="00563E9B"/>
    <w:rsid w:val="00564C98"/>
    <w:rsid w:val="00564F82"/>
    <w:rsid w:val="005654F5"/>
    <w:rsid w:val="005667A4"/>
    <w:rsid w:val="00567EB6"/>
    <w:rsid w:val="00570B1B"/>
    <w:rsid w:val="00571A6E"/>
    <w:rsid w:val="005740F1"/>
    <w:rsid w:val="00574129"/>
    <w:rsid w:val="00575499"/>
    <w:rsid w:val="00577B8A"/>
    <w:rsid w:val="0058016F"/>
    <w:rsid w:val="00583040"/>
    <w:rsid w:val="0058418D"/>
    <w:rsid w:val="00584190"/>
    <w:rsid w:val="005875E1"/>
    <w:rsid w:val="00590312"/>
    <w:rsid w:val="00591502"/>
    <w:rsid w:val="0059224E"/>
    <w:rsid w:val="005934F3"/>
    <w:rsid w:val="00593983"/>
    <w:rsid w:val="005946F3"/>
    <w:rsid w:val="005A0D97"/>
    <w:rsid w:val="005A0E7B"/>
    <w:rsid w:val="005A0FE6"/>
    <w:rsid w:val="005A1279"/>
    <w:rsid w:val="005A259B"/>
    <w:rsid w:val="005A29B6"/>
    <w:rsid w:val="005A6511"/>
    <w:rsid w:val="005A7374"/>
    <w:rsid w:val="005B1FE7"/>
    <w:rsid w:val="005B33A5"/>
    <w:rsid w:val="005B3DA5"/>
    <w:rsid w:val="005B43F4"/>
    <w:rsid w:val="005B445C"/>
    <w:rsid w:val="005B4D10"/>
    <w:rsid w:val="005B6221"/>
    <w:rsid w:val="005C033D"/>
    <w:rsid w:val="005C08C6"/>
    <w:rsid w:val="005C203B"/>
    <w:rsid w:val="005C23B3"/>
    <w:rsid w:val="005C37E4"/>
    <w:rsid w:val="005C481E"/>
    <w:rsid w:val="005C63B5"/>
    <w:rsid w:val="005C6891"/>
    <w:rsid w:val="005D27F2"/>
    <w:rsid w:val="005D2D56"/>
    <w:rsid w:val="005D6554"/>
    <w:rsid w:val="005D6D8F"/>
    <w:rsid w:val="005E181D"/>
    <w:rsid w:val="005E2453"/>
    <w:rsid w:val="005E4B62"/>
    <w:rsid w:val="005E5B42"/>
    <w:rsid w:val="005E6B76"/>
    <w:rsid w:val="005F3A5D"/>
    <w:rsid w:val="005F4325"/>
    <w:rsid w:val="005F458B"/>
    <w:rsid w:val="005F4E43"/>
    <w:rsid w:val="005F6D81"/>
    <w:rsid w:val="005F7468"/>
    <w:rsid w:val="005F7B71"/>
    <w:rsid w:val="005F7E93"/>
    <w:rsid w:val="00601B0A"/>
    <w:rsid w:val="00605093"/>
    <w:rsid w:val="0060625E"/>
    <w:rsid w:val="006067C2"/>
    <w:rsid w:val="00611349"/>
    <w:rsid w:val="00614574"/>
    <w:rsid w:val="0061513B"/>
    <w:rsid w:val="00617075"/>
    <w:rsid w:val="0061777D"/>
    <w:rsid w:val="00617A95"/>
    <w:rsid w:val="006207CA"/>
    <w:rsid w:val="00620974"/>
    <w:rsid w:val="00623169"/>
    <w:rsid w:val="00625BD5"/>
    <w:rsid w:val="0062757C"/>
    <w:rsid w:val="00634A35"/>
    <w:rsid w:val="0063501E"/>
    <w:rsid w:val="006361ED"/>
    <w:rsid w:val="00637D0C"/>
    <w:rsid w:val="00642D8F"/>
    <w:rsid w:val="00646485"/>
    <w:rsid w:val="00646506"/>
    <w:rsid w:val="00650366"/>
    <w:rsid w:val="006504A6"/>
    <w:rsid w:val="0065263F"/>
    <w:rsid w:val="0065560D"/>
    <w:rsid w:val="00655A7B"/>
    <w:rsid w:val="00656503"/>
    <w:rsid w:val="00657993"/>
    <w:rsid w:val="00661125"/>
    <w:rsid w:val="00661DC6"/>
    <w:rsid w:val="006642FC"/>
    <w:rsid w:val="00665505"/>
    <w:rsid w:val="0067139E"/>
    <w:rsid w:val="006714D9"/>
    <w:rsid w:val="00672E7D"/>
    <w:rsid w:val="0067306B"/>
    <w:rsid w:val="00673C50"/>
    <w:rsid w:val="00673E6D"/>
    <w:rsid w:val="00676264"/>
    <w:rsid w:val="00677CEB"/>
    <w:rsid w:val="006807D1"/>
    <w:rsid w:val="006813DC"/>
    <w:rsid w:val="0068384C"/>
    <w:rsid w:val="00684664"/>
    <w:rsid w:val="0068510C"/>
    <w:rsid w:val="00686627"/>
    <w:rsid w:val="00687300"/>
    <w:rsid w:val="006903E4"/>
    <w:rsid w:val="00690A1E"/>
    <w:rsid w:val="0069179E"/>
    <w:rsid w:val="00691E5D"/>
    <w:rsid w:val="00694968"/>
    <w:rsid w:val="00697EED"/>
    <w:rsid w:val="006A0498"/>
    <w:rsid w:val="006A0961"/>
    <w:rsid w:val="006A0BB3"/>
    <w:rsid w:val="006A192F"/>
    <w:rsid w:val="006A6C3C"/>
    <w:rsid w:val="006A74C3"/>
    <w:rsid w:val="006A7F71"/>
    <w:rsid w:val="006B1BC5"/>
    <w:rsid w:val="006B3A6C"/>
    <w:rsid w:val="006B5686"/>
    <w:rsid w:val="006B67D0"/>
    <w:rsid w:val="006C00E4"/>
    <w:rsid w:val="006C0418"/>
    <w:rsid w:val="006C054E"/>
    <w:rsid w:val="006C3151"/>
    <w:rsid w:val="006C504F"/>
    <w:rsid w:val="006C7F60"/>
    <w:rsid w:val="006D25E2"/>
    <w:rsid w:val="006D2A07"/>
    <w:rsid w:val="006D37BF"/>
    <w:rsid w:val="006D3AEA"/>
    <w:rsid w:val="006D484C"/>
    <w:rsid w:val="006D487D"/>
    <w:rsid w:val="006D7AD7"/>
    <w:rsid w:val="006E108B"/>
    <w:rsid w:val="006E1558"/>
    <w:rsid w:val="006E19BB"/>
    <w:rsid w:val="006E549D"/>
    <w:rsid w:val="006E666E"/>
    <w:rsid w:val="006E7045"/>
    <w:rsid w:val="006F0082"/>
    <w:rsid w:val="006F05DF"/>
    <w:rsid w:val="006F38AB"/>
    <w:rsid w:val="006F6888"/>
    <w:rsid w:val="006F6C37"/>
    <w:rsid w:val="006F7C6E"/>
    <w:rsid w:val="007017CC"/>
    <w:rsid w:val="00701FA5"/>
    <w:rsid w:val="007021C4"/>
    <w:rsid w:val="007027AF"/>
    <w:rsid w:val="00702CE2"/>
    <w:rsid w:val="00703047"/>
    <w:rsid w:val="00703143"/>
    <w:rsid w:val="00703D29"/>
    <w:rsid w:val="0070532E"/>
    <w:rsid w:val="007113B1"/>
    <w:rsid w:val="00711D1D"/>
    <w:rsid w:val="007126E1"/>
    <w:rsid w:val="007141DC"/>
    <w:rsid w:val="00714FF3"/>
    <w:rsid w:val="0071526F"/>
    <w:rsid w:val="00717B8E"/>
    <w:rsid w:val="0072023E"/>
    <w:rsid w:val="007203E3"/>
    <w:rsid w:val="007204E9"/>
    <w:rsid w:val="00721EEF"/>
    <w:rsid w:val="007224BE"/>
    <w:rsid w:val="00722665"/>
    <w:rsid w:val="00723C1B"/>
    <w:rsid w:val="007240A5"/>
    <w:rsid w:val="00724988"/>
    <w:rsid w:val="007261A7"/>
    <w:rsid w:val="007264F7"/>
    <w:rsid w:val="00730902"/>
    <w:rsid w:val="00732E3B"/>
    <w:rsid w:val="00733B7A"/>
    <w:rsid w:val="00733F82"/>
    <w:rsid w:val="00735A69"/>
    <w:rsid w:val="00736068"/>
    <w:rsid w:val="00737245"/>
    <w:rsid w:val="00740D4D"/>
    <w:rsid w:val="0074126E"/>
    <w:rsid w:val="0074284A"/>
    <w:rsid w:val="00742A9B"/>
    <w:rsid w:val="00743075"/>
    <w:rsid w:val="00744982"/>
    <w:rsid w:val="00744B91"/>
    <w:rsid w:val="007458AF"/>
    <w:rsid w:val="00745E30"/>
    <w:rsid w:val="00746362"/>
    <w:rsid w:val="00746406"/>
    <w:rsid w:val="00746456"/>
    <w:rsid w:val="0075293A"/>
    <w:rsid w:val="00754EDA"/>
    <w:rsid w:val="0075651C"/>
    <w:rsid w:val="00762449"/>
    <w:rsid w:val="00765AAA"/>
    <w:rsid w:val="007678B2"/>
    <w:rsid w:val="00767D91"/>
    <w:rsid w:val="00767F99"/>
    <w:rsid w:val="0077159D"/>
    <w:rsid w:val="00771DDF"/>
    <w:rsid w:val="00772358"/>
    <w:rsid w:val="0077455B"/>
    <w:rsid w:val="00774EE5"/>
    <w:rsid w:val="00781882"/>
    <w:rsid w:val="0078277C"/>
    <w:rsid w:val="007830FA"/>
    <w:rsid w:val="00783C36"/>
    <w:rsid w:val="007853E6"/>
    <w:rsid w:val="00786762"/>
    <w:rsid w:val="00791409"/>
    <w:rsid w:val="0079320B"/>
    <w:rsid w:val="00793504"/>
    <w:rsid w:val="0079356A"/>
    <w:rsid w:val="007944DE"/>
    <w:rsid w:val="00795A73"/>
    <w:rsid w:val="00797A5E"/>
    <w:rsid w:val="007A1F51"/>
    <w:rsid w:val="007A222A"/>
    <w:rsid w:val="007A5117"/>
    <w:rsid w:val="007A6261"/>
    <w:rsid w:val="007A76B5"/>
    <w:rsid w:val="007B0A0E"/>
    <w:rsid w:val="007B4970"/>
    <w:rsid w:val="007B5FAB"/>
    <w:rsid w:val="007B73FB"/>
    <w:rsid w:val="007C0705"/>
    <w:rsid w:val="007C4803"/>
    <w:rsid w:val="007C720F"/>
    <w:rsid w:val="007C7324"/>
    <w:rsid w:val="007C748F"/>
    <w:rsid w:val="007D04F3"/>
    <w:rsid w:val="007D2F2A"/>
    <w:rsid w:val="007D4864"/>
    <w:rsid w:val="007D4CCB"/>
    <w:rsid w:val="007D7585"/>
    <w:rsid w:val="007D7BE4"/>
    <w:rsid w:val="007E0BE2"/>
    <w:rsid w:val="007E12AC"/>
    <w:rsid w:val="007E13EB"/>
    <w:rsid w:val="007E1EAE"/>
    <w:rsid w:val="007E55AD"/>
    <w:rsid w:val="007E56EE"/>
    <w:rsid w:val="007F07BA"/>
    <w:rsid w:val="007F1684"/>
    <w:rsid w:val="007F181D"/>
    <w:rsid w:val="007F3467"/>
    <w:rsid w:val="007F47E4"/>
    <w:rsid w:val="007F5AE1"/>
    <w:rsid w:val="007F5AF1"/>
    <w:rsid w:val="007F6E2E"/>
    <w:rsid w:val="007F701C"/>
    <w:rsid w:val="007F7547"/>
    <w:rsid w:val="007F7731"/>
    <w:rsid w:val="007F7AF9"/>
    <w:rsid w:val="0080009A"/>
    <w:rsid w:val="00800379"/>
    <w:rsid w:val="008003B1"/>
    <w:rsid w:val="008019EC"/>
    <w:rsid w:val="00802CEC"/>
    <w:rsid w:val="00805B95"/>
    <w:rsid w:val="008062EA"/>
    <w:rsid w:val="00807896"/>
    <w:rsid w:val="00810BC9"/>
    <w:rsid w:val="008129D2"/>
    <w:rsid w:val="00814B56"/>
    <w:rsid w:val="00816B40"/>
    <w:rsid w:val="0081715F"/>
    <w:rsid w:val="00821F7C"/>
    <w:rsid w:val="00822AF2"/>
    <w:rsid w:val="00822DEB"/>
    <w:rsid w:val="0082377D"/>
    <w:rsid w:val="00824B45"/>
    <w:rsid w:val="008262E8"/>
    <w:rsid w:val="00827C3B"/>
    <w:rsid w:val="008311B2"/>
    <w:rsid w:val="008315BA"/>
    <w:rsid w:val="00831846"/>
    <w:rsid w:val="00832F7F"/>
    <w:rsid w:val="00833CA6"/>
    <w:rsid w:val="00836E29"/>
    <w:rsid w:val="00837242"/>
    <w:rsid w:val="00837613"/>
    <w:rsid w:val="008406B8"/>
    <w:rsid w:val="008410F0"/>
    <w:rsid w:val="008411F4"/>
    <w:rsid w:val="00841939"/>
    <w:rsid w:val="00841A06"/>
    <w:rsid w:val="008447DE"/>
    <w:rsid w:val="00845EC4"/>
    <w:rsid w:val="00846FAB"/>
    <w:rsid w:val="00847C1F"/>
    <w:rsid w:val="0085051D"/>
    <w:rsid w:val="0085085C"/>
    <w:rsid w:val="00851960"/>
    <w:rsid w:val="0085286D"/>
    <w:rsid w:val="00852A8B"/>
    <w:rsid w:val="00853CE4"/>
    <w:rsid w:val="008552E6"/>
    <w:rsid w:val="00855548"/>
    <w:rsid w:val="00855A7D"/>
    <w:rsid w:val="00862A39"/>
    <w:rsid w:val="0086776E"/>
    <w:rsid w:val="008678AE"/>
    <w:rsid w:val="00872079"/>
    <w:rsid w:val="008739D0"/>
    <w:rsid w:val="00874F48"/>
    <w:rsid w:val="008772B9"/>
    <w:rsid w:val="00877C48"/>
    <w:rsid w:val="008811B9"/>
    <w:rsid w:val="00885648"/>
    <w:rsid w:val="008859C7"/>
    <w:rsid w:val="008873A9"/>
    <w:rsid w:val="00891748"/>
    <w:rsid w:val="00892748"/>
    <w:rsid w:val="008963BD"/>
    <w:rsid w:val="00896929"/>
    <w:rsid w:val="008A19CB"/>
    <w:rsid w:val="008A33A7"/>
    <w:rsid w:val="008A3A18"/>
    <w:rsid w:val="008A652B"/>
    <w:rsid w:val="008A749C"/>
    <w:rsid w:val="008A7EEC"/>
    <w:rsid w:val="008B1F88"/>
    <w:rsid w:val="008B2171"/>
    <w:rsid w:val="008B27AB"/>
    <w:rsid w:val="008B4690"/>
    <w:rsid w:val="008B6111"/>
    <w:rsid w:val="008B66F3"/>
    <w:rsid w:val="008C2CE6"/>
    <w:rsid w:val="008D204D"/>
    <w:rsid w:val="008D4DCB"/>
    <w:rsid w:val="008D54A3"/>
    <w:rsid w:val="008D554B"/>
    <w:rsid w:val="008D57FA"/>
    <w:rsid w:val="008D731C"/>
    <w:rsid w:val="008E077A"/>
    <w:rsid w:val="008E0DB4"/>
    <w:rsid w:val="008E2023"/>
    <w:rsid w:val="008E36FA"/>
    <w:rsid w:val="008E43CC"/>
    <w:rsid w:val="008E5799"/>
    <w:rsid w:val="008E587F"/>
    <w:rsid w:val="008F01A8"/>
    <w:rsid w:val="008F24E2"/>
    <w:rsid w:val="008F2EA6"/>
    <w:rsid w:val="008F4039"/>
    <w:rsid w:val="008F669F"/>
    <w:rsid w:val="0090090A"/>
    <w:rsid w:val="0090096C"/>
    <w:rsid w:val="0090373C"/>
    <w:rsid w:val="009057DF"/>
    <w:rsid w:val="00905BA0"/>
    <w:rsid w:val="00912811"/>
    <w:rsid w:val="00913909"/>
    <w:rsid w:val="00914240"/>
    <w:rsid w:val="00914712"/>
    <w:rsid w:val="00915547"/>
    <w:rsid w:val="00916EA1"/>
    <w:rsid w:val="0091743F"/>
    <w:rsid w:val="00917DDC"/>
    <w:rsid w:val="00920D37"/>
    <w:rsid w:val="00926BF4"/>
    <w:rsid w:val="0092733A"/>
    <w:rsid w:val="00927A47"/>
    <w:rsid w:val="00930ADF"/>
    <w:rsid w:val="009314B1"/>
    <w:rsid w:val="009340DC"/>
    <w:rsid w:val="00936AD1"/>
    <w:rsid w:val="009404C3"/>
    <w:rsid w:val="009404E9"/>
    <w:rsid w:val="00941CFB"/>
    <w:rsid w:val="00942307"/>
    <w:rsid w:val="009428EB"/>
    <w:rsid w:val="00944094"/>
    <w:rsid w:val="00944842"/>
    <w:rsid w:val="00945C74"/>
    <w:rsid w:val="00950778"/>
    <w:rsid w:val="00950A05"/>
    <w:rsid w:val="00950D3F"/>
    <w:rsid w:val="00952782"/>
    <w:rsid w:val="00956688"/>
    <w:rsid w:val="0095708E"/>
    <w:rsid w:val="009579FC"/>
    <w:rsid w:val="0096110A"/>
    <w:rsid w:val="00961143"/>
    <w:rsid w:val="00961906"/>
    <w:rsid w:val="00961C24"/>
    <w:rsid w:val="00961E1F"/>
    <w:rsid w:val="009620AD"/>
    <w:rsid w:val="00962315"/>
    <w:rsid w:val="00962371"/>
    <w:rsid w:val="009625E9"/>
    <w:rsid w:val="00963366"/>
    <w:rsid w:val="00963EC1"/>
    <w:rsid w:val="009648BC"/>
    <w:rsid w:val="00965670"/>
    <w:rsid w:val="00965B2A"/>
    <w:rsid w:val="00965C8C"/>
    <w:rsid w:val="00972142"/>
    <w:rsid w:val="00972C47"/>
    <w:rsid w:val="00974931"/>
    <w:rsid w:val="00974A49"/>
    <w:rsid w:val="009755AF"/>
    <w:rsid w:val="0098003B"/>
    <w:rsid w:val="00981A5E"/>
    <w:rsid w:val="00982DD5"/>
    <w:rsid w:val="00986590"/>
    <w:rsid w:val="00987988"/>
    <w:rsid w:val="009929FA"/>
    <w:rsid w:val="00993D21"/>
    <w:rsid w:val="00994B75"/>
    <w:rsid w:val="00997732"/>
    <w:rsid w:val="009A0273"/>
    <w:rsid w:val="009A0487"/>
    <w:rsid w:val="009A1478"/>
    <w:rsid w:val="009A15CF"/>
    <w:rsid w:val="009A1A16"/>
    <w:rsid w:val="009A2DD2"/>
    <w:rsid w:val="009A2E87"/>
    <w:rsid w:val="009A3E77"/>
    <w:rsid w:val="009A57BC"/>
    <w:rsid w:val="009A653C"/>
    <w:rsid w:val="009A6549"/>
    <w:rsid w:val="009A704F"/>
    <w:rsid w:val="009B03C8"/>
    <w:rsid w:val="009B07D2"/>
    <w:rsid w:val="009B0F54"/>
    <w:rsid w:val="009B1241"/>
    <w:rsid w:val="009B3A49"/>
    <w:rsid w:val="009B407E"/>
    <w:rsid w:val="009B5167"/>
    <w:rsid w:val="009B76E7"/>
    <w:rsid w:val="009C1394"/>
    <w:rsid w:val="009C1985"/>
    <w:rsid w:val="009C1D1F"/>
    <w:rsid w:val="009C4EEB"/>
    <w:rsid w:val="009C6A1C"/>
    <w:rsid w:val="009C6A45"/>
    <w:rsid w:val="009C745C"/>
    <w:rsid w:val="009C7F01"/>
    <w:rsid w:val="009D059E"/>
    <w:rsid w:val="009D0AA9"/>
    <w:rsid w:val="009D342C"/>
    <w:rsid w:val="009D5326"/>
    <w:rsid w:val="009D5D59"/>
    <w:rsid w:val="009D6266"/>
    <w:rsid w:val="009D6713"/>
    <w:rsid w:val="009D6B30"/>
    <w:rsid w:val="009D7E45"/>
    <w:rsid w:val="009E20F7"/>
    <w:rsid w:val="009E2986"/>
    <w:rsid w:val="009E4458"/>
    <w:rsid w:val="009E6F66"/>
    <w:rsid w:val="009E73FA"/>
    <w:rsid w:val="009E741D"/>
    <w:rsid w:val="009E77EC"/>
    <w:rsid w:val="009F079B"/>
    <w:rsid w:val="009F0B52"/>
    <w:rsid w:val="009F0D75"/>
    <w:rsid w:val="009F0F94"/>
    <w:rsid w:val="009F1435"/>
    <w:rsid w:val="009F5BF2"/>
    <w:rsid w:val="009F6DF2"/>
    <w:rsid w:val="009F774E"/>
    <w:rsid w:val="009F7A78"/>
    <w:rsid w:val="00A0345F"/>
    <w:rsid w:val="00A03DDD"/>
    <w:rsid w:val="00A03DF9"/>
    <w:rsid w:val="00A04890"/>
    <w:rsid w:val="00A04C73"/>
    <w:rsid w:val="00A05239"/>
    <w:rsid w:val="00A05EF2"/>
    <w:rsid w:val="00A06446"/>
    <w:rsid w:val="00A118B6"/>
    <w:rsid w:val="00A13CF9"/>
    <w:rsid w:val="00A14A11"/>
    <w:rsid w:val="00A1554A"/>
    <w:rsid w:val="00A158C8"/>
    <w:rsid w:val="00A15BE2"/>
    <w:rsid w:val="00A160FE"/>
    <w:rsid w:val="00A21C02"/>
    <w:rsid w:val="00A23C98"/>
    <w:rsid w:val="00A2590C"/>
    <w:rsid w:val="00A2642A"/>
    <w:rsid w:val="00A27D0C"/>
    <w:rsid w:val="00A30CD3"/>
    <w:rsid w:val="00A3113C"/>
    <w:rsid w:val="00A3158F"/>
    <w:rsid w:val="00A32C0B"/>
    <w:rsid w:val="00A350CC"/>
    <w:rsid w:val="00A351DA"/>
    <w:rsid w:val="00A35E8C"/>
    <w:rsid w:val="00A3681C"/>
    <w:rsid w:val="00A41CCB"/>
    <w:rsid w:val="00A4263F"/>
    <w:rsid w:val="00A4346B"/>
    <w:rsid w:val="00A435A9"/>
    <w:rsid w:val="00A4377C"/>
    <w:rsid w:val="00A44D53"/>
    <w:rsid w:val="00A45B23"/>
    <w:rsid w:val="00A4737E"/>
    <w:rsid w:val="00A50978"/>
    <w:rsid w:val="00A50DAD"/>
    <w:rsid w:val="00A50E3E"/>
    <w:rsid w:val="00A52626"/>
    <w:rsid w:val="00A52925"/>
    <w:rsid w:val="00A52B11"/>
    <w:rsid w:val="00A54328"/>
    <w:rsid w:val="00A55548"/>
    <w:rsid w:val="00A57CD1"/>
    <w:rsid w:val="00A62F24"/>
    <w:rsid w:val="00A65DC0"/>
    <w:rsid w:val="00A66A08"/>
    <w:rsid w:val="00A6734E"/>
    <w:rsid w:val="00A67580"/>
    <w:rsid w:val="00A74172"/>
    <w:rsid w:val="00A7673A"/>
    <w:rsid w:val="00A77F25"/>
    <w:rsid w:val="00A800CF"/>
    <w:rsid w:val="00A80462"/>
    <w:rsid w:val="00A82D45"/>
    <w:rsid w:val="00A85397"/>
    <w:rsid w:val="00A87B35"/>
    <w:rsid w:val="00A92DA5"/>
    <w:rsid w:val="00A92F1B"/>
    <w:rsid w:val="00A932C5"/>
    <w:rsid w:val="00A94E9E"/>
    <w:rsid w:val="00A95341"/>
    <w:rsid w:val="00A95453"/>
    <w:rsid w:val="00A9629B"/>
    <w:rsid w:val="00A96586"/>
    <w:rsid w:val="00A96E0C"/>
    <w:rsid w:val="00A97013"/>
    <w:rsid w:val="00A97052"/>
    <w:rsid w:val="00AA1A08"/>
    <w:rsid w:val="00AA209D"/>
    <w:rsid w:val="00AA22E4"/>
    <w:rsid w:val="00AA29A9"/>
    <w:rsid w:val="00AA33F4"/>
    <w:rsid w:val="00AA46C2"/>
    <w:rsid w:val="00AA4A9A"/>
    <w:rsid w:val="00AA58B5"/>
    <w:rsid w:val="00AB030B"/>
    <w:rsid w:val="00AB1178"/>
    <w:rsid w:val="00AB357E"/>
    <w:rsid w:val="00AB3739"/>
    <w:rsid w:val="00AC03A5"/>
    <w:rsid w:val="00AC0883"/>
    <w:rsid w:val="00AC23DD"/>
    <w:rsid w:val="00AC286B"/>
    <w:rsid w:val="00AC2D61"/>
    <w:rsid w:val="00AC371E"/>
    <w:rsid w:val="00AC5D4A"/>
    <w:rsid w:val="00AD089C"/>
    <w:rsid w:val="00AD3D89"/>
    <w:rsid w:val="00AD5D24"/>
    <w:rsid w:val="00AD699F"/>
    <w:rsid w:val="00AD73AA"/>
    <w:rsid w:val="00AE0A82"/>
    <w:rsid w:val="00AE0F1E"/>
    <w:rsid w:val="00AE13B5"/>
    <w:rsid w:val="00AE5C54"/>
    <w:rsid w:val="00AE5D48"/>
    <w:rsid w:val="00AE6334"/>
    <w:rsid w:val="00AF01C7"/>
    <w:rsid w:val="00AF2242"/>
    <w:rsid w:val="00AF701C"/>
    <w:rsid w:val="00B00774"/>
    <w:rsid w:val="00B00AB8"/>
    <w:rsid w:val="00B02205"/>
    <w:rsid w:val="00B022D4"/>
    <w:rsid w:val="00B0345B"/>
    <w:rsid w:val="00B05540"/>
    <w:rsid w:val="00B063AD"/>
    <w:rsid w:val="00B0733C"/>
    <w:rsid w:val="00B101AA"/>
    <w:rsid w:val="00B112C5"/>
    <w:rsid w:val="00B1283E"/>
    <w:rsid w:val="00B1451A"/>
    <w:rsid w:val="00B16A92"/>
    <w:rsid w:val="00B17ADD"/>
    <w:rsid w:val="00B21928"/>
    <w:rsid w:val="00B23554"/>
    <w:rsid w:val="00B24D24"/>
    <w:rsid w:val="00B264EB"/>
    <w:rsid w:val="00B26563"/>
    <w:rsid w:val="00B30592"/>
    <w:rsid w:val="00B308AE"/>
    <w:rsid w:val="00B30A44"/>
    <w:rsid w:val="00B33587"/>
    <w:rsid w:val="00B338D8"/>
    <w:rsid w:val="00B35019"/>
    <w:rsid w:val="00B35631"/>
    <w:rsid w:val="00B365C7"/>
    <w:rsid w:val="00B40CDB"/>
    <w:rsid w:val="00B41972"/>
    <w:rsid w:val="00B429AD"/>
    <w:rsid w:val="00B43149"/>
    <w:rsid w:val="00B4315E"/>
    <w:rsid w:val="00B43DA9"/>
    <w:rsid w:val="00B44371"/>
    <w:rsid w:val="00B45D49"/>
    <w:rsid w:val="00B45FD4"/>
    <w:rsid w:val="00B46EA1"/>
    <w:rsid w:val="00B512FB"/>
    <w:rsid w:val="00B5289D"/>
    <w:rsid w:val="00B53E93"/>
    <w:rsid w:val="00B5554B"/>
    <w:rsid w:val="00B624D6"/>
    <w:rsid w:val="00B630A1"/>
    <w:rsid w:val="00B634BF"/>
    <w:rsid w:val="00B63EF4"/>
    <w:rsid w:val="00B64021"/>
    <w:rsid w:val="00B6757A"/>
    <w:rsid w:val="00B72073"/>
    <w:rsid w:val="00B73D03"/>
    <w:rsid w:val="00B75FC0"/>
    <w:rsid w:val="00B76800"/>
    <w:rsid w:val="00B83D6A"/>
    <w:rsid w:val="00B85618"/>
    <w:rsid w:val="00B85AEC"/>
    <w:rsid w:val="00B86235"/>
    <w:rsid w:val="00B9005D"/>
    <w:rsid w:val="00B920C6"/>
    <w:rsid w:val="00B94FAA"/>
    <w:rsid w:val="00B968BA"/>
    <w:rsid w:val="00BA1188"/>
    <w:rsid w:val="00BA1ABB"/>
    <w:rsid w:val="00BA1B46"/>
    <w:rsid w:val="00BA2197"/>
    <w:rsid w:val="00BA2990"/>
    <w:rsid w:val="00BA566B"/>
    <w:rsid w:val="00BA6AE2"/>
    <w:rsid w:val="00BA75A6"/>
    <w:rsid w:val="00BA7857"/>
    <w:rsid w:val="00BA7EFC"/>
    <w:rsid w:val="00BB0C34"/>
    <w:rsid w:val="00BB604B"/>
    <w:rsid w:val="00BB61BA"/>
    <w:rsid w:val="00BB6852"/>
    <w:rsid w:val="00BB6C6D"/>
    <w:rsid w:val="00BB7318"/>
    <w:rsid w:val="00BC110A"/>
    <w:rsid w:val="00BC16FB"/>
    <w:rsid w:val="00BC19A4"/>
    <w:rsid w:val="00BC2CA7"/>
    <w:rsid w:val="00BC2E02"/>
    <w:rsid w:val="00BC393A"/>
    <w:rsid w:val="00BC47F9"/>
    <w:rsid w:val="00BC58D6"/>
    <w:rsid w:val="00BC78DE"/>
    <w:rsid w:val="00BD1C81"/>
    <w:rsid w:val="00BD28BA"/>
    <w:rsid w:val="00BD41C3"/>
    <w:rsid w:val="00BD5F6C"/>
    <w:rsid w:val="00BE010D"/>
    <w:rsid w:val="00BE27CA"/>
    <w:rsid w:val="00BE4B17"/>
    <w:rsid w:val="00BE7A6E"/>
    <w:rsid w:val="00BE7C72"/>
    <w:rsid w:val="00BF10FF"/>
    <w:rsid w:val="00BF1E21"/>
    <w:rsid w:val="00BF292C"/>
    <w:rsid w:val="00BF3266"/>
    <w:rsid w:val="00BF36FE"/>
    <w:rsid w:val="00BF569B"/>
    <w:rsid w:val="00BF5DD6"/>
    <w:rsid w:val="00BF786B"/>
    <w:rsid w:val="00BF7D10"/>
    <w:rsid w:val="00C00041"/>
    <w:rsid w:val="00C03204"/>
    <w:rsid w:val="00C03365"/>
    <w:rsid w:val="00C052AF"/>
    <w:rsid w:val="00C05779"/>
    <w:rsid w:val="00C10DFD"/>
    <w:rsid w:val="00C11265"/>
    <w:rsid w:val="00C12350"/>
    <w:rsid w:val="00C12D03"/>
    <w:rsid w:val="00C20495"/>
    <w:rsid w:val="00C2193A"/>
    <w:rsid w:val="00C21D54"/>
    <w:rsid w:val="00C2237D"/>
    <w:rsid w:val="00C22EF1"/>
    <w:rsid w:val="00C23E01"/>
    <w:rsid w:val="00C25427"/>
    <w:rsid w:val="00C263CC"/>
    <w:rsid w:val="00C2683E"/>
    <w:rsid w:val="00C2752D"/>
    <w:rsid w:val="00C318A6"/>
    <w:rsid w:val="00C3222E"/>
    <w:rsid w:val="00C34993"/>
    <w:rsid w:val="00C36D47"/>
    <w:rsid w:val="00C37544"/>
    <w:rsid w:val="00C41031"/>
    <w:rsid w:val="00C41D4F"/>
    <w:rsid w:val="00C4450D"/>
    <w:rsid w:val="00C5049D"/>
    <w:rsid w:val="00C54601"/>
    <w:rsid w:val="00C55B94"/>
    <w:rsid w:val="00C56224"/>
    <w:rsid w:val="00C56DDE"/>
    <w:rsid w:val="00C56ED3"/>
    <w:rsid w:val="00C5720D"/>
    <w:rsid w:val="00C60753"/>
    <w:rsid w:val="00C62C55"/>
    <w:rsid w:val="00C63847"/>
    <w:rsid w:val="00C66849"/>
    <w:rsid w:val="00C6755B"/>
    <w:rsid w:val="00C67D2F"/>
    <w:rsid w:val="00C70842"/>
    <w:rsid w:val="00C7144E"/>
    <w:rsid w:val="00C73540"/>
    <w:rsid w:val="00C737C9"/>
    <w:rsid w:val="00C75A06"/>
    <w:rsid w:val="00C76726"/>
    <w:rsid w:val="00C773D6"/>
    <w:rsid w:val="00C77560"/>
    <w:rsid w:val="00C80476"/>
    <w:rsid w:val="00C81ED1"/>
    <w:rsid w:val="00C82A5F"/>
    <w:rsid w:val="00C8372C"/>
    <w:rsid w:val="00C84A43"/>
    <w:rsid w:val="00C8513E"/>
    <w:rsid w:val="00C851F0"/>
    <w:rsid w:val="00C868E2"/>
    <w:rsid w:val="00C86B36"/>
    <w:rsid w:val="00C90EC3"/>
    <w:rsid w:val="00C97326"/>
    <w:rsid w:val="00C97550"/>
    <w:rsid w:val="00CA0EFB"/>
    <w:rsid w:val="00CA1F30"/>
    <w:rsid w:val="00CA37A9"/>
    <w:rsid w:val="00CA3CFA"/>
    <w:rsid w:val="00CA481E"/>
    <w:rsid w:val="00CA48EC"/>
    <w:rsid w:val="00CB0363"/>
    <w:rsid w:val="00CB152E"/>
    <w:rsid w:val="00CB173F"/>
    <w:rsid w:val="00CB443E"/>
    <w:rsid w:val="00CB4980"/>
    <w:rsid w:val="00CB520F"/>
    <w:rsid w:val="00CB52A1"/>
    <w:rsid w:val="00CB5A48"/>
    <w:rsid w:val="00CB7006"/>
    <w:rsid w:val="00CC021C"/>
    <w:rsid w:val="00CC1BFF"/>
    <w:rsid w:val="00CC24EA"/>
    <w:rsid w:val="00CC3DD2"/>
    <w:rsid w:val="00CC498D"/>
    <w:rsid w:val="00CC4D04"/>
    <w:rsid w:val="00CC4DEF"/>
    <w:rsid w:val="00CC52D0"/>
    <w:rsid w:val="00CC5FF3"/>
    <w:rsid w:val="00CC6778"/>
    <w:rsid w:val="00CC6E1F"/>
    <w:rsid w:val="00CC7278"/>
    <w:rsid w:val="00CD048C"/>
    <w:rsid w:val="00CD08A1"/>
    <w:rsid w:val="00CD0AF1"/>
    <w:rsid w:val="00CD48BF"/>
    <w:rsid w:val="00CD4F44"/>
    <w:rsid w:val="00CD59D7"/>
    <w:rsid w:val="00CD7E4E"/>
    <w:rsid w:val="00CE0EFA"/>
    <w:rsid w:val="00CE193C"/>
    <w:rsid w:val="00CE196C"/>
    <w:rsid w:val="00CE29B6"/>
    <w:rsid w:val="00CE3C13"/>
    <w:rsid w:val="00CE3C4A"/>
    <w:rsid w:val="00CE53A3"/>
    <w:rsid w:val="00CE57C3"/>
    <w:rsid w:val="00CE5C0B"/>
    <w:rsid w:val="00CE6F35"/>
    <w:rsid w:val="00CF029E"/>
    <w:rsid w:val="00CF1932"/>
    <w:rsid w:val="00CF1CB6"/>
    <w:rsid w:val="00CF1E0C"/>
    <w:rsid w:val="00CF2A2A"/>
    <w:rsid w:val="00CF2D88"/>
    <w:rsid w:val="00CF42C8"/>
    <w:rsid w:val="00D00B70"/>
    <w:rsid w:val="00D023C1"/>
    <w:rsid w:val="00D02F99"/>
    <w:rsid w:val="00D0350D"/>
    <w:rsid w:val="00D0395B"/>
    <w:rsid w:val="00D05D41"/>
    <w:rsid w:val="00D05DB2"/>
    <w:rsid w:val="00D05E69"/>
    <w:rsid w:val="00D05F31"/>
    <w:rsid w:val="00D07410"/>
    <w:rsid w:val="00D108B8"/>
    <w:rsid w:val="00D1171C"/>
    <w:rsid w:val="00D130ED"/>
    <w:rsid w:val="00D13633"/>
    <w:rsid w:val="00D14E52"/>
    <w:rsid w:val="00D15F7D"/>
    <w:rsid w:val="00D2019B"/>
    <w:rsid w:val="00D20CAC"/>
    <w:rsid w:val="00D21F05"/>
    <w:rsid w:val="00D22605"/>
    <w:rsid w:val="00D228C2"/>
    <w:rsid w:val="00D23A1E"/>
    <w:rsid w:val="00D2485A"/>
    <w:rsid w:val="00D2582A"/>
    <w:rsid w:val="00D273A4"/>
    <w:rsid w:val="00D27F6E"/>
    <w:rsid w:val="00D30519"/>
    <w:rsid w:val="00D30896"/>
    <w:rsid w:val="00D32A6E"/>
    <w:rsid w:val="00D32E37"/>
    <w:rsid w:val="00D3578F"/>
    <w:rsid w:val="00D3582D"/>
    <w:rsid w:val="00D363C8"/>
    <w:rsid w:val="00D41852"/>
    <w:rsid w:val="00D41AFE"/>
    <w:rsid w:val="00D422CB"/>
    <w:rsid w:val="00D45004"/>
    <w:rsid w:val="00D45178"/>
    <w:rsid w:val="00D4527B"/>
    <w:rsid w:val="00D46967"/>
    <w:rsid w:val="00D46A15"/>
    <w:rsid w:val="00D474D5"/>
    <w:rsid w:val="00D47DE3"/>
    <w:rsid w:val="00D50388"/>
    <w:rsid w:val="00D505F5"/>
    <w:rsid w:val="00D50AC9"/>
    <w:rsid w:val="00D51E98"/>
    <w:rsid w:val="00D52357"/>
    <w:rsid w:val="00D53A28"/>
    <w:rsid w:val="00D549BE"/>
    <w:rsid w:val="00D54B74"/>
    <w:rsid w:val="00D55C84"/>
    <w:rsid w:val="00D57271"/>
    <w:rsid w:val="00D57511"/>
    <w:rsid w:val="00D65D3E"/>
    <w:rsid w:val="00D6750E"/>
    <w:rsid w:val="00D71951"/>
    <w:rsid w:val="00D73AB4"/>
    <w:rsid w:val="00D75228"/>
    <w:rsid w:val="00D76EA8"/>
    <w:rsid w:val="00D77AC6"/>
    <w:rsid w:val="00D82A3D"/>
    <w:rsid w:val="00D8396E"/>
    <w:rsid w:val="00D87779"/>
    <w:rsid w:val="00D900D7"/>
    <w:rsid w:val="00D90FED"/>
    <w:rsid w:val="00D91591"/>
    <w:rsid w:val="00D921F4"/>
    <w:rsid w:val="00D942D8"/>
    <w:rsid w:val="00D94B60"/>
    <w:rsid w:val="00DA1D2F"/>
    <w:rsid w:val="00DA42F5"/>
    <w:rsid w:val="00DA59A9"/>
    <w:rsid w:val="00DA71D5"/>
    <w:rsid w:val="00DB00CA"/>
    <w:rsid w:val="00DB17E3"/>
    <w:rsid w:val="00DB2205"/>
    <w:rsid w:val="00DB243B"/>
    <w:rsid w:val="00DB2972"/>
    <w:rsid w:val="00DB4783"/>
    <w:rsid w:val="00DB6BAC"/>
    <w:rsid w:val="00DC12E3"/>
    <w:rsid w:val="00DC1355"/>
    <w:rsid w:val="00DC1C3A"/>
    <w:rsid w:val="00DC2196"/>
    <w:rsid w:val="00DC21D0"/>
    <w:rsid w:val="00DC416A"/>
    <w:rsid w:val="00DD3C12"/>
    <w:rsid w:val="00DD41FC"/>
    <w:rsid w:val="00DD4A49"/>
    <w:rsid w:val="00DD532A"/>
    <w:rsid w:val="00DD63E0"/>
    <w:rsid w:val="00DD75AF"/>
    <w:rsid w:val="00DD788E"/>
    <w:rsid w:val="00DD7A39"/>
    <w:rsid w:val="00DE16D6"/>
    <w:rsid w:val="00DE261D"/>
    <w:rsid w:val="00DE2D0A"/>
    <w:rsid w:val="00DE33B0"/>
    <w:rsid w:val="00DE39D3"/>
    <w:rsid w:val="00DE486C"/>
    <w:rsid w:val="00DE750A"/>
    <w:rsid w:val="00DE7C58"/>
    <w:rsid w:val="00DE7DB1"/>
    <w:rsid w:val="00DF02A0"/>
    <w:rsid w:val="00DF0DE0"/>
    <w:rsid w:val="00DF299E"/>
    <w:rsid w:val="00DF2D67"/>
    <w:rsid w:val="00DF4753"/>
    <w:rsid w:val="00DF622E"/>
    <w:rsid w:val="00DF6515"/>
    <w:rsid w:val="00E012B8"/>
    <w:rsid w:val="00E02ED0"/>
    <w:rsid w:val="00E0594E"/>
    <w:rsid w:val="00E05995"/>
    <w:rsid w:val="00E05D1B"/>
    <w:rsid w:val="00E05D51"/>
    <w:rsid w:val="00E07168"/>
    <w:rsid w:val="00E07489"/>
    <w:rsid w:val="00E07603"/>
    <w:rsid w:val="00E10CCE"/>
    <w:rsid w:val="00E10E17"/>
    <w:rsid w:val="00E10E2C"/>
    <w:rsid w:val="00E10F08"/>
    <w:rsid w:val="00E120E5"/>
    <w:rsid w:val="00E130EB"/>
    <w:rsid w:val="00E14D5D"/>
    <w:rsid w:val="00E15527"/>
    <w:rsid w:val="00E20400"/>
    <w:rsid w:val="00E208AE"/>
    <w:rsid w:val="00E229D1"/>
    <w:rsid w:val="00E24441"/>
    <w:rsid w:val="00E24B12"/>
    <w:rsid w:val="00E258BA"/>
    <w:rsid w:val="00E26A80"/>
    <w:rsid w:val="00E26D6B"/>
    <w:rsid w:val="00E27079"/>
    <w:rsid w:val="00E31DE2"/>
    <w:rsid w:val="00E31F53"/>
    <w:rsid w:val="00E31FC3"/>
    <w:rsid w:val="00E32322"/>
    <w:rsid w:val="00E34AC8"/>
    <w:rsid w:val="00E3644C"/>
    <w:rsid w:val="00E40A8B"/>
    <w:rsid w:val="00E4247E"/>
    <w:rsid w:val="00E424F6"/>
    <w:rsid w:val="00E42876"/>
    <w:rsid w:val="00E4378E"/>
    <w:rsid w:val="00E43A1A"/>
    <w:rsid w:val="00E44165"/>
    <w:rsid w:val="00E45342"/>
    <w:rsid w:val="00E45AB9"/>
    <w:rsid w:val="00E45D7C"/>
    <w:rsid w:val="00E47C56"/>
    <w:rsid w:val="00E50081"/>
    <w:rsid w:val="00E50B00"/>
    <w:rsid w:val="00E52DF3"/>
    <w:rsid w:val="00E531BB"/>
    <w:rsid w:val="00E539BE"/>
    <w:rsid w:val="00E54429"/>
    <w:rsid w:val="00E545FE"/>
    <w:rsid w:val="00E54B6C"/>
    <w:rsid w:val="00E55B8E"/>
    <w:rsid w:val="00E5712F"/>
    <w:rsid w:val="00E60493"/>
    <w:rsid w:val="00E60BA1"/>
    <w:rsid w:val="00E61BB9"/>
    <w:rsid w:val="00E61FF0"/>
    <w:rsid w:val="00E63F0D"/>
    <w:rsid w:val="00E67369"/>
    <w:rsid w:val="00E70A34"/>
    <w:rsid w:val="00E73F47"/>
    <w:rsid w:val="00E74387"/>
    <w:rsid w:val="00E76A12"/>
    <w:rsid w:val="00E76AA6"/>
    <w:rsid w:val="00E77946"/>
    <w:rsid w:val="00E77A68"/>
    <w:rsid w:val="00E8026B"/>
    <w:rsid w:val="00E8040B"/>
    <w:rsid w:val="00E805CB"/>
    <w:rsid w:val="00E807D5"/>
    <w:rsid w:val="00E8197A"/>
    <w:rsid w:val="00E81B62"/>
    <w:rsid w:val="00E90800"/>
    <w:rsid w:val="00E922F9"/>
    <w:rsid w:val="00E932AA"/>
    <w:rsid w:val="00E934B6"/>
    <w:rsid w:val="00E936F0"/>
    <w:rsid w:val="00E93B81"/>
    <w:rsid w:val="00E94F6F"/>
    <w:rsid w:val="00E95E01"/>
    <w:rsid w:val="00E95FF5"/>
    <w:rsid w:val="00E97C0F"/>
    <w:rsid w:val="00EA028D"/>
    <w:rsid w:val="00EA1034"/>
    <w:rsid w:val="00EA6A81"/>
    <w:rsid w:val="00EB0202"/>
    <w:rsid w:val="00EB302C"/>
    <w:rsid w:val="00EB351F"/>
    <w:rsid w:val="00EB4162"/>
    <w:rsid w:val="00EB4D3F"/>
    <w:rsid w:val="00EB70B1"/>
    <w:rsid w:val="00EC03A6"/>
    <w:rsid w:val="00EC0EED"/>
    <w:rsid w:val="00EC1997"/>
    <w:rsid w:val="00EC2953"/>
    <w:rsid w:val="00EC2B8F"/>
    <w:rsid w:val="00EC4B1D"/>
    <w:rsid w:val="00EC4C30"/>
    <w:rsid w:val="00EC64D0"/>
    <w:rsid w:val="00ED182E"/>
    <w:rsid w:val="00ED6FCC"/>
    <w:rsid w:val="00ED733F"/>
    <w:rsid w:val="00ED7BC4"/>
    <w:rsid w:val="00EE1092"/>
    <w:rsid w:val="00EE19F2"/>
    <w:rsid w:val="00EE419C"/>
    <w:rsid w:val="00EE6821"/>
    <w:rsid w:val="00EF0755"/>
    <w:rsid w:val="00EF1EA2"/>
    <w:rsid w:val="00EF3221"/>
    <w:rsid w:val="00EF3836"/>
    <w:rsid w:val="00EF5214"/>
    <w:rsid w:val="00EF59CD"/>
    <w:rsid w:val="00EF61AF"/>
    <w:rsid w:val="00EF6988"/>
    <w:rsid w:val="00F00A90"/>
    <w:rsid w:val="00F00D47"/>
    <w:rsid w:val="00F0184B"/>
    <w:rsid w:val="00F01D8F"/>
    <w:rsid w:val="00F03012"/>
    <w:rsid w:val="00F04423"/>
    <w:rsid w:val="00F053BF"/>
    <w:rsid w:val="00F05CD0"/>
    <w:rsid w:val="00F076EF"/>
    <w:rsid w:val="00F14D45"/>
    <w:rsid w:val="00F20370"/>
    <w:rsid w:val="00F20C4E"/>
    <w:rsid w:val="00F21042"/>
    <w:rsid w:val="00F26974"/>
    <w:rsid w:val="00F278E8"/>
    <w:rsid w:val="00F32772"/>
    <w:rsid w:val="00F3308F"/>
    <w:rsid w:val="00F35A87"/>
    <w:rsid w:val="00F35FE7"/>
    <w:rsid w:val="00F40CA0"/>
    <w:rsid w:val="00F413AF"/>
    <w:rsid w:val="00F423B5"/>
    <w:rsid w:val="00F434B6"/>
    <w:rsid w:val="00F454B6"/>
    <w:rsid w:val="00F51410"/>
    <w:rsid w:val="00F51FF8"/>
    <w:rsid w:val="00F52102"/>
    <w:rsid w:val="00F532D1"/>
    <w:rsid w:val="00F5414B"/>
    <w:rsid w:val="00F569B2"/>
    <w:rsid w:val="00F56C2C"/>
    <w:rsid w:val="00F578DD"/>
    <w:rsid w:val="00F57FFE"/>
    <w:rsid w:val="00F610AB"/>
    <w:rsid w:val="00F613D6"/>
    <w:rsid w:val="00F61B3E"/>
    <w:rsid w:val="00F62C64"/>
    <w:rsid w:val="00F62EEE"/>
    <w:rsid w:val="00F633E3"/>
    <w:rsid w:val="00F63A56"/>
    <w:rsid w:val="00F63DA3"/>
    <w:rsid w:val="00F64CA8"/>
    <w:rsid w:val="00F66017"/>
    <w:rsid w:val="00F66137"/>
    <w:rsid w:val="00F67C9E"/>
    <w:rsid w:val="00F67FAD"/>
    <w:rsid w:val="00F7126C"/>
    <w:rsid w:val="00F74951"/>
    <w:rsid w:val="00F76056"/>
    <w:rsid w:val="00F76421"/>
    <w:rsid w:val="00F76F11"/>
    <w:rsid w:val="00F808E2"/>
    <w:rsid w:val="00F81771"/>
    <w:rsid w:val="00F82080"/>
    <w:rsid w:val="00F83208"/>
    <w:rsid w:val="00F84D1B"/>
    <w:rsid w:val="00F85135"/>
    <w:rsid w:val="00F871C0"/>
    <w:rsid w:val="00F91255"/>
    <w:rsid w:val="00F9276C"/>
    <w:rsid w:val="00F92BEF"/>
    <w:rsid w:val="00F93F3D"/>
    <w:rsid w:val="00F9493D"/>
    <w:rsid w:val="00F96A2A"/>
    <w:rsid w:val="00F96C15"/>
    <w:rsid w:val="00F9736F"/>
    <w:rsid w:val="00F97654"/>
    <w:rsid w:val="00F97D69"/>
    <w:rsid w:val="00FA5C40"/>
    <w:rsid w:val="00FA67AF"/>
    <w:rsid w:val="00FA7021"/>
    <w:rsid w:val="00FB000A"/>
    <w:rsid w:val="00FB08F2"/>
    <w:rsid w:val="00FB197A"/>
    <w:rsid w:val="00FB1984"/>
    <w:rsid w:val="00FB21A8"/>
    <w:rsid w:val="00FB2CA4"/>
    <w:rsid w:val="00FB2D4A"/>
    <w:rsid w:val="00FB39B0"/>
    <w:rsid w:val="00FB3C4C"/>
    <w:rsid w:val="00FB524F"/>
    <w:rsid w:val="00FB5A69"/>
    <w:rsid w:val="00FC00F1"/>
    <w:rsid w:val="00FC155E"/>
    <w:rsid w:val="00FC1DEE"/>
    <w:rsid w:val="00FC3D81"/>
    <w:rsid w:val="00FC4E65"/>
    <w:rsid w:val="00FC5608"/>
    <w:rsid w:val="00FC584A"/>
    <w:rsid w:val="00FC6779"/>
    <w:rsid w:val="00FC7F41"/>
    <w:rsid w:val="00FD09C1"/>
    <w:rsid w:val="00FD1614"/>
    <w:rsid w:val="00FD2F1C"/>
    <w:rsid w:val="00FD4BE2"/>
    <w:rsid w:val="00FD7BF4"/>
    <w:rsid w:val="00FE1AB7"/>
    <w:rsid w:val="00FE21A6"/>
    <w:rsid w:val="00FE3181"/>
    <w:rsid w:val="00FE4444"/>
    <w:rsid w:val="00FF01E4"/>
    <w:rsid w:val="00FF2E18"/>
    <w:rsid w:val="00FF3CC2"/>
    <w:rsid w:val="00FF5199"/>
    <w:rsid w:val="00FF6419"/>
    <w:rsid w:val="00FF7E0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75777"/>
    <o:shapelayout v:ext="edit">
      <o:idmap v:ext="edit" data="1"/>
    </o:shapelayout>
  </w:shapeDefaults>
  <w:decimalSymbol w:val="."/>
  <w:listSeparator w:val=","/>
  <w14:docId w14:val="0A52F3EA"/>
  <w15:docId w15:val="{64F0D5DC-314A-4B6B-AA01-CD4010B98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214"/>
    <w:rPr>
      <w:sz w:val="24"/>
      <w:lang w:eastAsia="en-US"/>
    </w:rPr>
  </w:style>
  <w:style w:type="paragraph" w:styleId="Heading1">
    <w:name w:val="heading 1"/>
    <w:basedOn w:val="Normal"/>
    <w:next w:val="Normal"/>
    <w:link w:val="Heading1Char"/>
    <w:qFormat/>
    <w:rsid w:val="00333BBF"/>
    <w:pPr>
      <w:keepNext/>
      <w:jc w:val="both"/>
      <w:outlineLvl w:val="0"/>
    </w:pPr>
    <w:rPr>
      <w:rFonts w:ascii="Times" w:hAnsi="Times"/>
      <w:b/>
      <w:sz w:val="36"/>
    </w:rPr>
  </w:style>
  <w:style w:type="paragraph" w:styleId="Heading2">
    <w:name w:val="heading 2"/>
    <w:basedOn w:val="Normal"/>
    <w:next w:val="Normal"/>
    <w:link w:val="Heading2Char"/>
    <w:qFormat/>
    <w:rsid w:val="00EF5214"/>
    <w:pPr>
      <w:keepNext/>
      <w:outlineLvl w:val="1"/>
    </w:pPr>
    <w:rPr>
      <w:rFonts w:ascii="Times" w:hAnsi="Times"/>
      <w:b/>
    </w:rPr>
  </w:style>
  <w:style w:type="paragraph" w:styleId="Heading3">
    <w:name w:val="heading 3"/>
    <w:basedOn w:val="Normal"/>
    <w:next w:val="Normal"/>
    <w:qFormat/>
    <w:rsid w:val="00EF5214"/>
    <w:pPr>
      <w:keepNext/>
      <w:ind w:right="-765"/>
      <w:outlineLvl w:val="2"/>
    </w:pPr>
    <w:rPr>
      <w:rFonts w:ascii="Times" w:hAnsi="Times"/>
      <w:b/>
    </w:rPr>
  </w:style>
  <w:style w:type="paragraph" w:styleId="Heading4">
    <w:name w:val="heading 4"/>
    <w:basedOn w:val="Normal"/>
    <w:next w:val="Normal"/>
    <w:link w:val="Heading4Char"/>
    <w:qFormat/>
    <w:rsid w:val="00EF5214"/>
    <w:pPr>
      <w:keepNext/>
      <w:ind w:right="-765"/>
      <w:outlineLvl w:val="3"/>
    </w:pPr>
    <w:rPr>
      <w:rFonts w:ascii="Times" w:hAnsi="Times"/>
      <w:b/>
    </w:rPr>
  </w:style>
  <w:style w:type="paragraph" w:styleId="Heading5">
    <w:name w:val="heading 5"/>
    <w:basedOn w:val="Normal"/>
    <w:next w:val="Normal"/>
    <w:qFormat/>
    <w:rsid w:val="00EF5214"/>
    <w:pPr>
      <w:keepNext/>
      <w:ind w:right="-765"/>
      <w:jc w:val="right"/>
      <w:outlineLvl w:val="4"/>
    </w:pPr>
    <w:rPr>
      <w:rFonts w:ascii="Times" w:hAnsi="Times"/>
    </w:rPr>
  </w:style>
  <w:style w:type="paragraph" w:styleId="Heading6">
    <w:name w:val="heading 6"/>
    <w:basedOn w:val="Normal"/>
    <w:next w:val="Normal"/>
    <w:qFormat/>
    <w:rsid w:val="00EF5214"/>
    <w:pPr>
      <w:keepNext/>
      <w:jc w:val="right"/>
      <w:outlineLvl w:val="5"/>
    </w:pPr>
    <w:rPr>
      <w:i/>
    </w:rPr>
  </w:style>
  <w:style w:type="paragraph" w:styleId="Heading7">
    <w:name w:val="heading 7"/>
    <w:basedOn w:val="Normal"/>
    <w:next w:val="Normal"/>
    <w:qFormat/>
    <w:rsid w:val="00EF5214"/>
    <w:pPr>
      <w:keepNext/>
      <w:jc w:val="right"/>
      <w:outlineLvl w:val="6"/>
    </w:pPr>
    <w:rPr>
      <w:b/>
    </w:rPr>
  </w:style>
  <w:style w:type="paragraph" w:styleId="Heading8">
    <w:name w:val="heading 8"/>
    <w:basedOn w:val="Normal"/>
    <w:next w:val="Normal"/>
    <w:qFormat/>
    <w:rsid w:val="00EF5214"/>
    <w:pPr>
      <w:keepNext/>
      <w:spacing w:before="60" w:after="60"/>
      <w:ind w:right="-108"/>
      <w:outlineLvl w:val="7"/>
    </w:pPr>
    <w:rPr>
      <w:rFonts w:ascii="Times" w:hAnsi="Times"/>
      <w:b/>
    </w:rPr>
  </w:style>
  <w:style w:type="paragraph" w:styleId="Heading9">
    <w:name w:val="heading 9"/>
    <w:basedOn w:val="Normal"/>
    <w:next w:val="Normal"/>
    <w:qFormat/>
    <w:rsid w:val="00EF5214"/>
    <w:pPr>
      <w:keepNext/>
      <w:spacing w:before="60" w:after="60"/>
      <w:ind w:right="-108"/>
      <w:jc w:val="center"/>
      <w:outlineLvl w:val="8"/>
    </w:pPr>
    <w:rPr>
      <w:rFonts w:ascii="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F5214"/>
    <w:rPr>
      <w:color w:val="0000FF"/>
      <w:u w:val="single"/>
    </w:rPr>
  </w:style>
  <w:style w:type="paragraph" w:styleId="BodyText">
    <w:name w:val="Body Text"/>
    <w:basedOn w:val="Normal"/>
    <w:rsid w:val="00EF5214"/>
    <w:rPr>
      <w:rFonts w:ascii="Century Schoolbook" w:hAnsi="Century Schoolbook"/>
    </w:rPr>
  </w:style>
  <w:style w:type="paragraph" w:styleId="BodyText2">
    <w:name w:val="Body Text 2"/>
    <w:basedOn w:val="Normal"/>
    <w:rsid w:val="00EF5214"/>
    <w:pPr>
      <w:ind w:right="-765"/>
      <w:jc w:val="both"/>
    </w:pPr>
    <w:rPr>
      <w:rFonts w:ascii="Times" w:hAnsi="Times"/>
    </w:rPr>
  </w:style>
  <w:style w:type="paragraph" w:styleId="BlockText">
    <w:name w:val="Block Text"/>
    <w:basedOn w:val="Normal"/>
    <w:rsid w:val="00EF5214"/>
    <w:pPr>
      <w:tabs>
        <w:tab w:val="left" w:pos="520"/>
      </w:tabs>
      <w:ind w:left="20" w:right="-765"/>
    </w:pPr>
    <w:rPr>
      <w:rFonts w:ascii="Times" w:hAnsi="Times"/>
    </w:rPr>
  </w:style>
  <w:style w:type="paragraph" w:styleId="BodyText3">
    <w:name w:val="Body Text 3"/>
    <w:basedOn w:val="Normal"/>
    <w:rsid w:val="00EF5214"/>
    <w:pPr>
      <w:ind w:right="-765"/>
      <w:jc w:val="both"/>
    </w:pPr>
    <w:rPr>
      <w:rFonts w:ascii="Times" w:hAnsi="Times"/>
      <w:b/>
    </w:rPr>
  </w:style>
  <w:style w:type="paragraph" w:styleId="Header">
    <w:name w:val="header"/>
    <w:basedOn w:val="Normal"/>
    <w:rsid w:val="00EF5214"/>
    <w:pPr>
      <w:tabs>
        <w:tab w:val="center" w:pos="4153"/>
        <w:tab w:val="right" w:pos="8306"/>
      </w:tabs>
    </w:pPr>
  </w:style>
  <w:style w:type="paragraph" w:styleId="Footer">
    <w:name w:val="footer"/>
    <w:basedOn w:val="Normal"/>
    <w:link w:val="FooterChar"/>
    <w:uiPriority w:val="99"/>
    <w:rsid w:val="00EF5214"/>
    <w:pPr>
      <w:tabs>
        <w:tab w:val="center" w:pos="4153"/>
        <w:tab w:val="right" w:pos="8306"/>
      </w:tabs>
    </w:pPr>
  </w:style>
  <w:style w:type="character" w:styleId="PageNumber">
    <w:name w:val="page number"/>
    <w:basedOn w:val="DefaultParagraphFont"/>
    <w:rsid w:val="00EF5214"/>
  </w:style>
  <w:style w:type="paragraph" w:styleId="TOC1">
    <w:name w:val="toc 1"/>
    <w:basedOn w:val="Normal"/>
    <w:next w:val="Normal"/>
    <w:autoRedefine/>
    <w:uiPriority w:val="39"/>
    <w:rsid w:val="0096110A"/>
    <w:pPr>
      <w:tabs>
        <w:tab w:val="right" w:leader="dot" w:pos="8778"/>
      </w:tabs>
      <w:spacing w:before="120" w:after="120" w:line="360" w:lineRule="auto"/>
    </w:pPr>
    <w:rPr>
      <w:rFonts w:ascii="Arial" w:eastAsia="SimSun" w:hAnsi="Arial" w:cs="Arial"/>
      <w:b/>
      <w:noProof/>
      <w:sz w:val="20"/>
      <w:szCs w:val="24"/>
      <w:lang w:eastAsia="zh-CN"/>
    </w:rPr>
  </w:style>
  <w:style w:type="character" w:styleId="Emphasis">
    <w:name w:val="Emphasis"/>
    <w:basedOn w:val="DefaultParagraphFont"/>
    <w:qFormat/>
    <w:rsid w:val="00EF5214"/>
    <w:rPr>
      <w:i/>
    </w:rPr>
  </w:style>
  <w:style w:type="paragraph" w:styleId="Title">
    <w:name w:val="Title"/>
    <w:basedOn w:val="Normal"/>
    <w:qFormat/>
    <w:rsid w:val="00EF5214"/>
    <w:pPr>
      <w:spacing w:after="120"/>
      <w:jc w:val="center"/>
    </w:pPr>
    <w:rPr>
      <w:rFonts w:ascii="Palatino" w:hAnsi="Palatino"/>
      <w:b/>
      <w:sz w:val="32"/>
    </w:rPr>
  </w:style>
  <w:style w:type="paragraph" w:styleId="FootnoteText">
    <w:name w:val="footnote text"/>
    <w:basedOn w:val="Normal"/>
    <w:semiHidden/>
    <w:rsid w:val="00EF5214"/>
    <w:pPr>
      <w:spacing w:after="120"/>
    </w:pPr>
    <w:rPr>
      <w:rFonts w:ascii="Palatino" w:hAnsi="Palatino"/>
    </w:rPr>
  </w:style>
  <w:style w:type="paragraph" w:customStyle="1" w:styleId="body1">
    <w:name w:val="body 1"/>
    <w:basedOn w:val="BodyText"/>
    <w:rsid w:val="00EF5214"/>
    <w:pPr>
      <w:overflowPunct w:val="0"/>
      <w:autoSpaceDE w:val="0"/>
      <w:autoSpaceDN w:val="0"/>
      <w:adjustRightInd w:val="0"/>
      <w:textAlignment w:val="baseline"/>
    </w:pPr>
    <w:rPr>
      <w:rFonts w:ascii="Arial" w:hAnsi="Arial" w:cs="Arial"/>
      <w:sz w:val="20"/>
    </w:rPr>
  </w:style>
  <w:style w:type="paragraph" w:customStyle="1" w:styleId="xl25">
    <w:name w:val="xl25"/>
    <w:basedOn w:val="Normal"/>
    <w:rsid w:val="00EF521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eastAsia="Arial Unicode MS"/>
      <w:b/>
      <w:bCs/>
      <w:szCs w:val="24"/>
    </w:rPr>
  </w:style>
  <w:style w:type="paragraph" w:customStyle="1" w:styleId="xl26">
    <w:name w:val="xl26"/>
    <w:basedOn w:val="Normal"/>
    <w:rsid w:val="00EF52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27">
    <w:name w:val="xl27"/>
    <w:basedOn w:val="Normal"/>
    <w:rsid w:val="00EF52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28">
    <w:name w:val="xl28"/>
    <w:basedOn w:val="Normal"/>
    <w:rsid w:val="00EF52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Cs w:val="24"/>
    </w:rPr>
  </w:style>
  <w:style w:type="paragraph" w:customStyle="1" w:styleId="xl29">
    <w:name w:val="xl29"/>
    <w:basedOn w:val="Normal"/>
    <w:rsid w:val="00EF5214"/>
    <w:pPr>
      <w:pBdr>
        <w:top w:val="single" w:sz="4" w:space="0" w:color="auto"/>
        <w:left w:val="single" w:sz="4" w:space="0" w:color="auto"/>
        <w:bottom w:val="single" w:sz="4" w:space="0" w:color="auto"/>
      </w:pBdr>
      <w:spacing w:before="100" w:beforeAutospacing="1" w:after="100" w:afterAutospacing="1"/>
    </w:pPr>
    <w:rPr>
      <w:rFonts w:eastAsia="Arial Unicode MS"/>
      <w:szCs w:val="24"/>
    </w:rPr>
  </w:style>
  <w:style w:type="paragraph" w:styleId="BodyTextIndent3">
    <w:name w:val="Body Text Indent 3"/>
    <w:basedOn w:val="Normal"/>
    <w:rsid w:val="00EF5214"/>
    <w:pPr>
      <w:ind w:left="440" w:hanging="440"/>
      <w:jc w:val="both"/>
    </w:pPr>
    <w:rPr>
      <w:szCs w:val="14"/>
    </w:rPr>
  </w:style>
  <w:style w:type="paragraph" w:styleId="Subtitle">
    <w:name w:val="Subtitle"/>
    <w:basedOn w:val="Normal"/>
    <w:qFormat/>
    <w:rsid w:val="00EF5214"/>
    <w:pPr>
      <w:tabs>
        <w:tab w:val="left" w:pos="4980"/>
      </w:tabs>
      <w:ind w:right="-765"/>
    </w:pPr>
    <w:rPr>
      <w:rFonts w:ascii="Times" w:hAnsi="Times"/>
      <w:b/>
      <w:color w:val="0000FF"/>
      <w:sz w:val="28"/>
    </w:rPr>
  </w:style>
  <w:style w:type="table" w:styleId="TableGrid">
    <w:name w:val="Table Grid"/>
    <w:basedOn w:val="TableNormal"/>
    <w:rsid w:val="00EF5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EF5214"/>
    <w:pPr>
      <w:spacing w:after="120"/>
      <w:ind w:left="283"/>
    </w:pPr>
  </w:style>
  <w:style w:type="paragraph" w:customStyle="1" w:styleId="Default">
    <w:name w:val="Default"/>
    <w:rsid w:val="007C720F"/>
    <w:pPr>
      <w:autoSpaceDE w:val="0"/>
      <w:autoSpaceDN w:val="0"/>
      <w:adjustRightInd w:val="0"/>
    </w:pPr>
    <w:rPr>
      <w:color w:val="000000"/>
      <w:sz w:val="24"/>
      <w:szCs w:val="24"/>
    </w:rPr>
  </w:style>
  <w:style w:type="paragraph" w:styleId="NormalWeb">
    <w:name w:val="Normal (Web)"/>
    <w:basedOn w:val="Default"/>
    <w:next w:val="Default"/>
    <w:rsid w:val="007C720F"/>
    <w:rPr>
      <w:color w:val="auto"/>
    </w:rPr>
  </w:style>
  <w:style w:type="character" w:styleId="Strong">
    <w:name w:val="Strong"/>
    <w:qFormat/>
    <w:rsid w:val="007C720F"/>
    <w:rPr>
      <w:b/>
      <w:bCs/>
      <w:color w:val="000000"/>
    </w:rPr>
  </w:style>
  <w:style w:type="paragraph" w:styleId="Caption">
    <w:name w:val="caption"/>
    <w:basedOn w:val="Normal"/>
    <w:next w:val="Normal"/>
    <w:autoRedefine/>
    <w:rsid w:val="005C23B3"/>
    <w:pPr>
      <w:ind w:right="-765"/>
    </w:pPr>
    <w:rPr>
      <w:rFonts w:asciiTheme="minorHAnsi" w:hAnsiTheme="minorHAnsi"/>
      <w:bCs/>
      <w:sz w:val="20"/>
      <w:lang w:val="en-GB"/>
    </w:rPr>
  </w:style>
  <w:style w:type="table" w:styleId="TableClassic1">
    <w:name w:val="Table Classic 1"/>
    <w:basedOn w:val="TableNormal"/>
    <w:rsid w:val="007830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semiHidden/>
    <w:rsid w:val="00EA1034"/>
    <w:rPr>
      <w:rFonts w:ascii="Tahoma" w:hAnsi="Tahoma" w:cs="Tahoma"/>
      <w:sz w:val="16"/>
      <w:szCs w:val="16"/>
    </w:rPr>
  </w:style>
  <w:style w:type="character" w:styleId="CommentReference">
    <w:name w:val="annotation reference"/>
    <w:basedOn w:val="DefaultParagraphFont"/>
    <w:semiHidden/>
    <w:rsid w:val="00EA1034"/>
    <w:rPr>
      <w:sz w:val="16"/>
      <w:szCs w:val="16"/>
    </w:rPr>
  </w:style>
  <w:style w:type="paragraph" w:styleId="CommentText">
    <w:name w:val="annotation text"/>
    <w:basedOn w:val="Normal"/>
    <w:semiHidden/>
    <w:rsid w:val="00EA1034"/>
    <w:rPr>
      <w:sz w:val="20"/>
    </w:rPr>
  </w:style>
  <w:style w:type="paragraph" w:styleId="CommentSubject">
    <w:name w:val="annotation subject"/>
    <w:basedOn w:val="CommentText"/>
    <w:next w:val="CommentText"/>
    <w:semiHidden/>
    <w:rsid w:val="00EA1034"/>
    <w:rPr>
      <w:b/>
      <w:bCs/>
    </w:rPr>
  </w:style>
  <w:style w:type="character" w:customStyle="1" w:styleId="Heading2Char">
    <w:name w:val="Heading 2 Char"/>
    <w:basedOn w:val="DefaultParagraphFont"/>
    <w:link w:val="Heading2"/>
    <w:rsid w:val="0060625E"/>
    <w:rPr>
      <w:rFonts w:ascii="Times" w:hAnsi="Times"/>
      <w:b/>
      <w:sz w:val="24"/>
      <w:lang w:val="en-AU" w:eastAsia="en-US" w:bidi="ar-SA"/>
    </w:rPr>
  </w:style>
  <w:style w:type="paragraph" w:styleId="TOC2">
    <w:name w:val="toc 2"/>
    <w:basedOn w:val="Normal"/>
    <w:next w:val="Normal"/>
    <w:autoRedefine/>
    <w:uiPriority w:val="39"/>
    <w:rsid w:val="00A0345F"/>
    <w:pPr>
      <w:tabs>
        <w:tab w:val="right" w:leader="dot" w:pos="8778"/>
      </w:tabs>
      <w:spacing w:line="360" w:lineRule="auto"/>
      <w:ind w:left="240"/>
    </w:pPr>
    <w:rPr>
      <w:rFonts w:ascii="Arial" w:hAnsi="Arial" w:cs="Arial"/>
      <w:bCs/>
      <w:smallCaps/>
      <w:noProof/>
      <w:sz w:val="20"/>
    </w:rPr>
  </w:style>
  <w:style w:type="paragraph" w:styleId="TOC3">
    <w:name w:val="toc 3"/>
    <w:basedOn w:val="Normal"/>
    <w:next w:val="Normal"/>
    <w:autoRedefine/>
    <w:uiPriority w:val="39"/>
    <w:rsid w:val="00A62F24"/>
    <w:pPr>
      <w:ind w:left="480"/>
    </w:pPr>
    <w:rPr>
      <w:i/>
      <w:iCs/>
      <w:sz w:val="20"/>
    </w:rPr>
  </w:style>
  <w:style w:type="paragraph" w:styleId="TOC4">
    <w:name w:val="toc 4"/>
    <w:basedOn w:val="Normal"/>
    <w:next w:val="Normal"/>
    <w:autoRedefine/>
    <w:semiHidden/>
    <w:rsid w:val="00A62F24"/>
    <w:pPr>
      <w:ind w:left="720"/>
    </w:pPr>
    <w:rPr>
      <w:sz w:val="18"/>
      <w:szCs w:val="18"/>
    </w:rPr>
  </w:style>
  <w:style w:type="paragraph" w:styleId="TOC5">
    <w:name w:val="toc 5"/>
    <w:basedOn w:val="Normal"/>
    <w:next w:val="Normal"/>
    <w:autoRedefine/>
    <w:semiHidden/>
    <w:rsid w:val="00A62F24"/>
    <w:pPr>
      <w:ind w:left="960"/>
    </w:pPr>
    <w:rPr>
      <w:sz w:val="18"/>
      <w:szCs w:val="18"/>
    </w:rPr>
  </w:style>
  <w:style w:type="paragraph" w:styleId="TOC6">
    <w:name w:val="toc 6"/>
    <w:basedOn w:val="Normal"/>
    <w:next w:val="Normal"/>
    <w:autoRedefine/>
    <w:semiHidden/>
    <w:rsid w:val="00A62F24"/>
    <w:pPr>
      <w:ind w:left="1200"/>
    </w:pPr>
    <w:rPr>
      <w:sz w:val="18"/>
      <w:szCs w:val="18"/>
    </w:rPr>
  </w:style>
  <w:style w:type="paragraph" w:styleId="TOC7">
    <w:name w:val="toc 7"/>
    <w:basedOn w:val="Normal"/>
    <w:next w:val="Normal"/>
    <w:autoRedefine/>
    <w:semiHidden/>
    <w:rsid w:val="00A62F24"/>
    <w:pPr>
      <w:ind w:left="1440"/>
    </w:pPr>
    <w:rPr>
      <w:sz w:val="18"/>
      <w:szCs w:val="18"/>
    </w:rPr>
  </w:style>
  <w:style w:type="paragraph" w:styleId="TOC8">
    <w:name w:val="toc 8"/>
    <w:basedOn w:val="Normal"/>
    <w:next w:val="Normal"/>
    <w:autoRedefine/>
    <w:semiHidden/>
    <w:rsid w:val="00A62F24"/>
    <w:pPr>
      <w:ind w:left="1680"/>
    </w:pPr>
    <w:rPr>
      <w:sz w:val="18"/>
      <w:szCs w:val="18"/>
    </w:rPr>
  </w:style>
  <w:style w:type="paragraph" w:styleId="TOC9">
    <w:name w:val="toc 9"/>
    <w:basedOn w:val="Normal"/>
    <w:next w:val="Normal"/>
    <w:autoRedefine/>
    <w:semiHidden/>
    <w:rsid w:val="00A62F24"/>
    <w:pPr>
      <w:ind w:left="1920"/>
    </w:pPr>
    <w:rPr>
      <w:sz w:val="18"/>
      <w:szCs w:val="18"/>
    </w:rPr>
  </w:style>
  <w:style w:type="character" w:customStyle="1" w:styleId="Heading1Char">
    <w:name w:val="Heading 1 Char"/>
    <w:basedOn w:val="DefaultParagraphFont"/>
    <w:link w:val="Heading1"/>
    <w:rsid w:val="00333BBF"/>
    <w:rPr>
      <w:rFonts w:ascii="Times" w:hAnsi="Times"/>
      <w:b/>
      <w:sz w:val="36"/>
      <w:lang w:eastAsia="en-US"/>
    </w:rPr>
  </w:style>
  <w:style w:type="paragraph" w:styleId="TableofFigures">
    <w:name w:val="table of figures"/>
    <w:basedOn w:val="Normal"/>
    <w:next w:val="Normal"/>
    <w:uiPriority w:val="99"/>
    <w:rsid w:val="0029607E"/>
    <w:pPr>
      <w:ind w:left="480" w:hanging="480"/>
    </w:pPr>
    <w:rPr>
      <w:rFonts w:asciiTheme="minorHAnsi" w:hAnsiTheme="minorHAnsi"/>
      <w:smallCaps/>
      <w:sz w:val="20"/>
    </w:rPr>
  </w:style>
  <w:style w:type="paragraph" w:customStyle="1" w:styleId="Annex">
    <w:name w:val="Annex"/>
    <w:basedOn w:val="Normal"/>
    <w:next w:val="Normal"/>
    <w:rsid w:val="00D73AB4"/>
    <w:rPr>
      <w:b/>
      <w:color w:val="0000FF"/>
      <w:sz w:val="28"/>
      <w:szCs w:val="28"/>
      <w:u w:val="single"/>
      <w:lang w:eastAsia="en-AU"/>
    </w:rPr>
  </w:style>
  <w:style w:type="paragraph" w:customStyle="1" w:styleId="QTBContact">
    <w:name w:val="QTBContact"/>
    <w:basedOn w:val="Normal"/>
    <w:link w:val="QTBContactChar"/>
    <w:rsid w:val="00DE39D3"/>
    <w:rPr>
      <w:lang w:eastAsia="en-AU"/>
    </w:rPr>
  </w:style>
  <w:style w:type="character" w:customStyle="1" w:styleId="QTBContactChar">
    <w:name w:val="QTBContact Char"/>
    <w:basedOn w:val="DefaultParagraphFont"/>
    <w:link w:val="QTBContact"/>
    <w:locked/>
    <w:rsid w:val="00DE39D3"/>
    <w:rPr>
      <w:sz w:val="24"/>
      <w:lang w:val="en-AU" w:eastAsia="en-AU" w:bidi="ar-SA"/>
    </w:rPr>
  </w:style>
  <w:style w:type="paragraph" w:customStyle="1" w:styleId="BodyPara">
    <w:name w:val="BodyPara"/>
    <w:basedOn w:val="Normal"/>
    <w:rsid w:val="005F3A5D"/>
    <w:pPr>
      <w:spacing w:after="240"/>
      <w:jc w:val="both"/>
    </w:pPr>
    <w:rPr>
      <w:rFonts w:ascii="Times" w:hAnsi="Times"/>
    </w:rPr>
  </w:style>
  <w:style w:type="paragraph" w:styleId="BodyTextFirstIndent">
    <w:name w:val="Body Text First Indent"/>
    <w:basedOn w:val="BodyText"/>
    <w:rsid w:val="00981A5E"/>
    <w:pPr>
      <w:spacing w:after="120"/>
      <w:ind w:firstLine="210"/>
    </w:pPr>
    <w:rPr>
      <w:rFonts w:ascii="Times New Roman" w:hAnsi="Times New Roman"/>
    </w:rPr>
  </w:style>
  <w:style w:type="character" w:customStyle="1" w:styleId="Heading4Char">
    <w:name w:val="Heading 4 Char"/>
    <w:basedOn w:val="DefaultParagraphFont"/>
    <w:link w:val="Heading4"/>
    <w:rsid w:val="00BB7318"/>
    <w:rPr>
      <w:rFonts w:ascii="Times" w:hAnsi="Times"/>
      <w:b/>
      <w:sz w:val="24"/>
      <w:lang w:eastAsia="en-US"/>
    </w:rPr>
  </w:style>
  <w:style w:type="character" w:customStyle="1" w:styleId="fieldw1">
    <w:name w:val="fieldw1"/>
    <w:basedOn w:val="DefaultParagraphFont"/>
    <w:rsid w:val="00BB7318"/>
    <w:rPr>
      <w:color w:val="333333"/>
      <w:sz w:val="18"/>
      <w:szCs w:val="18"/>
    </w:rPr>
  </w:style>
  <w:style w:type="paragraph" w:styleId="ListParagraph">
    <w:name w:val="List Paragraph"/>
    <w:basedOn w:val="Normal"/>
    <w:uiPriority w:val="34"/>
    <w:qFormat/>
    <w:rsid w:val="00E10E2C"/>
    <w:pPr>
      <w:ind w:left="720"/>
      <w:contextualSpacing/>
    </w:pPr>
  </w:style>
  <w:style w:type="paragraph" w:styleId="PlainText">
    <w:name w:val="Plain Text"/>
    <w:basedOn w:val="Normal"/>
    <w:link w:val="PlainTextChar"/>
    <w:rsid w:val="00473684"/>
    <w:rPr>
      <w:rFonts w:ascii="Consolas" w:hAnsi="Consolas" w:cs="Consolas"/>
      <w:sz w:val="21"/>
      <w:szCs w:val="21"/>
      <w:lang w:eastAsia="en-AU"/>
    </w:rPr>
  </w:style>
  <w:style w:type="character" w:customStyle="1" w:styleId="PlainTextChar">
    <w:name w:val="Plain Text Char"/>
    <w:basedOn w:val="DefaultParagraphFont"/>
    <w:link w:val="PlainText"/>
    <w:rsid w:val="00473684"/>
    <w:rPr>
      <w:rFonts w:ascii="Consolas" w:hAnsi="Consolas" w:cs="Consolas"/>
      <w:sz w:val="21"/>
      <w:szCs w:val="21"/>
    </w:rPr>
  </w:style>
  <w:style w:type="character" w:customStyle="1" w:styleId="FooterChar">
    <w:name w:val="Footer Char"/>
    <w:basedOn w:val="DefaultParagraphFont"/>
    <w:link w:val="Footer"/>
    <w:uiPriority w:val="99"/>
    <w:rsid w:val="002656CF"/>
    <w:rPr>
      <w:sz w:val="24"/>
      <w:lang w:eastAsia="en-US"/>
    </w:rPr>
  </w:style>
  <w:style w:type="paragraph" w:customStyle="1" w:styleId="SPIEbodytext">
    <w:name w:val="SPIE body text"/>
    <w:basedOn w:val="Normal"/>
    <w:link w:val="SPIEbodytextCharChar"/>
    <w:rsid w:val="00B75FC0"/>
    <w:pPr>
      <w:spacing w:after="120"/>
      <w:jc w:val="both"/>
    </w:pPr>
    <w:rPr>
      <w:rFonts w:eastAsiaTheme="minorEastAsia"/>
      <w:sz w:val="20"/>
      <w:szCs w:val="24"/>
      <w:lang w:val="en-US"/>
    </w:rPr>
  </w:style>
  <w:style w:type="character" w:customStyle="1" w:styleId="SPIEbodytextCharChar">
    <w:name w:val="SPIE body text Char Char"/>
    <w:link w:val="SPIEbodytext"/>
    <w:rsid w:val="00B75FC0"/>
    <w:rPr>
      <w:rFonts w:eastAsiaTheme="minorEastAsia"/>
      <w:szCs w:val="24"/>
      <w:lang w:val="en-US" w:eastAsia="en-US"/>
    </w:rPr>
  </w:style>
  <w:style w:type="paragraph" w:customStyle="1" w:styleId="MajorL2Text">
    <w:name w:val="Major L2 Text"/>
    <w:basedOn w:val="Normal"/>
    <w:rsid w:val="00771DDF"/>
    <w:pPr>
      <w:tabs>
        <w:tab w:val="left" w:pos="2052"/>
      </w:tabs>
      <w:spacing w:before="120" w:after="120" w:line="360" w:lineRule="auto"/>
    </w:pPr>
    <w:rPr>
      <w:rFonts w:ascii="Palatino" w:hAnsi="Palatino"/>
      <w:iCs/>
      <w:snapToGrid w:val="0"/>
      <w:sz w:val="20"/>
      <w:lang w:val="en-US"/>
    </w:rPr>
  </w:style>
  <w:style w:type="paragraph" w:styleId="Revision">
    <w:name w:val="Revision"/>
    <w:hidden/>
    <w:uiPriority w:val="99"/>
    <w:semiHidden/>
    <w:rsid w:val="00E76AA6"/>
    <w:rPr>
      <w:sz w:val="24"/>
      <w:lang w:eastAsia="en-US"/>
    </w:rPr>
  </w:style>
  <w:style w:type="paragraph" w:customStyle="1" w:styleId="Body">
    <w:name w:val="Body"/>
    <w:basedOn w:val="Normal"/>
    <w:rsid w:val="004C7C50"/>
    <w:pPr>
      <w:spacing w:after="200" w:line="276" w:lineRule="auto"/>
    </w:pPr>
    <w:rPr>
      <w:rFonts w:ascii="Calibri" w:eastAsiaTheme="minorHAnsi" w:hAnsi="Calibri"/>
      <w:color w:val="000000"/>
      <w:sz w:val="22"/>
      <w:szCs w:val="22"/>
      <w:lang w:eastAsia="en-AU"/>
    </w:rPr>
  </w:style>
  <w:style w:type="paragraph" w:styleId="TOCHeading">
    <w:name w:val="TOC Heading"/>
    <w:basedOn w:val="Heading1"/>
    <w:next w:val="Normal"/>
    <w:uiPriority w:val="39"/>
    <w:unhideWhenUsed/>
    <w:qFormat/>
    <w:rsid w:val="00333BBF"/>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7199">
      <w:bodyDiv w:val="1"/>
      <w:marLeft w:val="0"/>
      <w:marRight w:val="0"/>
      <w:marTop w:val="0"/>
      <w:marBottom w:val="0"/>
      <w:divBdr>
        <w:top w:val="none" w:sz="0" w:space="0" w:color="auto"/>
        <w:left w:val="none" w:sz="0" w:space="0" w:color="auto"/>
        <w:bottom w:val="none" w:sz="0" w:space="0" w:color="auto"/>
        <w:right w:val="none" w:sz="0" w:space="0" w:color="auto"/>
      </w:divBdr>
    </w:div>
    <w:div w:id="96562894">
      <w:bodyDiv w:val="1"/>
      <w:marLeft w:val="0"/>
      <w:marRight w:val="0"/>
      <w:marTop w:val="0"/>
      <w:marBottom w:val="0"/>
      <w:divBdr>
        <w:top w:val="none" w:sz="0" w:space="0" w:color="auto"/>
        <w:left w:val="none" w:sz="0" w:space="0" w:color="auto"/>
        <w:bottom w:val="none" w:sz="0" w:space="0" w:color="auto"/>
        <w:right w:val="none" w:sz="0" w:space="0" w:color="auto"/>
      </w:divBdr>
    </w:div>
    <w:div w:id="112792931">
      <w:bodyDiv w:val="1"/>
      <w:marLeft w:val="0"/>
      <w:marRight w:val="0"/>
      <w:marTop w:val="0"/>
      <w:marBottom w:val="0"/>
      <w:divBdr>
        <w:top w:val="none" w:sz="0" w:space="0" w:color="auto"/>
        <w:left w:val="none" w:sz="0" w:space="0" w:color="auto"/>
        <w:bottom w:val="none" w:sz="0" w:space="0" w:color="auto"/>
        <w:right w:val="none" w:sz="0" w:space="0" w:color="auto"/>
      </w:divBdr>
    </w:div>
    <w:div w:id="307396502">
      <w:bodyDiv w:val="1"/>
      <w:marLeft w:val="0"/>
      <w:marRight w:val="0"/>
      <w:marTop w:val="0"/>
      <w:marBottom w:val="0"/>
      <w:divBdr>
        <w:top w:val="none" w:sz="0" w:space="0" w:color="auto"/>
        <w:left w:val="none" w:sz="0" w:space="0" w:color="auto"/>
        <w:bottom w:val="none" w:sz="0" w:space="0" w:color="auto"/>
        <w:right w:val="none" w:sz="0" w:space="0" w:color="auto"/>
      </w:divBdr>
    </w:div>
    <w:div w:id="490831699">
      <w:bodyDiv w:val="1"/>
      <w:marLeft w:val="0"/>
      <w:marRight w:val="0"/>
      <w:marTop w:val="0"/>
      <w:marBottom w:val="0"/>
      <w:divBdr>
        <w:top w:val="none" w:sz="0" w:space="0" w:color="auto"/>
        <w:left w:val="none" w:sz="0" w:space="0" w:color="auto"/>
        <w:bottom w:val="none" w:sz="0" w:space="0" w:color="auto"/>
        <w:right w:val="none" w:sz="0" w:space="0" w:color="auto"/>
      </w:divBdr>
    </w:div>
    <w:div w:id="686517510">
      <w:bodyDiv w:val="1"/>
      <w:marLeft w:val="0"/>
      <w:marRight w:val="0"/>
      <w:marTop w:val="0"/>
      <w:marBottom w:val="0"/>
      <w:divBdr>
        <w:top w:val="none" w:sz="0" w:space="0" w:color="auto"/>
        <w:left w:val="none" w:sz="0" w:space="0" w:color="auto"/>
        <w:bottom w:val="none" w:sz="0" w:space="0" w:color="auto"/>
        <w:right w:val="none" w:sz="0" w:space="0" w:color="auto"/>
      </w:divBdr>
    </w:div>
    <w:div w:id="723915331">
      <w:bodyDiv w:val="1"/>
      <w:marLeft w:val="0"/>
      <w:marRight w:val="0"/>
      <w:marTop w:val="0"/>
      <w:marBottom w:val="0"/>
      <w:divBdr>
        <w:top w:val="none" w:sz="0" w:space="0" w:color="auto"/>
        <w:left w:val="none" w:sz="0" w:space="0" w:color="auto"/>
        <w:bottom w:val="none" w:sz="0" w:space="0" w:color="auto"/>
        <w:right w:val="none" w:sz="0" w:space="0" w:color="auto"/>
      </w:divBdr>
    </w:div>
    <w:div w:id="792136809">
      <w:bodyDiv w:val="1"/>
      <w:marLeft w:val="0"/>
      <w:marRight w:val="0"/>
      <w:marTop w:val="0"/>
      <w:marBottom w:val="0"/>
      <w:divBdr>
        <w:top w:val="none" w:sz="0" w:space="0" w:color="auto"/>
        <w:left w:val="none" w:sz="0" w:space="0" w:color="auto"/>
        <w:bottom w:val="none" w:sz="0" w:space="0" w:color="auto"/>
        <w:right w:val="none" w:sz="0" w:space="0" w:color="auto"/>
      </w:divBdr>
    </w:div>
    <w:div w:id="826631491">
      <w:bodyDiv w:val="1"/>
      <w:marLeft w:val="0"/>
      <w:marRight w:val="0"/>
      <w:marTop w:val="0"/>
      <w:marBottom w:val="0"/>
      <w:divBdr>
        <w:top w:val="none" w:sz="0" w:space="0" w:color="auto"/>
        <w:left w:val="none" w:sz="0" w:space="0" w:color="auto"/>
        <w:bottom w:val="none" w:sz="0" w:space="0" w:color="auto"/>
        <w:right w:val="none" w:sz="0" w:space="0" w:color="auto"/>
      </w:divBdr>
    </w:div>
    <w:div w:id="955794169">
      <w:bodyDiv w:val="1"/>
      <w:marLeft w:val="0"/>
      <w:marRight w:val="0"/>
      <w:marTop w:val="0"/>
      <w:marBottom w:val="0"/>
      <w:divBdr>
        <w:top w:val="none" w:sz="0" w:space="0" w:color="auto"/>
        <w:left w:val="none" w:sz="0" w:space="0" w:color="auto"/>
        <w:bottom w:val="none" w:sz="0" w:space="0" w:color="auto"/>
        <w:right w:val="none" w:sz="0" w:space="0" w:color="auto"/>
      </w:divBdr>
    </w:div>
    <w:div w:id="992952502">
      <w:bodyDiv w:val="1"/>
      <w:marLeft w:val="0"/>
      <w:marRight w:val="0"/>
      <w:marTop w:val="0"/>
      <w:marBottom w:val="0"/>
      <w:divBdr>
        <w:top w:val="none" w:sz="0" w:space="0" w:color="auto"/>
        <w:left w:val="none" w:sz="0" w:space="0" w:color="auto"/>
        <w:bottom w:val="none" w:sz="0" w:space="0" w:color="auto"/>
        <w:right w:val="none" w:sz="0" w:space="0" w:color="auto"/>
      </w:divBdr>
    </w:div>
    <w:div w:id="1034883903">
      <w:bodyDiv w:val="1"/>
      <w:marLeft w:val="0"/>
      <w:marRight w:val="0"/>
      <w:marTop w:val="0"/>
      <w:marBottom w:val="0"/>
      <w:divBdr>
        <w:top w:val="none" w:sz="0" w:space="0" w:color="auto"/>
        <w:left w:val="none" w:sz="0" w:space="0" w:color="auto"/>
        <w:bottom w:val="none" w:sz="0" w:space="0" w:color="auto"/>
        <w:right w:val="none" w:sz="0" w:space="0" w:color="auto"/>
      </w:divBdr>
    </w:div>
    <w:div w:id="1040856548">
      <w:bodyDiv w:val="1"/>
      <w:marLeft w:val="0"/>
      <w:marRight w:val="0"/>
      <w:marTop w:val="0"/>
      <w:marBottom w:val="0"/>
      <w:divBdr>
        <w:top w:val="none" w:sz="0" w:space="0" w:color="auto"/>
        <w:left w:val="none" w:sz="0" w:space="0" w:color="auto"/>
        <w:bottom w:val="none" w:sz="0" w:space="0" w:color="auto"/>
        <w:right w:val="none" w:sz="0" w:space="0" w:color="auto"/>
      </w:divBdr>
    </w:div>
    <w:div w:id="1176264679">
      <w:bodyDiv w:val="1"/>
      <w:marLeft w:val="0"/>
      <w:marRight w:val="0"/>
      <w:marTop w:val="0"/>
      <w:marBottom w:val="0"/>
      <w:divBdr>
        <w:top w:val="none" w:sz="0" w:space="0" w:color="auto"/>
        <w:left w:val="none" w:sz="0" w:space="0" w:color="auto"/>
        <w:bottom w:val="none" w:sz="0" w:space="0" w:color="auto"/>
        <w:right w:val="none" w:sz="0" w:space="0" w:color="auto"/>
      </w:divBdr>
    </w:div>
    <w:div w:id="1179736819">
      <w:bodyDiv w:val="1"/>
      <w:marLeft w:val="0"/>
      <w:marRight w:val="0"/>
      <w:marTop w:val="0"/>
      <w:marBottom w:val="0"/>
      <w:divBdr>
        <w:top w:val="none" w:sz="0" w:space="0" w:color="auto"/>
        <w:left w:val="none" w:sz="0" w:space="0" w:color="auto"/>
        <w:bottom w:val="none" w:sz="0" w:space="0" w:color="auto"/>
        <w:right w:val="none" w:sz="0" w:space="0" w:color="auto"/>
      </w:divBdr>
    </w:div>
    <w:div w:id="1286698072">
      <w:bodyDiv w:val="1"/>
      <w:marLeft w:val="0"/>
      <w:marRight w:val="0"/>
      <w:marTop w:val="0"/>
      <w:marBottom w:val="0"/>
      <w:divBdr>
        <w:top w:val="none" w:sz="0" w:space="0" w:color="auto"/>
        <w:left w:val="none" w:sz="0" w:space="0" w:color="auto"/>
        <w:bottom w:val="none" w:sz="0" w:space="0" w:color="auto"/>
        <w:right w:val="none" w:sz="0" w:space="0" w:color="auto"/>
      </w:divBdr>
    </w:div>
    <w:div w:id="1320115367">
      <w:bodyDiv w:val="1"/>
      <w:marLeft w:val="0"/>
      <w:marRight w:val="0"/>
      <w:marTop w:val="0"/>
      <w:marBottom w:val="0"/>
      <w:divBdr>
        <w:top w:val="none" w:sz="0" w:space="0" w:color="auto"/>
        <w:left w:val="none" w:sz="0" w:space="0" w:color="auto"/>
        <w:bottom w:val="none" w:sz="0" w:space="0" w:color="auto"/>
        <w:right w:val="none" w:sz="0" w:space="0" w:color="auto"/>
      </w:divBdr>
      <w:divsChild>
        <w:div w:id="548029130">
          <w:marLeft w:val="120"/>
          <w:marRight w:val="75"/>
          <w:marTop w:val="0"/>
          <w:marBottom w:val="0"/>
          <w:divBdr>
            <w:top w:val="none" w:sz="0" w:space="0" w:color="auto"/>
            <w:left w:val="none" w:sz="0" w:space="0" w:color="auto"/>
            <w:bottom w:val="none" w:sz="0" w:space="0" w:color="auto"/>
            <w:right w:val="none" w:sz="0" w:space="0" w:color="auto"/>
          </w:divBdr>
          <w:divsChild>
            <w:div w:id="104615542">
              <w:marLeft w:val="0"/>
              <w:marRight w:val="0"/>
              <w:marTop w:val="0"/>
              <w:marBottom w:val="0"/>
              <w:divBdr>
                <w:top w:val="none" w:sz="0" w:space="0" w:color="auto"/>
                <w:left w:val="none" w:sz="0" w:space="0" w:color="auto"/>
                <w:bottom w:val="none" w:sz="0" w:space="0" w:color="auto"/>
                <w:right w:val="none" w:sz="0" w:space="0" w:color="auto"/>
              </w:divBdr>
              <w:divsChild>
                <w:div w:id="40465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9418">
      <w:bodyDiv w:val="1"/>
      <w:marLeft w:val="0"/>
      <w:marRight w:val="0"/>
      <w:marTop w:val="0"/>
      <w:marBottom w:val="0"/>
      <w:divBdr>
        <w:top w:val="none" w:sz="0" w:space="0" w:color="auto"/>
        <w:left w:val="none" w:sz="0" w:space="0" w:color="auto"/>
        <w:bottom w:val="none" w:sz="0" w:space="0" w:color="auto"/>
        <w:right w:val="none" w:sz="0" w:space="0" w:color="auto"/>
      </w:divBdr>
    </w:div>
    <w:div w:id="1437169726">
      <w:bodyDiv w:val="1"/>
      <w:marLeft w:val="0"/>
      <w:marRight w:val="0"/>
      <w:marTop w:val="0"/>
      <w:marBottom w:val="0"/>
      <w:divBdr>
        <w:top w:val="none" w:sz="0" w:space="0" w:color="auto"/>
        <w:left w:val="none" w:sz="0" w:space="0" w:color="auto"/>
        <w:bottom w:val="none" w:sz="0" w:space="0" w:color="auto"/>
        <w:right w:val="none" w:sz="0" w:space="0" w:color="auto"/>
      </w:divBdr>
    </w:div>
    <w:div w:id="1589847174">
      <w:bodyDiv w:val="1"/>
      <w:marLeft w:val="0"/>
      <w:marRight w:val="0"/>
      <w:marTop w:val="0"/>
      <w:marBottom w:val="0"/>
      <w:divBdr>
        <w:top w:val="none" w:sz="0" w:space="0" w:color="auto"/>
        <w:left w:val="none" w:sz="0" w:space="0" w:color="auto"/>
        <w:bottom w:val="none" w:sz="0" w:space="0" w:color="auto"/>
        <w:right w:val="none" w:sz="0" w:space="0" w:color="auto"/>
      </w:divBdr>
    </w:div>
    <w:div w:id="1594121703">
      <w:bodyDiv w:val="1"/>
      <w:marLeft w:val="0"/>
      <w:marRight w:val="0"/>
      <w:marTop w:val="0"/>
      <w:marBottom w:val="0"/>
      <w:divBdr>
        <w:top w:val="none" w:sz="0" w:space="0" w:color="auto"/>
        <w:left w:val="none" w:sz="0" w:space="0" w:color="auto"/>
        <w:bottom w:val="none" w:sz="0" w:space="0" w:color="auto"/>
        <w:right w:val="none" w:sz="0" w:space="0" w:color="auto"/>
      </w:divBdr>
    </w:div>
    <w:div w:id="1624920529">
      <w:bodyDiv w:val="1"/>
      <w:marLeft w:val="0"/>
      <w:marRight w:val="0"/>
      <w:marTop w:val="0"/>
      <w:marBottom w:val="0"/>
      <w:divBdr>
        <w:top w:val="none" w:sz="0" w:space="0" w:color="auto"/>
        <w:left w:val="none" w:sz="0" w:space="0" w:color="auto"/>
        <w:bottom w:val="none" w:sz="0" w:space="0" w:color="auto"/>
        <w:right w:val="none" w:sz="0" w:space="0" w:color="auto"/>
      </w:divBdr>
    </w:div>
    <w:div w:id="1663846573">
      <w:bodyDiv w:val="1"/>
      <w:marLeft w:val="0"/>
      <w:marRight w:val="0"/>
      <w:marTop w:val="0"/>
      <w:marBottom w:val="0"/>
      <w:divBdr>
        <w:top w:val="none" w:sz="0" w:space="0" w:color="auto"/>
        <w:left w:val="none" w:sz="0" w:space="0" w:color="auto"/>
        <w:bottom w:val="none" w:sz="0" w:space="0" w:color="auto"/>
        <w:right w:val="none" w:sz="0" w:space="0" w:color="auto"/>
      </w:divBdr>
    </w:div>
    <w:div w:id="1907757662">
      <w:bodyDiv w:val="1"/>
      <w:marLeft w:val="0"/>
      <w:marRight w:val="0"/>
      <w:marTop w:val="0"/>
      <w:marBottom w:val="0"/>
      <w:divBdr>
        <w:top w:val="none" w:sz="0" w:space="0" w:color="auto"/>
        <w:left w:val="none" w:sz="0" w:space="0" w:color="auto"/>
        <w:bottom w:val="none" w:sz="0" w:space="0" w:color="auto"/>
        <w:right w:val="none" w:sz="0" w:space="0" w:color="auto"/>
      </w:divBdr>
    </w:div>
    <w:div w:id="1943567373">
      <w:bodyDiv w:val="1"/>
      <w:marLeft w:val="0"/>
      <w:marRight w:val="0"/>
      <w:marTop w:val="0"/>
      <w:marBottom w:val="0"/>
      <w:divBdr>
        <w:top w:val="none" w:sz="0" w:space="0" w:color="auto"/>
        <w:left w:val="none" w:sz="0" w:space="0" w:color="auto"/>
        <w:bottom w:val="none" w:sz="0" w:space="0" w:color="auto"/>
        <w:right w:val="none" w:sz="0" w:space="0" w:color="auto"/>
      </w:divBdr>
    </w:div>
    <w:div w:id="208510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package" Target="embeddings/Microsoft_Excel_Worksheet1.xlsx"/><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package" Target="embeddings/Microsoft_Excel_Worksheet3.xlsx"/><Relationship Id="rId33" Type="http://schemas.openxmlformats.org/officeDocument/2006/relationships/hyperlink" Target="https://doi.org/10.1002/ecy.2884"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package" Target="embeddings/Microsoft_Excel_Worksheet2.xlsx"/><Relationship Id="rId28" Type="http://schemas.openxmlformats.org/officeDocument/2006/relationships/image" Target="media/image12.png"/><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package" Target="embeddings/Microsoft_Excel_Worksheet4.xlsx"/><Relationship Id="rId30" Type="http://schemas.openxmlformats.org/officeDocument/2006/relationships/image" Target="media/image14.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2556D-5279-4B59-BE14-016D06A5B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36</Pages>
  <Words>10444</Words>
  <Characters>64311</Characters>
  <DocSecurity>0</DocSecurity>
  <Lines>535</Lines>
  <Paragraphs>149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74606</CharactersWithSpaces>
  <SharedDoc>false</SharedDoc>
  <HLinks>
    <vt:vector size="228" baseType="variant">
      <vt:variant>
        <vt:i4>4128822</vt:i4>
      </vt:variant>
      <vt:variant>
        <vt:i4>246</vt:i4>
      </vt:variant>
      <vt:variant>
        <vt:i4>0</vt:i4>
      </vt:variant>
      <vt:variant>
        <vt:i4>5</vt:i4>
      </vt:variant>
      <vt:variant>
        <vt:lpwstr>http://www.setac.org/tampa/</vt:lpwstr>
      </vt:variant>
      <vt:variant>
        <vt:lpwstr/>
      </vt:variant>
      <vt:variant>
        <vt:i4>1703994</vt:i4>
      </vt:variant>
      <vt:variant>
        <vt:i4>224</vt:i4>
      </vt:variant>
      <vt:variant>
        <vt:i4>0</vt:i4>
      </vt:variant>
      <vt:variant>
        <vt:i4>5</vt:i4>
      </vt:variant>
      <vt:variant>
        <vt:lpwstr/>
      </vt:variant>
      <vt:variant>
        <vt:lpwstr>_Toc209581998</vt:lpwstr>
      </vt:variant>
      <vt:variant>
        <vt:i4>1703994</vt:i4>
      </vt:variant>
      <vt:variant>
        <vt:i4>218</vt:i4>
      </vt:variant>
      <vt:variant>
        <vt:i4>0</vt:i4>
      </vt:variant>
      <vt:variant>
        <vt:i4>5</vt:i4>
      </vt:variant>
      <vt:variant>
        <vt:lpwstr/>
      </vt:variant>
      <vt:variant>
        <vt:lpwstr>_Toc209581997</vt:lpwstr>
      </vt:variant>
      <vt:variant>
        <vt:i4>1703994</vt:i4>
      </vt:variant>
      <vt:variant>
        <vt:i4>212</vt:i4>
      </vt:variant>
      <vt:variant>
        <vt:i4>0</vt:i4>
      </vt:variant>
      <vt:variant>
        <vt:i4>5</vt:i4>
      </vt:variant>
      <vt:variant>
        <vt:lpwstr/>
      </vt:variant>
      <vt:variant>
        <vt:lpwstr>_Toc209581996</vt:lpwstr>
      </vt:variant>
      <vt:variant>
        <vt:i4>1703994</vt:i4>
      </vt:variant>
      <vt:variant>
        <vt:i4>206</vt:i4>
      </vt:variant>
      <vt:variant>
        <vt:i4>0</vt:i4>
      </vt:variant>
      <vt:variant>
        <vt:i4>5</vt:i4>
      </vt:variant>
      <vt:variant>
        <vt:lpwstr/>
      </vt:variant>
      <vt:variant>
        <vt:lpwstr>_Toc209581995</vt:lpwstr>
      </vt:variant>
      <vt:variant>
        <vt:i4>1703994</vt:i4>
      </vt:variant>
      <vt:variant>
        <vt:i4>198</vt:i4>
      </vt:variant>
      <vt:variant>
        <vt:i4>0</vt:i4>
      </vt:variant>
      <vt:variant>
        <vt:i4>5</vt:i4>
      </vt:variant>
      <vt:variant>
        <vt:lpwstr/>
      </vt:variant>
      <vt:variant>
        <vt:lpwstr>_Toc209581995</vt:lpwstr>
      </vt:variant>
      <vt:variant>
        <vt:i4>1703994</vt:i4>
      </vt:variant>
      <vt:variant>
        <vt:i4>192</vt:i4>
      </vt:variant>
      <vt:variant>
        <vt:i4>0</vt:i4>
      </vt:variant>
      <vt:variant>
        <vt:i4>5</vt:i4>
      </vt:variant>
      <vt:variant>
        <vt:lpwstr/>
      </vt:variant>
      <vt:variant>
        <vt:lpwstr>_Toc209581995</vt:lpwstr>
      </vt:variant>
      <vt:variant>
        <vt:i4>1048630</vt:i4>
      </vt:variant>
      <vt:variant>
        <vt:i4>185</vt:i4>
      </vt:variant>
      <vt:variant>
        <vt:i4>0</vt:i4>
      </vt:variant>
      <vt:variant>
        <vt:i4>5</vt:i4>
      </vt:variant>
      <vt:variant>
        <vt:lpwstr/>
      </vt:variant>
      <vt:variant>
        <vt:lpwstr>_Toc263163135</vt:lpwstr>
      </vt:variant>
      <vt:variant>
        <vt:i4>1048630</vt:i4>
      </vt:variant>
      <vt:variant>
        <vt:i4>179</vt:i4>
      </vt:variant>
      <vt:variant>
        <vt:i4>0</vt:i4>
      </vt:variant>
      <vt:variant>
        <vt:i4>5</vt:i4>
      </vt:variant>
      <vt:variant>
        <vt:lpwstr/>
      </vt:variant>
      <vt:variant>
        <vt:lpwstr>_Toc263163134</vt:lpwstr>
      </vt:variant>
      <vt:variant>
        <vt:i4>1048630</vt:i4>
      </vt:variant>
      <vt:variant>
        <vt:i4>173</vt:i4>
      </vt:variant>
      <vt:variant>
        <vt:i4>0</vt:i4>
      </vt:variant>
      <vt:variant>
        <vt:i4>5</vt:i4>
      </vt:variant>
      <vt:variant>
        <vt:lpwstr/>
      </vt:variant>
      <vt:variant>
        <vt:lpwstr>_Toc263163133</vt:lpwstr>
      </vt:variant>
      <vt:variant>
        <vt:i4>1048630</vt:i4>
      </vt:variant>
      <vt:variant>
        <vt:i4>167</vt:i4>
      </vt:variant>
      <vt:variant>
        <vt:i4>0</vt:i4>
      </vt:variant>
      <vt:variant>
        <vt:i4>5</vt:i4>
      </vt:variant>
      <vt:variant>
        <vt:lpwstr/>
      </vt:variant>
      <vt:variant>
        <vt:lpwstr>_Toc263163132</vt:lpwstr>
      </vt:variant>
      <vt:variant>
        <vt:i4>1048630</vt:i4>
      </vt:variant>
      <vt:variant>
        <vt:i4>158</vt:i4>
      </vt:variant>
      <vt:variant>
        <vt:i4>0</vt:i4>
      </vt:variant>
      <vt:variant>
        <vt:i4>5</vt:i4>
      </vt:variant>
      <vt:variant>
        <vt:lpwstr/>
      </vt:variant>
      <vt:variant>
        <vt:lpwstr>_Toc263163131</vt:lpwstr>
      </vt:variant>
      <vt:variant>
        <vt:i4>1048630</vt:i4>
      </vt:variant>
      <vt:variant>
        <vt:i4>152</vt:i4>
      </vt:variant>
      <vt:variant>
        <vt:i4>0</vt:i4>
      </vt:variant>
      <vt:variant>
        <vt:i4>5</vt:i4>
      </vt:variant>
      <vt:variant>
        <vt:lpwstr/>
      </vt:variant>
      <vt:variant>
        <vt:lpwstr>_Toc263163130</vt:lpwstr>
      </vt:variant>
      <vt:variant>
        <vt:i4>1114166</vt:i4>
      </vt:variant>
      <vt:variant>
        <vt:i4>146</vt:i4>
      </vt:variant>
      <vt:variant>
        <vt:i4>0</vt:i4>
      </vt:variant>
      <vt:variant>
        <vt:i4>5</vt:i4>
      </vt:variant>
      <vt:variant>
        <vt:lpwstr/>
      </vt:variant>
      <vt:variant>
        <vt:lpwstr>_Toc263163129</vt:lpwstr>
      </vt:variant>
      <vt:variant>
        <vt:i4>1114166</vt:i4>
      </vt:variant>
      <vt:variant>
        <vt:i4>140</vt:i4>
      </vt:variant>
      <vt:variant>
        <vt:i4>0</vt:i4>
      </vt:variant>
      <vt:variant>
        <vt:i4>5</vt:i4>
      </vt:variant>
      <vt:variant>
        <vt:lpwstr/>
      </vt:variant>
      <vt:variant>
        <vt:lpwstr>_Toc263163128</vt:lpwstr>
      </vt:variant>
      <vt:variant>
        <vt:i4>1114166</vt:i4>
      </vt:variant>
      <vt:variant>
        <vt:i4>134</vt:i4>
      </vt:variant>
      <vt:variant>
        <vt:i4>0</vt:i4>
      </vt:variant>
      <vt:variant>
        <vt:i4>5</vt:i4>
      </vt:variant>
      <vt:variant>
        <vt:lpwstr/>
      </vt:variant>
      <vt:variant>
        <vt:lpwstr>_Toc263163127</vt:lpwstr>
      </vt:variant>
      <vt:variant>
        <vt:i4>1114166</vt:i4>
      </vt:variant>
      <vt:variant>
        <vt:i4>128</vt:i4>
      </vt:variant>
      <vt:variant>
        <vt:i4>0</vt:i4>
      </vt:variant>
      <vt:variant>
        <vt:i4>5</vt:i4>
      </vt:variant>
      <vt:variant>
        <vt:lpwstr/>
      </vt:variant>
      <vt:variant>
        <vt:lpwstr>_Toc263163126</vt:lpwstr>
      </vt:variant>
      <vt:variant>
        <vt:i4>1114166</vt:i4>
      </vt:variant>
      <vt:variant>
        <vt:i4>122</vt:i4>
      </vt:variant>
      <vt:variant>
        <vt:i4>0</vt:i4>
      </vt:variant>
      <vt:variant>
        <vt:i4>5</vt:i4>
      </vt:variant>
      <vt:variant>
        <vt:lpwstr/>
      </vt:variant>
      <vt:variant>
        <vt:lpwstr>_Toc263163125</vt:lpwstr>
      </vt:variant>
      <vt:variant>
        <vt:i4>1114166</vt:i4>
      </vt:variant>
      <vt:variant>
        <vt:i4>116</vt:i4>
      </vt:variant>
      <vt:variant>
        <vt:i4>0</vt:i4>
      </vt:variant>
      <vt:variant>
        <vt:i4>5</vt:i4>
      </vt:variant>
      <vt:variant>
        <vt:lpwstr/>
      </vt:variant>
      <vt:variant>
        <vt:lpwstr>_Toc263163124</vt:lpwstr>
      </vt:variant>
      <vt:variant>
        <vt:i4>1114166</vt:i4>
      </vt:variant>
      <vt:variant>
        <vt:i4>110</vt:i4>
      </vt:variant>
      <vt:variant>
        <vt:i4>0</vt:i4>
      </vt:variant>
      <vt:variant>
        <vt:i4>5</vt:i4>
      </vt:variant>
      <vt:variant>
        <vt:lpwstr/>
      </vt:variant>
      <vt:variant>
        <vt:lpwstr>_Toc263163123</vt:lpwstr>
      </vt:variant>
      <vt:variant>
        <vt:i4>1114166</vt:i4>
      </vt:variant>
      <vt:variant>
        <vt:i4>104</vt:i4>
      </vt:variant>
      <vt:variant>
        <vt:i4>0</vt:i4>
      </vt:variant>
      <vt:variant>
        <vt:i4>5</vt:i4>
      </vt:variant>
      <vt:variant>
        <vt:lpwstr/>
      </vt:variant>
      <vt:variant>
        <vt:lpwstr>_Toc263163122</vt:lpwstr>
      </vt:variant>
      <vt:variant>
        <vt:i4>1114166</vt:i4>
      </vt:variant>
      <vt:variant>
        <vt:i4>98</vt:i4>
      </vt:variant>
      <vt:variant>
        <vt:i4>0</vt:i4>
      </vt:variant>
      <vt:variant>
        <vt:i4>5</vt:i4>
      </vt:variant>
      <vt:variant>
        <vt:lpwstr/>
      </vt:variant>
      <vt:variant>
        <vt:lpwstr>_Toc263163121</vt:lpwstr>
      </vt:variant>
      <vt:variant>
        <vt:i4>1114166</vt:i4>
      </vt:variant>
      <vt:variant>
        <vt:i4>92</vt:i4>
      </vt:variant>
      <vt:variant>
        <vt:i4>0</vt:i4>
      </vt:variant>
      <vt:variant>
        <vt:i4>5</vt:i4>
      </vt:variant>
      <vt:variant>
        <vt:lpwstr/>
      </vt:variant>
      <vt:variant>
        <vt:lpwstr>_Toc263163120</vt:lpwstr>
      </vt:variant>
      <vt:variant>
        <vt:i4>1179702</vt:i4>
      </vt:variant>
      <vt:variant>
        <vt:i4>86</vt:i4>
      </vt:variant>
      <vt:variant>
        <vt:i4>0</vt:i4>
      </vt:variant>
      <vt:variant>
        <vt:i4>5</vt:i4>
      </vt:variant>
      <vt:variant>
        <vt:lpwstr/>
      </vt:variant>
      <vt:variant>
        <vt:lpwstr>_Toc263163119</vt:lpwstr>
      </vt:variant>
      <vt:variant>
        <vt:i4>1179702</vt:i4>
      </vt:variant>
      <vt:variant>
        <vt:i4>80</vt:i4>
      </vt:variant>
      <vt:variant>
        <vt:i4>0</vt:i4>
      </vt:variant>
      <vt:variant>
        <vt:i4>5</vt:i4>
      </vt:variant>
      <vt:variant>
        <vt:lpwstr/>
      </vt:variant>
      <vt:variant>
        <vt:lpwstr>_Toc263163118</vt:lpwstr>
      </vt:variant>
      <vt:variant>
        <vt:i4>1179702</vt:i4>
      </vt:variant>
      <vt:variant>
        <vt:i4>74</vt:i4>
      </vt:variant>
      <vt:variant>
        <vt:i4>0</vt:i4>
      </vt:variant>
      <vt:variant>
        <vt:i4>5</vt:i4>
      </vt:variant>
      <vt:variant>
        <vt:lpwstr/>
      </vt:variant>
      <vt:variant>
        <vt:lpwstr>_Toc263163117</vt:lpwstr>
      </vt:variant>
      <vt:variant>
        <vt:i4>1179702</vt:i4>
      </vt:variant>
      <vt:variant>
        <vt:i4>68</vt:i4>
      </vt:variant>
      <vt:variant>
        <vt:i4>0</vt:i4>
      </vt:variant>
      <vt:variant>
        <vt:i4>5</vt:i4>
      </vt:variant>
      <vt:variant>
        <vt:lpwstr/>
      </vt:variant>
      <vt:variant>
        <vt:lpwstr>_Toc263163116</vt:lpwstr>
      </vt:variant>
      <vt:variant>
        <vt:i4>1179702</vt:i4>
      </vt:variant>
      <vt:variant>
        <vt:i4>62</vt:i4>
      </vt:variant>
      <vt:variant>
        <vt:i4>0</vt:i4>
      </vt:variant>
      <vt:variant>
        <vt:i4>5</vt:i4>
      </vt:variant>
      <vt:variant>
        <vt:lpwstr/>
      </vt:variant>
      <vt:variant>
        <vt:lpwstr>_Toc263163115</vt:lpwstr>
      </vt:variant>
      <vt:variant>
        <vt:i4>1179702</vt:i4>
      </vt:variant>
      <vt:variant>
        <vt:i4>56</vt:i4>
      </vt:variant>
      <vt:variant>
        <vt:i4>0</vt:i4>
      </vt:variant>
      <vt:variant>
        <vt:i4>5</vt:i4>
      </vt:variant>
      <vt:variant>
        <vt:lpwstr/>
      </vt:variant>
      <vt:variant>
        <vt:lpwstr>_Toc263163114</vt:lpwstr>
      </vt:variant>
      <vt:variant>
        <vt:i4>1179702</vt:i4>
      </vt:variant>
      <vt:variant>
        <vt:i4>50</vt:i4>
      </vt:variant>
      <vt:variant>
        <vt:i4>0</vt:i4>
      </vt:variant>
      <vt:variant>
        <vt:i4>5</vt:i4>
      </vt:variant>
      <vt:variant>
        <vt:lpwstr/>
      </vt:variant>
      <vt:variant>
        <vt:lpwstr>_Toc263163113</vt:lpwstr>
      </vt:variant>
      <vt:variant>
        <vt:i4>1179702</vt:i4>
      </vt:variant>
      <vt:variant>
        <vt:i4>44</vt:i4>
      </vt:variant>
      <vt:variant>
        <vt:i4>0</vt:i4>
      </vt:variant>
      <vt:variant>
        <vt:i4>5</vt:i4>
      </vt:variant>
      <vt:variant>
        <vt:lpwstr/>
      </vt:variant>
      <vt:variant>
        <vt:lpwstr>_Toc263163112</vt:lpwstr>
      </vt:variant>
      <vt:variant>
        <vt:i4>1179702</vt:i4>
      </vt:variant>
      <vt:variant>
        <vt:i4>38</vt:i4>
      </vt:variant>
      <vt:variant>
        <vt:i4>0</vt:i4>
      </vt:variant>
      <vt:variant>
        <vt:i4>5</vt:i4>
      </vt:variant>
      <vt:variant>
        <vt:lpwstr/>
      </vt:variant>
      <vt:variant>
        <vt:lpwstr>_Toc263163111</vt:lpwstr>
      </vt:variant>
      <vt:variant>
        <vt:i4>1179702</vt:i4>
      </vt:variant>
      <vt:variant>
        <vt:i4>32</vt:i4>
      </vt:variant>
      <vt:variant>
        <vt:i4>0</vt:i4>
      </vt:variant>
      <vt:variant>
        <vt:i4>5</vt:i4>
      </vt:variant>
      <vt:variant>
        <vt:lpwstr/>
      </vt:variant>
      <vt:variant>
        <vt:lpwstr>_Toc263163110</vt:lpwstr>
      </vt:variant>
      <vt:variant>
        <vt:i4>1245238</vt:i4>
      </vt:variant>
      <vt:variant>
        <vt:i4>26</vt:i4>
      </vt:variant>
      <vt:variant>
        <vt:i4>0</vt:i4>
      </vt:variant>
      <vt:variant>
        <vt:i4>5</vt:i4>
      </vt:variant>
      <vt:variant>
        <vt:lpwstr/>
      </vt:variant>
      <vt:variant>
        <vt:lpwstr>_Toc263163109</vt:lpwstr>
      </vt:variant>
      <vt:variant>
        <vt:i4>1245238</vt:i4>
      </vt:variant>
      <vt:variant>
        <vt:i4>20</vt:i4>
      </vt:variant>
      <vt:variant>
        <vt:i4>0</vt:i4>
      </vt:variant>
      <vt:variant>
        <vt:i4>5</vt:i4>
      </vt:variant>
      <vt:variant>
        <vt:lpwstr/>
      </vt:variant>
      <vt:variant>
        <vt:lpwstr>_Toc263163108</vt:lpwstr>
      </vt:variant>
      <vt:variant>
        <vt:i4>1245238</vt:i4>
      </vt:variant>
      <vt:variant>
        <vt:i4>14</vt:i4>
      </vt:variant>
      <vt:variant>
        <vt:i4>0</vt:i4>
      </vt:variant>
      <vt:variant>
        <vt:i4>5</vt:i4>
      </vt:variant>
      <vt:variant>
        <vt:lpwstr/>
      </vt:variant>
      <vt:variant>
        <vt:lpwstr>_Toc263163107</vt:lpwstr>
      </vt:variant>
      <vt:variant>
        <vt:i4>1245238</vt:i4>
      </vt:variant>
      <vt:variant>
        <vt:i4>8</vt:i4>
      </vt:variant>
      <vt:variant>
        <vt:i4>0</vt:i4>
      </vt:variant>
      <vt:variant>
        <vt:i4>5</vt:i4>
      </vt:variant>
      <vt:variant>
        <vt:lpwstr/>
      </vt:variant>
      <vt:variant>
        <vt:lpwstr>_Toc263163106</vt:lpwstr>
      </vt:variant>
      <vt:variant>
        <vt:i4>1245238</vt:i4>
      </vt:variant>
      <vt:variant>
        <vt:i4>2</vt:i4>
      </vt:variant>
      <vt:variant>
        <vt:i4>0</vt:i4>
      </vt:variant>
      <vt:variant>
        <vt:i4>5</vt:i4>
      </vt:variant>
      <vt:variant>
        <vt:lpwstr/>
      </vt:variant>
      <vt:variant>
        <vt:lpwstr>_Toc263163105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2020-11-09T03:44:00Z</cp:lastPrinted>
  <dcterms:created xsi:type="dcterms:W3CDTF">2020-10-28T00:46:00Z</dcterms:created>
  <dcterms:modified xsi:type="dcterms:W3CDTF">2020-11-09T03:45:00Z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1770654857</vt:i4>
  </property>
</Properties>
</file>