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DFFF" w14:textId="77777777" w:rsidR="00137089" w:rsidRPr="00F069D3" w:rsidRDefault="00D02FA1" w:rsidP="003669AF">
      <w:pPr>
        <w:pStyle w:val="Heading1"/>
      </w:pPr>
      <w:r w:rsidRPr="00F069D3">
        <w:t>A</w:t>
      </w:r>
      <w:r w:rsidR="00137089" w:rsidRPr="00F069D3">
        <w:t xml:space="preserve">pproved methods for </w:t>
      </w:r>
      <w:r w:rsidR="00137089" w:rsidRPr="003669AF">
        <w:t>microbiological</w:t>
      </w:r>
      <w:r w:rsidR="00137089" w:rsidRPr="00F069D3">
        <w:t xml:space="preserve"> testing of </w:t>
      </w:r>
      <w:r w:rsidR="00AD446E" w:rsidRPr="00F069D3">
        <w:t>meat</w:t>
      </w:r>
      <w:r w:rsidR="00137089" w:rsidRPr="00F069D3">
        <w:t xml:space="preserve"> and meat products</w:t>
      </w:r>
    </w:p>
    <w:p w14:paraId="5C06F9B3" w14:textId="044DE82C" w:rsidR="00137089" w:rsidRPr="003669AF" w:rsidRDefault="00F069D3" w:rsidP="00F069D3">
      <w:pPr>
        <w:pStyle w:val="Default"/>
        <w:spacing w:before="100" w:after="100"/>
        <w:jc w:val="center"/>
        <w:rPr>
          <w:rStyle w:val="Strong"/>
        </w:rPr>
      </w:pPr>
      <w:r w:rsidRPr="003669AF">
        <w:rPr>
          <w:rStyle w:val="Strong"/>
        </w:rPr>
        <w:t>(</w:t>
      </w:r>
      <w:r w:rsidR="003E016B" w:rsidRPr="003669AF">
        <w:rPr>
          <w:rStyle w:val="Strong"/>
        </w:rPr>
        <w:t xml:space="preserve">Amended </w:t>
      </w:r>
      <w:r w:rsidR="00911880">
        <w:rPr>
          <w:rStyle w:val="Strong"/>
        </w:rPr>
        <w:t>August</w:t>
      </w:r>
      <w:r w:rsidR="00CF0354">
        <w:rPr>
          <w:rStyle w:val="Strong"/>
        </w:rPr>
        <w:t xml:space="preserve"> 202</w:t>
      </w:r>
      <w:r w:rsidR="00A45123">
        <w:rPr>
          <w:rStyle w:val="Strong"/>
        </w:rPr>
        <w:t>2</w:t>
      </w:r>
      <w:r w:rsidRPr="003669AF">
        <w:rPr>
          <w:rStyle w:val="Strong"/>
        </w:rPr>
        <w:t>)</w:t>
      </w:r>
    </w:p>
    <w:p w14:paraId="12A62D7C" w14:textId="5DB03D77" w:rsidR="00137089" w:rsidRPr="00F069D3" w:rsidRDefault="00137089" w:rsidP="00165A44">
      <w:r w:rsidRPr="00F069D3">
        <w:t xml:space="preserve">The following is a list of </w:t>
      </w:r>
      <w:r w:rsidR="00D02FA1" w:rsidRPr="00F069D3">
        <w:t>Department of Agriculture</w:t>
      </w:r>
      <w:r w:rsidR="00406D17">
        <w:t>, Fisheries and Forestry (DAFF)</w:t>
      </w:r>
      <w:r w:rsidR="00D02FA1" w:rsidRPr="00F069D3">
        <w:t xml:space="preserve"> </w:t>
      </w:r>
      <w:r w:rsidRPr="00F069D3">
        <w:t>approved test methods for meat and meat products. From 31</w:t>
      </w:r>
      <w:r w:rsidR="003669AF">
        <w:t xml:space="preserve"> </w:t>
      </w:r>
      <w:r w:rsidRPr="00F069D3">
        <w:t xml:space="preserve">January 2006 all testing of product relating to export certification, including carcass testing under </w:t>
      </w:r>
      <w:r w:rsidR="00165A44">
        <w:t xml:space="preserve">National Carcase Microbiology Monitoring Program (formerly known as </w:t>
      </w:r>
      <w:r w:rsidRPr="00F069D3">
        <w:t>ESAM</w:t>
      </w:r>
      <w:r w:rsidR="00165A44">
        <w:t>)</w:t>
      </w:r>
      <w:r w:rsidRPr="00F069D3">
        <w:t xml:space="preserve">, must be by one of the methods listed with the modifications and options specified; no other modifications are permitted. Laboratory manuals and protocols must reflect the above and will be subject to audits to ensure compliance. </w:t>
      </w:r>
    </w:p>
    <w:p w14:paraId="0C2B9F47" w14:textId="77777777" w:rsidR="00EB47AD" w:rsidRPr="00C849A9" w:rsidRDefault="00E049D1" w:rsidP="006068C1">
      <w:pPr>
        <w:pStyle w:val="NoSpacing"/>
      </w:pPr>
      <w:hyperlink w:anchor="TVC" w:history="1">
        <w:r w:rsidR="00EB47AD" w:rsidRPr="00F36F62">
          <w:rPr>
            <w:rStyle w:val="Hyperlink"/>
            <w:rFonts w:ascii="Calibri" w:hAnsi="Calibri" w:cs="Calibri"/>
            <w:szCs w:val="22"/>
          </w:rPr>
          <w:t>Aerobic Plate Count/Total Viable Count (TVC)</w:t>
        </w:r>
      </w:hyperlink>
    </w:p>
    <w:p w14:paraId="008A273C" w14:textId="77777777" w:rsidR="00EB47AD" w:rsidRPr="00C849A9" w:rsidRDefault="00E049D1" w:rsidP="006068C1">
      <w:pPr>
        <w:pStyle w:val="NoSpacing"/>
      </w:pPr>
      <w:hyperlink w:anchor="O157" w:history="1">
        <w:r w:rsidR="00EB47AD" w:rsidRPr="00F36F62">
          <w:rPr>
            <w:rStyle w:val="Hyperlink"/>
            <w:rFonts w:ascii="Calibri" w:hAnsi="Calibri" w:cs="Calibri"/>
            <w:i/>
            <w:szCs w:val="22"/>
          </w:rPr>
          <w:t>Escherichia coli</w:t>
        </w:r>
        <w:r w:rsidR="00EB47AD" w:rsidRPr="00F36F62">
          <w:rPr>
            <w:rStyle w:val="Hyperlink"/>
            <w:rFonts w:ascii="Calibri" w:hAnsi="Calibri" w:cs="Calibri"/>
            <w:szCs w:val="22"/>
          </w:rPr>
          <w:t xml:space="preserve"> O157:H7</w:t>
        </w:r>
      </w:hyperlink>
      <w:r w:rsidR="00EB47AD" w:rsidRPr="00C849A9">
        <w:t xml:space="preserve"> </w:t>
      </w:r>
    </w:p>
    <w:p w14:paraId="4F0FE45D" w14:textId="77777777" w:rsidR="00887D3F" w:rsidRPr="00F36F62" w:rsidRDefault="00E049D1" w:rsidP="006068C1">
      <w:pPr>
        <w:pStyle w:val="NoSpacing"/>
      </w:pPr>
      <w:hyperlink w:anchor="STEC" w:history="1">
        <w:r w:rsidR="00B76B3A" w:rsidRPr="00F36F62">
          <w:rPr>
            <w:rStyle w:val="Hyperlink"/>
          </w:rPr>
          <w:t>S</w:t>
        </w:r>
        <w:r w:rsidR="006068C1" w:rsidRPr="00F36F62">
          <w:rPr>
            <w:rStyle w:val="Hyperlink"/>
          </w:rPr>
          <w:t>hi</w:t>
        </w:r>
        <w:r w:rsidR="00B76B3A" w:rsidRPr="00F36F62">
          <w:rPr>
            <w:rStyle w:val="Hyperlink"/>
          </w:rPr>
          <w:t>ga</w:t>
        </w:r>
        <w:r w:rsidR="006068C1" w:rsidRPr="00F36F62">
          <w:rPr>
            <w:rStyle w:val="Hyperlink"/>
          </w:rPr>
          <w:t xml:space="preserve">-toxin producing </w:t>
        </w:r>
        <w:r w:rsidR="006068C1" w:rsidRPr="00F36F62">
          <w:rPr>
            <w:rStyle w:val="Hyperlink"/>
            <w:rFonts w:ascii="Calibri" w:hAnsi="Calibri" w:cs="Calibri"/>
            <w:i/>
            <w:szCs w:val="22"/>
          </w:rPr>
          <w:t>E</w:t>
        </w:r>
        <w:r w:rsidR="001D3A52" w:rsidRPr="00F36F62">
          <w:rPr>
            <w:rStyle w:val="Hyperlink"/>
            <w:rFonts w:ascii="Calibri" w:hAnsi="Calibri" w:cs="Calibri"/>
            <w:i/>
            <w:szCs w:val="22"/>
          </w:rPr>
          <w:t>scherichia</w:t>
        </w:r>
        <w:r w:rsidR="00887D3F" w:rsidRPr="00F36F62">
          <w:rPr>
            <w:rStyle w:val="Hyperlink"/>
            <w:rFonts w:ascii="Calibri" w:hAnsi="Calibri" w:cs="Calibri"/>
            <w:i/>
            <w:szCs w:val="22"/>
          </w:rPr>
          <w:t xml:space="preserve"> coli</w:t>
        </w:r>
        <w:r w:rsidR="00887D3F" w:rsidRPr="00F36F62">
          <w:rPr>
            <w:rStyle w:val="Hyperlink"/>
            <w:rFonts w:ascii="Calibri" w:hAnsi="Calibri" w:cs="Calibri"/>
            <w:szCs w:val="22"/>
          </w:rPr>
          <w:t xml:space="preserve"> </w:t>
        </w:r>
        <w:r w:rsidR="006068C1" w:rsidRPr="00F36F62">
          <w:rPr>
            <w:rStyle w:val="Hyperlink"/>
            <w:rFonts w:ascii="Calibri" w:hAnsi="Calibri" w:cs="Calibri"/>
            <w:szCs w:val="22"/>
          </w:rPr>
          <w:t>(</w:t>
        </w:r>
        <w:r w:rsidR="00887D3F" w:rsidRPr="00F36F62">
          <w:rPr>
            <w:rStyle w:val="Hyperlink"/>
            <w:rFonts w:ascii="Calibri" w:hAnsi="Calibri" w:cs="Calibri"/>
            <w:szCs w:val="22"/>
          </w:rPr>
          <w:t>STEC)</w:t>
        </w:r>
      </w:hyperlink>
    </w:p>
    <w:p w14:paraId="2FB8AD23" w14:textId="77777777" w:rsidR="00137089" w:rsidRPr="00C849A9" w:rsidRDefault="00E049D1" w:rsidP="006068C1">
      <w:pPr>
        <w:pStyle w:val="NoSpacing"/>
      </w:pPr>
      <w:hyperlink w:anchor="Ecoli" w:history="1">
        <w:r w:rsidR="00137089" w:rsidRPr="00F36F62">
          <w:rPr>
            <w:rStyle w:val="Hyperlink"/>
            <w:rFonts w:ascii="Calibri" w:hAnsi="Calibri" w:cs="Calibri"/>
            <w:szCs w:val="22"/>
          </w:rPr>
          <w:t xml:space="preserve">Generic </w:t>
        </w:r>
        <w:r w:rsidR="00EB47AD" w:rsidRPr="00F36F62">
          <w:rPr>
            <w:rStyle w:val="Hyperlink"/>
            <w:rFonts w:ascii="Calibri" w:hAnsi="Calibri" w:cs="Calibri"/>
            <w:i/>
            <w:szCs w:val="22"/>
          </w:rPr>
          <w:t>Escherichia</w:t>
        </w:r>
        <w:r w:rsidR="00137089" w:rsidRPr="00F36F62">
          <w:rPr>
            <w:rStyle w:val="Hyperlink"/>
            <w:rFonts w:ascii="Calibri" w:hAnsi="Calibri" w:cs="Calibri"/>
            <w:i/>
            <w:szCs w:val="22"/>
          </w:rPr>
          <w:t xml:space="preserve"> co</w:t>
        </w:r>
        <w:r w:rsidR="00EB47AD" w:rsidRPr="00F36F62">
          <w:rPr>
            <w:rStyle w:val="Hyperlink"/>
            <w:rFonts w:ascii="Calibri" w:hAnsi="Calibri" w:cs="Calibri"/>
            <w:i/>
            <w:szCs w:val="22"/>
          </w:rPr>
          <w:t>l</w:t>
        </w:r>
        <w:r w:rsidR="00C530A8" w:rsidRPr="00F36F62">
          <w:rPr>
            <w:rStyle w:val="Hyperlink"/>
            <w:rFonts w:ascii="Calibri" w:hAnsi="Calibri" w:cs="Calibri"/>
            <w:i/>
            <w:szCs w:val="22"/>
          </w:rPr>
          <w:t>i</w:t>
        </w:r>
      </w:hyperlink>
    </w:p>
    <w:p w14:paraId="5AD6E57D" w14:textId="77777777" w:rsidR="00EB47AD" w:rsidRPr="00C849A9" w:rsidRDefault="00E049D1" w:rsidP="006068C1">
      <w:pPr>
        <w:pStyle w:val="NoSpacing"/>
      </w:pPr>
      <w:hyperlink w:anchor="Listeria" w:history="1">
        <w:r w:rsidR="00EB47AD" w:rsidRPr="00F36F62">
          <w:rPr>
            <w:rStyle w:val="Hyperlink"/>
            <w:rFonts w:ascii="Calibri" w:hAnsi="Calibri" w:cs="Calibri"/>
            <w:i/>
            <w:szCs w:val="22"/>
          </w:rPr>
          <w:t>Listeria monocytogenes</w:t>
        </w:r>
      </w:hyperlink>
      <w:r w:rsidR="00EB47AD" w:rsidRPr="00C849A9">
        <w:t xml:space="preserve"> </w:t>
      </w:r>
    </w:p>
    <w:p w14:paraId="012EDB15" w14:textId="77777777" w:rsidR="00137089" w:rsidRDefault="00E049D1" w:rsidP="006068C1">
      <w:pPr>
        <w:pStyle w:val="NoSpacing"/>
        <w:rPr>
          <w:i/>
        </w:rPr>
      </w:pPr>
      <w:hyperlink w:anchor="Salmonella" w:history="1">
        <w:r w:rsidR="00137089" w:rsidRPr="00F36F62">
          <w:rPr>
            <w:rStyle w:val="Hyperlink"/>
            <w:rFonts w:ascii="Calibri" w:hAnsi="Calibri" w:cs="Calibri"/>
            <w:i/>
            <w:szCs w:val="22"/>
          </w:rPr>
          <w:t>Salmonella</w:t>
        </w:r>
      </w:hyperlink>
      <w:r w:rsidR="00137089" w:rsidRPr="00C849A9">
        <w:rPr>
          <w:i/>
        </w:rPr>
        <w:t xml:space="preserve"> </w:t>
      </w:r>
    </w:p>
    <w:bookmarkStart w:id="0" w:name="TVC"/>
    <w:bookmarkEnd w:id="0"/>
    <w:p w14:paraId="7D9772F7" w14:textId="0D80B116" w:rsidR="0056559C" w:rsidRPr="00C849A9" w:rsidRDefault="00F36F62" w:rsidP="003669AF">
      <w:pPr>
        <w:pStyle w:val="Heading21"/>
        <w:rPr>
          <w:rFonts w:ascii="Calibri" w:hAnsi="Calibri" w:cs="Calibri"/>
          <w:i/>
          <w:color w:val="0000FF"/>
          <w:sz w:val="22"/>
          <w:szCs w:val="22"/>
        </w:rPr>
      </w:pPr>
      <w:r>
        <w:fldChar w:fldCharType="begin"/>
      </w:r>
      <w:r>
        <w:instrText xml:space="preserve"> REF TVC \h </w:instrText>
      </w:r>
      <w:r>
        <w:fldChar w:fldCharType="end"/>
      </w:r>
      <w:r>
        <w:fldChar w:fldCharType="begin"/>
      </w:r>
      <w:r>
        <w:instrText xml:space="preserve"> REF TVC \h </w:instrText>
      </w:r>
      <w:r>
        <w:fldChar w:fldCharType="end"/>
      </w:r>
      <w:r>
        <w:fldChar w:fldCharType="begin"/>
      </w:r>
      <w:r>
        <w:instrText xml:space="preserve"> REF TVC \h </w:instrText>
      </w:r>
      <w:r>
        <w:fldChar w:fldCharType="end"/>
      </w:r>
      <w:r w:rsidR="0056559C" w:rsidRPr="00F069D3">
        <w:t>Aerobic Plate Count/</w:t>
      </w:r>
      <w:r w:rsidR="0056559C" w:rsidRPr="003669AF">
        <w:t>Total</w:t>
      </w:r>
      <w:r w:rsidR="0056559C" w:rsidRPr="00F069D3">
        <w:t xml:space="preserve"> Viable Count (TVC)</w:t>
      </w:r>
    </w:p>
    <w:tbl>
      <w:tblPr>
        <w:tblW w:w="9491" w:type="dxa"/>
        <w:tblInd w:w="115" w:type="dxa"/>
        <w:tblBorders>
          <w:top w:val="single" w:sz="4" w:space="0" w:color="4A442A"/>
          <w:bottom w:val="single" w:sz="4" w:space="0" w:color="4A442A"/>
          <w:insideH w:val="single" w:sz="4" w:space="0" w:color="4A442A"/>
        </w:tblBorders>
        <w:tblLook w:val="0000" w:firstRow="0" w:lastRow="0" w:firstColumn="0" w:lastColumn="0" w:noHBand="0" w:noVBand="0"/>
      </w:tblPr>
      <w:tblGrid>
        <w:gridCol w:w="2403"/>
        <w:gridCol w:w="7088"/>
      </w:tblGrid>
      <w:tr w:rsidR="00384731" w:rsidRPr="002C03AC" w14:paraId="326F434D" w14:textId="77777777" w:rsidTr="0056559C">
        <w:trPr>
          <w:trHeight w:val="375"/>
        </w:trPr>
        <w:tc>
          <w:tcPr>
            <w:tcW w:w="2403" w:type="dxa"/>
            <w:tcBorders>
              <w:top w:val="single" w:sz="12" w:space="0" w:color="948A54"/>
              <w:bottom w:val="single" w:sz="4" w:space="0" w:color="948A54"/>
            </w:tcBorders>
            <w:vAlign w:val="center"/>
          </w:tcPr>
          <w:p w14:paraId="362272BB" w14:textId="77777777" w:rsidR="00384731" w:rsidRPr="002C03AC" w:rsidRDefault="00D02FA1" w:rsidP="0056559C">
            <w:pPr>
              <w:pStyle w:val="ListParagraph"/>
            </w:pPr>
            <w:r>
              <w:t xml:space="preserve">AS </w:t>
            </w:r>
            <w:r w:rsidRPr="00E47FFA">
              <w:t>5013</w:t>
            </w:r>
            <w:r>
              <w:t>.</w:t>
            </w:r>
            <w:r w:rsidR="00B80BCC">
              <w:t>5-2016</w:t>
            </w:r>
          </w:p>
        </w:tc>
        <w:tc>
          <w:tcPr>
            <w:tcW w:w="7088" w:type="dxa"/>
            <w:tcBorders>
              <w:top w:val="single" w:sz="12" w:space="0" w:color="948A54"/>
              <w:bottom w:val="single" w:sz="4" w:space="0" w:color="948A54"/>
            </w:tcBorders>
            <w:shd w:val="clear" w:color="auto" w:fill="auto"/>
            <w:vAlign w:val="center"/>
          </w:tcPr>
          <w:p w14:paraId="62983ED5" w14:textId="77777777" w:rsidR="00B80BCC" w:rsidRPr="00B80BCC" w:rsidRDefault="00B80BCC" w:rsidP="00C00ED1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Theme="majorHAnsi" w:hAnsiTheme="majorHAnsi" w:cs="Calibri-Bold"/>
                <w:bCs/>
                <w:szCs w:val="22"/>
              </w:rPr>
            </w:pPr>
            <w:r w:rsidRPr="00B80BCC">
              <w:rPr>
                <w:rFonts w:asciiTheme="majorHAnsi" w:hAnsiTheme="majorHAnsi" w:cs="Calibri-Bold"/>
                <w:bCs/>
                <w:szCs w:val="22"/>
              </w:rPr>
              <w:t>Microbiology of the food chain – Horizontal method for the enumeration</w:t>
            </w:r>
          </w:p>
          <w:p w14:paraId="05AF557D" w14:textId="77777777" w:rsidR="00384731" w:rsidRPr="000B0E7D" w:rsidRDefault="00B80BCC" w:rsidP="00C00ED1">
            <w:pPr>
              <w:autoSpaceDE w:val="0"/>
              <w:autoSpaceDN w:val="0"/>
              <w:adjustRightInd w:val="0"/>
              <w:spacing w:before="0" w:after="120" w:line="240" w:lineRule="auto"/>
              <w:rPr>
                <w:rFonts w:asciiTheme="majorHAnsi" w:hAnsiTheme="majorHAnsi" w:cs="Calibri-Bold"/>
                <w:bCs/>
                <w:szCs w:val="22"/>
              </w:rPr>
            </w:pPr>
            <w:r w:rsidRPr="00B80BCC">
              <w:rPr>
                <w:rFonts w:asciiTheme="majorHAnsi" w:hAnsiTheme="majorHAnsi" w:cs="Calibri-Bold"/>
                <w:bCs/>
                <w:szCs w:val="22"/>
              </w:rPr>
              <w:t>of microorganisms – Colony count at 30°C by the pour plate technique</w:t>
            </w:r>
          </w:p>
        </w:tc>
      </w:tr>
      <w:tr w:rsidR="00384731" w:rsidRPr="002C03AC" w14:paraId="1AC7810C" w14:textId="77777777" w:rsidTr="0056559C">
        <w:trPr>
          <w:trHeight w:val="375"/>
        </w:trPr>
        <w:tc>
          <w:tcPr>
            <w:tcW w:w="2403" w:type="dxa"/>
            <w:tcBorders>
              <w:top w:val="single" w:sz="4" w:space="0" w:color="948A54"/>
              <w:bottom w:val="single" w:sz="4" w:space="0" w:color="948A54"/>
            </w:tcBorders>
            <w:vAlign w:val="center"/>
          </w:tcPr>
          <w:p w14:paraId="71759EDC" w14:textId="77777777" w:rsidR="00384731" w:rsidRPr="002C03AC" w:rsidRDefault="00384731" w:rsidP="0056559C">
            <w:pPr>
              <w:pStyle w:val="ListParagraph"/>
            </w:pPr>
            <w:r w:rsidRPr="002C03AC">
              <w:t xml:space="preserve">AOAC </w:t>
            </w:r>
            <w:r w:rsidRPr="0056559C">
              <w:t>990</w:t>
            </w:r>
            <w:r w:rsidRPr="002C03AC">
              <w:t xml:space="preserve">.12 </w:t>
            </w:r>
          </w:p>
        </w:tc>
        <w:tc>
          <w:tcPr>
            <w:tcW w:w="7088" w:type="dxa"/>
            <w:tcBorders>
              <w:top w:val="single" w:sz="4" w:space="0" w:color="948A54"/>
              <w:bottom w:val="single" w:sz="4" w:space="0" w:color="948A54"/>
            </w:tcBorders>
            <w:shd w:val="clear" w:color="auto" w:fill="auto"/>
            <w:vAlign w:val="center"/>
          </w:tcPr>
          <w:p w14:paraId="485C5F79" w14:textId="77777777" w:rsidR="00384731" w:rsidRPr="002C03AC" w:rsidRDefault="00CB427E" w:rsidP="0056559C">
            <w:pPr>
              <w:pStyle w:val="TableNormal1"/>
              <w:rPr>
                <w:bCs/>
              </w:rPr>
            </w:pPr>
            <w:r w:rsidRPr="002C03AC">
              <w:t xml:space="preserve">TVC </w:t>
            </w:r>
            <w:r w:rsidR="00384731" w:rsidRPr="002C03AC">
              <w:t>Petrifilm™</w:t>
            </w:r>
          </w:p>
        </w:tc>
      </w:tr>
      <w:tr w:rsidR="009428E7" w:rsidRPr="002C03AC" w14:paraId="2C377BBE" w14:textId="77777777" w:rsidTr="0056559C">
        <w:trPr>
          <w:trHeight w:val="375"/>
        </w:trPr>
        <w:tc>
          <w:tcPr>
            <w:tcW w:w="2403" w:type="dxa"/>
            <w:tcBorders>
              <w:top w:val="single" w:sz="4" w:space="0" w:color="948A54"/>
              <w:bottom w:val="single" w:sz="4" w:space="0" w:color="948A54"/>
            </w:tcBorders>
            <w:vAlign w:val="center"/>
          </w:tcPr>
          <w:p w14:paraId="72AE65E6" w14:textId="77777777" w:rsidR="009428E7" w:rsidRPr="002C03AC" w:rsidRDefault="009428E7" w:rsidP="0056559C">
            <w:pPr>
              <w:pStyle w:val="ListParagraph"/>
            </w:pPr>
            <w:r w:rsidRPr="002C03AC">
              <w:t>AOAC 2008.10</w:t>
            </w:r>
          </w:p>
        </w:tc>
        <w:tc>
          <w:tcPr>
            <w:tcW w:w="7088" w:type="dxa"/>
            <w:tcBorders>
              <w:top w:val="single" w:sz="4" w:space="0" w:color="948A54"/>
              <w:bottom w:val="single" w:sz="4" w:space="0" w:color="948A54"/>
            </w:tcBorders>
            <w:shd w:val="clear" w:color="auto" w:fill="auto"/>
            <w:vAlign w:val="center"/>
          </w:tcPr>
          <w:p w14:paraId="27881FC4" w14:textId="77777777" w:rsidR="009428E7" w:rsidRPr="002C03AC" w:rsidRDefault="009428E7" w:rsidP="0056559C">
            <w:pPr>
              <w:pStyle w:val="TableNormal1"/>
            </w:pPr>
            <w:r w:rsidRPr="002C03AC">
              <w:t xml:space="preserve">TEMPO TVC Method: Automated Enumeration of Total Viable Count in Food </w:t>
            </w:r>
          </w:p>
        </w:tc>
      </w:tr>
      <w:tr w:rsidR="002B08C5" w:rsidRPr="002C03AC" w14:paraId="400AFF01" w14:textId="77777777" w:rsidTr="0056559C">
        <w:trPr>
          <w:trHeight w:val="375"/>
        </w:trPr>
        <w:tc>
          <w:tcPr>
            <w:tcW w:w="2403" w:type="dxa"/>
            <w:tcBorders>
              <w:top w:val="single" w:sz="4" w:space="0" w:color="948A54"/>
              <w:bottom w:val="single" w:sz="4" w:space="0" w:color="948A54"/>
            </w:tcBorders>
            <w:vAlign w:val="center"/>
          </w:tcPr>
          <w:p w14:paraId="6793042F" w14:textId="77777777" w:rsidR="002B08C5" w:rsidRPr="002C03AC" w:rsidRDefault="002B08C5" w:rsidP="0056559C">
            <w:pPr>
              <w:pStyle w:val="ListParagrap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AOAC 010404</w:t>
            </w:r>
          </w:p>
        </w:tc>
        <w:tc>
          <w:tcPr>
            <w:tcW w:w="7088" w:type="dxa"/>
            <w:tcBorders>
              <w:top w:val="single" w:sz="4" w:space="0" w:color="948A54"/>
              <w:bottom w:val="single" w:sz="4" w:space="0" w:color="948A54"/>
            </w:tcBorders>
            <w:shd w:val="clear" w:color="auto" w:fill="auto"/>
            <w:vAlign w:val="center"/>
          </w:tcPr>
          <w:p w14:paraId="0E1468F4" w14:textId="77777777" w:rsidR="002B08C5" w:rsidRPr="002C03AC" w:rsidRDefault="002B08C5" w:rsidP="0056559C">
            <w:pPr>
              <w:pStyle w:val="TableNormal1"/>
            </w:pPr>
            <w:r>
              <w:t>Compact Dry TC</w:t>
            </w:r>
          </w:p>
        </w:tc>
      </w:tr>
      <w:tr w:rsidR="00F031E5" w:rsidRPr="002C03AC" w14:paraId="3606171D" w14:textId="77777777" w:rsidTr="0056559C">
        <w:trPr>
          <w:trHeight w:val="375"/>
        </w:trPr>
        <w:tc>
          <w:tcPr>
            <w:tcW w:w="2403" w:type="dxa"/>
            <w:tcBorders>
              <w:top w:val="single" w:sz="4" w:space="0" w:color="948A54"/>
              <w:bottom w:val="single" w:sz="4" w:space="0" w:color="948A54"/>
            </w:tcBorders>
            <w:vAlign w:val="center"/>
          </w:tcPr>
          <w:p w14:paraId="00E5A335" w14:textId="77777777" w:rsidR="00F031E5" w:rsidRDefault="00F031E5" w:rsidP="0056559C">
            <w:pPr>
              <w:pStyle w:val="ListParagraph"/>
              <w:rPr>
                <w:rFonts w:ascii="Calibri" w:hAnsi="Calibri" w:cs="Calibri"/>
                <w:bCs/>
                <w:szCs w:val="22"/>
              </w:rPr>
            </w:pPr>
            <w:r>
              <w:rPr>
                <w:rFonts w:ascii="Calibri" w:hAnsi="Calibri" w:cs="Calibri"/>
                <w:bCs/>
                <w:szCs w:val="22"/>
              </w:rPr>
              <w:t>AOAC 091702</w:t>
            </w:r>
            <w:r w:rsidR="00CF0354">
              <w:rPr>
                <w:rFonts w:ascii="Calibri" w:hAnsi="Calibri" w:cs="Calibri"/>
                <w:bCs/>
                <w:szCs w:val="22"/>
              </w:rPr>
              <w:t xml:space="preserve"> and </w:t>
            </w:r>
            <w:proofErr w:type="spellStart"/>
            <w:r w:rsidR="00CF0354">
              <w:rPr>
                <w:rFonts w:ascii="Calibri" w:hAnsi="Calibri" w:cs="Calibri"/>
                <w:bCs/>
                <w:szCs w:val="22"/>
              </w:rPr>
              <w:t>MicroVal</w:t>
            </w:r>
            <w:proofErr w:type="spellEnd"/>
            <w:r w:rsidR="00CF0354">
              <w:rPr>
                <w:rFonts w:ascii="Calibri" w:hAnsi="Calibri" w:cs="Calibri"/>
                <w:bCs/>
                <w:szCs w:val="22"/>
              </w:rPr>
              <w:t xml:space="preserve"> 2015LR52</w:t>
            </w:r>
          </w:p>
        </w:tc>
        <w:tc>
          <w:tcPr>
            <w:tcW w:w="7088" w:type="dxa"/>
            <w:tcBorders>
              <w:top w:val="single" w:sz="4" w:space="0" w:color="948A54"/>
              <w:bottom w:val="single" w:sz="4" w:space="0" w:color="948A54"/>
            </w:tcBorders>
            <w:shd w:val="clear" w:color="auto" w:fill="auto"/>
            <w:vAlign w:val="center"/>
          </w:tcPr>
          <w:p w14:paraId="04B2D391" w14:textId="77777777" w:rsidR="00F031E5" w:rsidRDefault="00CF0354" w:rsidP="0056559C">
            <w:pPr>
              <w:pStyle w:val="TableNormal1"/>
            </w:pPr>
            <w:r>
              <w:t>MC-Media Pad</w:t>
            </w:r>
          </w:p>
          <w:p w14:paraId="5B6B14B4" w14:textId="77777777" w:rsidR="00F031E5" w:rsidRPr="00F031E5" w:rsidRDefault="00CF0354" w:rsidP="00CF0354">
            <w:pPr>
              <w:pStyle w:val="Table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AOAC</w:t>
            </w:r>
            <w:r w:rsidRPr="00CF0354">
              <w:rPr>
                <w:sz w:val="20"/>
                <w:szCs w:val="20"/>
              </w:rPr>
              <w:t xml:space="preserve"> 091702 is a validation study for incubation of MC-Media Pad at 35 ± 1°C for 24 -48 h and applies only to 50 g raw meats and other foods. </w:t>
            </w:r>
            <w:proofErr w:type="spellStart"/>
            <w:r w:rsidRPr="00CF0354">
              <w:rPr>
                <w:sz w:val="20"/>
                <w:szCs w:val="20"/>
              </w:rPr>
              <w:t>MicroVal</w:t>
            </w:r>
            <w:proofErr w:type="spellEnd"/>
            <w:r w:rsidRPr="00CF0354">
              <w:rPr>
                <w:sz w:val="20"/>
                <w:szCs w:val="20"/>
              </w:rPr>
              <w:t xml:space="preserve"> 2015LR52 is a validation study for 10 g samples, incubated at 30 ± 1°C for 72 h</w:t>
            </w:r>
          </w:p>
        </w:tc>
      </w:tr>
      <w:tr w:rsidR="009428E7" w:rsidRPr="002C03AC" w14:paraId="0A328B6B" w14:textId="77777777" w:rsidTr="0056559C">
        <w:trPr>
          <w:trHeight w:val="375"/>
        </w:trPr>
        <w:tc>
          <w:tcPr>
            <w:tcW w:w="2403" w:type="dxa"/>
            <w:tcBorders>
              <w:top w:val="single" w:sz="4" w:space="0" w:color="948A54"/>
              <w:bottom w:val="single" w:sz="4" w:space="0" w:color="948A54"/>
            </w:tcBorders>
            <w:vAlign w:val="center"/>
          </w:tcPr>
          <w:p w14:paraId="22B18655" w14:textId="77777777" w:rsidR="009428E7" w:rsidRPr="002C03AC" w:rsidRDefault="009428E7" w:rsidP="0056559C">
            <w:pPr>
              <w:pStyle w:val="ListParagraph"/>
            </w:pPr>
            <w:r w:rsidRPr="002C03AC">
              <w:t xml:space="preserve">Other </w:t>
            </w:r>
            <w:r w:rsidRPr="0056559C">
              <w:t>methods</w:t>
            </w:r>
          </w:p>
        </w:tc>
        <w:tc>
          <w:tcPr>
            <w:tcW w:w="7088" w:type="dxa"/>
            <w:tcBorders>
              <w:top w:val="single" w:sz="4" w:space="0" w:color="948A54"/>
              <w:bottom w:val="single" w:sz="4" w:space="0" w:color="948A54"/>
            </w:tcBorders>
            <w:shd w:val="clear" w:color="auto" w:fill="auto"/>
            <w:vAlign w:val="center"/>
          </w:tcPr>
          <w:p w14:paraId="0F7B39B5" w14:textId="77777777" w:rsidR="009428E7" w:rsidRPr="002C03AC" w:rsidRDefault="009428E7" w:rsidP="0056559C">
            <w:pPr>
              <w:pStyle w:val="TableNormal1"/>
            </w:pPr>
            <w:r w:rsidRPr="002C03AC">
              <w:t>Any method that has been validated by an internationally recognised certification body using ISO 16140 (or equivalent i</w:t>
            </w:r>
            <w:r w:rsidR="0056559C">
              <w:t>.</w:t>
            </w:r>
            <w:r w:rsidRPr="002C03AC">
              <w:t>e</w:t>
            </w:r>
            <w:r w:rsidR="0056559C">
              <w:t>.</w:t>
            </w:r>
            <w:r w:rsidRPr="002C03AC">
              <w:t xml:space="preserve"> AOAC guidelines) for the enumeration of total viable count in meat and meat products </w:t>
            </w:r>
          </w:p>
          <w:p w14:paraId="05618B88" w14:textId="77777777" w:rsidR="009428E7" w:rsidRPr="005003A3" w:rsidRDefault="009428E7" w:rsidP="0056559C">
            <w:pPr>
              <w:pStyle w:val="Note"/>
              <w:rPr>
                <w:bCs/>
              </w:rPr>
            </w:pPr>
            <w:r w:rsidRPr="005003A3">
              <w:t>Note where specific market access requirements exist for the methodology used to determine total viable count these requirements must be met</w:t>
            </w:r>
          </w:p>
        </w:tc>
      </w:tr>
    </w:tbl>
    <w:p w14:paraId="501B4563" w14:textId="77777777" w:rsidR="00D30D72" w:rsidRPr="00D30D72" w:rsidRDefault="00E049D1" w:rsidP="00D30D72">
      <w:pPr>
        <w:rPr>
          <w:rFonts w:ascii="Calibri" w:hAnsi="Calibri" w:cs="Calibri"/>
          <w:szCs w:val="22"/>
        </w:rPr>
        <w:sectPr w:rsidR="00D30D72" w:rsidRPr="00D30D72" w:rsidSect="00EE72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04" w:right="1134" w:bottom="964" w:left="1418" w:header="709" w:footer="709" w:gutter="0"/>
          <w:cols w:space="708"/>
          <w:docGrid w:linePitch="360"/>
        </w:sectPr>
      </w:pPr>
      <w:hyperlink w:anchor="_top" w:history="1">
        <w:r w:rsidR="00981B3E" w:rsidRPr="00A0279F">
          <w:rPr>
            <w:rStyle w:val="Hyperlink"/>
            <w:rFonts w:ascii="Calibri" w:hAnsi="Calibri" w:cs="Calibri"/>
            <w:szCs w:val="22"/>
          </w:rPr>
          <w:t>^top</w:t>
        </w:r>
      </w:hyperlink>
      <w:r w:rsidR="00981B3E" w:rsidRPr="00A0279F">
        <w:rPr>
          <w:rFonts w:ascii="Calibri" w:hAnsi="Calibri" w:cs="Calibri"/>
          <w:szCs w:val="22"/>
        </w:rPr>
        <w:t xml:space="preserve"> </w:t>
      </w:r>
    </w:p>
    <w:p w14:paraId="4141C5AD" w14:textId="77777777" w:rsidR="00D30D72" w:rsidRDefault="00D30D72" w:rsidP="00CF3AB0">
      <w:pPr>
        <w:pStyle w:val="Heading21"/>
      </w:pPr>
      <w:bookmarkStart w:id="1" w:name="O157"/>
      <w:bookmarkEnd w:id="1"/>
      <w:r w:rsidRPr="003669AF">
        <w:rPr>
          <w:i/>
        </w:rPr>
        <w:lastRenderedPageBreak/>
        <w:t>Escherichia coli</w:t>
      </w:r>
      <w:r>
        <w:t xml:space="preserve"> O157:H7</w:t>
      </w:r>
    </w:p>
    <w:tbl>
      <w:tblPr>
        <w:tblW w:w="9491" w:type="dxa"/>
        <w:tblInd w:w="115" w:type="dxa"/>
        <w:tblBorders>
          <w:top w:val="single" w:sz="4" w:space="0" w:color="948A54"/>
          <w:bottom w:val="single" w:sz="4" w:space="0" w:color="948A54"/>
          <w:insideH w:val="single" w:sz="4" w:space="0" w:color="948A54"/>
        </w:tblBorders>
        <w:tblLook w:val="0000" w:firstRow="0" w:lastRow="0" w:firstColumn="0" w:lastColumn="0" w:noHBand="0" w:noVBand="0"/>
      </w:tblPr>
      <w:tblGrid>
        <w:gridCol w:w="2403"/>
        <w:gridCol w:w="7088"/>
      </w:tblGrid>
      <w:tr w:rsidR="00D30D72" w:rsidRPr="005003A3" w14:paraId="5B2C47F0" w14:textId="77777777" w:rsidTr="0025313D">
        <w:trPr>
          <w:trHeight w:val="375"/>
        </w:trPr>
        <w:tc>
          <w:tcPr>
            <w:tcW w:w="2403" w:type="dxa"/>
            <w:tcBorders>
              <w:top w:val="single" w:sz="12" w:space="0" w:color="948A54"/>
            </w:tcBorders>
          </w:tcPr>
          <w:p w14:paraId="1349481B" w14:textId="77777777" w:rsidR="00D30D72" w:rsidRPr="005003A3" w:rsidRDefault="00D30D72" w:rsidP="00D30D72">
            <w:pPr>
              <w:pStyle w:val="ListParagraph"/>
            </w:pPr>
            <w:r w:rsidRPr="005003A3">
              <w:t xml:space="preserve">ISO 16654:2001  </w:t>
            </w:r>
          </w:p>
        </w:tc>
        <w:tc>
          <w:tcPr>
            <w:tcW w:w="7088" w:type="dxa"/>
            <w:tcBorders>
              <w:top w:val="single" w:sz="12" w:space="0" w:color="948A54"/>
            </w:tcBorders>
            <w:shd w:val="clear" w:color="auto" w:fill="auto"/>
          </w:tcPr>
          <w:p w14:paraId="7D5FE781" w14:textId="77777777" w:rsidR="00D30D72" w:rsidRPr="005003A3" w:rsidRDefault="00D30D72" w:rsidP="00D30D72">
            <w:pPr>
              <w:pStyle w:val="TableNormal1"/>
            </w:pPr>
            <w:r w:rsidRPr="005003A3">
              <w:t xml:space="preserve">Microbiology of food and animal feeding stuffs – Horizontal method for the detection of </w:t>
            </w:r>
            <w:r w:rsidRPr="005003A3">
              <w:rPr>
                <w:i/>
                <w:iCs/>
              </w:rPr>
              <w:t xml:space="preserve">Escherichia coli </w:t>
            </w:r>
            <w:r w:rsidRPr="005003A3">
              <w:t>O157</w:t>
            </w:r>
          </w:p>
          <w:p w14:paraId="63414CCD" w14:textId="77777777" w:rsidR="00D30D72" w:rsidRPr="005003A3" w:rsidRDefault="00D30D72" w:rsidP="00D30D72">
            <w:pPr>
              <w:pStyle w:val="Note"/>
            </w:pPr>
            <w:r w:rsidRPr="005003A3">
              <w:t>Note - when analysing frozen or chilled samples, the temperature of broth and samples must be at 41.5 ± 1</w:t>
            </w:r>
            <w:r w:rsidRPr="005003A3">
              <w:sym w:font="Symbol" w:char="F0B0"/>
            </w:r>
            <w:r w:rsidRPr="005003A3">
              <w:t>C for a minimum of 6 h and subsequently for a further 12 to 18 hours.</w:t>
            </w:r>
          </w:p>
        </w:tc>
      </w:tr>
      <w:tr w:rsidR="00D30D72" w:rsidRPr="005003A3" w14:paraId="22E8065C" w14:textId="77777777" w:rsidTr="0025313D">
        <w:trPr>
          <w:trHeight w:val="375"/>
        </w:trPr>
        <w:tc>
          <w:tcPr>
            <w:tcW w:w="2403" w:type="dxa"/>
          </w:tcPr>
          <w:p w14:paraId="4CD09881" w14:textId="77777777" w:rsidR="00D30D72" w:rsidRPr="005003A3" w:rsidRDefault="00D30D72" w:rsidP="00D30D72">
            <w:pPr>
              <w:pStyle w:val="ListParagraph"/>
            </w:pPr>
            <w:r>
              <w:t>FSIS MLG 5</w:t>
            </w:r>
          </w:p>
        </w:tc>
        <w:tc>
          <w:tcPr>
            <w:tcW w:w="7088" w:type="dxa"/>
            <w:shd w:val="clear" w:color="auto" w:fill="auto"/>
          </w:tcPr>
          <w:p w14:paraId="7977704A" w14:textId="77777777" w:rsidR="00D30D72" w:rsidRPr="005003A3" w:rsidRDefault="00D30D72" w:rsidP="00D30D72">
            <w:pPr>
              <w:pStyle w:val="TableNormal1"/>
            </w:pPr>
            <w:r w:rsidRPr="005003A3">
              <w:t xml:space="preserve">Detection, isolation, and identification of </w:t>
            </w:r>
            <w:r w:rsidRPr="009C4875">
              <w:rPr>
                <w:i/>
                <w:iCs/>
              </w:rPr>
              <w:t>Escherichia coli</w:t>
            </w:r>
            <w:r w:rsidRPr="005003A3">
              <w:t xml:space="preserve"> O157:H7  from meat products </w:t>
            </w:r>
          </w:p>
          <w:p w14:paraId="761BC881" w14:textId="77777777" w:rsidR="00D30D72" w:rsidRPr="005003A3" w:rsidRDefault="00D30D72" w:rsidP="00D30D72">
            <w:pPr>
              <w:pStyle w:val="Note"/>
            </w:pPr>
            <w:r w:rsidRPr="005003A3">
              <w:t xml:space="preserve">Note the method has been updated changing the initial enrichment to mTSB and the definition of </w:t>
            </w:r>
            <w:r w:rsidRPr="009C4875">
              <w:rPr>
                <w:i/>
                <w:iCs/>
              </w:rPr>
              <w:t>E. coli</w:t>
            </w:r>
            <w:r w:rsidRPr="005003A3">
              <w:t xml:space="preserve"> O157:H7. When analysing frozen or chilled samples, the temperature of broth and samples must be at 42 ± 1</w:t>
            </w:r>
            <w:r w:rsidRPr="005003A3">
              <w:sym w:font="Symbol" w:char="F0B0"/>
            </w:r>
            <w:r w:rsidRPr="005003A3">
              <w:t>C for a minimum of 15 hours.</w:t>
            </w:r>
          </w:p>
        </w:tc>
      </w:tr>
      <w:tr w:rsidR="00D30D72" w:rsidRPr="005003A3" w14:paraId="72606288" w14:textId="77777777" w:rsidTr="0025313D">
        <w:trPr>
          <w:trHeight w:val="375"/>
        </w:trPr>
        <w:tc>
          <w:tcPr>
            <w:tcW w:w="2403" w:type="dxa"/>
          </w:tcPr>
          <w:p w14:paraId="3A48B6E3" w14:textId="77777777" w:rsidR="00D30D72" w:rsidRPr="005003A3" w:rsidRDefault="00D30D72" w:rsidP="00D30D72">
            <w:pPr>
              <w:pStyle w:val="ListParagraph"/>
            </w:pPr>
            <w:r w:rsidRPr="005003A3">
              <w:t xml:space="preserve">FDA BAM Chapter 4A(K)  </w:t>
            </w:r>
          </w:p>
        </w:tc>
        <w:tc>
          <w:tcPr>
            <w:tcW w:w="7088" w:type="dxa"/>
            <w:shd w:val="clear" w:color="auto" w:fill="auto"/>
          </w:tcPr>
          <w:p w14:paraId="129CF68A" w14:textId="77777777" w:rsidR="00D30D72" w:rsidRPr="005003A3" w:rsidRDefault="00D30D72" w:rsidP="00D30D72">
            <w:pPr>
              <w:pStyle w:val="TableNormal1"/>
            </w:pPr>
            <w:r w:rsidRPr="005003A3">
              <w:t xml:space="preserve">Diarrheagenic </w:t>
            </w:r>
            <w:r w:rsidRPr="005003A3">
              <w:rPr>
                <w:i/>
                <w:iCs/>
              </w:rPr>
              <w:t xml:space="preserve">Escherichia coli </w:t>
            </w:r>
            <w:r w:rsidRPr="005003A3">
              <w:t xml:space="preserve"> - Enrichment and isolation of </w:t>
            </w:r>
            <w:r w:rsidRPr="005003A3">
              <w:rPr>
                <w:i/>
                <w:iCs/>
              </w:rPr>
              <w:t xml:space="preserve">E. coli </w:t>
            </w:r>
            <w:r w:rsidRPr="005003A3">
              <w:t xml:space="preserve">Serotype O157:H7 from Foods </w:t>
            </w:r>
          </w:p>
          <w:p w14:paraId="2AAAB7F8" w14:textId="77777777" w:rsidR="00D30D72" w:rsidRPr="005003A3" w:rsidRDefault="00D30D72" w:rsidP="00D30D72">
            <w:pPr>
              <w:pStyle w:val="Note"/>
              <w:rPr>
                <w:bCs/>
              </w:rPr>
            </w:pPr>
            <w:r w:rsidRPr="005003A3">
              <w:t>With the following modification; must use the IMS option and a sample size of 325 g for ground beef, analysed as five separate 65 g portions</w:t>
            </w:r>
          </w:p>
        </w:tc>
      </w:tr>
      <w:tr w:rsidR="00D30D72" w:rsidRPr="005003A3" w14:paraId="2FB889CF" w14:textId="77777777" w:rsidTr="0025313D">
        <w:trPr>
          <w:trHeight w:val="375"/>
        </w:trPr>
        <w:tc>
          <w:tcPr>
            <w:tcW w:w="9491" w:type="dxa"/>
            <w:gridSpan w:val="2"/>
          </w:tcPr>
          <w:p w14:paraId="76B0F982" w14:textId="77777777" w:rsidR="00D30D72" w:rsidRPr="00D30D72" w:rsidRDefault="00D30D72" w:rsidP="0025313D">
            <w:pPr>
              <w:pStyle w:val="Default"/>
              <w:spacing w:before="60" w:after="60"/>
              <w:rPr>
                <w:rStyle w:val="Strong"/>
              </w:rPr>
            </w:pPr>
            <w:r w:rsidRPr="00D30D72">
              <w:rPr>
                <w:rStyle w:val="Strong"/>
              </w:rPr>
              <w:t>Rapid methods</w:t>
            </w:r>
          </w:p>
          <w:p w14:paraId="7E60E509" w14:textId="77777777" w:rsidR="00D30D72" w:rsidRPr="005003A3" w:rsidRDefault="00D30D72" w:rsidP="00D30D72">
            <w:pPr>
              <w:pStyle w:val="TableNormal1"/>
            </w:pPr>
            <w:r w:rsidRPr="005003A3">
              <w:t>Where positive confirmation is required such confirmation must be by ISO 16654:2001,</w:t>
            </w:r>
            <w:r>
              <w:t xml:space="preserve"> FDA BAM 4A(K) or FSIS MLG 5</w:t>
            </w:r>
          </w:p>
          <w:p w14:paraId="663F915D" w14:textId="77777777" w:rsidR="00D30D72" w:rsidRPr="005003A3" w:rsidRDefault="00D30D72" w:rsidP="00D30D72">
            <w:pPr>
              <w:pStyle w:val="TableNormal1"/>
            </w:pPr>
            <w:r w:rsidRPr="005003A3">
              <w:t>Note all modifications/notes listed for each method must be followed</w:t>
            </w:r>
          </w:p>
        </w:tc>
      </w:tr>
      <w:tr w:rsidR="00D30D72" w:rsidRPr="005003A3" w14:paraId="29422F41" w14:textId="77777777" w:rsidTr="0025313D">
        <w:trPr>
          <w:trHeight w:val="375"/>
        </w:trPr>
        <w:tc>
          <w:tcPr>
            <w:tcW w:w="2403" w:type="dxa"/>
          </w:tcPr>
          <w:p w14:paraId="558B88B0" w14:textId="77777777" w:rsidR="00D30D72" w:rsidRPr="00CF3AB0" w:rsidRDefault="00D30D72" w:rsidP="00CF3AB0">
            <w:pPr>
              <w:pStyle w:val="ListParagraph"/>
            </w:pPr>
            <w:r w:rsidRPr="00CF3AB0">
              <w:t>FSIS MLG 5A</w:t>
            </w:r>
          </w:p>
        </w:tc>
        <w:tc>
          <w:tcPr>
            <w:tcW w:w="7088" w:type="dxa"/>
            <w:shd w:val="clear" w:color="auto" w:fill="auto"/>
          </w:tcPr>
          <w:p w14:paraId="6507B482" w14:textId="77777777" w:rsidR="00D30D72" w:rsidRPr="005003A3" w:rsidRDefault="00D30D72" w:rsidP="00CF3AB0">
            <w:pPr>
              <w:pStyle w:val="TableNormal1"/>
            </w:pPr>
            <w:r w:rsidRPr="005003A3">
              <w:t xml:space="preserve">FSIS procedure for the use of </w:t>
            </w:r>
            <w:r w:rsidRPr="005003A3">
              <w:rPr>
                <w:i/>
                <w:iCs/>
              </w:rPr>
              <w:t xml:space="preserve">Escherichia coli </w:t>
            </w:r>
            <w:r w:rsidRPr="005003A3">
              <w:t xml:space="preserve">O157:H7 screening tests </w:t>
            </w:r>
          </w:p>
          <w:p w14:paraId="73A4C0A1" w14:textId="77777777" w:rsidR="00D30D72" w:rsidRPr="005003A3" w:rsidRDefault="00D30D72" w:rsidP="00CF3AB0">
            <w:pPr>
              <w:pStyle w:val="Note"/>
            </w:pPr>
            <w:r w:rsidRPr="005003A3">
              <w:t xml:space="preserve">(15-22h PCR based screening test using DuPont BAX MP) </w:t>
            </w:r>
          </w:p>
          <w:p w14:paraId="127EE5CA" w14:textId="77777777" w:rsidR="00D30D72" w:rsidRPr="005003A3" w:rsidRDefault="00D30D72" w:rsidP="00CF3AB0">
            <w:pPr>
              <w:pStyle w:val="Note"/>
            </w:pPr>
            <w:r w:rsidRPr="005003A3">
              <w:t>Note the method has been updated and only mTSB</w:t>
            </w:r>
            <w:r>
              <w:t xml:space="preserve"> should</w:t>
            </w:r>
            <w:r w:rsidRPr="005003A3">
              <w:t xml:space="preserve"> be used for enrichment of samples and the definition of </w:t>
            </w:r>
            <w:r w:rsidRPr="005003A3">
              <w:rPr>
                <w:i/>
                <w:iCs/>
              </w:rPr>
              <w:t xml:space="preserve">E. coli </w:t>
            </w:r>
            <w:r w:rsidRPr="005003A3">
              <w:t>O157:H7 has been changed.  Note - t</w:t>
            </w:r>
            <w:r w:rsidRPr="005003A3">
              <w:rPr>
                <w:bCs/>
              </w:rPr>
              <w:t>emperature of broth and samples must be at 42 ±1</w:t>
            </w:r>
            <w:r w:rsidRPr="005003A3">
              <w:rPr>
                <w:bCs/>
              </w:rPr>
              <w:sym w:font="Symbol" w:char="F0B0"/>
            </w:r>
            <w:r w:rsidRPr="005003A3">
              <w:rPr>
                <w:bCs/>
              </w:rPr>
              <w:t>C for a minimum of 15 hours</w:t>
            </w:r>
            <w:r>
              <w:rPr>
                <w:bCs/>
              </w:rPr>
              <w:t>.</w:t>
            </w:r>
          </w:p>
        </w:tc>
      </w:tr>
      <w:tr w:rsidR="00D30D72" w:rsidRPr="005003A3" w14:paraId="14EF71C0" w14:textId="77777777" w:rsidTr="0025313D">
        <w:trPr>
          <w:trHeight w:val="375"/>
        </w:trPr>
        <w:tc>
          <w:tcPr>
            <w:tcW w:w="2403" w:type="dxa"/>
          </w:tcPr>
          <w:p w14:paraId="6B1BA548" w14:textId="77777777" w:rsidR="00D30D72" w:rsidRPr="00CF3AB0" w:rsidRDefault="00D30D72" w:rsidP="00CF3AB0">
            <w:pPr>
              <w:pStyle w:val="ListParagraph"/>
            </w:pPr>
            <w:r w:rsidRPr="00CF3AB0">
              <w:t>AOAC 031002</w:t>
            </w:r>
          </w:p>
        </w:tc>
        <w:tc>
          <w:tcPr>
            <w:tcW w:w="7088" w:type="dxa"/>
            <w:shd w:val="clear" w:color="auto" w:fill="auto"/>
          </w:tcPr>
          <w:p w14:paraId="1EA09EBD" w14:textId="77777777" w:rsidR="00CF3AB0" w:rsidRDefault="00D30D72" w:rsidP="00CF3AB0">
            <w:pPr>
              <w:pStyle w:val="TableNormal1"/>
            </w:pPr>
            <w:r w:rsidRPr="005003A3">
              <w:t xml:space="preserve">DuPont </w:t>
            </w:r>
            <w:proofErr w:type="spellStart"/>
            <w:r w:rsidRPr="005003A3">
              <w:t>Qualicon</w:t>
            </w:r>
            <w:proofErr w:type="spellEnd"/>
            <w:r w:rsidRPr="005003A3">
              <w:t xml:space="preserve"> BAX® System PCR Assay for Real-Time </w:t>
            </w:r>
            <w:r w:rsidRPr="005003A3">
              <w:rPr>
                <w:i/>
              </w:rPr>
              <w:t xml:space="preserve">E. coli </w:t>
            </w:r>
            <w:r w:rsidRPr="005003A3">
              <w:t>O157:H7</w:t>
            </w:r>
          </w:p>
          <w:p w14:paraId="12F67B93" w14:textId="77777777" w:rsidR="00D30D72" w:rsidRPr="005003A3" w:rsidRDefault="00D30D72" w:rsidP="00CF3AB0">
            <w:pPr>
              <w:pStyle w:val="Note"/>
              <w:rPr>
                <w:color w:val="A6A6A6"/>
              </w:rPr>
            </w:pPr>
            <w:r w:rsidRPr="005003A3">
              <w:t xml:space="preserve">This </w:t>
            </w:r>
            <w:r w:rsidRPr="00CF3AB0">
              <w:t>method is approved for 375 g composite samples in 1.5 L of BAX® System E. coli O157:H7 MP medium and incubation for 10-24 h at 42°C. Note – temperature of broth and sample must be at 42</w:t>
            </w:r>
            <w:r w:rsidRPr="00CF3AB0">
              <w:sym w:font="Symbol" w:char="F0B0"/>
            </w:r>
            <w:r w:rsidRPr="00CF3AB0">
              <w:t>C for a minimum of 10 hours</w:t>
            </w:r>
          </w:p>
        </w:tc>
      </w:tr>
      <w:tr w:rsidR="00D30D72" w:rsidRPr="005003A3" w14:paraId="07FB9C23" w14:textId="77777777" w:rsidTr="0025313D">
        <w:trPr>
          <w:trHeight w:val="375"/>
        </w:trPr>
        <w:tc>
          <w:tcPr>
            <w:tcW w:w="2403" w:type="dxa"/>
          </w:tcPr>
          <w:p w14:paraId="40EB80D5" w14:textId="77777777" w:rsidR="00D30D72" w:rsidRPr="00CF3AB0" w:rsidRDefault="00D30D72" w:rsidP="00CF3AB0">
            <w:pPr>
              <w:pStyle w:val="ListParagraph"/>
            </w:pPr>
            <w:r w:rsidRPr="00CF3AB0">
              <w:t xml:space="preserve">AOAC 2005.04 </w:t>
            </w:r>
          </w:p>
        </w:tc>
        <w:tc>
          <w:tcPr>
            <w:tcW w:w="7088" w:type="dxa"/>
            <w:shd w:val="clear" w:color="auto" w:fill="auto"/>
          </w:tcPr>
          <w:p w14:paraId="25BA3A0E" w14:textId="77777777" w:rsidR="00D30D72" w:rsidRPr="005003A3" w:rsidRDefault="00D30D72" w:rsidP="00CF3AB0">
            <w:pPr>
              <w:pStyle w:val="TableNormal1"/>
            </w:pPr>
            <w:r w:rsidRPr="005003A3">
              <w:t xml:space="preserve">Assurance GDS for </w:t>
            </w:r>
            <w:r w:rsidRPr="005003A3">
              <w:rPr>
                <w:i/>
                <w:iCs/>
              </w:rPr>
              <w:t xml:space="preserve">Escherichia </w:t>
            </w:r>
            <w:r w:rsidRPr="005003A3">
              <w:rPr>
                <w:i/>
              </w:rPr>
              <w:t>coli</w:t>
            </w:r>
            <w:r w:rsidRPr="005003A3">
              <w:t xml:space="preserve"> O157:H7 in Selected Foods</w:t>
            </w:r>
            <w:r>
              <w:t xml:space="preserve"> and Assurance GDS </w:t>
            </w:r>
            <w:r w:rsidRPr="003669AF">
              <w:rPr>
                <w:i/>
              </w:rPr>
              <w:t>E. coli</w:t>
            </w:r>
            <w:r>
              <w:t xml:space="preserve"> O157:H7 </w:t>
            </w:r>
            <w:proofErr w:type="spellStart"/>
            <w:r>
              <w:t>Tq</w:t>
            </w:r>
            <w:proofErr w:type="spellEnd"/>
          </w:p>
          <w:p w14:paraId="7451FA48" w14:textId="77777777" w:rsidR="00D30D72" w:rsidRPr="005003A3" w:rsidRDefault="00D30D72" w:rsidP="00CF3AB0">
            <w:pPr>
              <w:pStyle w:val="Note"/>
            </w:pPr>
            <w:r w:rsidRPr="005003A3">
              <w:t xml:space="preserve">This method is approved for using 375 g composite samples in 1.2 L mEHEC medium and incubation for 8-18 h at 42°C. </w:t>
            </w:r>
            <w:r w:rsidRPr="005003A3">
              <w:rPr>
                <w:bCs/>
              </w:rPr>
              <w:t>Note – temperature of broth and samples must be at 42</w:t>
            </w:r>
            <w:r w:rsidRPr="005003A3">
              <w:rPr>
                <w:bCs/>
              </w:rPr>
              <w:sym w:font="Symbol" w:char="F0B0"/>
            </w:r>
            <w:r w:rsidRPr="005003A3">
              <w:rPr>
                <w:bCs/>
              </w:rPr>
              <w:t>C for a minimum of 8 hours.</w:t>
            </w:r>
          </w:p>
        </w:tc>
      </w:tr>
      <w:tr w:rsidR="005636FD" w:rsidRPr="005003A3" w14:paraId="264573B4" w14:textId="77777777" w:rsidTr="0025313D">
        <w:trPr>
          <w:trHeight w:val="375"/>
        </w:trPr>
        <w:tc>
          <w:tcPr>
            <w:tcW w:w="2403" w:type="dxa"/>
          </w:tcPr>
          <w:p w14:paraId="5AA1A77B" w14:textId="77777777" w:rsidR="005636FD" w:rsidRPr="00CF3AB0" w:rsidRDefault="005636FD" w:rsidP="00CF3AB0">
            <w:pPr>
              <w:pStyle w:val="ListParagraph"/>
            </w:pPr>
            <w:r>
              <w:t>AOAC 071001</w:t>
            </w:r>
          </w:p>
        </w:tc>
        <w:tc>
          <w:tcPr>
            <w:tcW w:w="7088" w:type="dxa"/>
            <w:shd w:val="clear" w:color="auto" w:fill="auto"/>
          </w:tcPr>
          <w:p w14:paraId="06A2FF71" w14:textId="77777777" w:rsidR="005636FD" w:rsidRPr="004E0DF8" w:rsidRDefault="005636FD" w:rsidP="005636FD">
            <w:pPr>
              <w:pStyle w:val="TableNormal1"/>
            </w:pPr>
            <w:proofErr w:type="spellStart"/>
            <w:r w:rsidRPr="004E0DF8">
              <w:t>MicroSEQ</w:t>
            </w:r>
            <w:proofErr w:type="spellEnd"/>
            <w:r w:rsidRPr="004E0DF8">
              <w:rPr>
                <w:vertAlign w:val="superscript"/>
              </w:rPr>
              <w:t xml:space="preserve">(R) </w:t>
            </w:r>
            <w:r w:rsidRPr="004E0DF8">
              <w:t xml:space="preserve">Real-Time PCR System for Detection of </w:t>
            </w:r>
            <w:r w:rsidRPr="004E0DF8">
              <w:rPr>
                <w:i/>
                <w:iCs/>
              </w:rPr>
              <w:t>E. coli O157</w:t>
            </w:r>
            <w:r w:rsidRPr="004E0DF8">
              <w:t>:H7 in raw ground beef and beef trim</w:t>
            </w:r>
          </w:p>
          <w:p w14:paraId="362E38CA" w14:textId="77777777" w:rsidR="005636FD" w:rsidRPr="000C7AA2" w:rsidRDefault="005636FD" w:rsidP="005636FD">
            <w:pPr>
              <w:pStyle w:val="TableNormal1"/>
              <w:rPr>
                <w:sz w:val="20"/>
                <w:szCs w:val="20"/>
              </w:rPr>
            </w:pPr>
            <w:r w:rsidRPr="000C7AA2">
              <w:rPr>
                <w:sz w:val="20"/>
                <w:szCs w:val="20"/>
              </w:rPr>
              <w:t>This method is approved for 375 g composite samples in 1.5 L of BPW and incubation for 16 h at 42°C. Note – temperature of broth and sample must be at 42°C for a minimum of 16 hours</w:t>
            </w:r>
          </w:p>
        </w:tc>
      </w:tr>
    </w:tbl>
    <w:p w14:paraId="51747D75" w14:textId="77777777" w:rsidR="00A738F8" w:rsidRPr="00A738F8" w:rsidRDefault="00E049D1" w:rsidP="00A738F8">
      <w:pPr>
        <w:pStyle w:val="Default"/>
        <w:rPr>
          <w:sz w:val="20"/>
          <w:szCs w:val="20"/>
        </w:rPr>
      </w:pPr>
      <w:hyperlink w:anchor="_top" w:history="1">
        <w:r w:rsidR="00A738F8" w:rsidRPr="00137089">
          <w:rPr>
            <w:rStyle w:val="Hyperlink"/>
            <w:sz w:val="20"/>
            <w:szCs w:val="20"/>
          </w:rPr>
          <w:t>^top</w:t>
        </w:r>
      </w:hyperlink>
      <w:r w:rsidR="00A738F8">
        <w:rPr>
          <w:sz w:val="20"/>
          <w:szCs w:val="20"/>
        </w:rPr>
        <w:t xml:space="preserve"> </w:t>
      </w:r>
      <w:r w:rsidR="00A738F8">
        <w:rPr>
          <w:b/>
        </w:rPr>
        <w:br w:type="page"/>
      </w:r>
    </w:p>
    <w:tbl>
      <w:tblPr>
        <w:tblW w:w="9491" w:type="dxa"/>
        <w:tblInd w:w="115" w:type="dxa"/>
        <w:tblBorders>
          <w:top w:val="single" w:sz="4" w:space="0" w:color="948A54"/>
          <w:bottom w:val="single" w:sz="4" w:space="0" w:color="948A54"/>
          <w:insideH w:val="single" w:sz="4" w:space="0" w:color="948A54"/>
        </w:tblBorders>
        <w:tblLook w:val="0000" w:firstRow="0" w:lastRow="0" w:firstColumn="0" w:lastColumn="0" w:noHBand="0" w:noVBand="0"/>
      </w:tblPr>
      <w:tblGrid>
        <w:gridCol w:w="2403"/>
        <w:gridCol w:w="7088"/>
      </w:tblGrid>
      <w:tr w:rsidR="00512E1E" w:rsidRPr="005003A3" w14:paraId="0633C80C" w14:textId="77777777" w:rsidTr="0025313D">
        <w:trPr>
          <w:trHeight w:val="375"/>
        </w:trPr>
        <w:tc>
          <w:tcPr>
            <w:tcW w:w="2403" w:type="dxa"/>
          </w:tcPr>
          <w:p w14:paraId="7CFDCCC3" w14:textId="77777777" w:rsidR="00512E1E" w:rsidRDefault="00512E1E" w:rsidP="00CF3AB0">
            <w:pPr>
              <w:pStyle w:val="ListParagraph"/>
            </w:pPr>
            <w:r>
              <w:lastRenderedPageBreak/>
              <w:t>AOAC 2017.01</w:t>
            </w:r>
          </w:p>
        </w:tc>
        <w:tc>
          <w:tcPr>
            <w:tcW w:w="7088" w:type="dxa"/>
            <w:shd w:val="clear" w:color="auto" w:fill="auto"/>
          </w:tcPr>
          <w:p w14:paraId="2FA55E2F" w14:textId="77777777" w:rsidR="00512E1E" w:rsidRDefault="00512E1E" w:rsidP="00CF3AB0">
            <w:pPr>
              <w:pStyle w:val="TableNormal1"/>
            </w:pPr>
            <w:r>
              <w:t>3M</w:t>
            </w:r>
            <w:r w:rsidR="005F3F35" w:rsidRPr="005F3F35">
              <w:rPr>
                <w:vertAlign w:val="superscript"/>
              </w:rPr>
              <w:t>TM</w:t>
            </w:r>
            <w:r>
              <w:t xml:space="preserve"> Molecular Detection Assay (MDA) 2 – E. coli O157 (including H7) Method</w:t>
            </w:r>
          </w:p>
          <w:p w14:paraId="761B08F6" w14:textId="77777777" w:rsidR="00512E1E" w:rsidRPr="00512E1E" w:rsidRDefault="00512E1E" w:rsidP="00512E1E">
            <w:pPr>
              <w:pStyle w:val="TableNormal1"/>
              <w:rPr>
                <w:sz w:val="20"/>
                <w:szCs w:val="20"/>
              </w:rPr>
            </w:pPr>
            <w:r w:rsidRPr="00512E1E">
              <w:rPr>
                <w:sz w:val="20"/>
                <w:szCs w:val="20"/>
              </w:rPr>
              <w:t xml:space="preserve">This method is approved for 375 g sample in </w:t>
            </w:r>
            <w:r>
              <w:rPr>
                <w:sz w:val="20"/>
                <w:szCs w:val="20"/>
              </w:rPr>
              <w:t>975 mL</w:t>
            </w:r>
            <w:r w:rsidRPr="00512E1E">
              <w:rPr>
                <w:sz w:val="20"/>
                <w:szCs w:val="20"/>
              </w:rPr>
              <w:t xml:space="preserve"> of </w:t>
            </w:r>
            <w:r>
              <w:rPr>
                <w:sz w:val="20"/>
                <w:szCs w:val="20"/>
              </w:rPr>
              <w:t xml:space="preserve">ISO </w:t>
            </w:r>
            <w:r w:rsidRPr="00512E1E">
              <w:rPr>
                <w:sz w:val="20"/>
                <w:szCs w:val="20"/>
              </w:rPr>
              <w:t>BPW and incubation for 1</w:t>
            </w:r>
            <w:r>
              <w:rPr>
                <w:sz w:val="20"/>
                <w:szCs w:val="20"/>
              </w:rPr>
              <w:t xml:space="preserve">0 – 18 </w:t>
            </w:r>
            <w:r w:rsidRPr="00512E1E">
              <w:rPr>
                <w:sz w:val="20"/>
                <w:szCs w:val="20"/>
              </w:rPr>
              <w:t>h at 4</w:t>
            </w:r>
            <w:r>
              <w:rPr>
                <w:sz w:val="20"/>
                <w:szCs w:val="20"/>
              </w:rPr>
              <w:t>1 ±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1°</w:t>
            </w:r>
            <w:r w:rsidRPr="00512E1E">
              <w:rPr>
                <w:sz w:val="20"/>
                <w:szCs w:val="20"/>
              </w:rPr>
              <w:t>C. Note – temperature of broth and sample must be at 4</w:t>
            </w:r>
            <w:r>
              <w:rPr>
                <w:sz w:val="20"/>
                <w:szCs w:val="20"/>
              </w:rPr>
              <w:t>1±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1°</w:t>
            </w:r>
            <w:r w:rsidRPr="00512E1E">
              <w:rPr>
                <w:sz w:val="20"/>
                <w:szCs w:val="20"/>
              </w:rPr>
              <w:t>C for a minimum of 1</w:t>
            </w:r>
            <w:r w:rsidR="005F3F35">
              <w:rPr>
                <w:sz w:val="20"/>
                <w:szCs w:val="20"/>
              </w:rPr>
              <w:t>0</w:t>
            </w:r>
            <w:r w:rsidRPr="00512E1E">
              <w:rPr>
                <w:sz w:val="20"/>
                <w:szCs w:val="20"/>
              </w:rPr>
              <w:t xml:space="preserve"> hours</w:t>
            </w:r>
          </w:p>
        </w:tc>
      </w:tr>
      <w:tr w:rsidR="00CF0354" w:rsidRPr="005003A3" w14:paraId="0B121C13" w14:textId="77777777" w:rsidTr="0025313D">
        <w:trPr>
          <w:trHeight w:val="375"/>
        </w:trPr>
        <w:tc>
          <w:tcPr>
            <w:tcW w:w="2403" w:type="dxa"/>
          </w:tcPr>
          <w:p w14:paraId="0B8E1F72" w14:textId="77777777" w:rsidR="00CF0354" w:rsidRDefault="00CF0354" w:rsidP="00CF3AB0">
            <w:pPr>
              <w:pStyle w:val="ListParagraph"/>
            </w:pPr>
            <w:r w:rsidRPr="00CF0354">
              <w:t>AOAC 022002</w:t>
            </w:r>
          </w:p>
        </w:tc>
        <w:tc>
          <w:tcPr>
            <w:tcW w:w="7088" w:type="dxa"/>
            <w:shd w:val="clear" w:color="auto" w:fill="auto"/>
          </w:tcPr>
          <w:p w14:paraId="66591CE6" w14:textId="77777777" w:rsidR="00CF0354" w:rsidRDefault="00CF0354" w:rsidP="00CF0354">
            <w:pPr>
              <w:pStyle w:val="TableNormal1"/>
            </w:pPr>
            <w:r w:rsidRPr="00CF0354">
              <w:t>BAC</w:t>
            </w:r>
            <w:r>
              <w:t xml:space="preserve">Gene </w:t>
            </w:r>
            <w:r w:rsidRPr="00CF0354">
              <w:rPr>
                <w:i/>
              </w:rPr>
              <w:t>E. coli</w:t>
            </w:r>
            <w:r>
              <w:t xml:space="preserve"> O157:H7 Workflow</w:t>
            </w:r>
          </w:p>
          <w:p w14:paraId="03B67E26" w14:textId="77777777" w:rsidR="00CF0354" w:rsidRDefault="00CF0354" w:rsidP="00CF0354">
            <w:pPr>
              <w:pStyle w:val="TableNormal1"/>
            </w:pPr>
            <w:r w:rsidRPr="00CF0354">
              <w:rPr>
                <w:sz w:val="20"/>
                <w:szCs w:val="20"/>
              </w:rPr>
              <w:t>This method is approved for 375 g composite samples in 750 mL (1:2) of mTSB and incubation for 10-24 h at 41.5 ± 1°C. Note temperature of broth and sample must be at 41 ± 1°C for a minimum of 10 hours.</w:t>
            </w:r>
          </w:p>
        </w:tc>
      </w:tr>
      <w:tr w:rsidR="00CF0354" w:rsidRPr="005003A3" w14:paraId="0508D494" w14:textId="77777777" w:rsidTr="0025313D">
        <w:trPr>
          <w:trHeight w:val="375"/>
        </w:trPr>
        <w:tc>
          <w:tcPr>
            <w:tcW w:w="2403" w:type="dxa"/>
          </w:tcPr>
          <w:p w14:paraId="50CBB515" w14:textId="3180C3C5" w:rsidR="00CF0354" w:rsidRDefault="00CF0354" w:rsidP="00CF3AB0">
            <w:pPr>
              <w:pStyle w:val="ListParagraph"/>
            </w:pPr>
            <w:r w:rsidRPr="00CF0354">
              <w:t xml:space="preserve">AOAC </w:t>
            </w:r>
            <w:r w:rsidR="00A45123">
              <w:t>2019.03</w:t>
            </w:r>
          </w:p>
        </w:tc>
        <w:tc>
          <w:tcPr>
            <w:tcW w:w="7088" w:type="dxa"/>
            <w:shd w:val="clear" w:color="auto" w:fill="auto"/>
          </w:tcPr>
          <w:p w14:paraId="31EEB89A" w14:textId="77777777" w:rsidR="00CF0354" w:rsidRDefault="00CF0354" w:rsidP="00CF0354">
            <w:pPr>
              <w:pStyle w:val="TableNormal1"/>
            </w:pPr>
            <w:r w:rsidRPr="00CF0354">
              <w:t>GENE-</w:t>
            </w:r>
            <w:r>
              <w:t xml:space="preserve">UP </w:t>
            </w:r>
            <w:r w:rsidRPr="00CF0354">
              <w:rPr>
                <w:i/>
              </w:rPr>
              <w:t>E. coli</w:t>
            </w:r>
            <w:r>
              <w:t xml:space="preserve"> O157:H7 2 (ECO 2)</w:t>
            </w:r>
          </w:p>
          <w:p w14:paraId="2E2CBAD9" w14:textId="3CEF674F" w:rsidR="00CF0354" w:rsidRDefault="00CF0354" w:rsidP="00CF0354">
            <w:pPr>
              <w:pStyle w:val="TableNormal1"/>
            </w:pPr>
            <w:r w:rsidRPr="00CF0354">
              <w:rPr>
                <w:sz w:val="20"/>
                <w:szCs w:val="20"/>
              </w:rPr>
              <w:t>This method is approved for 375 g composite samples in 1,125 mL of buffer peptone water and incubation for 10-24 h at 4</w:t>
            </w:r>
            <w:r w:rsidR="00A45123">
              <w:rPr>
                <w:sz w:val="20"/>
                <w:szCs w:val="20"/>
              </w:rPr>
              <w:t>2</w:t>
            </w:r>
            <w:r w:rsidRPr="00CF0354">
              <w:rPr>
                <w:sz w:val="20"/>
                <w:szCs w:val="20"/>
              </w:rPr>
              <w:t>. ± 1°C. Note temperature of broth and sample must be at 4</w:t>
            </w:r>
            <w:r w:rsidR="00A45123">
              <w:rPr>
                <w:sz w:val="20"/>
                <w:szCs w:val="20"/>
              </w:rPr>
              <w:t>2</w:t>
            </w:r>
            <w:r w:rsidRPr="00CF0354">
              <w:rPr>
                <w:sz w:val="20"/>
                <w:szCs w:val="20"/>
              </w:rPr>
              <w:t xml:space="preserve"> ± 1°C for a minimum of 10 hours. The GENE-UP® E. coli O157:H7 2 kit (REF 423108) must be used in conjunction with the GENE-UP® Lysis kit (REF 414057)</w:t>
            </w:r>
            <w:r>
              <w:rPr>
                <w:sz w:val="20"/>
                <w:szCs w:val="20"/>
              </w:rPr>
              <w:t>.</w:t>
            </w:r>
          </w:p>
        </w:tc>
      </w:tr>
      <w:tr w:rsidR="00D30D72" w:rsidRPr="005003A3" w14:paraId="46B762EC" w14:textId="77777777" w:rsidTr="0025313D">
        <w:trPr>
          <w:trHeight w:val="1335"/>
        </w:trPr>
        <w:tc>
          <w:tcPr>
            <w:tcW w:w="9491" w:type="dxa"/>
            <w:gridSpan w:val="2"/>
          </w:tcPr>
          <w:p w14:paraId="3ECFD8A7" w14:textId="77777777" w:rsidR="00D30D72" w:rsidRPr="00CF3AB0" w:rsidRDefault="00D30D72" w:rsidP="000C7AA2">
            <w:pPr>
              <w:spacing w:before="120" w:after="120" w:line="240" w:lineRule="auto"/>
              <w:rPr>
                <w:rStyle w:val="Strong"/>
              </w:rPr>
            </w:pPr>
            <w:r w:rsidRPr="00CF3AB0">
              <w:rPr>
                <w:rStyle w:val="Strong"/>
              </w:rPr>
              <w:t xml:space="preserve">The following rapid methods are not to be used for the routine testing of export meat and meat products for </w:t>
            </w:r>
            <w:r w:rsidRPr="003669AF">
              <w:rPr>
                <w:rStyle w:val="Strong"/>
                <w:i/>
              </w:rPr>
              <w:t xml:space="preserve">E. coli </w:t>
            </w:r>
            <w:r w:rsidRPr="00CF3AB0">
              <w:rPr>
                <w:rStyle w:val="Strong"/>
              </w:rPr>
              <w:t>O157. They are approved as backup methods for use when PCR methods are temporarily unavailable. They may be used for the testing of product under commercial arrangements when a methodology is not specified under that arrangement:</w:t>
            </w:r>
          </w:p>
        </w:tc>
      </w:tr>
      <w:tr w:rsidR="00D30D72" w:rsidRPr="00A616C7" w14:paraId="73FAB159" w14:textId="77777777" w:rsidTr="0025313D">
        <w:trPr>
          <w:trHeight w:val="375"/>
        </w:trPr>
        <w:tc>
          <w:tcPr>
            <w:tcW w:w="2403" w:type="dxa"/>
          </w:tcPr>
          <w:p w14:paraId="045AD2ED" w14:textId="77777777" w:rsidR="00D30D72" w:rsidRPr="00A616C7" w:rsidRDefault="00D30D72" w:rsidP="00CF3AB0">
            <w:pPr>
              <w:pStyle w:val="ListParagraph"/>
            </w:pPr>
            <w:r w:rsidRPr="00A616C7">
              <w:t xml:space="preserve">AOAC 996.09 </w:t>
            </w:r>
          </w:p>
        </w:tc>
        <w:tc>
          <w:tcPr>
            <w:tcW w:w="7088" w:type="dxa"/>
            <w:shd w:val="clear" w:color="auto" w:fill="auto"/>
          </w:tcPr>
          <w:p w14:paraId="2B5A83BF" w14:textId="77777777" w:rsidR="00D30D72" w:rsidRPr="00A616C7" w:rsidRDefault="00D30D72" w:rsidP="00CF3AB0">
            <w:pPr>
              <w:pStyle w:val="TableNormal1"/>
            </w:pPr>
            <w:r w:rsidRPr="00A616C7">
              <w:t xml:space="preserve">BioControl VIP (8-12 h and 18-28 h options) </w:t>
            </w:r>
          </w:p>
          <w:p w14:paraId="4A7D1253" w14:textId="77777777" w:rsidR="00D30D72" w:rsidRPr="00A616C7" w:rsidRDefault="00D30D72" w:rsidP="00B76B3A">
            <w:pPr>
              <w:pStyle w:val="TableNormal1"/>
            </w:pPr>
            <w:r w:rsidRPr="00A616C7">
              <w:t xml:space="preserve">With the following modification: disregard plating steps for </w:t>
            </w:r>
            <w:r w:rsidRPr="00B76B3A">
              <w:t>confirmation</w:t>
            </w:r>
            <w:r w:rsidRPr="00A616C7">
              <w:t xml:space="preserve">, confirmation must be by ISO 16654:2001, FSIS MLG 5.05 or FDA BAM using the IMS option. 8 h enrichment is carried out in mEHEC media </w:t>
            </w:r>
          </w:p>
          <w:p w14:paraId="3B34CF1F" w14:textId="77777777" w:rsidR="00D30D72" w:rsidRPr="00A616C7" w:rsidRDefault="00D30D72" w:rsidP="00CF3AB0">
            <w:pPr>
              <w:pStyle w:val="Note"/>
            </w:pPr>
            <w:r w:rsidRPr="00A616C7">
              <w:t xml:space="preserve">Note 18-28h option for 375g samples incubated in 1L of </w:t>
            </w:r>
            <w:proofErr w:type="spellStart"/>
            <w:r w:rsidRPr="00A616C7">
              <w:t>mTSB+n</w:t>
            </w:r>
            <w:proofErr w:type="spellEnd"/>
            <w:r w:rsidRPr="00A616C7">
              <w:t xml:space="preserve"> media has been validated and is approved, 8-12h option for 375g in 1L of mEHEC media has been validated and approved. T</w:t>
            </w:r>
            <w:r w:rsidRPr="00A616C7">
              <w:rPr>
                <w:bCs/>
              </w:rPr>
              <w:t>emperature of broth and samples must be at 36 ±1</w:t>
            </w:r>
            <w:r w:rsidRPr="00A616C7">
              <w:rPr>
                <w:bCs/>
              </w:rPr>
              <w:sym w:font="Symbol" w:char="F0B0"/>
            </w:r>
            <w:r w:rsidRPr="00A616C7">
              <w:rPr>
                <w:bCs/>
              </w:rPr>
              <w:t>C for a minimum of 18 hours (for 18-28 h protocol) or at 42</w:t>
            </w:r>
            <w:r w:rsidRPr="00A616C7">
              <w:rPr>
                <w:bCs/>
              </w:rPr>
              <w:sym w:font="Symbol" w:char="F0B0"/>
            </w:r>
            <w:r w:rsidRPr="00A616C7">
              <w:rPr>
                <w:bCs/>
              </w:rPr>
              <w:t>C for a minimum of 8 hours (8-12 h protocol).</w:t>
            </w:r>
          </w:p>
        </w:tc>
      </w:tr>
      <w:tr w:rsidR="00D30D72" w:rsidRPr="005003A3" w14:paraId="1931BBE7" w14:textId="77777777" w:rsidTr="0025313D">
        <w:trPr>
          <w:trHeight w:val="375"/>
        </w:trPr>
        <w:tc>
          <w:tcPr>
            <w:tcW w:w="2403" w:type="dxa"/>
          </w:tcPr>
          <w:p w14:paraId="7372A268" w14:textId="77777777" w:rsidR="00D30D72" w:rsidRPr="005003A3" w:rsidRDefault="00D30D72" w:rsidP="00CF3AB0">
            <w:pPr>
              <w:pStyle w:val="ListParagraph"/>
              <w:rPr>
                <w:rFonts w:ascii="Calibri" w:hAnsi="Calibri" w:cs="Calibri"/>
                <w:szCs w:val="22"/>
              </w:rPr>
            </w:pPr>
            <w:r w:rsidRPr="005003A3">
              <w:rPr>
                <w:rFonts w:ascii="Calibri" w:hAnsi="Calibri" w:cs="Calibri"/>
                <w:szCs w:val="22"/>
              </w:rPr>
              <w:t xml:space="preserve">AOAC 2000.13  </w:t>
            </w:r>
          </w:p>
        </w:tc>
        <w:tc>
          <w:tcPr>
            <w:tcW w:w="7088" w:type="dxa"/>
            <w:shd w:val="clear" w:color="auto" w:fill="auto"/>
          </w:tcPr>
          <w:p w14:paraId="0FCD7262" w14:textId="77777777" w:rsidR="00D30D72" w:rsidRPr="005003A3" w:rsidRDefault="00D30D72" w:rsidP="00CF3AB0">
            <w:pPr>
              <w:pStyle w:val="TableNormal1"/>
            </w:pPr>
            <w:r w:rsidRPr="005003A3">
              <w:t>Reveal (8-hours)</w:t>
            </w:r>
          </w:p>
          <w:p w14:paraId="57A9E427" w14:textId="77777777" w:rsidR="00D30D72" w:rsidRPr="005003A3" w:rsidRDefault="00D30D72" w:rsidP="00B76B3A">
            <w:pPr>
              <w:pStyle w:val="TableNormal1"/>
            </w:pPr>
            <w:r w:rsidRPr="005003A3">
              <w:t xml:space="preserve">With the </w:t>
            </w:r>
            <w:r w:rsidRPr="00B76B3A">
              <w:t>following</w:t>
            </w:r>
            <w:r w:rsidRPr="005003A3">
              <w:t xml:space="preserve"> modification: disregard plating steps for confirmation, confirmation must be by ISO 16654:2001, FSIS MLG 5.04 or FDA BAM using the IMS option.</w:t>
            </w:r>
          </w:p>
          <w:p w14:paraId="2BA2A21B" w14:textId="77777777" w:rsidR="00D30D72" w:rsidRPr="005003A3" w:rsidRDefault="00D30D72" w:rsidP="00B76B3A">
            <w:pPr>
              <w:pStyle w:val="Note"/>
            </w:pPr>
            <w:r w:rsidRPr="005003A3">
              <w:t xml:space="preserve">Note </w:t>
            </w:r>
            <w:r w:rsidRPr="00B76B3A">
              <w:t>longer</w:t>
            </w:r>
            <w:r w:rsidRPr="005003A3">
              <w:t xml:space="preserve"> incubation times (12-14h) are required for large samples (375g) diluted less than 1:10 in initial enrichment media i</w:t>
            </w:r>
            <w:r>
              <w:t>.</w:t>
            </w:r>
            <w:r w:rsidRPr="005003A3">
              <w:t>e</w:t>
            </w:r>
            <w:r>
              <w:t>.</w:t>
            </w:r>
            <w:r w:rsidRPr="005003A3">
              <w:t xml:space="preserve"> in one litre. T</w:t>
            </w:r>
            <w:r w:rsidRPr="005003A3">
              <w:rPr>
                <w:bCs/>
              </w:rPr>
              <w:t>emperature of broth and samples must be at 42</w:t>
            </w:r>
            <w:r w:rsidRPr="005003A3">
              <w:rPr>
                <w:bCs/>
              </w:rPr>
              <w:sym w:font="Symbol" w:char="F0B0"/>
            </w:r>
            <w:r w:rsidRPr="005003A3">
              <w:rPr>
                <w:bCs/>
              </w:rPr>
              <w:t>C for a minimum of 8 hours.</w:t>
            </w:r>
          </w:p>
        </w:tc>
      </w:tr>
      <w:tr w:rsidR="00D30D72" w:rsidRPr="005003A3" w14:paraId="42637EC6" w14:textId="77777777" w:rsidTr="0025313D">
        <w:trPr>
          <w:trHeight w:val="375"/>
        </w:trPr>
        <w:tc>
          <w:tcPr>
            <w:tcW w:w="2403" w:type="dxa"/>
          </w:tcPr>
          <w:p w14:paraId="24025B72" w14:textId="77777777" w:rsidR="00D30D72" w:rsidRPr="005003A3" w:rsidRDefault="00D30D72" w:rsidP="00CF3AB0">
            <w:pPr>
              <w:pStyle w:val="ListParagraph"/>
              <w:rPr>
                <w:rFonts w:ascii="Calibri" w:hAnsi="Calibri" w:cs="Calibri"/>
                <w:szCs w:val="22"/>
              </w:rPr>
            </w:pPr>
            <w:r w:rsidRPr="005003A3">
              <w:rPr>
                <w:rFonts w:ascii="Calibri" w:hAnsi="Calibri" w:cs="Calibri"/>
                <w:szCs w:val="22"/>
              </w:rPr>
              <w:t xml:space="preserve">AOAC 2000.14  </w:t>
            </w:r>
          </w:p>
        </w:tc>
        <w:tc>
          <w:tcPr>
            <w:tcW w:w="7088" w:type="dxa"/>
            <w:shd w:val="clear" w:color="auto" w:fill="auto"/>
          </w:tcPr>
          <w:p w14:paraId="097AE5AE" w14:textId="77777777" w:rsidR="00D30D72" w:rsidRPr="005003A3" w:rsidRDefault="00D30D72" w:rsidP="00CF3AB0">
            <w:pPr>
              <w:pStyle w:val="TableNormal1"/>
            </w:pPr>
            <w:r w:rsidRPr="005003A3">
              <w:t>Reveal (20-hours)</w:t>
            </w:r>
          </w:p>
          <w:p w14:paraId="4AC9FFB4" w14:textId="77777777" w:rsidR="00D30D72" w:rsidRPr="001B62A8" w:rsidRDefault="00D30D72" w:rsidP="00CF3AB0">
            <w:pPr>
              <w:pStyle w:val="Note"/>
            </w:pPr>
            <w:r w:rsidRPr="001B62A8">
              <w:t xml:space="preserve">With the following modification: disregard plating steps for confirmation, confirmation must be by ISO 16654:2001, FSIS MLG 5.04 or FDA BAM using the IMS option. </w:t>
            </w:r>
          </w:p>
        </w:tc>
      </w:tr>
      <w:tr w:rsidR="00D30D72" w:rsidRPr="005003A3" w14:paraId="389C59CE" w14:textId="77777777" w:rsidTr="0025313D">
        <w:trPr>
          <w:trHeight w:val="375"/>
        </w:trPr>
        <w:tc>
          <w:tcPr>
            <w:tcW w:w="2403" w:type="dxa"/>
          </w:tcPr>
          <w:p w14:paraId="7E03385C" w14:textId="77777777" w:rsidR="00D30D72" w:rsidRPr="005003A3" w:rsidRDefault="00D30D72" w:rsidP="00CF3AB0">
            <w:pPr>
              <w:pStyle w:val="ListParagraph"/>
              <w:rPr>
                <w:rFonts w:ascii="Calibri" w:hAnsi="Calibri" w:cs="Calibri"/>
                <w:szCs w:val="22"/>
              </w:rPr>
            </w:pPr>
            <w:r w:rsidRPr="005003A3">
              <w:rPr>
                <w:rFonts w:ascii="Calibri" w:hAnsi="Calibri" w:cs="Calibri"/>
                <w:szCs w:val="22"/>
              </w:rPr>
              <w:t xml:space="preserve">AOAC 070201 </w:t>
            </w:r>
          </w:p>
        </w:tc>
        <w:tc>
          <w:tcPr>
            <w:tcW w:w="7088" w:type="dxa"/>
            <w:shd w:val="clear" w:color="auto" w:fill="auto"/>
          </w:tcPr>
          <w:p w14:paraId="5C9617BB" w14:textId="77777777" w:rsidR="00D30D72" w:rsidRPr="005003A3" w:rsidRDefault="00D30D72" w:rsidP="00CF3AB0">
            <w:pPr>
              <w:pStyle w:val="TableNormal1"/>
            </w:pPr>
            <w:r w:rsidRPr="005003A3">
              <w:t xml:space="preserve">Rapid√  for </w:t>
            </w:r>
            <w:r w:rsidRPr="005003A3">
              <w:rPr>
                <w:i/>
                <w:iCs/>
              </w:rPr>
              <w:t xml:space="preserve">Escherichia coli  </w:t>
            </w:r>
            <w:r w:rsidRPr="005003A3">
              <w:t>O157 Lateral Flow Assay</w:t>
            </w:r>
          </w:p>
          <w:p w14:paraId="051959F2" w14:textId="77777777" w:rsidR="00D30D72" w:rsidRPr="005003A3" w:rsidRDefault="00D30D72" w:rsidP="00CF3AB0">
            <w:pPr>
              <w:pStyle w:val="Note"/>
            </w:pPr>
            <w:r w:rsidRPr="005003A3">
              <w:t xml:space="preserve">With the following modifications, </w:t>
            </w:r>
            <w:proofErr w:type="spellStart"/>
            <w:r w:rsidRPr="005003A3">
              <w:t>mTSB+n</w:t>
            </w:r>
            <w:proofErr w:type="spellEnd"/>
            <w:r w:rsidRPr="005003A3">
              <w:t xml:space="preserve"> must be used for selective enrichment and enrichment can only be for 15 to 22h at 42±1ºC (as specified in MLG 5.05).  The 8 hour enrichment option is not approved. </w:t>
            </w:r>
            <w:r w:rsidRPr="005003A3">
              <w:rPr>
                <w:bCs/>
              </w:rPr>
              <w:t>Note – temperature of broth and samples must be at 42 ± 1</w:t>
            </w:r>
            <w:r w:rsidRPr="005003A3">
              <w:rPr>
                <w:bCs/>
              </w:rPr>
              <w:sym w:font="Symbol" w:char="F0B0"/>
            </w:r>
            <w:r w:rsidRPr="005003A3">
              <w:rPr>
                <w:bCs/>
              </w:rPr>
              <w:t>C for a minimum of 15 hours.</w:t>
            </w:r>
          </w:p>
        </w:tc>
      </w:tr>
    </w:tbl>
    <w:p w14:paraId="612DF2D9" w14:textId="0B28B9EF" w:rsidR="00CF3AB0" w:rsidRDefault="00E049D1" w:rsidP="00911880">
      <w:pPr>
        <w:pStyle w:val="Default"/>
        <w:tabs>
          <w:tab w:val="left" w:pos="5400"/>
        </w:tabs>
        <w:rPr>
          <w:sz w:val="20"/>
          <w:szCs w:val="20"/>
        </w:rPr>
      </w:pPr>
      <w:hyperlink w:anchor="_top" w:history="1">
        <w:r w:rsidR="00981B3E" w:rsidRPr="00137089">
          <w:rPr>
            <w:rStyle w:val="Hyperlink"/>
            <w:sz w:val="20"/>
            <w:szCs w:val="20"/>
          </w:rPr>
          <w:t>^top</w:t>
        </w:r>
      </w:hyperlink>
      <w:r w:rsidR="00981B3E">
        <w:rPr>
          <w:sz w:val="20"/>
          <w:szCs w:val="20"/>
        </w:rPr>
        <w:t xml:space="preserve"> </w:t>
      </w:r>
      <w:r w:rsidR="00911880">
        <w:rPr>
          <w:sz w:val="20"/>
          <w:szCs w:val="20"/>
        </w:rPr>
        <w:tab/>
      </w:r>
    </w:p>
    <w:p w14:paraId="3ACA65D2" w14:textId="77777777" w:rsidR="00CF3AB0" w:rsidRDefault="00B41019" w:rsidP="008A4ABE">
      <w:pPr>
        <w:pStyle w:val="Heading21"/>
        <w:rPr>
          <w:sz w:val="20"/>
          <w:szCs w:val="20"/>
        </w:rPr>
      </w:pPr>
      <w:bookmarkStart w:id="2" w:name="STEC"/>
      <w:bookmarkEnd w:id="2"/>
      <w:r w:rsidRPr="003669AF">
        <w:lastRenderedPageBreak/>
        <w:t>Shiga-toxin producing</w:t>
      </w:r>
      <w:r w:rsidR="00515491">
        <w:rPr>
          <w:i/>
        </w:rPr>
        <w:t xml:space="preserve"> E.</w:t>
      </w:r>
      <w:r w:rsidR="00127C48" w:rsidRPr="004E0DF8">
        <w:rPr>
          <w:i/>
        </w:rPr>
        <w:t xml:space="preserve"> coli </w:t>
      </w:r>
      <w:r w:rsidR="00515491">
        <w:t>(</w:t>
      </w:r>
      <w:r w:rsidR="00127C48" w:rsidRPr="004E0DF8">
        <w:t>STEC)</w:t>
      </w:r>
    </w:p>
    <w:tbl>
      <w:tblPr>
        <w:tblW w:w="9491" w:type="dxa"/>
        <w:tblInd w:w="115" w:type="dxa"/>
        <w:tblBorders>
          <w:bottom w:val="single" w:sz="4" w:space="0" w:color="948A54"/>
          <w:insideH w:val="single" w:sz="4" w:space="0" w:color="948A54"/>
        </w:tblBorders>
        <w:tblLook w:val="0000" w:firstRow="0" w:lastRow="0" w:firstColumn="0" w:lastColumn="0" w:noHBand="0" w:noVBand="0"/>
      </w:tblPr>
      <w:tblGrid>
        <w:gridCol w:w="2403"/>
        <w:gridCol w:w="7088"/>
      </w:tblGrid>
      <w:tr w:rsidR="00887D3F" w:rsidRPr="005003A3" w14:paraId="7DA0E5D6" w14:textId="77777777" w:rsidTr="005003A3">
        <w:trPr>
          <w:trHeight w:val="375"/>
        </w:trPr>
        <w:tc>
          <w:tcPr>
            <w:tcW w:w="2403" w:type="dxa"/>
            <w:tcBorders>
              <w:top w:val="single" w:sz="12" w:space="0" w:color="948A54"/>
            </w:tcBorders>
            <w:shd w:val="clear" w:color="auto" w:fill="auto"/>
          </w:tcPr>
          <w:p w14:paraId="01B0EDDA" w14:textId="77777777" w:rsidR="00887D3F" w:rsidRPr="005003A3" w:rsidRDefault="00553F63" w:rsidP="008A4ABE">
            <w:pPr>
              <w:pStyle w:val="ListParagraph"/>
            </w:pPr>
            <w:r>
              <w:t>FSIS MLG 5B</w:t>
            </w:r>
            <w:r w:rsidR="00887D3F" w:rsidRPr="005003A3">
              <w:t xml:space="preserve">  </w:t>
            </w:r>
          </w:p>
        </w:tc>
        <w:tc>
          <w:tcPr>
            <w:tcW w:w="7088" w:type="dxa"/>
            <w:tcBorders>
              <w:top w:val="single" w:sz="12" w:space="0" w:color="948A54"/>
            </w:tcBorders>
            <w:shd w:val="clear" w:color="auto" w:fill="auto"/>
          </w:tcPr>
          <w:p w14:paraId="7BA17F63" w14:textId="77777777" w:rsidR="00887D3F" w:rsidRPr="005003A3" w:rsidRDefault="00887D3F" w:rsidP="008A4ABE">
            <w:pPr>
              <w:pStyle w:val="TableNormal1"/>
            </w:pPr>
            <w:r w:rsidRPr="005003A3">
              <w:t xml:space="preserve">Detection and isolation of non-O157 Shiga-toxin Producing </w:t>
            </w:r>
            <w:r w:rsidRPr="005003A3">
              <w:rPr>
                <w:i/>
                <w:iCs/>
              </w:rPr>
              <w:t>Escherichia coli</w:t>
            </w:r>
            <w:r w:rsidRPr="005003A3">
              <w:t xml:space="preserve"> (STEC) from meat products </w:t>
            </w:r>
          </w:p>
        </w:tc>
      </w:tr>
      <w:tr w:rsidR="008D62B9" w:rsidRPr="005003A3" w14:paraId="6C9192E4" w14:textId="77777777" w:rsidTr="005003A3">
        <w:trPr>
          <w:trHeight w:val="375"/>
        </w:trPr>
        <w:tc>
          <w:tcPr>
            <w:tcW w:w="9491" w:type="dxa"/>
            <w:gridSpan w:val="2"/>
            <w:shd w:val="clear" w:color="auto" w:fill="auto"/>
          </w:tcPr>
          <w:p w14:paraId="209E30AA" w14:textId="77777777" w:rsidR="008D62B9" w:rsidRDefault="008D62B9" w:rsidP="008D62B9">
            <w:pPr>
              <w:pStyle w:val="Default"/>
              <w:spacing w:before="60" w:after="6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003A3">
              <w:rPr>
                <w:rFonts w:ascii="Calibri" w:hAnsi="Calibri" w:cs="Calibri"/>
                <w:color w:val="auto"/>
                <w:sz w:val="22"/>
                <w:szCs w:val="22"/>
              </w:rPr>
              <w:br w:type="page"/>
            </w:r>
          </w:p>
          <w:p w14:paraId="6FBDAF37" w14:textId="77777777" w:rsidR="008D62B9" w:rsidRPr="005003A3" w:rsidRDefault="008D62B9" w:rsidP="008D62B9">
            <w:pPr>
              <w:pStyle w:val="Default"/>
              <w:spacing w:before="60" w:after="6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5003A3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Rapid </w:t>
            </w:r>
            <w:r w:rsidRPr="008A4ABE">
              <w:rPr>
                <w:rStyle w:val="Strong"/>
              </w:rPr>
              <w:t>methods</w:t>
            </w:r>
          </w:p>
          <w:p w14:paraId="5AF7B96E" w14:textId="77777777" w:rsidR="008D62B9" w:rsidRPr="005003A3" w:rsidRDefault="008D62B9" w:rsidP="008D62B9">
            <w:pPr>
              <w:pStyle w:val="TableNormal1"/>
            </w:pPr>
            <w:r w:rsidRPr="005003A3">
              <w:t>Where positive confirmation is required such confi</w:t>
            </w:r>
            <w:r>
              <w:t>rmation must be by FSIS MLG 5B</w:t>
            </w:r>
          </w:p>
        </w:tc>
      </w:tr>
      <w:tr w:rsidR="008D62B9" w:rsidRPr="00127C48" w14:paraId="7286CAB1" w14:textId="77777777" w:rsidTr="0025313D">
        <w:tblPrEx>
          <w:tblBorders>
            <w:top w:val="single" w:sz="4" w:space="0" w:color="948A54"/>
          </w:tblBorders>
        </w:tblPrEx>
        <w:trPr>
          <w:trHeight w:val="375"/>
        </w:trPr>
        <w:tc>
          <w:tcPr>
            <w:tcW w:w="2403" w:type="dxa"/>
          </w:tcPr>
          <w:p w14:paraId="27BD1E2E" w14:textId="77777777" w:rsidR="008D62B9" w:rsidRPr="00056D62" w:rsidRDefault="008D62B9" w:rsidP="008D62B9">
            <w:pPr>
              <w:pStyle w:val="ListParagraph"/>
            </w:pPr>
            <w:r w:rsidRPr="00056D62">
              <w:t>AOAC 071301</w:t>
            </w:r>
          </w:p>
        </w:tc>
        <w:tc>
          <w:tcPr>
            <w:tcW w:w="7088" w:type="dxa"/>
            <w:shd w:val="clear" w:color="auto" w:fill="auto"/>
          </w:tcPr>
          <w:p w14:paraId="1D3B8D2D" w14:textId="77777777" w:rsidR="008D62B9" w:rsidRPr="005003A3" w:rsidRDefault="008D62B9" w:rsidP="008D62B9">
            <w:pPr>
              <w:pStyle w:val="TableNormal1"/>
            </w:pPr>
            <w:r w:rsidRPr="005003A3">
              <w:t>Assurance GDS® MPX Top 7 STEC for detection of top 7 pathogenic STEC in beef trim</w:t>
            </w:r>
          </w:p>
          <w:p w14:paraId="10A3AF3F" w14:textId="77777777" w:rsidR="008D62B9" w:rsidRPr="00127C48" w:rsidRDefault="008D62B9" w:rsidP="008D62B9">
            <w:pPr>
              <w:pStyle w:val="Note"/>
              <w:rPr>
                <w:color w:val="C0504D" w:themeColor="accent2"/>
              </w:rPr>
            </w:pPr>
            <w:r w:rsidRPr="005003A3">
              <w:t>Samples (375 g) are diluted in 1.5 L of pre-warmed (42</w:t>
            </w:r>
            <w:r w:rsidRPr="005003A3">
              <w:sym w:font="Symbol" w:char="F0B0"/>
            </w:r>
            <w:r w:rsidRPr="005003A3">
              <w:t>C) mEHEC medium. Incubation is carried out for 10 h at 42</w:t>
            </w:r>
            <w:r w:rsidRPr="005003A3">
              <w:sym w:font="Symbol" w:char="F0B0"/>
            </w:r>
            <w:r w:rsidRPr="005003A3">
              <w:t>C. Note – temperature of broth and samples must be 42 ± 1</w:t>
            </w:r>
            <w:r w:rsidRPr="005003A3">
              <w:sym w:font="Symbol" w:char="F0B0"/>
            </w:r>
            <w:r w:rsidRPr="005003A3">
              <w:t>C for a minimum of 10 hours</w:t>
            </w:r>
          </w:p>
        </w:tc>
      </w:tr>
      <w:tr w:rsidR="008D62B9" w:rsidRPr="00127C48" w14:paraId="544F79F9" w14:textId="77777777" w:rsidTr="0025313D">
        <w:tblPrEx>
          <w:tblBorders>
            <w:top w:val="single" w:sz="4" w:space="0" w:color="948A54"/>
          </w:tblBorders>
        </w:tblPrEx>
        <w:trPr>
          <w:trHeight w:val="375"/>
        </w:trPr>
        <w:tc>
          <w:tcPr>
            <w:tcW w:w="2403" w:type="dxa"/>
          </w:tcPr>
          <w:p w14:paraId="381ADB17" w14:textId="77777777" w:rsidR="008D62B9" w:rsidRPr="00056D62" w:rsidRDefault="008D62B9" w:rsidP="008D62B9">
            <w:pPr>
              <w:pStyle w:val="ListParagraph"/>
            </w:pPr>
            <w:r w:rsidRPr="00056D62">
              <w:t>AOAC 091301</w:t>
            </w:r>
          </w:p>
        </w:tc>
        <w:tc>
          <w:tcPr>
            <w:tcW w:w="7088" w:type="dxa"/>
            <w:shd w:val="clear" w:color="auto" w:fill="auto"/>
          </w:tcPr>
          <w:p w14:paraId="7953E5AE" w14:textId="77777777" w:rsidR="008D62B9" w:rsidRPr="005003A3" w:rsidRDefault="008D62B9" w:rsidP="008D62B9">
            <w:pPr>
              <w:pStyle w:val="TableNormal1"/>
              <w:rPr>
                <w:rFonts w:ascii="Calibri" w:hAnsi="Calibri"/>
                <w:bCs/>
              </w:rPr>
            </w:pPr>
            <w:r w:rsidRPr="005003A3">
              <w:rPr>
                <w:rFonts w:ascii="Calibri" w:hAnsi="Calibri"/>
              </w:rPr>
              <w:t xml:space="preserve">DuPont </w:t>
            </w:r>
            <w:proofErr w:type="spellStart"/>
            <w:r w:rsidRPr="005003A3">
              <w:rPr>
                <w:rFonts w:ascii="Calibri" w:hAnsi="Calibri"/>
              </w:rPr>
              <w:t>Qualicon</w:t>
            </w:r>
            <w:proofErr w:type="spellEnd"/>
            <w:r w:rsidRPr="005003A3">
              <w:rPr>
                <w:rFonts w:ascii="Calibri" w:hAnsi="Calibri"/>
              </w:rPr>
              <w:t xml:space="preserve"> BAX® System </w:t>
            </w:r>
            <w:r w:rsidRPr="005003A3">
              <w:rPr>
                <w:rFonts w:ascii="Calibri" w:hAnsi="Calibri"/>
                <w:bCs/>
              </w:rPr>
              <w:t>Real-Time PCR Assays for detection of selected STEC in beef trim</w:t>
            </w:r>
          </w:p>
          <w:p w14:paraId="229F4CBB" w14:textId="77777777" w:rsidR="008D62B9" w:rsidRPr="00127C48" w:rsidRDefault="008D62B9" w:rsidP="008D62B9">
            <w:pPr>
              <w:pStyle w:val="Note"/>
              <w:rPr>
                <w:color w:val="C0504D" w:themeColor="accent2"/>
              </w:rPr>
            </w:pPr>
            <w:r w:rsidRPr="005003A3">
              <w:t>Samples (375 g) are diluted in 1.5 L pre-warmed (45-46</w:t>
            </w:r>
            <w:r w:rsidRPr="005003A3">
              <w:sym w:font="Symbol" w:char="F0B0"/>
            </w:r>
            <w:r w:rsidRPr="005003A3">
              <w:t xml:space="preserve">C) </w:t>
            </w:r>
            <w:proofErr w:type="spellStart"/>
            <w:r w:rsidRPr="005003A3">
              <w:t>Bax</w:t>
            </w:r>
            <w:proofErr w:type="spellEnd"/>
            <w:r w:rsidRPr="005003A3">
              <w:t>® System MP enrichment broth. Samples are incubated at 39-42</w:t>
            </w:r>
            <w:r w:rsidRPr="005003A3">
              <w:sym w:font="Symbol" w:char="F0B0"/>
            </w:r>
            <w:r w:rsidRPr="005003A3">
              <w:t>C for 12-24 h. Note – temperature of broth and samples must be at 39-42</w:t>
            </w:r>
            <w:r w:rsidRPr="005003A3">
              <w:sym w:font="Symbol" w:char="F0B0"/>
            </w:r>
            <w:r w:rsidRPr="005003A3">
              <w:t>C for a minimum of 12 hours.</w:t>
            </w:r>
          </w:p>
        </w:tc>
      </w:tr>
      <w:tr w:rsidR="008D62B9" w:rsidRPr="00127C48" w14:paraId="3CB0D47E" w14:textId="77777777" w:rsidTr="0025313D">
        <w:tblPrEx>
          <w:tblBorders>
            <w:top w:val="single" w:sz="4" w:space="0" w:color="948A54"/>
          </w:tblBorders>
        </w:tblPrEx>
        <w:trPr>
          <w:trHeight w:val="375"/>
        </w:trPr>
        <w:tc>
          <w:tcPr>
            <w:tcW w:w="2403" w:type="dxa"/>
          </w:tcPr>
          <w:p w14:paraId="08072FB6" w14:textId="77777777" w:rsidR="008D62B9" w:rsidRPr="00056D62" w:rsidRDefault="008D62B9" w:rsidP="008D62B9">
            <w:pPr>
              <w:pStyle w:val="ListParagraph"/>
            </w:pPr>
            <w:r w:rsidRPr="00056D62">
              <w:t xml:space="preserve">AOAC 0100701 </w:t>
            </w:r>
          </w:p>
        </w:tc>
        <w:tc>
          <w:tcPr>
            <w:tcW w:w="7088" w:type="dxa"/>
            <w:shd w:val="clear" w:color="auto" w:fill="auto"/>
          </w:tcPr>
          <w:p w14:paraId="16BDFBF6" w14:textId="77777777" w:rsidR="008D62B9" w:rsidRPr="005003A3" w:rsidRDefault="008D62B9" w:rsidP="008D62B9">
            <w:pPr>
              <w:pStyle w:val="TableNormal1"/>
            </w:pPr>
            <w:r w:rsidRPr="005003A3">
              <w:t xml:space="preserve">IEH </w:t>
            </w:r>
            <w:r w:rsidRPr="00127C48">
              <w:rPr>
                <w:i/>
              </w:rPr>
              <w:t>E. coli</w:t>
            </w:r>
            <w:r w:rsidRPr="005003A3">
              <w:t xml:space="preserve"> Test System for detection of non-O157 Shiga-toxin producing </w:t>
            </w:r>
            <w:r w:rsidRPr="00127C48">
              <w:rPr>
                <w:i/>
              </w:rPr>
              <w:t xml:space="preserve">E. </w:t>
            </w:r>
            <w:r w:rsidRPr="005003A3">
              <w:t xml:space="preserve">coli and </w:t>
            </w:r>
            <w:r w:rsidRPr="00127C48">
              <w:rPr>
                <w:i/>
              </w:rPr>
              <w:t>E. coli</w:t>
            </w:r>
            <w:r w:rsidRPr="005003A3">
              <w:t xml:space="preserve"> O157 in raw ground beef</w:t>
            </w:r>
          </w:p>
          <w:p w14:paraId="1177D19B" w14:textId="77777777" w:rsidR="008D62B9" w:rsidRPr="00127C48" w:rsidRDefault="008D62B9" w:rsidP="008D62B9">
            <w:pPr>
              <w:pStyle w:val="Note"/>
              <w:rPr>
                <w:color w:val="C0504D" w:themeColor="accent2"/>
              </w:rPr>
            </w:pPr>
            <w:r w:rsidRPr="005003A3">
              <w:t xml:space="preserve">Samples (375 g) are diluted in 750 mL of pre-warmed IEH enrichment medium. Incubation at 42 </w:t>
            </w:r>
            <w:r w:rsidRPr="005003A3">
              <w:rPr>
                <w:bCs/>
              </w:rPr>
              <w:t>± 1</w:t>
            </w:r>
            <w:r w:rsidRPr="005003A3">
              <w:sym w:font="Symbol" w:char="F0B0"/>
            </w:r>
            <w:r w:rsidRPr="005003A3">
              <w:t xml:space="preserve">C for 9-48 hours. </w:t>
            </w:r>
            <w:r w:rsidRPr="005003A3">
              <w:rPr>
                <w:bCs/>
              </w:rPr>
              <w:t>Note – temperature of broth and samples must be 42</w:t>
            </w:r>
            <w:r w:rsidRPr="005003A3">
              <w:rPr>
                <w:bCs/>
              </w:rPr>
              <w:sym w:font="Symbol" w:char="F0B0"/>
            </w:r>
            <w:r w:rsidRPr="005003A3">
              <w:rPr>
                <w:bCs/>
              </w:rPr>
              <w:t>C for a minimum of 9 hours</w:t>
            </w:r>
          </w:p>
        </w:tc>
      </w:tr>
      <w:tr w:rsidR="008D62B9" w:rsidRPr="00127C48" w14:paraId="3D9720CD" w14:textId="77777777" w:rsidTr="0025313D">
        <w:tblPrEx>
          <w:tblBorders>
            <w:top w:val="single" w:sz="4" w:space="0" w:color="948A54"/>
          </w:tblBorders>
        </w:tblPrEx>
        <w:trPr>
          <w:trHeight w:val="375"/>
        </w:trPr>
        <w:tc>
          <w:tcPr>
            <w:tcW w:w="2403" w:type="dxa"/>
          </w:tcPr>
          <w:p w14:paraId="66D4AD8D" w14:textId="77777777" w:rsidR="008D62B9" w:rsidRPr="00056D62" w:rsidRDefault="008D62B9" w:rsidP="008D62B9">
            <w:pPr>
              <w:pStyle w:val="ListParagraph"/>
            </w:pPr>
            <w:r w:rsidRPr="00056D62">
              <w:t>AOAC 061602</w:t>
            </w:r>
          </w:p>
        </w:tc>
        <w:tc>
          <w:tcPr>
            <w:tcW w:w="7088" w:type="dxa"/>
            <w:shd w:val="clear" w:color="auto" w:fill="auto"/>
          </w:tcPr>
          <w:p w14:paraId="0812FAE1" w14:textId="77777777" w:rsidR="008D62B9" w:rsidRPr="005003A3" w:rsidRDefault="008D62B9" w:rsidP="008D62B9">
            <w:pPr>
              <w:pStyle w:val="TableNormal1"/>
            </w:pPr>
            <w:proofErr w:type="spellStart"/>
            <w:proofErr w:type="gramStart"/>
            <w:r w:rsidRPr="005003A3">
              <w:t>RapidFinder</w:t>
            </w:r>
            <w:r w:rsidRPr="00232B79">
              <w:rPr>
                <w:vertAlign w:val="superscript"/>
              </w:rPr>
              <w:t>TM</w:t>
            </w:r>
            <w:proofErr w:type="spellEnd"/>
            <w:r w:rsidRPr="00232B79">
              <w:rPr>
                <w:vertAlign w:val="superscript"/>
              </w:rPr>
              <w:t xml:space="preserve"> </w:t>
            </w:r>
            <w:r w:rsidRPr="005003A3">
              <w:t xml:space="preserve"> STEC</w:t>
            </w:r>
            <w:proofErr w:type="gramEnd"/>
            <w:r w:rsidRPr="005003A3">
              <w:t xml:space="preserve"> Detection Workflow for detection of top 7 STEC serogroups in beef products. </w:t>
            </w:r>
          </w:p>
          <w:p w14:paraId="5B2F387E" w14:textId="77777777" w:rsidR="008D62B9" w:rsidRPr="005003A3" w:rsidRDefault="008D62B9" w:rsidP="008D62B9">
            <w:pPr>
              <w:pStyle w:val="Note"/>
            </w:pPr>
            <w:r w:rsidRPr="005003A3">
              <w:t>Samples (375 g) are diluted in 1.0 L of pre-warmed (48</w:t>
            </w:r>
            <w:r w:rsidRPr="005003A3">
              <w:sym w:font="Symbol" w:char="F0B0"/>
            </w:r>
            <w:r w:rsidRPr="005003A3">
              <w:t>C) Trypticase Soy Broth. Incubation at 42</w:t>
            </w:r>
            <w:r w:rsidRPr="005003A3">
              <w:sym w:font="Symbol" w:char="F0B0"/>
            </w:r>
            <w:r w:rsidRPr="005003A3">
              <w:t>C for 8 hours. Note – temperature of broth and samples must be at 42</w:t>
            </w:r>
            <w:r w:rsidRPr="005003A3">
              <w:sym w:font="Symbol" w:char="F0B0"/>
            </w:r>
            <w:r w:rsidRPr="005003A3">
              <w:t>C for a minimum of 8 hours</w:t>
            </w:r>
          </w:p>
        </w:tc>
      </w:tr>
      <w:tr w:rsidR="008D62B9" w:rsidRPr="00127C48" w14:paraId="3A438DD1" w14:textId="77777777" w:rsidTr="0025313D">
        <w:tblPrEx>
          <w:tblBorders>
            <w:top w:val="single" w:sz="4" w:space="0" w:color="948A54"/>
          </w:tblBorders>
        </w:tblPrEx>
        <w:trPr>
          <w:trHeight w:val="375"/>
        </w:trPr>
        <w:tc>
          <w:tcPr>
            <w:tcW w:w="2403" w:type="dxa"/>
          </w:tcPr>
          <w:p w14:paraId="69D228F2" w14:textId="77777777" w:rsidR="008D62B9" w:rsidRPr="00056D62" w:rsidRDefault="008D62B9" w:rsidP="008D62B9">
            <w:pPr>
              <w:pStyle w:val="ListParagraph"/>
            </w:pPr>
            <w:r w:rsidRPr="00056D62">
              <w:t>AOAC 031401</w:t>
            </w:r>
          </w:p>
        </w:tc>
        <w:tc>
          <w:tcPr>
            <w:tcW w:w="7088" w:type="dxa"/>
            <w:shd w:val="clear" w:color="auto" w:fill="auto"/>
          </w:tcPr>
          <w:p w14:paraId="3E79A8E7" w14:textId="77777777" w:rsidR="008D62B9" w:rsidRDefault="008D62B9" w:rsidP="008D62B9">
            <w:pPr>
              <w:pStyle w:val="TableNormal1"/>
            </w:pPr>
            <w:r>
              <w:t xml:space="preserve">Pall </w:t>
            </w:r>
            <w:proofErr w:type="spellStart"/>
            <w:r>
              <w:t>GeneDisc</w:t>
            </w:r>
            <w:proofErr w:type="spellEnd"/>
            <w:r w:rsidRPr="00056D62">
              <w:rPr>
                <w:vertAlign w:val="superscript"/>
              </w:rPr>
              <w:t>(R)</w:t>
            </w:r>
            <w:r>
              <w:t xml:space="preserve"> Plate STEC Top 6 methods for detection of O157 and top 6 non-O157 Shiga toxin producing E</w:t>
            </w:r>
            <w:r w:rsidRPr="00B76B3A">
              <w:rPr>
                <w:i/>
              </w:rPr>
              <w:t>. coli</w:t>
            </w:r>
            <w:r>
              <w:t xml:space="preserve"> in raw ground beef and beef trim</w:t>
            </w:r>
          </w:p>
          <w:p w14:paraId="5C51695A" w14:textId="77777777" w:rsidR="008D62B9" w:rsidRPr="005003A3" w:rsidDel="00232B79" w:rsidRDefault="008D62B9" w:rsidP="008D62B9">
            <w:pPr>
              <w:pStyle w:val="Note"/>
            </w:pPr>
            <w:r w:rsidRPr="005003A3">
              <w:t>Samples (375 g) are dilu</w:t>
            </w:r>
            <w:r>
              <w:t>ted in 1.5 L of pre-warmed (41.5 ± 1</w:t>
            </w:r>
            <w:r w:rsidRPr="005003A3">
              <w:sym w:font="Symbol" w:char="F0B0"/>
            </w:r>
            <w:r w:rsidRPr="005003A3">
              <w:t xml:space="preserve">C) </w:t>
            </w:r>
            <w:r>
              <w:t>BPW</w:t>
            </w:r>
            <w:r w:rsidRPr="005003A3">
              <w:t xml:space="preserve"> Broth. Incubation at </w:t>
            </w:r>
            <w:r>
              <w:t>41.5 ± 1</w:t>
            </w:r>
            <w:r w:rsidRPr="005003A3">
              <w:sym w:font="Symbol" w:char="F0B0"/>
            </w:r>
            <w:r w:rsidRPr="005003A3">
              <w:t xml:space="preserve">C for </w:t>
            </w:r>
            <w:r>
              <w:t>10-20</w:t>
            </w:r>
            <w:r w:rsidRPr="005003A3">
              <w:t xml:space="preserve"> hours. Note – temperature of broth and samples must be at </w:t>
            </w:r>
            <w:r>
              <w:t>41.5 ± 1</w:t>
            </w:r>
            <w:r w:rsidRPr="005003A3">
              <w:sym w:font="Symbol" w:char="F0B0"/>
            </w:r>
            <w:r w:rsidRPr="005003A3">
              <w:t xml:space="preserve">C for a minimum of </w:t>
            </w:r>
            <w:r>
              <w:t>10</w:t>
            </w:r>
            <w:r w:rsidRPr="005003A3">
              <w:t xml:space="preserve"> hours</w:t>
            </w:r>
          </w:p>
        </w:tc>
      </w:tr>
      <w:tr w:rsidR="008D62B9" w:rsidRPr="00127C48" w14:paraId="370D8E95" w14:textId="77777777" w:rsidTr="0025313D">
        <w:tblPrEx>
          <w:tblBorders>
            <w:top w:val="single" w:sz="4" w:space="0" w:color="948A54"/>
          </w:tblBorders>
        </w:tblPrEx>
        <w:trPr>
          <w:trHeight w:val="375"/>
        </w:trPr>
        <w:tc>
          <w:tcPr>
            <w:tcW w:w="2403" w:type="dxa"/>
          </w:tcPr>
          <w:p w14:paraId="4CA468E3" w14:textId="77777777" w:rsidR="008D62B9" w:rsidRPr="00056D62" w:rsidRDefault="008D62B9" w:rsidP="008D62B9">
            <w:pPr>
              <w:pStyle w:val="ListParagraph"/>
            </w:pPr>
            <w:r>
              <w:t>AOAC 101502</w:t>
            </w:r>
          </w:p>
        </w:tc>
        <w:tc>
          <w:tcPr>
            <w:tcW w:w="7088" w:type="dxa"/>
            <w:shd w:val="clear" w:color="auto" w:fill="auto"/>
          </w:tcPr>
          <w:p w14:paraId="5A589DC3" w14:textId="77777777" w:rsidR="008D62B9" w:rsidRDefault="008D62B9" w:rsidP="008D62B9">
            <w:pPr>
              <w:pStyle w:val="TableNormal1"/>
            </w:pPr>
            <w:r>
              <w:t xml:space="preserve">Assurance GDS® MPX ID for Top 6 STEC </w:t>
            </w:r>
          </w:p>
          <w:p w14:paraId="14A91EC1" w14:textId="77777777" w:rsidR="008D62B9" w:rsidRPr="002705A7" w:rsidRDefault="008D62B9" w:rsidP="008D62B9">
            <w:pPr>
              <w:pStyle w:val="TableNormal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2705A7">
              <w:rPr>
                <w:sz w:val="20"/>
                <w:szCs w:val="20"/>
              </w:rPr>
              <w:t>etection of Top 6 Shiga toxin-producing E. coli (O26, O45, O103, O111, O121 and O145) in beef trim as a secondary screening method following a positive result using the Assurance GDS® MPX Top 7 STEC assay (AOAC 071301).</w:t>
            </w:r>
            <w:r>
              <w:rPr>
                <w:sz w:val="20"/>
                <w:szCs w:val="20"/>
              </w:rPr>
              <w:t xml:space="preserve"> All screen positive samples must be confirmed by MLG 5B.</w:t>
            </w:r>
          </w:p>
        </w:tc>
      </w:tr>
      <w:tr w:rsidR="008D62B9" w:rsidRPr="00127C48" w14:paraId="44E31441" w14:textId="77777777" w:rsidTr="0025313D">
        <w:tblPrEx>
          <w:tblBorders>
            <w:top w:val="single" w:sz="4" w:space="0" w:color="948A54"/>
          </w:tblBorders>
        </w:tblPrEx>
        <w:trPr>
          <w:trHeight w:val="375"/>
        </w:trPr>
        <w:tc>
          <w:tcPr>
            <w:tcW w:w="2403" w:type="dxa"/>
          </w:tcPr>
          <w:p w14:paraId="1E23B403" w14:textId="77777777" w:rsidR="008D62B9" w:rsidRDefault="008D62B9" w:rsidP="008D62B9">
            <w:pPr>
              <w:pStyle w:val="ListParagraph"/>
            </w:pPr>
            <w:r w:rsidRPr="000C7AA2">
              <w:t>AOAC 022003</w:t>
            </w:r>
          </w:p>
        </w:tc>
        <w:tc>
          <w:tcPr>
            <w:tcW w:w="7088" w:type="dxa"/>
            <w:shd w:val="clear" w:color="auto" w:fill="auto"/>
          </w:tcPr>
          <w:p w14:paraId="5ABD8E50" w14:textId="77777777" w:rsidR="008D62B9" w:rsidRDefault="008D62B9" w:rsidP="008D62B9">
            <w:pPr>
              <w:pStyle w:val="TableNormal1"/>
            </w:pPr>
            <w:r>
              <w:t>BACGene STEC Top 7 Workflow</w:t>
            </w:r>
          </w:p>
          <w:p w14:paraId="350967E2" w14:textId="77777777" w:rsidR="008D62B9" w:rsidRPr="000C7AA2" w:rsidRDefault="008D62B9" w:rsidP="008D62B9">
            <w:pPr>
              <w:pStyle w:val="TableNormal1"/>
              <w:rPr>
                <w:sz w:val="20"/>
                <w:szCs w:val="20"/>
              </w:rPr>
            </w:pPr>
            <w:r w:rsidRPr="000C7AA2">
              <w:rPr>
                <w:sz w:val="20"/>
                <w:szCs w:val="20"/>
              </w:rPr>
              <w:t>This method is approved for 375 g composite samples in 750 mL (1:2) of mTSB and incubation for 10-24 h at 41.5 ± 1°C. Note temperature of broth and sample must be at 41 ± 1°C for a minimum of 10 hours.</w:t>
            </w:r>
          </w:p>
        </w:tc>
      </w:tr>
    </w:tbl>
    <w:p w14:paraId="568CE292" w14:textId="77777777" w:rsidR="001419E7" w:rsidRDefault="00E049D1">
      <w:hyperlink w:anchor="_top" w:history="1">
        <w:r w:rsidR="001419E7" w:rsidRPr="00137089">
          <w:rPr>
            <w:rStyle w:val="Hyperlink"/>
            <w:sz w:val="20"/>
            <w:szCs w:val="20"/>
          </w:rPr>
          <w:t>^top</w:t>
        </w:r>
      </w:hyperlink>
      <w:r w:rsidR="001419E7">
        <w:rPr>
          <w:b/>
        </w:rPr>
        <w:br w:type="page"/>
      </w:r>
    </w:p>
    <w:tbl>
      <w:tblPr>
        <w:tblW w:w="9491" w:type="dxa"/>
        <w:tblInd w:w="115" w:type="dxa"/>
        <w:tblBorders>
          <w:top w:val="single" w:sz="4" w:space="0" w:color="948A54"/>
          <w:bottom w:val="single" w:sz="4" w:space="0" w:color="948A54"/>
          <w:insideH w:val="single" w:sz="4" w:space="0" w:color="948A54"/>
        </w:tblBorders>
        <w:tblLook w:val="0000" w:firstRow="0" w:lastRow="0" w:firstColumn="0" w:lastColumn="0" w:noHBand="0" w:noVBand="0"/>
      </w:tblPr>
      <w:tblGrid>
        <w:gridCol w:w="2403"/>
        <w:gridCol w:w="7088"/>
      </w:tblGrid>
      <w:tr w:rsidR="000C7AA2" w:rsidRPr="00127C48" w14:paraId="73CF1074" w14:textId="77777777" w:rsidTr="0025313D">
        <w:trPr>
          <w:trHeight w:val="375"/>
        </w:trPr>
        <w:tc>
          <w:tcPr>
            <w:tcW w:w="2403" w:type="dxa"/>
          </w:tcPr>
          <w:p w14:paraId="75DCD686" w14:textId="475B1F0F" w:rsidR="000C7AA2" w:rsidRDefault="000C7AA2" w:rsidP="00056D62">
            <w:pPr>
              <w:pStyle w:val="ListParagraph"/>
            </w:pPr>
            <w:r w:rsidRPr="000C7AA2">
              <w:lastRenderedPageBreak/>
              <w:t xml:space="preserve">AOAC </w:t>
            </w:r>
            <w:r w:rsidR="0025219F">
              <w:t>2020.06</w:t>
            </w:r>
          </w:p>
        </w:tc>
        <w:tc>
          <w:tcPr>
            <w:tcW w:w="7088" w:type="dxa"/>
            <w:shd w:val="clear" w:color="auto" w:fill="auto"/>
          </w:tcPr>
          <w:p w14:paraId="341ECA91" w14:textId="0DC368BB" w:rsidR="000C7AA2" w:rsidRDefault="000C7AA2" w:rsidP="000C7AA2">
            <w:pPr>
              <w:pStyle w:val="TableNormal1"/>
            </w:pPr>
            <w:r>
              <w:t xml:space="preserve">GENE-UP EHEC </w:t>
            </w:r>
            <w:r w:rsidR="0025219F">
              <w:t xml:space="preserve">Detection Method </w:t>
            </w:r>
          </w:p>
          <w:p w14:paraId="1C4DE822" w14:textId="4D416A8C" w:rsidR="000C7AA2" w:rsidRPr="000C7AA2" w:rsidRDefault="000C7AA2" w:rsidP="000C7AA2">
            <w:pPr>
              <w:pStyle w:val="TableNormal1"/>
              <w:rPr>
                <w:sz w:val="20"/>
                <w:szCs w:val="20"/>
              </w:rPr>
            </w:pPr>
            <w:r w:rsidRPr="000C7AA2">
              <w:rPr>
                <w:sz w:val="20"/>
                <w:szCs w:val="20"/>
              </w:rPr>
              <w:t>This method is approved for 375 g composite samples in 1,125 mL of buffer peptone water and incubation for 10-24 h at 41.5 ± 1°C. Note temperature of broth and sample must be at 41 ± 1°C for a minimum of 10 hours.</w:t>
            </w:r>
            <w:r w:rsidR="00540898">
              <w:rPr>
                <w:sz w:val="20"/>
                <w:szCs w:val="20"/>
              </w:rPr>
              <w:t xml:space="preserve"> </w:t>
            </w:r>
            <w:bookmarkStart w:id="3" w:name="_Hlk110261869"/>
            <w:r w:rsidR="00540898">
              <w:rPr>
                <w:sz w:val="20"/>
                <w:szCs w:val="20"/>
              </w:rPr>
              <w:t>This method is approved for STEC confirmatory testings</w:t>
            </w:r>
            <w:bookmarkEnd w:id="3"/>
          </w:p>
        </w:tc>
      </w:tr>
      <w:tr w:rsidR="002F312D" w:rsidRPr="00127C48" w14:paraId="68F3901F" w14:textId="77777777" w:rsidTr="0025313D">
        <w:trPr>
          <w:trHeight w:val="375"/>
        </w:trPr>
        <w:tc>
          <w:tcPr>
            <w:tcW w:w="2403" w:type="dxa"/>
          </w:tcPr>
          <w:p w14:paraId="4E8AB6E8" w14:textId="20C19EF3" w:rsidR="002F312D" w:rsidRPr="000C7AA2" w:rsidRDefault="002F312D" w:rsidP="00056D62">
            <w:pPr>
              <w:pStyle w:val="ListParagraph"/>
            </w:pPr>
            <w:bookmarkStart w:id="4" w:name="_Hlk110262099"/>
            <w:r w:rsidRPr="002F312D">
              <w:t>AOAC 071902</w:t>
            </w:r>
            <w:bookmarkEnd w:id="4"/>
          </w:p>
        </w:tc>
        <w:tc>
          <w:tcPr>
            <w:tcW w:w="7088" w:type="dxa"/>
            <w:shd w:val="clear" w:color="auto" w:fill="auto"/>
          </w:tcPr>
          <w:p w14:paraId="3A97B47A" w14:textId="7477D4D3" w:rsidR="002F312D" w:rsidRPr="002F312D" w:rsidRDefault="002F312D" w:rsidP="000C7AA2">
            <w:pPr>
              <w:pStyle w:val="TableNormal1"/>
            </w:pPr>
            <w:bookmarkStart w:id="5" w:name="_Hlk110262086"/>
            <w:r w:rsidRPr="002F312D">
              <w:t>3M Molecular Detection Assay (MDA) 2 – STEC Gene Screen (</w:t>
            </w:r>
            <w:proofErr w:type="spellStart"/>
            <w:r w:rsidRPr="002F312D">
              <w:t>stx</w:t>
            </w:r>
            <w:proofErr w:type="spellEnd"/>
            <w:r w:rsidRPr="002F312D">
              <w:t xml:space="preserve"> and </w:t>
            </w:r>
            <w:proofErr w:type="spellStart"/>
            <w:r w:rsidRPr="002F312D">
              <w:t>eae</w:t>
            </w:r>
            <w:proofErr w:type="spellEnd"/>
            <w:r w:rsidRPr="002F312D">
              <w:t>) GENE</w:t>
            </w:r>
            <w:bookmarkEnd w:id="5"/>
          </w:p>
        </w:tc>
      </w:tr>
      <w:tr w:rsidR="0025219F" w:rsidRPr="00127C48" w14:paraId="78339610" w14:textId="77777777" w:rsidTr="0025313D">
        <w:trPr>
          <w:trHeight w:val="375"/>
        </w:trPr>
        <w:tc>
          <w:tcPr>
            <w:tcW w:w="2403" w:type="dxa"/>
          </w:tcPr>
          <w:p w14:paraId="3097693D" w14:textId="54C414B2" w:rsidR="0025219F" w:rsidRPr="002F312D" w:rsidRDefault="0025219F" w:rsidP="00056D62">
            <w:pPr>
              <w:pStyle w:val="ListParagraph"/>
            </w:pPr>
            <w:bookmarkStart w:id="6" w:name="_Hlk110261954"/>
            <w:r>
              <w:t>AOAC 081901</w:t>
            </w:r>
            <w:bookmarkEnd w:id="6"/>
          </w:p>
        </w:tc>
        <w:tc>
          <w:tcPr>
            <w:tcW w:w="7088" w:type="dxa"/>
            <w:shd w:val="clear" w:color="auto" w:fill="auto"/>
          </w:tcPr>
          <w:p w14:paraId="3BAD08B3" w14:textId="1D39C1AD" w:rsidR="0025219F" w:rsidRPr="002F312D" w:rsidRDefault="0025219F" w:rsidP="000C7AA2">
            <w:pPr>
              <w:pStyle w:val="TableNormal1"/>
            </w:pPr>
            <w:bookmarkStart w:id="7" w:name="_Hlk110261941"/>
            <w:proofErr w:type="spellStart"/>
            <w:r>
              <w:t>NeoSeek</w:t>
            </w:r>
            <w:proofErr w:type="spellEnd"/>
            <w:r>
              <w:t xml:space="preserve"> STEC</w:t>
            </w:r>
            <w:bookmarkEnd w:id="7"/>
            <w:r w:rsidR="00210CBD">
              <w:t xml:space="preserve"> - </w:t>
            </w:r>
            <w:r w:rsidR="00210CBD" w:rsidRPr="00210CBD">
              <w:t>This method is approved for STEC confirmatory testings.</w:t>
            </w:r>
          </w:p>
        </w:tc>
      </w:tr>
      <w:tr w:rsidR="002F312D" w:rsidRPr="00127C48" w14:paraId="1D6F35D9" w14:textId="77777777" w:rsidTr="0025313D">
        <w:trPr>
          <w:trHeight w:val="375"/>
        </w:trPr>
        <w:tc>
          <w:tcPr>
            <w:tcW w:w="2403" w:type="dxa"/>
          </w:tcPr>
          <w:p w14:paraId="60E2634C" w14:textId="263486B4" w:rsidR="002F312D" w:rsidRPr="000C7AA2" w:rsidRDefault="002F312D" w:rsidP="00056D62">
            <w:pPr>
              <w:pStyle w:val="ListParagraph"/>
            </w:pPr>
            <w:bookmarkStart w:id="8" w:name="_Hlk110262028"/>
            <w:r>
              <w:t>AOAC 012102</w:t>
            </w:r>
            <w:bookmarkEnd w:id="8"/>
          </w:p>
        </w:tc>
        <w:tc>
          <w:tcPr>
            <w:tcW w:w="7088" w:type="dxa"/>
            <w:shd w:val="clear" w:color="auto" w:fill="auto"/>
          </w:tcPr>
          <w:p w14:paraId="680831E6" w14:textId="4DA965FA" w:rsidR="002F312D" w:rsidRPr="002F312D" w:rsidRDefault="002F312D" w:rsidP="000C7AA2">
            <w:pPr>
              <w:pStyle w:val="TableNormal1"/>
            </w:pPr>
            <w:bookmarkStart w:id="9" w:name="_Hlk110262013"/>
            <w:proofErr w:type="spellStart"/>
            <w:r w:rsidRPr="002F312D">
              <w:t>SureTectTM</w:t>
            </w:r>
            <w:proofErr w:type="spellEnd"/>
            <w:r w:rsidRPr="002F312D">
              <w:t xml:space="preserve"> E. coli O157:H7 and STEC Screening PCR Assay</w:t>
            </w:r>
            <w:bookmarkEnd w:id="9"/>
          </w:p>
        </w:tc>
      </w:tr>
    </w:tbl>
    <w:p w14:paraId="31DA0553" w14:textId="77777777" w:rsidR="008A4ABE" w:rsidRPr="00165A44" w:rsidRDefault="008A4ABE" w:rsidP="008A4ABE">
      <w:pPr>
        <w:pStyle w:val="Heading21"/>
        <w:rPr>
          <w:sz w:val="20"/>
          <w:szCs w:val="20"/>
        </w:rPr>
      </w:pPr>
      <w:bookmarkStart w:id="10" w:name="Ecoli"/>
      <w:bookmarkEnd w:id="10"/>
      <w:r w:rsidRPr="004E0DF8">
        <w:t xml:space="preserve">Generic </w:t>
      </w:r>
      <w:r w:rsidRPr="003669AF">
        <w:rPr>
          <w:i/>
        </w:rPr>
        <w:t>Escherichia coli</w:t>
      </w:r>
    </w:p>
    <w:tbl>
      <w:tblPr>
        <w:tblW w:w="9491" w:type="dxa"/>
        <w:tblInd w:w="115" w:type="dxa"/>
        <w:tblBorders>
          <w:bottom w:val="single" w:sz="4" w:space="0" w:color="948A54"/>
          <w:insideH w:val="single" w:sz="4" w:space="0" w:color="948A54"/>
        </w:tblBorders>
        <w:tblLook w:val="0000" w:firstRow="0" w:lastRow="0" w:firstColumn="0" w:lastColumn="0" w:noHBand="0" w:noVBand="0"/>
      </w:tblPr>
      <w:tblGrid>
        <w:gridCol w:w="2403"/>
        <w:gridCol w:w="7088"/>
      </w:tblGrid>
      <w:tr w:rsidR="00384731" w:rsidRPr="00FB02D1" w14:paraId="5C47485E" w14:textId="77777777" w:rsidTr="00FB02D1">
        <w:trPr>
          <w:trHeight w:val="375"/>
        </w:trPr>
        <w:tc>
          <w:tcPr>
            <w:tcW w:w="2403" w:type="dxa"/>
            <w:tcBorders>
              <w:top w:val="single" w:sz="12" w:space="0" w:color="948A54"/>
            </w:tcBorders>
          </w:tcPr>
          <w:p w14:paraId="140B057D" w14:textId="77777777" w:rsidR="00384731" w:rsidRPr="00FB02D1" w:rsidRDefault="00383E91" w:rsidP="008A4ABE">
            <w:pPr>
              <w:pStyle w:val="ListParagraph"/>
            </w:pPr>
            <w:r>
              <w:t>AS 5013.15</w:t>
            </w:r>
          </w:p>
        </w:tc>
        <w:tc>
          <w:tcPr>
            <w:tcW w:w="7088" w:type="dxa"/>
            <w:tcBorders>
              <w:top w:val="single" w:sz="12" w:space="0" w:color="948A54"/>
            </w:tcBorders>
            <w:shd w:val="clear" w:color="auto" w:fill="auto"/>
          </w:tcPr>
          <w:p w14:paraId="05DE5911" w14:textId="77777777" w:rsidR="00384731" w:rsidRPr="00FB02D1" w:rsidRDefault="00384731" w:rsidP="008A4ABE">
            <w:pPr>
              <w:pStyle w:val="TableNormal1"/>
            </w:pPr>
            <w:r w:rsidRPr="00FB02D1">
              <w:t xml:space="preserve">General guidance for enumeration of presumptive </w:t>
            </w:r>
            <w:r w:rsidRPr="00FB02D1">
              <w:rPr>
                <w:i/>
                <w:iCs/>
              </w:rPr>
              <w:t xml:space="preserve">Escherichia coli </w:t>
            </w:r>
            <w:r w:rsidRPr="00FB02D1">
              <w:t>-</w:t>
            </w:r>
            <w:r w:rsidR="00652228" w:rsidRPr="00FB02D1">
              <w:t xml:space="preserve"> Most probable number technique</w:t>
            </w:r>
            <w:r w:rsidRPr="00FB02D1">
              <w:t xml:space="preserve"> </w:t>
            </w:r>
          </w:p>
          <w:p w14:paraId="3E0B8DAF" w14:textId="77777777" w:rsidR="00384731" w:rsidRPr="00FB02D1" w:rsidRDefault="00384731" w:rsidP="008A4ABE">
            <w:pPr>
              <w:pStyle w:val="Note"/>
            </w:pPr>
            <w:r w:rsidRPr="00FB02D1">
              <w:t>Note this is an update from the 2004 standard, the main change being that the temperature of incubation is now 44±1ºC</w:t>
            </w:r>
          </w:p>
        </w:tc>
      </w:tr>
      <w:tr w:rsidR="00384731" w:rsidRPr="00FB02D1" w14:paraId="729AE94F" w14:textId="77777777" w:rsidTr="00FB02D1">
        <w:trPr>
          <w:trHeight w:val="375"/>
        </w:trPr>
        <w:tc>
          <w:tcPr>
            <w:tcW w:w="2403" w:type="dxa"/>
          </w:tcPr>
          <w:p w14:paraId="35B0172A" w14:textId="77777777" w:rsidR="00384731" w:rsidRPr="00FB02D1" w:rsidRDefault="00384731" w:rsidP="008A4ABE">
            <w:pPr>
              <w:pStyle w:val="ListParagraph"/>
            </w:pPr>
            <w:r w:rsidRPr="00FB02D1">
              <w:t xml:space="preserve">AOAC 991.14 </w:t>
            </w:r>
          </w:p>
        </w:tc>
        <w:tc>
          <w:tcPr>
            <w:tcW w:w="7088" w:type="dxa"/>
            <w:shd w:val="clear" w:color="auto" w:fill="auto"/>
          </w:tcPr>
          <w:p w14:paraId="3F757801" w14:textId="77777777" w:rsidR="00384731" w:rsidRPr="00FB02D1" w:rsidRDefault="00C2350E" w:rsidP="008A4ABE">
            <w:pPr>
              <w:pStyle w:val="TableNormal1"/>
            </w:pPr>
            <w:r w:rsidRPr="00FB02D1">
              <w:rPr>
                <w:i/>
              </w:rPr>
              <w:t>E. coli</w:t>
            </w:r>
            <w:r w:rsidRPr="00FB02D1">
              <w:t xml:space="preserve">  </w:t>
            </w:r>
            <w:proofErr w:type="spellStart"/>
            <w:r w:rsidR="00384731" w:rsidRPr="00FB02D1">
              <w:t>PetriFilm</w:t>
            </w:r>
            <w:proofErr w:type="spellEnd"/>
            <w:r w:rsidR="00384731" w:rsidRPr="00FB02D1">
              <w:t xml:space="preserve">™ </w:t>
            </w:r>
          </w:p>
          <w:p w14:paraId="18899EB9" w14:textId="77777777" w:rsidR="00384731" w:rsidRPr="00FB02D1" w:rsidRDefault="00384731" w:rsidP="008A4ABE">
            <w:pPr>
              <w:pStyle w:val="Note"/>
              <w:rPr>
                <w:bCs/>
              </w:rPr>
            </w:pPr>
            <w:r w:rsidRPr="00FB02D1">
              <w:t xml:space="preserve">Butterfields or buffered peptone water or 0.1% Peptone Salt Solution </w:t>
            </w:r>
            <w:r w:rsidR="0025074C" w:rsidRPr="00FB02D1">
              <w:t>must be used as diluent</w:t>
            </w:r>
          </w:p>
        </w:tc>
      </w:tr>
      <w:tr w:rsidR="00384731" w:rsidRPr="00FB02D1" w14:paraId="629CCA01" w14:textId="77777777" w:rsidTr="00FB02D1">
        <w:trPr>
          <w:trHeight w:val="375"/>
        </w:trPr>
        <w:tc>
          <w:tcPr>
            <w:tcW w:w="2403" w:type="dxa"/>
          </w:tcPr>
          <w:p w14:paraId="3BF56E31" w14:textId="77777777" w:rsidR="00384731" w:rsidRPr="00FB02D1" w:rsidRDefault="00384731" w:rsidP="008A4ABE">
            <w:pPr>
              <w:pStyle w:val="ListParagraph"/>
              <w:rPr>
                <w:bCs/>
              </w:rPr>
            </w:pPr>
            <w:r w:rsidRPr="00FB02D1">
              <w:t xml:space="preserve">AOAC 998.08 </w:t>
            </w:r>
          </w:p>
        </w:tc>
        <w:tc>
          <w:tcPr>
            <w:tcW w:w="7088" w:type="dxa"/>
            <w:shd w:val="clear" w:color="auto" w:fill="auto"/>
          </w:tcPr>
          <w:p w14:paraId="51911641" w14:textId="77777777" w:rsidR="00384731" w:rsidRPr="00FB02D1" w:rsidRDefault="00C2350E" w:rsidP="008A4ABE">
            <w:pPr>
              <w:pStyle w:val="TableNormal1"/>
            </w:pPr>
            <w:r w:rsidRPr="00FB02D1">
              <w:rPr>
                <w:i/>
              </w:rPr>
              <w:t>E. coli</w:t>
            </w:r>
            <w:r w:rsidRPr="00FB02D1">
              <w:t xml:space="preserve">  </w:t>
            </w:r>
            <w:proofErr w:type="spellStart"/>
            <w:r w:rsidR="00384731" w:rsidRPr="00FB02D1">
              <w:t>PetriFilm</w:t>
            </w:r>
            <w:proofErr w:type="spellEnd"/>
            <w:r w:rsidR="00384731" w:rsidRPr="00FB02D1">
              <w:t>™</w:t>
            </w:r>
          </w:p>
          <w:p w14:paraId="460FAE41" w14:textId="77777777" w:rsidR="00384731" w:rsidRPr="00FB02D1" w:rsidRDefault="00384731" w:rsidP="008A4ABE">
            <w:pPr>
              <w:pStyle w:val="Note"/>
            </w:pPr>
            <w:r w:rsidRPr="00FB02D1">
              <w:t xml:space="preserve">Butterfields or buffered peptone water or 0.1% Peptone Salt Solution </w:t>
            </w:r>
            <w:r w:rsidR="0025074C" w:rsidRPr="00FB02D1">
              <w:t>must be used as diluent</w:t>
            </w:r>
          </w:p>
        </w:tc>
      </w:tr>
      <w:tr w:rsidR="00384731" w:rsidRPr="00FB02D1" w14:paraId="72A57589" w14:textId="77777777" w:rsidTr="00FB02D1">
        <w:trPr>
          <w:trHeight w:val="375"/>
        </w:trPr>
        <w:tc>
          <w:tcPr>
            <w:tcW w:w="2403" w:type="dxa"/>
          </w:tcPr>
          <w:p w14:paraId="33FE72C3" w14:textId="77777777" w:rsidR="00384731" w:rsidRPr="00FB02D1" w:rsidRDefault="00384731" w:rsidP="008A4ABE">
            <w:pPr>
              <w:pStyle w:val="ListParagraph"/>
              <w:rPr>
                <w:i/>
              </w:rPr>
            </w:pPr>
            <w:r w:rsidRPr="00FB02D1">
              <w:t xml:space="preserve">AOAC 2005.03 </w:t>
            </w:r>
          </w:p>
        </w:tc>
        <w:tc>
          <w:tcPr>
            <w:tcW w:w="7088" w:type="dxa"/>
            <w:shd w:val="clear" w:color="auto" w:fill="auto"/>
          </w:tcPr>
          <w:p w14:paraId="438579FB" w14:textId="77777777" w:rsidR="00384731" w:rsidRPr="00FB02D1" w:rsidRDefault="00384731" w:rsidP="008A4ABE">
            <w:pPr>
              <w:pStyle w:val="TableNormal1"/>
            </w:pPr>
            <w:proofErr w:type="spellStart"/>
            <w:r w:rsidRPr="00FB02D1">
              <w:t>SimPlate</w:t>
            </w:r>
            <w:proofErr w:type="spellEnd"/>
            <w:r w:rsidRPr="00FB02D1">
              <w:rPr>
                <w:vertAlign w:val="superscript"/>
              </w:rPr>
              <w:t>®</w:t>
            </w:r>
            <w:r w:rsidRPr="00FB02D1">
              <w:t xml:space="preserve"> </w:t>
            </w:r>
            <w:r w:rsidR="00CB427E" w:rsidRPr="00FB02D1">
              <w:t xml:space="preserve">Colour Indicator: Detection and Quantitation of Coliforms and </w:t>
            </w:r>
            <w:r w:rsidRPr="00FB02D1">
              <w:rPr>
                <w:i/>
              </w:rPr>
              <w:t>E. coli</w:t>
            </w:r>
            <w:r w:rsidR="00CB427E" w:rsidRPr="00FB02D1">
              <w:rPr>
                <w:i/>
              </w:rPr>
              <w:t xml:space="preserve">  </w:t>
            </w:r>
            <w:r w:rsidR="00CB427E" w:rsidRPr="00FB02D1">
              <w:t>in foods</w:t>
            </w:r>
          </w:p>
        </w:tc>
      </w:tr>
      <w:tr w:rsidR="00384731" w:rsidRPr="00FB02D1" w14:paraId="439DB157" w14:textId="77777777" w:rsidTr="00FB02D1">
        <w:trPr>
          <w:trHeight w:val="375"/>
        </w:trPr>
        <w:tc>
          <w:tcPr>
            <w:tcW w:w="2403" w:type="dxa"/>
          </w:tcPr>
          <w:p w14:paraId="509B036D" w14:textId="77777777" w:rsidR="00384731" w:rsidRPr="00FB02D1" w:rsidRDefault="00486036" w:rsidP="008A4ABE">
            <w:pPr>
              <w:pStyle w:val="ListParagraph"/>
            </w:pPr>
            <w:r w:rsidRPr="00FB02D1">
              <w:t>AOAC 2009.02</w:t>
            </w:r>
            <w:r w:rsidR="00384731" w:rsidRPr="00FB02D1"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65DF53C6" w14:textId="77777777" w:rsidR="00384731" w:rsidRPr="00FB02D1" w:rsidRDefault="00CB427E" w:rsidP="008A4ABE">
            <w:pPr>
              <w:pStyle w:val="TableNormal1"/>
            </w:pPr>
            <w:r w:rsidRPr="00FB02D1">
              <w:t>Tempo</w:t>
            </w:r>
            <w:r w:rsidRPr="00FB02D1">
              <w:rPr>
                <w:vertAlign w:val="superscript"/>
              </w:rPr>
              <w:t>®</w:t>
            </w:r>
            <w:r w:rsidRPr="00FB02D1">
              <w:t xml:space="preserve"> EC  </w:t>
            </w:r>
            <w:r w:rsidR="00384731" w:rsidRPr="00FB02D1">
              <w:t xml:space="preserve">AFNOR Bio 12/13 – 02/05 for testing of generic </w:t>
            </w:r>
            <w:r w:rsidR="00384731" w:rsidRPr="00FB02D1">
              <w:rPr>
                <w:i/>
              </w:rPr>
              <w:t>E. coli</w:t>
            </w:r>
          </w:p>
        </w:tc>
      </w:tr>
      <w:tr w:rsidR="00FC337A" w:rsidRPr="00FB02D1" w14:paraId="42C99FD1" w14:textId="77777777" w:rsidTr="00FB02D1">
        <w:trPr>
          <w:trHeight w:val="375"/>
        </w:trPr>
        <w:tc>
          <w:tcPr>
            <w:tcW w:w="2403" w:type="dxa"/>
          </w:tcPr>
          <w:p w14:paraId="13A92B5A" w14:textId="77777777" w:rsidR="00FC337A" w:rsidRPr="00FB02D1" w:rsidRDefault="00FC337A" w:rsidP="008A4ABE">
            <w:pPr>
              <w:pStyle w:val="ListParagraph"/>
            </w:pPr>
            <w:r>
              <w:t>AOAC 110402</w:t>
            </w:r>
          </w:p>
        </w:tc>
        <w:tc>
          <w:tcPr>
            <w:tcW w:w="7088" w:type="dxa"/>
            <w:shd w:val="clear" w:color="auto" w:fill="auto"/>
          </w:tcPr>
          <w:p w14:paraId="5BF0DFE1" w14:textId="77777777" w:rsidR="00FC337A" w:rsidRPr="00FB02D1" w:rsidRDefault="00FC337A" w:rsidP="008A4ABE">
            <w:pPr>
              <w:pStyle w:val="TableNormal1"/>
            </w:pPr>
            <w:r>
              <w:t>Compact Dry EC</w:t>
            </w:r>
          </w:p>
        </w:tc>
      </w:tr>
      <w:tr w:rsidR="00512E1E" w:rsidRPr="00FB02D1" w14:paraId="606C5906" w14:textId="77777777" w:rsidTr="00FB02D1">
        <w:trPr>
          <w:trHeight w:val="375"/>
        </w:trPr>
        <w:tc>
          <w:tcPr>
            <w:tcW w:w="2403" w:type="dxa"/>
          </w:tcPr>
          <w:p w14:paraId="4C04F00A" w14:textId="77777777" w:rsidR="00512E1E" w:rsidRDefault="00512E1E" w:rsidP="008A4ABE">
            <w:pPr>
              <w:pStyle w:val="ListParagraph"/>
            </w:pPr>
            <w:r>
              <w:t>AOAC 070901</w:t>
            </w:r>
            <w:r w:rsidR="000C7AA2" w:rsidRPr="000C7AA2">
              <w:rPr>
                <w:sz w:val="20"/>
                <w:szCs w:val="20"/>
              </w:rPr>
              <w:t xml:space="preserve"> and </w:t>
            </w:r>
            <w:proofErr w:type="spellStart"/>
            <w:r w:rsidR="000C7AA2" w:rsidRPr="000C7AA2">
              <w:rPr>
                <w:sz w:val="20"/>
                <w:szCs w:val="20"/>
              </w:rPr>
              <w:t>MicroVal</w:t>
            </w:r>
            <w:proofErr w:type="spellEnd"/>
            <w:r w:rsidR="000C7AA2" w:rsidRPr="000C7AA2">
              <w:rPr>
                <w:sz w:val="20"/>
                <w:szCs w:val="20"/>
              </w:rPr>
              <w:t xml:space="preserve"> 2017LR71</w:t>
            </w:r>
          </w:p>
        </w:tc>
        <w:tc>
          <w:tcPr>
            <w:tcW w:w="7088" w:type="dxa"/>
            <w:shd w:val="clear" w:color="auto" w:fill="auto"/>
          </w:tcPr>
          <w:p w14:paraId="747984AC" w14:textId="77777777" w:rsidR="00512E1E" w:rsidRDefault="00512E1E" w:rsidP="008A4ABE">
            <w:pPr>
              <w:pStyle w:val="TableNormal1"/>
            </w:pPr>
            <w:r>
              <w:t xml:space="preserve">MC-Media Pad </w:t>
            </w:r>
            <w:r w:rsidRPr="00203FEF">
              <w:rPr>
                <w:i/>
              </w:rPr>
              <w:t>E. coli</w:t>
            </w:r>
          </w:p>
          <w:p w14:paraId="74E3C0E7" w14:textId="77777777" w:rsidR="00512E1E" w:rsidRDefault="000C7AA2" w:rsidP="008A4ABE">
            <w:pPr>
              <w:pStyle w:val="TableNormal1"/>
            </w:pPr>
            <w:r w:rsidRPr="000C7AA2">
              <w:rPr>
                <w:sz w:val="20"/>
                <w:szCs w:val="20"/>
              </w:rPr>
              <w:t xml:space="preserve">AOAC 070901 is a validation study that applies only to 50 g raw meats and other foods. </w:t>
            </w:r>
            <w:proofErr w:type="spellStart"/>
            <w:r w:rsidRPr="000C7AA2">
              <w:rPr>
                <w:sz w:val="20"/>
                <w:szCs w:val="20"/>
              </w:rPr>
              <w:t>MicroVal</w:t>
            </w:r>
            <w:proofErr w:type="spellEnd"/>
            <w:r w:rsidRPr="000C7AA2">
              <w:rPr>
                <w:sz w:val="20"/>
                <w:szCs w:val="20"/>
              </w:rPr>
              <w:t xml:space="preserve"> 2017LR71 is a validation study that applies to sample diluted 1:10.</w:t>
            </w:r>
            <w:r w:rsidR="00512E1E" w:rsidRPr="00F031E5">
              <w:rPr>
                <w:sz w:val="20"/>
                <w:szCs w:val="20"/>
              </w:rPr>
              <w:t xml:space="preserve">This method is approved for </w:t>
            </w:r>
            <w:r w:rsidR="00512E1E">
              <w:rPr>
                <w:sz w:val="20"/>
                <w:szCs w:val="20"/>
              </w:rPr>
              <w:t>50</w:t>
            </w:r>
            <w:r w:rsidR="00512E1E" w:rsidRPr="00F031E5">
              <w:rPr>
                <w:sz w:val="20"/>
                <w:szCs w:val="20"/>
              </w:rPr>
              <w:t xml:space="preserve"> g </w:t>
            </w:r>
            <w:r w:rsidR="00512E1E">
              <w:rPr>
                <w:sz w:val="20"/>
                <w:szCs w:val="20"/>
              </w:rPr>
              <w:t>sample</w:t>
            </w:r>
            <w:r w:rsidR="00512E1E" w:rsidRPr="00F031E5">
              <w:rPr>
                <w:sz w:val="20"/>
                <w:szCs w:val="20"/>
              </w:rPr>
              <w:t xml:space="preserve"> in </w:t>
            </w:r>
            <w:r w:rsidR="00512E1E">
              <w:rPr>
                <w:sz w:val="20"/>
                <w:szCs w:val="20"/>
              </w:rPr>
              <w:t>450 mL diluent</w:t>
            </w:r>
          </w:p>
        </w:tc>
      </w:tr>
      <w:tr w:rsidR="0025219F" w:rsidRPr="00FB02D1" w14:paraId="7098BB7F" w14:textId="77777777" w:rsidTr="00FB02D1">
        <w:trPr>
          <w:trHeight w:val="375"/>
        </w:trPr>
        <w:tc>
          <w:tcPr>
            <w:tcW w:w="2403" w:type="dxa"/>
          </w:tcPr>
          <w:p w14:paraId="2383F638" w14:textId="1A6A5FFD" w:rsidR="0025219F" w:rsidRDefault="0025219F" w:rsidP="008A4ABE">
            <w:pPr>
              <w:pStyle w:val="ListParagraph"/>
            </w:pPr>
            <w:bookmarkStart w:id="11" w:name="_Hlk110262158"/>
            <w:r w:rsidRPr="0025219F">
              <w:t>AOAC 2018.13</w:t>
            </w:r>
            <w:bookmarkEnd w:id="11"/>
          </w:p>
        </w:tc>
        <w:tc>
          <w:tcPr>
            <w:tcW w:w="7088" w:type="dxa"/>
            <w:shd w:val="clear" w:color="auto" w:fill="auto"/>
          </w:tcPr>
          <w:p w14:paraId="18899152" w14:textId="14D7D8E1" w:rsidR="0025219F" w:rsidRDefault="0025219F" w:rsidP="008A4ABE">
            <w:pPr>
              <w:pStyle w:val="TableNormal1"/>
            </w:pPr>
            <w:bookmarkStart w:id="12" w:name="_Hlk110262178"/>
            <w:r w:rsidRPr="0025219F">
              <w:t>3M Petrifilm Rapid E. coli/Coliform Count Plate</w:t>
            </w:r>
            <w:bookmarkEnd w:id="12"/>
          </w:p>
        </w:tc>
      </w:tr>
      <w:tr w:rsidR="00384731" w:rsidRPr="00FB02D1" w14:paraId="7761664E" w14:textId="77777777" w:rsidTr="00FB02D1">
        <w:trPr>
          <w:trHeight w:val="375"/>
        </w:trPr>
        <w:tc>
          <w:tcPr>
            <w:tcW w:w="9491" w:type="dxa"/>
            <w:gridSpan w:val="2"/>
            <w:tcBorders>
              <w:top w:val="nil"/>
              <w:bottom w:val="single" w:sz="12" w:space="0" w:color="948A54"/>
            </w:tcBorders>
            <w:shd w:val="clear" w:color="auto" w:fill="auto"/>
          </w:tcPr>
          <w:p w14:paraId="15D71586" w14:textId="7C5BFC51" w:rsidR="00384731" w:rsidRPr="003669AF" w:rsidRDefault="00352E97" w:rsidP="002C6946">
            <w:pPr>
              <w:pStyle w:val="Heading21"/>
              <w:rPr>
                <w:i/>
              </w:rPr>
            </w:pPr>
            <w:r w:rsidRPr="004E0DF8">
              <w:br w:type="page"/>
            </w:r>
            <w:bookmarkStart w:id="13" w:name="Listeria"/>
            <w:bookmarkEnd w:id="13"/>
            <w:r w:rsidR="00384731" w:rsidRPr="003669AF">
              <w:rPr>
                <w:i/>
              </w:rPr>
              <w:t xml:space="preserve">Listeria monocytogenes </w:t>
            </w:r>
          </w:p>
        </w:tc>
      </w:tr>
      <w:tr w:rsidR="00384731" w:rsidRPr="00FB02D1" w14:paraId="53DFA1C0" w14:textId="77777777" w:rsidTr="00FB02D1">
        <w:trPr>
          <w:trHeight w:val="375"/>
        </w:trPr>
        <w:tc>
          <w:tcPr>
            <w:tcW w:w="2403" w:type="dxa"/>
            <w:tcBorders>
              <w:top w:val="single" w:sz="12" w:space="0" w:color="948A54"/>
            </w:tcBorders>
            <w:shd w:val="clear" w:color="auto" w:fill="auto"/>
          </w:tcPr>
          <w:p w14:paraId="6E9EBA1D" w14:textId="77777777" w:rsidR="00384731" w:rsidRPr="00FB02D1" w:rsidRDefault="00384731" w:rsidP="008A4ABE">
            <w:pPr>
              <w:pStyle w:val="ListParagraph"/>
            </w:pPr>
            <w:r w:rsidRPr="00FB02D1">
              <w:t>AS 5013.24.1</w:t>
            </w:r>
          </w:p>
        </w:tc>
        <w:tc>
          <w:tcPr>
            <w:tcW w:w="7088" w:type="dxa"/>
            <w:tcBorders>
              <w:top w:val="single" w:sz="12" w:space="0" w:color="948A54"/>
            </w:tcBorders>
            <w:shd w:val="clear" w:color="auto" w:fill="auto"/>
          </w:tcPr>
          <w:p w14:paraId="5A56ED6F" w14:textId="77777777" w:rsidR="00384731" w:rsidRPr="00FB02D1" w:rsidRDefault="00384731" w:rsidP="008A4ABE">
            <w:pPr>
              <w:pStyle w:val="TableNormal1"/>
              <w:rPr>
                <w:bCs/>
              </w:rPr>
            </w:pPr>
            <w:r w:rsidRPr="00FB02D1">
              <w:t xml:space="preserve">Food and animal feeding stuffs – Horizontal method for the detection and enumeration of </w:t>
            </w:r>
            <w:r w:rsidRPr="00FB02D1">
              <w:rPr>
                <w:i/>
              </w:rPr>
              <w:t>Listeria</w:t>
            </w:r>
            <w:r w:rsidRPr="00FB02D1">
              <w:t xml:space="preserve"> </w:t>
            </w:r>
            <w:r w:rsidRPr="00FB02D1">
              <w:rPr>
                <w:i/>
              </w:rPr>
              <w:t>monocytogenes</w:t>
            </w:r>
            <w:r w:rsidRPr="00FB02D1">
              <w:t>. Detection method</w:t>
            </w:r>
          </w:p>
        </w:tc>
      </w:tr>
      <w:tr w:rsidR="00384731" w:rsidRPr="00FB02D1" w14:paraId="12AE51FB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454D2834" w14:textId="77777777" w:rsidR="00384731" w:rsidRPr="00FB02D1" w:rsidRDefault="00FC337A" w:rsidP="008A4ABE">
            <w:pPr>
              <w:pStyle w:val="ListParagraph"/>
            </w:pPr>
            <w:r>
              <w:t>FSIS MLG 8</w:t>
            </w:r>
          </w:p>
        </w:tc>
        <w:tc>
          <w:tcPr>
            <w:tcW w:w="7088" w:type="dxa"/>
            <w:shd w:val="clear" w:color="auto" w:fill="auto"/>
          </w:tcPr>
          <w:p w14:paraId="3C0C2A7B" w14:textId="77777777" w:rsidR="00384731" w:rsidRPr="00FB02D1" w:rsidRDefault="00384731" w:rsidP="008A4ABE">
            <w:pPr>
              <w:pStyle w:val="TableNormal1"/>
            </w:pPr>
            <w:r w:rsidRPr="00FB02D1">
              <w:t xml:space="preserve">Isolation and identification of </w:t>
            </w:r>
            <w:r w:rsidRPr="00FB02D1">
              <w:rPr>
                <w:i/>
                <w:iCs/>
              </w:rPr>
              <w:t xml:space="preserve">Listeria monocytogenes </w:t>
            </w:r>
            <w:r w:rsidRPr="00FB02D1">
              <w:t>from red meat, poultry, egg, and environmental s</w:t>
            </w:r>
            <w:r w:rsidR="00652228" w:rsidRPr="00FB02D1">
              <w:t>amples</w:t>
            </w:r>
            <w:r w:rsidRPr="00FB02D1">
              <w:t xml:space="preserve"> </w:t>
            </w:r>
          </w:p>
          <w:p w14:paraId="39C6977C" w14:textId="77777777" w:rsidR="00384731" w:rsidRPr="00FB02D1" w:rsidRDefault="00384731" w:rsidP="008A4ABE">
            <w:pPr>
              <w:pStyle w:val="Note"/>
              <w:rPr>
                <w:bCs/>
              </w:rPr>
            </w:pPr>
            <w:r w:rsidRPr="00FB02D1">
              <w:t>Note alternative secondary enrichment has been included</w:t>
            </w:r>
          </w:p>
        </w:tc>
      </w:tr>
    </w:tbl>
    <w:p w14:paraId="448BCD2B" w14:textId="77777777" w:rsidR="001419E7" w:rsidRDefault="00E049D1">
      <w:hyperlink w:anchor="_top" w:history="1">
        <w:r w:rsidR="001419E7" w:rsidRPr="00137089">
          <w:rPr>
            <w:rStyle w:val="Hyperlink"/>
            <w:sz w:val="20"/>
            <w:szCs w:val="20"/>
          </w:rPr>
          <w:t>^top</w:t>
        </w:r>
      </w:hyperlink>
      <w:r w:rsidR="001419E7">
        <w:br w:type="page"/>
      </w:r>
    </w:p>
    <w:tbl>
      <w:tblPr>
        <w:tblW w:w="9491" w:type="dxa"/>
        <w:tblInd w:w="115" w:type="dxa"/>
        <w:tblBorders>
          <w:bottom w:val="single" w:sz="4" w:space="0" w:color="948A54"/>
          <w:insideH w:val="single" w:sz="4" w:space="0" w:color="948A54"/>
        </w:tblBorders>
        <w:tblLook w:val="0000" w:firstRow="0" w:lastRow="0" w:firstColumn="0" w:lastColumn="0" w:noHBand="0" w:noVBand="0"/>
      </w:tblPr>
      <w:tblGrid>
        <w:gridCol w:w="2403"/>
        <w:gridCol w:w="7088"/>
      </w:tblGrid>
      <w:tr w:rsidR="00384731" w:rsidRPr="00FB02D1" w14:paraId="0D674A0E" w14:textId="77777777" w:rsidTr="00FB02D1">
        <w:trPr>
          <w:trHeight w:val="375"/>
        </w:trPr>
        <w:tc>
          <w:tcPr>
            <w:tcW w:w="9491" w:type="dxa"/>
            <w:gridSpan w:val="2"/>
            <w:shd w:val="clear" w:color="auto" w:fill="auto"/>
          </w:tcPr>
          <w:p w14:paraId="424AD34C" w14:textId="77777777" w:rsidR="00384731" w:rsidRPr="00FB02D1" w:rsidRDefault="00384731" w:rsidP="00203FEF">
            <w:pPr>
              <w:pStyle w:val="Default"/>
              <w:spacing w:before="60" w:after="60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A4ABE">
              <w:rPr>
                <w:rStyle w:val="Strong"/>
              </w:rPr>
              <w:lastRenderedPageBreak/>
              <w:t>Rapid</w:t>
            </w:r>
            <w:r w:rsidRPr="00FB02D1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8A4ABE">
              <w:rPr>
                <w:rStyle w:val="Strong"/>
              </w:rPr>
              <w:t>methods</w:t>
            </w:r>
          </w:p>
          <w:p w14:paraId="4B98DAEF" w14:textId="77777777" w:rsidR="00384731" w:rsidRPr="00FB02D1" w:rsidRDefault="00384731" w:rsidP="008A4ABE">
            <w:pPr>
              <w:pStyle w:val="TableNormal1"/>
            </w:pPr>
            <w:r w:rsidRPr="00FB02D1">
              <w:t>Where positive confirmation is required such confirmation must be by Australian Standard AS</w:t>
            </w:r>
            <w:r w:rsidR="00FC337A">
              <w:t xml:space="preserve"> 5013.24.1 or FSIS MLG 8</w:t>
            </w:r>
            <w:r w:rsidRPr="00FB02D1">
              <w:t xml:space="preserve"> </w:t>
            </w:r>
          </w:p>
          <w:p w14:paraId="4213D1E0" w14:textId="77777777" w:rsidR="00384731" w:rsidRPr="00FB02D1" w:rsidRDefault="00384731" w:rsidP="008A4ABE">
            <w:pPr>
              <w:pStyle w:val="Note"/>
            </w:pPr>
            <w:r w:rsidRPr="00FB02D1">
              <w:t xml:space="preserve">Note the following bio-chemical test systems can be used for confirmation for all methods MICRO-ID® </w:t>
            </w:r>
            <w:r w:rsidRPr="006C6AE5">
              <w:rPr>
                <w:i/>
              </w:rPr>
              <w:t>Listeria</w:t>
            </w:r>
            <w:r w:rsidRPr="00FB02D1">
              <w:t xml:space="preserve"> or API®-</w:t>
            </w:r>
            <w:r w:rsidRPr="006C6AE5">
              <w:rPr>
                <w:i/>
              </w:rPr>
              <w:t>Listeria</w:t>
            </w:r>
            <w:r w:rsidRPr="00FB02D1">
              <w:t xml:space="preserve"> or VITE® 2 Compact, . β-lysin. CAMP factor discs (</w:t>
            </w:r>
            <w:proofErr w:type="spellStart"/>
            <w:r w:rsidRPr="00FB02D1">
              <w:t>Remel</w:t>
            </w:r>
            <w:proofErr w:type="spellEnd"/>
            <w:r w:rsidRPr="00FB02D1">
              <w:t xml:space="preserve"> #21-120, or equivalent) can be used instead of the traditional CAMP test procedure </w:t>
            </w:r>
          </w:p>
        </w:tc>
      </w:tr>
      <w:tr w:rsidR="00FC337A" w:rsidRPr="00FB02D1" w14:paraId="301AB65A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4E90C018" w14:textId="77777777" w:rsidR="00FC337A" w:rsidRPr="00FB02D1" w:rsidRDefault="00FC337A" w:rsidP="008A4ABE">
            <w:pPr>
              <w:pStyle w:val="ListParagraph"/>
            </w:pPr>
            <w:r>
              <w:t>FDA BAM</w:t>
            </w:r>
            <w:r w:rsidRPr="00FB02D1">
              <w:t xml:space="preserve"> Ch 10</w:t>
            </w:r>
            <w:r>
              <w:t xml:space="preserve"> </w:t>
            </w:r>
          </w:p>
        </w:tc>
        <w:tc>
          <w:tcPr>
            <w:tcW w:w="7088" w:type="dxa"/>
            <w:shd w:val="clear" w:color="auto" w:fill="auto"/>
          </w:tcPr>
          <w:p w14:paraId="22263DB9" w14:textId="77777777" w:rsidR="00FC337A" w:rsidRPr="00FB02D1" w:rsidRDefault="00FC337A" w:rsidP="008A4ABE">
            <w:pPr>
              <w:pStyle w:val="TableNormal1"/>
            </w:pPr>
            <w:r w:rsidRPr="00FB02D1">
              <w:t xml:space="preserve">Detection and Enumeration of </w:t>
            </w:r>
            <w:r w:rsidRPr="00FB02D1">
              <w:rPr>
                <w:i/>
                <w:iCs/>
              </w:rPr>
              <w:t xml:space="preserve">Listeria monocytogenes </w:t>
            </w:r>
            <w:r w:rsidRPr="00FB02D1">
              <w:t xml:space="preserve">in Foods  </w:t>
            </w:r>
          </w:p>
        </w:tc>
      </w:tr>
      <w:tr w:rsidR="00384731" w:rsidRPr="00FB02D1" w14:paraId="5790B873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0BD273DD" w14:textId="77777777" w:rsidR="00384731" w:rsidRPr="00FB02D1" w:rsidRDefault="00FC337A" w:rsidP="008A4ABE">
            <w:pPr>
              <w:pStyle w:val="ListParagraph"/>
            </w:pPr>
            <w:r>
              <w:t>FSIS MLG 8A</w:t>
            </w:r>
            <w:r w:rsidR="00384731" w:rsidRPr="00FB02D1">
              <w:t xml:space="preserve">  </w:t>
            </w:r>
          </w:p>
        </w:tc>
        <w:tc>
          <w:tcPr>
            <w:tcW w:w="7088" w:type="dxa"/>
            <w:shd w:val="clear" w:color="auto" w:fill="auto"/>
          </w:tcPr>
          <w:p w14:paraId="23B39E9B" w14:textId="77777777" w:rsidR="00384731" w:rsidRPr="00FB02D1" w:rsidRDefault="00384731" w:rsidP="008A4ABE">
            <w:pPr>
              <w:pStyle w:val="TableNormal1"/>
            </w:pPr>
            <w:r w:rsidRPr="00FB02D1">
              <w:t xml:space="preserve">FSIS procedure for the use of </w:t>
            </w:r>
            <w:r w:rsidRPr="00FB02D1">
              <w:rPr>
                <w:i/>
                <w:iCs/>
              </w:rPr>
              <w:t xml:space="preserve">Listeria monocytogenes </w:t>
            </w:r>
            <w:r w:rsidRPr="00FB02D1">
              <w:t xml:space="preserve">BAX screening test </w:t>
            </w:r>
          </w:p>
          <w:p w14:paraId="3CD8786D" w14:textId="77777777" w:rsidR="00384731" w:rsidRPr="00FB02D1" w:rsidRDefault="00384731" w:rsidP="008A4ABE">
            <w:pPr>
              <w:pStyle w:val="Note"/>
            </w:pPr>
            <w:r w:rsidRPr="00FB02D1">
              <w:t>Note the method has been updated to include testing of liquid egg products</w:t>
            </w:r>
          </w:p>
        </w:tc>
      </w:tr>
      <w:tr w:rsidR="00FC337A" w:rsidRPr="00FB02D1" w14:paraId="3581F83C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6600FF39" w14:textId="77777777" w:rsidR="00FC337A" w:rsidRPr="00FB02D1" w:rsidRDefault="00FC337A" w:rsidP="008A4ABE">
            <w:pPr>
              <w:pStyle w:val="ListParagraph"/>
            </w:pPr>
            <w:r w:rsidRPr="00FB02D1">
              <w:t xml:space="preserve">AOAC 2003.12 </w:t>
            </w:r>
          </w:p>
        </w:tc>
        <w:tc>
          <w:tcPr>
            <w:tcW w:w="7088" w:type="dxa"/>
            <w:shd w:val="clear" w:color="auto" w:fill="auto"/>
          </w:tcPr>
          <w:p w14:paraId="4F4C19AE" w14:textId="77777777" w:rsidR="00FC337A" w:rsidRPr="00FB02D1" w:rsidRDefault="00FC337A" w:rsidP="008A4ABE">
            <w:pPr>
              <w:pStyle w:val="TableNormal1"/>
            </w:pPr>
            <w:r w:rsidRPr="00FB02D1">
              <w:rPr>
                <w:iCs/>
              </w:rPr>
              <w:t>Automated BAX System for Detection of</w:t>
            </w:r>
            <w:r w:rsidRPr="00FB02D1">
              <w:rPr>
                <w:i/>
                <w:iCs/>
              </w:rPr>
              <w:t xml:space="preserve"> Listeria monocytogenes </w:t>
            </w:r>
            <w:r w:rsidRPr="00FB02D1">
              <w:t>in Foods</w:t>
            </w:r>
          </w:p>
        </w:tc>
      </w:tr>
      <w:tr w:rsidR="00203FEF" w:rsidRPr="00FB02D1" w14:paraId="0FFB634B" w14:textId="77777777" w:rsidTr="00203FEF">
        <w:trPr>
          <w:trHeight w:val="375"/>
        </w:trPr>
        <w:tc>
          <w:tcPr>
            <w:tcW w:w="2403" w:type="dxa"/>
            <w:tcBorders>
              <w:top w:val="single" w:sz="4" w:space="0" w:color="948A54"/>
            </w:tcBorders>
            <w:shd w:val="clear" w:color="auto" w:fill="auto"/>
          </w:tcPr>
          <w:p w14:paraId="561CEF56" w14:textId="77777777" w:rsidR="00203FEF" w:rsidRPr="00FB02D1" w:rsidRDefault="00203FEF" w:rsidP="008A4ABE">
            <w:pPr>
              <w:pStyle w:val="ListParagraph"/>
            </w:pPr>
            <w:r>
              <w:t>AOAC 999.06 &amp; AOAC 2004.06</w:t>
            </w:r>
          </w:p>
        </w:tc>
        <w:tc>
          <w:tcPr>
            <w:tcW w:w="7088" w:type="dxa"/>
            <w:tcBorders>
              <w:top w:val="single" w:sz="4" w:space="0" w:color="948A54"/>
            </w:tcBorders>
            <w:shd w:val="clear" w:color="auto" w:fill="auto"/>
          </w:tcPr>
          <w:p w14:paraId="2F169268" w14:textId="77777777" w:rsidR="00203FEF" w:rsidRPr="00FB02D1" w:rsidRDefault="00203FEF" w:rsidP="008A4ABE">
            <w:pPr>
              <w:pStyle w:val="TableNormal1"/>
            </w:pPr>
            <w:r w:rsidRPr="00957B01">
              <w:rPr>
                <w:bCs/>
              </w:rPr>
              <w:t xml:space="preserve">VIDAS LIS Assay for </w:t>
            </w:r>
            <w:r w:rsidRPr="00203FEF">
              <w:rPr>
                <w:bCs/>
                <w:i/>
              </w:rPr>
              <w:t>Listeria</w:t>
            </w:r>
            <w:r w:rsidRPr="00957B01">
              <w:rPr>
                <w:bCs/>
              </w:rPr>
              <w:t xml:space="preserve"> in Food</w:t>
            </w:r>
          </w:p>
        </w:tc>
      </w:tr>
      <w:tr w:rsidR="00957B01" w:rsidRPr="00FB02D1" w14:paraId="78527747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3A1D00F9" w14:textId="77777777" w:rsidR="00957B01" w:rsidRPr="00FB02D1" w:rsidRDefault="00957B01" w:rsidP="008A4ABE">
            <w:pPr>
              <w:pStyle w:val="ListParagraph"/>
            </w:pPr>
            <w:r w:rsidRPr="00FB02D1">
              <w:t xml:space="preserve">AOAC 997.03  </w:t>
            </w:r>
          </w:p>
        </w:tc>
        <w:tc>
          <w:tcPr>
            <w:tcW w:w="7088" w:type="dxa"/>
            <w:shd w:val="clear" w:color="auto" w:fill="auto"/>
          </w:tcPr>
          <w:p w14:paraId="05BB2A4D" w14:textId="77777777" w:rsidR="00957B01" w:rsidRPr="00FB02D1" w:rsidRDefault="00957B01" w:rsidP="008A4ABE">
            <w:pPr>
              <w:pStyle w:val="TableNormal1"/>
            </w:pPr>
            <w:proofErr w:type="spellStart"/>
            <w:r w:rsidRPr="00FB02D1">
              <w:t>BioControl</w:t>
            </w:r>
            <w:proofErr w:type="spellEnd"/>
            <w:r w:rsidRPr="00FB02D1">
              <w:t xml:space="preserve"> </w:t>
            </w:r>
            <w:r w:rsidRPr="00FB02D1">
              <w:rPr>
                <w:i/>
              </w:rPr>
              <w:t>Listeria</w:t>
            </w:r>
            <w:r w:rsidRPr="00FB02D1">
              <w:t xml:space="preserve"> Visual </w:t>
            </w:r>
            <w:proofErr w:type="spellStart"/>
            <w:r w:rsidRPr="00FB02D1">
              <w:t>Immunoprepicipate</w:t>
            </w:r>
            <w:proofErr w:type="spellEnd"/>
            <w:r w:rsidRPr="00FB02D1">
              <w:t xml:space="preserve"> (VIP) Assay</w:t>
            </w:r>
          </w:p>
        </w:tc>
      </w:tr>
      <w:tr w:rsidR="00FC337A" w:rsidRPr="00FB02D1" w14:paraId="2BA94A9E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0EB6DE8D" w14:textId="77777777" w:rsidR="00FC337A" w:rsidRPr="00FB02D1" w:rsidRDefault="00FC337A" w:rsidP="008A4ABE">
            <w:pPr>
              <w:pStyle w:val="ListParagraph"/>
            </w:pPr>
            <w:r w:rsidRPr="00FB02D1">
              <w:t xml:space="preserve">AOAC 996.14  </w:t>
            </w:r>
          </w:p>
        </w:tc>
        <w:tc>
          <w:tcPr>
            <w:tcW w:w="7088" w:type="dxa"/>
            <w:shd w:val="clear" w:color="auto" w:fill="auto"/>
          </w:tcPr>
          <w:p w14:paraId="18846F2A" w14:textId="77777777" w:rsidR="00FC337A" w:rsidRPr="00FB02D1" w:rsidRDefault="00FC337A" w:rsidP="008A4ABE">
            <w:pPr>
              <w:pStyle w:val="TableNormal1"/>
            </w:pPr>
            <w:r w:rsidRPr="00FB02D1">
              <w:t xml:space="preserve">BioControl Assurance </w:t>
            </w:r>
            <w:r w:rsidRPr="00FB02D1">
              <w:rPr>
                <w:i/>
              </w:rPr>
              <w:t>Listeria</w:t>
            </w:r>
            <w:r w:rsidRPr="00FB02D1">
              <w:t xml:space="preserve"> Immunoassay</w:t>
            </w:r>
          </w:p>
        </w:tc>
      </w:tr>
      <w:tr w:rsidR="00FC337A" w:rsidRPr="00FB02D1" w14:paraId="6CF8F102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18A05742" w14:textId="77777777" w:rsidR="00FC337A" w:rsidRPr="00FB02D1" w:rsidRDefault="00957B01" w:rsidP="008A4ABE">
            <w:pPr>
              <w:pStyle w:val="ListParagraph"/>
            </w:pPr>
            <w:r>
              <w:t>AOAC 070401</w:t>
            </w:r>
          </w:p>
        </w:tc>
        <w:tc>
          <w:tcPr>
            <w:tcW w:w="7088" w:type="dxa"/>
            <w:shd w:val="clear" w:color="auto" w:fill="auto"/>
          </w:tcPr>
          <w:p w14:paraId="5A4039DE" w14:textId="77777777" w:rsidR="00FC337A" w:rsidRPr="00FB02D1" w:rsidRDefault="00957B01" w:rsidP="008A4ABE">
            <w:pPr>
              <w:pStyle w:val="TableNormal1"/>
            </w:pPr>
            <w:proofErr w:type="spellStart"/>
            <w:r>
              <w:t>Foodproof</w:t>
            </w:r>
            <w:proofErr w:type="spellEnd"/>
            <w:r>
              <w:t xml:space="preserve"> </w:t>
            </w:r>
            <w:r w:rsidRPr="00B76B3A">
              <w:rPr>
                <w:i/>
              </w:rPr>
              <w:t>Listeria</w:t>
            </w:r>
            <w:r w:rsidR="00B76B3A">
              <w:t xml:space="preserve"> </w:t>
            </w:r>
            <w:proofErr w:type="spellStart"/>
            <w:r w:rsidR="00B76B3A" w:rsidRPr="00B76B3A">
              <w:rPr>
                <w:i/>
              </w:rPr>
              <w:t>monc</w:t>
            </w:r>
            <w:r w:rsidRPr="00B76B3A">
              <w:rPr>
                <w:i/>
              </w:rPr>
              <w:t>ocytogenes</w:t>
            </w:r>
            <w:proofErr w:type="spellEnd"/>
            <w:r>
              <w:t xml:space="preserve"> Detection Kit, 5’Nuclease and Hybridization Probes</w:t>
            </w:r>
          </w:p>
        </w:tc>
      </w:tr>
      <w:tr w:rsidR="00FC337A" w:rsidRPr="00FB02D1" w14:paraId="1BBD74EF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2542C121" w14:textId="77777777" w:rsidR="00FC337A" w:rsidRPr="00FB02D1" w:rsidRDefault="00957B01" w:rsidP="008A4ABE">
            <w:pPr>
              <w:pStyle w:val="ListParagraph"/>
            </w:pPr>
            <w:r>
              <w:t>AOAC 031204</w:t>
            </w:r>
          </w:p>
        </w:tc>
        <w:tc>
          <w:tcPr>
            <w:tcW w:w="7088" w:type="dxa"/>
            <w:shd w:val="clear" w:color="auto" w:fill="auto"/>
          </w:tcPr>
          <w:p w14:paraId="0CF7DBF1" w14:textId="77777777" w:rsidR="00FC337A" w:rsidRPr="00FB02D1" w:rsidRDefault="00957B01" w:rsidP="008A4ABE">
            <w:pPr>
              <w:pStyle w:val="TableNormal1"/>
            </w:pPr>
            <w:r>
              <w:t xml:space="preserve">Pall </w:t>
            </w:r>
            <w:proofErr w:type="spellStart"/>
            <w:r>
              <w:t>GeneDisc</w:t>
            </w:r>
            <w:proofErr w:type="spellEnd"/>
            <w:r w:rsidRPr="00957B01">
              <w:rPr>
                <w:vertAlign w:val="superscript"/>
              </w:rPr>
              <w:t>(R)</w:t>
            </w:r>
            <w:r>
              <w:t xml:space="preserve"> method for the detection of </w:t>
            </w:r>
            <w:r w:rsidRPr="00203FEF">
              <w:rPr>
                <w:i/>
              </w:rPr>
              <w:t>Listeria</w:t>
            </w:r>
            <w:r>
              <w:t xml:space="preserve"> </w:t>
            </w:r>
            <w:r w:rsidRPr="00203FEF">
              <w:rPr>
                <w:i/>
              </w:rPr>
              <w:t>monocytogenes</w:t>
            </w:r>
            <w:r>
              <w:t xml:space="preserve"> in food and environmental samples</w:t>
            </w:r>
          </w:p>
        </w:tc>
      </w:tr>
      <w:tr w:rsidR="00E253A2" w:rsidRPr="00FB02D1" w14:paraId="65D5FC4F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4E3BBA22" w14:textId="4804D494" w:rsidR="00E253A2" w:rsidRDefault="00E253A2" w:rsidP="008A4ABE">
            <w:pPr>
              <w:pStyle w:val="ListParagraph"/>
            </w:pPr>
            <w:r>
              <w:t>AOAC 0110</w:t>
            </w:r>
            <w:r w:rsidR="0025219F">
              <w:t>0</w:t>
            </w:r>
            <w:r>
              <w:t>2</w:t>
            </w:r>
          </w:p>
        </w:tc>
        <w:tc>
          <w:tcPr>
            <w:tcW w:w="7088" w:type="dxa"/>
            <w:shd w:val="clear" w:color="auto" w:fill="auto"/>
          </w:tcPr>
          <w:p w14:paraId="646084DD" w14:textId="77777777" w:rsidR="00E253A2" w:rsidRPr="004E0DF8" w:rsidRDefault="00E253A2" w:rsidP="008A4ABE">
            <w:pPr>
              <w:pStyle w:val="TableNormal1"/>
            </w:pPr>
            <w:proofErr w:type="spellStart"/>
            <w:r w:rsidRPr="004E0DF8">
              <w:rPr>
                <w:bCs/>
              </w:rPr>
              <w:t>MicroSEQ</w:t>
            </w:r>
            <w:proofErr w:type="spellEnd"/>
            <w:r w:rsidRPr="004E0DF8">
              <w:rPr>
                <w:bCs/>
                <w:vertAlign w:val="superscript"/>
              </w:rPr>
              <w:t xml:space="preserve">(R) </w:t>
            </w:r>
            <w:r w:rsidRPr="004E0DF8">
              <w:rPr>
                <w:bCs/>
              </w:rPr>
              <w:t xml:space="preserve">Real-Time PCR System for Detection of </w:t>
            </w:r>
            <w:r w:rsidRPr="004E0DF8">
              <w:rPr>
                <w:bCs/>
                <w:i/>
                <w:iCs/>
              </w:rPr>
              <w:t xml:space="preserve">Listeria monocytogenes </w:t>
            </w:r>
            <w:r w:rsidRPr="004E0DF8">
              <w:rPr>
                <w:bCs/>
              </w:rPr>
              <w:t xml:space="preserve"> in food</w:t>
            </w:r>
          </w:p>
        </w:tc>
      </w:tr>
      <w:tr w:rsidR="001B62A8" w:rsidRPr="00FB02D1" w14:paraId="5A978405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5D3D3D5C" w14:textId="77777777" w:rsidR="001B62A8" w:rsidRDefault="001B62A8" w:rsidP="008A4ABE">
            <w:pPr>
              <w:pStyle w:val="ListParagraph"/>
            </w:pPr>
            <w:r>
              <w:t>NF BIO 12/33-05/12</w:t>
            </w:r>
          </w:p>
        </w:tc>
        <w:tc>
          <w:tcPr>
            <w:tcW w:w="7088" w:type="dxa"/>
            <w:shd w:val="clear" w:color="auto" w:fill="auto"/>
          </w:tcPr>
          <w:p w14:paraId="1167EA63" w14:textId="77777777" w:rsidR="001B62A8" w:rsidRPr="004E0DF8" w:rsidRDefault="001B62A8" w:rsidP="008A4ABE">
            <w:pPr>
              <w:pStyle w:val="TableNormal1"/>
              <w:rPr>
                <w:bCs/>
              </w:rPr>
            </w:pPr>
            <w:r>
              <w:rPr>
                <w:bCs/>
              </w:rPr>
              <w:t xml:space="preserve">VIDAS UP </w:t>
            </w:r>
            <w:r w:rsidRPr="001B62A8">
              <w:rPr>
                <w:bCs/>
                <w:i/>
                <w:iCs/>
              </w:rPr>
              <w:t>Listeria</w:t>
            </w:r>
            <w:r>
              <w:rPr>
                <w:bCs/>
              </w:rPr>
              <w:t xml:space="preserve"> method (VIDAS LPT)</w:t>
            </w:r>
          </w:p>
        </w:tc>
      </w:tr>
      <w:tr w:rsidR="00B279F1" w:rsidRPr="00FB02D1" w14:paraId="73B338BC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01B0AC88" w14:textId="77777777" w:rsidR="00B279F1" w:rsidRDefault="00B279F1" w:rsidP="008A4ABE">
            <w:pPr>
              <w:pStyle w:val="ListParagraph"/>
            </w:pPr>
            <w:r>
              <w:t>NF SOL 37/02-06/13</w:t>
            </w:r>
          </w:p>
        </w:tc>
        <w:tc>
          <w:tcPr>
            <w:tcW w:w="7088" w:type="dxa"/>
            <w:shd w:val="clear" w:color="auto" w:fill="auto"/>
          </w:tcPr>
          <w:p w14:paraId="71D7826B" w14:textId="77777777" w:rsidR="00B279F1" w:rsidRDefault="00B279F1" w:rsidP="008A4ABE">
            <w:pPr>
              <w:pStyle w:val="TableNormal1"/>
            </w:pPr>
            <w:r>
              <w:t xml:space="preserve">Solus </w:t>
            </w:r>
            <w:r w:rsidRPr="00B76B3A">
              <w:rPr>
                <w:i/>
              </w:rPr>
              <w:t>Listeria</w:t>
            </w:r>
            <w:r>
              <w:t xml:space="preserve"> ELISA</w:t>
            </w:r>
          </w:p>
        </w:tc>
      </w:tr>
      <w:tr w:rsidR="002705A7" w:rsidRPr="00FB02D1" w14:paraId="490E034B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3D946A6D" w14:textId="77777777" w:rsidR="002705A7" w:rsidRDefault="002705A7" w:rsidP="008A4ABE">
            <w:pPr>
              <w:pStyle w:val="ListParagraph"/>
            </w:pPr>
            <w:r>
              <w:t>AOAC 071304</w:t>
            </w:r>
          </w:p>
        </w:tc>
        <w:tc>
          <w:tcPr>
            <w:tcW w:w="7088" w:type="dxa"/>
            <w:shd w:val="clear" w:color="auto" w:fill="auto"/>
          </w:tcPr>
          <w:p w14:paraId="01C3A142" w14:textId="77777777" w:rsidR="002705A7" w:rsidRDefault="002705A7" w:rsidP="008A4ABE">
            <w:pPr>
              <w:pStyle w:val="TableNormal1"/>
            </w:pPr>
            <w:proofErr w:type="spellStart"/>
            <w:r w:rsidRPr="002705A7">
              <w:t>Thermo</w:t>
            </w:r>
            <w:proofErr w:type="spellEnd"/>
            <w:r w:rsidRPr="002705A7">
              <w:t xml:space="preserve"> </w:t>
            </w:r>
            <w:proofErr w:type="spellStart"/>
            <w:r w:rsidRPr="002705A7">
              <w:t>Scientific</w:t>
            </w:r>
            <w:r w:rsidRPr="002705A7">
              <w:rPr>
                <w:vertAlign w:val="superscript"/>
              </w:rPr>
              <w:t>TM</w:t>
            </w:r>
            <w:proofErr w:type="spellEnd"/>
            <w:r w:rsidRPr="002705A7">
              <w:t xml:space="preserve"> </w:t>
            </w:r>
            <w:proofErr w:type="spellStart"/>
            <w:r w:rsidRPr="002705A7">
              <w:t>SureTectTM</w:t>
            </w:r>
            <w:proofErr w:type="spellEnd"/>
            <w:r w:rsidRPr="002705A7">
              <w:t xml:space="preserve"> </w:t>
            </w:r>
            <w:r w:rsidRPr="00203FEF">
              <w:rPr>
                <w:i/>
              </w:rPr>
              <w:t>Listeria</w:t>
            </w:r>
            <w:r w:rsidRPr="002705A7">
              <w:t xml:space="preserve"> species PCR Assay - AOAC 071304 (AFNOR UNI 03/09 - 11/13)</w:t>
            </w:r>
          </w:p>
        </w:tc>
      </w:tr>
      <w:tr w:rsidR="002705A7" w:rsidRPr="00FB02D1" w14:paraId="1F38FBBB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39A1356E" w14:textId="77777777" w:rsidR="002705A7" w:rsidRDefault="002705A7" w:rsidP="008A4ABE">
            <w:pPr>
              <w:pStyle w:val="ListParagraph"/>
            </w:pPr>
            <w:r>
              <w:t>AOAC 121402</w:t>
            </w:r>
          </w:p>
        </w:tc>
        <w:tc>
          <w:tcPr>
            <w:tcW w:w="7088" w:type="dxa"/>
            <w:shd w:val="clear" w:color="auto" w:fill="auto"/>
          </w:tcPr>
          <w:p w14:paraId="788B9DFD" w14:textId="77777777" w:rsidR="002705A7" w:rsidRDefault="002705A7" w:rsidP="008A4ABE">
            <w:pPr>
              <w:pStyle w:val="TableNormal1"/>
            </w:pPr>
            <w:r w:rsidRPr="002705A7">
              <w:t>DuPont</w:t>
            </w:r>
            <w:r w:rsidRPr="002705A7">
              <w:rPr>
                <w:vertAlign w:val="superscript"/>
              </w:rPr>
              <w:t>TM</w:t>
            </w:r>
            <w:r w:rsidRPr="002705A7">
              <w:t xml:space="preserve"> BAX® System Real-Time PCR Assay for </w:t>
            </w:r>
            <w:r w:rsidRPr="00203FEF">
              <w:rPr>
                <w:i/>
              </w:rPr>
              <w:t>Listeria</w:t>
            </w:r>
            <w:r w:rsidRPr="002705A7">
              <w:t xml:space="preserve"> </w:t>
            </w:r>
            <w:r w:rsidRPr="00203FEF">
              <w:rPr>
                <w:i/>
              </w:rPr>
              <w:t>monocytogenes</w:t>
            </w:r>
            <w:r w:rsidRPr="002705A7">
              <w:t xml:space="preserve"> - AOAC 121402</w:t>
            </w:r>
          </w:p>
        </w:tc>
      </w:tr>
      <w:tr w:rsidR="005F3F35" w:rsidRPr="00FB02D1" w14:paraId="04F47E45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681E027B" w14:textId="77777777" w:rsidR="005F3F35" w:rsidRDefault="005F3F35" w:rsidP="008A4ABE">
            <w:pPr>
              <w:pStyle w:val="ListParagraph"/>
            </w:pPr>
            <w:r>
              <w:t>AOAC 2016.08</w:t>
            </w:r>
          </w:p>
        </w:tc>
        <w:tc>
          <w:tcPr>
            <w:tcW w:w="7088" w:type="dxa"/>
            <w:shd w:val="clear" w:color="auto" w:fill="auto"/>
          </w:tcPr>
          <w:p w14:paraId="625228CF" w14:textId="77777777" w:rsidR="005F3F35" w:rsidRPr="002705A7" w:rsidRDefault="005F3F35" w:rsidP="008A4ABE">
            <w:pPr>
              <w:pStyle w:val="TableNormal1"/>
            </w:pPr>
            <w:r>
              <w:t>3M</w:t>
            </w:r>
            <w:r w:rsidRPr="005F3F35">
              <w:rPr>
                <w:vertAlign w:val="superscript"/>
              </w:rPr>
              <w:t>TM</w:t>
            </w:r>
            <w:r>
              <w:t xml:space="preserve"> Molecular Detection Assay (MDA) 2 – </w:t>
            </w:r>
            <w:r w:rsidRPr="00203FEF">
              <w:rPr>
                <w:i/>
              </w:rPr>
              <w:t>Listeria monocytogenes</w:t>
            </w:r>
            <w:r>
              <w:t xml:space="preserve"> Method</w:t>
            </w:r>
          </w:p>
        </w:tc>
      </w:tr>
      <w:tr w:rsidR="000C7AA2" w:rsidRPr="00FB02D1" w14:paraId="431A2DA7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329CD437" w14:textId="77777777" w:rsidR="000C7AA2" w:rsidRDefault="000C7AA2" w:rsidP="008A4ABE">
            <w:pPr>
              <w:pStyle w:val="ListParagraph"/>
            </w:pPr>
            <w:r w:rsidRPr="000C7AA2">
              <w:t>AOAC 061703</w:t>
            </w:r>
          </w:p>
        </w:tc>
        <w:tc>
          <w:tcPr>
            <w:tcW w:w="7088" w:type="dxa"/>
            <w:shd w:val="clear" w:color="auto" w:fill="auto"/>
          </w:tcPr>
          <w:p w14:paraId="45860FD5" w14:textId="77777777" w:rsidR="000C7AA2" w:rsidRDefault="000C7AA2" w:rsidP="000C7AA2">
            <w:pPr>
              <w:pStyle w:val="TableNormal1"/>
            </w:pPr>
            <w:r w:rsidRPr="000C7AA2">
              <w:t xml:space="preserve">BACGene </w:t>
            </w:r>
            <w:r w:rsidRPr="000C7AA2">
              <w:rPr>
                <w:i/>
              </w:rPr>
              <w:t>Listeria monocytogenes</w:t>
            </w:r>
          </w:p>
        </w:tc>
      </w:tr>
    </w:tbl>
    <w:p w14:paraId="5E564040" w14:textId="77777777" w:rsidR="001419E7" w:rsidRPr="0060510D" w:rsidRDefault="00E049D1" w:rsidP="001419E7">
      <w:pPr>
        <w:pStyle w:val="Default"/>
        <w:rPr>
          <w:sz w:val="20"/>
          <w:szCs w:val="20"/>
        </w:rPr>
      </w:pPr>
      <w:hyperlink w:anchor="_top" w:history="1">
        <w:r w:rsidR="001419E7" w:rsidRPr="00137089">
          <w:rPr>
            <w:rStyle w:val="Hyperlink"/>
            <w:sz w:val="20"/>
            <w:szCs w:val="20"/>
          </w:rPr>
          <w:t>^top</w:t>
        </w:r>
      </w:hyperlink>
      <w:r w:rsidR="001419E7">
        <w:rPr>
          <w:sz w:val="20"/>
          <w:szCs w:val="20"/>
        </w:rPr>
        <w:t xml:space="preserve"> </w:t>
      </w:r>
    </w:p>
    <w:p w14:paraId="2DEBB643" w14:textId="77777777" w:rsidR="001419E7" w:rsidRDefault="001419E7">
      <w:pPr>
        <w:spacing w:before="0" w:after="0" w:line="240" w:lineRule="auto"/>
        <w:rPr>
          <w:rFonts w:asciiTheme="minorHAnsi" w:eastAsiaTheme="majorEastAsia" w:hAnsiTheme="minorHAnsi" w:cstheme="majorBidi"/>
          <w:b/>
          <w:i/>
          <w:color w:val="4A442A" w:themeColor="background2" w:themeShade="40"/>
          <w:sz w:val="28"/>
          <w:szCs w:val="32"/>
        </w:rPr>
      </w:pPr>
      <w:bookmarkStart w:id="14" w:name="Salmonella"/>
      <w:bookmarkEnd w:id="14"/>
      <w:r>
        <w:rPr>
          <w:i/>
        </w:rPr>
        <w:br w:type="page"/>
      </w:r>
    </w:p>
    <w:p w14:paraId="46BBE81B" w14:textId="77777777" w:rsidR="008A4ABE" w:rsidRPr="003669AF" w:rsidRDefault="008A4ABE" w:rsidP="008A4ABE">
      <w:pPr>
        <w:pStyle w:val="Heading21"/>
        <w:rPr>
          <w:i/>
          <w:sz w:val="20"/>
          <w:szCs w:val="20"/>
        </w:rPr>
      </w:pPr>
      <w:r w:rsidRPr="003669AF">
        <w:rPr>
          <w:i/>
        </w:rPr>
        <w:lastRenderedPageBreak/>
        <w:t>Salmonella</w:t>
      </w:r>
    </w:p>
    <w:tbl>
      <w:tblPr>
        <w:tblW w:w="9491" w:type="dxa"/>
        <w:tblInd w:w="115" w:type="dxa"/>
        <w:tblBorders>
          <w:top w:val="single" w:sz="4" w:space="0" w:color="948A54"/>
          <w:bottom w:val="single" w:sz="4" w:space="0" w:color="948A54"/>
          <w:insideH w:val="single" w:sz="4" w:space="0" w:color="948A54"/>
        </w:tblBorders>
        <w:tblLook w:val="0000" w:firstRow="0" w:lastRow="0" w:firstColumn="0" w:lastColumn="0" w:noHBand="0" w:noVBand="0"/>
      </w:tblPr>
      <w:tblGrid>
        <w:gridCol w:w="2403"/>
        <w:gridCol w:w="7088"/>
      </w:tblGrid>
      <w:tr w:rsidR="00384731" w:rsidRPr="00706996" w14:paraId="2ECDD3D8" w14:textId="77777777" w:rsidTr="00FB02D1">
        <w:trPr>
          <w:trHeight w:val="375"/>
        </w:trPr>
        <w:tc>
          <w:tcPr>
            <w:tcW w:w="2403" w:type="dxa"/>
            <w:tcBorders>
              <w:top w:val="single" w:sz="12" w:space="0" w:color="948A54"/>
            </w:tcBorders>
            <w:shd w:val="clear" w:color="auto" w:fill="auto"/>
          </w:tcPr>
          <w:p w14:paraId="31C41D64" w14:textId="77777777" w:rsidR="00384731" w:rsidRPr="00706996" w:rsidRDefault="00383E91" w:rsidP="008A4ABE">
            <w:pPr>
              <w:pStyle w:val="ListParagraph"/>
            </w:pPr>
            <w:r>
              <w:t>AS 5013.10</w:t>
            </w:r>
          </w:p>
        </w:tc>
        <w:tc>
          <w:tcPr>
            <w:tcW w:w="7088" w:type="dxa"/>
            <w:tcBorders>
              <w:top w:val="single" w:sz="12" w:space="0" w:color="948A54"/>
            </w:tcBorders>
            <w:shd w:val="clear" w:color="auto" w:fill="auto"/>
          </w:tcPr>
          <w:p w14:paraId="4BA8470A" w14:textId="77777777" w:rsidR="00F34932" w:rsidRPr="00706996" w:rsidRDefault="00384731" w:rsidP="008A4ABE">
            <w:pPr>
              <w:pStyle w:val="TableNormal1"/>
            </w:pPr>
            <w:r w:rsidRPr="00706996">
              <w:t xml:space="preserve">Microbiology of food and animal feeding stuffs - Horizontal method for the detection of </w:t>
            </w:r>
            <w:r w:rsidRPr="00706996">
              <w:rPr>
                <w:i/>
                <w:iCs/>
              </w:rPr>
              <w:t xml:space="preserve">Salmonella </w:t>
            </w:r>
            <w:proofErr w:type="spellStart"/>
            <w:r w:rsidR="00F34932" w:rsidRPr="00706996">
              <w:t>spp</w:t>
            </w:r>
            <w:proofErr w:type="spellEnd"/>
            <w:r w:rsidRPr="00706996">
              <w:t xml:space="preserve"> </w:t>
            </w:r>
          </w:p>
          <w:p w14:paraId="11BA2FF0" w14:textId="77777777" w:rsidR="00384731" w:rsidRPr="00706996" w:rsidRDefault="00384731" w:rsidP="008A4ABE">
            <w:pPr>
              <w:pStyle w:val="Note"/>
            </w:pPr>
            <w:r w:rsidRPr="00706996">
              <w:t xml:space="preserve">The following options are required: </w:t>
            </w:r>
            <w:r w:rsidR="00F34932" w:rsidRPr="00706996">
              <w:t xml:space="preserve"> </w:t>
            </w:r>
            <w:r w:rsidRPr="00706996">
              <w:t>Second agar choice must be capable of detecting H</w:t>
            </w:r>
            <w:r w:rsidRPr="00706996">
              <w:rPr>
                <w:position w:val="-6"/>
                <w:vertAlign w:val="subscript"/>
              </w:rPr>
              <w:t>2</w:t>
            </w:r>
            <w:r w:rsidRPr="00706996">
              <w:t xml:space="preserve">S negative </w:t>
            </w:r>
            <w:r w:rsidRPr="00706996">
              <w:rPr>
                <w:i/>
                <w:iCs/>
              </w:rPr>
              <w:t xml:space="preserve">Salmonella </w:t>
            </w:r>
            <w:r w:rsidRPr="00706996">
              <w:t xml:space="preserve">(internationally validated </w:t>
            </w:r>
            <w:r w:rsidRPr="00706996">
              <w:rPr>
                <w:i/>
                <w:iCs/>
              </w:rPr>
              <w:t xml:space="preserve">Salmonella </w:t>
            </w:r>
            <w:r w:rsidRPr="00706996">
              <w:t xml:space="preserve">media e.g. BGA, BGS, </w:t>
            </w:r>
            <w:proofErr w:type="spellStart"/>
            <w:r w:rsidRPr="00706996">
              <w:t>Rambach</w:t>
            </w:r>
            <w:proofErr w:type="spellEnd"/>
            <w:r w:rsidRPr="00706996">
              <w:t xml:space="preserve">, </w:t>
            </w:r>
            <w:proofErr w:type="spellStart"/>
            <w:r w:rsidRPr="00706996">
              <w:t>ChromAgar</w:t>
            </w:r>
            <w:proofErr w:type="spellEnd"/>
            <w:r w:rsidRPr="00706996">
              <w:t xml:space="preserve">) </w:t>
            </w:r>
          </w:p>
        </w:tc>
      </w:tr>
      <w:tr w:rsidR="00384731" w:rsidRPr="00706996" w14:paraId="17B97BF1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2944CE27" w14:textId="77777777" w:rsidR="00384731" w:rsidRPr="00706996" w:rsidRDefault="00383E91" w:rsidP="008A4ABE">
            <w:pPr>
              <w:pStyle w:val="ListParagraph"/>
            </w:pPr>
            <w:r>
              <w:t>FSIS MLG 4</w:t>
            </w:r>
          </w:p>
        </w:tc>
        <w:tc>
          <w:tcPr>
            <w:tcW w:w="7088" w:type="dxa"/>
            <w:shd w:val="clear" w:color="auto" w:fill="auto"/>
          </w:tcPr>
          <w:p w14:paraId="4FA568FC" w14:textId="77777777" w:rsidR="00384731" w:rsidRPr="00706996" w:rsidRDefault="00384731" w:rsidP="008A4ABE">
            <w:pPr>
              <w:pStyle w:val="TableNormal1"/>
              <w:rPr>
                <w:bCs/>
              </w:rPr>
            </w:pPr>
            <w:r w:rsidRPr="00706996">
              <w:t xml:space="preserve">Isolation and identification of </w:t>
            </w:r>
            <w:r w:rsidRPr="00706996">
              <w:rPr>
                <w:i/>
                <w:iCs/>
              </w:rPr>
              <w:t xml:space="preserve">Salmonella </w:t>
            </w:r>
            <w:r w:rsidRPr="00706996">
              <w:t>from meat, poultry and egg products</w:t>
            </w:r>
          </w:p>
        </w:tc>
      </w:tr>
      <w:tr w:rsidR="00384731" w:rsidRPr="00706996" w14:paraId="3954DB91" w14:textId="77777777" w:rsidTr="00FB02D1">
        <w:trPr>
          <w:trHeight w:val="375"/>
        </w:trPr>
        <w:tc>
          <w:tcPr>
            <w:tcW w:w="9491" w:type="dxa"/>
            <w:gridSpan w:val="2"/>
            <w:shd w:val="clear" w:color="auto" w:fill="auto"/>
          </w:tcPr>
          <w:p w14:paraId="41D491B6" w14:textId="77777777" w:rsidR="00384731" w:rsidRPr="00706996" w:rsidRDefault="00384731" w:rsidP="00EF3E58">
            <w:pPr>
              <w:pStyle w:val="Default"/>
              <w:spacing w:before="60" w:after="60"/>
              <w:ind w:left="27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8A4ABE">
              <w:rPr>
                <w:rStyle w:val="Strong"/>
              </w:rPr>
              <w:t>Rapid</w:t>
            </w:r>
            <w:r w:rsidRPr="00706996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8A4ABE">
              <w:rPr>
                <w:rStyle w:val="Strong"/>
              </w:rPr>
              <w:t>methods</w:t>
            </w:r>
          </w:p>
          <w:p w14:paraId="12E6BFB2" w14:textId="77777777" w:rsidR="00384731" w:rsidRPr="00706996" w:rsidRDefault="00384731" w:rsidP="008A4ABE">
            <w:pPr>
              <w:pStyle w:val="TableNormal1"/>
            </w:pPr>
            <w:r w:rsidRPr="00706996">
              <w:t xml:space="preserve">When positive confirmation is required such confirmation must be by Australian Standard AS 5013.10-2009 or FSIS MLG 4.04 </w:t>
            </w:r>
          </w:p>
        </w:tc>
      </w:tr>
      <w:tr w:rsidR="00384731" w:rsidRPr="00706996" w14:paraId="505D5D61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07782398" w14:textId="77777777" w:rsidR="00384731" w:rsidRPr="00706996" w:rsidRDefault="00383E91" w:rsidP="008A4ABE">
            <w:pPr>
              <w:pStyle w:val="ListParagraph"/>
            </w:pPr>
            <w:r>
              <w:t>FSIS MLG 4C</w:t>
            </w:r>
            <w:r w:rsidR="00384731" w:rsidRPr="00706996">
              <w:t xml:space="preserve">  </w:t>
            </w:r>
          </w:p>
        </w:tc>
        <w:tc>
          <w:tcPr>
            <w:tcW w:w="7088" w:type="dxa"/>
            <w:shd w:val="clear" w:color="auto" w:fill="auto"/>
          </w:tcPr>
          <w:p w14:paraId="26FA307F" w14:textId="77777777" w:rsidR="00384731" w:rsidRPr="00706996" w:rsidRDefault="00384731" w:rsidP="008A4ABE">
            <w:pPr>
              <w:pStyle w:val="TableNormal1"/>
            </w:pPr>
            <w:r w:rsidRPr="00706996">
              <w:t xml:space="preserve">FSIS procedure for the use of the BAX system PCR assay for screening </w:t>
            </w:r>
            <w:r w:rsidRPr="00706996">
              <w:rPr>
                <w:i/>
                <w:iCs/>
              </w:rPr>
              <w:t xml:space="preserve">Salmonella </w:t>
            </w:r>
            <w:r w:rsidRPr="00706996">
              <w:t>in raw meat, carcass sponge samples, whole bird rinses, ready-to-eat meat and poultry produc</w:t>
            </w:r>
            <w:r w:rsidR="00652228" w:rsidRPr="00706996">
              <w:t>ts and pasteurised egg products</w:t>
            </w:r>
            <w:r w:rsidRPr="00706996">
              <w:t xml:space="preserve"> </w:t>
            </w:r>
          </w:p>
          <w:p w14:paraId="67234D67" w14:textId="77777777" w:rsidR="00384731" w:rsidRPr="00706996" w:rsidRDefault="00384731" w:rsidP="008A4ABE">
            <w:pPr>
              <w:pStyle w:val="Note"/>
            </w:pPr>
            <w:r w:rsidRPr="00706996">
              <w:t>Note procedure to follow when a PCR indeterminate or signal-error occurs has been updated</w:t>
            </w:r>
          </w:p>
        </w:tc>
      </w:tr>
      <w:tr w:rsidR="00383E91" w:rsidRPr="00706996" w14:paraId="2212804B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28D440D6" w14:textId="77777777" w:rsidR="00383E91" w:rsidRPr="00706996" w:rsidRDefault="00383E91" w:rsidP="008A4ABE">
            <w:pPr>
              <w:pStyle w:val="ListParagraph"/>
            </w:pPr>
            <w:r w:rsidRPr="00706996">
              <w:t>AOAC 2003.09</w:t>
            </w:r>
          </w:p>
        </w:tc>
        <w:tc>
          <w:tcPr>
            <w:tcW w:w="7088" w:type="dxa"/>
            <w:shd w:val="clear" w:color="auto" w:fill="auto"/>
          </w:tcPr>
          <w:p w14:paraId="71C8091D" w14:textId="77777777" w:rsidR="00383E91" w:rsidRPr="00706996" w:rsidRDefault="00383E91" w:rsidP="008A4ABE">
            <w:pPr>
              <w:pStyle w:val="TableNormal1"/>
            </w:pPr>
            <w:r w:rsidRPr="00706996">
              <w:t xml:space="preserve">BAX Automated System for Screening </w:t>
            </w:r>
            <w:r w:rsidRPr="00706996">
              <w:rPr>
                <w:i/>
                <w:iCs/>
              </w:rPr>
              <w:t xml:space="preserve">Salmonella </w:t>
            </w:r>
            <w:r w:rsidRPr="00706996">
              <w:t>in foods</w:t>
            </w:r>
          </w:p>
        </w:tc>
      </w:tr>
      <w:tr w:rsidR="00383E91" w:rsidRPr="00706996" w14:paraId="16CC2177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3AD0804F" w14:textId="77777777" w:rsidR="00383E91" w:rsidRPr="00706996" w:rsidRDefault="00383E91" w:rsidP="008A4ABE">
            <w:pPr>
              <w:pStyle w:val="ListParagraph"/>
            </w:pPr>
            <w:r w:rsidRPr="00706996">
              <w:t>AOAC 992.11</w:t>
            </w:r>
          </w:p>
        </w:tc>
        <w:tc>
          <w:tcPr>
            <w:tcW w:w="7088" w:type="dxa"/>
            <w:shd w:val="clear" w:color="auto" w:fill="auto"/>
          </w:tcPr>
          <w:p w14:paraId="6BD71FFA" w14:textId="77777777" w:rsidR="00383E91" w:rsidRPr="00706996" w:rsidRDefault="00383E91" w:rsidP="008A4ABE">
            <w:pPr>
              <w:pStyle w:val="TableNormal1"/>
            </w:pPr>
            <w:r w:rsidRPr="00706996">
              <w:t xml:space="preserve">BioControl Assurance EIA </w:t>
            </w:r>
          </w:p>
          <w:p w14:paraId="36F2AC63" w14:textId="77777777" w:rsidR="00383E91" w:rsidRPr="00706996" w:rsidRDefault="00383E91" w:rsidP="008A4ABE">
            <w:pPr>
              <w:pStyle w:val="Note"/>
            </w:pPr>
            <w:r w:rsidRPr="00706996">
              <w:t>With instructions specified for pre-enrichment in table 999.08 C (</w:t>
            </w:r>
            <w:proofErr w:type="spellStart"/>
            <w:r w:rsidRPr="00706996">
              <w:t>ie</w:t>
            </w:r>
            <w:proofErr w:type="spellEnd"/>
            <w:r w:rsidRPr="00706996">
              <w:t xml:space="preserve"> use of BPW + novobiocin)</w:t>
            </w:r>
          </w:p>
        </w:tc>
      </w:tr>
      <w:tr w:rsidR="00383E91" w:rsidRPr="00706996" w14:paraId="00AFDAF6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302CA15B" w14:textId="77777777" w:rsidR="00383E91" w:rsidRPr="00706996" w:rsidRDefault="00383E91" w:rsidP="008A4ABE">
            <w:pPr>
              <w:pStyle w:val="ListParagraph"/>
            </w:pPr>
            <w:r w:rsidRPr="00706996">
              <w:t xml:space="preserve">AOAC 999.08  </w:t>
            </w:r>
          </w:p>
        </w:tc>
        <w:tc>
          <w:tcPr>
            <w:tcW w:w="7088" w:type="dxa"/>
            <w:shd w:val="clear" w:color="auto" w:fill="auto"/>
          </w:tcPr>
          <w:p w14:paraId="3B36F2B5" w14:textId="77777777" w:rsidR="00383E91" w:rsidRPr="00706996" w:rsidRDefault="00383E91" w:rsidP="008A4ABE">
            <w:pPr>
              <w:pStyle w:val="TableNormal1"/>
            </w:pPr>
            <w:r w:rsidRPr="00706996">
              <w:t xml:space="preserve">BioControl Assurance Gold </w:t>
            </w:r>
          </w:p>
          <w:p w14:paraId="4609CAA4" w14:textId="77777777" w:rsidR="00383E91" w:rsidRPr="00706996" w:rsidRDefault="00383E91" w:rsidP="008A4ABE">
            <w:pPr>
              <w:pStyle w:val="TableNormal1"/>
            </w:pPr>
            <w:r w:rsidRPr="00706996">
              <w:t xml:space="preserve">pre-enrichment with BPW + </w:t>
            </w:r>
            <w:r w:rsidRPr="008A4ABE">
              <w:t>novobiocin</w:t>
            </w:r>
            <w:r w:rsidRPr="00706996">
              <w:t xml:space="preserve"> as per instructions</w:t>
            </w:r>
          </w:p>
        </w:tc>
      </w:tr>
      <w:tr w:rsidR="00D55A14" w:rsidRPr="00706996" w14:paraId="15AFCCD6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756FB9A0" w14:textId="77777777" w:rsidR="00D55A14" w:rsidRPr="00706996" w:rsidRDefault="00D55A14" w:rsidP="008A4ABE">
            <w:pPr>
              <w:pStyle w:val="ListParagraph"/>
            </w:pPr>
            <w:r w:rsidRPr="00706996">
              <w:t xml:space="preserve">AOAC 999.09  </w:t>
            </w:r>
          </w:p>
        </w:tc>
        <w:tc>
          <w:tcPr>
            <w:tcW w:w="7088" w:type="dxa"/>
            <w:shd w:val="clear" w:color="auto" w:fill="auto"/>
          </w:tcPr>
          <w:p w14:paraId="5A311A0C" w14:textId="77777777" w:rsidR="00D55A14" w:rsidRPr="00706996" w:rsidRDefault="00D55A14" w:rsidP="008A4ABE">
            <w:pPr>
              <w:pStyle w:val="TableNormal1"/>
            </w:pPr>
            <w:r w:rsidRPr="00706996">
              <w:t xml:space="preserve">BioControl VIP </w:t>
            </w:r>
          </w:p>
          <w:p w14:paraId="28C12B88" w14:textId="77777777" w:rsidR="00D55A14" w:rsidRPr="00706996" w:rsidRDefault="00D55A14" w:rsidP="008A4ABE">
            <w:pPr>
              <w:pStyle w:val="Note"/>
            </w:pPr>
            <w:r w:rsidRPr="00706996">
              <w:t>With instructions specified for pre-enrichment in table 999.08 C (</w:t>
            </w:r>
            <w:proofErr w:type="spellStart"/>
            <w:r w:rsidRPr="00706996">
              <w:t>ie</w:t>
            </w:r>
            <w:proofErr w:type="spellEnd"/>
            <w:r w:rsidRPr="00706996">
              <w:t xml:space="preserve"> use of BPW + novobiocin)</w:t>
            </w:r>
          </w:p>
        </w:tc>
      </w:tr>
      <w:tr w:rsidR="00384731" w:rsidRPr="00706996" w14:paraId="2CAEA289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1451EBB6" w14:textId="77777777" w:rsidR="00384731" w:rsidRPr="00706996" w:rsidRDefault="00384731" w:rsidP="008A4ABE">
            <w:pPr>
              <w:pStyle w:val="ListParagraph"/>
            </w:pPr>
            <w:r w:rsidRPr="00706996">
              <w:t xml:space="preserve">AOAC 996.08  </w:t>
            </w:r>
          </w:p>
        </w:tc>
        <w:tc>
          <w:tcPr>
            <w:tcW w:w="7088" w:type="dxa"/>
            <w:shd w:val="clear" w:color="auto" w:fill="auto"/>
          </w:tcPr>
          <w:p w14:paraId="25CC60E9" w14:textId="77777777" w:rsidR="00384731" w:rsidRPr="00706996" w:rsidRDefault="00384731" w:rsidP="008A4ABE">
            <w:pPr>
              <w:pStyle w:val="TableNormal1"/>
            </w:pPr>
            <w:r w:rsidRPr="00706996">
              <w:t xml:space="preserve">VIDAS </w:t>
            </w:r>
            <w:r w:rsidR="00B016B1" w:rsidRPr="00706996">
              <w:rPr>
                <w:i/>
              </w:rPr>
              <w:t>Salmonella</w:t>
            </w:r>
            <w:r w:rsidR="00B016B1" w:rsidRPr="00706996">
              <w:t xml:space="preserve"> (</w:t>
            </w:r>
            <w:r w:rsidRPr="00706996">
              <w:t>SLM</w:t>
            </w:r>
            <w:r w:rsidR="00B016B1" w:rsidRPr="00706996">
              <w:t>) Assay</w:t>
            </w:r>
          </w:p>
        </w:tc>
      </w:tr>
      <w:tr w:rsidR="00384731" w:rsidRPr="00706996" w14:paraId="328B2CC0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429E3E15" w14:textId="77777777" w:rsidR="00384731" w:rsidRPr="00706996" w:rsidRDefault="00D55A14" w:rsidP="008A4ABE">
            <w:pPr>
              <w:pStyle w:val="ListParagraph"/>
            </w:pPr>
            <w:r>
              <w:t xml:space="preserve">AFNOR </w:t>
            </w:r>
            <w:r w:rsidRPr="00706996">
              <w:t>BIO 12/16–09/05</w:t>
            </w:r>
          </w:p>
        </w:tc>
        <w:tc>
          <w:tcPr>
            <w:tcW w:w="7088" w:type="dxa"/>
            <w:shd w:val="clear" w:color="auto" w:fill="auto"/>
          </w:tcPr>
          <w:p w14:paraId="4BC07D13" w14:textId="77777777" w:rsidR="00384731" w:rsidRPr="00706996" w:rsidRDefault="00D55A14" w:rsidP="008A4ABE">
            <w:pPr>
              <w:pStyle w:val="TableNormal1"/>
              <w:rPr>
                <w:color w:val="404040"/>
                <w:sz w:val="20"/>
                <w:szCs w:val="20"/>
              </w:rPr>
            </w:pPr>
            <w:r w:rsidRPr="00706996">
              <w:t xml:space="preserve">VIDAS EASY </w:t>
            </w:r>
            <w:r w:rsidRPr="00706996">
              <w:rPr>
                <w:i/>
                <w:iCs/>
              </w:rPr>
              <w:t>Salmonella</w:t>
            </w:r>
            <w:r w:rsidRPr="00706996">
              <w:t xml:space="preserve"> method – AFNOR</w:t>
            </w:r>
          </w:p>
        </w:tc>
      </w:tr>
      <w:tr w:rsidR="00384731" w:rsidRPr="00706996" w14:paraId="32D65457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20409C57" w14:textId="77777777" w:rsidR="00384731" w:rsidRPr="00706996" w:rsidRDefault="00D55A14" w:rsidP="008A4ABE">
            <w:pPr>
              <w:pStyle w:val="ListParagraph"/>
            </w:pPr>
            <w:r w:rsidRPr="00706996">
              <w:t>AOAC 071101</w:t>
            </w:r>
          </w:p>
        </w:tc>
        <w:tc>
          <w:tcPr>
            <w:tcW w:w="7088" w:type="dxa"/>
            <w:shd w:val="clear" w:color="auto" w:fill="auto"/>
          </w:tcPr>
          <w:p w14:paraId="69BA803B" w14:textId="77777777" w:rsidR="00384731" w:rsidRPr="00706996" w:rsidRDefault="00D55A14" w:rsidP="008A4ABE">
            <w:pPr>
              <w:pStyle w:val="TableNormal1"/>
              <w:rPr>
                <w:color w:val="404040"/>
                <w:sz w:val="20"/>
                <w:szCs w:val="20"/>
              </w:rPr>
            </w:pPr>
            <w:r w:rsidRPr="00706996">
              <w:t xml:space="preserve">VIDAS UP </w:t>
            </w:r>
            <w:r w:rsidRPr="00706996">
              <w:rPr>
                <w:i/>
                <w:iCs/>
              </w:rPr>
              <w:t>Salmonella</w:t>
            </w:r>
            <w:r w:rsidRPr="00706996">
              <w:t xml:space="preserve"> method (VIDAS SPT)</w:t>
            </w:r>
          </w:p>
        </w:tc>
      </w:tr>
      <w:tr w:rsidR="00384731" w:rsidRPr="00706996" w14:paraId="170F80DD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636E5F93" w14:textId="77777777" w:rsidR="00384731" w:rsidRPr="00706996" w:rsidRDefault="00384731" w:rsidP="008A4ABE">
            <w:pPr>
              <w:pStyle w:val="ListParagraph"/>
            </w:pPr>
            <w:r w:rsidRPr="00706996">
              <w:t xml:space="preserve">AOAC 2001.09  </w:t>
            </w:r>
          </w:p>
        </w:tc>
        <w:tc>
          <w:tcPr>
            <w:tcW w:w="7088" w:type="dxa"/>
            <w:shd w:val="clear" w:color="auto" w:fill="auto"/>
          </w:tcPr>
          <w:p w14:paraId="1C557FAB" w14:textId="77777777" w:rsidR="00384731" w:rsidRPr="00706996" w:rsidRDefault="00384731" w:rsidP="008A4ABE">
            <w:pPr>
              <w:pStyle w:val="TableNormal1"/>
            </w:pPr>
            <w:r w:rsidRPr="00706996">
              <w:t xml:space="preserve">VIDAS </w:t>
            </w:r>
            <w:proofErr w:type="spellStart"/>
            <w:r w:rsidR="00B016B1" w:rsidRPr="00706996">
              <w:t>Immuno</w:t>
            </w:r>
            <w:proofErr w:type="spellEnd"/>
            <w:r w:rsidR="00B016B1" w:rsidRPr="00706996">
              <w:t xml:space="preserve"> Concentration </w:t>
            </w:r>
            <w:r w:rsidR="00B016B1" w:rsidRPr="00706996">
              <w:rPr>
                <w:i/>
              </w:rPr>
              <w:t>Salmonella</w:t>
            </w:r>
            <w:r w:rsidR="00B016B1" w:rsidRPr="00706996">
              <w:t xml:space="preserve"> (</w:t>
            </w:r>
            <w:r w:rsidRPr="00706996">
              <w:t>ICS</w:t>
            </w:r>
            <w:r w:rsidR="00B016B1" w:rsidRPr="00706996">
              <w:t>)</w:t>
            </w:r>
          </w:p>
        </w:tc>
      </w:tr>
      <w:tr w:rsidR="00887D3F" w:rsidRPr="00706996" w14:paraId="0E14005F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48CF6B89" w14:textId="77777777" w:rsidR="00887D3F" w:rsidRPr="00706996" w:rsidRDefault="003C5CB3" w:rsidP="008A4ABE">
            <w:pPr>
              <w:pStyle w:val="ListParagraph"/>
            </w:pPr>
            <w:r w:rsidRPr="00706996">
              <w:rPr>
                <w:bCs/>
              </w:rPr>
              <w:t>AOAC 2009.03</w:t>
            </w:r>
          </w:p>
        </w:tc>
        <w:tc>
          <w:tcPr>
            <w:tcW w:w="7088" w:type="dxa"/>
            <w:shd w:val="clear" w:color="auto" w:fill="auto"/>
          </w:tcPr>
          <w:p w14:paraId="585D4B06" w14:textId="77777777" w:rsidR="00887D3F" w:rsidRPr="00706996" w:rsidRDefault="00887D3F" w:rsidP="008A4ABE">
            <w:pPr>
              <w:pStyle w:val="TableNormal1"/>
              <w:rPr>
                <w:bCs/>
              </w:rPr>
            </w:pPr>
            <w:r w:rsidRPr="00706996">
              <w:rPr>
                <w:bCs/>
              </w:rPr>
              <w:t xml:space="preserve">Assurance GDS™ </w:t>
            </w:r>
            <w:r w:rsidRPr="00706996">
              <w:rPr>
                <w:bCs/>
                <w:i/>
                <w:iCs/>
              </w:rPr>
              <w:t>Salmonella</w:t>
            </w:r>
            <w:r w:rsidRPr="00706996">
              <w:rPr>
                <w:bCs/>
              </w:rPr>
              <w:t xml:space="preserve"> </w:t>
            </w:r>
            <w:r w:rsidR="003C5CB3" w:rsidRPr="00706996">
              <w:rPr>
                <w:bCs/>
              </w:rPr>
              <w:t>method for f</w:t>
            </w:r>
            <w:r w:rsidRPr="00706996">
              <w:rPr>
                <w:bCs/>
              </w:rPr>
              <w:t>oods</w:t>
            </w:r>
            <w:r w:rsidR="00F95376">
              <w:rPr>
                <w:bCs/>
              </w:rPr>
              <w:t xml:space="preserve"> and Assurance GDS </w:t>
            </w:r>
            <w:r w:rsidR="00F95376" w:rsidRPr="003669AF">
              <w:rPr>
                <w:bCs/>
                <w:i/>
              </w:rPr>
              <w:t>Salmonella</w:t>
            </w:r>
            <w:r w:rsidR="00F95376">
              <w:rPr>
                <w:bCs/>
              </w:rPr>
              <w:t xml:space="preserve"> </w:t>
            </w:r>
            <w:proofErr w:type="spellStart"/>
            <w:r w:rsidR="00F95376">
              <w:rPr>
                <w:bCs/>
              </w:rPr>
              <w:t>Tq</w:t>
            </w:r>
            <w:proofErr w:type="spellEnd"/>
            <w:r w:rsidR="00F95376">
              <w:rPr>
                <w:bCs/>
              </w:rPr>
              <w:t xml:space="preserve"> method</w:t>
            </w:r>
          </w:p>
        </w:tc>
      </w:tr>
      <w:tr w:rsidR="007706C9" w:rsidRPr="00706996" w14:paraId="6449C258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305EF229" w14:textId="77777777" w:rsidR="007706C9" w:rsidRPr="00706996" w:rsidRDefault="00F95376" w:rsidP="008A4ABE">
            <w:pPr>
              <w:pStyle w:val="ListParagraph"/>
              <w:rPr>
                <w:bCs/>
              </w:rPr>
            </w:pPr>
            <w:r w:rsidRPr="00706996">
              <w:t>AOAC 100701</w:t>
            </w:r>
          </w:p>
        </w:tc>
        <w:tc>
          <w:tcPr>
            <w:tcW w:w="7088" w:type="dxa"/>
            <w:shd w:val="clear" w:color="auto" w:fill="auto"/>
          </w:tcPr>
          <w:p w14:paraId="457CEAD5" w14:textId="77777777" w:rsidR="007706C9" w:rsidRPr="00706996" w:rsidRDefault="00F95376" w:rsidP="008A4ABE">
            <w:pPr>
              <w:pStyle w:val="TableNormal1"/>
              <w:rPr>
                <w:bCs/>
              </w:rPr>
            </w:pPr>
            <w:r w:rsidRPr="00706996">
              <w:t xml:space="preserve">IEH PCR assay for detection of </w:t>
            </w:r>
            <w:r w:rsidRPr="00706996">
              <w:rPr>
                <w:i/>
              </w:rPr>
              <w:t>Salmonella</w:t>
            </w:r>
            <w:r w:rsidRPr="00706996">
              <w:t xml:space="preserve"> in carcass and environmental sponges or swabs</w:t>
            </w:r>
          </w:p>
        </w:tc>
      </w:tr>
      <w:tr w:rsidR="00F95376" w:rsidRPr="00706996" w14:paraId="6C098283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7CB1A96B" w14:textId="77777777" w:rsidR="00F95376" w:rsidRPr="00706996" w:rsidRDefault="00F95376" w:rsidP="008A4ABE">
            <w:pPr>
              <w:pStyle w:val="ListParagraph"/>
            </w:pPr>
            <w:r>
              <w:t>AOAC 120301</w:t>
            </w:r>
          </w:p>
        </w:tc>
        <w:tc>
          <w:tcPr>
            <w:tcW w:w="7088" w:type="dxa"/>
            <w:shd w:val="clear" w:color="auto" w:fill="auto"/>
          </w:tcPr>
          <w:p w14:paraId="46BD6CF3" w14:textId="77777777" w:rsidR="00F95376" w:rsidRPr="00706996" w:rsidRDefault="00E96237" w:rsidP="008A4ABE">
            <w:pPr>
              <w:pStyle w:val="TableNormal1"/>
            </w:pPr>
            <w:proofErr w:type="spellStart"/>
            <w:r>
              <w:t>f</w:t>
            </w:r>
            <w:r w:rsidR="00F95376">
              <w:t>oodproof</w:t>
            </w:r>
            <w:proofErr w:type="spellEnd"/>
            <w:r w:rsidR="00F95376">
              <w:t xml:space="preserve"> </w:t>
            </w:r>
            <w:r w:rsidR="00F95376" w:rsidRPr="00E96237">
              <w:rPr>
                <w:i/>
                <w:iCs/>
              </w:rPr>
              <w:t>Salmonella</w:t>
            </w:r>
            <w:r w:rsidR="00F95376">
              <w:t xml:space="preserve"> Detection Kit, 5’Nuclease and Hybridization Probes</w:t>
            </w:r>
          </w:p>
        </w:tc>
      </w:tr>
      <w:tr w:rsidR="007706C9" w:rsidRPr="00706996" w14:paraId="48BDF26A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43E0CC6F" w14:textId="77777777" w:rsidR="007706C9" w:rsidRPr="00706996" w:rsidRDefault="00F95376" w:rsidP="008A4ABE">
            <w:pPr>
              <w:pStyle w:val="ListParagraph"/>
              <w:rPr>
                <w:bCs/>
              </w:rPr>
            </w:pPr>
            <w:r>
              <w:rPr>
                <w:bCs/>
              </w:rPr>
              <w:t>AOAC 100201</w:t>
            </w:r>
          </w:p>
        </w:tc>
        <w:tc>
          <w:tcPr>
            <w:tcW w:w="7088" w:type="dxa"/>
            <w:shd w:val="clear" w:color="auto" w:fill="auto"/>
          </w:tcPr>
          <w:p w14:paraId="220F8715" w14:textId="77777777" w:rsidR="007706C9" w:rsidRPr="00706996" w:rsidRDefault="00F95376" w:rsidP="008A4ABE">
            <w:pPr>
              <w:pStyle w:val="TableNormal1"/>
              <w:rPr>
                <w:bCs/>
              </w:rPr>
            </w:pPr>
            <w:r>
              <w:rPr>
                <w:bCs/>
              </w:rPr>
              <w:t xml:space="preserve">DuPont </w:t>
            </w:r>
            <w:proofErr w:type="spellStart"/>
            <w:r>
              <w:rPr>
                <w:bCs/>
              </w:rPr>
              <w:t>Qualicon</w:t>
            </w:r>
            <w:proofErr w:type="spellEnd"/>
            <w:r>
              <w:rPr>
                <w:bCs/>
              </w:rPr>
              <w:t xml:space="preserve"> BAX </w:t>
            </w:r>
            <w:r w:rsidRPr="00F95376">
              <w:rPr>
                <w:bCs/>
                <w:vertAlign w:val="superscript"/>
              </w:rPr>
              <w:t>(R)</w:t>
            </w:r>
            <w:r>
              <w:rPr>
                <w:bCs/>
              </w:rPr>
              <w:t xml:space="preserve"> System </w:t>
            </w:r>
            <w:r w:rsidRPr="00E96237">
              <w:rPr>
                <w:bCs/>
                <w:i/>
                <w:iCs/>
              </w:rPr>
              <w:t>Salmonella</w:t>
            </w: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PcR</w:t>
            </w:r>
            <w:proofErr w:type="spellEnd"/>
            <w:r>
              <w:rPr>
                <w:bCs/>
              </w:rPr>
              <w:t xml:space="preserve"> Assay</w:t>
            </w:r>
          </w:p>
        </w:tc>
      </w:tr>
    </w:tbl>
    <w:p w14:paraId="3A09B8C8" w14:textId="77777777" w:rsidR="001419E7" w:rsidRPr="0060510D" w:rsidRDefault="00E049D1" w:rsidP="001419E7">
      <w:pPr>
        <w:pStyle w:val="Default"/>
        <w:rPr>
          <w:sz w:val="20"/>
          <w:szCs w:val="20"/>
        </w:rPr>
      </w:pPr>
      <w:hyperlink w:anchor="_top" w:history="1">
        <w:r w:rsidR="001419E7" w:rsidRPr="00137089">
          <w:rPr>
            <w:rStyle w:val="Hyperlink"/>
            <w:sz w:val="20"/>
            <w:szCs w:val="20"/>
          </w:rPr>
          <w:t>^top</w:t>
        </w:r>
      </w:hyperlink>
      <w:r w:rsidR="001419E7">
        <w:rPr>
          <w:sz w:val="20"/>
          <w:szCs w:val="20"/>
        </w:rPr>
        <w:t xml:space="preserve"> </w:t>
      </w:r>
    </w:p>
    <w:p w14:paraId="22029631" w14:textId="77777777" w:rsidR="001419E7" w:rsidRDefault="001419E7">
      <w:pPr>
        <w:rPr>
          <w:b/>
        </w:rPr>
      </w:pPr>
      <w:r>
        <w:rPr>
          <w:b/>
        </w:rPr>
        <w:br w:type="page"/>
      </w:r>
    </w:p>
    <w:tbl>
      <w:tblPr>
        <w:tblW w:w="9491" w:type="dxa"/>
        <w:tblInd w:w="115" w:type="dxa"/>
        <w:tblBorders>
          <w:top w:val="single" w:sz="4" w:space="0" w:color="948A54"/>
          <w:bottom w:val="single" w:sz="4" w:space="0" w:color="948A54"/>
          <w:insideH w:val="single" w:sz="4" w:space="0" w:color="948A54"/>
        </w:tblBorders>
        <w:tblLook w:val="0000" w:firstRow="0" w:lastRow="0" w:firstColumn="0" w:lastColumn="0" w:noHBand="0" w:noVBand="0"/>
      </w:tblPr>
      <w:tblGrid>
        <w:gridCol w:w="2403"/>
        <w:gridCol w:w="7088"/>
      </w:tblGrid>
      <w:tr w:rsidR="00E96237" w:rsidRPr="00706996" w14:paraId="1251E122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58489EDB" w14:textId="77777777" w:rsidR="00E96237" w:rsidRPr="004E0DF8" w:rsidRDefault="00E96237" w:rsidP="008A4ABE">
            <w:pPr>
              <w:pStyle w:val="ListParagraph"/>
              <w:rPr>
                <w:bCs/>
              </w:rPr>
            </w:pPr>
            <w:r w:rsidRPr="004E0DF8">
              <w:rPr>
                <w:bCs/>
              </w:rPr>
              <w:lastRenderedPageBreak/>
              <w:t>AOAC 2013.02</w:t>
            </w:r>
          </w:p>
        </w:tc>
        <w:tc>
          <w:tcPr>
            <w:tcW w:w="7088" w:type="dxa"/>
            <w:shd w:val="clear" w:color="auto" w:fill="auto"/>
          </w:tcPr>
          <w:p w14:paraId="75031537" w14:textId="77777777" w:rsidR="00E96237" w:rsidRPr="004E0DF8" w:rsidRDefault="00E96237" w:rsidP="008A4ABE">
            <w:pPr>
              <w:pStyle w:val="TableNormal1"/>
              <w:rPr>
                <w:bCs/>
              </w:rPr>
            </w:pPr>
            <w:r w:rsidRPr="004E0DF8">
              <w:rPr>
                <w:bCs/>
              </w:rPr>
              <w:t xml:space="preserve">DuPont </w:t>
            </w:r>
            <w:proofErr w:type="spellStart"/>
            <w:r w:rsidRPr="004E0DF8">
              <w:rPr>
                <w:bCs/>
              </w:rPr>
              <w:t>Qualicon</w:t>
            </w:r>
            <w:proofErr w:type="spellEnd"/>
            <w:r w:rsidRPr="004E0DF8">
              <w:rPr>
                <w:bCs/>
              </w:rPr>
              <w:t xml:space="preserve"> BAX</w:t>
            </w:r>
            <w:r w:rsidRPr="004E0DF8">
              <w:rPr>
                <w:bCs/>
                <w:vertAlign w:val="superscript"/>
              </w:rPr>
              <w:t>(R)</w:t>
            </w:r>
            <w:r w:rsidRPr="004E0DF8">
              <w:rPr>
                <w:bCs/>
              </w:rPr>
              <w:t xml:space="preserve"> System real-time PCR assay for </w:t>
            </w:r>
            <w:r w:rsidRPr="004E0DF8">
              <w:rPr>
                <w:bCs/>
                <w:i/>
                <w:iCs/>
              </w:rPr>
              <w:t>Salmonella</w:t>
            </w:r>
          </w:p>
        </w:tc>
      </w:tr>
      <w:tr w:rsidR="00E253A2" w:rsidRPr="00706996" w14:paraId="13E6DEAF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6A369C75" w14:textId="77777777" w:rsidR="00E253A2" w:rsidRPr="004E0DF8" w:rsidRDefault="00E253A2" w:rsidP="008A4ABE">
            <w:pPr>
              <w:pStyle w:val="ListParagraph"/>
              <w:rPr>
                <w:bCs/>
              </w:rPr>
            </w:pPr>
            <w:r w:rsidRPr="004E0DF8">
              <w:rPr>
                <w:bCs/>
              </w:rPr>
              <w:t>AOAC 031001</w:t>
            </w:r>
          </w:p>
        </w:tc>
        <w:tc>
          <w:tcPr>
            <w:tcW w:w="7088" w:type="dxa"/>
            <w:shd w:val="clear" w:color="auto" w:fill="auto"/>
          </w:tcPr>
          <w:p w14:paraId="4C1D1CCE" w14:textId="77777777" w:rsidR="00E253A2" w:rsidRPr="004E0DF8" w:rsidRDefault="00E253A2" w:rsidP="008A4ABE">
            <w:pPr>
              <w:pStyle w:val="TableNormal1"/>
              <w:rPr>
                <w:bCs/>
              </w:rPr>
            </w:pPr>
            <w:proofErr w:type="spellStart"/>
            <w:r w:rsidRPr="004E0DF8">
              <w:rPr>
                <w:bCs/>
              </w:rPr>
              <w:t>MicroSEQ</w:t>
            </w:r>
            <w:proofErr w:type="spellEnd"/>
            <w:r w:rsidRPr="004E0DF8">
              <w:rPr>
                <w:bCs/>
                <w:vertAlign w:val="superscript"/>
              </w:rPr>
              <w:t xml:space="preserve">(R) </w:t>
            </w:r>
            <w:r w:rsidRPr="004E0DF8">
              <w:rPr>
                <w:bCs/>
              </w:rPr>
              <w:t xml:space="preserve">Real-Time PCR System for Detection of </w:t>
            </w:r>
            <w:r w:rsidRPr="004E0DF8">
              <w:rPr>
                <w:bCs/>
                <w:i/>
                <w:iCs/>
              </w:rPr>
              <w:t>Salmonella</w:t>
            </w:r>
            <w:r w:rsidRPr="004E0DF8">
              <w:rPr>
                <w:bCs/>
              </w:rPr>
              <w:t xml:space="preserve"> in food</w:t>
            </w:r>
          </w:p>
        </w:tc>
      </w:tr>
      <w:tr w:rsidR="001B62A8" w:rsidRPr="00706996" w14:paraId="2B14CAC2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1AF99CDE" w14:textId="77777777" w:rsidR="001B62A8" w:rsidRPr="004E0DF8" w:rsidRDefault="001B62A8" w:rsidP="008A4ABE">
            <w:pPr>
              <w:pStyle w:val="ListParagraph"/>
              <w:rPr>
                <w:bCs/>
              </w:rPr>
            </w:pPr>
            <w:r>
              <w:rPr>
                <w:bCs/>
              </w:rPr>
              <w:t>AOAC 050602</w:t>
            </w:r>
          </w:p>
        </w:tc>
        <w:tc>
          <w:tcPr>
            <w:tcW w:w="7088" w:type="dxa"/>
            <w:shd w:val="clear" w:color="auto" w:fill="auto"/>
          </w:tcPr>
          <w:p w14:paraId="7503BA73" w14:textId="77777777" w:rsidR="001B62A8" w:rsidRPr="004E0DF8" w:rsidRDefault="001B62A8" w:rsidP="008A4ABE">
            <w:pPr>
              <w:pStyle w:val="TableNormal1"/>
              <w:rPr>
                <w:bCs/>
              </w:rPr>
            </w:pPr>
            <w:r>
              <w:rPr>
                <w:bCs/>
              </w:rPr>
              <w:t xml:space="preserve">Assurance GDS for </w:t>
            </w:r>
            <w:r w:rsidRPr="001B62A8">
              <w:rPr>
                <w:bCs/>
                <w:i/>
                <w:iCs/>
              </w:rPr>
              <w:t>Salmonella</w:t>
            </w:r>
          </w:p>
        </w:tc>
      </w:tr>
      <w:tr w:rsidR="00B279F1" w:rsidRPr="00706996" w14:paraId="6A90E0C8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57B34D6A" w14:textId="77777777" w:rsidR="00B279F1" w:rsidRDefault="00B279F1" w:rsidP="008A4ABE">
            <w:pPr>
              <w:pStyle w:val="ListParagraph"/>
              <w:rPr>
                <w:bCs/>
              </w:rPr>
            </w:pPr>
            <w:r>
              <w:rPr>
                <w:bCs/>
              </w:rPr>
              <w:t>AOAC 2014.01</w:t>
            </w:r>
          </w:p>
        </w:tc>
        <w:tc>
          <w:tcPr>
            <w:tcW w:w="7088" w:type="dxa"/>
            <w:shd w:val="clear" w:color="auto" w:fill="auto"/>
          </w:tcPr>
          <w:p w14:paraId="14ADCCA7" w14:textId="77777777" w:rsidR="00B279F1" w:rsidRDefault="00B279F1" w:rsidP="008A4ABE">
            <w:pPr>
              <w:pStyle w:val="TableNormal1"/>
              <w:rPr>
                <w:bCs/>
              </w:rPr>
            </w:pPr>
            <w:r>
              <w:rPr>
                <w:bCs/>
              </w:rPr>
              <w:t xml:space="preserve">3M Petrifilm </w:t>
            </w:r>
            <w:r w:rsidRPr="00B76B3A">
              <w:rPr>
                <w:bCs/>
                <w:i/>
              </w:rPr>
              <w:t>Salmonella</w:t>
            </w:r>
            <w:r>
              <w:rPr>
                <w:bCs/>
              </w:rPr>
              <w:t xml:space="preserve"> Express</w:t>
            </w:r>
          </w:p>
        </w:tc>
      </w:tr>
      <w:tr w:rsidR="00B279F1" w:rsidRPr="00706996" w14:paraId="2321CF1E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530C48C0" w14:textId="77777777" w:rsidR="00B279F1" w:rsidRDefault="00B279F1" w:rsidP="008A4ABE">
            <w:pPr>
              <w:pStyle w:val="ListParagraph"/>
              <w:rPr>
                <w:bCs/>
              </w:rPr>
            </w:pPr>
            <w:r>
              <w:rPr>
                <w:bCs/>
              </w:rPr>
              <w:t>AOAC 011404</w:t>
            </w:r>
          </w:p>
        </w:tc>
        <w:tc>
          <w:tcPr>
            <w:tcW w:w="7088" w:type="dxa"/>
            <w:shd w:val="clear" w:color="auto" w:fill="auto"/>
          </w:tcPr>
          <w:p w14:paraId="194FBD67" w14:textId="77777777" w:rsidR="00B279F1" w:rsidRDefault="00B279F1" w:rsidP="008A4ABE">
            <w:pPr>
              <w:pStyle w:val="TableNormal1"/>
              <w:rPr>
                <w:bCs/>
              </w:rPr>
            </w:pPr>
            <w:proofErr w:type="spellStart"/>
            <w:r>
              <w:rPr>
                <w:bCs/>
              </w:rPr>
              <w:t>Veriflow</w:t>
            </w:r>
            <w:r w:rsidRPr="00B279F1">
              <w:rPr>
                <w:bCs/>
                <w:vertAlign w:val="superscript"/>
              </w:rPr>
              <w:t>TM</w:t>
            </w:r>
            <w:proofErr w:type="spellEnd"/>
            <w:r>
              <w:rPr>
                <w:bCs/>
              </w:rPr>
              <w:t xml:space="preserve"> </w:t>
            </w:r>
            <w:r w:rsidRPr="00B76B3A">
              <w:rPr>
                <w:bCs/>
                <w:i/>
              </w:rPr>
              <w:t>Salmonella</w:t>
            </w:r>
            <w:r>
              <w:rPr>
                <w:bCs/>
              </w:rPr>
              <w:t xml:space="preserve"> Species (SS)</w:t>
            </w:r>
          </w:p>
        </w:tc>
      </w:tr>
      <w:tr w:rsidR="00B279F1" w:rsidRPr="00706996" w14:paraId="44B197CB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63137C4D" w14:textId="77777777" w:rsidR="00B279F1" w:rsidRDefault="00B279F1" w:rsidP="008A4ABE">
            <w:pPr>
              <w:pStyle w:val="ListParagraph"/>
              <w:rPr>
                <w:bCs/>
              </w:rPr>
            </w:pPr>
            <w:r>
              <w:rPr>
                <w:bCs/>
              </w:rPr>
              <w:t>NF SOL 37/01-06/13</w:t>
            </w:r>
          </w:p>
        </w:tc>
        <w:tc>
          <w:tcPr>
            <w:tcW w:w="7088" w:type="dxa"/>
            <w:shd w:val="clear" w:color="auto" w:fill="auto"/>
          </w:tcPr>
          <w:p w14:paraId="7D947DF8" w14:textId="77777777" w:rsidR="00B279F1" w:rsidRDefault="00B279F1" w:rsidP="008A4ABE">
            <w:pPr>
              <w:pStyle w:val="TableNormal1"/>
              <w:rPr>
                <w:bCs/>
              </w:rPr>
            </w:pPr>
            <w:r>
              <w:rPr>
                <w:bCs/>
              </w:rPr>
              <w:t xml:space="preserve">Solus </w:t>
            </w:r>
            <w:r w:rsidRPr="00B76B3A">
              <w:rPr>
                <w:bCs/>
                <w:i/>
              </w:rPr>
              <w:t>Salmonella</w:t>
            </w:r>
            <w:r>
              <w:rPr>
                <w:bCs/>
              </w:rPr>
              <w:t xml:space="preserve"> ELISA</w:t>
            </w:r>
          </w:p>
        </w:tc>
      </w:tr>
      <w:tr w:rsidR="00B80BCC" w:rsidRPr="00706996" w14:paraId="1485B24B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6C191498" w14:textId="77777777" w:rsidR="00B80BCC" w:rsidRDefault="00B80BCC" w:rsidP="008A4ABE">
            <w:pPr>
              <w:pStyle w:val="ListParagraph"/>
              <w:rPr>
                <w:bCs/>
              </w:rPr>
            </w:pPr>
            <w:r>
              <w:rPr>
                <w:bCs/>
              </w:rPr>
              <w:t>AOAC 051303</w:t>
            </w:r>
          </w:p>
        </w:tc>
        <w:tc>
          <w:tcPr>
            <w:tcW w:w="7088" w:type="dxa"/>
            <w:shd w:val="clear" w:color="auto" w:fill="auto"/>
          </w:tcPr>
          <w:p w14:paraId="193800DC" w14:textId="77777777" w:rsidR="00B80BCC" w:rsidRDefault="00B80BCC" w:rsidP="008A4ABE">
            <w:pPr>
              <w:pStyle w:val="TableNormal1"/>
              <w:rPr>
                <w:bCs/>
              </w:rPr>
            </w:pPr>
            <w:proofErr w:type="spellStart"/>
            <w:r w:rsidRPr="00B80BCC">
              <w:rPr>
                <w:bCs/>
              </w:rPr>
              <w:t>Thermo</w:t>
            </w:r>
            <w:proofErr w:type="spellEnd"/>
            <w:r w:rsidRPr="00B80BCC">
              <w:rPr>
                <w:bCs/>
              </w:rPr>
              <w:t xml:space="preserve"> </w:t>
            </w:r>
            <w:proofErr w:type="spellStart"/>
            <w:r w:rsidRPr="00B80BCC">
              <w:rPr>
                <w:bCs/>
              </w:rPr>
              <w:t>Scientific</w:t>
            </w:r>
            <w:r w:rsidRPr="00B80BCC">
              <w:rPr>
                <w:bCs/>
                <w:vertAlign w:val="superscript"/>
              </w:rPr>
              <w:t>TM</w:t>
            </w:r>
            <w:proofErr w:type="spellEnd"/>
            <w:r w:rsidRPr="00B80BCC">
              <w:rPr>
                <w:bCs/>
              </w:rPr>
              <w:t xml:space="preserve"> </w:t>
            </w:r>
            <w:proofErr w:type="spellStart"/>
            <w:r w:rsidRPr="00B80BCC">
              <w:rPr>
                <w:bCs/>
              </w:rPr>
              <w:t>SureTect</w:t>
            </w:r>
            <w:r w:rsidRPr="00B80BCC">
              <w:rPr>
                <w:bCs/>
                <w:vertAlign w:val="superscript"/>
              </w:rPr>
              <w:t>TM</w:t>
            </w:r>
            <w:proofErr w:type="spellEnd"/>
            <w:r w:rsidRPr="00B80BCC">
              <w:rPr>
                <w:bCs/>
              </w:rPr>
              <w:t xml:space="preserve"> </w:t>
            </w:r>
            <w:r w:rsidRPr="00203FEF">
              <w:rPr>
                <w:bCs/>
                <w:i/>
              </w:rPr>
              <w:t>Salmonella</w:t>
            </w:r>
            <w:r w:rsidRPr="00B80BCC">
              <w:rPr>
                <w:bCs/>
              </w:rPr>
              <w:t xml:space="preserve"> </w:t>
            </w:r>
            <w:proofErr w:type="spellStart"/>
            <w:r w:rsidRPr="00B80BCC">
              <w:rPr>
                <w:bCs/>
              </w:rPr>
              <w:t>spp</w:t>
            </w:r>
            <w:proofErr w:type="spellEnd"/>
            <w:r w:rsidRPr="00B80BCC">
              <w:rPr>
                <w:bCs/>
              </w:rPr>
              <w:t xml:space="preserve"> PCR Assay - AOAC 051303 (AFNOR UNI 03/07 – 11/13)</w:t>
            </w:r>
          </w:p>
        </w:tc>
      </w:tr>
      <w:tr w:rsidR="005F3F35" w:rsidRPr="00706996" w14:paraId="6730173F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6815ADD4" w14:textId="77777777" w:rsidR="005F3F35" w:rsidRDefault="005F3F35" w:rsidP="008A4ABE">
            <w:pPr>
              <w:pStyle w:val="ListParagraph"/>
              <w:rPr>
                <w:bCs/>
              </w:rPr>
            </w:pPr>
            <w:r>
              <w:rPr>
                <w:bCs/>
              </w:rPr>
              <w:t>AOAC 2016.01</w:t>
            </w:r>
          </w:p>
        </w:tc>
        <w:tc>
          <w:tcPr>
            <w:tcW w:w="7088" w:type="dxa"/>
            <w:shd w:val="clear" w:color="auto" w:fill="auto"/>
          </w:tcPr>
          <w:p w14:paraId="22BA7BE7" w14:textId="77777777" w:rsidR="005F3F35" w:rsidRPr="00B80BCC" w:rsidRDefault="005F3F35" w:rsidP="008A4ABE">
            <w:pPr>
              <w:pStyle w:val="TableNormal1"/>
              <w:rPr>
                <w:bCs/>
              </w:rPr>
            </w:pPr>
            <w:r>
              <w:rPr>
                <w:bCs/>
              </w:rPr>
              <w:t>3M</w:t>
            </w:r>
            <w:r w:rsidRPr="005F3F35">
              <w:rPr>
                <w:bCs/>
                <w:vertAlign w:val="superscript"/>
              </w:rPr>
              <w:t>TM</w:t>
            </w:r>
            <w:r>
              <w:rPr>
                <w:bCs/>
              </w:rPr>
              <w:t xml:space="preserve"> Molecular Detection Assay (MDA) 2 – </w:t>
            </w:r>
            <w:r w:rsidRPr="00203FEF">
              <w:rPr>
                <w:bCs/>
                <w:i/>
              </w:rPr>
              <w:t>Salmonella</w:t>
            </w:r>
            <w:r>
              <w:rPr>
                <w:bCs/>
              </w:rPr>
              <w:t xml:space="preserve"> Method</w:t>
            </w:r>
          </w:p>
        </w:tc>
      </w:tr>
      <w:tr w:rsidR="000C7AA2" w:rsidRPr="00706996" w14:paraId="5796B36A" w14:textId="77777777" w:rsidTr="00FB02D1">
        <w:trPr>
          <w:trHeight w:val="375"/>
        </w:trPr>
        <w:tc>
          <w:tcPr>
            <w:tcW w:w="2403" w:type="dxa"/>
            <w:shd w:val="clear" w:color="auto" w:fill="auto"/>
          </w:tcPr>
          <w:p w14:paraId="3AF8ACEB" w14:textId="77777777" w:rsidR="000C7AA2" w:rsidRDefault="000C7AA2" w:rsidP="008A4ABE">
            <w:pPr>
              <w:pStyle w:val="ListParagraph"/>
              <w:rPr>
                <w:bCs/>
              </w:rPr>
            </w:pPr>
            <w:r w:rsidRPr="000C7AA2">
              <w:rPr>
                <w:bCs/>
              </w:rPr>
              <w:t>AOAC 121501</w:t>
            </w:r>
          </w:p>
        </w:tc>
        <w:tc>
          <w:tcPr>
            <w:tcW w:w="7088" w:type="dxa"/>
            <w:shd w:val="clear" w:color="auto" w:fill="auto"/>
          </w:tcPr>
          <w:p w14:paraId="710E95D3" w14:textId="77777777" w:rsidR="000C7AA2" w:rsidRDefault="000C7AA2" w:rsidP="000C7AA2">
            <w:pPr>
              <w:pStyle w:val="TableNormal1"/>
              <w:rPr>
                <w:bCs/>
              </w:rPr>
            </w:pPr>
            <w:r w:rsidRPr="000C7AA2">
              <w:rPr>
                <w:bCs/>
              </w:rPr>
              <w:t xml:space="preserve">BACGene </w:t>
            </w:r>
            <w:r w:rsidRPr="000C7AA2">
              <w:rPr>
                <w:bCs/>
                <w:i/>
              </w:rPr>
              <w:t>Salmonella</w:t>
            </w:r>
            <w:r w:rsidRPr="000C7AA2">
              <w:rPr>
                <w:bCs/>
              </w:rPr>
              <w:t xml:space="preserve"> spp.</w:t>
            </w:r>
          </w:p>
        </w:tc>
      </w:tr>
    </w:tbl>
    <w:p w14:paraId="4B6DDBC6" w14:textId="77777777" w:rsidR="00137089" w:rsidRPr="0060510D" w:rsidRDefault="00E049D1" w:rsidP="0060510D">
      <w:pPr>
        <w:pStyle w:val="Default"/>
        <w:rPr>
          <w:sz w:val="20"/>
          <w:szCs w:val="20"/>
        </w:rPr>
      </w:pPr>
      <w:hyperlink w:anchor="_top" w:history="1">
        <w:r w:rsidR="00981B3E" w:rsidRPr="00137089">
          <w:rPr>
            <w:rStyle w:val="Hyperlink"/>
            <w:sz w:val="20"/>
            <w:szCs w:val="20"/>
          </w:rPr>
          <w:t>^top</w:t>
        </w:r>
      </w:hyperlink>
      <w:r w:rsidR="00981B3E">
        <w:rPr>
          <w:sz w:val="20"/>
          <w:szCs w:val="20"/>
        </w:rPr>
        <w:t xml:space="preserve"> </w:t>
      </w:r>
    </w:p>
    <w:sectPr w:rsidR="00137089" w:rsidRPr="0060510D" w:rsidSect="000C7AA2">
      <w:headerReference w:type="default" r:id="rId14"/>
      <w:footerReference w:type="default" r:id="rId15"/>
      <w:pgSz w:w="11906" w:h="16838" w:code="9"/>
      <w:pgMar w:top="1304" w:right="1134" w:bottom="964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37E6" w14:textId="77777777" w:rsidR="00E049D1" w:rsidRDefault="00E049D1" w:rsidP="00B27B5D">
      <w:r>
        <w:separator/>
      </w:r>
    </w:p>
  </w:endnote>
  <w:endnote w:type="continuationSeparator" w:id="0">
    <w:p w14:paraId="38E046AE" w14:textId="77777777" w:rsidR="00E049D1" w:rsidRDefault="00E049D1" w:rsidP="00B2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36A1" w14:textId="77777777" w:rsidR="001B1841" w:rsidRDefault="001B18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759A" w14:textId="77777777" w:rsidR="001B62A8" w:rsidRPr="00587B42" w:rsidRDefault="001B62A8" w:rsidP="00D30D72">
    <w:pPr>
      <w:pStyle w:val="Footnote"/>
      <w:tabs>
        <w:tab w:val="left" w:pos="8080"/>
      </w:tabs>
    </w:pPr>
    <w:r w:rsidRPr="00587B42">
      <w:t>Approved methods for t</w:t>
    </w:r>
    <w:r w:rsidR="00D30D72">
      <w:t>esting of meat &amp; meat products</w:t>
    </w:r>
    <w:r w:rsidR="00D30D72">
      <w:tab/>
      <w:t>Page</w:t>
    </w:r>
    <w:r w:rsidRPr="00587B42">
      <w:t xml:space="preserve"> </w:t>
    </w:r>
    <w:r w:rsidRPr="00587B42">
      <w:fldChar w:fldCharType="begin"/>
    </w:r>
    <w:r w:rsidRPr="00587B42">
      <w:instrText xml:space="preserve"> PAGE </w:instrText>
    </w:r>
    <w:r w:rsidRPr="00587B42">
      <w:fldChar w:fldCharType="separate"/>
    </w:r>
    <w:r w:rsidR="00BE29C7">
      <w:rPr>
        <w:noProof/>
      </w:rPr>
      <w:t>1</w:t>
    </w:r>
    <w:r w:rsidRPr="00587B42">
      <w:fldChar w:fldCharType="end"/>
    </w:r>
    <w:r w:rsidR="00D30D72">
      <w:t xml:space="preserve"> of </w:t>
    </w:r>
    <w:r w:rsidR="001B1841">
      <w:rPr>
        <w:noProof/>
      </w:rPr>
      <w:fldChar w:fldCharType="begin"/>
    </w:r>
    <w:r w:rsidR="001B1841">
      <w:rPr>
        <w:noProof/>
      </w:rPr>
      <w:instrText xml:space="preserve"> NUMPAGES  </w:instrText>
    </w:r>
    <w:r w:rsidR="001B1841">
      <w:rPr>
        <w:noProof/>
      </w:rPr>
      <w:fldChar w:fldCharType="separate"/>
    </w:r>
    <w:r w:rsidR="00BE29C7">
      <w:rPr>
        <w:noProof/>
      </w:rPr>
      <w:t>8</w:t>
    </w:r>
    <w:r w:rsidR="001B1841">
      <w:rPr>
        <w:noProof/>
      </w:rPr>
      <w:fldChar w:fldCharType="end"/>
    </w:r>
  </w:p>
  <w:p w14:paraId="260C55FC" w14:textId="0DC834E0" w:rsidR="001B62A8" w:rsidRPr="00033955" w:rsidRDefault="00D30D72" w:rsidP="00D30D72">
    <w:pPr>
      <w:pStyle w:val="Footnote"/>
    </w:pPr>
    <w:r>
      <w:t xml:space="preserve">Export Standards Branch </w:t>
    </w:r>
    <w:r w:rsidR="001B62A8" w:rsidRPr="00587B42">
      <w:t xml:space="preserve">| </w:t>
    </w:r>
    <w:r w:rsidR="00B6232F">
      <w:t>Exports</w:t>
    </w:r>
    <w:r w:rsidR="002C6946">
      <w:t xml:space="preserve"> and Veterinary Services</w:t>
    </w:r>
    <w:r w:rsidR="001B62A8" w:rsidRPr="00587B42">
      <w:t xml:space="preserve"> Division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728A9" w14:textId="77777777" w:rsidR="001B1841" w:rsidRDefault="001B18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FA97F" w14:textId="7BDAF791" w:rsidR="001B62A8" w:rsidRPr="00587B42" w:rsidRDefault="001B62A8" w:rsidP="00CF3AB0">
    <w:pPr>
      <w:pStyle w:val="Footnote"/>
      <w:tabs>
        <w:tab w:val="left" w:pos="4820"/>
        <w:tab w:val="left" w:pos="7797"/>
      </w:tabs>
    </w:pPr>
    <w:r w:rsidRPr="00587B42">
      <w:t>Approved methods for t</w:t>
    </w:r>
    <w:r w:rsidR="00165A44">
      <w:t>esting of meat &amp; meat products</w:t>
    </w:r>
    <w:r w:rsidR="00165A44">
      <w:tab/>
      <w:t>Issue:</w:t>
    </w:r>
    <w:r w:rsidR="00CF3AB0">
      <w:t xml:space="preserve"> </w:t>
    </w:r>
    <w:r w:rsidR="00911880">
      <w:t>August</w:t>
    </w:r>
    <w:r w:rsidR="00A118E6">
      <w:t xml:space="preserve"> 202</w:t>
    </w:r>
    <w:r w:rsidR="002C6946">
      <w:t>2</w:t>
    </w:r>
    <w:r w:rsidR="00165A44">
      <w:tab/>
    </w:r>
    <w:r w:rsidR="00CF3AB0">
      <w:t>Page</w:t>
    </w:r>
    <w:r w:rsidRPr="00587B42">
      <w:t xml:space="preserve"> </w:t>
    </w:r>
    <w:r w:rsidRPr="00587B42">
      <w:fldChar w:fldCharType="begin"/>
    </w:r>
    <w:r w:rsidRPr="00587B42">
      <w:instrText xml:space="preserve"> PAGE </w:instrText>
    </w:r>
    <w:r w:rsidRPr="00587B42">
      <w:fldChar w:fldCharType="separate"/>
    </w:r>
    <w:r w:rsidR="00BE29C7">
      <w:rPr>
        <w:noProof/>
      </w:rPr>
      <w:t>7</w:t>
    </w:r>
    <w:r w:rsidRPr="00587B42">
      <w:fldChar w:fldCharType="end"/>
    </w:r>
    <w:r w:rsidR="00CF3AB0">
      <w:t xml:space="preserve"> of</w:t>
    </w:r>
    <w:r w:rsidRPr="00587B42">
      <w:t xml:space="preserve"> </w:t>
    </w:r>
    <w:r w:rsidR="001B1841">
      <w:rPr>
        <w:noProof/>
      </w:rPr>
      <w:fldChar w:fldCharType="begin"/>
    </w:r>
    <w:r w:rsidR="001B1841">
      <w:rPr>
        <w:noProof/>
      </w:rPr>
      <w:instrText xml:space="preserve"> NUMPAGES  </w:instrText>
    </w:r>
    <w:r w:rsidR="001B1841">
      <w:rPr>
        <w:noProof/>
      </w:rPr>
      <w:fldChar w:fldCharType="separate"/>
    </w:r>
    <w:r w:rsidR="00BE29C7">
      <w:rPr>
        <w:noProof/>
      </w:rPr>
      <w:t>8</w:t>
    </w:r>
    <w:r w:rsidR="001B1841">
      <w:rPr>
        <w:noProof/>
      </w:rPr>
      <w:fldChar w:fldCharType="end"/>
    </w:r>
  </w:p>
  <w:p w14:paraId="3DB6373E" w14:textId="096D7232" w:rsidR="001B62A8" w:rsidRPr="00587B42" w:rsidRDefault="00165A44" w:rsidP="00CF3AB0">
    <w:pPr>
      <w:pStyle w:val="Footnote"/>
    </w:pPr>
    <w:r>
      <w:t xml:space="preserve">Export Standards Branch </w:t>
    </w:r>
    <w:r w:rsidR="001B62A8" w:rsidRPr="00587B42">
      <w:t xml:space="preserve">| </w:t>
    </w:r>
    <w:r w:rsidR="00B6232F">
      <w:t>Exports</w:t>
    </w:r>
    <w:r w:rsidR="001B62A8" w:rsidRPr="00587B42">
      <w:t xml:space="preserve"> </w:t>
    </w:r>
    <w:r w:rsidR="002C6946">
      <w:t xml:space="preserve">and Veterinary Services </w:t>
    </w:r>
    <w:r w:rsidR="001B62A8" w:rsidRPr="00587B42">
      <w:t>Division</w:t>
    </w:r>
  </w:p>
  <w:p w14:paraId="127211A7" w14:textId="7BEA9F5A" w:rsidR="001B62A8" w:rsidRPr="00587B42" w:rsidRDefault="001B62A8" w:rsidP="00CF3AB0">
    <w:pPr>
      <w:pStyle w:val="Footnote"/>
    </w:pPr>
    <w:r w:rsidRPr="00587B42">
      <w:t>Department of Agriculture</w:t>
    </w:r>
    <w:r w:rsidR="00A118E6">
      <w:t xml:space="preserve">, </w:t>
    </w:r>
    <w:r w:rsidR="002C6946">
      <w:t>Fisheries and Forestry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9BFFF" w14:textId="77777777" w:rsidR="00E049D1" w:rsidRDefault="00E049D1" w:rsidP="00B27B5D">
      <w:r>
        <w:separator/>
      </w:r>
    </w:p>
  </w:footnote>
  <w:footnote w:type="continuationSeparator" w:id="0">
    <w:p w14:paraId="2B2AEE72" w14:textId="77777777" w:rsidR="00E049D1" w:rsidRDefault="00E049D1" w:rsidP="00B27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F3867" w14:textId="77777777" w:rsidR="001B1841" w:rsidRDefault="001B1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9710" w14:textId="0D0DC07F" w:rsidR="00E47FFA" w:rsidRDefault="0008576F" w:rsidP="0008576F">
    <w:pPr>
      <w:pStyle w:val="Header"/>
      <w:spacing w:after="840"/>
      <w:jc w:val="center"/>
    </w:pPr>
    <w:r>
      <w:rPr>
        <w:noProof/>
      </w:rPr>
      <w:drawing>
        <wp:inline distT="0" distB="0" distL="0" distR="0" wp14:anchorId="53215D82" wp14:editId="524B2211">
          <wp:extent cx="2876550" cy="946357"/>
          <wp:effectExtent l="0" t="0" r="0" b="635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445" cy="95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E03E1" w14:textId="77777777" w:rsidR="001B1841" w:rsidRDefault="001B184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5B6C1" w14:textId="77777777" w:rsidR="001B62A8" w:rsidRPr="00587B42" w:rsidRDefault="001B62A8" w:rsidP="00587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3B9"/>
    <w:multiLevelType w:val="hybridMultilevel"/>
    <w:tmpl w:val="BDDC430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A6FC6"/>
    <w:multiLevelType w:val="hybridMultilevel"/>
    <w:tmpl w:val="7D7C9458"/>
    <w:lvl w:ilvl="0" w:tplc="B58E79EA">
      <w:start w:val="1"/>
      <w:numFmt w:val="bullet"/>
      <w:lvlText w:val="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34F90"/>
    <w:multiLevelType w:val="hybridMultilevel"/>
    <w:tmpl w:val="F5A8F27E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996BE1"/>
    <w:multiLevelType w:val="hybridMultilevel"/>
    <w:tmpl w:val="A872B1D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45758"/>
    <w:multiLevelType w:val="multilevel"/>
    <w:tmpl w:val="14685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D30D5"/>
    <w:multiLevelType w:val="hybridMultilevel"/>
    <w:tmpl w:val="4148FBA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254AA"/>
    <w:multiLevelType w:val="hybridMultilevel"/>
    <w:tmpl w:val="7FFE95D4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3B7DA3"/>
    <w:multiLevelType w:val="multilevel"/>
    <w:tmpl w:val="4CA83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D12A1"/>
    <w:multiLevelType w:val="hybridMultilevel"/>
    <w:tmpl w:val="D5582262"/>
    <w:lvl w:ilvl="0" w:tplc="B54CAA96">
      <w:start w:val="1"/>
      <w:numFmt w:val="bullet"/>
      <w:pStyle w:val="ListParagraph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3A70FBC"/>
    <w:multiLevelType w:val="hybridMultilevel"/>
    <w:tmpl w:val="A8E86BC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CC6E6B"/>
    <w:multiLevelType w:val="hybridMultilevel"/>
    <w:tmpl w:val="9F0622D6"/>
    <w:lvl w:ilvl="0" w:tplc="B58E79EA">
      <w:start w:val="1"/>
      <w:numFmt w:val="bullet"/>
      <w:lvlText w:val=""/>
      <w:lvlJc w:val="left"/>
      <w:pPr>
        <w:tabs>
          <w:tab w:val="num" w:pos="1174"/>
        </w:tabs>
        <w:ind w:left="1174" w:hanging="45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3571C"/>
    <w:multiLevelType w:val="hybridMultilevel"/>
    <w:tmpl w:val="1E3C3F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25924"/>
    <w:multiLevelType w:val="hybridMultilevel"/>
    <w:tmpl w:val="2862B5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252C79"/>
    <w:multiLevelType w:val="multilevel"/>
    <w:tmpl w:val="A6AE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4019A5"/>
    <w:multiLevelType w:val="hybridMultilevel"/>
    <w:tmpl w:val="2C4817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BC44A9"/>
    <w:multiLevelType w:val="hybridMultilevel"/>
    <w:tmpl w:val="3246ED9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E3AE9"/>
    <w:multiLevelType w:val="hybridMultilevel"/>
    <w:tmpl w:val="7646D07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599284">
    <w:abstractNumId w:val="1"/>
  </w:num>
  <w:num w:numId="2" w16cid:durableId="104816583">
    <w:abstractNumId w:val="10"/>
  </w:num>
  <w:num w:numId="3" w16cid:durableId="234123372">
    <w:abstractNumId w:val="2"/>
  </w:num>
  <w:num w:numId="4" w16cid:durableId="1970283479">
    <w:abstractNumId w:val="15"/>
  </w:num>
  <w:num w:numId="5" w16cid:durableId="1283655130">
    <w:abstractNumId w:val="9"/>
  </w:num>
  <w:num w:numId="6" w16cid:durableId="1823502412">
    <w:abstractNumId w:val="3"/>
  </w:num>
  <w:num w:numId="7" w16cid:durableId="1880362665">
    <w:abstractNumId w:val="11"/>
  </w:num>
  <w:num w:numId="8" w16cid:durableId="1688829505">
    <w:abstractNumId w:val="12"/>
  </w:num>
  <w:num w:numId="9" w16cid:durableId="2084911292">
    <w:abstractNumId w:val="5"/>
  </w:num>
  <w:num w:numId="10" w16cid:durableId="1917933138">
    <w:abstractNumId w:val="0"/>
  </w:num>
  <w:num w:numId="11" w16cid:durableId="1444812098">
    <w:abstractNumId w:val="6"/>
  </w:num>
  <w:num w:numId="12" w16cid:durableId="917594171">
    <w:abstractNumId w:val="13"/>
  </w:num>
  <w:num w:numId="13" w16cid:durableId="1302081934">
    <w:abstractNumId w:val="16"/>
  </w:num>
  <w:num w:numId="14" w16cid:durableId="1932619758">
    <w:abstractNumId w:val="7"/>
  </w:num>
  <w:num w:numId="15" w16cid:durableId="1548449461">
    <w:abstractNumId w:val="4"/>
  </w:num>
  <w:num w:numId="16" w16cid:durableId="350185041">
    <w:abstractNumId w:val="14"/>
  </w:num>
  <w:num w:numId="17" w16cid:durableId="2678538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b00b988e-523e-4a18-bb02-2ad837fc77b2"/>
  </w:docVars>
  <w:rsids>
    <w:rsidRoot w:val="00137089"/>
    <w:rsid w:val="00000D69"/>
    <w:rsid w:val="00013257"/>
    <w:rsid w:val="00030CB1"/>
    <w:rsid w:val="00033955"/>
    <w:rsid w:val="00056D62"/>
    <w:rsid w:val="00067159"/>
    <w:rsid w:val="00073349"/>
    <w:rsid w:val="0008576F"/>
    <w:rsid w:val="000B0E7D"/>
    <w:rsid w:val="000C7AA2"/>
    <w:rsid w:val="000E1E02"/>
    <w:rsid w:val="0011434E"/>
    <w:rsid w:val="00127C48"/>
    <w:rsid w:val="00137089"/>
    <w:rsid w:val="001419E7"/>
    <w:rsid w:val="0014457F"/>
    <w:rsid w:val="0014556C"/>
    <w:rsid w:val="00165A44"/>
    <w:rsid w:val="00186499"/>
    <w:rsid w:val="00187BE5"/>
    <w:rsid w:val="001B05DA"/>
    <w:rsid w:val="001B1841"/>
    <w:rsid w:val="001B34D8"/>
    <w:rsid w:val="001B62A8"/>
    <w:rsid w:val="001C4A72"/>
    <w:rsid w:val="001D3A52"/>
    <w:rsid w:val="00200588"/>
    <w:rsid w:val="00203FEF"/>
    <w:rsid w:val="00210CBD"/>
    <w:rsid w:val="0022060D"/>
    <w:rsid w:val="00221386"/>
    <w:rsid w:val="00224BF8"/>
    <w:rsid w:val="002307B7"/>
    <w:rsid w:val="00230998"/>
    <w:rsid w:val="00232B79"/>
    <w:rsid w:val="00234F1B"/>
    <w:rsid w:val="0025074C"/>
    <w:rsid w:val="0025219F"/>
    <w:rsid w:val="00266124"/>
    <w:rsid w:val="002705A7"/>
    <w:rsid w:val="00282380"/>
    <w:rsid w:val="002B08C5"/>
    <w:rsid w:val="002C03AC"/>
    <w:rsid w:val="002C6946"/>
    <w:rsid w:val="002C7146"/>
    <w:rsid w:val="002F312D"/>
    <w:rsid w:val="002F652F"/>
    <w:rsid w:val="0035038D"/>
    <w:rsid w:val="00352E97"/>
    <w:rsid w:val="0035502F"/>
    <w:rsid w:val="003552AA"/>
    <w:rsid w:val="0035578A"/>
    <w:rsid w:val="003669AF"/>
    <w:rsid w:val="00383E91"/>
    <w:rsid w:val="00384731"/>
    <w:rsid w:val="00392721"/>
    <w:rsid w:val="00394D5A"/>
    <w:rsid w:val="003B788F"/>
    <w:rsid w:val="003C5CB3"/>
    <w:rsid w:val="003D0931"/>
    <w:rsid w:val="003E016B"/>
    <w:rsid w:val="003E4AB8"/>
    <w:rsid w:val="003E60EB"/>
    <w:rsid w:val="00406D17"/>
    <w:rsid w:val="0041574E"/>
    <w:rsid w:val="00434EB9"/>
    <w:rsid w:val="00435216"/>
    <w:rsid w:val="0044010D"/>
    <w:rsid w:val="00455E17"/>
    <w:rsid w:val="00486036"/>
    <w:rsid w:val="0049340F"/>
    <w:rsid w:val="004A39C3"/>
    <w:rsid w:val="004C5ACF"/>
    <w:rsid w:val="004E0DF8"/>
    <w:rsid w:val="004F3605"/>
    <w:rsid w:val="004F5E12"/>
    <w:rsid w:val="005003A3"/>
    <w:rsid w:val="0051137F"/>
    <w:rsid w:val="00512E1E"/>
    <w:rsid w:val="00515491"/>
    <w:rsid w:val="00540898"/>
    <w:rsid w:val="00553F63"/>
    <w:rsid w:val="005636FD"/>
    <w:rsid w:val="0056559C"/>
    <w:rsid w:val="005834DE"/>
    <w:rsid w:val="00587B42"/>
    <w:rsid w:val="0059310F"/>
    <w:rsid w:val="005A1BA4"/>
    <w:rsid w:val="005D0F19"/>
    <w:rsid w:val="005D4C50"/>
    <w:rsid w:val="005F3F35"/>
    <w:rsid w:val="0060510D"/>
    <w:rsid w:val="006068C1"/>
    <w:rsid w:val="00620B29"/>
    <w:rsid w:val="0063113D"/>
    <w:rsid w:val="00631CD7"/>
    <w:rsid w:val="00652228"/>
    <w:rsid w:val="00664AF3"/>
    <w:rsid w:val="00681666"/>
    <w:rsid w:val="00692C8D"/>
    <w:rsid w:val="00697914"/>
    <w:rsid w:val="006A278D"/>
    <w:rsid w:val="006B06F0"/>
    <w:rsid w:val="006B40B0"/>
    <w:rsid w:val="006C6AE5"/>
    <w:rsid w:val="006C7FD8"/>
    <w:rsid w:val="006E168F"/>
    <w:rsid w:val="00702132"/>
    <w:rsid w:val="00706642"/>
    <w:rsid w:val="00706758"/>
    <w:rsid w:val="00706996"/>
    <w:rsid w:val="00740CA0"/>
    <w:rsid w:val="00744030"/>
    <w:rsid w:val="007706C9"/>
    <w:rsid w:val="007750A0"/>
    <w:rsid w:val="00775C71"/>
    <w:rsid w:val="00793DA8"/>
    <w:rsid w:val="007A3FD7"/>
    <w:rsid w:val="007D46B5"/>
    <w:rsid w:val="007D7931"/>
    <w:rsid w:val="007E16E7"/>
    <w:rsid w:val="007F4B8F"/>
    <w:rsid w:val="0081296B"/>
    <w:rsid w:val="008457B7"/>
    <w:rsid w:val="00852040"/>
    <w:rsid w:val="008670B5"/>
    <w:rsid w:val="00886DA4"/>
    <w:rsid w:val="00887D3F"/>
    <w:rsid w:val="008A0673"/>
    <w:rsid w:val="008A4ABE"/>
    <w:rsid w:val="008C1FE7"/>
    <w:rsid w:val="008C57E8"/>
    <w:rsid w:val="008C7B61"/>
    <w:rsid w:val="008D62B9"/>
    <w:rsid w:val="008E6B72"/>
    <w:rsid w:val="008F7E4A"/>
    <w:rsid w:val="00911880"/>
    <w:rsid w:val="009120C7"/>
    <w:rsid w:val="0092009D"/>
    <w:rsid w:val="00931756"/>
    <w:rsid w:val="009428E7"/>
    <w:rsid w:val="00952047"/>
    <w:rsid w:val="00955313"/>
    <w:rsid w:val="00955BD1"/>
    <w:rsid w:val="00957B01"/>
    <w:rsid w:val="00963FF1"/>
    <w:rsid w:val="00981B3E"/>
    <w:rsid w:val="009905B0"/>
    <w:rsid w:val="00993AE1"/>
    <w:rsid w:val="009B49D9"/>
    <w:rsid w:val="009C4875"/>
    <w:rsid w:val="009C7D00"/>
    <w:rsid w:val="009E309C"/>
    <w:rsid w:val="009F231B"/>
    <w:rsid w:val="009F6187"/>
    <w:rsid w:val="00A020BB"/>
    <w:rsid w:val="00A0279F"/>
    <w:rsid w:val="00A061D0"/>
    <w:rsid w:val="00A118E6"/>
    <w:rsid w:val="00A32445"/>
    <w:rsid w:val="00A45123"/>
    <w:rsid w:val="00A616C7"/>
    <w:rsid w:val="00A7094D"/>
    <w:rsid w:val="00A738F8"/>
    <w:rsid w:val="00A80676"/>
    <w:rsid w:val="00A83672"/>
    <w:rsid w:val="00A9655A"/>
    <w:rsid w:val="00AA6BE4"/>
    <w:rsid w:val="00AC430D"/>
    <w:rsid w:val="00AD446E"/>
    <w:rsid w:val="00B016B1"/>
    <w:rsid w:val="00B05369"/>
    <w:rsid w:val="00B0706F"/>
    <w:rsid w:val="00B07929"/>
    <w:rsid w:val="00B279F1"/>
    <w:rsid w:val="00B27B5D"/>
    <w:rsid w:val="00B41019"/>
    <w:rsid w:val="00B50A04"/>
    <w:rsid w:val="00B53962"/>
    <w:rsid w:val="00B6232F"/>
    <w:rsid w:val="00B629CE"/>
    <w:rsid w:val="00B7559A"/>
    <w:rsid w:val="00B76B3A"/>
    <w:rsid w:val="00B80BCC"/>
    <w:rsid w:val="00B84A04"/>
    <w:rsid w:val="00B875C5"/>
    <w:rsid w:val="00B96802"/>
    <w:rsid w:val="00BA33B4"/>
    <w:rsid w:val="00BD2BF1"/>
    <w:rsid w:val="00BE29C7"/>
    <w:rsid w:val="00C00ED1"/>
    <w:rsid w:val="00C2039A"/>
    <w:rsid w:val="00C2350E"/>
    <w:rsid w:val="00C530A8"/>
    <w:rsid w:val="00C54BE4"/>
    <w:rsid w:val="00C8044A"/>
    <w:rsid w:val="00C849A9"/>
    <w:rsid w:val="00C87D31"/>
    <w:rsid w:val="00C936DE"/>
    <w:rsid w:val="00CA71C2"/>
    <w:rsid w:val="00CB427E"/>
    <w:rsid w:val="00CB555B"/>
    <w:rsid w:val="00CC7378"/>
    <w:rsid w:val="00CF0354"/>
    <w:rsid w:val="00CF3100"/>
    <w:rsid w:val="00CF380A"/>
    <w:rsid w:val="00CF3AB0"/>
    <w:rsid w:val="00CF3C54"/>
    <w:rsid w:val="00CF6261"/>
    <w:rsid w:val="00D00EC1"/>
    <w:rsid w:val="00D02FA1"/>
    <w:rsid w:val="00D1679C"/>
    <w:rsid w:val="00D24EA4"/>
    <w:rsid w:val="00D30D72"/>
    <w:rsid w:val="00D54C61"/>
    <w:rsid w:val="00D55A14"/>
    <w:rsid w:val="00D61066"/>
    <w:rsid w:val="00D6178F"/>
    <w:rsid w:val="00D71949"/>
    <w:rsid w:val="00D81BF1"/>
    <w:rsid w:val="00D90694"/>
    <w:rsid w:val="00DA173D"/>
    <w:rsid w:val="00DB0834"/>
    <w:rsid w:val="00DF57C4"/>
    <w:rsid w:val="00E049D1"/>
    <w:rsid w:val="00E06588"/>
    <w:rsid w:val="00E06E9A"/>
    <w:rsid w:val="00E137E4"/>
    <w:rsid w:val="00E253A2"/>
    <w:rsid w:val="00E26F11"/>
    <w:rsid w:val="00E3363F"/>
    <w:rsid w:val="00E43813"/>
    <w:rsid w:val="00E4675E"/>
    <w:rsid w:val="00E47FFA"/>
    <w:rsid w:val="00E513AD"/>
    <w:rsid w:val="00E52C99"/>
    <w:rsid w:val="00E653E8"/>
    <w:rsid w:val="00E77D4A"/>
    <w:rsid w:val="00E94CE9"/>
    <w:rsid w:val="00E96237"/>
    <w:rsid w:val="00EA6F10"/>
    <w:rsid w:val="00EB40A0"/>
    <w:rsid w:val="00EB47AD"/>
    <w:rsid w:val="00EB6BFE"/>
    <w:rsid w:val="00EE72C3"/>
    <w:rsid w:val="00EF3E58"/>
    <w:rsid w:val="00EF3F21"/>
    <w:rsid w:val="00EF515C"/>
    <w:rsid w:val="00F031E5"/>
    <w:rsid w:val="00F069D3"/>
    <w:rsid w:val="00F06C6B"/>
    <w:rsid w:val="00F16A0E"/>
    <w:rsid w:val="00F23E36"/>
    <w:rsid w:val="00F34932"/>
    <w:rsid w:val="00F36F62"/>
    <w:rsid w:val="00F57DC1"/>
    <w:rsid w:val="00F623DF"/>
    <w:rsid w:val="00F66EF1"/>
    <w:rsid w:val="00F73B9C"/>
    <w:rsid w:val="00F75E04"/>
    <w:rsid w:val="00F90930"/>
    <w:rsid w:val="00F95376"/>
    <w:rsid w:val="00FA2F64"/>
    <w:rsid w:val="00FA3F71"/>
    <w:rsid w:val="00FB02D1"/>
    <w:rsid w:val="00FB0DBD"/>
    <w:rsid w:val="00FC337A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35B5F5"/>
  <w15:docId w15:val="{4E6F0268-4F26-40E8-BB12-F9E4727C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FFA"/>
    <w:pPr>
      <w:spacing w:before="240" w:after="240" w:line="281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3669AF"/>
    <w:pPr>
      <w:keepNext/>
      <w:keepLines/>
      <w:jc w:val="center"/>
      <w:outlineLvl w:val="0"/>
    </w:pPr>
    <w:rPr>
      <w:rFonts w:asciiTheme="majorHAnsi" w:eastAsiaTheme="majorEastAsia" w:hAnsiTheme="majorHAnsi" w:cstheme="majorBidi"/>
      <w:b/>
      <w:color w:val="943634" w:themeColor="accen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13708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rsid w:val="00137089"/>
    <w:rPr>
      <w:color w:val="0000FF"/>
      <w:u w:val="single"/>
    </w:rPr>
  </w:style>
  <w:style w:type="character" w:styleId="FollowedHyperlink">
    <w:name w:val="FollowedHyperlink"/>
    <w:basedOn w:val="DefaultParagraphFont"/>
    <w:rsid w:val="00137089"/>
    <w:rPr>
      <w:color w:val="800040"/>
      <w:u w:val="single"/>
    </w:rPr>
  </w:style>
  <w:style w:type="paragraph" w:styleId="BalloonText">
    <w:name w:val="Balloon Text"/>
    <w:basedOn w:val="Normal"/>
    <w:semiHidden/>
    <w:rsid w:val="00C530A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E77D4A"/>
    <w:rPr>
      <w:sz w:val="16"/>
      <w:szCs w:val="16"/>
    </w:rPr>
  </w:style>
  <w:style w:type="paragraph" w:styleId="CommentText">
    <w:name w:val="annotation text"/>
    <w:basedOn w:val="Normal"/>
    <w:semiHidden/>
    <w:rsid w:val="00E77D4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77D4A"/>
    <w:rPr>
      <w:b/>
      <w:bCs/>
    </w:rPr>
  </w:style>
  <w:style w:type="paragraph" w:styleId="Revision">
    <w:name w:val="Revision"/>
    <w:hidden/>
    <w:uiPriority w:val="99"/>
    <w:semiHidden/>
    <w:rsid w:val="006E168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B27B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7B5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27B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7B5D"/>
    <w:rPr>
      <w:sz w:val="24"/>
      <w:szCs w:val="24"/>
    </w:rPr>
  </w:style>
  <w:style w:type="paragraph" w:styleId="Title">
    <w:name w:val="Title"/>
    <w:basedOn w:val="Normal"/>
    <w:next w:val="Normal"/>
    <w:link w:val="TitleChar"/>
    <w:rsid w:val="00E47FFA"/>
    <w:pPr>
      <w:spacing w:before="120" w:after="12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E47FFA"/>
    <w:rPr>
      <w:rFonts w:ascii="Cambria" w:hAnsi="Cambria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3669AF"/>
    <w:rPr>
      <w:rFonts w:asciiTheme="majorHAnsi" w:eastAsiaTheme="majorEastAsia" w:hAnsiTheme="majorHAnsi" w:cstheme="majorBidi"/>
      <w:b/>
      <w:color w:val="943634" w:themeColor="accent2" w:themeShade="BF"/>
      <w:sz w:val="32"/>
      <w:szCs w:val="32"/>
    </w:rPr>
  </w:style>
  <w:style w:type="character" w:styleId="Strong">
    <w:name w:val="Strong"/>
    <w:basedOn w:val="DefaultParagraphFont"/>
    <w:qFormat/>
    <w:rsid w:val="00D30D72"/>
    <w:rPr>
      <w:rFonts w:asciiTheme="minorHAnsi" w:hAnsiTheme="minorHAnsi"/>
      <w:b/>
      <w:bCs/>
      <w:sz w:val="24"/>
    </w:rPr>
  </w:style>
  <w:style w:type="paragraph" w:customStyle="1" w:styleId="Heading21">
    <w:name w:val="Heading 21"/>
    <w:basedOn w:val="Heading1"/>
    <w:link w:val="heading2Char"/>
    <w:qFormat/>
    <w:rsid w:val="003669AF"/>
    <w:pPr>
      <w:spacing w:before="360" w:after="120"/>
      <w:jc w:val="left"/>
    </w:pPr>
    <w:rPr>
      <w:rFonts w:asciiTheme="minorHAnsi" w:hAnsiTheme="minorHAnsi"/>
      <w:color w:val="4A442A" w:themeColor="background2" w:themeShade="40"/>
      <w:sz w:val="28"/>
    </w:rPr>
  </w:style>
  <w:style w:type="paragraph" w:styleId="ListParagraph">
    <w:name w:val="List Paragraph"/>
    <w:aliases w:val="List Para table1"/>
    <w:basedOn w:val="Normal"/>
    <w:uiPriority w:val="34"/>
    <w:qFormat/>
    <w:rsid w:val="000E1E02"/>
    <w:pPr>
      <w:numPr>
        <w:numId w:val="17"/>
      </w:numPr>
      <w:spacing w:before="100" w:after="100" w:line="240" w:lineRule="auto"/>
      <w:contextualSpacing/>
    </w:pPr>
    <w:rPr>
      <w:b/>
    </w:rPr>
  </w:style>
  <w:style w:type="character" w:customStyle="1" w:styleId="heading2Char">
    <w:name w:val="heading 2 Char"/>
    <w:basedOn w:val="Heading1Char"/>
    <w:link w:val="Heading21"/>
    <w:rsid w:val="003669AF"/>
    <w:rPr>
      <w:rFonts w:asciiTheme="minorHAnsi" w:eastAsiaTheme="majorEastAsia" w:hAnsiTheme="minorHAnsi" w:cstheme="majorBidi"/>
      <w:b/>
      <w:color w:val="4A442A" w:themeColor="background2" w:themeShade="40"/>
      <w:sz w:val="28"/>
      <w:szCs w:val="32"/>
    </w:rPr>
  </w:style>
  <w:style w:type="paragraph" w:customStyle="1" w:styleId="TableNormal1">
    <w:name w:val="Table Normal1"/>
    <w:basedOn w:val="Default"/>
    <w:link w:val="NormaltableChar"/>
    <w:qFormat/>
    <w:rsid w:val="00B76B3A"/>
    <w:pPr>
      <w:spacing w:before="100" w:after="100"/>
    </w:pPr>
    <w:rPr>
      <w:rFonts w:ascii="Cambria" w:hAnsi="Cambria" w:cs="Calibri"/>
      <w:color w:val="auto"/>
      <w:sz w:val="22"/>
      <w:szCs w:val="22"/>
    </w:rPr>
  </w:style>
  <w:style w:type="paragraph" w:customStyle="1" w:styleId="Note">
    <w:name w:val="Note"/>
    <w:basedOn w:val="Normal"/>
    <w:link w:val="NoteChar"/>
    <w:qFormat/>
    <w:rsid w:val="0056559C"/>
    <w:pPr>
      <w:spacing w:before="60" w:after="60" w:line="240" w:lineRule="auto"/>
    </w:pPr>
    <w:rPr>
      <w:rFonts w:cs="Calibri"/>
      <w:sz w:val="20"/>
      <w:szCs w:val="20"/>
    </w:rPr>
  </w:style>
  <w:style w:type="character" w:customStyle="1" w:styleId="DefaultChar">
    <w:name w:val="Default Char"/>
    <w:basedOn w:val="DefaultParagraphFont"/>
    <w:link w:val="Default"/>
    <w:rsid w:val="00E47FFA"/>
    <w:rPr>
      <w:rFonts w:ascii="Verdana" w:hAnsi="Verdana" w:cs="Verdana"/>
      <w:color w:val="000000"/>
      <w:sz w:val="24"/>
      <w:szCs w:val="24"/>
    </w:rPr>
  </w:style>
  <w:style w:type="character" w:customStyle="1" w:styleId="NormaltableChar">
    <w:name w:val="Normal table Char"/>
    <w:basedOn w:val="DefaultChar"/>
    <w:link w:val="TableNormal1"/>
    <w:rsid w:val="00B76B3A"/>
    <w:rPr>
      <w:rFonts w:ascii="Cambria" w:hAnsi="Cambria" w:cs="Calibri"/>
      <w:color w:val="000000"/>
      <w:sz w:val="22"/>
      <w:szCs w:val="22"/>
    </w:rPr>
  </w:style>
  <w:style w:type="paragraph" w:customStyle="1" w:styleId="Footnote">
    <w:name w:val="Footnote"/>
    <w:basedOn w:val="Note"/>
    <w:link w:val="FootnoteChar"/>
    <w:qFormat/>
    <w:rsid w:val="00D30D72"/>
    <w:pPr>
      <w:spacing w:before="20" w:after="20"/>
    </w:pPr>
    <w:rPr>
      <w:rFonts w:ascii="Calibri" w:hAnsi="Calibri"/>
      <w:sz w:val="18"/>
    </w:rPr>
  </w:style>
  <w:style w:type="character" w:customStyle="1" w:styleId="NoteChar">
    <w:name w:val="Note Char"/>
    <w:basedOn w:val="DefaultParagraphFont"/>
    <w:link w:val="Note"/>
    <w:rsid w:val="0056559C"/>
    <w:rPr>
      <w:rFonts w:ascii="Cambria" w:hAnsi="Cambria" w:cs="Calibri"/>
    </w:rPr>
  </w:style>
  <w:style w:type="paragraph" w:styleId="NoSpacing">
    <w:name w:val="No Spacing"/>
    <w:uiPriority w:val="1"/>
    <w:qFormat/>
    <w:rsid w:val="006068C1"/>
    <w:pPr>
      <w:ind w:left="2160"/>
    </w:pPr>
    <w:rPr>
      <w:rFonts w:ascii="Cambria" w:hAnsi="Cambria"/>
      <w:sz w:val="22"/>
      <w:szCs w:val="24"/>
    </w:rPr>
  </w:style>
  <w:style w:type="character" w:customStyle="1" w:styleId="FootnoteChar">
    <w:name w:val="Footnote Char"/>
    <w:basedOn w:val="NoteChar"/>
    <w:link w:val="Footnote"/>
    <w:rsid w:val="00D30D72"/>
    <w:rPr>
      <w:rFonts w:ascii="Calibri" w:hAnsi="Calibri" w:cs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736C-102B-4BA0-A68A-4BF8A2D6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2380</Words>
  <Characters>13571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Agriculture approved methods for microbiological testing of meat and meat products</vt:lpstr>
    </vt:vector>
  </TitlesOfParts>
  <Company>Department of Agriculture Fisheries &amp; Forestry</Company>
  <LinksUpToDate>false</LinksUpToDate>
  <CharactersWithSpaces>15920</CharactersWithSpaces>
  <SharedDoc>false</SharedDoc>
  <HLinks>
    <vt:vector size="72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6357107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Sal</vt:lpwstr>
      </vt:variant>
      <vt:variant>
        <vt:i4>6881388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Lis</vt:lpwstr>
      </vt:variant>
      <vt:variant>
        <vt:i4>6881403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Generic</vt:lpwstr>
      </vt:variant>
      <vt:variant>
        <vt:i4>3473457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NonO157</vt:lpwstr>
      </vt:variant>
      <vt:variant>
        <vt:i4>983050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Ecoli</vt:lpwstr>
      </vt:variant>
      <vt:variant>
        <vt:i4>7733364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TVC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Agriculture approved methods for microbiological testing of meat and meat products</dc:title>
  <dc:subject>Microbiology</dc:subject>
  <dc:creator>Department of Agriculture, Fisheries and Forestry</dc:creator>
  <cp:keywords>Microbiology, Salmonella, E. coli, Listeria, STEC, Shiga toxin</cp:keywords>
  <dc:description>Department of Agriculture, Fisheries and Forestry (DAFF) approved methods for microbiological testing of meat and meat products for export certification</dc:description>
  <cp:lastModifiedBy>Nov, Amanda</cp:lastModifiedBy>
  <cp:revision>3</cp:revision>
  <cp:lastPrinted>2022-08-01T06:32:00Z</cp:lastPrinted>
  <dcterms:created xsi:type="dcterms:W3CDTF">2022-08-02T02:53:00Z</dcterms:created>
  <dcterms:modified xsi:type="dcterms:W3CDTF">2022-08-02T02:54:00Z</dcterms:modified>
  <cp:category>Meat testing</cp:category>
  <cp:contentStatus>Final</cp:contentStatus>
</cp:coreProperties>
</file>