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FD5B" w14:textId="10CA3316" w:rsidR="009F057D" w:rsidRDefault="001444B1" w:rsidP="001444B1">
      <w:pPr>
        <w:pStyle w:val="Heading1"/>
      </w:pPr>
      <w:r>
        <w:t xml:space="preserve">AQUAPLAN 2022-2027 - Progress Report </w:t>
      </w:r>
      <w:r w:rsidR="00190518">
        <w:t>1</w:t>
      </w:r>
      <w:r>
        <w:t xml:space="preserve"> 202</w:t>
      </w:r>
      <w:r w:rsidR="00190518">
        <w:t>5</w:t>
      </w:r>
    </w:p>
    <w:p w14:paraId="5630E550" w14:textId="73E7BE58" w:rsidR="001444B1" w:rsidRDefault="001444B1" w:rsidP="001444B1">
      <w:pPr>
        <w:pStyle w:val="Heading2"/>
      </w:pPr>
      <w:r>
        <w:t>Progress snapshot</w:t>
      </w:r>
    </w:p>
    <w:tbl>
      <w:tblPr>
        <w:tblStyle w:val="TableGrid"/>
        <w:tblW w:w="0" w:type="auto"/>
        <w:tblLook w:val="04A0" w:firstRow="1" w:lastRow="0" w:firstColumn="1" w:lastColumn="0" w:noHBand="0" w:noVBand="1"/>
      </w:tblPr>
      <w:tblGrid>
        <w:gridCol w:w="2320"/>
        <w:gridCol w:w="2321"/>
        <w:gridCol w:w="2321"/>
      </w:tblGrid>
      <w:tr w:rsidR="001444B1" w14:paraId="60D58878" w14:textId="77777777" w:rsidTr="00CE23A5">
        <w:trPr>
          <w:trHeight w:val="265"/>
        </w:trPr>
        <w:tc>
          <w:tcPr>
            <w:tcW w:w="6962" w:type="dxa"/>
            <w:gridSpan w:val="3"/>
          </w:tcPr>
          <w:p w14:paraId="4255A027" w14:textId="2100023D" w:rsidR="001444B1" w:rsidRPr="001444B1" w:rsidRDefault="001444B1" w:rsidP="001444B1">
            <w:pPr>
              <w:jc w:val="center"/>
              <w:rPr>
                <w:b/>
                <w:bCs/>
              </w:rPr>
            </w:pPr>
            <w:r w:rsidRPr="001444B1">
              <w:rPr>
                <w:b/>
                <w:bCs/>
              </w:rPr>
              <w:t>Activity status (total 28 activities)</w:t>
            </w:r>
          </w:p>
        </w:tc>
      </w:tr>
      <w:tr w:rsidR="009C4923" w14:paraId="5C80E9D2" w14:textId="77777777" w:rsidTr="00CE23A5">
        <w:trPr>
          <w:trHeight w:val="250"/>
        </w:trPr>
        <w:tc>
          <w:tcPr>
            <w:tcW w:w="2320" w:type="dxa"/>
            <w:shd w:val="clear" w:color="auto" w:fill="A5C9EB" w:themeFill="text2" w:themeFillTint="40"/>
          </w:tcPr>
          <w:p w14:paraId="319C335B" w14:textId="68D40386" w:rsidR="009C4923" w:rsidRPr="001444B1" w:rsidRDefault="009C4923" w:rsidP="001444B1">
            <w:pPr>
              <w:jc w:val="center"/>
              <w:rPr>
                <w:b/>
                <w:bCs/>
              </w:rPr>
            </w:pPr>
            <w:r w:rsidRPr="001444B1">
              <w:rPr>
                <w:b/>
                <w:bCs/>
              </w:rPr>
              <w:t>Yet to commence</w:t>
            </w:r>
          </w:p>
        </w:tc>
        <w:tc>
          <w:tcPr>
            <w:tcW w:w="2321" w:type="dxa"/>
            <w:shd w:val="clear" w:color="auto" w:fill="F6C5AC" w:themeFill="accent2" w:themeFillTint="66"/>
          </w:tcPr>
          <w:p w14:paraId="506AECD2" w14:textId="6A293FF8" w:rsidR="009C4923" w:rsidRPr="001444B1" w:rsidRDefault="009C4923" w:rsidP="001444B1">
            <w:pPr>
              <w:jc w:val="center"/>
              <w:rPr>
                <w:b/>
                <w:bCs/>
              </w:rPr>
            </w:pPr>
            <w:r w:rsidRPr="001444B1">
              <w:rPr>
                <w:b/>
                <w:bCs/>
              </w:rPr>
              <w:t>In-progress</w:t>
            </w:r>
          </w:p>
        </w:tc>
        <w:tc>
          <w:tcPr>
            <w:tcW w:w="2321" w:type="dxa"/>
            <w:shd w:val="clear" w:color="auto" w:fill="B3E5A1" w:themeFill="accent6" w:themeFillTint="66"/>
          </w:tcPr>
          <w:p w14:paraId="310C080F" w14:textId="6A32EEC8" w:rsidR="009C4923" w:rsidRPr="001444B1" w:rsidRDefault="009C4923" w:rsidP="001444B1">
            <w:pPr>
              <w:jc w:val="center"/>
              <w:rPr>
                <w:b/>
                <w:bCs/>
              </w:rPr>
            </w:pPr>
            <w:r w:rsidRPr="001444B1">
              <w:rPr>
                <w:b/>
                <w:bCs/>
              </w:rPr>
              <w:t>Complete</w:t>
            </w:r>
          </w:p>
        </w:tc>
      </w:tr>
      <w:tr w:rsidR="009C4923" w14:paraId="6D9DA9C3" w14:textId="77777777" w:rsidTr="00CE23A5">
        <w:trPr>
          <w:trHeight w:val="250"/>
        </w:trPr>
        <w:tc>
          <w:tcPr>
            <w:tcW w:w="2320" w:type="dxa"/>
          </w:tcPr>
          <w:p w14:paraId="32F81A23" w14:textId="38168F3C" w:rsidR="009C4923" w:rsidRDefault="00FE6388" w:rsidP="001444B1">
            <w:pPr>
              <w:jc w:val="center"/>
            </w:pPr>
            <w:r>
              <w:t>2</w:t>
            </w:r>
          </w:p>
        </w:tc>
        <w:tc>
          <w:tcPr>
            <w:tcW w:w="2321" w:type="dxa"/>
          </w:tcPr>
          <w:p w14:paraId="730F6CF4" w14:textId="12811E4E" w:rsidR="009C4923" w:rsidRDefault="009C4923" w:rsidP="001444B1">
            <w:pPr>
              <w:jc w:val="center"/>
            </w:pPr>
            <w:r>
              <w:t>1</w:t>
            </w:r>
            <w:r w:rsidR="00FE6388">
              <w:t>9</w:t>
            </w:r>
          </w:p>
        </w:tc>
        <w:tc>
          <w:tcPr>
            <w:tcW w:w="2321" w:type="dxa"/>
          </w:tcPr>
          <w:p w14:paraId="31D3CE58" w14:textId="7E7443AA" w:rsidR="009C4923" w:rsidRDefault="009C4923" w:rsidP="001444B1">
            <w:pPr>
              <w:jc w:val="center"/>
            </w:pPr>
            <w:r>
              <w:t>7</w:t>
            </w:r>
          </w:p>
        </w:tc>
      </w:tr>
    </w:tbl>
    <w:p w14:paraId="2F309BE8" w14:textId="3D9FE666" w:rsidR="001444B1" w:rsidRDefault="001444B1" w:rsidP="001444B1">
      <w:r>
        <w:rPr>
          <w:noProof/>
        </w:rPr>
        <w:drawing>
          <wp:inline distT="0" distB="0" distL="0" distR="0" wp14:anchorId="3A56B085" wp14:editId="1A607C70">
            <wp:extent cx="9315450" cy="431800"/>
            <wp:effectExtent l="19050" t="0" r="19050" b="0"/>
            <wp:docPr id="105843399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1D4ED85" w14:textId="616E0C0B" w:rsidR="00412785" w:rsidRDefault="00412785" w:rsidP="00412785">
      <w:pPr>
        <w:pStyle w:val="Heading2"/>
      </w:pPr>
      <w:r>
        <w:t>Progress Update</w:t>
      </w:r>
    </w:p>
    <w:p w14:paraId="49016D3E" w14:textId="52C221FD" w:rsidR="00412785" w:rsidRDefault="004C6855" w:rsidP="00EB22C3">
      <w:pPr>
        <w:pStyle w:val="Heading3"/>
      </w:pPr>
      <w:r>
        <w:t>O</w:t>
      </w:r>
      <w:r w:rsidR="00EB22C3">
        <w:t>bjective 1 Border biosecurity and trade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977"/>
        <w:gridCol w:w="1984"/>
        <w:gridCol w:w="7716"/>
      </w:tblGrid>
      <w:tr w:rsidR="008E580C" w14:paraId="613A828C" w14:textId="77777777" w:rsidTr="00961805">
        <w:trPr>
          <w:cantSplit/>
          <w:tblHeader/>
        </w:trPr>
        <w:tc>
          <w:tcPr>
            <w:tcW w:w="1271" w:type="dxa"/>
            <w:tcBorders>
              <w:bottom w:val="single" w:sz="4" w:space="0" w:color="auto"/>
            </w:tcBorders>
          </w:tcPr>
          <w:p w14:paraId="2F897256" w14:textId="1D47AE05" w:rsidR="008E580C" w:rsidRPr="00C16E17" w:rsidRDefault="008E580C" w:rsidP="00273A2C">
            <w:pPr>
              <w:spacing w:after="120"/>
              <w:rPr>
                <w:b/>
                <w:bCs/>
              </w:rPr>
            </w:pPr>
            <w:r w:rsidRPr="00C16E17">
              <w:rPr>
                <w:b/>
                <w:bCs/>
              </w:rPr>
              <w:t>Activity</w:t>
            </w:r>
          </w:p>
        </w:tc>
        <w:tc>
          <w:tcPr>
            <w:tcW w:w="2977" w:type="dxa"/>
            <w:tcBorders>
              <w:bottom w:val="single" w:sz="4" w:space="0" w:color="auto"/>
            </w:tcBorders>
          </w:tcPr>
          <w:p w14:paraId="46F4256F" w14:textId="599BE110" w:rsidR="008E580C" w:rsidRPr="00C16E17" w:rsidRDefault="008E580C" w:rsidP="00273A2C">
            <w:pPr>
              <w:spacing w:after="120"/>
              <w:rPr>
                <w:b/>
                <w:bCs/>
              </w:rPr>
            </w:pPr>
            <w:r w:rsidRPr="00C16E17">
              <w:rPr>
                <w:b/>
                <w:bCs/>
              </w:rPr>
              <w:t>Short title</w:t>
            </w:r>
          </w:p>
        </w:tc>
        <w:tc>
          <w:tcPr>
            <w:tcW w:w="1984" w:type="dxa"/>
            <w:tcBorders>
              <w:bottom w:val="single" w:sz="4" w:space="0" w:color="auto"/>
            </w:tcBorders>
          </w:tcPr>
          <w:p w14:paraId="1F4CE526" w14:textId="38CF0389" w:rsidR="008E580C" w:rsidRPr="00C16E17" w:rsidRDefault="008E580C" w:rsidP="00273A2C">
            <w:pPr>
              <w:spacing w:after="120"/>
              <w:rPr>
                <w:b/>
                <w:bCs/>
              </w:rPr>
            </w:pPr>
            <w:r w:rsidRPr="00C16E17">
              <w:rPr>
                <w:b/>
                <w:bCs/>
              </w:rPr>
              <w:t>Status</w:t>
            </w:r>
          </w:p>
        </w:tc>
        <w:tc>
          <w:tcPr>
            <w:tcW w:w="7716" w:type="dxa"/>
            <w:tcBorders>
              <w:bottom w:val="single" w:sz="4" w:space="0" w:color="auto"/>
            </w:tcBorders>
          </w:tcPr>
          <w:p w14:paraId="63FFA3C4" w14:textId="395F2410" w:rsidR="008E580C" w:rsidRPr="00C16E17" w:rsidRDefault="008E580C" w:rsidP="00273A2C">
            <w:pPr>
              <w:spacing w:after="120"/>
              <w:rPr>
                <w:b/>
                <w:bCs/>
              </w:rPr>
            </w:pPr>
            <w:r w:rsidRPr="00C16E17">
              <w:rPr>
                <w:b/>
                <w:bCs/>
              </w:rPr>
              <w:t>Expected outcome and progress</w:t>
            </w:r>
          </w:p>
        </w:tc>
      </w:tr>
      <w:tr w:rsidR="0012005D" w14:paraId="17E2513B" w14:textId="77777777" w:rsidTr="00961805">
        <w:tc>
          <w:tcPr>
            <w:tcW w:w="1271" w:type="dxa"/>
            <w:tcBorders>
              <w:top w:val="single" w:sz="4" w:space="0" w:color="auto"/>
            </w:tcBorders>
          </w:tcPr>
          <w:p w14:paraId="1CAF27BA" w14:textId="1316F518" w:rsidR="0012005D" w:rsidRPr="00CE23A5" w:rsidRDefault="0012005D" w:rsidP="0012005D">
            <w:pPr>
              <w:spacing w:after="120"/>
            </w:pPr>
            <w:r w:rsidRPr="00CE23A5">
              <w:t>1.1</w:t>
            </w:r>
          </w:p>
        </w:tc>
        <w:tc>
          <w:tcPr>
            <w:tcW w:w="2977" w:type="dxa"/>
            <w:tcBorders>
              <w:top w:val="single" w:sz="4" w:space="0" w:color="auto"/>
            </w:tcBorders>
          </w:tcPr>
          <w:p w14:paraId="0693CF82" w14:textId="7292DAAC" w:rsidR="0012005D" w:rsidRPr="00CE23A5" w:rsidRDefault="0012005D" w:rsidP="0012005D">
            <w:pPr>
              <w:spacing w:after="120"/>
            </w:pPr>
            <w:r w:rsidRPr="00CE23A5">
              <w:rPr>
                <w:rFonts w:asciiTheme="minorHAnsi" w:hAnsiTheme="minorHAnsi" w:cstheme="minorHAnsi"/>
                <w:sz w:val="20"/>
                <w:szCs w:val="20"/>
              </w:rPr>
              <w:t>Two-way engagement on import policy and decision-making processes.</w:t>
            </w:r>
          </w:p>
        </w:tc>
        <w:tc>
          <w:tcPr>
            <w:tcW w:w="1984" w:type="dxa"/>
            <w:tcBorders>
              <w:top w:val="single" w:sz="4" w:space="0" w:color="auto"/>
            </w:tcBorders>
          </w:tcPr>
          <w:p w14:paraId="6F8C65E5" w14:textId="32F1327C" w:rsidR="0012005D" w:rsidRPr="00CE23A5" w:rsidRDefault="0012005D" w:rsidP="0012005D">
            <w:pPr>
              <w:spacing w:after="120"/>
            </w:pPr>
            <w:r w:rsidRPr="00CE23A5">
              <w:t>In progress.</w:t>
            </w:r>
          </w:p>
        </w:tc>
        <w:tc>
          <w:tcPr>
            <w:tcW w:w="7716" w:type="dxa"/>
            <w:tcBorders>
              <w:top w:val="single" w:sz="4" w:space="0" w:color="auto"/>
            </w:tcBorders>
          </w:tcPr>
          <w:p w14:paraId="782E00D1" w14:textId="16CE6266" w:rsidR="0012005D" w:rsidRPr="00CE23A5" w:rsidRDefault="0012005D" w:rsidP="00FF7D94">
            <w:pPr>
              <w:spacing w:after="120"/>
            </w:pPr>
            <w:r w:rsidRPr="00CE23A5">
              <w:rPr>
                <w:rStyle w:val="Strong"/>
              </w:rPr>
              <w:t>Expected outcome:</w:t>
            </w:r>
            <w:r w:rsidRPr="00CE23A5">
              <w:rPr>
                <w:lang w:eastAsia="en-AU"/>
              </w:rPr>
              <w:t> Increased stakeholder understanding of, and engagement with, import policy setting processes, including risk analyses.</w:t>
            </w:r>
            <w:r w:rsidRPr="00CE23A5">
              <w:rPr>
                <w:lang w:eastAsia="en-AU"/>
              </w:rPr>
              <w:br/>
            </w:r>
            <w:r w:rsidRPr="00CE23A5">
              <w:rPr>
                <w:rStyle w:val="Strong"/>
              </w:rPr>
              <w:t>Progress:</w:t>
            </w:r>
            <w:r w:rsidRPr="00CE23A5">
              <w:rPr>
                <w:lang w:eastAsia="en-AU"/>
              </w:rPr>
              <w:t> </w:t>
            </w:r>
            <w:r w:rsidR="00634E9F" w:rsidRPr="00CE23A5">
              <w:rPr>
                <w:lang w:eastAsia="en-AU"/>
              </w:rPr>
              <w:t>A webinar series w</w:t>
            </w:r>
            <w:r w:rsidR="00FF7D94" w:rsidRPr="00CE23A5">
              <w:rPr>
                <w:lang w:eastAsia="en-AU"/>
              </w:rPr>
              <w:t>as</w:t>
            </w:r>
            <w:r w:rsidR="00634E9F" w:rsidRPr="00CE23A5">
              <w:rPr>
                <w:lang w:eastAsia="en-AU"/>
              </w:rPr>
              <w:t xml:space="preserve"> delivered </w:t>
            </w:r>
            <w:r w:rsidR="00FF7D94" w:rsidRPr="00CE23A5">
              <w:rPr>
                <w:lang w:eastAsia="en-AU"/>
              </w:rPr>
              <w:t xml:space="preserve">to increase shared understanding and create the opportunity for two-way </w:t>
            </w:r>
            <w:r w:rsidR="00077141">
              <w:rPr>
                <w:lang w:eastAsia="en-AU"/>
              </w:rPr>
              <w:t>engagement on trade and</w:t>
            </w:r>
            <w:r w:rsidR="00FF7D94" w:rsidRPr="00CE23A5">
              <w:rPr>
                <w:lang w:eastAsia="en-AU"/>
              </w:rPr>
              <w:t xml:space="preserve"> import policy and decision-making processes. Six webinars were delivered</w:t>
            </w:r>
            <w:r w:rsidR="00BB196E" w:rsidRPr="00CE23A5">
              <w:rPr>
                <w:lang w:eastAsia="en-AU"/>
              </w:rPr>
              <w:t xml:space="preserve">, </w:t>
            </w:r>
            <w:r w:rsidR="00281194">
              <w:rPr>
                <w:lang w:eastAsia="en-AU"/>
              </w:rPr>
              <w:t>covering aspects</w:t>
            </w:r>
            <w:r w:rsidR="00281194" w:rsidRPr="00CE23A5">
              <w:rPr>
                <w:lang w:eastAsia="en-AU"/>
              </w:rPr>
              <w:t xml:space="preserve"> of Australian seafood production and trade, understanding international standards, the risk analysis process for import of aquatic animal </w:t>
            </w:r>
            <w:r w:rsidR="00077141">
              <w:rPr>
                <w:lang w:eastAsia="en-AU"/>
              </w:rPr>
              <w:t>commodities</w:t>
            </w:r>
            <w:r w:rsidR="00281194" w:rsidRPr="00CE23A5">
              <w:rPr>
                <w:lang w:eastAsia="en-AU"/>
              </w:rPr>
              <w:t>, verification of import biosecurity measures, and biosecurity and compartmentalisation for market access.</w:t>
            </w:r>
            <w:r w:rsidR="00281194" w:rsidRPr="000E3B76">
              <w:rPr>
                <w:rFonts w:asciiTheme="minorHAnsi" w:hAnsiTheme="minorHAnsi" w:cstheme="minorHAnsi"/>
                <w:color w:val="000000" w:themeColor="text1"/>
                <w:lang w:eastAsia="ja-JP"/>
              </w:rPr>
              <w:t xml:space="preserve"> </w:t>
            </w:r>
            <w:r w:rsidR="003E05BA">
              <w:rPr>
                <w:rFonts w:cstheme="minorHAnsi"/>
                <w:color w:val="000000" w:themeColor="text1"/>
                <w:lang w:eastAsia="ja-JP"/>
              </w:rPr>
              <w:t>W</w:t>
            </w:r>
            <w:r w:rsidR="003E05BA">
              <w:t xml:space="preserve">ebinar recordings are available to view on the AQUAPLAN GovTEAMS. To access the recordings, contact </w:t>
            </w:r>
            <w:hyperlink r:id="rId12" w:history="1">
              <w:r w:rsidR="003E05BA" w:rsidRPr="00424474">
                <w:rPr>
                  <w:rStyle w:val="Hyperlink"/>
                </w:rPr>
                <w:t>aquaplan@aff.gov.au</w:t>
              </w:r>
            </w:hyperlink>
            <w:r w:rsidR="003E05BA">
              <w:t>.</w:t>
            </w:r>
          </w:p>
        </w:tc>
      </w:tr>
      <w:tr w:rsidR="0012005D" w14:paraId="0378CDEC" w14:textId="77777777" w:rsidTr="00961805">
        <w:tc>
          <w:tcPr>
            <w:tcW w:w="1271" w:type="dxa"/>
          </w:tcPr>
          <w:p w14:paraId="60530F49" w14:textId="6145A37D" w:rsidR="0012005D" w:rsidRPr="00CE23A5" w:rsidRDefault="0012005D" w:rsidP="0012005D">
            <w:pPr>
              <w:spacing w:after="120"/>
            </w:pPr>
            <w:r w:rsidRPr="00CE23A5">
              <w:t>1.2</w:t>
            </w:r>
          </w:p>
        </w:tc>
        <w:tc>
          <w:tcPr>
            <w:tcW w:w="2977" w:type="dxa"/>
          </w:tcPr>
          <w:p w14:paraId="6D7E4EF7" w14:textId="4355F208" w:rsidR="0012005D" w:rsidRPr="00CE23A5" w:rsidRDefault="0012005D" w:rsidP="0012005D">
            <w:pPr>
              <w:spacing w:after="120"/>
            </w:pPr>
            <w:bookmarkStart w:id="0" w:name="_Hlk211516514"/>
            <w:r w:rsidRPr="00CE23A5">
              <w:rPr>
                <w:rFonts w:asciiTheme="minorHAnsi" w:hAnsiTheme="minorHAnsi" w:cstheme="minorHAnsi"/>
                <w:sz w:val="20"/>
                <w:szCs w:val="20"/>
              </w:rPr>
              <w:t>R&amp;D strategic priorities for aquatic risk analyses and import policies.</w:t>
            </w:r>
            <w:bookmarkEnd w:id="0"/>
          </w:p>
        </w:tc>
        <w:tc>
          <w:tcPr>
            <w:tcW w:w="1984" w:type="dxa"/>
          </w:tcPr>
          <w:p w14:paraId="21A845B4" w14:textId="41D535F5" w:rsidR="0012005D" w:rsidRPr="00CE23A5" w:rsidRDefault="00B473E3" w:rsidP="0012005D">
            <w:pPr>
              <w:spacing w:after="120"/>
            </w:pPr>
            <w:r>
              <w:t>In progress.</w:t>
            </w:r>
          </w:p>
        </w:tc>
        <w:tc>
          <w:tcPr>
            <w:tcW w:w="7716" w:type="dxa"/>
          </w:tcPr>
          <w:p w14:paraId="4F86DA7D" w14:textId="37E7BE24" w:rsidR="0012005D" w:rsidRPr="00CE23A5" w:rsidRDefault="0012005D" w:rsidP="0012005D">
            <w:pPr>
              <w:spacing w:after="120"/>
            </w:pPr>
            <w:r w:rsidRPr="00CE23A5">
              <w:rPr>
                <w:rStyle w:val="Strong"/>
              </w:rPr>
              <w:t>Expected outcome:</w:t>
            </w:r>
            <w:r w:rsidRPr="00CE23A5">
              <w:rPr>
                <w:lang w:eastAsia="en-AU"/>
              </w:rPr>
              <w:t> </w:t>
            </w:r>
            <w:bookmarkStart w:id="1" w:name="_Hlk211516549"/>
            <w:r w:rsidRPr="00CE23A5">
              <w:rPr>
                <w:lang w:eastAsia="en-AU"/>
              </w:rPr>
              <w:t>Strategic research priorities are identified to address significant gaps in aquatic animal health knowledge to inform import biosecurity policies.</w:t>
            </w:r>
            <w:r w:rsidRPr="00CE23A5">
              <w:rPr>
                <w:lang w:eastAsia="en-AU"/>
              </w:rPr>
              <w:br/>
            </w:r>
            <w:bookmarkEnd w:id="1"/>
            <w:r w:rsidRPr="00CE23A5">
              <w:rPr>
                <w:rStyle w:val="Strong"/>
              </w:rPr>
              <w:t>Progress:</w:t>
            </w:r>
            <w:r w:rsidRPr="00CE23A5">
              <w:rPr>
                <w:lang w:eastAsia="en-AU"/>
              </w:rPr>
              <w:t> </w:t>
            </w:r>
            <w:r w:rsidR="00B473E3">
              <w:rPr>
                <w:lang w:eastAsia="en-AU"/>
              </w:rPr>
              <w:t xml:space="preserve">R&amp;D priorities are being considered by the FRDC Aquatic Animal Health and Biosecurity Coordination Program in consultation with stakeholders </w:t>
            </w:r>
            <w:r w:rsidR="002E67B5">
              <w:rPr>
                <w:lang w:eastAsia="en-AU"/>
              </w:rPr>
              <w:t xml:space="preserve">and </w:t>
            </w:r>
            <w:r w:rsidR="00B473E3">
              <w:rPr>
                <w:lang w:eastAsia="en-AU"/>
              </w:rPr>
              <w:t xml:space="preserve">through the process </w:t>
            </w:r>
            <w:r w:rsidR="002634CC">
              <w:rPr>
                <w:lang w:eastAsia="en-AU"/>
              </w:rPr>
              <w:t xml:space="preserve">developed </w:t>
            </w:r>
            <w:r w:rsidR="002E67B5">
              <w:rPr>
                <w:lang w:eastAsia="en-AU"/>
              </w:rPr>
              <w:t>for</w:t>
            </w:r>
            <w:r w:rsidR="002634CC">
              <w:rPr>
                <w:lang w:eastAsia="en-AU"/>
              </w:rPr>
              <w:t xml:space="preserve"> </w:t>
            </w:r>
            <w:r w:rsidR="00B473E3">
              <w:rPr>
                <w:lang w:eastAsia="en-AU"/>
              </w:rPr>
              <w:t>activity 7.1</w:t>
            </w:r>
            <w:r w:rsidR="002634CC">
              <w:rPr>
                <w:lang w:eastAsia="en-AU"/>
              </w:rPr>
              <w:t>.</w:t>
            </w:r>
          </w:p>
        </w:tc>
      </w:tr>
      <w:tr w:rsidR="0012005D" w14:paraId="1F8F8DCD" w14:textId="77777777" w:rsidTr="00961805">
        <w:tc>
          <w:tcPr>
            <w:tcW w:w="1271" w:type="dxa"/>
            <w:tcBorders>
              <w:bottom w:val="single" w:sz="4" w:space="0" w:color="auto"/>
            </w:tcBorders>
          </w:tcPr>
          <w:p w14:paraId="4C808869" w14:textId="2F9D9740" w:rsidR="0012005D" w:rsidRPr="009E326B" w:rsidRDefault="0012005D" w:rsidP="0012005D">
            <w:pPr>
              <w:spacing w:after="120"/>
              <w:rPr>
                <w:color w:val="FF0000"/>
              </w:rPr>
            </w:pPr>
            <w:r w:rsidRPr="00CE23A5">
              <w:lastRenderedPageBreak/>
              <w:t>1.3</w:t>
            </w:r>
          </w:p>
        </w:tc>
        <w:tc>
          <w:tcPr>
            <w:tcW w:w="2977" w:type="dxa"/>
            <w:tcBorders>
              <w:bottom w:val="single" w:sz="4" w:space="0" w:color="auto"/>
            </w:tcBorders>
          </w:tcPr>
          <w:p w14:paraId="79FE0E64" w14:textId="77777777" w:rsidR="0012005D" w:rsidRPr="00CE23A5" w:rsidRDefault="0012005D" w:rsidP="0012005D">
            <w:pPr>
              <w:spacing w:after="120"/>
            </w:pPr>
            <w:r w:rsidRPr="00CE23A5">
              <w:rPr>
                <w:rFonts w:asciiTheme="minorHAnsi" w:hAnsiTheme="minorHAnsi" w:cstheme="minorHAnsi"/>
                <w:sz w:val="20"/>
                <w:szCs w:val="20"/>
              </w:rPr>
              <w:t>Strategic approach to meet technical requirements and support market access.</w:t>
            </w:r>
          </w:p>
        </w:tc>
        <w:tc>
          <w:tcPr>
            <w:tcW w:w="1984" w:type="dxa"/>
            <w:tcBorders>
              <w:bottom w:val="single" w:sz="4" w:space="0" w:color="auto"/>
            </w:tcBorders>
          </w:tcPr>
          <w:p w14:paraId="227B01E6" w14:textId="50763807" w:rsidR="0012005D" w:rsidRPr="00CE23A5" w:rsidRDefault="00281194" w:rsidP="0012005D">
            <w:pPr>
              <w:spacing w:after="120"/>
            </w:pPr>
            <w:r w:rsidRPr="00CE23A5">
              <w:t>Complete.</w:t>
            </w:r>
          </w:p>
        </w:tc>
        <w:tc>
          <w:tcPr>
            <w:tcW w:w="7716" w:type="dxa"/>
            <w:tcBorders>
              <w:bottom w:val="single" w:sz="4" w:space="0" w:color="auto"/>
            </w:tcBorders>
          </w:tcPr>
          <w:p w14:paraId="640499DD" w14:textId="62505349" w:rsidR="0012005D" w:rsidRPr="009E326B" w:rsidRDefault="0012005D" w:rsidP="0012005D">
            <w:pPr>
              <w:spacing w:after="120"/>
              <w:rPr>
                <w:color w:val="FF0000"/>
              </w:rPr>
            </w:pPr>
            <w:r w:rsidRPr="00CE23A5">
              <w:rPr>
                <w:rStyle w:val="Strong"/>
              </w:rPr>
              <w:t>Expected outcome:</w:t>
            </w:r>
            <w:r w:rsidRPr="00CE23A5">
              <w:rPr>
                <w:lang w:eastAsia="en-AU"/>
              </w:rPr>
              <w:t> A strategic approach to address technical market access opportunities and vulnerabilities is developed collaboratively by industries and governments.</w:t>
            </w:r>
            <w:r w:rsidRPr="00CE23A5">
              <w:rPr>
                <w:lang w:eastAsia="en-AU"/>
              </w:rPr>
              <w:br/>
            </w:r>
            <w:r w:rsidRPr="00CE23A5">
              <w:rPr>
                <w:rStyle w:val="Strong"/>
              </w:rPr>
              <w:t>Progress:</w:t>
            </w:r>
            <w:r w:rsidRPr="00CE23A5">
              <w:rPr>
                <w:lang w:eastAsia="en-AU"/>
              </w:rPr>
              <w:t> </w:t>
            </w:r>
            <w:r w:rsidR="00563146">
              <w:rPr>
                <w:lang w:eastAsia="en-AU"/>
              </w:rPr>
              <w:t>I</w:t>
            </w:r>
            <w:r w:rsidR="00563146" w:rsidRPr="00563146">
              <w:rPr>
                <w:lang w:eastAsia="en-AU"/>
              </w:rPr>
              <w:t xml:space="preserve">ndustry and </w:t>
            </w:r>
            <w:r w:rsidR="00563146">
              <w:rPr>
                <w:lang w:eastAsia="en-AU"/>
              </w:rPr>
              <w:t xml:space="preserve">government </w:t>
            </w:r>
            <w:r w:rsidR="00563146" w:rsidRPr="00563146">
              <w:rPr>
                <w:lang w:eastAsia="en-AU"/>
              </w:rPr>
              <w:t>representatives</w:t>
            </w:r>
            <w:r w:rsidR="00563146">
              <w:rPr>
                <w:lang w:eastAsia="en-AU"/>
              </w:rPr>
              <w:t xml:space="preserve"> collaboratively developed the </w:t>
            </w:r>
            <w:r w:rsidR="00563146" w:rsidRPr="00563146">
              <w:rPr>
                <w:lang w:eastAsia="en-AU"/>
              </w:rPr>
              <w:t>Seafood Market Access Prioritisation Framework</w:t>
            </w:r>
            <w:r w:rsidR="00563146">
              <w:rPr>
                <w:lang w:eastAsia="en-AU"/>
              </w:rPr>
              <w:t xml:space="preserve"> to </w:t>
            </w:r>
            <w:r w:rsidR="00563146" w:rsidRPr="00CE23A5">
              <w:rPr>
                <w:lang w:eastAsia="en-AU"/>
              </w:rPr>
              <w:t>better manage market access priorities, ensuring effective allocation of resources, and to provide transparency to industry regarding progress of market access requests and market maintenance work actioned by the Department of Agriculture, Fisheries and Forest</w:t>
            </w:r>
            <w:r w:rsidR="007B7C5A">
              <w:rPr>
                <w:lang w:eastAsia="en-AU"/>
              </w:rPr>
              <w:t>r</w:t>
            </w:r>
            <w:r w:rsidR="00563146" w:rsidRPr="00CE23A5">
              <w:rPr>
                <w:lang w:eastAsia="en-AU"/>
              </w:rPr>
              <w:t>y</w:t>
            </w:r>
            <w:r w:rsidR="002177B4">
              <w:rPr>
                <w:lang w:eastAsia="en-AU"/>
              </w:rPr>
              <w:t xml:space="preserve"> (DAFF)</w:t>
            </w:r>
            <w:r w:rsidR="00563146" w:rsidRPr="00CE23A5">
              <w:rPr>
                <w:lang w:eastAsia="en-AU"/>
              </w:rPr>
              <w:t>.</w:t>
            </w:r>
          </w:p>
        </w:tc>
      </w:tr>
    </w:tbl>
    <w:p w14:paraId="751E8BCD" w14:textId="30E15B76" w:rsidR="00DF301B" w:rsidRDefault="00DF301B" w:rsidP="00DF301B">
      <w:pPr>
        <w:pStyle w:val="Heading3"/>
      </w:pPr>
      <w:r>
        <w:t>Objective 2 Enterprise and regional biosecurity</w:t>
      </w:r>
    </w:p>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3"/>
        <w:gridCol w:w="3030"/>
        <w:gridCol w:w="1984"/>
        <w:gridCol w:w="7655"/>
      </w:tblGrid>
      <w:tr w:rsidR="00DF301B" w14:paraId="7D172A38" w14:textId="77777777" w:rsidTr="00CE23A5">
        <w:trPr>
          <w:cantSplit/>
          <w:tblHeader/>
        </w:trPr>
        <w:tc>
          <w:tcPr>
            <w:tcW w:w="1223" w:type="dxa"/>
            <w:tcBorders>
              <w:bottom w:val="single" w:sz="4" w:space="0" w:color="auto"/>
            </w:tcBorders>
          </w:tcPr>
          <w:p w14:paraId="2FE62804" w14:textId="77777777" w:rsidR="00DF301B" w:rsidRPr="00C16E17" w:rsidRDefault="00DF301B" w:rsidP="0097397C">
            <w:pPr>
              <w:spacing w:after="120"/>
              <w:rPr>
                <w:b/>
                <w:bCs/>
              </w:rPr>
            </w:pPr>
            <w:r w:rsidRPr="00C16E17">
              <w:rPr>
                <w:b/>
                <w:bCs/>
              </w:rPr>
              <w:t>Activity</w:t>
            </w:r>
          </w:p>
        </w:tc>
        <w:tc>
          <w:tcPr>
            <w:tcW w:w="3030" w:type="dxa"/>
            <w:tcBorders>
              <w:bottom w:val="single" w:sz="4" w:space="0" w:color="auto"/>
            </w:tcBorders>
          </w:tcPr>
          <w:p w14:paraId="2B99F4B3" w14:textId="77777777" w:rsidR="00DF301B" w:rsidRPr="00C16E17" w:rsidRDefault="00DF301B" w:rsidP="0097397C">
            <w:pPr>
              <w:spacing w:after="120"/>
              <w:rPr>
                <w:b/>
                <w:bCs/>
              </w:rPr>
            </w:pPr>
            <w:r w:rsidRPr="00C16E17">
              <w:rPr>
                <w:b/>
                <w:bCs/>
              </w:rPr>
              <w:t>Short title</w:t>
            </w:r>
          </w:p>
        </w:tc>
        <w:tc>
          <w:tcPr>
            <w:tcW w:w="1984" w:type="dxa"/>
            <w:tcBorders>
              <w:bottom w:val="single" w:sz="4" w:space="0" w:color="auto"/>
            </w:tcBorders>
          </w:tcPr>
          <w:p w14:paraId="4C4D494C" w14:textId="77777777" w:rsidR="00DF301B" w:rsidRPr="00C16E17" w:rsidRDefault="00DF301B" w:rsidP="0097397C">
            <w:pPr>
              <w:spacing w:after="120"/>
              <w:rPr>
                <w:b/>
                <w:bCs/>
              </w:rPr>
            </w:pPr>
            <w:r w:rsidRPr="00C16E17">
              <w:rPr>
                <w:b/>
                <w:bCs/>
              </w:rPr>
              <w:t>Status</w:t>
            </w:r>
          </w:p>
        </w:tc>
        <w:tc>
          <w:tcPr>
            <w:tcW w:w="7655" w:type="dxa"/>
            <w:tcBorders>
              <w:bottom w:val="single" w:sz="4" w:space="0" w:color="auto"/>
            </w:tcBorders>
          </w:tcPr>
          <w:p w14:paraId="4C01D362" w14:textId="77777777" w:rsidR="00DF301B" w:rsidRPr="00C16E17" w:rsidRDefault="00DF301B" w:rsidP="0097397C">
            <w:pPr>
              <w:spacing w:after="120"/>
              <w:rPr>
                <w:b/>
                <w:bCs/>
              </w:rPr>
            </w:pPr>
            <w:r w:rsidRPr="00C16E17">
              <w:rPr>
                <w:b/>
                <w:bCs/>
              </w:rPr>
              <w:t>Expected outcome and progress</w:t>
            </w:r>
          </w:p>
        </w:tc>
      </w:tr>
      <w:tr w:rsidR="0012005D" w14:paraId="135A6E09" w14:textId="77777777" w:rsidTr="00CE23A5">
        <w:tc>
          <w:tcPr>
            <w:tcW w:w="1223" w:type="dxa"/>
            <w:tcBorders>
              <w:top w:val="single" w:sz="4" w:space="0" w:color="auto"/>
            </w:tcBorders>
          </w:tcPr>
          <w:p w14:paraId="7CBB9B74" w14:textId="5D2D80E2" w:rsidR="0012005D" w:rsidRPr="00CE23A5" w:rsidRDefault="0012005D" w:rsidP="0012005D">
            <w:pPr>
              <w:spacing w:after="120"/>
            </w:pPr>
            <w:r w:rsidRPr="00CE23A5">
              <w:rPr>
                <w:rFonts w:asciiTheme="minorHAnsi" w:eastAsia="Times New Roman" w:hAnsiTheme="minorHAnsi" w:cstheme="minorHAnsi"/>
                <w:sz w:val="20"/>
                <w:szCs w:val="20"/>
                <w:lang w:eastAsia="en-AU"/>
              </w:rPr>
              <w:t>2.1</w:t>
            </w:r>
          </w:p>
        </w:tc>
        <w:tc>
          <w:tcPr>
            <w:tcW w:w="3030" w:type="dxa"/>
            <w:tcBorders>
              <w:top w:val="single" w:sz="4" w:space="0" w:color="auto"/>
            </w:tcBorders>
          </w:tcPr>
          <w:p w14:paraId="4447ADBF" w14:textId="35B658AF" w:rsidR="0012005D" w:rsidRPr="00CE23A5" w:rsidRDefault="0012005D" w:rsidP="0012005D">
            <w:pPr>
              <w:spacing w:after="120"/>
            </w:pPr>
            <w:r w:rsidRPr="00CE23A5">
              <w:rPr>
                <w:rFonts w:asciiTheme="minorHAnsi" w:hAnsiTheme="minorHAnsi" w:cstheme="minorHAnsi"/>
                <w:sz w:val="20"/>
                <w:szCs w:val="20"/>
              </w:rPr>
              <w:t>Enterprise biosecurity plan writing workshops.</w:t>
            </w:r>
          </w:p>
        </w:tc>
        <w:tc>
          <w:tcPr>
            <w:tcW w:w="1984" w:type="dxa"/>
            <w:tcBorders>
              <w:top w:val="single" w:sz="4" w:space="0" w:color="auto"/>
            </w:tcBorders>
          </w:tcPr>
          <w:p w14:paraId="0CE154ED" w14:textId="0DF0AF1E" w:rsidR="0012005D" w:rsidRPr="00CE23A5" w:rsidRDefault="0012005D" w:rsidP="0012005D">
            <w:pPr>
              <w:spacing w:after="120"/>
            </w:pPr>
            <w:r w:rsidRPr="00CE23A5">
              <w:t>In progress.</w:t>
            </w:r>
          </w:p>
        </w:tc>
        <w:tc>
          <w:tcPr>
            <w:tcW w:w="7655" w:type="dxa"/>
            <w:tcBorders>
              <w:top w:val="single" w:sz="4" w:space="0" w:color="auto"/>
            </w:tcBorders>
          </w:tcPr>
          <w:p w14:paraId="499FD27A" w14:textId="637297F4" w:rsidR="0012005D" w:rsidRPr="009E326B" w:rsidRDefault="0012005D" w:rsidP="0012005D">
            <w:pPr>
              <w:spacing w:after="120"/>
              <w:rPr>
                <w:color w:val="FF0000"/>
              </w:rPr>
            </w:pPr>
            <w:r w:rsidRPr="00CE23A5">
              <w:rPr>
                <w:rStyle w:val="Strong"/>
              </w:rPr>
              <w:t>Expected outcome:</w:t>
            </w:r>
            <w:r w:rsidRPr="00CE23A5">
              <w:rPr>
                <w:lang w:eastAsia="en-AU"/>
              </w:rPr>
              <w:t> Workshop attendees have developed or refined an enterprise biosecurity plan that is specific to their business.</w:t>
            </w:r>
            <w:r w:rsidRPr="00CE23A5">
              <w:rPr>
                <w:lang w:eastAsia="en-AU"/>
              </w:rPr>
              <w:br/>
            </w:r>
            <w:r w:rsidRPr="00EE7E0A">
              <w:rPr>
                <w:b/>
                <w:bCs/>
                <w:lang w:eastAsia="en-AU"/>
              </w:rPr>
              <w:t>Progress</w:t>
            </w:r>
            <w:r w:rsidRPr="00CE23A5">
              <w:rPr>
                <w:lang w:eastAsia="en-AU"/>
              </w:rPr>
              <w:t>: </w:t>
            </w:r>
            <w:r w:rsidR="00A02551">
              <w:rPr>
                <w:lang w:eastAsia="en-AU"/>
              </w:rPr>
              <w:t>C</w:t>
            </w:r>
            <w:r w:rsidR="001630EA">
              <w:rPr>
                <w:lang w:eastAsia="en-AU"/>
              </w:rPr>
              <w:t xml:space="preserve">onsultation </w:t>
            </w:r>
            <w:r w:rsidR="00A02551">
              <w:rPr>
                <w:lang w:eastAsia="en-AU"/>
              </w:rPr>
              <w:t>to gauge sector interest</w:t>
            </w:r>
            <w:r w:rsidR="001B29BE">
              <w:rPr>
                <w:lang w:eastAsia="en-AU"/>
              </w:rPr>
              <w:t xml:space="preserve"> in participating in this activity</w:t>
            </w:r>
            <w:r w:rsidR="00A02551">
              <w:rPr>
                <w:lang w:eastAsia="en-AU"/>
              </w:rPr>
              <w:t xml:space="preserve"> </w:t>
            </w:r>
            <w:r w:rsidR="00B27F6E">
              <w:rPr>
                <w:lang w:eastAsia="en-AU"/>
              </w:rPr>
              <w:t xml:space="preserve">is </w:t>
            </w:r>
            <w:r w:rsidR="00E944FE">
              <w:rPr>
                <w:lang w:eastAsia="en-AU"/>
              </w:rPr>
              <w:t>underway</w:t>
            </w:r>
            <w:r w:rsidR="00B27F6E">
              <w:rPr>
                <w:lang w:eastAsia="en-AU"/>
              </w:rPr>
              <w:t>.</w:t>
            </w:r>
          </w:p>
        </w:tc>
      </w:tr>
      <w:tr w:rsidR="0012005D" w14:paraId="69DCAC1C" w14:textId="77777777" w:rsidTr="00CE23A5">
        <w:tc>
          <w:tcPr>
            <w:tcW w:w="1223" w:type="dxa"/>
          </w:tcPr>
          <w:p w14:paraId="0F3C0F56" w14:textId="29C995B4" w:rsidR="0012005D" w:rsidRDefault="0012005D" w:rsidP="0012005D">
            <w:pPr>
              <w:spacing w:after="120"/>
            </w:pPr>
            <w:r>
              <w:rPr>
                <w:rFonts w:asciiTheme="minorHAnsi" w:eastAsia="Times New Roman" w:hAnsiTheme="minorHAnsi" w:cstheme="minorHAnsi"/>
                <w:sz w:val="20"/>
                <w:szCs w:val="20"/>
                <w:lang w:eastAsia="en-AU"/>
              </w:rPr>
              <w:t>2.2</w:t>
            </w:r>
          </w:p>
        </w:tc>
        <w:tc>
          <w:tcPr>
            <w:tcW w:w="3030" w:type="dxa"/>
          </w:tcPr>
          <w:p w14:paraId="0E251556" w14:textId="3580F13C" w:rsidR="0012005D" w:rsidRDefault="0012005D" w:rsidP="0012005D">
            <w:pPr>
              <w:spacing w:after="120"/>
            </w:pPr>
            <w:r w:rsidRPr="00D562D6">
              <w:rPr>
                <w:rFonts w:asciiTheme="minorHAnsi" w:hAnsiTheme="minorHAnsi" w:cstheme="minorHAnsi"/>
                <w:sz w:val="20"/>
                <w:szCs w:val="20"/>
              </w:rPr>
              <w:t>Enterprise biosecurity plan implementation support program.</w:t>
            </w:r>
          </w:p>
        </w:tc>
        <w:tc>
          <w:tcPr>
            <w:tcW w:w="1984" w:type="dxa"/>
          </w:tcPr>
          <w:p w14:paraId="3FB03578" w14:textId="00C86D46" w:rsidR="0012005D" w:rsidRDefault="0012005D" w:rsidP="0012005D">
            <w:pPr>
              <w:spacing w:after="120"/>
            </w:pPr>
            <w:r>
              <w:t>In</w:t>
            </w:r>
            <w:r w:rsidR="00B31A59">
              <w:t xml:space="preserve"> </w:t>
            </w:r>
            <w:r>
              <w:t>progress.</w:t>
            </w:r>
          </w:p>
        </w:tc>
        <w:tc>
          <w:tcPr>
            <w:tcW w:w="7655" w:type="dxa"/>
          </w:tcPr>
          <w:p w14:paraId="2E5ABBA0" w14:textId="6B9AAFBB" w:rsidR="0012005D" w:rsidRDefault="0012005D" w:rsidP="0012005D">
            <w:pPr>
              <w:spacing w:after="120"/>
            </w:pPr>
            <w:r w:rsidRPr="00817426">
              <w:rPr>
                <w:rStyle w:val="Strong"/>
              </w:rPr>
              <w:t>Expected outcome:</w:t>
            </w:r>
            <w:r w:rsidRPr="00817426">
              <w:rPr>
                <w:lang w:eastAsia="en-AU"/>
              </w:rPr>
              <w:t> Farm managers have worked with subject-matter experts to refine their biosecurity plan and solve challenges in implementing the plan.</w:t>
            </w:r>
            <w:r w:rsidRPr="00817426">
              <w:rPr>
                <w:lang w:eastAsia="en-AU"/>
              </w:rPr>
              <w:br/>
            </w:r>
            <w:r w:rsidRPr="00817426">
              <w:rPr>
                <w:rStyle w:val="Strong"/>
              </w:rPr>
              <w:t>Progress:</w:t>
            </w:r>
            <w:r w:rsidRPr="00817426">
              <w:rPr>
                <w:lang w:eastAsia="en-AU"/>
              </w:rPr>
              <w:t> </w:t>
            </w:r>
            <w:r w:rsidR="00200552">
              <w:rPr>
                <w:lang w:eastAsia="en-AU"/>
              </w:rPr>
              <w:t xml:space="preserve">The </w:t>
            </w:r>
            <w:r w:rsidR="00200552" w:rsidRPr="00200552">
              <w:rPr>
                <w:lang w:eastAsia="en-AU"/>
              </w:rPr>
              <w:t>Australian Barramundi Farmers Association (ABFA)</w:t>
            </w:r>
            <w:r w:rsidR="00200552">
              <w:rPr>
                <w:lang w:eastAsia="en-AU"/>
              </w:rPr>
              <w:t xml:space="preserve"> alongside subject-matter experts are creating and establishing i</w:t>
            </w:r>
            <w:r w:rsidR="00200552" w:rsidRPr="00200552">
              <w:rPr>
                <w:lang w:eastAsia="en-AU"/>
              </w:rPr>
              <w:t>ndividual biosecurity plans across member farms</w:t>
            </w:r>
            <w:r w:rsidRPr="00817426">
              <w:rPr>
                <w:lang w:eastAsia="en-AU"/>
              </w:rPr>
              <w:t>.</w:t>
            </w:r>
            <w:r>
              <w:rPr>
                <w:lang w:eastAsia="en-AU"/>
              </w:rPr>
              <w:t xml:space="preserve"> See </w:t>
            </w:r>
            <w:hyperlink r:id="rId13" w:history="1">
              <w:r w:rsidRPr="00F709FE">
                <w:rPr>
                  <w:rStyle w:val="Hyperlink"/>
                  <w:lang w:eastAsia="en-AU"/>
                </w:rPr>
                <w:t>FRDC project</w:t>
              </w:r>
              <w:r w:rsidRPr="00F709FE">
                <w:rPr>
                  <w:rStyle w:val="Hyperlink"/>
                </w:rPr>
                <w:t xml:space="preserve"> </w:t>
              </w:r>
              <w:r w:rsidRPr="00F709FE">
                <w:rPr>
                  <w:rStyle w:val="Hyperlink"/>
                  <w:lang w:eastAsia="en-AU"/>
                </w:rPr>
                <w:t>2023-046</w:t>
              </w:r>
            </w:hyperlink>
            <w:r>
              <w:rPr>
                <w:lang w:eastAsia="en-AU"/>
              </w:rPr>
              <w:t>.</w:t>
            </w:r>
          </w:p>
        </w:tc>
      </w:tr>
      <w:tr w:rsidR="0012005D" w14:paraId="5B64D355" w14:textId="77777777" w:rsidTr="00CE23A5">
        <w:tc>
          <w:tcPr>
            <w:tcW w:w="1223" w:type="dxa"/>
          </w:tcPr>
          <w:p w14:paraId="51C396D9" w14:textId="549DC91B" w:rsidR="0012005D" w:rsidRDefault="0012005D" w:rsidP="0012005D">
            <w:pPr>
              <w:spacing w:after="120"/>
            </w:pPr>
            <w:r>
              <w:rPr>
                <w:rFonts w:asciiTheme="minorHAnsi" w:eastAsia="Times New Roman" w:hAnsiTheme="minorHAnsi" w:cstheme="minorHAnsi"/>
                <w:sz w:val="20"/>
                <w:szCs w:val="20"/>
                <w:lang w:eastAsia="en-AU"/>
              </w:rPr>
              <w:t>2.3</w:t>
            </w:r>
          </w:p>
        </w:tc>
        <w:tc>
          <w:tcPr>
            <w:tcW w:w="3030" w:type="dxa"/>
          </w:tcPr>
          <w:p w14:paraId="577ED327" w14:textId="4438EF5E" w:rsidR="0012005D" w:rsidRDefault="0012005D" w:rsidP="0012005D">
            <w:pPr>
              <w:spacing w:after="120"/>
            </w:pPr>
            <w:r w:rsidRPr="00D562D6">
              <w:rPr>
                <w:rFonts w:asciiTheme="minorHAnsi" w:hAnsiTheme="minorHAnsi" w:cstheme="minorHAnsi"/>
                <w:sz w:val="20"/>
                <w:szCs w:val="20"/>
              </w:rPr>
              <w:t>Evaluating and improving enterprise biosecurity plans.</w:t>
            </w:r>
          </w:p>
        </w:tc>
        <w:tc>
          <w:tcPr>
            <w:tcW w:w="1984" w:type="dxa"/>
          </w:tcPr>
          <w:p w14:paraId="37777495" w14:textId="094A575D" w:rsidR="0012005D" w:rsidRDefault="0012005D" w:rsidP="0012005D">
            <w:pPr>
              <w:spacing w:after="120"/>
            </w:pPr>
            <w:r>
              <w:t>Yet to commence.</w:t>
            </w:r>
          </w:p>
        </w:tc>
        <w:tc>
          <w:tcPr>
            <w:tcW w:w="7655" w:type="dxa"/>
          </w:tcPr>
          <w:p w14:paraId="76F62135" w14:textId="5E831A4F" w:rsidR="0012005D" w:rsidRDefault="0012005D" w:rsidP="0012005D">
            <w:pPr>
              <w:spacing w:after="120"/>
            </w:pPr>
            <w:r w:rsidRPr="00817426">
              <w:rPr>
                <w:rStyle w:val="Strong"/>
              </w:rPr>
              <w:t>Expected outcome:</w:t>
            </w:r>
            <w:r w:rsidRPr="00817426">
              <w:rPr>
                <w:lang w:eastAsia="en-AU"/>
              </w:rPr>
              <w:t> Farm managers and other interested industry members have been trained in tools to evaluate the effectiveness of their biosecurity plan and improve and adapt the plan over time to meet changing risks.</w:t>
            </w:r>
            <w:r w:rsidRPr="00817426">
              <w:rPr>
                <w:lang w:eastAsia="en-AU"/>
              </w:rPr>
              <w:br/>
            </w:r>
            <w:r w:rsidRPr="00817426">
              <w:rPr>
                <w:rStyle w:val="Strong"/>
              </w:rPr>
              <w:t>Progress:</w:t>
            </w:r>
            <w:r w:rsidRPr="00817426">
              <w:rPr>
                <w:lang w:eastAsia="en-AU"/>
              </w:rPr>
              <w:t> To be informed by activities 2.1 and 2.2.</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3044"/>
        <w:gridCol w:w="1984"/>
        <w:gridCol w:w="7716"/>
      </w:tblGrid>
      <w:tr w:rsidR="00676A61" w14:paraId="6ED42F14" w14:textId="77777777" w:rsidTr="00EE7E0A">
        <w:tc>
          <w:tcPr>
            <w:tcW w:w="1204" w:type="dxa"/>
          </w:tcPr>
          <w:p w14:paraId="4C5BADD3" w14:textId="1289AA79" w:rsidR="0012005D" w:rsidRDefault="0012005D" w:rsidP="0012005D">
            <w:pPr>
              <w:spacing w:after="120"/>
            </w:pPr>
            <w:r>
              <w:rPr>
                <w:rFonts w:asciiTheme="minorHAnsi" w:eastAsia="Times New Roman" w:hAnsiTheme="minorHAnsi" w:cstheme="minorHAnsi"/>
                <w:sz w:val="20"/>
                <w:szCs w:val="20"/>
                <w:lang w:eastAsia="en-AU"/>
              </w:rPr>
              <w:t>2.4</w:t>
            </w:r>
          </w:p>
        </w:tc>
        <w:tc>
          <w:tcPr>
            <w:tcW w:w="3044" w:type="dxa"/>
          </w:tcPr>
          <w:p w14:paraId="74285011" w14:textId="465D8FCA" w:rsidR="0012005D" w:rsidRDefault="0012005D" w:rsidP="0012005D">
            <w:pPr>
              <w:spacing w:after="120"/>
            </w:pPr>
            <w:r w:rsidRPr="00D562D6">
              <w:rPr>
                <w:rFonts w:asciiTheme="minorHAnsi" w:hAnsiTheme="minorHAnsi" w:cstheme="minorHAnsi"/>
                <w:sz w:val="20"/>
                <w:szCs w:val="20"/>
              </w:rPr>
              <w:t>Translocation of broodstock and genetic material.</w:t>
            </w:r>
          </w:p>
        </w:tc>
        <w:tc>
          <w:tcPr>
            <w:tcW w:w="1984" w:type="dxa"/>
          </w:tcPr>
          <w:p w14:paraId="499482E7" w14:textId="28547E77" w:rsidR="0012005D" w:rsidRDefault="00B31A59" w:rsidP="0012005D">
            <w:pPr>
              <w:spacing w:after="120"/>
            </w:pPr>
            <w:r>
              <w:t>Complete</w:t>
            </w:r>
            <w:r w:rsidR="0012005D">
              <w:t>.</w:t>
            </w:r>
          </w:p>
        </w:tc>
        <w:tc>
          <w:tcPr>
            <w:tcW w:w="7716" w:type="dxa"/>
          </w:tcPr>
          <w:p w14:paraId="616EB2F4" w14:textId="58F957AE" w:rsidR="0012005D" w:rsidRDefault="0012005D" w:rsidP="00470CBA">
            <w:pPr>
              <w:spacing w:after="120"/>
              <w:rPr>
                <w:lang w:eastAsia="en-AU"/>
              </w:rPr>
            </w:pPr>
            <w:r w:rsidRPr="00817426">
              <w:rPr>
                <w:rStyle w:val="Strong"/>
              </w:rPr>
              <w:t>Expected outcome:</w:t>
            </w:r>
            <w:r w:rsidRPr="00817426">
              <w:rPr>
                <w:lang w:eastAsia="en-AU"/>
              </w:rPr>
              <w:t> Opportunities, needs, and barriers to domestic translocation of high value animals and genetic material have been clarified, and options for developing a national approach to domestic translocation have been identified.</w:t>
            </w:r>
            <w:r w:rsidRPr="00817426">
              <w:rPr>
                <w:lang w:eastAsia="en-AU"/>
              </w:rPr>
              <w:br/>
            </w:r>
            <w:r w:rsidRPr="00817426">
              <w:rPr>
                <w:rStyle w:val="Strong"/>
              </w:rPr>
              <w:t>Progress</w:t>
            </w:r>
            <w:r w:rsidRPr="000676C3">
              <w:rPr>
                <w:rStyle w:val="Strong"/>
              </w:rPr>
              <w:t>:</w:t>
            </w:r>
            <w:r w:rsidRPr="00C421E9">
              <w:rPr>
                <w:rStyle w:val="Strong"/>
              </w:rPr>
              <w:t xml:space="preserve"> </w:t>
            </w:r>
            <w:r w:rsidR="00470CBA" w:rsidRPr="00CE23A5">
              <w:rPr>
                <w:rStyle w:val="Strong"/>
                <w:b w:val="0"/>
                <w:bCs w:val="0"/>
              </w:rPr>
              <w:t xml:space="preserve">Industry and government collaboratively worked to </w:t>
            </w:r>
            <w:r w:rsidR="00470CBA">
              <w:rPr>
                <w:rStyle w:val="Strong"/>
                <w:b w:val="0"/>
                <w:bCs w:val="0"/>
              </w:rPr>
              <w:t>identify o</w:t>
            </w:r>
            <w:r w:rsidR="00470CBA" w:rsidRPr="00470CBA">
              <w:rPr>
                <w:bCs/>
                <w:lang w:eastAsia="en-AU"/>
              </w:rPr>
              <w:t>pportunities,</w:t>
            </w:r>
            <w:r w:rsidR="00470CBA" w:rsidRPr="00817426">
              <w:rPr>
                <w:lang w:eastAsia="en-AU"/>
              </w:rPr>
              <w:t xml:space="preserve"> needs, and barriers to domestic translocation of high value animals and genetic </w:t>
            </w:r>
            <w:r w:rsidR="00470CBA" w:rsidRPr="00817426">
              <w:rPr>
                <w:lang w:eastAsia="en-AU"/>
              </w:rPr>
              <w:lastRenderedPageBreak/>
              <w:t>material</w:t>
            </w:r>
            <w:r w:rsidR="00470CBA">
              <w:rPr>
                <w:lang w:eastAsia="en-AU"/>
              </w:rPr>
              <w:t>. The parties involved were farmed abalone, prawn and oyster sectors and relevant jurisdictions. Through this work</w:t>
            </w:r>
            <w:r w:rsidR="00EF2692">
              <w:rPr>
                <w:lang w:eastAsia="en-AU"/>
              </w:rPr>
              <w:t>,</w:t>
            </w:r>
            <w:r w:rsidR="00470CBA">
              <w:rPr>
                <w:lang w:eastAsia="en-AU"/>
              </w:rPr>
              <w:t xml:space="preserve"> recommendations on </w:t>
            </w:r>
            <w:r w:rsidR="00470CBA" w:rsidRPr="00817426">
              <w:rPr>
                <w:lang w:eastAsia="en-AU"/>
              </w:rPr>
              <w:t xml:space="preserve">a national approach to domestic translocation </w:t>
            </w:r>
            <w:r w:rsidR="00563146">
              <w:rPr>
                <w:lang w:eastAsia="en-AU"/>
              </w:rPr>
              <w:t>have been</w:t>
            </w:r>
            <w:r w:rsidR="00470CBA">
              <w:rPr>
                <w:lang w:eastAsia="en-AU"/>
              </w:rPr>
              <w:t xml:space="preserve"> provided to decision makers </w:t>
            </w:r>
            <w:r w:rsidR="006205AC">
              <w:rPr>
                <w:lang w:eastAsia="en-AU"/>
              </w:rPr>
              <w:t>for consideration to inform policy.</w:t>
            </w:r>
            <w:r w:rsidR="00470CBA" w:rsidRPr="00817426">
              <w:rPr>
                <w:lang w:eastAsia="en-AU"/>
              </w:rPr>
              <w:t xml:space="preserve">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3"/>
        <w:gridCol w:w="3030"/>
        <w:gridCol w:w="1984"/>
        <w:gridCol w:w="7032"/>
      </w:tblGrid>
      <w:tr w:rsidR="0012005D" w14:paraId="467256DD" w14:textId="77777777" w:rsidTr="00CE23A5">
        <w:tc>
          <w:tcPr>
            <w:tcW w:w="1223" w:type="dxa"/>
          </w:tcPr>
          <w:p w14:paraId="5D1EF671" w14:textId="23F4C9AF" w:rsidR="0012005D" w:rsidRDefault="0012005D" w:rsidP="0012005D">
            <w:pPr>
              <w:spacing w:after="120"/>
            </w:pPr>
            <w:r>
              <w:rPr>
                <w:rFonts w:asciiTheme="minorHAnsi" w:eastAsia="Times New Roman" w:hAnsiTheme="minorHAnsi" w:cstheme="minorHAnsi"/>
                <w:sz w:val="20"/>
                <w:szCs w:val="20"/>
                <w:lang w:eastAsia="en-AU"/>
              </w:rPr>
              <w:lastRenderedPageBreak/>
              <w:t>2.5</w:t>
            </w:r>
          </w:p>
        </w:tc>
        <w:tc>
          <w:tcPr>
            <w:tcW w:w="3030" w:type="dxa"/>
          </w:tcPr>
          <w:p w14:paraId="07E147B6" w14:textId="00EA0250" w:rsidR="0012005D" w:rsidRDefault="0012005D" w:rsidP="0012005D">
            <w:pPr>
              <w:spacing w:after="120"/>
            </w:pPr>
            <w:r w:rsidRPr="0014272C">
              <w:rPr>
                <w:rFonts w:asciiTheme="minorHAnsi" w:hAnsiTheme="minorHAnsi" w:cstheme="minorHAnsi"/>
                <w:sz w:val="20"/>
                <w:szCs w:val="20"/>
              </w:rPr>
              <w:t>Review current approaches for managing ornamental fish in Australia.</w:t>
            </w:r>
          </w:p>
        </w:tc>
        <w:tc>
          <w:tcPr>
            <w:tcW w:w="1984" w:type="dxa"/>
          </w:tcPr>
          <w:p w14:paraId="6888D1DA" w14:textId="1084C4C1" w:rsidR="0012005D" w:rsidRDefault="0012005D" w:rsidP="0012005D">
            <w:pPr>
              <w:spacing w:after="120"/>
            </w:pPr>
            <w:r>
              <w:t>In progress.</w:t>
            </w:r>
          </w:p>
        </w:tc>
        <w:tc>
          <w:tcPr>
            <w:tcW w:w="7032" w:type="dxa"/>
          </w:tcPr>
          <w:p w14:paraId="63E795FF" w14:textId="292485B9" w:rsidR="0012005D" w:rsidRDefault="0012005D" w:rsidP="0012005D">
            <w:pPr>
              <w:spacing w:after="120"/>
            </w:pPr>
            <w:r w:rsidRPr="00817426">
              <w:rPr>
                <w:rStyle w:val="Strong"/>
              </w:rPr>
              <w:t>Expected outcome:</w:t>
            </w:r>
            <w:r w:rsidRPr="00817426">
              <w:rPr>
                <w:lang w:eastAsia="en-AU"/>
              </w:rPr>
              <w:t> Aquatic animal health issues are considered in the review of the ‘strategic approach to the management of ornamental fish in Australia’ and where appropriate, the strategy is revised to support sound management of aquatic animal health risks associated with ornamental fish.</w:t>
            </w:r>
            <w:r w:rsidRPr="00817426">
              <w:rPr>
                <w:lang w:eastAsia="en-AU"/>
              </w:rPr>
              <w:br/>
            </w:r>
            <w:r w:rsidRPr="00817426">
              <w:rPr>
                <w:rStyle w:val="Strong"/>
              </w:rPr>
              <w:t>Progress:</w:t>
            </w:r>
            <w:r w:rsidRPr="00817426">
              <w:rPr>
                <w:lang w:eastAsia="en-AU"/>
              </w:rPr>
              <w:t> </w:t>
            </w:r>
            <w:r w:rsidR="000B7C3E" w:rsidRPr="000B7C3E">
              <w:rPr>
                <w:lang w:eastAsia="en-AU"/>
              </w:rPr>
              <w:t>Government aquatic animal health representatives are considering national strategic approaches to manage aquatic animal health risks associated with ornamental fish. Any approaches would complement a national freshwater pest plan that has been drafted by the</w:t>
            </w:r>
            <w:r w:rsidR="0003709A">
              <w:rPr>
                <w:lang w:eastAsia="en-AU"/>
              </w:rPr>
              <w:t xml:space="preserve"> </w:t>
            </w:r>
            <w:hyperlink r:id="rId14" w:history="1">
              <w:r w:rsidR="0003709A" w:rsidRPr="0003709A">
                <w:rPr>
                  <w:rStyle w:val="Hyperlink"/>
                  <w:lang w:eastAsia="en-AU"/>
                </w:rPr>
                <w:t>Environment and Invasives Committee</w:t>
              </w:r>
            </w:hyperlink>
            <w:r w:rsidR="000B7C3E">
              <w:t>.</w:t>
            </w:r>
            <w:r w:rsidR="0003709A">
              <w:rPr>
                <w:lang w:eastAsia="en-AU"/>
              </w:rPr>
              <w:t xml:space="preserve"> </w:t>
            </w:r>
            <w:r w:rsidR="0082620B">
              <w:rPr>
                <w:lang w:eastAsia="en-AU"/>
              </w:rPr>
              <w:t xml:space="preserve"> </w:t>
            </w:r>
          </w:p>
        </w:tc>
      </w:tr>
      <w:tr w:rsidR="0012005D" w14:paraId="2BA9C544" w14:textId="77777777" w:rsidTr="00CE23A5">
        <w:tc>
          <w:tcPr>
            <w:tcW w:w="1223" w:type="dxa"/>
            <w:tcBorders>
              <w:bottom w:val="single" w:sz="4" w:space="0" w:color="auto"/>
            </w:tcBorders>
          </w:tcPr>
          <w:p w14:paraId="2B7B4676" w14:textId="1FE5F189" w:rsidR="0012005D" w:rsidRDefault="0012005D" w:rsidP="0012005D">
            <w:pPr>
              <w:spacing w:after="120"/>
            </w:pPr>
            <w:r>
              <w:rPr>
                <w:rFonts w:asciiTheme="minorHAnsi" w:eastAsia="Times New Roman" w:hAnsiTheme="minorHAnsi" w:cstheme="minorHAnsi"/>
                <w:sz w:val="20"/>
                <w:szCs w:val="20"/>
                <w:lang w:eastAsia="en-AU"/>
              </w:rPr>
              <w:t>2.6</w:t>
            </w:r>
          </w:p>
        </w:tc>
        <w:tc>
          <w:tcPr>
            <w:tcW w:w="3030" w:type="dxa"/>
            <w:tcBorders>
              <w:bottom w:val="single" w:sz="4" w:space="0" w:color="auto"/>
            </w:tcBorders>
          </w:tcPr>
          <w:p w14:paraId="334ADF1B" w14:textId="536FCBF4" w:rsidR="0012005D" w:rsidRDefault="0012005D" w:rsidP="0012005D">
            <w:pPr>
              <w:spacing w:after="120"/>
            </w:pPr>
            <w:r w:rsidRPr="00D562D6">
              <w:rPr>
                <w:rFonts w:asciiTheme="minorHAnsi" w:hAnsiTheme="minorHAnsi" w:cstheme="minorHAnsi"/>
                <w:sz w:val="20"/>
                <w:szCs w:val="20"/>
              </w:rPr>
              <w:t>National ornamental fish communication campaign.</w:t>
            </w:r>
          </w:p>
        </w:tc>
        <w:tc>
          <w:tcPr>
            <w:tcW w:w="1984" w:type="dxa"/>
            <w:tcBorders>
              <w:bottom w:val="single" w:sz="4" w:space="0" w:color="auto"/>
            </w:tcBorders>
          </w:tcPr>
          <w:p w14:paraId="5A5DD82A" w14:textId="582C7538" w:rsidR="0012005D" w:rsidRDefault="0012005D" w:rsidP="0012005D">
            <w:pPr>
              <w:spacing w:after="120"/>
            </w:pPr>
            <w:r>
              <w:t>Yet to commence.</w:t>
            </w:r>
          </w:p>
        </w:tc>
        <w:tc>
          <w:tcPr>
            <w:tcW w:w="7032" w:type="dxa"/>
            <w:tcBorders>
              <w:bottom w:val="single" w:sz="4" w:space="0" w:color="auto"/>
            </w:tcBorders>
          </w:tcPr>
          <w:p w14:paraId="5D3A966D" w14:textId="4037E6F8" w:rsidR="0012005D" w:rsidRDefault="0012005D" w:rsidP="0012005D">
            <w:pPr>
              <w:spacing w:after="120"/>
            </w:pPr>
            <w:r w:rsidRPr="00817426">
              <w:rPr>
                <w:rStyle w:val="Strong"/>
              </w:rPr>
              <w:t>Expected outcome:</w:t>
            </w:r>
            <w:r w:rsidRPr="00817426">
              <w:rPr>
                <w:lang w:eastAsia="en-AU"/>
              </w:rPr>
              <w:t> Target stakeholder groups have an increased understanding of the disease risks posed by ornamental fish species in Australia and have the information available to help them take greater responsibility for effectively managing those risks.</w:t>
            </w:r>
            <w:r w:rsidRPr="00817426">
              <w:rPr>
                <w:lang w:eastAsia="en-AU"/>
              </w:rPr>
              <w:br/>
            </w:r>
            <w:r w:rsidRPr="00817426">
              <w:rPr>
                <w:rStyle w:val="Strong"/>
              </w:rPr>
              <w:t>Progress:</w:t>
            </w:r>
            <w:r w:rsidRPr="00817426">
              <w:rPr>
                <w:lang w:eastAsia="en-AU"/>
              </w:rPr>
              <w:t> Yet to be commenced.</w:t>
            </w:r>
          </w:p>
        </w:tc>
      </w:tr>
    </w:tbl>
    <w:p w14:paraId="3CA798B1" w14:textId="388E9C58" w:rsidR="00E576C1" w:rsidRDefault="00E576C1" w:rsidP="00E576C1">
      <w:pPr>
        <w:pStyle w:val="Heading3"/>
      </w:pPr>
      <w:r>
        <w:t>Objective 3 Surveillance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977"/>
        <w:gridCol w:w="1984"/>
        <w:gridCol w:w="7716"/>
      </w:tblGrid>
      <w:tr w:rsidR="00E576C1" w14:paraId="18CD89F1" w14:textId="77777777" w:rsidTr="00961805">
        <w:trPr>
          <w:cantSplit/>
          <w:tblHeader/>
        </w:trPr>
        <w:tc>
          <w:tcPr>
            <w:tcW w:w="1271" w:type="dxa"/>
            <w:tcBorders>
              <w:bottom w:val="single" w:sz="4" w:space="0" w:color="auto"/>
            </w:tcBorders>
          </w:tcPr>
          <w:p w14:paraId="04999239" w14:textId="77777777" w:rsidR="00E576C1" w:rsidRPr="00C16E17" w:rsidRDefault="00E576C1" w:rsidP="0097397C">
            <w:pPr>
              <w:spacing w:after="120"/>
              <w:rPr>
                <w:b/>
                <w:bCs/>
              </w:rPr>
            </w:pPr>
            <w:r w:rsidRPr="00C16E17">
              <w:rPr>
                <w:b/>
                <w:bCs/>
              </w:rPr>
              <w:t>Activity</w:t>
            </w:r>
          </w:p>
        </w:tc>
        <w:tc>
          <w:tcPr>
            <w:tcW w:w="2977" w:type="dxa"/>
            <w:tcBorders>
              <w:bottom w:val="single" w:sz="4" w:space="0" w:color="auto"/>
            </w:tcBorders>
          </w:tcPr>
          <w:p w14:paraId="128B58F8" w14:textId="77777777" w:rsidR="00E576C1" w:rsidRPr="00C16E17" w:rsidRDefault="00E576C1" w:rsidP="0097397C">
            <w:pPr>
              <w:spacing w:after="120"/>
              <w:rPr>
                <w:b/>
                <w:bCs/>
              </w:rPr>
            </w:pPr>
            <w:r w:rsidRPr="00C16E17">
              <w:rPr>
                <w:b/>
                <w:bCs/>
              </w:rPr>
              <w:t>Short title</w:t>
            </w:r>
          </w:p>
        </w:tc>
        <w:tc>
          <w:tcPr>
            <w:tcW w:w="1984" w:type="dxa"/>
            <w:tcBorders>
              <w:bottom w:val="single" w:sz="4" w:space="0" w:color="auto"/>
            </w:tcBorders>
          </w:tcPr>
          <w:p w14:paraId="06E0E7C8" w14:textId="77777777" w:rsidR="00E576C1" w:rsidRPr="00C16E17" w:rsidRDefault="00E576C1" w:rsidP="0097397C">
            <w:pPr>
              <w:spacing w:after="120"/>
              <w:rPr>
                <w:b/>
                <w:bCs/>
              </w:rPr>
            </w:pPr>
            <w:r w:rsidRPr="00C16E17">
              <w:rPr>
                <w:b/>
                <w:bCs/>
              </w:rPr>
              <w:t>Status</w:t>
            </w:r>
          </w:p>
        </w:tc>
        <w:tc>
          <w:tcPr>
            <w:tcW w:w="7716" w:type="dxa"/>
            <w:tcBorders>
              <w:bottom w:val="single" w:sz="4" w:space="0" w:color="auto"/>
            </w:tcBorders>
          </w:tcPr>
          <w:p w14:paraId="7D289448" w14:textId="77777777" w:rsidR="00E576C1" w:rsidRPr="00C16E17" w:rsidRDefault="00E576C1" w:rsidP="0097397C">
            <w:pPr>
              <w:spacing w:after="120"/>
              <w:rPr>
                <w:b/>
                <w:bCs/>
              </w:rPr>
            </w:pPr>
            <w:r w:rsidRPr="00C16E17">
              <w:rPr>
                <w:b/>
                <w:bCs/>
              </w:rPr>
              <w:t>Expected outcome and progress</w:t>
            </w:r>
          </w:p>
        </w:tc>
      </w:tr>
      <w:tr w:rsidR="00B62186" w14:paraId="0394661F" w14:textId="77777777" w:rsidTr="00961805">
        <w:tc>
          <w:tcPr>
            <w:tcW w:w="1271" w:type="dxa"/>
            <w:tcBorders>
              <w:top w:val="single" w:sz="4" w:space="0" w:color="auto"/>
            </w:tcBorders>
          </w:tcPr>
          <w:p w14:paraId="203198BA" w14:textId="1C3FD7A6" w:rsidR="00B62186" w:rsidRDefault="00B62186" w:rsidP="00B62186">
            <w:pPr>
              <w:spacing w:after="120"/>
            </w:pPr>
            <w:r>
              <w:rPr>
                <w:rFonts w:asciiTheme="minorHAnsi" w:eastAsia="Times New Roman" w:hAnsiTheme="minorHAnsi" w:cstheme="minorHAnsi"/>
                <w:sz w:val="20"/>
                <w:szCs w:val="20"/>
                <w:lang w:eastAsia="en-AU"/>
              </w:rPr>
              <w:t>3</w:t>
            </w:r>
            <w:r w:rsidRPr="00D562D6">
              <w:rPr>
                <w:rFonts w:asciiTheme="minorHAnsi" w:eastAsia="Times New Roman" w:hAnsiTheme="minorHAnsi" w:cstheme="minorHAnsi"/>
                <w:sz w:val="20"/>
                <w:szCs w:val="20"/>
                <w:lang w:eastAsia="en-AU"/>
              </w:rPr>
              <w:t>.1</w:t>
            </w:r>
          </w:p>
        </w:tc>
        <w:tc>
          <w:tcPr>
            <w:tcW w:w="2977" w:type="dxa"/>
            <w:tcBorders>
              <w:top w:val="single" w:sz="4" w:space="0" w:color="auto"/>
            </w:tcBorders>
          </w:tcPr>
          <w:p w14:paraId="29BCD790" w14:textId="5840B23A" w:rsidR="00B62186" w:rsidRPr="00D61F71" w:rsidRDefault="00B62186" w:rsidP="00B62186">
            <w:pPr>
              <w:spacing w:after="120"/>
            </w:pPr>
            <w:r w:rsidRPr="00D61F71">
              <w:rPr>
                <w:rFonts w:asciiTheme="minorHAnsi" w:hAnsiTheme="minorHAnsi" w:cstheme="minorHAnsi"/>
                <w:sz w:val="20"/>
                <w:szCs w:val="20"/>
              </w:rPr>
              <w:t>National surveillance strategy.</w:t>
            </w:r>
          </w:p>
        </w:tc>
        <w:tc>
          <w:tcPr>
            <w:tcW w:w="1984" w:type="dxa"/>
            <w:tcBorders>
              <w:top w:val="single" w:sz="4" w:space="0" w:color="auto"/>
            </w:tcBorders>
          </w:tcPr>
          <w:p w14:paraId="4CA6676F" w14:textId="792AC685" w:rsidR="00B62186" w:rsidRPr="00D61F71" w:rsidRDefault="001C0C91" w:rsidP="00B62186">
            <w:pPr>
              <w:spacing w:after="120"/>
            </w:pPr>
            <w:r w:rsidRPr="00D61F71">
              <w:t>Complete</w:t>
            </w:r>
            <w:r w:rsidR="00B62186" w:rsidRPr="00D61F71">
              <w:t>.</w:t>
            </w:r>
          </w:p>
        </w:tc>
        <w:tc>
          <w:tcPr>
            <w:tcW w:w="7716" w:type="dxa"/>
            <w:tcBorders>
              <w:top w:val="single" w:sz="4" w:space="0" w:color="auto"/>
            </w:tcBorders>
          </w:tcPr>
          <w:p w14:paraId="372AE4B3" w14:textId="3BAB1B55" w:rsidR="00AE126B" w:rsidRPr="00CE23A5" w:rsidRDefault="00B62186" w:rsidP="00B62186">
            <w:pPr>
              <w:spacing w:after="120"/>
            </w:pPr>
            <w:r>
              <w:rPr>
                <w:rStyle w:val="Strong"/>
              </w:rPr>
              <w:t>Expected outcome:</w:t>
            </w:r>
            <w:r>
              <w:t> A national surveillance strategy is developed that guides how investors in aquatic animal health surveillance will strengthen the system and address changing needs and technologies.</w:t>
            </w:r>
            <w:r>
              <w:br/>
            </w:r>
            <w:r>
              <w:rPr>
                <w:rStyle w:val="Strong"/>
              </w:rPr>
              <w:t>Progress:</w:t>
            </w:r>
            <w:r>
              <w:t> </w:t>
            </w:r>
            <w:r w:rsidR="00AE126B" w:rsidRPr="00AE126B">
              <w:rPr>
                <w:rStyle w:val="Strong"/>
                <w:b w:val="0"/>
                <w:bCs w:val="0"/>
              </w:rPr>
              <w:t xml:space="preserve">A </w:t>
            </w:r>
            <w:hyperlink r:id="rId15" w:history="1">
              <w:r w:rsidR="008E3308" w:rsidRPr="00214099">
                <w:rPr>
                  <w:rStyle w:val="Hyperlink"/>
                </w:rPr>
                <w:t>National aquatic animal disease surveillance strategy</w:t>
              </w:r>
            </w:hyperlink>
            <w:r w:rsidR="008E3308">
              <w:t xml:space="preserve"> </w:t>
            </w:r>
            <w:r w:rsidR="008E3308" w:rsidRPr="008E3308">
              <w:rPr>
                <w:rStyle w:val="Strong"/>
                <w:b w:val="0"/>
                <w:bCs w:val="0"/>
              </w:rPr>
              <w:t>h</w:t>
            </w:r>
            <w:r w:rsidR="008E3308" w:rsidRPr="00EE7E0A">
              <w:rPr>
                <w:rStyle w:val="Strong"/>
                <w:b w:val="0"/>
                <w:bCs w:val="0"/>
              </w:rPr>
              <w:t>as been</w:t>
            </w:r>
            <w:r w:rsidR="00AE126B" w:rsidRPr="00AE126B">
              <w:rPr>
                <w:rStyle w:val="Strong"/>
                <w:b w:val="0"/>
                <w:bCs w:val="0"/>
              </w:rPr>
              <w:t xml:space="preserve"> </w:t>
            </w:r>
            <w:r w:rsidR="00AD2F85">
              <w:rPr>
                <w:rStyle w:val="Strong"/>
                <w:b w:val="0"/>
                <w:bCs w:val="0"/>
              </w:rPr>
              <w:t>developed</w:t>
            </w:r>
            <w:r w:rsidR="001C0C91">
              <w:rPr>
                <w:rStyle w:val="Strong"/>
                <w:b w:val="0"/>
                <w:bCs w:val="0"/>
              </w:rPr>
              <w:t xml:space="preserve">. </w:t>
            </w:r>
            <w:r w:rsidR="001C0C91" w:rsidRPr="00CE23A5">
              <w:rPr>
                <w:rStyle w:val="Strong"/>
                <w:b w:val="0"/>
                <w:bCs w:val="0"/>
              </w:rPr>
              <w:t xml:space="preserve">The strategy is an industry-government initiative </w:t>
            </w:r>
            <w:r w:rsidR="00D61F71">
              <w:rPr>
                <w:rStyle w:val="Strong"/>
                <w:b w:val="0"/>
                <w:bCs w:val="0"/>
              </w:rPr>
              <w:t>providing</w:t>
            </w:r>
            <w:r w:rsidR="00D61F71" w:rsidRPr="00D61F71">
              <w:rPr>
                <w:rStyle w:val="Strong"/>
                <w:b w:val="0"/>
                <w:bCs w:val="0"/>
              </w:rPr>
              <w:t xml:space="preserve"> clarity on surveillance objectives, roles and responsibilities, and principles for investment in the national surveillance system. </w:t>
            </w:r>
            <w:r w:rsidR="00D61F71">
              <w:rPr>
                <w:rStyle w:val="Strong"/>
                <w:b w:val="0"/>
                <w:bCs w:val="0"/>
              </w:rPr>
              <w:t xml:space="preserve">It </w:t>
            </w:r>
            <w:r w:rsidR="00D61F71" w:rsidRPr="00D61F71">
              <w:rPr>
                <w:rStyle w:val="Strong"/>
                <w:b w:val="0"/>
                <w:bCs w:val="0"/>
              </w:rPr>
              <w:t>recognises the strengths of the existing surveillance system and provides an agreed framework from which improvements can be made.</w:t>
            </w:r>
            <w:r w:rsidR="00D61F71">
              <w:rPr>
                <w:rStyle w:val="Strong"/>
                <w:b w:val="0"/>
                <w:bCs w:val="0"/>
              </w:rPr>
              <w:t xml:space="preserve"> </w:t>
            </w:r>
            <w:r w:rsidR="0014272C" w:rsidRPr="0014272C">
              <w:rPr>
                <w:rStyle w:val="Strong"/>
                <w:b w:val="0"/>
                <w:bCs w:val="0"/>
              </w:rPr>
              <w:t>T</w:t>
            </w:r>
            <w:r w:rsidR="0014272C" w:rsidRPr="00CE23A5">
              <w:rPr>
                <w:rStyle w:val="Strong"/>
                <w:b w:val="0"/>
                <w:bCs w:val="0"/>
              </w:rPr>
              <w:t>he</w:t>
            </w:r>
            <w:r w:rsidR="00214099">
              <w:rPr>
                <w:rStyle w:val="Strong"/>
                <w:b w:val="0"/>
                <w:bCs w:val="0"/>
              </w:rPr>
              <w:t xml:space="preserve"> strategy supports </w:t>
            </w:r>
            <w:r w:rsidR="0014272C">
              <w:rPr>
                <w:rStyle w:val="Strong"/>
                <w:b w:val="0"/>
                <w:bCs w:val="0"/>
              </w:rPr>
              <w:t>a</w:t>
            </w:r>
            <w:r w:rsidR="00214099">
              <w:rPr>
                <w:rStyle w:val="Strong"/>
                <w:b w:val="0"/>
                <w:bCs w:val="0"/>
              </w:rPr>
              <w:t xml:space="preserve"> coordinated and collaborative approach to surveillance by industry and governments. </w:t>
            </w:r>
          </w:p>
        </w:tc>
      </w:tr>
      <w:tr w:rsidR="00B62186" w14:paraId="53B7508B" w14:textId="77777777" w:rsidTr="00961805">
        <w:tc>
          <w:tcPr>
            <w:tcW w:w="1271" w:type="dxa"/>
          </w:tcPr>
          <w:p w14:paraId="6F1E647D" w14:textId="615C2AF4" w:rsidR="00B62186" w:rsidRDefault="00B62186" w:rsidP="00B62186">
            <w:pPr>
              <w:spacing w:after="120"/>
            </w:pPr>
            <w:r>
              <w:rPr>
                <w:rFonts w:asciiTheme="minorHAnsi" w:eastAsia="Times New Roman" w:hAnsiTheme="minorHAnsi" w:cstheme="minorHAnsi"/>
                <w:sz w:val="20"/>
                <w:szCs w:val="20"/>
                <w:lang w:eastAsia="en-AU"/>
              </w:rPr>
              <w:lastRenderedPageBreak/>
              <w:t>3</w:t>
            </w:r>
            <w:r w:rsidRPr="00D562D6">
              <w:rPr>
                <w:rFonts w:asciiTheme="minorHAnsi" w:eastAsia="Times New Roman" w:hAnsiTheme="minorHAnsi" w:cstheme="minorHAnsi"/>
                <w:sz w:val="20"/>
                <w:szCs w:val="20"/>
                <w:lang w:eastAsia="en-AU"/>
              </w:rPr>
              <w:t>.2</w:t>
            </w:r>
          </w:p>
        </w:tc>
        <w:tc>
          <w:tcPr>
            <w:tcW w:w="2977" w:type="dxa"/>
          </w:tcPr>
          <w:p w14:paraId="7C01F635" w14:textId="27E8B55C" w:rsidR="00B62186" w:rsidRDefault="00B62186" w:rsidP="00B62186">
            <w:pPr>
              <w:spacing w:after="120"/>
            </w:pPr>
            <w:r w:rsidRPr="00D562D6">
              <w:rPr>
                <w:rFonts w:asciiTheme="minorHAnsi" w:hAnsiTheme="minorHAnsi" w:cstheme="minorHAnsi"/>
                <w:sz w:val="20"/>
                <w:szCs w:val="20"/>
              </w:rPr>
              <w:t>Sector-specific surveillance plans.</w:t>
            </w:r>
          </w:p>
        </w:tc>
        <w:tc>
          <w:tcPr>
            <w:tcW w:w="1984" w:type="dxa"/>
          </w:tcPr>
          <w:p w14:paraId="724F578C" w14:textId="3D190E17" w:rsidR="00B62186" w:rsidRDefault="00247B62" w:rsidP="00B62186">
            <w:pPr>
              <w:spacing w:after="120"/>
            </w:pPr>
            <w:r>
              <w:t>In progress</w:t>
            </w:r>
            <w:r w:rsidR="00B62186">
              <w:t>.</w:t>
            </w:r>
          </w:p>
        </w:tc>
        <w:tc>
          <w:tcPr>
            <w:tcW w:w="7716" w:type="dxa"/>
          </w:tcPr>
          <w:p w14:paraId="3AC5DCE0" w14:textId="0E6637DF" w:rsidR="00B62186" w:rsidRDefault="00B62186" w:rsidP="00436931">
            <w:pPr>
              <w:spacing w:after="120"/>
            </w:pPr>
            <w:r>
              <w:rPr>
                <w:rStyle w:val="Strong"/>
              </w:rPr>
              <w:t>Expected outcome:</w:t>
            </w:r>
            <w:r>
              <w:t> Interested industry sectors have identified and prioritised their surveillance objectives (including data sharing) in cooperation with governments and have a plan for how they will achieve these.</w:t>
            </w:r>
            <w:r>
              <w:br/>
            </w:r>
            <w:r>
              <w:rPr>
                <w:rStyle w:val="Strong"/>
              </w:rPr>
              <w:t>Progress:</w:t>
            </w:r>
            <w:r>
              <w:t> </w:t>
            </w:r>
            <w:r w:rsidR="00436931">
              <w:rPr>
                <w:rFonts w:ascii="Segoe UI" w:hAnsi="Segoe UI" w:cs="Segoe UI"/>
                <w:color w:val="242424"/>
                <w:sz w:val="21"/>
                <w:szCs w:val="21"/>
                <w:shd w:val="clear" w:color="auto" w:fill="FFFFFF"/>
              </w:rPr>
              <w:t>A</w:t>
            </w:r>
            <w:r w:rsidR="00436931" w:rsidRPr="00EF1C86">
              <w:t xml:space="preserve"> </w:t>
            </w:r>
            <w:r w:rsidR="00436931">
              <w:t xml:space="preserve">farmed prawn disease </w:t>
            </w:r>
            <w:r w:rsidR="00436931" w:rsidRPr="00EF1C86">
              <w:t>surveillance plan</w:t>
            </w:r>
            <w:r w:rsidR="00436931">
              <w:t xml:space="preserve"> is being </w:t>
            </w:r>
            <w:r w:rsidR="00436931" w:rsidRPr="00876AC9">
              <w:t>jointly</w:t>
            </w:r>
            <w:r w:rsidR="00436931">
              <w:t xml:space="preserve"> developed by</w:t>
            </w:r>
            <w:r w:rsidR="00436931" w:rsidRPr="00436931">
              <w:t xml:space="preserve"> industry in cooperation with government aquatic animal health representatives</w:t>
            </w:r>
            <w:r w:rsidR="00436931">
              <w:t xml:space="preserve">. </w:t>
            </w:r>
            <w:r w:rsidR="00E26208">
              <w:t>The purpose of the plan is</w:t>
            </w:r>
            <w:r w:rsidR="00291DFC">
              <w:t xml:space="preserve"> t</w:t>
            </w:r>
            <w:r w:rsidR="00291DFC" w:rsidRPr="00291DFC">
              <w:t>o provide nationally agreed guidance for an efficient and effective disease surveillance system for the prawn farming industry</w:t>
            </w:r>
            <w:r w:rsidR="00291DFC">
              <w:t>.</w:t>
            </w:r>
            <w:r w:rsidR="00291DFC" w:rsidRPr="00291DFC">
              <w:t xml:space="preserve"> </w:t>
            </w:r>
            <w:r w:rsidR="00124B71">
              <w:t>D</w:t>
            </w:r>
            <w:r w:rsidR="00436931" w:rsidRPr="00436931">
              <w:t>rafting of the surveillance plan is underway</w:t>
            </w:r>
            <w:r w:rsidR="00124B71">
              <w:t xml:space="preserve"> in collaboration with APFA, state, territory and Commonwealth governments</w:t>
            </w:r>
            <w:r w:rsidR="00436931">
              <w:t>.</w:t>
            </w:r>
            <w:r w:rsidR="00DF5AAE">
              <w:t xml:space="preserve"> </w:t>
            </w:r>
          </w:p>
        </w:tc>
      </w:tr>
      <w:tr w:rsidR="00B62186" w14:paraId="28F36EDF" w14:textId="77777777" w:rsidTr="00961805">
        <w:tc>
          <w:tcPr>
            <w:tcW w:w="1271" w:type="dxa"/>
            <w:tcBorders>
              <w:bottom w:val="single" w:sz="4" w:space="0" w:color="auto"/>
            </w:tcBorders>
          </w:tcPr>
          <w:p w14:paraId="3A99D62A" w14:textId="775C253D" w:rsidR="00B62186" w:rsidRDefault="00B62186" w:rsidP="00B62186">
            <w:pPr>
              <w:spacing w:after="120"/>
            </w:pPr>
            <w:r>
              <w:rPr>
                <w:rFonts w:asciiTheme="minorHAnsi" w:eastAsia="Times New Roman" w:hAnsiTheme="minorHAnsi" w:cstheme="minorHAnsi"/>
                <w:sz w:val="20"/>
                <w:szCs w:val="20"/>
                <w:lang w:eastAsia="en-AU"/>
              </w:rPr>
              <w:t>3</w:t>
            </w:r>
            <w:r w:rsidRPr="00D562D6">
              <w:rPr>
                <w:rFonts w:asciiTheme="minorHAnsi" w:eastAsia="Times New Roman" w:hAnsiTheme="minorHAnsi" w:cstheme="minorHAnsi"/>
                <w:sz w:val="20"/>
                <w:szCs w:val="20"/>
                <w:lang w:eastAsia="en-AU"/>
              </w:rPr>
              <w:t>.3</w:t>
            </w:r>
          </w:p>
        </w:tc>
        <w:tc>
          <w:tcPr>
            <w:tcW w:w="2977" w:type="dxa"/>
            <w:tcBorders>
              <w:bottom w:val="single" w:sz="4" w:space="0" w:color="auto"/>
            </w:tcBorders>
          </w:tcPr>
          <w:p w14:paraId="3AB9D1CA" w14:textId="250D839B" w:rsidR="00B62186" w:rsidRDefault="00B62186" w:rsidP="00B62186">
            <w:pPr>
              <w:spacing w:after="120"/>
            </w:pPr>
            <w:r w:rsidRPr="00D562D6">
              <w:rPr>
                <w:rFonts w:asciiTheme="minorHAnsi" w:hAnsiTheme="minorHAnsi" w:cstheme="minorHAnsi"/>
                <w:sz w:val="20"/>
                <w:szCs w:val="20"/>
              </w:rPr>
              <w:t>Sensitivity of the passive surveillance system.</w:t>
            </w:r>
          </w:p>
        </w:tc>
        <w:tc>
          <w:tcPr>
            <w:tcW w:w="1984" w:type="dxa"/>
            <w:tcBorders>
              <w:bottom w:val="single" w:sz="4" w:space="0" w:color="auto"/>
            </w:tcBorders>
          </w:tcPr>
          <w:p w14:paraId="05B205A2" w14:textId="38769777" w:rsidR="00B62186" w:rsidRDefault="00B62186" w:rsidP="00B62186">
            <w:pPr>
              <w:spacing w:after="120"/>
            </w:pPr>
            <w:r>
              <w:t>In progress.</w:t>
            </w:r>
          </w:p>
        </w:tc>
        <w:tc>
          <w:tcPr>
            <w:tcW w:w="7716" w:type="dxa"/>
            <w:tcBorders>
              <w:bottom w:val="single" w:sz="4" w:space="0" w:color="auto"/>
            </w:tcBorders>
          </w:tcPr>
          <w:p w14:paraId="14F8D441" w14:textId="4E34E136" w:rsidR="00B62186" w:rsidRDefault="00B62186" w:rsidP="00BC2BA5">
            <w:pPr>
              <w:spacing w:after="120"/>
            </w:pPr>
            <w:r>
              <w:rPr>
                <w:rStyle w:val="Strong"/>
              </w:rPr>
              <w:t>Expected outcome:</w:t>
            </w:r>
            <w:r>
              <w:t> The sensitivity of passive surveillance is quantified for an example sector and disease as a pilot study, and strengths and weaknesses of the system are identified.</w:t>
            </w:r>
            <w:r>
              <w:br/>
            </w:r>
            <w:r>
              <w:rPr>
                <w:rStyle w:val="Strong"/>
              </w:rPr>
              <w:t xml:space="preserve">Progress: </w:t>
            </w:r>
            <w:r w:rsidR="00BC2BA5" w:rsidRPr="00CE23A5">
              <w:rPr>
                <w:rStyle w:val="Strong"/>
                <w:b w:val="0"/>
                <w:bCs w:val="0"/>
              </w:rPr>
              <w:t>Industry</w:t>
            </w:r>
            <w:r w:rsidR="00BC2BA5">
              <w:rPr>
                <w:rStyle w:val="Strong"/>
                <w:b w:val="0"/>
                <w:bCs w:val="0"/>
              </w:rPr>
              <w:t>,</w:t>
            </w:r>
            <w:r w:rsidR="00BC2BA5" w:rsidRPr="00CE23A5">
              <w:rPr>
                <w:rStyle w:val="Strong"/>
                <w:b w:val="0"/>
                <w:bCs w:val="0"/>
              </w:rPr>
              <w:t xml:space="preserve"> government, and modelling experts have collaboratively </w:t>
            </w:r>
            <w:r w:rsidR="00BC2BA5" w:rsidRPr="00CE23A5">
              <w:t>quantified t</w:t>
            </w:r>
            <w:r w:rsidR="00BC2BA5" w:rsidRPr="00BC2BA5">
              <w:t xml:space="preserve">he sensitivity of Australia’s </w:t>
            </w:r>
            <w:r w:rsidR="00F56386" w:rsidRPr="00CE23A5">
              <w:t>passive</w:t>
            </w:r>
            <w:r w:rsidR="00F56386" w:rsidRPr="00BC2BA5">
              <w:rPr>
                <w:rStyle w:val="Strong"/>
                <w:b w:val="0"/>
                <w:bCs w:val="0"/>
              </w:rPr>
              <w:t xml:space="preserve"> surveillance system for white spot disease </w:t>
            </w:r>
            <w:r w:rsidR="00B66DBD" w:rsidRPr="00BC2BA5">
              <w:rPr>
                <w:rStyle w:val="Strong"/>
                <w:b w:val="0"/>
                <w:bCs w:val="0"/>
              </w:rPr>
              <w:t>in the prawn farming industry</w:t>
            </w:r>
            <w:r w:rsidR="00BC2BA5" w:rsidRPr="00BC2BA5">
              <w:rPr>
                <w:rStyle w:val="Strong"/>
                <w:b w:val="0"/>
                <w:bCs w:val="0"/>
              </w:rPr>
              <w:t xml:space="preserve"> </w:t>
            </w:r>
            <w:r w:rsidR="00F34011" w:rsidRPr="00F34011">
              <w:rPr>
                <w:rStyle w:val="Strong"/>
                <w:b w:val="0"/>
                <w:bCs w:val="0"/>
              </w:rPr>
              <w:t>u</w:t>
            </w:r>
            <w:r w:rsidR="00F34011" w:rsidRPr="00CE23A5">
              <w:rPr>
                <w:rStyle w:val="Strong"/>
                <w:b w:val="0"/>
                <w:bCs w:val="0"/>
              </w:rPr>
              <w:t>sing scenario tree modelling</w:t>
            </w:r>
            <w:r w:rsidR="00B66DBD" w:rsidRPr="00CE23A5">
              <w:rPr>
                <w:rStyle w:val="Strong"/>
                <w:b w:val="0"/>
                <w:bCs w:val="0"/>
              </w:rPr>
              <w:t>.</w:t>
            </w:r>
            <w:r w:rsidR="00BC2BA5">
              <w:rPr>
                <w:rStyle w:val="Strong"/>
                <w:b w:val="0"/>
                <w:bCs w:val="0"/>
              </w:rPr>
              <w:t xml:space="preserve"> </w:t>
            </w:r>
            <w:r w:rsidR="009073A4">
              <w:t>S</w:t>
            </w:r>
            <w:r w:rsidR="009073A4" w:rsidRPr="00F56386">
              <w:rPr>
                <w:rStyle w:val="Strong"/>
                <w:b w:val="0"/>
                <w:bCs w:val="0"/>
              </w:rPr>
              <w:t>cenario tree modelling</w:t>
            </w:r>
            <w:r w:rsidR="009073A4">
              <w:rPr>
                <w:rStyle w:val="Strong"/>
                <w:b w:val="0"/>
                <w:bCs w:val="0"/>
              </w:rPr>
              <w:t xml:space="preserve"> </w:t>
            </w:r>
            <w:r w:rsidR="00BC2BA5">
              <w:t>for</w:t>
            </w:r>
            <w:r w:rsidR="00AD2F85">
              <w:t xml:space="preserve"> </w:t>
            </w:r>
            <w:proofErr w:type="spellStart"/>
            <w:r w:rsidR="00C55D51" w:rsidRPr="00CE23A5">
              <w:t>megalocytivirus</w:t>
            </w:r>
            <w:proofErr w:type="spellEnd"/>
            <w:r w:rsidR="00980ECB">
              <w:rPr>
                <w:i/>
                <w:iCs/>
              </w:rPr>
              <w:t xml:space="preserve"> </w:t>
            </w:r>
            <w:r w:rsidR="00980ECB">
              <w:t>in the barramundi</w:t>
            </w:r>
            <w:r w:rsidR="004535B9">
              <w:t xml:space="preserve"> </w:t>
            </w:r>
            <w:r w:rsidR="00980ECB">
              <w:t>industry</w:t>
            </w:r>
            <w:r w:rsidR="00C55D51">
              <w:rPr>
                <w:i/>
                <w:iCs/>
              </w:rPr>
              <w:t xml:space="preserve"> </w:t>
            </w:r>
            <w:r w:rsidR="00703F97" w:rsidRPr="00703F97">
              <w:t>has been constructed</w:t>
            </w:r>
            <w:r w:rsidR="00BC2BA5">
              <w:t xml:space="preserve"> with f</w:t>
            </w:r>
            <w:r w:rsidR="006C0A39">
              <w:t xml:space="preserve">inal </w:t>
            </w:r>
            <w:r w:rsidR="006C0A39" w:rsidRPr="006C0A39">
              <w:t>modelling, validation, and reporting</w:t>
            </w:r>
            <w:r w:rsidR="00081C8B">
              <w:t xml:space="preserve"> </w:t>
            </w:r>
            <w:r w:rsidR="006C0A39" w:rsidRPr="006C0A39">
              <w:t>scheduled for delivery by the end of December 2025.</w:t>
            </w:r>
            <w:r w:rsidR="00436931">
              <w:t xml:space="preserve"> </w:t>
            </w:r>
            <w:r w:rsidR="00BC2BA5">
              <w:t>See</w:t>
            </w:r>
            <w:r w:rsidR="00436931">
              <w:t xml:space="preserve"> </w:t>
            </w:r>
            <w:hyperlink r:id="rId16" w:history="1">
              <w:r w:rsidR="00436931" w:rsidRPr="00C115BF">
                <w:rPr>
                  <w:rStyle w:val="Hyperlink"/>
                </w:rPr>
                <w:t>FRDC project 2019-193</w:t>
              </w:r>
            </w:hyperlink>
            <w:r w:rsidR="00436931">
              <w:t xml:space="preserve">. </w:t>
            </w:r>
          </w:p>
        </w:tc>
      </w:tr>
    </w:tbl>
    <w:p w14:paraId="0E93BA50" w14:textId="77777777" w:rsidR="00D1133D" w:rsidRDefault="00D1133D" w:rsidP="00CE23A5"/>
    <w:p w14:paraId="5B1DF58A" w14:textId="1C22738D" w:rsidR="00D1133D" w:rsidRDefault="00D1133D" w:rsidP="00D1133D">
      <w:pPr>
        <w:pStyle w:val="Heading3"/>
      </w:pPr>
      <w:r>
        <w:t>Objective 4 Diagnostic capability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977"/>
        <w:gridCol w:w="1984"/>
        <w:gridCol w:w="7716"/>
      </w:tblGrid>
      <w:tr w:rsidR="00D1133D" w14:paraId="6AB20075" w14:textId="77777777" w:rsidTr="001D0EF8">
        <w:trPr>
          <w:cantSplit/>
          <w:tblHeader/>
        </w:trPr>
        <w:tc>
          <w:tcPr>
            <w:tcW w:w="1271" w:type="dxa"/>
            <w:tcBorders>
              <w:bottom w:val="single" w:sz="4" w:space="0" w:color="auto"/>
            </w:tcBorders>
          </w:tcPr>
          <w:p w14:paraId="27619749" w14:textId="77777777" w:rsidR="00D1133D" w:rsidRPr="00C16E17" w:rsidRDefault="00D1133D" w:rsidP="0097397C">
            <w:pPr>
              <w:spacing w:after="120"/>
              <w:rPr>
                <w:b/>
                <w:bCs/>
              </w:rPr>
            </w:pPr>
            <w:r w:rsidRPr="00C16E17">
              <w:rPr>
                <w:b/>
                <w:bCs/>
              </w:rPr>
              <w:t>Activity</w:t>
            </w:r>
          </w:p>
        </w:tc>
        <w:tc>
          <w:tcPr>
            <w:tcW w:w="2977" w:type="dxa"/>
            <w:tcBorders>
              <w:bottom w:val="single" w:sz="4" w:space="0" w:color="auto"/>
            </w:tcBorders>
          </w:tcPr>
          <w:p w14:paraId="65F5916D" w14:textId="77777777" w:rsidR="00D1133D" w:rsidRPr="00C16E17" w:rsidRDefault="00D1133D" w:rsidP="0097397C">
            <w:pPr>
              <w:spacing w:after="120"/>
              <w:rPr>
                <w:b/>
                <w:bCs/>
              </w:rPr>
            </w:pPr>
            <w:r w:rsidRPr="00C16E17">
              <w:rPr>
                <w:b/>
                <w:bCs/>
              </w:rPr>
              <w:t>Short title</w:t>
            </w:r>
          </w:p>
        </w:tc>
        <w:tc>
          <w:tcPr>
            <w:tcW w:w="1984" w:type="dxa"/>
            <w:tcBorders>
              <w:bottom w:val="single" w:sz="4" w:space="0" w:color="auto"/>
            </w:tcBorders>
          </w:tcPr>
          <w:p w14:paraId="18D8EE7F" w14:textId="77777777" w:rsidR="00D1133D" w:rsidRPr="00C16E17" w:rsidRDefault="00D1133D" w:rsidP="0097397C">
            <w:pPr>
              <w:spacing w:after="120"/>
              <w:rPr>
                <w:b/>
                <w:bCs/>
              </w:rPr>
            </w:pPr>
            <w:r w:rsidRPr="00C16E17">
              <w:rPr>
                <w:b/>
                <w:bCs/>
              </w:rPr>
              <w:t>Status</w:t>
            </w:r>
          </w:p>
        </w:tc>
        <w:tc>
          <w:tcPr>
            <w:tcW w:w="7716" w:type="dxa"/>
            <w:tcBorders>
              <w:bottom w:val="single" w:sz="4" w:space="0" w:color="auto"/>
            </w:tcBorders>
          </w:tcPr>
          <w:p w14:paraId="55424731" w14:textId="77777777" w:rsidR="00D1133D" w:rsidRPr="00C16E17" w:rsidRDefault="00D1133D" w:rsidP="0097397C">
            <w:pPr>
              <w:spacing w:after="120"/>
              <w:rPr>
                <w:b/>
                <w:bCs/>
              </w:rPr>
            </w:pPr>
            <w:r w:rsidRPr="00C16E17">
              <w:rPr>
                <w:b/>
                <w:bCs/>
              </w:rPr>
              <w:t>Expected outcome and progress</w:t>
            </w:r>
          </w:p>
        </w:tc>
      </w:tr>
      <w:tr w:rsidR="00B62186" w14:paraId="2AD03C37" w14:textId="77777777" w:rsidTr="001D0EF8">
        <w:tc>
          <w:tcPr>
            <w:tcW w:w="1271" w:type="dxa"/>
            <w:tcBorders>
              <w:top w:val="single" w:sz="4" w:space="0" w:color="auto"/>
            </w:tcBorders>
          </w:tcPr>
          <w:p w14:paraId="49C88AA7" w14:textId="27F284B4" w:rsidR="00B62186" w:rsidRDefault="00B62186" w:rsidP="00B62186">
            <w:pPr>
              <w:spacing w:after="120"/>
            </w:pPr>
            <w:r>
              <w:rPr>
                <w:rFonts w:asciiTheme="minorHAnsi" w:eastAsia="Times New Roman" w:hAnsiTheme="minorHAnsi" w:cstheme="minorHAnsi"/>
                <w:sz w:val="20"/>
                <w:szCs w:val="20"/>
                <w:lang w:eastAsia="en-AU"/>
              </w:rPr>
              <w:t>4</w:t>
            </w:r>
            <w:r w:rsidRPr="00D562D6">
              <w:rPr>
                <w:rFonts w:asciiTheme="minorHAnsi" w:eastAsia="Times New Roman" w:hAnsiTheme="minorHAnsi" w:cstheme="minorHAnsi"/>
                <w:sz w:val="20"/>
                <w:szCs w:val="20"/>
                <w:lang w:eastAsia="en-AU"/>
              </w:rPr>
              <w:t>.1</w:t>
            </w:r>
          </w:p>
        </w:tc>
        <w:tc>
          <w:tcPr>
            <w:tcW w:w="2977" w:type="dxa"/>
            <w:tcBorders>
              <w:top w:val="single" w:sz="4" w:space="0" w:color="auto"/>
            </w:tcBorders>
          </w:tcPr>
          <w:p w14:paraId="2D7C1611" w14:textId="1DD9B327" w:rsidR="00B62186" w:rsidRDefault="00B62186" w:rsidP="00B62186">
            <w:pPr>
              <w:spacing w:after="120"/>
            </w:pPr>
            <w:r w:rsidRPr="00C330E3">
              <w:rPr>
                <w:rFonts w:asciiTheme="minorHAnsi" w:hAnsiTheme="minorHAnsi" w:cstheme="minorHAnsi"/>
                <w:sz w:val="20"/>
                <w:szCs w:val="20"/>
              </w:rPr>
              <w:t>Assess the future needs of Australia’s diagnostic system.</w:t>
            </w:r>
          </w:p>
        </w:tc>
        <w:tc>
          <w:tcPr>
            <w:tcW w:w="1984" w:type="dxa"/>
            <w:tcBorders>
              <w:top w:val="single" w:sz="4" w:space="0" w:color="auto"/>
            </w:tcBorders>
          </w:tcPr>
          <w:p w14:paraId="0C674526" w14:textId="1C134D0E" w:rsidR="00B62186" w:rsidRDefault="00B62186" w:rsidP="00B62186">
            <w:pPr>
              <w:spacing w:after="120"/>
            </w:pPr>
            <w:r>
              <w:t>In progress.</w:t>
            </w:r>
          </w:p>
        </w:tc>
        <w:tc>
          <w:tcPr>
            <w:tcW w:w="7716" w:type="dxa"/>
            <w:tcBorders>
              <w:top w:val="single" w:sz="4" w:space="0" w:color="auto"/>
            </w:tcBorders>
          </w:tcPr>
          <w:p w14:paraId="21829D10" w14:textId="4272E7BE" w:rsidR="00B62186" w:rsidRDefault="00B62186" w:rsidP="00F34011">
            <w:pPr>
              <w:spacing w:after="120"/>
            </w:pPr>
            <w:r>
              <w:rPr>
                <w:rStyle w:val="Strong"/>
              </w:rPr>
              <w:t>Expected outcome:</w:t>
            </w:r>
            <w:r>
              <w:t> The capability and capacity of Australia’s diagnostic system for aquatic animal diseases is assessed and the future needs of its end-users and service providers are identified.</w:t>
            </w:r>
            <w:r>
              <w:br/>
            </w:r>
            <w:r>
              <w:rPr>
                <w:rStyle w:val="Strong"/>
              </w:rPr>
              <w:t>Progress:</w:t>
            </w:r>
            <w:r>
              <w:t> </w:t>
            </w:r>
            <w:r w:rsidR="00F34011">
              <w:t>K</w:t>
            </w:r>
            <w:r w:rsidR="00F34011" w:rsidRPr="00F34011">
              <w:t>ey strategic priorities to strengthen Australia’s aquatic animal health diagnostics</w:t>
            </w:r>
            <w:r w:rsidR="00F34011" w:rsidRPr="00F34011" w:rsidDel="00F34011">
              <w:t xml:space="preserve"> </w:t>
            </w:r>
            <w:r w:rsidR="00722ECF">
              <w:t xml:space="preserve">system </w:t>
            </w:r>
            <w:r w:rsidR="00F34011">
              <w:t xml:space="preserve">have been identified by industry and government </w:t>
            </w:r>
            <w:r w:rsidR="00EB646B" w:rsidRPr="00EB646B">
              <w:t>stakeholders</w:t>
            </w:r>
            <w:r w:rsidR="00F34011">
              <w:t xml:space="preserve"> through a</w:t>
            </w:r>
            <w:r w:rsidR="00F34011" w:rsidRPr="00EB646B">
              <w:t xml:space="preserve"> Diagnostic Futures Workshop</w:t>
            </w:r>
            <w:r w:rsidR="00F34011">
              <w:t xml:space="preserve"> (May 2025), Delphi survey, and targeted one-on-one interviews.</w:t>
            </w:r>
            <w:r w:rsidR="00722ECF">
              <w:t xml:space="preserve"> </w:t>
            </w:r>
            <w:r w:rsidR="00F34011">
              <w:t>I</w:t>
            </w:r>
            <w:r w:rsidR="00C977DF">
              <w:t>nsights on</w:t>
            </w:r>
            <w:r w:rsidR="004D7B37" w:rsidRPr="004D7B37">
              <w:t xml:space="preserve"> current gaps and future needs</w:t>
            </w:r>
            <w:r w:rsidR="00F34011">
              <w:t xml:space="preserve"> of Australia’s </w:t>
            </w:r>
            <w:r w:rsidR="00F34011">
              <w:lastRenderedPageBreak/>
              <w:t>diagnostic system for aquatic animal diseases</w:t>
            </w:r>
            <w:r w:rsidR="00722ECF">
              <w:t xml:space="preserve"> </w:t>
            </w:r>
            <w:r w:rsidR="0085320A">
              <w:t>have been presented at an</w:t>
            </w:r>
            <w:r w:rsidR="00EB646B" w:rsidRPr="00EB646B">
              <w:t xml:space="preserve"> A</w:t>
            </w:r>
            <w:r w:rsidR="00D03112">
              <w:t>QUAPLAN</w:t>
            </w:r>
            <w:r w:rsidR="00EB646B" w:rsidRPr="00EB646B">
              <w:t xml:space="preserve"> webinar</w:t>
            </w:r>
            <w:r w:rsidR="00722ECF">
              <w:t xml:space="preserve"> (</w:t>
            </w:r>
            <w:r w:rsidR="00EB646B" w:rsidRPr="00EB646B">
              <w:t xml:space="preserve">September </w:t>
            </w:r>
            <w:r w:rsidR="0085320A" w:rsidRPr="00EB646B">
              <w:t>2025</w:t>
            </w:r>
            <w:r w:rsidR="00722ECF">
              <w:t>)</w:t>
            </w:r>
            <w:r w:rsidR="002177B4">
              <w:t xml:space="preserve">. </w:t>
            </w:r>
            <w:r w:rsidR="00F34011">
              <w:t xml:space="preserve">See </w:t>
            </w:r>
            <w:hyperlink r:id="rId17" w:history="1">
              <w:r w:rsidR="00F34011" w:rsidRPr="00C55D51">
                <w:rPr>
                  <w:rStyle w:val="Hyperlink"/>
                </w:rPr>
                <w:t>FRDC project 2023-006</w:t>
              </w:r>
            </w:hyperlink>
            <w:r w:rsidR="00F34011" w:rsidRPr="00C55D51">
              <w:t xml:space="preserve">. </w:t>
            </w:r>
          </w:p>
        </w:tc>
      </w:tr>
      <w:tr w:rsidR="00B62186" w14:paraId="188316CA" w14:textId="77777777" w:rsidTr="001D0EF8">
        <w:tc>
          <w:tcPr>
            <w:tcW w:w="1271" w:type="dxa"/>
          </w:tcPr>
          <w:p w14:paraId="11A2D5D0" w14:textId="3AC73BFA" w:rsidR="00B62186" w:rsidRPr="00722ECF" w:rsidRDefault="00B62186" w:rsidP="00B62186">
            <w:pPr>
              <w:spacing w:after="120"/>
            </w:pPr>
            <w:r w:rsidRPr="00722ECF">
              <w:rPr>
                <w:rFonts w:asciiTheme="minorHAnsi" w:eastAsia="Times New Roman" w:hAnsiTheme="minorHAnsi" w:cstheme="minorHAnsi"/>
                <w:sz w:val="20"/>
                <w:szCs w:val="20"/>
                <w:lang w:eastAsia="en-AU"/>
              </w:rPr>
              <w:lastRenderedPageBreak/>
              <w:t>4.2</w:t>
            </w:r>
          </w:p>
        </w:tc>
        <w:tc>
          <w:tcPr>
            <w:tcW w:w="2977" w:type="dxa"/>
          </w:tcPr>
          <w:p w14:paraId="2EF13925" w14:textId="0854AFB4" w:rsidR="00B62186" w:rsidRPr="00722ECF" w:rsidRDefault="00B62186" w:rsidP="00B62186">
            <w:pPr>
              <w:spacing w:after="120"/>
            </w:pPr>
            <w:r w:rsidRPr="00722ECF">
              <w:rPr>
                <w:rFonts w:asciiTheme="minorHAnsi" w:hAnsiTheme="minorHAnsi" w:cstheme="minorHAnsi"/>
                <w:sz w:val="20"/>
                <w:szCs w:val="20"/>
              </w:rPr>
              <w:t>Technical guidelines for validation of aquatic animal disease diagnostic tests.</w:t>
            </w:r>
          </w:p>
        </w:tc>
        <w:tc>
          <w:tcPr>
            <w:tcW w:w="1984" w:type="dxa"/>
          </w:tcPr>
          <w:p w14:paraId="772A1D33" w14:textId="63740CD3" w:rsidR="00B62186" w:rsidRPr="00722ECF" w:rsidRDefault="00B62186" w:rsidP="00B62186">
            <w:pPr>
              <w:spacing w:after="120"/>
            </w:pPr>
            <w:r w:rsidRPr="00722ECF">
              <w:t>In progress.</w:t>
            </w:r>
          </w:p>
        </w:tc>
        <w:tc>
          <w:tcPr>
            <w:tcW w:w="7716" w:type="dxa"/>
          </w:tcPr>
          <w:p w14:paraId="4BBC7937" w14:textId="17269EE5" w:rsidR="00B62186" w:rsidRPr="00722ECF" w:rsidRDefault="00B62186" w:rsidP="00B62186">
            <w:pPr>
              <w:spacing w:after="120"/>
            </w:pPr>
            <w:r w:rsidRPr="00722ECF">
              <w:rPr>
                <w:rStyle w:val="Strong"/>
              </w:rPr>
              <w:t>Expected outcome:</w:t>
            </w:r>
            <w:r w:rsidRPr="00722ECF">
              <w:t> National technical guidelines for validation of aquatic animal disease molecular diagnostic tests are developed.</w:t>
            </w:r>
            <w:r w:rsidRPr="00722ECF">
              <w:br/>
            </w:r>
            <w:r w:rsidRPr="00722ECF">
              <w:rPr>
                <w:rStyle w:val="Strong"/>
              </w:rPr>
              <w:t>Progress:</w:t>
            </w:r>
            <w:r w:rsidRPr="00722ECF">
              <w:t> </w:t>
            </w:r>
            <w:r w:rsidR="00C55D51" w:rsidRPr="00722ECF">
              <w:t xml:space="preserve">National technical guidelines </w:t>
            </w:r>
            <w:r w:rsidR="00D61F71">
              <w:t>f</w:t>
            </w:r>
            <w:r w:rsidR="00D61F71" w:rsidRPr="00D61F71">
              <w:t xml:space="preserve">or validation of aquatic animal disease molecular diagnostic tests </w:t>
            </w:r>
            <w:r w:rsidR="00722ECF" w:rsidRPr="00CE23A5">
              <w:t xml:space="preserve">are being jointly developed by the CSIRO </w:t>
            </w:r>
            <w:r w:rsidR="00722ECF">
              <w:t>–</w:t>
            </w:r>
            <w:r w:rsidR="00722ECF" w:rsidRPr="00CE23A5">
              <w:t xml:space="preserve"> Australian Centre for Disease Preparedness (ACDP) Fish Diseases Laboratory and Australian Government</w:t>
            </w:r>
            <w:r w:rsidR="00C55D51" w:rsidRPr="00722ECF">
              <w:t xml:space="preserve"> to align with the validation dossier requirements of WOAH</w:t>
            </w:r>
            <w:r w:rsidRPr="00722ECF">
              <w:t>.</w:t>
            </w:r>
          </w:p>
        </w:tc>
      </w:tr>
      <w:tr w:rsidR="00B62186" w14:paraId="04845DB5" w14:textId="77777777" w:rsidTr="001D0EF8">
        <w:tc>
          <w:tcPr>
            <w:tcW w:w="1271" w:type="dxa"/>
          </w:tcPr>
          <w:p w14:paraId="780DF4C2" w14:textId="246E9527" w:rsidR="00B62186" w:rsidRPr="00117539" w:rsidRDefault="00B62186" w:rsidP="00B62186">
            <w:pPr>
              <w:spacing w:after="120"/>
            </w:pPr>
            <w:r w:rsidRPr="00117539">
              <w:rPr>
                <w:rFonts w:asciiTheme="minorHAnsi" w:eastAsia="Times New Roman" w:hAnsiTheme="minorHAnsi" w:cstheme="minorHAnsi"/>
                <w:sz w:val="20"/>
                <w:szCs w:val="20"/>
                <w:lang w:eastAsia="en-AU"/>
              </w:rPr>
              <w:t>4.3</w:t>
            </w:r>
          </w:p>
        </w:tc>
        <w:tc>
          <w:tcPr>
            <w:tcW w:w="2977" w:type="dxa"/>
          </w:tcPr>
          <w:p w14:paraId="4A73AB37" w14:textId="415CB543" w:rsidR="00B62186" w:rsidRPr="00117539" w:rsidRDefault="00B62186" w:rsidP="00B62186">
            <w:pPr>
              <w:spacing w:after="120"/>
            </w:pPr>
            <w:r w:rsidRPr="00117539">
              <w:rPr>
                <w:rFonts w:asciiTheme="minorHAnsi" w:hAnsiTheme="minorHAnsi" w:cstheme="minorHAnsi"/>
                <w:sz w:val="20"/>
                <w:szCs w:val="20"/>
              </w:rPr>
              <w:t>Diagnostic accuracy studies for priority aquatic animal diseases.</w:t>
            </w:r>
          </w:p>
        </w:tc>
        <w:tc>
          <w:tcPr>
            <w:tcW w:w="1984" w:type="dxa"/>
          </w:tcPr>
          <w:p w14:paraId="527C36D2" w14:textId="4AE2B984" w:rsidR="00B62186" w:rsidRPr="00117539" w:rsidRDefault="00B62186" w:rsidP="00B62186">
            <w:pPr>
              <w:spacing w:after="120"/>
            </w:pPr>
            <w:r w:rsidRPr="00117539">
              <w:t>In progress.</w:t>
            </w:r>
          </w:p>
        </w:tc>
        <w:tc>
          <w:tcPr>
            <w:tcW w:w="7716" w:type="dxa"/>
          </w:tcPr>
          <w:p w14:paraId="4E82A1C2" w14:textId="237F542A" w:rsidR="00B62186" w:rsidRPr="00117539" w:rsidRDefault="00B62186" w:rsidP="00B62186">
            <w:pPr>
              <w:spacing w:after="120"/>
            </w:pPr>
            <w:r w:rsidRPr="00117539">
              <w:rPr>
                <w:rStyle w:val="Strong"/>
              </w:rPr>
              <w:t>Expected outcome:</w:t>
            </w:r>
            <w:r w:rsidRPr="00117539">
              <w:t> The validation status of priority aquatic animal disease diagnostic tests is identified, and diagnostic accuracy studies are conducted for prioritised tests.</w:t>
            </w:r>
            <w:r w:rsidRPr="00117539">
              <w:br/>
            </w:r>
            <w:r w:rsidRPr="00117539">
              <w:rPr>
                <w:rStyle w:val="Strong"/>
              </w:rPr>
              <w:t>Progress:</w:t>
            </w:r>
            <w:r w:rsidRPr="00117539">
              <w:t> </w:t>
            </w:r>
            <w:r w:rsidR="00405D30">
              <w:t xml:space="preserve">This activity is in the early stages of development. </w:t>
            </w:r>
            <w:r w:rsidRPr="00117539">
              <w:t xml:space="preserve">A project plan is </w:t>
            </w:r>
            <w:r w:rsidR="000A7302">
              <w:t>being</w:t>
            </w:r>
            <w:r w:rsidR="002177B4" w:rsidRPr="00117539">
              <w:t xml:space="preserve"> </w:t>
            </w:r>
            <w:r w:rsidRPr="00117539">
              <w:t>developed by CSIRO</w:t>
            </w:r>
            <w:r w:rsidR="008E3308">
              <w:t xml:space="preserve"> </w:t>
            </w:r>
            <w:r w:rsidR="00722ECF" w:rsidRPr="00CE23A5">
              <w:t>ACDP</w:t>
            </w:r>
            <w:r w:rsidRPr="00117539">
              <w:t xml:space="preserve"> in consultation with key collaborators.</w:t>
            </w:r>
          </w:p>
        </w:tc>
      </w:tr>
      <w:tr w:rsidR="00B62186" w14:paraId="427A05A4" w14:textId="77777777" w:rsidTr="001D0EF8">
        <w:tc>
          <w:tcPr>
            <w:tcW w:w="1271" w:type="dxa"/>
          </w:tcPr>
          <w:p w14:paraId="650BA525" w14:textId="1FD463D7" w:rsidR="00B62186" w:rsidRDefault="00B62186" w:rsidP="00B62186">
            <w:pPr>
              <w:spacing w:after="120"/>
            </w:pPr>
            <w:bookmarkStart w:id="2" w:name="_Hlk211523610"/>
            <w:r>
              <w:rPr>
                <w:rFonts w:asciiTheme="minorHAnsi" w:eastAsia="Times New Roman" w:hAnsiTheme="minorHAnsi" w:cstheme="minorHAnsi"/>
                <w:sz w:val="20"/>
                <w:szCs w:val="20"/>
                <w:lang w:eastAsia="en-AU"/>
              </w:rPr>
              <w:t>4.4</w:t>
            </w:r>
          </w:p>
        </w:tc>
        <w:tc>
          <w:tcPr>
            <w:tcW w:w="2977" w:type="dxa"/>
          </w:tcPr>
          <w:p w14:paraId="0ACB65B8" w14:textId="32070400" w:rsidR="00B62186" w:rsidRDefault="00B62186" w:rsidP="00B62186">
            <w:pPr>
              <w:spacing w:after="120"/>
            </w:pPr>
            <w:r w:rsidRPr="00C330E3">
              <w:rPr>
                <w:rFonts w:asciiTheme="minorHAnsi" w:hAnsiTheme="minorHAnsi" w:cstheme="minorHAnsi"/>
                <w:sz w:val="20"/>
                <w:szCs w:val="20"/>
              </w:rPr>
              <w:t>Novel and emerging diagnostic methods.</w:t>
            </w:r>
          </w:p>
        </w:tc>
        <w:tc>
          <w:tcPr>
            <w:tcW w:w="1984" w:type="dxa"/>
          </w:tcPr>
          <w:p w14:paraId="3809FF30" w14:textId="768FA5B6" w:rsidR="00B62186" w:rsidRDefault="00922408" w:rsidP="00B62186">
            <w:pPr>
              <w:spacing w:after="120"/>
            </w:pPr>
            <w:r>
              <w:t>In progress</w:t>
            </w:r>
            <w:r w:rsidR="00B62186">
              <w:t>.</w:t>
            </w:r>
          </w:p>
        </w:tc>
        <w:tc>
          <w:tcPr>
            <w:tcW w:w="7716" w:type="dxa"/>
          </w:tcPr>
          <w:p w14:paraId="0C4EB4C8" w14:textId="30DAC092" w:rsidR="00B62186" w:rsidRDefault="00B62186" w:rsidP="00B62186">
            <w:pPr>
              <w:spacing w:after="120"/>
            </w:pPr>
            <w:r>
              <w:rPr>
                <w:rStyle w:val="Strong"/>
              </w:rPr>
              <w:t>Expected outcome:</w:t>
            </w:r>
            <w:r>
              <w:t> New and emerging diagnostic methods are prioritised for further assessment based on their suitability to address the needs of Australia’s aquatic animal health management system, and where warranted, national guidelines are developed for their evaluation, interpretation, and use.</w:t>
            </w:r>
            <w:r>
              <w:br/>
            </w:r>
            <w:r>
              <w:rPr>
                <w:rStyle w:val="Strong"/>
              </w:rPr>
              <w:t>Progress:</w:t>
            </w:r>
            <w:r>
              <w:t> </w:t>
            </w:r>
            <w:bookmarkStart w:id="3" w:name="_Hlk211524494"/>
            <w:r w:rsidR="000A7302">
              <w:t>A</w:t>
            </w:r>
            <w:r w:rsidR="000A7302" w:rsidRPr="000A7302">
              <w:t xml:space="preserve"> scoping review </w:t>
            </w:r>
            <w:r w:rsidR="000A7302">
              <w:t>and</w:t>
            </w:r>
            <w:r w:rsidR="000A7302" w:rsidRPr="000A7302">
              <w:t xml:space="preserve"> framework for the assessment of new diagnostic tools</w:t>
            </w:r>
            <w:bookmarkEnd w:id="3"/>
            <w:r w:rsidR="000A7302" w:rsidRPr="000A7302">
              <w:t xml:space="preserve"> </w:t>
            </w:r>
            <w:r w:rsidR="000A7302">
              <w:t xml:space="preserve">has been developed as a component of </w:t>
            </w:r>
            <w:hyperlink r:id="rId18" w:history="1">
              <w:r w:rsidR="000A7302" w:rsidRPr="000B7C3E">
                <w:rPr>
                  <w:rStyle w:val="Hyperlink"/>
                </w:rPr>
                <w:t>FRDC project 2023-006</w:t>
              </w:r>
            </w:hyperlink>
            <w:r>
              <w:t>.</w:t>
            </w:r>
            <w:r w:rsidR="000A7302">
              <w:t xml:space="preserve"> This work will be presented at an AQUAPLAN webinar in February 2026.</w:t>
            </w:r>
          </w:p>
        </w:tc>
      </w:tr>
      <w:bookmarkEnd w:id="2"/>
      <w:tr w:rsidR="00B62186" w14:paraId="012B25F2" w14:textId="77777777" w:rsidTr="001D0EF8">
        <w:tc>
          <w:tcPr>
            <w:tcW w:w="1271" w:type="dxa"/>
            <w:tcBorders>
              <w:bottom w:val="single" w:sz="4" w:space="0" w:color="auto"/>
            </w:tcBorders>
          </w:tcPr>
          <w:p w14:paraId="5E374C21" w14:textId="5E7473EA" w:rsidR="00B62186" w:rsidRDefault="00B62186" w:rsidP="00B62186">
            <w:pPr>
              <w:spacing w:after="120"/>
            </w:pPr>
            <w:r>
              <w:rPr>
                <w:rFonts w:asciiTheme="minorHAnsi" w:eastAsia="Times New Roman" w:hAnsiTheme="minorHAnsi" w:cstheme="minorHAnsi"/>
                <w:sz w:val="20"/>
                <w:szCs w:val="20"/>
                <w:lang w:eastAsia="en-AU"/>
              </w:rPr>
              <w:t>4.5</w:t>
            </w:r>
          </w:p>
        </w:tc>
        <w:tc>
          <w:tcPr>
            <w:tcW w:w="2977" w:type="dxa"/>
            <w:tcBorders>
              <w:bottom w:val="single" w:sz="4" w:space="0" w:color="auto"/>
            </w:tcBorders>
          </w:tcPr>
          <w:p w14:paraId="0A7068E1" w14:textId="348FB538" w:rsidR="00B62186" w:rsidRDefault="00B62186" w:rsidP="00B62186">
            <w:pPr>
              <w:spacing w:after="120"/>
            </w:pPr>
            <w:r w:rsidRPr="00C330E3">
              <w:rPr>
                <w:rFonts w:asciiTheme="minorHAnsi" w:hAnsiTheme="minorHAnsi" w:cstheme="minorHAnsi"/>
                <w:sz w:val="20"/>
                <w:szCs w:val="20"/>
              </w:rPr>
              <w:t>Improve Neptune and its database.</w:t>
            </w:r>
          </w:p>
        </w:tc>
        <w:tc>
          <w:tcPr>
            <w:tcW w:w="1984" w:type="dxa"/>
            <w:tcBorders>
              <w:bottom w:val="single" w:sz="4" w:space="0" w:color="auto"/>
            </w:tcBorders>
          </w:tcPr>
          <w:p w14:paraId="15743FE1" w14:textId="22BF819B" w:rsidR="00B62186" w:rsidRDefault="0092761B" w:rsidP="00B62186">
            <w:pPr>
              <w:spacing w:after="120"/>
            </w:pPr>
            <w:r>
              <w:t>In progress</w:t>
            </w:r>
            <w:r w:rsidR="00B62186">
              <w:t>.</w:t>
            </w:r>
          </w:p>
        </w:tc>
        <w:tc>
          <w:tcPr>
            <w:tcW w:w="7716" w:type="dxa"/>
            <w:tcBorders>
              <w:bottom w:val="single" w:sz="4" w:space="0" w:color="auto"/>
            </w:tcBorders>
          </w:tcPr>
          <w:p w14:paraId="0D654595" w14:textId="617728DE" w:rsidR="00B62186" w:rsidRDefault="00B62186" w:rsidP="00B62186">
            <w:pPr>
              <w:spacing w:after="120"/>
            </w:pPr>
            <w:r>
              <w:rPr>
                <w:rStyle w:val="Strong"/>
              </w:rPr>
              <w:t xml:space="preserve">Expected outcome: </w:t>
            </w:r>
            <w:r>
              <w:t>Neptune’s database is enhanced to incorporate additional content and is promoted within the aquatic animal health community to increase access and contributions to its resources.</w:t>
            </w:r>
            <w:r>
              <w:br/>
            </w:r>
            <w:r>
              <w:rPr>
                <w:rStyle w:val="Strong"/>
              </w:rPr>
              <w:t>Progress:</w:t>
            </w:r>
            <w:r>
              <w:t> </w:t>
            </w:r>
            <w:r w:rsidR="0039702A">
              <w:t>Industry and government</w:t>
            </w:r>
            <w:r w:rsidR="00536CE2">
              <w:t>s</w:t>
            </w:r>
            <w:r w:rsidR="0039702A">
              <w:t xml:space="preserve"> </w:t>
            </w:r>
            <w:r w:rsidR="00536CE2">
              <w:t xml:space="preserve">are </w:t>
            </w:r>
            <w:r w:rsidR="0039702A" w:rsidRPr="00D80EF7">
              <w:t>co-design</w:t>
            </w:r>
            <w:r w:rsidR="00536CE2">
              <w:t>ing</w:t>
            </w:r>
            <w:r w:rsidR="0039702A" w:rsidRPr="00D80EF7">
              <w:t xml:space="preserve"> </w:t>
            </w:r>
            <w:r w:rsidR="00ED62D2" w:rsidRPr="00ED62D2">
              <w:t>enhance</w:t>
            </w:r>
            <w:r w:rsidR="00536CE2">
              <w:t>ments to support</w:t>
            </w:r>
            <w:r w:rsidR="00ED62D2" w:rsidRPr="00ED62D2">
              <w:t xml:space="preserve"> diagnostic accuracy</w:t>
            </w:r>
            <w:r w:rsidR="00ED62D2">
              <w:t xml:space="preserve">, </w:t>
            </w:r>
            <w:r w:rsidR="00ED62D2" w:rsidRPr="00ED62D2">
              <w:t>workforce capability, and national biosecurity resilience</w:t>
            </w:r>
            <w:r w:rsidR="00ED62D2">
              <w:t xml:space="preserve"> by implementing </w:t>
            </w:r>
            <w:r w:rsidR="003D0F89">
              <w:t>Neptune</w:t>
            </w:r>
            <w:r w:rsidR="00ED62D2">
              <w:t xml:space="preserve"> Mark II and </w:t>
            </w:r>
            <w:r w:rsidR="00866A73">
              <w:t xml:space="preserve">a </w:t>
            </w:r>
            <w:r w:rsidR="00ED62D2">
              <w:t xml:space="preserve">digital </w:t>
            </w:r>
            <w:r w:rsidR="00D80EF7" w:rsidRPr="00D80EF7">
              <w:t>histopathology proficiency testing program</w:t>
            </w:r>
            <w:r w:rsidR="00ED62D2">
              <w:t>.</w:t>
            </w:r>
            <w:r w:rsidR="00BC0B9F">
              <w:t xml:space="preserve"> </w:t>
            </w:r>
            <w:r w:rsidR="00ED62D2">
              <w:t xml:space="preserve">See </w:t>
            </w:r>
            <w:hyperlink r:id="rId19" w:anchor="neptune" w:history="1">
              <w:r w:rsidR="00ED62D2" w:rsidRPr="00ED62D2">
                <w:rPr>
                  <w:rStyle w:val="Hyperlink"/>
                </w:rPr>
                <w:t>Diagnostic capability and resources - DAFF</w:t>
              </w:r>
            </w:hyperlink>
            <w:r>
              <w:t xml:space="preserve">. </w:t>
            </w:r>
          </w:p>
        </w:tc>
      </w:tr>
    </w:tbl>
    <w:p w14:paraId="6FB76A0B" w14:textId="77777777" w:rsidR="00EB22C3" w:rsidRDefault="00EB22C3" w:rsidP="00412785"/>
    <w:p w14:paraId="6B70135E" w14:textId="715187AE" w:rsidR="0003426A" w:rsidRDefault="0003426A" w:rsidP="0003426A">
      <w:pPr>
        <w:pStyle w:val="Heading3"/>
      </w:pPr>
      <w:r>
        <w:lastRenderedPageBreak/>
        <w:t>Objective 5 Emergency preparedness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977"/>
        <w:gridCol w:w="1984"/>
        <w:gridCol w:w="7716"/>
      </w:tblGrid>
      <w:tr w:rsidR="0003426A" w14:paraId="612091B7" w14:textId="77777777" w:rsidTr="001D0EF8">
        <w:trPr>
          <w:cantSplit/>
          <w:tblHeader/>
        </w:trPr>
        <w:tc>
          <w:tcPr>
            <w:tcW w:w="1271" w:type="dxa"/>
            <w:tcBorders>
              <w:bottom w:val="single" w:sz="4" w:space="0" w:color="auto"/>
            </w:tcBorders>
          </w:tcPr>
          <w:p w14:paraId="45A3F7E2" w14:textId="77777777" w:rsidR="0003426A" w:rsidRPr="00C16E17" w:rsidRDefault="0003426A" w:rsidP="0097397C">
            <w:pPr>
              <w:spacing w:after="120"/>
              <w:rPr>
                <w:b/>
                <w:bCs/>
              </w:rPr>
            </w:pPr>
            <w:r w:rsidRPr="00C16E17">
              <w:rPr>
                <w:b/>
                <w:bCs/>
              </w:rPr>
              <w:t>Activity</w:t>
            </w:r>
          </w:p>
        </w:tc>
        <w:tc>
          <w:tcPr>
            <w:tcW w:w="2977" w:type="dxa"/>
            <w:tcBorders>
              <w:bottom w:val="single" w:sz="4" w:space="0" w:color="auto"/>
            </w:tcBorders>
          </w:tcPr>
          <w:p w14:paraId="3E6960F5" w14:textId="77777777" w:rsidR="0003426A" w:rsidRPr="00C16E17" w:rsidRDefault="0003426A" w:rsidP="0097397C">
            <w:pPr>
              <w:spacing w:after="120"/>
              <w:rPr>
                <w:b/>
                <w:bCs/>
              </w:rPr>
            </w:pPr>
            <w:r w:rsidRPr="00C16E17">
              <w:rPr>
                <w:b/>
                <w:bCs/>
              </w:rPr>
              <w:t>Short title</w:t>
            </w:r>
          </w:p>
        </w:tc>
        <w:tc>
          <w:tcPr>
            <w:tcW w:w="1984" w:type="dxa"/>
            <w:tcBorders>
              <w:bottom w:val="single" w:sz="4" w:space="0" w:color="auto"/>
            </w:tcBorders>
          </w:tcPr>
          <w:p w14:paraId="6BB97842" w14:textId="77777777" w:rsidR="0003426A" w:rsidRPr="00C16E17" w:rsidRDefault="0003426A" w:rsidP="0097397C">
            <w:pPr>
              <w:spacing w:after="120"/>
              <w:rPr>
                <w:b/>
                <w:bCs/>
              </w:rPr>
            </w:pPr>
            <w:r w:rsidRPr="00C16E17">
              <w:rPr>
                <w:b/>
                <w:bCs/>
              </w:rPr>
              <w:t>Status</w:t>
            </w:r>
          </w:p>
        </w:tc>
        <w:tc>
          <w:tcPr>
            <w:tcW w:w="7716" w:type="dxa"/>
            <w:tcBorders>
              <w:bottom w:val="single" w:sz="4" w:space="0" w:color="auto"/>
            </w:tcBorders>
          </w:tcPr>
          <w:p w14:paraId="45477356" w14:textId="77777777" w:rsidR="0003426A" w:rsidRPr="00C16E17" w:rsidRDefault="0003426A" w:rsidP="0097397C">
            <w:pPr>
              <w:spacing w:after="120"/>
              <w:rPr>
                <w:b/>
                <w:bCs/>
              </w:rPr>
            </w:pPr>
            <w:r w:rsidRPr="00C16E17">
              <w:rPr>
                <w:b/>
                <w:bCs/>
              </w:rPr>
              <w:t>Expected outcome and progress</w:t>
            </w:r>
          </w:p>
        </w:tc>
      </w:tr>
      <w:tr w:rsidR="00B62186" w14:paraId="4B876E30" w14:textId="77777777" w:rsidTr="001D0EF8">
        <w:tc>
          <w:tcPr>
            <w:tcW w:w="1271" w:type="dxa"/>
            <w:tcBorders>
              <w:top w:val="single" w:sz="4" w:space="0" w:color="auto"/>
            </w:tcBorders>
          </w:tcPr>
          <w:p w14:paraId="398313C4" w14:textId="02A707C0" w:rsidR="00B62186" w:rsidRDefault="00B62186" w:rsidP="00B62186">
            <w:pPr>
              <w:spacing w:after="120"/>
            </w:pPr>
            <w:r>
              <w:rPr>
                <w:rFonts w:asciiTheme="minorHAnsi" w:eastAsia="Times New Roman" w:hAnsiTheme="minorHAnsi" w:cstheme="minorHAnsi"/>
                <w:sz w:val="20"/>
                <w:szCs w:val="20"/>
                <w:lang w:eastAsia="en-AU"/>
              </w:rPr>
              <w:t>5</w:t>
            </w:r>
            <w:r w:rsidRPr="00D562D6">
              <w:rPr>
                <w:rFonts w:asciiTheme="minorHAnsi" w:eastAsia="Times New Roman" w:hAnsiTheme="minorHAnsi" w:cstheme="minorHAnsi"/>
                <w:sz w:val="20"/>
                <w:szCs w:val="20"/>
                <w:lang w:eastAsia="en-AU"/>
              </w:rPr>
              <w:t>.1</w:t>
            </w:r>
          </w:p>
        </w:tc>
        <w:tc>
          <w:tcPr>
            <w:tcW w:w="2977" w:type="dxa"/>
            <w:tcBorders>
              <w:top w:val="single" w:sz="4" w:space="0" w:color="auto"/>
            </w:tcBorders>
          </w:tcPr>
          <w:p w14:paraId="749A0A76" w14:textId="5CE103A0" w:rsidR="00B62186" w:rsidRDefault="00B62186" w:rsidP="00B62186">
            <w:pPr>
              <w:spacing w:after="120"/>
            </w:pPr>
            <w:r w:rsidRPr="00C330E3">
              <w:rPr>
                <w:rFonts w:asciiTheme="minorHAnsi" w:hAnsiTheme="minorHAnsi" w:cstheme="minorHAnsi"/>
                <w:sz w:val="20"/>
                <w:szCs w:val="20"/>
              </w:rPr>
              <w:t>National priority aquatic animal disease list.</w:t>
            </w:r>
          </w:p>
        </w:tc>
        <w:tc>
          <w:tcPr>
            <w:tcW w:w="1984" w:type="dxa"/>
            <w:tcBorders>
              <w:top w:val="single" w:sz="4" w:space="0" w:color="auto"/>
            </w:tcBorders>
          </w:tcPr>
          <w:p w14:paraId="54903CEA" w14:textId="2D382AB7" w:rsidR="00B62186" w:rsidRDefault="00B62186" w:rsidP="00B62186">
            <w:pPr>
              <w:spacing w:after="120"/>
            </w:pPr>
            <w:r>
              <w:t>Complete.</w:t>
            </w:r>
          </w:p>
        </w:tc>
        <w:tc>
          <w:tcPr>
            <w:tcW w:w="7716" w:type="dxa"/>
            <w:tcBorders>
              <w:top w:val="single" w:sz="4" w:space="0" w:color="auto"/>
            </w:tcBorders>
          </w:tcPr>
          <w:p w14:paraId="3D74F929" w14:textId="368F79B5" w:rsidR="00B62186" w:rsidRDefault="00B62186" w:rsidP="00B62186">
            <w:pPr>
              <w:spacing w:after="120"/>
            </w:pPr>
            <w:r>
              <w:rPr>
                <w:rStyle w:val="Strong"/>
              </w:rPr>
              <w:t>Expected outcome:</w:t>
            </w:r>
            <w:r>
              <w:t> Priority aquatic animal diseases have been identified and agreed by industry and governments. A priority disease list has been developed.</w:t>
            </w:r>
            <w:r>
              <w:br/>
            </w:r>
            <w:r>
              <w:rPr>
                <w:rStyle w:val="Strong"/>
              </w:rPr>
              <w:t>Progress:</w:t>
            </w:r>
            <w:r>
              <w:t> </w:t>
            </w:r>
            <w:r w:rsidR="006205AC">
              <w:t xml:space="preserve">Industry and government worked together to identify the highest priority exotic diseases that require coordinated investment and activity to improve risk mitigation and emergency preparedness. </w:t>
            </w:r>
            <w:r w:rsidR="009B6C5A" w:rsidRPr="00817426">
              <w:t xml:space="preserve">The </w:t>
            </w:r>
            <w:hyperlink r:id="rId20" w:history="1">
              <w:r w:rsidR="009B6C5A" w:rsidRPr="00536CE2">
                <w:rPr>
                  <w:rStyle w:val="Hyperlink"/>
                </w:rPr>
                <w:t xml:space="preserve">national priority aquatic animal disease </w:t>
              </w:r>
              <w:r w:rsidR="00866A73" w:rsidRPr="00536CE2">
                <w:rPr>
                  <w:rStyle w:val="Hyperlink"/>
                </w:rPr>
                <w:t>list</w:t>
              </w:r>
            </w:hyperlink>
            <w:r w:rsidR="00866A73">
              <w:t xml:space="preserve"> </w:t>
            </w:r>
            <w:r w:rsidR="009B6C5A" w:rsidRPr="00817426">
              <w:t>was endorsed by aquatic animal industries and governments in June 2023</w:t>
            </w:r>
            <w:r w:rsidR="002177B4">
              <w:t>.</w:t>
            </w:r>
          </w:p>
        </w:tc>
      </w:tr>
      <w:tr w:rsidR="00B62186" w14:paraId="76C28A2C" w14:textId="77777777" w:rsidTr="001D0EF8">
        <w:tc>
          <w:tcPr>
            <w:tcW w:w="1271" w:type="dxa"/>
          </w:tcPr>
          <w:p w14:paraId="259B0E8A" w14:textId="1A665989" w:rsidR="00B62186" w:rsidRDefault="00B62186" w:rsidP="00B62186">
            <w:pPr>
              <w:spacing w:after="120"/>
            </w:pPr>
            <w:r>
              <w:rPr>
                <w:rFonts w:asciiTheme="minorHAnsi" w:eastAsia="Times New Roman" w:hAnsiTheme="minorHAnsi" w:cstheme="minorHAnsi"/>
                <w:sz w:val="20"/>
                <w:szCs w:val="20"/>
                <w:lang w:eastAsia="en-AU"/>
              </w:rPr>
              <w:t>5</w:t>
            </w:r>
            <w:r w:rsidRPr="00D562D6">
              <w:rPr>
                <w:rFonts w:asciiTheme="minorHAnsi" w:eastAsia="Times New Roman" w:hAnsiTheme="minorHAnsi" w:cstheme="minorHAnsi"/>
                <w:sz w:val="20"/>
                <w:szCs w:val="20"/>
                <w:lang w:eastAsia="en-AU"/>
              </w:rPr>
              <w:t>.2</w:t>
            </w:r>
          </w:p>
        </w:tc>
        <w:tc>
          <w:tcPr>
            <w:tcW w:w="2977" w:type="dxa"/>
          </w:tcPr>
          <w:p w14:paraId="48899B93" w14:textId="63858DB2" w:rsidR="00B62186" w:rsidRDefault="00B62186" w:rsidP="00B62186">
            <w:pPr>
              <w:spacing w:after="120"/>
            </w:pPr>
            <w:r w:rsidRPr="00C330E3">
              <w:rPr>
                <w:rFonts w:asciiTheme="minorHAnsi" w:hAnsiTheme="minorHAnsi" w:cstheme="minorHAnsi"/>
                <w:sz w:val="20"/>
                <w:szCs w:val="20"/>
              </w:rPr>
              <w:t>Biosecurity action plans for priority aquatic animal diseases.</w:t>
            </w:r>
          </w:p>
        </w:tc>
        <w:tc>
          <w:tcPr>
            <w:tcW w:w="1984" w:type="dxa"/>
          </w:tcPr>
          <w:p w14:paraId="62222F44" w14:textId="3E4E2516" w:rsidR="00B62186" w:rsidRDefault="00B62186" w:rsidP="00B62186">
            <w:pPr>
              <w:spacing w:after="120"/>
            </w:pPr>
            <w:r>
              <w:t>In progress.</w:t>
            </w:r>
          </w:p>
        </w:tc>
        <w:tc>
          <w:tcPr>
            <w:tcW w:w="7716" w:type="dxa"/>
          </w:tcPr>
          <w:p w14:paraId="3AF8D2FA" w14:textId="6B234EF3" w:rsidR="00B62186" w:rsidRDefault="00B62186" w:rsidP="00B62186">
            <w:pPr>
              <w:spacing w:after="120"/>
            </w:pPr>
            <w:r>
              <w:rPr>
                <w:rStyle w:val="Strong"/>
              </w:rPr>
              <w:t>Expected outcome:</w:t>
            </w:r>
            <w:r>
              <w:t> Biosecurity action plans have been collaboratively developed for each priority disease, and gaps identified where resources need to be applied to improve preparedness or risk mitigation.</w:t>
            </w:r>
            <w:r>
              <w:br/>
            </w:r>
            <w:r>
              <w:rPr>
                <w:rStyle w:val="Strong"/>
              </w:rPr>
              <w:t>Progress</w:t>
            </w:r>
            <w:r w:rsidR="009B6C5A">
              <w:rPr>
                <w:rStyle w:val="Strong"/>
              </w:rPr>
              <w:t xml:space="preserve">: </w:t>
            </w:r>
            <w:r w:rsidR="00ED62D2" w:rsidRPr="009B6C5A">
              <w:rPr>
                <w:rStyle w:val="Strong"/>
                <w:b w:val="0"/>
                <w:bCs w:val="0"/>
              </w:rPr>
              <w:t xml:space="preserve">Industry and governments have jointly developed the </w:t>
            </w:r>
            <w:r w:rsidR="00ED62D2">
              <w:rPr>
                <w:rStyle w:val="Strong"/>
                <w:b w:val="0"/>
                <w:bCs w:val="0"/>
              </w:rPr>
              <w:t>p</w:t>
            </w:r>
            <w:r w:rsidR="009B6C5A" w:rsidRPr="009B6C5A">
              <w:rPr>
                <w:rStyle w:val="Strong"/>
                <w:b w:val="0"/>
                <w:bCs w:val="0"/>
              </w:rPr>
              <w:t>riority disease action plan</w:t>
            </w:r>
            <w:r w:rsidR="006B2EC7" w:rsidRPr="006B2EC7">
              <w:rPr>
                <w:rStyle w:val="Strong"/>
                <w:b w:val="0"/>
                <w:bCs w:val="0"/>
              </w:rPr>
              <w:t xml:space="preserve"> </w:t>
            </w:r>
            <w:r w:rsidR="009B6C5A" w:rsidRPr="006B2EC7">
              <w:rPr>
                <w:rStyle w:val="Strong"/>
                <w:b w:val="0"/>
                <w:bCs w:val="0"/>
              </w:rPr>
              <w:t>for</w:t>
            </w:r>
            <w:r w:rsidR="009B6C5A" w:rsidRPr="009B6C5A">
              <w:rPr>
                <w:rStyle w:val="Strong"/>
                <w:b w:val="0"/>
                <w:bCs w:val="0"/>
              </w:rPr>
              <w:t xml:space="preserve"> </w:t>
            </w:r>
            <w:proofErr w:type="spellStart"/>
            <w:r w:rsidR="009B6C5A" w:rsidRPr="00CE23A5">
              <w:rPr>
                <w:rStyle w:val="Strong"/>
                <w:b w:val="0"/>
                <w:bCs w:val="0"/>
                <w:i/>
                <w:iCs/>
              </w:rPr>
              <w:t>Megalocytivirus</w:t>
            </w:r>
            <w:proofErr w:type="spellEnd"/>
            <w:r w:rsidR="009B6C5A" w:rsidRPr="00CE23A5">
              <w:rPr>
                <w:rStyle w:val="Strong"/>
                <w:b w:val="0"/>
                <w:bCs w:val="0"/>
                <w:i/>
                <w:iCs/>
              </w:rPr>
              <w:t xml:space="preserve"> pagrus</w:t>
            </w:r>
            <w:r w:rsidR="006B2EC7" w:rsidRPr="006B2EC7">
              <w:rPr>
                <w:rStyle w:val="Strong"/>
                <w:b w:val="0"/>
                <w:bCs w:val="0"/>
                <w:i/>
                <w:iCs/>
              </w:rPr>
              <w:t>1</w:t>
            </w:r>
            <w:r w:rsidR="006B2EC7" w:rsidRPr="009B6C5A">
              <w:rPr>
                <w:rStyle w:val="Strong"/>
                <w:b w:val="0"/>
                <w:bCs w:val="0"/>
              </w:rPr>
              <w:t xml:space="preserve"> </w:t>
            </w:r>
            <w:r w:rsidR="00263D82" w:rsidRPr="00263D82">
              <w:rPr>
                <w:rStyle w:val="Strong"/>
                <w:b w:val="0"/>
                <w:bCs w:val="0"/>
              </w:rPr>
              <w:t>w</w:t>
            </w:r>
            <w:r w:rsidR="00263D82" w:rsidRPr="00CE23A5">
              <w:rPr>
                <w:rStyle w:val="Strong"/>
                <w:b w:val="0"/>
                <w:bCs w:val="0"/>
              </w:rPr>
              <w:t>hich</w:t>
            </w:r>
            <w:r w:rsidR="00ED62D2" w:rsidRPr="00263D82">
              <w:rPr>
                <w:rStyle w:val="Strong"/>
                <w:b w:val="0"/>
                <w:bCs w:val="0"/>
              </w:rPr>
              <w:t xml:space="preserve"> is in</w:t>
            </w:r>
            <w:r w:rsidR="00ED62D2">
              <w:rPr>
                <w:rStyle w:val="Strong"/>
                <w:b w:val="0"/>
                <w:bCs w:val="0"/>
              </w:rPr>
              <w:t xml:space="preserve"> its final stage of review</w:t>
            </w:r>
            <w:r w:rsidR="00695F50">
              <w:rPr>
                <w:rStyle w:val="Strong"/>
                <w:b w:val="0"/>
                <w:bCs w:val="0"/>
              </w:rPr>
              <w:t>. Draft</w:t>
            </w:r>
            <w:r w:rsidR="006B2EC7" w:rsidRPr="00CE23A5">
              <w:rPr>
                <w:rStyle w:val="Strong"/>
                <w:b w:val="0"/>
                <w:bCs w:val="0"/>
              </w:rPr>
              <w:t xml:space="preserve"> </w:t>
            </w:r>
            <w:r w:rsidR="00ED62D2">
              <w:rPr>
                <w:rStyle w:val="Strong"/>
                <w:b w:val="0"/>
                <w:bCs w:val="0"/>
              </w:rPr>
              <w:t xml:space="preserve">action </w:t>
            </w:r>
            <w:r w:rsidR="00ED62D2" w:rsidRPr="00CE23A5">
              <w:t xml:space="preserve">plans </w:t>
            </w:r>
            <w:r w:rsidR="006B2EC7" w:rsidRPr="00CE23A5">
              <w:t xml:space="preserve">for </w:t>
            </w:r>
            <w:r w:rsidR="00866A73">
              <w:t xml:space="preserve">additional priority diseases </w:t>
            </w:r>
            <w:r w:rsidR="00695F50" w:rsidRPr="00CE23A5">
              <w:t>are in development.</w:t>
            </w:r>
          </w:p>
        </w:tc>
      </w:tr>
      <w:tr w:rsidR="00B62186" w14:paraId="2FB6FF82" w14:textId="77777777" w:rsidTr="001D0EF8">
        <w:tc>
          <w:tcPr>
            <w:tcW w:w="1271" w:type="dxa"/>
          </w:tcPr>
          <w:p w14:paraId="203BB385" w14:textId="4B6BD096" w:rsidR="00B62186" w:rsidRDefault="00B62186" w:rsidP="00B62186">
            <w:pPr>
              <w:spacing w:after="120"/>
            </w:pPr>
            <w:r>
              <w:rPr>
                <w:rFonts w:asciiTheme="minorHAnsi" w:eastAsia="Times New Roman" w:hAnsiTheme="minorHAnsi" w:cstheme="minorHAnsi"/>
                <w:sz w:val="20"/>
                <w:szCs w:val="20"/>
                <w:lang w:eastAsia="en-AU"/>
              </w:rPr>
              <w:t>5</w:t>
            </w:r>
            <w:r w:rsidRPr="00D562D6">
              <w:rPr>
                <w:rFonts w:asciiTheme="minorHAnsi" w:eastAsia="Times New Roman" w:hAnsiTheme="minorHAnsi" w:cstheme="minorHAnsi"/>
                <w:sz w:val="20"/>
                <w:szCs w:val="20"/>
                <w:lang w:eastAsia="en-AU"/>
              </w:rPr>
              <w:t>.3</w:t>
            </w:r>
          </w:p>
        </w:tc>
        <w:tc>
          <w:tcPr>
            <w:tcW w:w="2977" w:type="dxa"/>
          </w:tcPr>
          <w:p w14:paraId="2D62C0C5" w14:textId="022DE084" w:rsidR="00B62186" w:rsidRDefault="00B62186" w:rsidP="00B62186">
            <w:pPr>
              <w:spacing w:after="120"/>
            </w:pPr>
            <w:r w:rsidRPr="00C330E3">
              <w:rPr>
                <w:rFonts w:asciiTheme="minorHAnsi" w:hAnsiTheme="minorHAnsi" w:cstheme="minorHAnsi"/>
                <w:sz w:val="20"/>
                <w:szCs w:val="20"/>
              </w:rPr>
              <w:t>Sector-specific simulation exercises.</w:t>
            </w:r>
          </w:p>
        </w:tc>
        <w:tc>
          <w:tcPr>
            <w:tcW w:w="1984" w:type="dxa"/>
          </w:tcPr>
          <w:p w14:paraId="408A1C09" w14:textId="0CBB807C" w:rsidR="00B62186" w:rsidRDefault="00B62186" w:rsidP="00B62186">
            <w:pPr>
              <w:spacing w:after="120"/>
            </w:pPr>
            <w:r>
              <w:t>In progress.</w:t>
            </w:r>
          </w:p>
        </w:tc>
        <w:tc>
          <w:tcPr>
            <w:tcW w:w="7716" w:type="dxa"/>
          </w:tcPr>
          <w:p w14:paraId="0FAE6074" w14:textId="2E5A3744" w:rsidR="00B62186" w:rsidRDefault="00B62186" w:rsidP="00B62186">
            <w:pPr>
              <w:spacing w:after="120"/>
            </w:pPr>
            <w:r>
              <w:rPr>
                <w:rStyle w:val="Strong"/>
              </w:rPr>
              <w:t>Expected outcome:</w:t>
            </w:r>
            <w:r>
              <w:t> A series of sector-specific simulation exercises have tested existing contingency planning arrangements and identified opportunities to strengthen arrangements.</w:t>
            </w:r>
            <w:r>
              <w:br/>
            </w:r>
            <w:r>
              <w:rPr>
                <w:rStyle w:val="Strong"/>
              </w:rPr>
              <w:t>Progress:</w:t>
            </w:r>
            <w:r>
              <w:t> </w:t>
            </w:r>
            <w:r w:rsidRPr="00C94F66">
              <w:t xml:space="preserve"> </w:t>
            </w:r>
            <w:r w:rsidR="001D005D">
              <w:t>Two exercises have been held through the</w:t>
            </w:r>
            <w:r w:rsidRPr="00C94F66">
              <w:t xml:space="preserve"> </w:t>
            </w:r>
            <w:hyperlink r:id="rId21" w:history="1">
              <w:r w:rsidRPr="00C94F66">
                <w:rPr>
                  <w:rStyle w:val="Hyperlink"/>
                </w:rPr>
                <w:t>national simulation exercise program</w:t>
              </w:r>
            </w:hyperlink>
            <w:r>
              <w:t xml:space="preserve">. </w:t>
            </w:r>
            <w:r w:rsidRPr="00C94F66">
              <w:t xml:space="preserve">Exercise </w:t>
            </w:r>
            <w:proofErr w:type="spellStart"/>
            <w:r w:rsidRPr="00C94F66">
              <w:t>FlyWheel</w:t>
            </w:r>
            <w:proofErr w:type="spellEnd"/>
            <w:r w:rsidRPr="00C94F66">
              <w:t xml:space="preserve"> (2023) </w:t>
            </w:r>
            <w:r w:rsidR="001D005D">
              <w:t xml:space="preserve">was </w:t>
            </w:r>
            <w:r w:rsidRPr="00C94F66">
              <w:t>held</w:t>
            </w:r>
            <w:r w:rsidR="002177B4">
              <w:t xml:space="preserve"> in</w:t>
            </w:r>
            <w:r w:rsidRPr="00C94F66">
              <w:t xml:space="preserve"> collaboration with the </w:t>
            </w:r>
            <w:hyperlink r:id="rId22" w:history="1">
              <w:r w:rsidRPr="00C94F66">
                <w:rPr>
                  <w:rStyle w:val="Hyperlink"/>
                </w:rPr>
                <w:t>barramundi industry</w:t>
              </w:r>
            </w:hyperlink>
            <w:r w:rsidRPr="00C94F66">
              <w:t xml:space="preserve"> </w:t>
            </w:r>
            <w:r w:rsidR="001D005D">
              <w:t>and</w:t>
            </w:r>
            <w:r w:rsidRPr="00C94F66">
              <w:t xml:space="preserve"> </w:t>
            </w:r>
            <w:r w:rsidR="001D005D">
              <w:t xml:space="preserve">Exercise Black Tiger (2024) was held in collaboration with </w:t>
            </w:r>
            <w:hyperlink r:id="rId23" w:history="1">
              <w:r w:rsidR="001D005D" w:rsidRPr="001D005D">
                <w:rPr>
                  <w:rStyle w:val="Hyperlink"/>
                </w:rPr>
                <w:t>prawn industry</w:t>
              </w:r>
            </w:hyperlink>
            <w:r w:rsidR="001D005D">
              <w:t xml:space="preserve">. Each exercise </w:t>
            </w:r>
            <w:r w:rsidRPr="00C94F66">
              <w:t>aimed to test the technical response arrangements for an exotic disease outbreak</w:t>
            </w:r>
            <w:r>
              <w:t xml:space="preserve">. </w:t>
            </w:r>
            <w:r w:rsidR="00866A73">
              <w:t>Planning for a third exercise with the salmon industry has commenced</w:t>
            </w:r>
            <w:r w:rsidR="00151D78">
              <w:t xml:space="preserve"> for delivery in 2026</w:t>
            </w:r>
            <w:r w:rsidR="00C74C73" w:rsidRPr="00C74C73">
              <w:t xml:space="preserve">. </w:t>
            </w:r>
            <w:r w:rsidR="00695F50">
              <w:t>See</w:t>
            </w:r>
            <w:r>
              <w:t> </w:t>
            </w:r>
            <w:hyperlink r:id="rId24" w:tgtFrame="_blank" w:history="1">
              <w:r>
                <w:rPr>
                  <w:rStyle w:val="Hyperlink"/>
                  <w:color w:val="006A94"/>
                </w:rPr>
                <w:t>FRDC project 2021-048</w:t>
              </w:r>
            </w:hyperlink>
            <w:r>
              <w:t>.</w:t>
            </w:r>
          </w:p>
        </w:tc>
      </w:tr>
      <w:tr w:rsidR="00B62186" w14:paraId="760A7936" w14:textId="77777777" w:rsidTr="001D0EF8">
        <w:tc>
          <w:tcPr>
            <w:tcW w:w="1271" w:type="dxa"/>
          </w:tcPr>
          <w:p w14:paraId="1A74EF00" w14:textId="2E5E6BE7" w:rsidR="00B62186" w:rsidRDefault="00B62186" w:rsidP="00B62186">
            <w:pPr>
              <w:spacing w:after="120"/>
            </w:pPr>
            <w:r>
              <w:rPr>
                <w:rFonts w:asciiTheme="minorHAnsi" w:eastAsia="Times New Roman" w:hAnsiTheme="minorHAnsi" w:cstheme="minorHAnsi"/>
                <w:sz w:val="20"/>
                <w:szCs w:val="20"/>
                <w:lang w:eastAsia="en-AU"/>
              </w:rPr>
              <w:t>5.4</w:t>
            </w:r>
          </w:p>
        </w:tc>
        <w:tc>
          <w:tcPr>
            <w:tcW w:w="2977" w:type="dxa"/>
          </w:tcPr>
          <w:p w14:paraId="1301A580" w14:textId="775E4AEA" w:rsidR="00B62186" w:rsidRDefault="00B62186" w:rsidP="00B62186">
            <w:pPr>
              <w:spacing w:after="120"/>
            </w:pPr>
            <w:r w:rsidRPr="00C330E3">
              <w:rPr>
                <w:rFonts w:asciiTheme="minorHAnsi" w:hAnsiTheme="minorHAnsi" w:cstheme="minorHAnsi"/>
                <w:sz w:val="20"/>
                <w:szCs w:val="20"/>
              </w:rPr>
              <w:t>New or revised contingency planning arrangements.</w:t>
            </w:r>
          </w:p>
        </w:tc>
        <w:tc>
          <w:tcPr>
            <w:tcW w:w="1984" w:type="dxa"/>
          </w:tcPr>
          <w:p w14:paraId="4136D274" w14:textId="5606FAAD" w:rsidR="00B62186" w:rsidRDefault="006D228D" w:rsidP="00B62186">
            <w:pPr>
              <w:spacing w:after="120"/>
            </w:pPr>
            <w:r>
              <w:t>In progress</w:t>
            </w:r>
            <w:r w:rsidR="00B62186">
              <w:t>.</w:t>
            </w:r>
          </w:p>
        </w:tc>
        <w:tc>
          <w:tcPr>
            <w:tcW w:w="7716" w:type="dxa"/>
          </w:tcPr>
          <w:p w14:paraId="4A3BDFEE" w14:textId="0078FF0E" w:rsidR="00B62186" w:rsidRDefault="00B62186" w:rsidP="00B62186">
            <w:pPr>
              <w:spacing w:after="120"/>
            </w:pPr>
            <w:r>
              <w:rPr>
                <w:rStyle w:val="Strong"/>
              </w:rPr>
              <w:t>Expected outcome:</w:t>
            </w:r>
            <w:r>
              <w:t> A work plan to review and revise existing AQUAVETPLAN manuals and develop new manuals or guidance documents (where they are prioritised) is developed and delivered.</w:t>
            </w:r>
            <w:r>
              <w:br/>
            </w:r>
            <w:r>
              <w:rPr>
                <w:rStyle w:val="Strong"/>
              </w:rPr>
              <w:t>Progress:</w:t>
            </w:r>
            <w:r>
              <w:t> </w:t>
            </w:r>
            <w:r w:rsidR="00866A73">
              <w:t>T</w:t>
            </w:r>
            <w:r w:rsidR="00316B12" w:rsidRPr="00316B12">
              <w:t>he AQUAVETPLAN disease strategy manual</w:t>
            </w:r>
            <w:r w:rsidR="00695F50">
              <w:t xml:space="preserve"> (DSM) </w:t>
            </w:r>
            <w:r w:rsidR="00316B12" w:rsidRPr="00316B12">
              <w:t xml:space="preserve">for white spot disease (WSD) has been </w:t>
            </w:r>
            <w:r w:rsidR="00536CE2">
              <w:t>revised</w:t>
            </w:r>
            <w:r w:rsidR="00A272F7">
              <w:t xml:space="preserve"> by industry</w:t>
            </w:r>
            <w:r w:rsidR="00695F50">
              <w:t xml:space="preserve"> and</w:t>
            </w:r>
            <w:r w:rsidR="00FD7E8B">
              <w:t xml:space="preserve"> government</w:t>
            </w:r>
            <w:r w:rsidR="00536CE2">
              <w:t>s</w:t>
            </w:r>
            <w:r w:rsidR="00304011">
              <w:t>.</w:t>
            </w:r>
            <w:r w:rsidR="00394D24">
              <w:t xml:space="preserve"> </w:t>
            </w:r>
            <w:r w:rsidR="0005343A" w:rsidRPr="0005343A">
              <w:t xml:space="preserve">The manual provides guidance for an aquatic animal emergency disease response where WSD has been </w:t>
            </w:r>
            <w:r w:rsidR="0005343A" w:rsidRPr="0005343A">
              <w:lastRenderedPageBreak/>
              <w:t>confirmed in wild or cultured crustaceans.</w:t>
            </w:r>
            <w:r w:rsidR="0003685A">
              <w:t xml:space="preserve"> </w:t>
            </w:r>
            <w:r w:rsidR="00695F50" w:rsidRPr="00CE23A5">
              <w:t xml:space="preserve">The AQUAVETPLAN manual endorsement processes have been updated providing efficiency in the development and review of manuals. New DSMs and Response Policy Briefs are in </w:t>
            </w:r>
            <w:r w:rsidR="00695F50">
              <w:t xml:space="preserve">development </w:t>
            </w:r>
            <w:r w:rsidR="00695F50" w:rsidRPr="00263D82">
              <w:t xml:space="preserve">to provide </w:t>
            </w:r>
            <w:proofErr w:type="gramStart"/>
            <w:r w:rsidR="00695F50" w:rsidRPr="00263D82">
              <w:t xml:space="preserve">consistency, </w:t>
            </w:r>
            <w:r w:rsidR="00536CE2">
              <w:t>and</w:t>
            </w:r>
            <w:proofErr w:type="gramEnd"/>
            <w:r w:rsidR="00536CE2">
              <w:t xml:space="preserve"> </w:t>
            </w:r>
            <w:r w:rsidR="00695F50" w:rsidRPr="00263D82">
              <w:t xml:space="preserve">improve </w:t>
            </w:r>
            <w:r w:rsidR="00536CE2">
              <w:t>useability and fitness for purpose</w:t>
            </w:r>
            <w:r w:rsidR="00695F50" w:rsidRPr="00263D82">
              <w:t>.</w:t>
            </w:r>
          </w:p>
        </w:tc>
      </w:tr>
      <w:tr w:rsidR="00B62186" w14:paraId="11CE6078" w14:textId="77777777" w:rsidTr="001D0EF8">
        <w:tc>
          <w:tcPr>
            <w:tcW w:w="1271" w:type="dxa"/>
            <w:tcBorders>
              <w:bottom w:val="single" w:sz="4" w:space="0" w:color="auto"/>
            </w:tcBorders>
          </w:tcPr>
          <w:p w14:paraId="0AD8FEF6" w14:textId="5B3F24A6" w:rsidR="00B62186" w:rsidRDefault="00B62186" w:rsidP="00B62186">
            <w:pPr>
              <w:spacing w:after="120"/>
            </w:pPr>
            <w:r>
              <w:rPr>
                <w:rFonts w:asciiTheme="minorHAnsi" w:eastAsia="Times New Roman" w:hAnsiTheme="minorHAnsi" w:cstheme="minorHAnsi"/>
                <w:sz w:val="20"/>
                <w:szCs w:val="20"/>
                <w:lang w:eastAsia="en-AU"/>
              </w:rPr>
              <w:lastRenderedPageBreak/>
              <w:t>5.5</w:t>
            </w:r>
          </w:p>
        </w:tc>
        <w:tc>
          <w:tcPr>
            <w:tcW w:w="2977" w:type="dxa"/>
            <w:tcBorders>
              <w:bottom w:val="single" w:sz="4" w:space="0" w:color="auto"/>
            </w:tcBorders>
          </w:tcPr>
          <w:p w14:paraId="41B9DE09" w14:textId="206DDD6E" w:rsidR="00B62186" w:rsidRDefault="00B62186" w:rsidP="00B62186">
            <w:pPr>
              <w:spacing w:after="120"/>
            </w:pPr>
            <w:r w:rsidRPr="00C330E3">
              <w:rPr>
                <w:rFonts w:asciiTheme="minorHAnsi" w:hAnsiTheme="minorHAnsi" w:cstheme="minorHAnsi"/>
                <w:sz w:val="20"/>
                <w:szCs w:val="20"/>
              </w:rPr>
              <w:t>Practical disease investigation guidelines for new and emerging diseases.</w:t>
            </w:r>
          </w:p>
        </w:tc>
        <w:tc>
          <w:tcPr>
            <w:tcW w:w="1984" w:type="dxa"/>
            <w:tcBorders>
              <w:bottom w:val="single" w:sz="4" w:space="0" w:color="auto"/>
            </w:tcBorders>
          </w:tcPr>
          <w:p w14:paraId="1287E1BA" w14:textId="7EC80A1F" w:rsidR="00B62186" w:rsidRDefault="00B62186" w:rsidP="00B62186">
            <w:pPr>
              <w:spacing w:after="120"/>
            </w:pPr>
            <w:r>
              <w:t>Complete.</w:t>
            </w:r>
          </w:p>
        </w:tc>
        <w:tc>
          <w:tcPr>
            <w:tcW w:w="7716" w:type="dxa"/>
            <w:tcBorders>
              <w:bottom w:val="single" w:sz="4" w:space="0" w:color="auto"/>
            </w:tcBorders>
          </w:tcPr>
          <w:p w14:paraId="3F4D4149" w14:textId="68D0F412" w:rsidR="00B62186" w:rsidRDefault="00B62186" w:rsidP="00B62186">
            <w:pPr>
              <w:spacing w:after="120"/>
            </w:pPr>
            <w:r>
              <w:rPr>
                <w:rStyle w:val="Strong"/>
              </w:rPr>
              <w:t>Expected outcome:</w:t>
            </w:r>
            <w:r>
              <w:t> Practical disease investigation guidelines are developed that outline the investigation process for new and emerging aquatic animal diseases.</w:t>
            </w:r>
            <w:r>
              <w:br/>
            </w:r>
            <w:r>
              <w:rPr>
                <w:rStyle w:val="Strong"/>
              </w:rPr>
              <w:t>Progress:</w:t>
            </w:r>
            <w:r>
              <w:t xml:space="preserve"> The ‘Outbreak!’ handbook presents guidelines to use in the event of a disease outbreak in aquatic animals including finfish, molluscs and crustaceans. </w:t>
            </w:r>
            <w:r w:rsidR="001D005D">
              <w:t>It helps</w:t>
            </w:r>
            <w:r>
              <w:t xml:space="preserve"> stakeholders understand if a disease event is an outbreak, what may be causing the disease, what controls to apply and ideally, how to prevent future outbreaks.</w:t>
            </w:r>
            <w:r w:rsidR="001D005D">
              <w:t xml:space="preserve"> </w:t>
            </w:r>
            <w:r>
              <w:t xml:space="preserve">The handbook and its associated e-learning modules are available to view and download from the </w:t>
            </w:r>
            <w:hyperlink r:id="rId25" w:history="1">
              <w:r w:rsidRPr="00DC223E">
                <w:rPr>
                  <w:rStyle w:val="Hyperlink"/>
                </w:rPr>
                <w:t>Agriculture Victoria website</w:t>
              </w:r>
            </w:hyperlink>
            <w:r>
              <w:t>. Refer to </w:t>
            </w:r>
            <w:hyperlink r:id="rId26" w:tgtFrame="_blank" w:history="1">
              <w:r>
                <w:rPr>
                  <w:rStyle w:val="Hyperlink"/>
                  <w:color w:val="006A94"/>
                </w:rPr>
                <w:t>FRDC project 2021-061</w:t>
              </w:r>
            </w:hyperlink>
            <w:r>
              <w:t>.</w:t>
            </w:r>
          </w:p>
        </w:tc>
      </w:tr>
    </w:tbl>
    <w:p w14:paraId="301A9134" w14:textId="3E5801BB" w:rsidR="00CC0FAA" w:rsidRDefault="00CC0FAA" w:rsidP="00CC0FAA">
      <w:pPr>
        <w:pStyle w:val="Heading3"/>
      </w:pPr>
      <w:r>
        <w:t>Objective 6 Veterinary medicines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977"/>
        <w:gridCol w:w="1984"/>
        <w:gridCol w:w="7716"/>
      </w:tblGrid>
      <w:tr w:rsidR="00CC0FAA" w14:paraId="35C80F0B" w14:textId="77777777" w:rsidTr="001D0EF8">
        <w:trPr>
          <w:cantSplit/>
          <w:tblHeader/>
        </w:trPr>
        <w:tc>
          <w:tcPr>
            <w:tcW w:w="1271" w:type="dxa"/>
            <w:tcBorders>
              <w:bottom w:val="single" w:sz="4" w:space="0" w:color="auto"/>
            </w:tcBorders>
          </w:tcPr>
          <w:p w14:paraId="06413509" w14:textId="77777777" w:rsidR="00CC0FAA" w:rsidRPr="00C16E17" w:rsidRDefault="00CC0FAA" w:rsidP="0097397C">
            <w:pPr>
              <w:spacing w:after="120"/>
              <w:rPr>
                <w:b/>
                <w:bCs/>
              </w:rPr>
            </w:pPr>
            <w:r w:rsidRPr="00C16E17">
              <w:rPr>
                <w:b/>
                <w:bCs/>
              </w:rPr>
              <w:t>Activity</w:t>
            </w:r>
          </w:p>
        </w:tc>
        <w:tc>
          <w:tcPr>
            <w:tcW w:w="2977" w:type="dxa"/>
            <w:tcBorders>
              <w:bottom w:val="single" w:sz="4" w:space="0" w:color="auto"/>
            </w:tcBorders>
          </w:tcPr>
          <w:p w14:paraId="0E9C5624" w14:textId="77777777" w:rsidR="00CC0FAA" w:rsidRPr="00C16E17" w:rsidRDefault="00CC0FAA" w:rsidP="0097397C">
            <w:pPr>
              <w:spacing w:after="120"/>
              <w:rPr>
                <w:b/>
                <w:bCs/>
              </w:rPr>
            </w:pPr>
            <w:r w:rsidRPr="00C16E17">
              <w:rPr>
                <w:b/>
                <w:bCs/>
              </w:rPr>
              <w:t>Short title</w:t>
            </w:r>
          </w:p>
        </w:tc>
        <w:tc>
          <w:tcPr>
            <w:tcW w:w="1984" w:type="dxa"/>
            <w:tcBorders>
              <w:bottom w:val="single" w:sz="4" w:space="0" w:color="auto"/>
            </w:tcBorders>
          </w:tcPr>
          <w:p w14:paraId="1EA15B94" w14:textId="77777777" w:rsidR="00CC0FAA" w:rsidRPr="00C16E17" w:rsidRDefault="00CC0FAA" w:rsidP="0097397C">
            <w:pPr>
              <w:spacing w:after="120"/>
              <w:rPr>
                <w:b/>
                <w:bCs/>
              </w:rPr>
            </w:pPr>
            <w:r w:rsidRPr="00C16E17">
              <w:rPr>
                <w:b/>
                <w:bCs/>
              </w:rPr>
              <w:t>Status</w:t>
            </w:r>
          </w:p>
        </w:tc>
        <w:tc>
          <w:tcPr>
            <w:tcW w:w="7716" w:type="dxa"/>
            <w:tcBorders>
              <w:bottom w:val="single" w:sz="4" w:space="0" w:color="auto"/>
            </w:tcBorders>
          </w:tcPr>
          <w:p w14:paraId="2F42EE98" w14:textId="77777777" w:rsidR="00CC0FAA" w:rsidRPr="00C16E17" w:rsidRDefault="00CC0FAA" w:rsidP="0097397C">
            <w:pPr>
              <w:spacing w:after="120"/>
              <w:rPr>
                <w:b/>
                <w:bCs/>
              </w:rPr>
            </w:pPr>
            <w:r w:rsidRPr="00C16E17">
              <w:rPr>
                <w:b/>
                <w:bCs/>
              </w:rPr>
              <w:t>Expected outcome and progress</w:t>
            </w:r>
          </w:p>
        </w:tc>
      </w:tr>
      <w:tr w:rsidR="00B62186" w14:paraId="7C38282E" w14:textId="77777777" w:rsidTr="001D0EF8">
        <w:tc>
          <w:tcPr>
            <w:tcW w:w="1271" w:type="dxa"/>
            <w:tcBorders>
              <w:top w:val="single" w:sz="4" w:space="0" w:color="auto"/>
            </w:tcBorders>
          </w:tcPr>
          <w:p w14:paraId="56F5D9F5" w14:textId="12E050C6" w:rsidR="00B62186" w:rsidRDefault="00B62186" w:rsidP="00B62186">
            <w:pPr>
              <w:spacing w:after="120"/>
            </w:pPr>
            <w:r>
              <w:rPr>
                <w:rFonts w:asciiTheme="minorHAnsi" w:eastAsia="Times New Roman" w:hAnsiTheme="minorHAnsi" w:cstheme="minorHAnsi"/>
                <w:sz w:val="20"/>
                <w:szCs w:val="20"/>
                <w:lang w:eastAsia="en-AU"/>
              </w:rPr>
              <w:t>6</w:t>
            </w:r>
            <w:r w:rsidRPr="00D562D6">
              <w:rPr>
                <w:rFonts w:asciiTheme="minorHAnsi" w:eastAsia="Times New Roman" w:hAnsiTheme="minorHAnsi" w:cstheme="minorHAnsi"/>
                <w:sz w:val="20"/>
                <w:szCs w:val="20"/>
                <w:lang w:eastAsia="en-AU"/>
              </w:rPr>
              <w:t>.1</w:t>
            </w:r>
          </w:p>
        </w:tc>
        <w:tc>
          <w:tcPr>
            <w:tcW w:w="2977" w:type="dxa"/>
            <w:tcBorders>
              <w:top w:val="single" w:sz="4" w:space="0" w:color="auto"/>
            </w:tcBorders>
          </w:tcPr>
          <w:p w14:paraId="30B7785A" w14:textId="42876956" w:rsidR="00B62186" w:rsidRDefault="00B62186" w:rsidP="00B62186">
            <w:pPr>
              <w:spacing w:after="120"/>
            </w:pPr>
            <w:r w:rsidRPr="00C330E3">
              <w:rPr>
                <w:rFonts w:asciiTheme="minorHAnsi" w:hAnsiTheme="minorHAnsi" w:cstheme="minorHAnsi"/>
                <w:sz w:val="20"/>
                <w:szCs w:val="20"/>
              </w:rPr>
              <w:t>Understand existing veterinary medicine use.</w:t>
            </w:r>
          </w:p>
        </w:tc>
        <w:tc>
          <w:tcPr>
            <w:tcW w:w="1984" w:type="dxa"/>
            <w:tcBorders>
              <w:top w:val="single" w:sz="4" w:space="0" w:color="auto"/>
            </w:tcBorders>
          </w:tcPr>
          <w:p w14:paraId="0990E133" w14:textId="377F2520" w:rsidR="00B62186" w:rsidRDefault="009E6A8C" w:rsidP="00B62186">
            <w:pPr>
              <w:spacing w:after="120"/>
            </w:pPr>
            <w:r>
              <w:t>In progress</w:t>
            </w:r>
            <w:r w:rsidR="00B62186">
              <w:t>.</w:t>
            </w:r>
          </w:p>
        </w:tc>
        <w:tc>
          <w:tcPr>
            <w:tcW w:w="7716" w:type="dxa"/>
            <w:tcBorders>
              <w:top w:val="single" w:sz="4" w:space="0" w:color="auto"/>
            </w:tcBorders>
          </w:tcPr>
          <w:p w14:paraId="50FC5AE7" w14:textId="23C01677" w:rsidR="00B62186" w:rsidRDefault="00B62186" w:rsidP="00B62186">
            <w:pPr>
              <w:spacing w:after="120"/>
            </w:pPr>
            <w:r>
              <w:rPr>
                <w:rStyle w:val="Strong"/>
              </w:rPr>
              <w:t>Expected outcome:</w:t>
            </w:r>
            <w:r>
              <w:t> A cross-sectoral survey is undertaken to better understand veterinary medicine use and priorities across the aquaculture industry.</w:t>
            </w:r>
            <w:r>
              <w:br/>
            </w:r>
            <w:r>
              <w:rPr>
                <w:rStyle w:val="Strong"/>
              </w:rPr>
              <w:t>Progress:</w:t>
            </w:r>
            <w:r>
              <w:t> </w:t>
            </w:r>
            <w:r w:rsidR="004421F7">
              <w:t xml:space="preserve">A survey was sent </w:t>
            </w:r>
            <w:r w:rsidR="005C633F">
              <w:t>to aquaculture industry stakeholders in August 2025</w:t>
            </w:r>
            <w:r w:rsidR="006A09C1">
              <w:t xml:space="preserve"> to </w:t>
            </w:r>
            <w:r w:rsidR="006A09C1" w:rsidRPr="006A09C1">
              <w:t>understand veterinary medicine use and future needs in aquaculture</w:t>
            </w:r>
            <w:r w:rsidR="006A09C1">
              <w:t xml:space="preserve">. The </w:t>
            </w:r>
            <w:r w:rsidR="009225A9">
              <w:t>survey will</w:t>
            </w:r>
            <w:r w:rsidR="003276DE" w:rsidRPr="003276DE">
              <w:t xml:space="preserve"> gather from industry an up-to-date list of </w:t>
            </w:r>
            <w:proofErr w:type="spellStart"/>
            <w:r w:rsidR="003276DE" w:rsidRPr="003276DE">
              <w:t>AgVet</w:t>
            </w:r>
            <w:proofErr w:type="spellEnd"/>
            <w:r w:rsidR="003276DE" w:rsidRPr="003276DE">
              <w:t xml:space="preserve"> products used under APVMA permit and those desired for future permit applications.</w:t>
            </w:r>
            <w:r w:rsidR="006A09C1">
              <w:t xml:space="preserve"> See </w:t>
            </w:r>
            <w:hyperlink r:id="rId27" w:history="1">
              <w:r w:rsidR="006A09C1" w:rsidRPr="007942EB">
                <w:rPr>
                  <w:rStyle w:val="Hyperlink"/>
                </w:rPr>
                <w:t>FRDC project 2024-014</w:t>
              </w:r>
            </w:hyperlink>
            <w:r w:rsidR="006A09C1">
              <w:t>.</w:t>
            </w:r>
          </w:p>
        </w:tc>
      </w:tr>
      <w:tr w:rsidR="00B62186" w14:paraId="26F3D051" w14:textId="77777777" w:rsidTr="001D0EF8">
        <w:tc>
          <w:tcPr>
            <w:tcW w:w="1271" w:type="dxa"/>
          </w:tcPr>
          <w:p w14:paraId="116A6BDE" w14:textId="36D4F5B7" w:rsidR="00B62186" w:rsidRDefault="00B62186" w:rsidP="00B62186">
            <w:pPr>
              <w:spacing w:after="120"/>
            </w:pPr>
            <w:r>
              <w:rPr>
                <w:rFonts w:asciiTheme="minorHAnsi" w:eastAsia="Times New Roman" w:hAnsiTheme="minorHAnsi" w:cstheme="minorHAnsi"/>
                <w:sz w:val="20"/>
                <w:szCs w:val="20"/>
                <w:lang w:eastAsia="en-AU"/>
              </w:rPr>
              <w:t>6</w:t>
            </w:r>
            <w:r w:rsidRPr="00D562D6">
              <w:rPr>
                <w:rFonts w:asciiTheme="minorHAnsi" w:eastAsia="Times New Roman" w:hAnsiTheme="minorHAnsi" w:cstheme="minorHAnsi"/>
                <w:sz w:val="20"/>
                <w:szCs w:val="20"/>
                <w:lang w:eastAsia="en-AU"/>
              </w:rPr>
              <w:t>.2</w:t>
            </w:r>
          </w:p>
        </w:tc>
        <w:tc>
          <w:tcPr>
            <w:tcW w:w="2977" w:type="dxa"/>
          </w:tcPr>
          <w:p w14:paraId="3AB8E091" w14:textId="22E34CDE" w:rsidR="00B62186" w:rsidRDefault="00B62186" w:rsidP="00B62186">
            <w:pPr>
              <w:spacing w:after="120"/>
            </w:pPr>
            <w:r w:rsidRPr="00C330E3">
              <w:rPr>
                <w:rFonts w:asciiTheme="minorHAnsi" w:hAnsiTheme="minorHAnsi" w:cstheme="minorHAnsi"/>
                <w:sz w:val="20"/>
                <w:szCs w:val="20"/>
              </w:rPr>
              <w:t>Aquatic animal minor use permit applications.</w:t>
            </w:r>
          </w:p>
        </w:tc>
        <w:tc>
          <w:tcPr>
            <w:tcW w:w="1984" w:type="dxa"/>
          </w:tcPr>
          <w:p w14:paraId="618BE800" w14:textId="74E2F931" w:rsidR="00B62186" w:rsidRDefault="00DE4421" w:rsidP="00B62186">
            <w:pPr>
              <w:spacing w:after="120"/>
            </w:pPr>
            <w:r>
              <w:t>Complete</w:t>
            </w:r>
            <w:r w:rsidR="00B62186">
              <w:t>.</w:t>
            </w:r>
          </w:p>
        </w:tc>
        <w:tc>
          <w:tcPr>
            <w:tcW w:w="7716" w:type="dxa"/>
          </w:tcPr>
          <w:p w14:paraId="52C9E8C6" w14:textId="3BA8E9DE" w:rsidR="00B62186" w:rsidRDefault="00B62186" w:rsidP="004D734D">
            <w:pPr>
              <w:spacing w:after="120"/>
            </w:pPr>
            <w:r>
              <w:rPr>
                <w:rStyle w:val="Strong"/>
              </w:rPr>
              <w:t>Expected outcome:</w:t>
            </w:r>
            <w:r>
              <w:t> </w:t>
            </w:r>
            <w:bookmarkStart w:id="4" w:name="_Hlk183512096"/>
            <w:r>
              <w:t>A nationally coordinated approach to facilitate applications for aquatic animal minor use permit applications to the APVMA and to maintain existing permits and registrations</w:t>
            </w:r>
            <w:bookmarkEnd w:id="4"/>
            <w:r>
              <w:t>.</w:t>
            </w:r>
            <w:r>
              <w:br/>
            </w:r>
            <w:r>
              <w:rPr>
                <w:rStyle w:val="Strong"/>
              </w:rPr>
              <w:t>Progress:</w:t>
            </w:r>
            <w:r>
              <w:t> </w:t>
            </w:r>
            <w:r w:rsidR="004D734D" w:rsidRPr="001D005D">
              <w:t xml:space="preserve">This </w:t>
            </w:r>
            <w:r w:rsidR="004D734D">
              <w:t xml:space="preserve">project developed a nationally coordinated approach to facilitate applications for aquatic animal minor use permit applications to the APVMA and to maintain existing permits and registrations. This contributes to future proof access to high priority veterinary medicines (e.g. medicines, vaccines and antimicrobials).  </w:t>
            </w:r>
            <w:r>
              <w:lastRenderedPageBreak/>
              <w:t>Refer to </w:t>
            </w:r>
            <w:hyperlink r:id="rId28" w:history="1">
              <w:r w:rsidRPr="005637C7">
                <w:rPr>
                  <w:rStyle w:val="Hyperlink"/>
                </w:rPr>
                <w:t>FRDC project 2020-094</w:t>
              </w:r>
            </w:hyperlink>
            <w:r>
              <w:t>.</w:t>
            </w:r>
            <w:r w:rsidR="005E7152">
              <w:t xml:space="preserve"> A news article on the project is available at: </w:t>
            </w:r>
            <w:hyperlink r:id="rId29" w:history="1">
              <w:r w:rsidR="005E7152" w:rsidRPr="005E7152">
                <w:rPr>
                  <w:rStyle w:val="Hyperlink"/>
                </w:rPr>
                <w:t>Streamlined process improves access to aquaculture medicines (FRDC 2023)</w:t>
              </w:r>
            </w:hyperlink>
            <w:r w:rsidR="005E7152">
              <w:t>.</w:t>
            </w:r>
            <w:r w:rsidR="00D56EF7">
              <w:t xml:space="preserve"> As an extension of this activity, p</w:t>
            </w:r>
            <w:r w:rsidR="00D56EF7" w:rsidRPr="00CE23A5">
              <w:t xml:space="preserve">lanning is underway for the ongoing National Coordination of access to </w:t>
            </w:r>
            <w:proofErr w:type="spellStart"/>
            <w:r w:rsidR="00D56EF7" w:rsidRPr="00CE23A5">
              <w:t>AgVet</w:t>
            </w:r>
            <w:proofErr w:type="spellEnd"/>
            <w:r w:rsidR="00D56EF7" w:rsidRPr="00CE23A5">
              <w:t xml:space="preserve"> chemicals to support minor use permit applications beyond 2026.</w:t>
            </w:r>
          </w:p>
        </w:tc>
      </w:tr>
      <w:tr w:rsidR="00B62186" w14:paraId="3E7F6FFB" w14:textId="77777777" w:rsidTr="001D0EF8">
        <w:tc>
          <w:tcPr>
            <w:tcW w:w="1271" w:type="dxa"/>
            <w:tcBorders>
              <w:bottom w:val="single" w:sz="4" w:space="0" w:color="auto"/>
            </w:tcBorders>
          </w:tcPr>
          <w:p w14:paraId="728B8BD7" w14:textId="5A20BE2B" w:rsidR="00B62186" w:rsidRDefault="00634E9F" w:rsidP="00B62186">
            <w:pPr>
              <w:spacing w:after="120"/>
            </w:pPr>
            <w:r>
              <w:rPr>
                <w:rFonts w:asciiTheme="minorHAnsi" w:eastAsia="Times New Roman" w:hAnsiTheme="minorHAnsi" w:cstheme="minorHAnsi"/>
                <w:sz w:val="20"/>
                <w:szCs w:val="20"/>
                <w:lang w:eastAsia="en-AU"/>
              </w:rPr>
              <w:lastRenderedPageBreak/>
              <w:t>6</w:t>
            </w:r>
            <w:r w:rsidR="00B62186" w:rsidRPr="00D562D6">
              <w:rPr>
                <w:rFonts w:asciiTheme="minorHAnsi" w:eastAsia="Times New Roman" w:hAnsiTheme="minorHAnsi" w:cstheme="minorHAnsi"/>
                <w:sz w:val="20"/>
                <w:szCs w:val="20"/>
                <w:lang w:eastAsia="en-AU"/>
              </w:rPr>
              <w:t>.3</w:t>
            </w:r>
          </w:p>
        </w:tc>
        <w:tc>
          <w:tcPr>
            <w:tcW w:w="2977" w:type="dxa"/>
            <w:tcBorders>
              <w:bottom w:val="single" w:sz="4" w:space="0" w:color="auto"/>
            </w:tcBorders>
          </w:tcPr>
          <w:p w14:paraId="6E809DD4" w14:textId="37912AAF" w:rsidR="00B62186" w:rsidRDefault="00B62186" w:rsidP="00B62186">
            <w:pPr>
              <w:spacing w:after="120"/>
            </w:pPr>
            <w:r w:rsidRPr="00C330E3">
              <w:rPr>
                <w:rFonts w:asciiTheme="minorHAnsi" w:hAnsiTheme="minorHAnsi" w:cstheme="minorHAnsi"/>
                <w:sz w:val="20"/>
                <w:szCs w:val="20"/>
              </w:rPr>
              <w:t>Establish antimicrobial resistance baselines for aquaculture sectors.</w:t>
            </w:r>
          </w:p>
        </w:tc>
        <w:tc>
          <w:tcPr>
            <w:tcW w:w="1984" w:type="dxa"/>
            <w:tcBorders>
              <w:bottom w:val="single" w:sz="4" w:space="0" w:color="auto"/>
            </w:tcBorders>
          </w:tcPr>
          <w:p w14:paraId="5733CF6A" w14:textId="352C6445" w:rsidR="00B62186" w:rsidRDefault="00FE6388" w:rsidP="00B62186">
            <w:pPr>
              <w:spacing w:after="120"/>
            </w:pPr>
            <w:r>
              <w:t>In progress</w:t>
            </w:r>
            <w:r w:rsidR="00B62186">
              <w:t>.</w:t>
            </w:r>
          </w:p>
        </w:tc>
        <w:tc>
          <w:tcPr>
            <w:tcW w:w="7716" w:type="dxa"/>
            <w:tcBorders>
              <w:bottom w:val="single" w:sz="4" w:space="0" w:color="auto"/>
            </w:tcBorders>
          </w:tcPr>
          <w:p w14:paraId="64F24CF6" w14:textId="01D87315" w:rsidR="00B62186" w:rsidRDefault="00B62186" w:rsidP="00B62186">
            <w:pPr>
              <w:spacing w:after="120"/>
            </w:pPr>
            <w:r>
              <w:rPr>
                <w:rStyle w:val="Strong"/>
              </w:rPr>
              <w:t>Expected outcome:</w:t>
            </w:r>
            <w:r>
              <w:t> Baseline AMR data is established for interested sectors within the Australian aquaculture industry. The importance and key benefits of AMR surveillance in aquaculture are communicated with industry in an effective and collaborative manner.</w:t>
            </w:r>
            <w:r>
              <w:br/>
            </w:r>
            <w:r>
              <w:rPr>
                <w:rStyle w:val="Strong"/>
              </w:rPr>
              <w:t>Progress:</w:t>
            </w:r>
            <w:r>
              <w:t> </w:t>
            </w:r>
            <w:r w:rsidR="00FE6388">
              <w:t>Aquatic animal industr</w:t>
            </w:r>
            <w:r w:rsidR="00B27F6E">
              <w:t>ies</w:t>
            </w:r>
            <w:r w:rsidR="00FE6388">
              <w:t>, government and research</w:t>
            </w:r>
            <w:r w:rsidR="00EF2733">
              <w:t xml:space="preserve"> representatives</w:t>
            </w:r>
            <w:r w:rsidR="00FE6388">
              <w:t xml:space="preserve"> are collaboratively progressing </w:t>
            </w:r>
            <w:r w:rsidR="00B27F6E">
              <w:t>AMR</w:t>
            </w:r>
            <w:r w:rsidR="00EF2733">
              <w:t xml:space="preserve"> activities. </w:t>
            </w:r>
            <w:r w:rsidR="00FE6388" w:rsidRPr="00FE6388">
              <w:t xml:space="preserve">An AQUAPLAN webinar </w:t>
            </w:r>
            <w:r w:rsidR="00EF2733">
              <w:t>will be held</w:t>
            </w:r>
            <w:r w:rsidR="00FE6388">
              <w:t xml:space="preserve"> </w:t>
            </w:r>
            <w:r w:rsidR="00EF2733">
              <w:t xml:space="preserve">in </w:t>
            </w:r>
            <w:r w:rsidR="00FE6388">
              <w:t xml:space="preserve">November 2025 </w:t>
            </w:r>
            <w:r w:rsidR="00FE6388" w:rsidRPr="00FE6388">
              <w:t>to provide an overview of</w:t>
            </w:r>
            <w:r w:rsidR="00B27F6E">
              <w:t xml:space="preserve"> antimicrobial</w:t>
            </w:r>
            <w:r w:rsidR="00FE6388" w:rsidRPr="00FE6388">
              <w:t xml:space="preserve"> stewardship</w:t>
            </w:r>
            <w:r w:rsidR="00B27F6E">
              <w:t xml:space="preserve"> in aquaculture and AMR</w:t>
            </w:r>
            <w:r w:rsidR="00FE6388">
              <w:t>.</w:t>
            </w:r>
          </w:p>
        </w:tc>
      </w:tr>
    </w:tbl>
    <w:p w14:paraId="761E495B" w14:textId="77777777" w:rsidR="0003426A" w:rsidRDefault="0003426A" w:rsidP="00412785"/>
    <w:p w14:paraId="4F753FA3" w14:textId="61F7669E" w:rsidR="008A1FC4" w:rsidRDefault="008A1FC4" w:rsidP="008A1FC4">
      <w:pPr>
        <w:pStyle w:val="Heading3"/>
      </w:pPr>
      <w:r>
        <w:t>Objective 7 Research and innovation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977"/>
        <w:gridCol w:w="1984"/>
        <w:gridCol w:w="7716"/>
      </w:tblGrid>
      <w:tr w:rsidR="008A1FC4" w14:paraId="0A02476D" w14:textId="77777777" w:rsidTr="001D0EF8">
        <w:trPr>
          <w:cantSplit/>
          <w:tblHeader/>
        </w:trPr>
        <w:tc>
          <w:tcPr>
            <w:tcW w:w="1271" w:type="dxa"/>
            <w:tcBorders>
              <w:bottom w:val="single" w:sz="4" w:space="0" w:color="auto"/>
            </w:tcBorders>
          </w:tcPr>
          <w:p w14:paraId="60173451" w14:textId="77777777" w:rsidR="008A1FC4" w:rsidRPr="00C16E17" w:rsidRDefault="008A1FC4" w:rsidP="0097397C">
            <w:pPr>
              <w:spacing w:after="120"/>
              <w:rPr>
                <w:b/>
                <w:bCs/>
              </w:rPr>
            </w:pPr>
            <w:r w:rsidRPr="00C16E17">
              <w:rPr>
                <w:b/>
                <w:bCs/>
              </w:rPr>
              <w:t>Activity</w:t>
            </w:r>
          </w:p>
        </w:tc>
        <w:tc>
          <w:tcPr>
            <w:tcW w:w="2977" w:type="dxa"/>
            <w:tcBorders>
              <w:bottom w:val="single" w:sz="4" w:space="0" w:color="auto"/>
            </w:tcBorders>
          </w:tcPr>
          <w:p w14:paraId="753EFB0A" w14:textId="77777777" w:rsidR="008A1FC4" w:rsidRPr="00C16E17" w:rsidRDefault="008A1FC4" w:rsidP="0097397C">
            <w:pPr>
              <w:spacing w:after="120"/>
              <w:rPr>
                <w:b/>
                <w:bCs/>
              </w:rPr>
            </w:pPr>
            <w:r w:rsidRPr="00C16E17">
              <w:rPr>
                <w:b/>
                <w:bCs/>
              </w:rPr>
              <w:t>Short title</w:t>
            </w:r>
          </w:p>
        </w:tc>
        <w:tc>
          <w:tcPr>
            <w:tcW w:w="1984" w:type="dxa"/>
            <w:tcBorders>
              <w:bottom w:val="single" w:sz="4" w:space="0" w:color="auto"/>
            </w:tcBorders>
          </w:tcPr>
          <w:p w14:paraId="0C3192E4" w14:textId="77777777" w:rsidR="008A1FC4" w:rsidRPr="00C16E17" w:rsidRDefault="008A1FC4" w:rsidP="0097397C">
            <w:pPr>
              <w:spacing w:after="120"/>
              <w:rPr>
                <w:b/>
                <w:bCs/>
              </w:rPr>
            </w:pPr>
            <w:r w:rsidRPr="00C16E17">
              <w:rPr>
                <w:b/>
                <w:bCs/>
              </w:rPr>
              <w:t>Status</w:t>
            </w:r>
          </w:p>
        </w:tc>
        <w:tc>
          <w:tcPr>
            <w:tcW w:w="7716" w:type="dxa"/>
            <w:tcBorders>
              <w:bottom w:val="single" w:sz="4" w:space="0" w:color="auto"/>
            </w:tcBorders>
          </w:tcPr>
          <w:p w14:paraId="64DCE9CD" w14:textId="77777777" w:rsidR="008A1FC4" w:rsidRPr="00C16E17" w:rsidRDefault="008A1FC4" w:rsidP="0097397C">
            <w:pPr>
              <w:spacing w:after="120"/>
              <w:rPr>
                <w:b/>
                <w:bCs/>
              </w:rPr>
            </w:pPr>
            <w:r w:rsidRPr="00C16E17">
              <w:rPr>
                <w:b/>
                <w:bCs/>
              </w:rPr>
              <w:t>Expected outcome and progress</w:t>
            </w:r>
          </w:p>
        </w:tc>
      </w:tr>
      <w:tr w:rsidR="00B62186" w14:paraId="4DF8D044" w14:textId="77777777" w:rsidTr="001D0EF8">
        <w:tc>
          <w:tcPr>
            <w:tcW w:w="1271" w:type="dxa"/>
            <w:tcBorders>
              <w:top w:val="single" w:sz="4" w:space="0" w:color="auto"/>
            </w:tcBorders>
          </w:tcPr>
          <w:p w14:paraId="147ACDEF" w14:textId="711BEDAA" w:rsidR="00B62186" w:rsidRDefault="00B62186" w:rsidP="00B62186">
            <w:pPr>
              <w:spacing w:after="120"/>
            </w:pPr>
            <w:r>
              <w:rPr>
                <w:rFonts w:asciiTheme="minorHAnsi" w:eastAsia="Times New Roman" w:hAnsiTheme="minorHAnsi" w:cstheme="minorHAnsi"/>
                <w:sz w:val="20"/>
                <w:szCs w:val="20"/>
                <w:lang w:eastAsia="en-AU"/>
              </w:rPr>
              <w:t>7</w:t>
            </w:r>
            <w:r w:rsidRPr="00D562D6">
              <w:rPr>
                <w:rFonts w:asciiTheme="minorHAnsi" w:eastAsia="Times New Roman" w:hAnsiTheme="minorHAnsi" w:cstheme="minorHAnsi"/>
                <w:sz w:val="20"/>
                <w:szCs w:val="20"/>
                <w:lang w:eastAsia="en-AU"/>
              </w:rPr>
              <w:t>.1</w:t>
            </w:r>
          </w:p>
        </w:tc>
        <w:tc>
          <w:tcPr>
            <w:tcW w:w="2977" w:type="dxa"/>
            <w:tcBorders>
              <w:top w:val="single" w:sz="4" w:space="0" w:color="auto"/>
            </w:tcBorders>
          </w:tcPr>
          <w:p w14:paraId="463AF92E" w14:textId="5779894B" w:rsidR="00B62186" w:rsidRDefault="00B62186" w:rsidP="00B62186">
            <w:pPr>
              <w:spacing w:after="120"/>
            </w:pPr>
            <w:r w:rsidRPr="00C330E3">
              <w:rPr>
                <w:rFonts w:asciiTheme="minorHAnsi" w:hAnsiTheme="minorHAnsi" w:cstheme="minorHAnsi"/>
                <w:sz w:val="20"/>
                <w:szCs w:val="20"/>
              </w:rPr>
              <w:t>Research priority setting, engagement, and communication.</w:t>
            </w:r>
          </w:p>
        </w:tc>
        <w:tc>
          <w:tcPr>
            <w:tcW w:w="1984" w:type="dxa"/>
            <w:tcBorders>
              <w:top w:val="single" w:sz="4" w:space="0" w:color="auto"/>
            </w:tcBorders>
          </w:tcPr>
          <w:p w14:paraId="5F762BC1" w14:textId="614CBDF3" w:rsidR="00B62186" w:rsidRDefault="005637C7" w:rsidP="00B62186">
            <w:pPr>
              <w:spacing w:after="120"/>
            </w:pPr>
            <w:r>
              <w:t>Complete</w:t>
            </w:r>
            <w:r w:rsidR="00B62186">
              <w:t>.</w:t>
            </w:r>
          </w:p>
        </w:tc>
        <w:tc>
          <w:tcPr>
            <w:tcW w:w="7716" w:type="dxa"/>
            <w:tcBorders>
              <w:top w:val="single" w:sz="4" w:space="0" w:color="auto"/>
            </w:tcBorders>
          </w:tcPr>
          <w:p w14:paraId="784A1AF3" w14:textId="3F8BCAC1" w:rsidR="00B62186" w:rsidRDefault="00B62186" w:rsidP="00606B40">
            <w:pPr>
              <w:spacing w:after="120"/>
            </w:pPr>
            <w:r>
              <w:rPr>
                <w:rStyle w:val="Strong"/>
              </w:rPr>
              <w:t>Expected outcome:</w:t>
            </w:r>
            <w:r>
              <w:t> </w:t>
            </w:r>
            <w:bookmarkStart w:id="5" w:name="_Hlk183512126"/>
            <w:r>
              <w:t>An efficient research priority setting, engagement and communication process is collaboratively developed</w:t>
            </w:r>
            <w:bookmarkEnd w:id="5"/>
            <w:r>
              <w:t>.</w:t>
            </w:r>
            <w:r>
              <w:br/>
            </w:r>
            <w:r>
              <w:rPr>
                <w:rStyle w:val="Strong"/>
              </w:rPr>
              <w:t>Progress:</w:t>
            </w:r>
            <w:r>
              <w:t> </w:t>
            </w:r>
            <w:r w:rsidR="007B37FC">
              <w:t>A</w:t>
            </w:r>
            <w:r w:rsidR="007B37FC" w:rsidRPr="007B37FC">
              <w:t xml:space="preserve"> process to consult with stakeholders to identify </w:t>
            </w:r>
            <w:r w:rsidR="007B37FC">
              <w:t xml:space="preserve">R&amp;D </w:t>
            </w:r>
            <w:r w:rsidR="007B37FC" w:rsidRPr="007B37FC">
              <w:t xml:space="preserve">needs and develop national research priorities </w:t>
            </w:r>
            <w:r w:rsidR="00606B40">
              <w:t xml:space="preserve">for aquatic animal health </w:t>
            </w:r>
            <w:r w:rsidR="007B37FC">
              <w:t>has</w:t>
            </w:r>
            <w:r w:rsidR="00606B40">
              <w:t xml:space="preserve"> been</w:t>
            </w:r>
            <w:r w:rsidR="007B37FC">
              <w:t xml:space="preserve"> collaboratively </w:t>
            </w:r>
            <w:r w:rsidR="00606B40">
              <w:t>developed</w:t>
            </w:r>
            <w:r w:rsidR="007B37FC" w:rsidRPr="00CE23A5">
              <w:t>.</w:t>
            </w:r>
            <w:r w:rsidR="00606B40">
              <w:t xml:space="preserve"> This </w:t>
            </w:r>
            <w:r w:rsidR="007B37FC">
              <w:t xml:space="preserve">process </w:t>
            </w:r>
            <w:r w:rsidR="00606B40">
              <w:t xml:space="preserve">ensures that identified needs are addressed through the whole </w:t>
            </w:r>
            <w:r w:rsidR="007B37FC">
              <w:t xml:space="preserve">R&amp;D </w:t>
            </w:r>
            <w:r w:rsidR="00606B40">
              <w:t>lifecycle</w:t>
            </w:r>
            <w:r w:rsidR="007B37FC">
              <w:t xml:space="preserve"> and provide meaningful outputs for</w:t>
            </w:r>
            <w:r w:rsidR="00606B40">
              <w:t xml:space="preserve"> adoption by end users.</w:t>
            </w:r>
          </w:p>
        </w:tc>
      </w:tr>
      <w:tr w:rsidR="00B62186" w14:paraId="34356E3C" w14:textId="77777777" w:rsidTr="001D0EF8">
        <w:tc>
          <w:tcPr>
            <w:tcW w:w="1271" w:type="dxa"/>
          </w:tcPr>
          <w:p w14:paraId="5D5AA16F" w14:textId="14B7073F" w:rsidR="00B62186" w:rsidRDefault="00634E9F" w:rsidP="00B62186">
            <w:pPr>
              <w:spacing w:after="120"/>
            </w:pPr>
            <w:r>
              <w:rPr>
                <w:rFonts w:asciiTheme="minorHAnsi" w:eastAsia="Times New Roman" w:hAnsiTheme="minorHAnsi" w:cstheme="minorHAnsi"/>
                <w:sz w:val="20"/>
                <w:szCs w:val="20"/>
                <w:lang w:eastAsia="en-AU"/>
              </w:rPr>
              <w:t>7</w:t>
            </w:r>
            <w:r w:rsidR="00B62186" w:rsidRPr="00D562D6">
              <w:rPr>
                <w:rFonts w:asciiTheme="minorHAnsi" w:eastAsia="Times New Roman" w:hAnsiTheme="minorHAnsi" w:cstheme="minorHAnsi"/>
                <w:sz w:val="20"/>
                <w:szCs w:val="20"/>
                <w:lang w:eastAsia="en-AU"/>
              </w:rPr>
              <w:t>.2</w:t>
            </w:r>
          </w:p>
        </w:tc>
        <w:tc>
          <w:tcPr>
            <w:tcW w:w="2977" w:type="dxa"/>
          </w:tcPr>
          <w:p w14:paraId="78F00C44" w14:textId="68507655" w:rsidR="00B62186" w:rsidRDefault="00B62186" w:rsidP="00B62186">
            <w:pPr>
              <w:spacing w:after="120"/>
            </w:pPr>
            <w:r w:rsidRPr="00C330E3">
              <w:rPr>
                <w:rFonts w:asciiTheme="minorHAnsi" w:hAnsiTheme="minorHAnsi" w:cstheme="minorHAnsi"/>
                <w:sz w:val="20"/>
                <w:szCs w:val="20"/>
              </w:rPr>
              <w:t>Extension and adoption of aquatic animal health research.</w:t>
            </w:r>
          </w:p>
        </w:tc>
        <w:tc>
          <w:tcPr>
            <w:tcW w:w="1984" w:type="dxa"/>
          </w:tcPr>
          <w:p w14:paraId="2C1390F4" w14:textId="4C9DA88B" w:rsidR="00B62186" w:rsidRDefault="00521ACA" w:rsidP="00B62186">
            <w:pPr>
              <w:spacing w:after="120"/>
            </w:pPr>
            <w:r>
              <w:t>In progress</w:t>
            </w:r>
            <w:r w:rsidR="00B62186">
              <w:t>.</w:t>
            </w:r>
          </w:p>
        </w:tc>
        <w:tc>
          <w:tcPr>
            <w:tcW w:w="7716" w:type="dxa"/>
          </w:tcPr>
          <w:p w14:paraId="1C3B90F9" w14:textId="5757C039" w:rsidR="00B62186" w:rsidRDefault="00B62186" w:rsidP="00B62186">
            <w:pPr>
              <w:spacing w:after="120"/>
            </w:pPr>
            <w:r>
              <w:rPr>
                <w:rStyle w:val="Strong"/>
              </w:rPr>
              <w:t>Expected outcome:</w:t>
            </w:r>
            <w:r>
              <w:t> Barriers to and opportunities for extension and adoption inform research development and extension system improvements that ensure that research is not considered complete until it is extended by end-users, and opportunities for adoption identified, maximising return on investment.</w:t>
            </w:r>
            <w:r>
              <w:br/>
            </w:r>
            <w:r>
              <w:rPr>
                <w:rStyle w:val="Strong"/>
              </w:rPr>
              <w:t>Progress:</w:t>
            </w:r>
            <w:r>
              <w:t> </w:t>
            </w:r>
            <w:r w:rsidR="00521ACA" w:rsidRPr="00521ACA">
              <w:t xml:space="preserve">The project is in the early stages of development. A project outline </w:t>
            </w:r>
            <w:r w:rsidR="00521ACA" w:rsidRPr="00521ACA">
              <w:lastRenderedPageBreak/>
              <w:t>defining the purpose, scope and need has been developed a</w:t>
            </w:r>
            <w:r w:rsidR="005D40EA">
              <w:t>nd</w:t>
            </w:r>
            <w:r w:rsidR="00521ACA" w:rsidRPr="00521ACA">
              <w:t xml:space="preserve"> is being discussed with key stakeholders.</w:t>
            </w:r>
          </w:p>
        </w:tc>
      </w:tr>
      <w:tr w:rsidR="00B62186" w14:paraId="0912CEF5" w14:textId="77777777" w:rsidTr="001D0EF8">
        <w:tc>
          <w:tcPr>
            <w:tcW w:w="1271" w:type="dxa"/>
            <w:tcBorders>
              <w:bottom w:val="single" w:sz="4" w:space="0" w:color="auto"/>
            </w:tcBorders>
          </w:tcPr>
          <w:p w14:paraId="00D2BC1B" w14:textId="77F3493D" w:rsidR="00B62186" w:rsidRDefault="00B62186" w:rsidP="00B62186">
            <w:pPr>
              <w:spacing w:after="120"/>
            </w:pPr>
            <w:r>
              <w:rPr>
                <w:rFonts w:asciiTheme="minorHAnsi" w:eastAsia="Times New Roman" w:hAnsiTheme="minorHAnsi" w:cstheme="minorHAnsi"/>
                <w:sz w:val="20"/>
                <w:szCs w:val="20"/>
                <w:lang w:eastAsia="en-AU"/>
              </w:rPr>
              <w:lastRenderedPageBreak/>
              <w:t>7</w:t>
            </w:r>
            <w:r w:rsidRPr="00D562D6">
              <w:rPr>
                <w:rFonts w:asciiTheme="minorHAnsi" w:eastAsia="Times New Roman" w:hAnsiTheme="minorHAnsi" w:cstheme="minorHAnsi"/>
                <w:sz w:val="20"/>
                <w:szCs w:val="20"/>
                <w:lang w:eastAsia="en-AU"/>
              </w:rPr>
              <w:t>.3</w:t>
            </w:r>
          </w:p>
        </w:tc>
        <w:tc>
          <w:tcPr>
            <w:tcW w:w="2977" w:type="dxa"/>
            <w:tcBorders>
              <w:bottom w:val="single" w:sz="4" w:space="0" w:color="auto"/>
            </w:tcBorders>
          </w:tcPr>
          <w:p w14:paraId="2F871626" w14:textId="4B4D96A1" w:rsidR="00B62186" w:rsidRDefault="00B62186" w:rsidP="00B62186">
            <w:pPr>
              <w:spacing w:after="120"/>
            </w:pPr>
            <w:r w:rsidRPr="00C330E3">
              <w:rPr>
                <w:rFonts w:asciiTheme="minorHAnsi" w:hAnsiTheme="minorHAnsi" w:cstheme="minorHAnsi"/>
                <w:sz w:val="20"/>
                <w:szCs w:val="20"/>
              </w:rPr>
              <w:t>AQUAPLAN webinar series.</w:t>
            </w:r>
          </w:p>
        </w:tc>
        <w:tc>
          <w:tcPr>
            <w:tcW w:w="1984" w:type="dxa"/>
            <w:tcBorders>
              <w:bottom w:val="single" w:sz="4" w:space="0" w:color="auto"/>
            </w:tcBorders>
          </w:tcPr>
          <w:p w14:paraId="6C698E70" w14:textId="0371A937" w:rsidR="00B62186" w:rsidRDefault="00B62186" w:rsidP="00B62186">
            <w:pPr>
              <w:spacing w:after="120"/>
            </w:pPr>
            <w:r>
              <w:t>In progress.</w:t>
            </w:r>
          </w:p>
        </w:tc>
        <w:tc>
          <w:tcPr>
            <w:tcW w:w="7716" w:type="dxa"/>
            <w:tcBorders>
              <w:bottom w:val="single" w:sz="4" w:space="0" w:color="auto"/>
            </w:tcBorders>
          </w:tcPr>
          <w:p w14:paraId="5DBF259D" w14:textId="72FF9211" w:rsidR="00152721" w:rsidRDefault="00B62186" w:rsidP="00B62186">
            <w:pPr>
              <w:spacing w:after="120"/>
              <w:rPr>
                <w:lang w:eastAsia="en-AU"/>
              </w:rPr>
            </w:pPr>
            <w:r>
              <w:rPr>
                <w:rStyle w:val="Strong"/>
              </w:rPr>
              <w:t>Expected outcome:</w:t>
            </w:r>
            <w:r>
              <w:t> </w:t>
            </w:r>
            <w:r w:rsidR="005637C7" w:rsidRPr="005637C7">
              <w:t>A webinar series is delivered for Australia’s aquatic animal health community that provides meaningful engagement and extension opportunities for AQUAPLAN activities</w:t>
            </w:r>
            <w:r>
              <w:t>.</w:t>
            </w:r>
            <w:r>
              <w:br/>
            </w:r>
            <w:r>
              <w:rPr>
                <w:rStyle w:val="Strong"/>
              </w:rPr>
              <w:t>Progress:</w:t>
            </w:r>
            <w:r>
              <w:t> </w:t>
            </w:r>
            <w:r w:rsidR="00B27F6E">
              <w:t>Sixteen</w:t>
            </w:r>
            <w:r w:rsidR="00A40F28" w:rsidRPr="00290BC4">
              <w:t xml:space="preserve"> </w:t>
            </w:r>
            <w:r w:rsidR="00521ACA">
              <w:t>AQUAPLAN</w:t>
            </w:r>
            <w:r w:rsidR="00521ACA" w:rsidRPr="00290BC4">
              <w:t xml:space="preserve"> webinar</w:t>
            </w:r>
            <w:r w:rsidR="00A40F28">
              <w:t>s have been</w:t>
            </w:r>
            <w:r w:rsidR="008C00B1" w:rsidRPr="00290BC4">
              <w:t xml:space="preserve"> delivered for</w:t>
            </w:r>
            <w:r w:rsidR="00263D82">
              <w:t xml:space="preserve"> the</w:t>
            </w:r>
            <w:r w:rsidR="008C00B1" w:rsidRPr="00290BC4">
              <w:t xml:space="preserve"> aquatic animal health </w:t>
            </w:r>
            <w:r w:rsidR="008C00B1">
              <w:t xml:space="preserve">community </w:t>
            </w:r>
            <w:r w:rsidR="00A40F28">
              <w:t>providing</w:t>
            </w:r>
            <w:r w:rsidR="008C00B1" w:rsidRPr="005637C7">
              <w:t xml:space="preserve"> meaningful engagement and extension opportunities for AQUAPLAN activities</w:t>
            </w:r>
            <w:r w:rsidR="00A40F28">
              <w:t xml:space="preserve">. Webinars have included presentations on ‘Exercise Black Tiger (2024)’ (Activity 5.3), </w:t>
            </w:r>
            <w:r w:rsidR="00A40F28" w:rsidRPr="00BE7410">
              <w:t>Future needs of aquatic animal diagnostics</w:t>
            </w:r>
            <w:r w:rsidR="00A40F28">
              <w:t>’ (Activity 4.1</w:t>
            </w:r>
            <w:r w:rsidR="00CE23A5">
              <w:t>)</w:t>
            </w:r>
            <w:r w:rsidR="00CE23A5" w:rsidRPr="00290BC4">
              <w:t>,</w:t>
            </w:r>
            <w:r w:rsidR="00F63B13">
              <w:t xml:space="preserve"> </w:t>
            </w:r>
            <w:r w:rsidR="008C00B1" w:rsidRPr="00290BC4">
              <w:t>‘</w:t>
            </w:r>
            <w:r w:rsidR="00DE27DF">
              <w:t xml:space="preserve">Updates on international </w:t>
            </w:r>
            <w:r w:rsidR="00A40F28">
              <w:t>activities’</w:t>
            </w:r>
            <w:r w:rsidR="00F63B13">
              <w:t xml:space="preserve"> and </w:t>
            </w:r>
            <w:r w:rsidR="001378D9">
              <w:t>‘</w:t>
            </w:r>
            <w:r w:rsidR="00F63B13">
              <w:t>human behaviour and biosecurity</w:t>
            </w:r>
            <w:r w:rsidR="001378D9">
              <w:t>’</w:t>
            </w:r>
            <w:r w:rsidR="00A40F28">
              <w:t xml:space="preserve">. </w:t>
            </w:r>
            <w:r w:rsidR="008C00B1">
              <w:t>Several w</w:t>
            </w:r>
            <w:r w:rsidR="005637C7">
              <w:t>ebinar recordings are available to view on the AQUAPLAN GovTEAMS</w:t>
            </w:r>
            <w:r>
              <w:t>.</w:t>
            </w:r>
            <w:r w:rsidR="005637C7">
              <w:t xml:space="preserve"> To access the recordings, contact </w:t>
            </w:r>
            <w:hyperlink r:id="rId30" w:history="1">
              <w:r w:rsidR="005637C7" w:rsidRPr="00424474">
                <w:rPr>
                  <w:rStyle w:val="Hyperlink"/>
                </w:rPr>
                <w:t>aquaplan@aff.gov.au</w:t>
              </w:r>
            </w:hyperlink>
            <w:r w:rsidR="005637C7">
              <w:t>.</w:t>
            </w:r>
          </w:p>
        </w:tc>
      </w:tr>
    </w:tbl>
    <w:p w14:paraId="3CF6DFB5" w14:textId="77777777" w:rsidR="008A1FC4" w:rsidRPr="00412785" w:rsidRDefault="008A1FC4" w:rsidP="00412785"/>
    <w:sectPr w:rsidR="008A1FC4" w:rsidRPr="00412785" w:rsidSect="001444B1">
      <w:headerReference w:type="even" r:id="rId31"/>
      <w:headerReference w:type="default" r:id="rId32"/>
      <w:footerReference w:type="even" r:id="rId33"/>
      <w:footerReference w:type="default" r:id="rId34"/>
      <w:headerReference w:type="first" r:id="rId35"/>
      <w:footerReference w:type="first" r:id="rId3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B88C9" w14:textId="77777777" w:rsidR="00F954D2" w:rsidRDefault="00F954D2" w:rsidP="00351F0E">
      <w:pPr>
        <w:spacing w:after="0" w:line="240" w:lineRule="auto"/>
      </w:pPr>
      <w:r>
        <w:separator/>
      </w:r>
    </w:p>
  </w:endnote>
  <w:endnote w:type="continuationSeparator" w:id="0">
    <w:p w14:paraId="4BCF843C" w14:textId="77777777" w:rsidR="00F954D2" w:rsidRDefault="00F954D2" w:rsidP="00351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46AD" w14:textId="3A73CDEA" w:rsidR="00CA09C6" w:rsidRDefault="00CA09C6">
    <w:pPr>
      <w:pStyle w:val="Footer"/>
    </w:pPr>
    <w:r>
      <w:rPr>
        <w:noProof/>
      </w:rPr>
      <mc:AlternateContent>
        <mc:Choice Requires="wps">
          <w:drawing>
            <wp:anchor distT="0" distB="0" distL="0" distR="0" simplePos="0" relativeHeight="251662336" behindDoc="0" locked="0" layoutInCell="1" allowOverlap="1" wp14:anchorId="07AF5DDB" wp14:editId="72361645">
              <wp:simplePos x="635" y="635"/>
              <wp:positionH relativeFrom="page">
                <wp:align>center</wp:align>
              </wp:positionH>
              <wp:positionV relativeFrom="page">
                <wp:align>bottom</wp:align>
              </wp:positionV>
              <wp:extent cx="551815" cy="391160"/>
              <wp:effectExtent l="0" t="0" r="635" b="0"/>
              <wp:wrapNone/>
              <wp:docPr id="4334002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29DA6B0" w14:textId="2510B436" w:rsidR="00CA09C6" w:rsidRPr="00CA09C6" w:rsidRDefault="00CA09C6" w:rsidP="00CA09C6">
                          <w:pPr>
                            <w:spacing w:after="0"/>
                            <w:rPr>
                              <w:rFonts w:eastAsia="Calibri" w:cs="Calibri"/>
                              <w:noProof/>
                              <w:color w:val="FF0000"/>
                              <w:sz w:val="24"/>
                              <w:szCs w:val="24"/>
                            </w:rPr>
                          </w:pPr>
                          <w:r w:rsidRPr="00CA09C6">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AF5DDB" id="_x0000_t202" coordsize="21600,21600" o:spt="202" path="m,l,21600r21600,l21600,xe">
              <v:stroke joinstyle="miter"/>
              <v:path gradientshapeok="t" o:connecttype="rect"/>
            </v:shapetype>
            <v:shape id="Text Box 6" o:spid="_x0000_s1028"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729DA6B0" w14:textId="2510B436" w:rsidR="00CA09C6" w:rsidRPr="00CA09C6" w:rsidRDefault="00CA09C6" w:rsidP="00CA09C6">
                    <w:pPr>
                      <w:spacing w:after="0"/>
                      <w:rPr>
                        <w:rFonts w:eastAsia="Calibri" w:cs="Calibri"/>
                        <w:noProof/>
                        <w:color w:val="FF0000"/>
                        <w:sz w:val="24"/>
                        <w:szCs w:val="24"/>
                      </w:rPr>
                    </w:pPr>
                    <w:r w:rsidRPr="00CA09C6">
                      <w:rPr>
                        <w:rFonts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C5B3" w14:textId="6C5F5EC3" w:rsidR="00351F0E" w:rsidRPr="001444B1" w:rsidRDefault="00CA09C6">
    <w:pPr>
      <w:pStyle w:val="Footer"/>
      <w:jc w:val="right"/>
      <w:rPr>
        <w:sz w:val="18"/>
        <w:szCs w:val="18"/>
      </w:rPr>
    </w:pPr>
    <w:r>
      <w:rPr>
        <w:noProof/>
        <w:sz w:val="18"/>
        <w:szCs w:val="18"/>
      </w:rPr>
      <mc:AlternateContent>
        <mc:Choice Requires="wps">
          <w:drawing>
            <wp:anchor distT="0" distB="0" distL="0" distR="0" simplePos="0" relativeHeight="251663360" behindDoc="0" locked="0" layoutInCell="1" allowOverlap="1" wp14:anchorId="21C34EA3" wp14:editId="6B979300">
              <wp:simplePos x="635" y="635"/>
              <wp:positionH relativeFrom="page">
                <wp:align>center</wp:align>
              </wp:positionH>
              <wp:positionV relativeFrom="page">
                <wp:align>bottom</wp:align>
              </wp:positionV>
              <wp:extent cx="551815" cy="391160"/>
              <wp:effectExtent l="0" t="0" r="635" b="0"/>
              <wp:wrapNone/>
              <wp:docPr id="190254789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9071269" w14:textId="0F5A15DF" w:rsidR="00CA09C6" w:rsidRPr="00CA09C6" w:rsidRDefault="00CA09C6" w:rsidP="00CA09C6">
                          <w:pPr>
                            <w:spacing w:after="0"/>
                            <w:rPr>
                              <w:rFonts w:eastAsia="Calibri" w:cs="Calibri"/>
                              <w:noProof/>
                              <w:color w:val="FF0000"/>
                              <w:sz w:val="24"/>
                              <w:szCs w:val="24"/>
                            </w:rPr>
                          </w:pPr>
                          <w:r w:rsidRPr="00CA09C6">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34EA3" id="_x0000_t202" coordsize="21600,21600" o:spt="202" path="m,l,21600r21600,l21600,xe">
              <v:stroke joinstyle="miter"/>
              <v:path gradientshapeok="t" o:connecttype="rect"/>
            </v:shapetype>
            <v:shape id="Text Box 7" o:spid="_x0000_s1029" type="#_x0000_t202" alt="OFFICIAL" style="position:absolute;left:0;text-align:left;margin-left:0;margin-top:0;width:43.4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29071269" w14:textId="0F5A15DF" w:rsidR="00CA09C6" w:rsidRPr="00CA09C6" w:rsidRDefault="00CA09C6" w:rsidP="00CA09C6">
                    <w:pPr>
                      <w:spacing w:after="0"/>
                      <w:rPr>
                        <w:rFonts w:eastAsia="Calibri" w:cs="Calibri"/>
                        <w:noProof/>
                        <w:color w:val="FF0000"/>
                        <w:sz w:val="24"/>
                        <w:szCs w:val="24"/>
                      </w:rPr>
                    </w:pPr>
                    <w:r w:rsidRPr="00CA09C6">
                      <w:rPr>
                        <w:rFonts w:eastAsia="Calibri" w:cs="Calibri"/>
                        <w:noProof/>
                        <w:color w:val="FF0000"/>
                        <w:sz w:val="24"/>
                        <w:szCs w:val="24"/>
                      </w:rPr>
                      <w:t>OFFICIAL</w:t>
                    </w:r>
                  </w:p>
                </w:txbxContent>
              </v:textbox>
              <w10:wrap anchorx="page" anchory="page"/>
            </v:shape>
          </w:pict>
        </mc:Fallback>
      </mc:AlternateContent>
    </w:r>
    <w:sdt>
      <w:sdtPr>
        <w:rPr>
          <w:sz w:val="18"/>
          <w:szCs w:val="18"/>
        </w:rPr>
        <w:id w:val="138353112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00351F0E" w:rsidRPr="001444B1">
              <w:rPr>
                <w:sz w:val="18"/>
                <w:szCs w:val="18"/>
              </w:rPr>
              <w:t xml:space="preserve">Page </w:t>
            </w:r>
            <w:r w:rsidR="00351F0E" w:rsidRPr="001444B1">
              <w:rPr>
                <w:b/>
                <w:bCs/>
                <w:sz w:val="20"/>
                <w:szCs w:val="20"/>
              </w:rPr>
              <w:fldChar w:fldCharType="begin"/>
            </w:r>
            <w:r w:rsidR="00351F0E" w:rsidRPr="001444B1">
              <w:rPr>
                <w:b/>
                <w:bCs/>
                <w:sz w:val="18"/>
                <w:szCs w:val="18"/>
              </w:rPr>
              <w:instrText xml:space="preserve"> PAGE </w:instrText>
            </w:r>
            <w:r w:rsidR="00351F0E" w:rsidRPr="001444B1">
              <w:rPr>
                <w:b/>
                <w:bCs/>
                <w:sz w:val="20"/>
                <w:szCs w:val="20"/>
              </w:rPr>
              <w:fldChar w:fldCharType="separate"/>
            </w:r>
            <w:r w:rsidR="00351F0E" w:rsidRPr="001444B1">
              <w:rPr>
                <w:b/>
                <w:bCs/>
                <w:noProof/>
                <w:sz w:val="18"/>
                <w:szCs w:val="18"/>
              </w:rPr>
              <w:t>2</w:t>
            </w:r>
            <w:r w:rsidR="00351F0E" w:rsidRPr="001444B1">
              <w:rPr>
                <w:b/>
                <w:bCs/>
                <w:sz w:val="20"/>
                <w:szCs w:val="20"/>
              </w:rPr>
              <w:fldChar w:fldCharType="end"/>
            </w:r>
            <w:r w:rsidR="00351F0E" w:rsidRPr="001444B1">
              <w:rPr>
                <w:sz w:val="18"/>
                <w:szCs w:val="18"/>
              </w:rPr>
              <w:t xml:space="preserve"> of </w:t>
            </w:r>
            <w:r w:rsidR="00351F0E" w:rsidRPr="001444B1">
              <w:rPr>
                <w:b/>
                <w:bCs/>
                <w:sz w:val="20"/>
                <w:szCs w:val="20"/>
              </w:rPr>
              <w:fldChar w:fldCharType="begin"/>
            </w:r>
            <w:r w:rsidR="00351F0E" w:rsidRPr="001444B1">
              <w:rPr>
                <w:b/>
                <w:bCs/>
                <w:sz w:val="18"/>
                <w:szCs w:val="18"/>
              </w:rPr>
              <w:instrText xml:space="preserve"> NUMPAGES  </w:instrText>
            </w:r>
            <w:r w:rsidR="00351F0E" w:rsidRPr="001444B1">
              <w:rPr>
                <w:b/>
                <w:bCs/>
                <w:sz w:val="20"/>
                <w:szCs w:val="20"/>
              </w:rPr>
              <w:fldChar w:fldCharType="separate"/>
            </w:r>
            <w:r w:rsidR="00351F0E" w:rsidRPr="001444B1">
              <w:rPr>
                <w:b/>
                <w:bCs/>
                <w:noProof/>
                <w:sz w:val="18"/>
                <w:szCs w:val="18"/>
              </w:rPr>
              <w:t>2</w:t>
            </w:r>
            <w:r w:rsidR="00351F0E" w:rsidRPr="001444B1">
              <w:rPr>
                <w:b/>
                <w:bCs/>
                <w:sz w:val="20"/>
                <w:szCs w:val="20"/>
              </w:rPr>
              <w:fldChar w:fldCharType="end"/>
            </w:r>
          </w:sdtContent>
        </w:sdt>
      </w:sdtContent>
    </w:sdt>
  </w:p>
  <w:p w14:paraId="56C740A9" w14:textId="14561DAA" w:rsidR="00351F0E" w:rsidRPr="001444B1" w:rsidRDefault="001444B1" w:rsidP="001444B1">
    <w:pPr>
      <w:pStyle w:val="Footer"/>
      <w:rPr>
        <w:sz w:val="18"/>
        <w:szCs w:val="18"/>
      </w:rPr>
    </w:pPr>
    <w:r w:rsidRPr="001444B1">
      <w:rPr>
        <w:sz w:val="18"/>
        <w:szCs w:val="18"/>
      </w:rPr>
      <w:t xml:space="preserve">Status as of </w:t>
    </w:r>
    <w:r w:rsidR="00263D82">
      <w:rPr>
        <w:sz w:val="18"/>
        <w:szCs w:val="18"/>
      </w:rPr>
      <w:t>October</w:t>
    </w:r>
    <w:r w:rsidR="00190518">
      <w:rPr>
        <w:sz w:val="18"/>
        <w:szCs w:val="18"/>
      </w:rPr>
      <w:t xml:space="preserve"> </w:t>
    </w:r>
    <w:r w:rsidRPr="001444B1">
      <w:rPr>
        <w:sz w:val="18"/>
        <w:szCs w:val="18"/>
      </w:rPr>
      <w:t>202</w:t>
    </w:r>
    <w:r w:rsidR="00190518">
      <w:rPr>
        <w:sz w:val="18"/>
        <w:szCs w:val="18"/>
      </w:rPr>
      <w:t>5</w:t>
    </w:r>
    <w:r w:rsidR="00D520E4">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BDF7" w14:textId="1E6C7A39" w:rsidR="00CA09C6" w:rsidRDefault="00CA09C6">
    <w:pPr>
      <w:pStyle w:val="Footer"/>
    </w:pPr>
    <w:r>
      <w:rPr>
        <w:noProof/>
      </w:rPr>
      <mc:AlternateContent>
        <mc:Choice Requires="wps">
          <w:drawing>
            <wp:anchor distT="0" distB="0" distL="0" distR="0" simplePos="0" relativeHeight="251661312" behindDoc="0" locked="0" layoutInCell="1" allowOverlap="1" wp14:anchorId="4299937B" wp14:editId="4D05D9E7">
              <wp:simplePos x="635" y="635"/>
              <wp:positionH relativeFrom="page">
                <wp:align>center</wp:align>
              </wp:positionH>
              <wp:positionV relativeFrom="page">
                <wp:align>bottom</wp:align>
              </wp:positionV>
              <wp:extent cx="551815" cy="391160"/>
              <wp:effectExtent l="0" t="0" r="635" b="0"/>
              <wp:wrapNone/>
              <wp:docPr id="13695504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7AC8D71" w14:textId="71BAF24D" w:rsidR="00CA09C6" w:rsidRPr="00CA09C6" w:rsidRDefault="00CA09C6" w:rsidP="00CA09C6">
                          <w:pPr>
                            <w:spacing w:after="0"/>
                            <w:rPr>
                              <w:rFonts w:eastAsia="Calibri" w:cs="Calibri"/>
                              <w:noProof/>
                              <w:color w:val="FF0000"/>
                              <w:sz w:val="24"/>
                              <w:szCs w:val="24"/>
                            </w:rPr>
                          </w:pPr>
                          <w:r w:rsidRPr="00CA09C6">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9937B" id="_x0000_t202" coordsize="21600,21600" o:spt="202" path="m,l,21600r21600,l21600,xe">
              <v:stroke joinstyle="miter"/>
              <v:path gradientshapeok="t" o:connecttype="rect"/>
            </v:shapetype>
            <v:shape id="Text Box 5" o:spid="_x0000_s1031"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37AC8D71" w14:textId="71BAF24D" w:rsidR="00CA09C6" w:rsidRPr="00CA09C6" w:rsidRDefault="00CA09C6" w:rsidP="00CA09C6">
                    <w:pPr>
                      <w:spacing w:after="0"/>
                      <w:rPr>
                        <w:rFonts w:eastAsia="Calibri" w:cs="Calibri"/>
                        <w:noProof/>
                        <w:color w:val="FF0000"/>
                        <w:sz w:val="24"/>
                        <w:szCs w:val="24"/>
                      </w:rPr>
                    </w:pPr>
                    <w:r w:rsidRPr="00CA09C6">
                      <w:rPr>
                        <w:rFonts w:eastAsia="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EFB9" w14:textId="77777777" w:rsidR="00F954D2" w:rsidRDefault="00F954D2" w:rsidP="00351F0E">
      <w:pPr>
        <w:spacing w:after="0" w:line="240" w:lineRule="auto"/>
      </w:pPr>
      <w:r>
        <w:separator/>
      </w:r>
    </w:p>
  </w:footnote>
  <w:footnote w:type="continuationSeparator" w:id="0">
    <w:p w14:paraId="36B9211D" w14:textId="77777777" w:rsidR="00F954D2" w:rsidRDefault="00F954D2" w:rsidP="00351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40C3" w14:textId="40867396" w:rsidR="00CA09C6" w:rsidRDefault="00CA09C6">
    <w:pPr>
      <w:pStyle w:val="Header"/>
    </w:pPr>
    <w:r>
      <w:rPr>
        <w:noProof/>
      </w:rPr>
      <mc:AlternateContent>
        <mc:Choice Requires="wps">
          <w:drawing>
            <wp:anchor distT="0" distB="0" distL="0" distR="0" simplePos="0" relativeHeight="251659264" behindDoc="0" locked="0" layoutInCell="1" allowOverlap="1" wp14:anchorId="010D1F28" wp14:editId="3015F12C">
              <wp:simplePos x="635" y="635"/>
              <wp:positionH relativeFrom="page">
                <wp:align>center</wp:align>
              </wp:positionH>
              <wp:positionV relativeFrom="page">
                <wp:align>top</wp:align>
              </wp:positionV>
              <wp:extent cx="551815" cy="391160"/>
              <wp:effectExtent l="0" t="0" r="635" b="8890"/>
              <wp:wrapNone/>
              <wp:docPr id="18294504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40C3224" w14:textId="22EC65FF" w:rsidR="00CA09C6" w:rsidRPr="00CA09C6" w:rsidRDefault="00CA09C6" w:rsidP="00CA09C6">
                          <w:pPr>
                            <w:spacing w:after="0"/>
                            <w:rPr>
                              <w:rFonts w:eastAsia="Calibri" w:cs="Calibri"/>
                              <w:noProof/>
                              <w:color w:val="FF0000"/>
                              <w:sz w:val="24"/>
                              <w:szCs w:val="24"/>
                            </w:rPr>
                          </w:pPr>
                          <w:r w:rsidRPr="00CA09C6">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0D1F28" id="_x0000_t202" coordsize="21600,21600" o:spt="202" path="m,l,21600r21600,l21600,xe">
              <v:stroke joinstyle="miter"/>
              <v:path gradientshapeok="t" o:connecttype="rect"/>
            </v:shapetype>
            <v:shape id="Text Box 3"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40C3224" w14:textId="22EC65FF" w:rsidR="00CA09C6" w:rsidRPr="00CA09C6" w:rsidRDefault="00CA09C6" w:rsidP="00CA09C6">
                    <w:pPr>
                      <w:spacing w:after="0"/>
                      <w:rPr>
                        <w:rFonts w:eastAsia="Calibri" w:cs="Calibri"/>
                        <w:noProof/>
                        <w:color w:val="FF0000"/>
                        <w:sz w:val="24"/>
                        <w:szCs w:val="24"/>
                      </w:rPr>
                    </w:pPr>
                    <w:r w:rsidRPr="00CA09C6">
                      <w:rPr>
                        <w:rFonts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A506" w14:textId="15CB061B" w:rsidR="00351F0E" w:rsidRDefault="00CA09C6" w:rsidP="00351F0E">
    <w:pPr>
      <w:pStyle w:val="NormalWeb"/>
      <w:tabs>
        <w:tab w:val="left" w:pos="1460"/>
        <w:tab w:val="right" w:pos="15398"/>
      </w:tabs>
      <w:spacing w:before="0" w:beforeAutospacing="0" w:after="0" w:afterAutospacing="0"/>
      <w:jc w:val="right"/>
    </w:pPr>
    <w:r>
      <w:rPr>
        <w:noProof/>
        <w14:ligatures w14:val="standardContextual"/>
      </w:rPr>
      <mc:AlternateContent>
        <mc:Choice Requires="wps">
          <w:drawing>
            <wp:anchor distT="0" distB="0" distL="0" distR="0" simplePos="0" relativeHeight="251660288" behindDoc="0" locked="0" layoutInCell="1" allowOverlap="1" wp14:anchorId="28B5F0E2" wp14:editId="15451B98">
              <wp:simplePos x="635" y="635"/>
              <wp:positionH relativeFrom="page">
                <wp:align>center</wp:align>
              </wp:positionH>
              <wp:positionV relativeFrom="page">
                <wp:align>top</wp:align>
              </wp:positionV>
              <wp:extent cx="551815" cy="391160"/>
              <wp:effectExtent l="0" t="0" r="635" b="8890"/>
              <wp:wrapNone/>
              <wp:docPr id="91386664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095EFC2" w14:textId="731BC801" w:rsidR="00CA09C6" w:rsidRPr="00CA09C6" w:rsidRDefault="00CA09C6" w:rsidP="00CA09C6">
                          <w:pPr>
                            <w:spacing w:after="0"/>
                            <w:rPr>
                              <w:rFonts w:eastAsia="Calibri" w:cs="Calibri"/>
                              <w:noProof/>
                              <w:color w:val="FF0000"/>
                              <w:sz w:val="24"/>
                              <w:szCs w:val="24"/>
                            </w:rPr>
                          </w:pPr>
                          <w:r w:rsidRPr="00CA09C6">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5F0E2" id="_x0000_t202" coordsize="21600,21600" o:spt="202" path="m,l,21600r21600,l21600,xe">
              <v:stroke joinstyle="miter"/>
              <v:path gradientshapeok="t" o:connecttype="rect"/>
            </v:shapetype>
            <v:shape id="Text Box 4" o:spid="_x0000_s1027" type="#_x0000_t202" alt="OFFICIAL" style="position:absolute;left:0;text-align:left;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6095EFC2" w14:textId="731BC801" w:rsidR="00CA09C6" w:rsidRPr="00CA09C6" w:rsidRDefault="00CA09C6" w:rsidP="00CA09C6">
                    <w:pPr>
                      <w:spacing w:after="0"/>
                      <w:rPr>
                        <w:rFonts w:eastAsia="Calibri" w:cs="Calibri"/>
                        <w:noProof/>
                        <w:color w:val="FF0000"/>
                        <w:sz w:val="24"/>
                        <w:szCs w:val="24"/>
                      </w:rPr>
                    </w:pPr>
                    <w:r w:rsidRPr="00CA09C6">
                      <w:rPr>
                        <w:rFonts w:eastAsia="Calibri" w:cs="Calibri"/>
                        <w:noProof/>
                        <w:color w:val="FF0000"/>
                        <w:sz w:val="24"/>
                        <w:szCs w:val="24"/>
                      </w:rPr>
                      <w:t>OFFICIAL</w:t>
                    </w:r>
                  </w:p>
                </w:txbxContent>
              </v:textbox>
              <w10:wrap anchorx="page" anchory="page"/>
            </v:shape>
          </w:pict>
        </mc:Fallback>
      </mc:AlternateContent>
    </w:r>
    <w:r w:rsidR="00351F0E">
      <w:tab/>
    </w:r>
    <w:r w:rsidR="00351F0E">
      <w:rPr>
        <w:noProof/>
      </w:rPr>
      <w:drawing>
        <wp:inline distT="0" distB="0" distL="0" distR="0" wp14:anchorId="6548F7C9" wp14:editId="145DCB5D">
          <wp:extent cx="1497891" cy="453390"/>
          <wp:effectExtent l="0" t="0" r="7620" b="3810"/>
          <wp:docPr id="1" name="Picture 1" descr="AQUAPLAN 2022-202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QUAPLAN 2022-2027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185" cy="47345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12A6" w14:textId="01407227" w:rsidR="00CA09C6" w:rsidRDefault="00CA09C6">
    <w:pPr>
      <w:pStyle w:val="Header"/>
    </w:pPr>
    <w:r>
      <w:rPr>
        <w:noProof/>
      </w:rPr>
      <mc:AlternateContent>
        <mc:Choice Requires="wps">
          <w:drawing>
            <wp:anchor distT="0" distB="0" distL="0" distR="0" simplePos="0" relativeHeight="251658240" behindDoc="0" locked="0" layoutInCell="1" allowOverlap="1" wp14:anchorId="2067E7C9" wp14:editId="775DA92A">
              <wp:simplePos x="635" y="635"/>
              <wp:positionH relativeFrom="page">
                <wp:align>center</wp:align>
              </wp:positionH>
              <wp:positionV relativeFrom="page">
                <wp:align>top</wp:align>
              </wp:positionV>
              <wp:extent cx="551815" cy="391160"/>
              <wp:effectExtent l="0" t="0" r="635" b="8890"/>
              <wp:wrapNone/>
              <wp:docPr id="5313803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2B0366D" w14:textId="3D24A86C" w:rsidR="00CA09C6" w:rsidRPr="00CA09C6" w:rsidRDefault="00CA09C6" w:rsidP="00CA09C6">
                          <w:pPr>
                            <w:spacing w:after="0"/>
                            <w:rPr>
                              <w:rFonts w:eastAsia="Calibri" w:cs="Calibri"/>
                              <w:noProof/>
                              <w:color w:val="FF0000"/>
                              <w:sz w:val="24"/>
                              <w:szCs w:val="24"/>
                            </w:rPr>
                          </w:pPr>
                          <w:r w:rsidRPr="00CA09C6">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67E7C9" id="_x0000_t202" coordsize="21600,21600" o:spt="202" path="m,l,21600r21600,l21600,xe">
              <v:stroke joinstyle="miter"/>
              <v:path gradientshapeok="t" o:connecttype="rect"/>
            </v:shapetype>
            <v:shape id="Text Box 2"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02B0366D" w14:textId="3D24A86C" w:rsidR="00CA09C6" w:rsidRPr="00CA09C6" w:rsidRDefault="00CA09C6" w:rsidP="00CA09C6">
                    <w:pPr>
                      <w:spacing w:after="0"/>
                      <w:rPr>
                        <w:rFonts w:eastAsia="Calibri" w:cs="Calibri"/>
                        <w:noProof/>
                        <w:color w:val="FF0000"/>
                        <w:sz w:val="24"/>
                        <w:szCs w:val="24"/>
                      </w:rPr>
                    </w:pPr>
                    <w:r w:rsidRPr="00CA09C6">
                      <w:rPr>
                        <w:rFonts w:eastAsia="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E6AFC"/>
    <w:multiLevelType w:val="hybridMultilevel"/>
    <w:tmpl w:val="46AEE4F6"/>
    <w:lvl w:ilvl="0" w:tplc="45D8F238">
      <w:start w:val="1"/>
      <w:numFmt w:val="decimal"/>
      <w:lvlText w:val="%1."/>
      <w:lvlJc w:val="left"/>
      <w:pPr>
        <w:ind w:left="1440" w:hanging="360"/>
      </w:pPr>
    </w:lvl>
    <w:lvl w:ilvl="1" w:tplc="D07234BE">
      <w:start w:val="1"/>
      <w:numFmt w:val="decimal"/>
      <w:lvlText w:val="%2."/>
      <w:lvlJc w:val="left"/>
      <w:pPr>
        <w:ind w:left="1440" w:hanging="360"/>
      </w:pPr>
    </w:lvl>
    <w:lvl w:ilvl="2" w:tplc="CC9044A2">
      <w:start w:val="1"/>
      <w:numFmt w:val="decimal"/>
      <w:lvlText w:val="%3."/>
      <w:lvlJc w:val="left"/>
      <w:pPr>
        <w:ind w:left="1440" w:hanging="360"/>
      </w:pPr>
    </w:lvl>
    <w:lvl w:ilvl="3" w:tplc="8564F36A">
      <w:start w:val="1"/>
      <w:numFmt w:val="decimal"/>
      <w:lvlText w:val="%4."/>
      <w:lvlJc w:val="left"/>
      <w:pPr>
        <w:ind w:left="1440" w:hanging="360"/>
      </w:pPr>
    </w:lvl>
    <w:lvl w:ilvl="4" w:tplc="CBDEC0D0">
      <w:start w:val="1"/>
      <w:numFmt w:val="decimal"/>
      <w:lvlText w:val="%5."/>
      <w:lvlJc w:val="left"/>
      <w:pPr>
        <w:ind w:left="1440" w:hanging="360"/>
      </w:pPr>
    </w:lvl>
    <w:lvl w:ilvl="5" w:tplc="74BE3204">
      <w:start w:val="1"/>
      <w:numFmt w:val="decimal"/>
      <w:lvlText w:val="%6."/>
      <w:lvlJc w:val="left"/>
      <w:pPr>
        <w:ind w:left="1440" w:hanging="360"/>
      </w:pPr>
    </w:lvl>
    <w:lvl w:ilvl="6" w:tplc="15DE31C0">
      <w:start w:val="1"/>
      <w:numFmt w:val="decimal"/>
      <w:lvlText w:val="%7."/>
      <w:lvlJc w:val="left"/>
      <w:pPr>
        <w:ind w:left="1440" w:hanging="360"/>
      </w:pPr>
    </w:lvl>
    <w:lvl w:ilvl="7" w:tplc="147C362A">
      <w:start w:val="1"/>
      <w:numFmt w:val="decimal"/>
      <w:lvlText w:val="%8."/>
      <w:lvlJc w:val="left"/>
      <w:pPr>
        <w:ind w:left="1440" w:hanging="360"/>
      </w:pPr>
    </w:lvl>
    <w:lvl w:ilvl="8" w:tplc="6C08F30E">
      <w:start w:val="1"/>
      <w:numFmt w:val="decimal"/>
      <w:lvlText w:val="%9."/>
      <w:lvlJc w:val="left"/>
      <w:pPr>
        <w:ind w:left="1440" w:hanging="360"/>
      </w:pPr>
    </w:lvl>
  </w:abstractNum>
  <w:num w:numId="1" w16cid:durableId="210548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0E"/>
    <w:rsid w:val="00001381"/>
    <w:rsid w:val="0003426A"/>
    <w:rsid w:val="0003685A"/>
    <w:rsid w:val="0003709A"/>
    <w:rsid w:val="0003732F"/>
    <w:rsid w:val="00037703"/>
    <w:rsid w:val="0005343A"/>
    <w:rsid w:val="000558A1"/>
    <w:rsid w:val="00063599"/>
    <w:rsid w:val="000766A4"/>
    <w:rsid w:val="00077141"/>
    <w:rsid w:val="00080E17"/>
    <w:rsid w:val="00081C8B"/>
    <w:rsid w:val="000845CA"/>
    <w:rsid w:val="00085DFB"/>
    <w:rsid w:val="000A5CF0"/>
    <w:rsid w:val="000A7302"/>
    <w:rsid w:val="000B4224"/>
    <w:rsid w:val="000B7C3E"/>
    <w:rsid w:val="000C594C"/>
    <w:rsid w:val="000E2BD5"/>
    <w:rsid w:val="000F4DEA"/>
    <w:rsid w:val="00107F9F"/>
    <w:rsid w:val="00117539"/>
    <w:rsid w:val="0012005D"/>
    <w:rsid w:val="00124B71"/>
    <w:rsid w:val="0013046A"/>
    <w:rsid w:val="001378D9"/>
    <w:rsid w:val="0014272C"/>
    <w:rsid w:val="001444B1"/>
    <w:rsid w:val="00151D78"/>
    <w:rsid w:val="00152721"/>
    <w:rsid w:val="001630EA"/>
    <w:rsid w:val="00172A62"/>
    <w:rsid w:val="00174920"/>
    <w:rsid w:val="00180B6F"/>
    <w:rsid w:val="001814F6"/>
    <w:rsid w:val="00190518"/>
    <w:rsid w:val="001A2A60"/>
    <w:rsid w:val="001B1503"/>
    <w:rsid w:val="001B29BE"/>
    <w:rsid w:val="001B42BE"/>
    <w:rsid w:val="001C0C91"/>
    <w:rsid w:val="001C710D"/>
    <w:rsid w:val="001D005D"/>
    <w:rsid w:val="001D0EF8"/>
    <w:rsid w:val="001D5335"/>
    <w:rsid w:val="00200552"/>
    <w:rsid w:val="00214099"/>
    <w:rsid w:val="002177B4"/>
    <w:rsid w:val="0022384B"/>
    <w:rsid w:val="00247B62"/>
    <w:rsid w:val="00254C99"/>
    <w:rsid w:val="002634CC"/>
    <w:rsid w:val="00263D82"/>
    <w:rsid w:val="00273A2C"/>
    <w:rsid w:val="00281194"/>
    <w:rsid w:val="00291DFC"/>
    <w:rsid w:val="002A0B73"/>
    <w:rsid w:val="002B0ABF"/>
    <w:rsid w:val="002B2D23"/>
    <w:rsid w:val="002E3220"/>
    <w:rsid w:val="002E67B5"/>
    <w:rsid w:val="002E6D60"/>
    <w:rsid w:val="002F0DA2"/>
    <w:rsid w:val="002F34BC"/>
    <w:rsid w:val="002F702F"/>
    <w:rsid w:val="00304011"/>
    <w:rsid w:val="00310272"/>
    <w:rsid w:val="00316B12"/>
    <w:rsid w:val="003276DE"/>
    <w:rsid w:val="0033780E"/>
    <w:rsid w:val="00351F0E"/>
    <w:rsid w:val="00373F8F"/>
    <w:rsid w:val="003760F7"/>
    <w:rsid w:val="0038761C"/>
    <w:rsid w:val="00391CBE"/>
    <w:rsid w:val="00394D24"/>
    <w:rsid w:val="0039702A"/>
    <w:rsid w:val="003C1101"/>
    <w:rsid w:val="003C6AE9"/>
    <w:rsid w:val="003D0F89"/>
    <w:rsid w:val="003E05BA"/>
    <w:rsid w:val="003F0D93"/>
    <w:rsid w:val="003F66AD"/>
    <w:rsid w:val="00405D30"/>
    <w:rsid w:val="00412785"/>
    <w:rsid w:val="00421209"/>
    <w:rsid w:val="00422FE3"/>
    <w:rsid w:val="00436931"/>
    <w:rsid w:val="004421F7"/>
    <w:rsid w:val="004464F4"/>
    <w:rsid w:val="004535B9"/>
    <w:rsid w:val="00470CBA"/>
    <w:rsid w:val="0047197B"/>
    <w:rsid w:val="00473276"/>
    <w:rsid w:val="00475F41"/>
    <w:rsid w:val="00476915"/>
    <w:rsid w:val="004B5DEE"/>
    <w:rsid w:val="004C6855"/>
    <w:rsid w:val="004D734D"/>
    <w:rsid w:val="004D7B37"/>
    <w:rsid w:val="004E6AF7"/>
    <w:rsid w:val="005165AA"/>
    <w:rsid w:val="00521ACA"/>
    <w:rsid w:val="00534E22"/>
    <w:rsid w:val="00536CE2"/>
    <w:rsid w:val="0053717B"/>
    <w:rsid w:val="005460D3"/>
    <w:rsid w:val="005565AF"/>
    <w:rsid w:val="00561D96"/>
    <w:rsid w:val="00563146"/>
    <w:rsid w:val="005637C7"/>
    <w:rsid w:val="00564AC4"/>
    <w:rsid w:val="00566EDB"/>
    <w:rsid w:val="00567D62"/>
    <w:rsid w:val="00570DCF"/>
    <w:rsid w:val="005829BA"/>
    <w:rsid w:val="00590C16"/>
    <w:rsid w:val="005C633F"/>
    <w:rsid w:val="005D1386"/>
    <w:rsid w:val="005D40EA"/>
    <w:rsid w:val="005D7D8E"/>
    <w:rsid w:val="005E2B6F"/>
    <w:rsid w:val="005E7152"/>
    <w:rsid w:val="0060448B"/>
    <w:rsid w:val="00606B40"/>
    <w:rsid w:val="0061465D"/>
    <w:rsid w:val="006205AC"/>
    <w:rsid w:val="00634E9F"/>
    <w:rsid w:val="00640C04"/>
    <w:rsid w:val="006438B5"/>
    <w:rsid w:val="00651A96"/>
    <w:rsid w:val="006522D5"/>
    <w:rsid w:val="00676A61"/>
    <w:rsid w:val="00691C33"/>
    <w:rsid w:val="00695584"/>
    <w:rsid w:val="00695F50"/>
    <w:rsid w:val="00697982"/>
    <w:rsid w:val="006A09C1"/>
    <w:rsid w:val="006A15DB"/>
    <w:rsid w:val="006A4B77"/>
    <w:rsid w:val="006B2EC7"/>
    <w:rsid w:val="006C0A39"/>
    <w:rsid w:val="006D228D"/>
    <w:rsid w:val="006E10A7"/>
    <w:rsid w:val="006E2339"/>
    <w:rsid w:val="00703F97"/>
    <w:rsid w:val="007047AA"/>
    <w:rsid w:val="00722ECF"/>
    <w:rsid w:val="00726A7D"/>
    <w:rsid w:val="0073587E"/>
    <w:rsid w:val="00755173"/>
    <w:rsid w:val="00764003"/>
    <w:rsid w:val="007750B5"/>
    <w:rsid w:val="00775F24"/>
    <w:rsid w:val="00780049"/>
    <w:rsid w:val="007818D4"/>
    <w:rsid w:val="00792480"/>
    <w:rsid w:val="007942EB"/>
    <w:rsid w:val="00795460"/>
    <w:rsid w:val="007B37FC"/>
    <w:rsid w:val="007B7C5A"/>
    <w:rsid w:val="008035D0"/>
    <w:rsid w:val="0082620B"/>
    <w:rsid w:val="00831F19"/>
    <w:rsid w:val="00845D04"/>
    <w:rsid w:val="0085320A"/>
    <w:rsid w:val="00866A73"/>
    <w:rsid w:val="00876AC9"/>
    <w:rsid w:val="008812A3"/>
    <w:rsid w:val="008A0062"/>
    <w:rsid w:val="008A1FC4"/>
    <w:rsid w:val="008B032E"/>
    <w:rsid w:val="008B301A"/>
    <w:rsid w:val="008B7293"/>
    <w:rsid w:val="008C00B1"/>
    <w:rsid w:val="008C72A8"/>
    <w:rsid w:val="008D279F"/>
    <w:rsid w:val="008E3308"/>
    <w:rsid w:val="008E580C"/>
    <w:rsid w:val="009073A4"/>
    <w:rsid w:val="00912DD5"/>
    <w:rsid w:val="00922408"/>
    <w:rsid w:val="009225A9"/>
    <w:rsid w:val="0092761B"/>
    <w:rsid w:val="00927B66"/>
    <w:rsid w:val="009339E5"/>
    <w:rsid w:val="00942A8A"/>
    <w:rsid w:val="00961805"/>
    <w:rsid w:val="00980ECB"/>
    <w:rsid w:val="00993B84"/>
    <w:rsid w:val="009A4ABA"/>
    <w:rsid w:val="009B6C5A"/>
    <w:rsid w:val="009C4923"/>
    <w:rsid w:val="009D3E55"/>
    <w:rsid w:val="009D6D4F"/>
    <w:rsid w:val="009E326B"/>
    <w:rsid w:val="009E6A8C"/>
    <w:rsid w:val="009F057D"/>
    <w:rsid w:val="00A02551"/>
    <w:rsid w:val="00A063EC"/>
    <w:rsid w:val="00A06785"/>
    <w:rsid w:val="00A069B3"/>
    <w:rsid w:val="00A1307B"/>
    <w:rsid w:val="00A259F5"/>
    <w:rsid w:val="00A272F7"/>
    <w:rsid w:val="00A40F28"/>
    <w:rsid w:val="00A62F5E"/>
    <w:rsid w:val="00AC545B"/>
    <w:rsid w:val="00AD2F85"/>
    <w:rsid w:val="00AD4281"/>
    <w:rsid w:val="00AE126B"/>
    <w:rsid w:val="00B27F6E"/>
    <w:rsid w:val="00B31A59"/>
    <w:rsid w:val="00B3771C"/>
    <w:rsid w:val="00B473E3"/>
    <w:rsid w:val="00B6021F"/>
    <w:rsid w:val="00B62186"/>
    <w:rsid w:val="00B641E9"/>
    <w:rsid w:val="00B65FB5"/>
    <w:rsid w:val="00B66DBD"/>
    <w:rsid w:val="00B778A2"/>
    <w:rsid w:val="00B973E5"/>
    <w:rsid w:val="00BB196E"/>
    <w:rsid w:val="00BC0B9F"/>
    <w:rsid w:val="00BC2BA5"/>
    <w:rsid w:val="00BC5398"/>
    <w:rsid w:val="00BE7410"/>
    <w:rsid w:val="00BF4A1A"/>
    <w:rsid w:val="00BF6AD8"/>
    <w:rsid w:val="00C00905"/>
    <w:rsid w:val="00C16E17"/>
    <w:rsid w:val="00C2711B"/>
    <w:rsid w:val="00C3394D"/>
    <w:rsid w:val="00C3756D"/>
    <w:rsid w:val="00C556AB"/>
    <w:rsid w:val="00C55D51"/>
    <w:rsid w:val="00C63B31"/>
    <w:rsid w:val="00C74C73"/>
    <w:rsid w:val="00C76F3B"/>
    <w:rsid w:val="00C977DF"/>
    <w:rsid w:val="00CA09C6"/>
    <w:rsid w:val="00CC0FAA"/>
    <w:rsid w:val="00CE23A5"/>
    <w:rsid w:val="00CE3EC6"/>
    <w:rsid w:val="00D03112"/>
    <w:rsid w:val="00D1133D"/>
    <w:rsid w:val="00D152CE"/>
    <w:rsid w:val="00D24373"/>
    <w:rsid w:val="00D36ED5"/>
    <w:rsid w:val="00D45382"/>
    <w:rsid w:val="00D47897"/>
    <w:rsid w:val="00D520E4"/>
    <w:rsid w:val="00D56EF7"/>
    <w:rsid w:val="00D61F71"/>
    <w:rsid w:val="00D63C84"/>
    <w:rsid w:val="00D72621"/>
    <w:rsid w:val="00D80EF7"/>
    <w:rsid w:val="00DA1A5E"/>
    <w:rsid w:val="00DA5891"/>
    <w:rsid w:val="00DA7F02"/>
    <w:rsid w:val="00DB2394"/>
    <w:rsid w:val="00DB6B13"/>
    <w:rsid w:val="00DD2F8A"/>
    <w:rsid w:val="00DD4256"/>
    <w:rsid w:val="00DE27DF"/>
    <w:rsid w:val="00DE4421"/>
    <w:rsid w:val="00DE5181"/>
    <w:rsid w:val="00DF301B"/>
    <w:rsid w:val="00DF5AAE"/>
    <w:rsid w:val="00DF5E4F"/>
    <w:rsid w:val="00E26208"/>
    <w:rsid w:val="00E42721"/>
    <w:rsid w:val="00E576C1"/>
    <w:rsid w:val="00E611D9"/>
    <w:rsid w:val="00E62434"/>
    <w:rsid w:val="00E944FE"/>
    <w:rsid w:val="00EB22C3"/>
    <w:rsid w:val="00EB646B"/>
    <w:rsid w:val="00ED5637"/>
    <w:rsid w:val="00ED62D2"/>
    <w:rsid w:val="00EE1AB2"/>
    <w:rsid w:val="00EE7E0A"/>
    <w:rsid w:val="00EF1C86"/>
    <w:rsid w:val="00EF2692"/>
    <w:rsid w:val="00EF2733"/>
    <w:rsid w:val="00EF6818"/>
    <w:rsid w:val="00F12E7F"/>
    <w:rsid w:val="00F15287"/>
    <w:rsid w:val="00F2549C"/>
    <w:rsid w:val="00F309CD"/>
    <w:rsid w:val="00F34011"/>
    <w:rsid w:val="00F44CFA"/>
    <w:rsid w:val="00F55071"/>
    <w:rsid w:val="00F56386"/>
    <w:rsid w:val="00F617DE"/>
    <w:rsid w:val="00F63B13"/>
    <w:rsid w:val="00F81CD6"/>
    <w:rsid w:val="00F954D2"/>
    <w:rsid w:val="00FC6307"/>
    <w:rsid w:val="00FC6A8D"/>
    <w:rsid w:val="00FD6748"/>
    <w:rsid w:val="00FD7E8B"/>
    <w:rsid w:val="00FE6388"/>
    <w:rsid w:val="00FF20AE"/>
    <w:rsid w:val="00FF5051"/>
    <w:rsid w:val="00FF59D1"/>
    <w:rsid w:val="00FF7ABD"/>
    <w:rsid w:val="00FF7D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0225B"/>
  <w15:chartTrackingRefBased/>
  <w15:docId w15:val="{7CA4E138-FA46-41B3-AD11-C643B0BA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4B1"/>
    <w:rPr>
      <w:rFonts w:ascii="Calibri" w:hAnsi="Calibri"/>
    </w:rPr>
  </w:style>
  <w:style w:type="paragraph" w:styleId="Heading1">
    <w:name w:val="heading 1"/>
    <w:basedOn w:val="Normal"/>
    <w:next w:val="Normal"/>
    <w:link w:val="Heading1Char"/>
    <w:uiPriority w:val="9"/>
    <w:qFormat/>
    <w:rsid w:val="001444B1"/>
    <w:pPr>
      <w:keepNext/>
      <w:keepLines/>
      <w:spacing w:before="240" w:after="240"/>
      <w:outlineLvl w:val="0"/>
    </w:pPr>
    <w:rPr>
      <w:rFonts w:eastAsiaTheme="majorEastAsia" w:cstheme="majorBidi"/>
      <w:color w:val="000000" w:themeColor="text1"/>
      <w:sz w:val="40"/>
      <w:szCs w:val="40"/>
    </w:rPr>
  </w:style>
  <w:style w:type="paragraph" w:styleId="Heading2">
    <w:name w:val="heading 2"/>
    <w:basedOn w:val="Normal"/>
    <w:next w:val="Normal"/>
    <w:link w:val="Heading2Char"/>
    <w:uiPriority w:val="9"/>
    <w:unhideWhenUsed/>
    <w:qFormat/>
    <w:rsid w:val="001444B1"/>
    <w:pPr>
      <w:keepNext/>
      <w:keepLines/>
      <w:spacing w:before="120" w:after="120"/>
      <w:outlineLvl w:val="1"/>
    </w:pPr>
    <w:rPr>
      <w:rFonts w:eastAsiaTheme="majorEastAsia" w:cstheme="majorBidi"/>
      <w:sz w:val="32"/>
      <w:szCs w:val="32"/>
    </w:rPr>
  </w:style>
  <w:style w:type="paragraph" w:styleId="Heading3">
    <w:name w:val="heading 3"/>
    <w:basedOn w:val="Normal"/>
    <w:next w:val="Normal"/>
    <w:link w:val="Heading3Char"/>
    <w:uiPriority w:val="9"/>
    <w:unhideWhenUsed/>
    <w:qFormat/>
    <w:rsid w:val="00EB22C3"/>
    <w:pPr>
      <w:keepNext/>
      <w:keepLines/>
      <w:spacing w:before="120" w:after="12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351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4B1"/>
    <w:rPr>
      <w:rFonts w:ascii="Calibri" w:eastAsiaTheme="majorEastAsia" w:hAnsi="Calibri" w:cstheme="majorBidi"/>
      <w:color w:val="000000" w:themeColor="text1"/>
      <w:sz w:val="40"/>
      <w:szCs w:val="40"/>
    </w:rPr>
  </w:style>
  <w:style w:type="character" w:customStyle="1" w:styleId="Heading2Char">
    <w:name w:val="Heading 2 Char"/>
    <w:basedOn w:val="DefaultParagraphFont"/>
    <w:link w:val="Heading2"/>
    <w:uiPriority w:val="9"/>
    <w:rsid w:val="001444B1"/>
    <w:rPr>
      <w:rFonts w:ascii="Calibri" w:eastAsiaTheme="majorEastAsia" w:hAnsi="Calibri" w:cstheme="majorBidi"/>
      <w:sz w:val="32"/>
      <w:szCs w:val="32"/>
    </w:rPr>
  </w:style>
  <w:style w:type="character" w:customStyle="1" w:styleId="Heading3Char">
    <w:name w:val="Heading 3 Char"/>
    <w:basedOn w:val="DefaultParagraphFont"/>
    <w:link w:val="Heading3"/>
    <w:uiPriority w:val="9"/>
    <w:rsid w:val="00EB22C3"/>
    <w:rPr>
      <w:rFonts w:ascii="Calibri" w:eastAsiaTheme="majorEastAsia" w:hAnsi="Calibri" w:cstheme="majorBidi"/>
      <w:sz w:val="28"/>
      <w:szCs w:val="28"/>
    </w:rPr>
  </w:style>
  <w:style w:type="character" w:customStyle="1" w:styleId="Heading4Char">
    <w:name w:val="Heading 4 Char"/>
    <w:basedOn w:val="DefaultParagraphFont"/>
    <w:link w:val="Heading4"/>
    <w:uiPriority w:val="9"/>
    <w:semiHidden/>
    <w:rsid w:val="00351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F0E"/>
    <w:rPr>
      <w:rFonts w:eastAsiaTheme="majorEastAsia" w:cstheme="majorBidi"/>
      <w:color w:val="272727" w:themeColor="text1" w:themeTint="D8"/>
    </w:rPr>
  </w:style>
  <w:style w:type="paragraph" w:styleId="Title">
    <w:name w:val="Title"/>
    <w:basedOn w:val="Normal"/>
    <w:next w:val="Normal"/>
    <w:link w:val="TitleChar"/>
    <w:uiPriority w:val="10"/>
    <w:qFormat/>
    <w:rsid w:val="00351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F0E"/>
    <w:pPr>
      <w:spacing w:before="160"/>
      <w:jc w:val="center"/>
    </w:pPr>
    <w:rPr>
      <w:i/>
      <w:iCs/>
      <w:color w:val="404040" w:themeColor="text1" w:themeTint="BF"/>
    </w:rPr>
  </w:style>
  <w:style w:type="character" w:customStyle="1" w:styleId="QuoteChar">
    <w:name w:val="Quote Char"/>
    <w:basedOn w:val="DefaultParagraphFont"/>
    <w:link w:val="Quote"/>
    <w:uiPriority w:val="29"/>
    <w:rsid w:val="00351F0E"/>
    <w:rPr>
      <w:i/>
      <w:iCs/>
      <w:color w:val="404040" w:themeColor="text1" w:themeTint="BF"/>
    </w:rPr>
  </w:style>
  <w:style w:type="paragraph" w:styleId="ListParagraph">
    <w:name w:val="List Paragraph"/>
    <w:basedOn w:val="Normal"/>
    <w:uiPriority w:val="34"/>
    <w:qFormat/>
    <w:rsid w:val="00351F0E"/>
    <w:pPr>
      <w:ind w:left="720"/>
      <w:contextualSpacing/>
    </w:pPr>
  </w:style>
  <w:style w:type="character" w:styleId="IntenseEmphasis">
    <w:name w:val="Intense Emphasis"/>
    <w:basedOn w:val="DefaultParagraphFont"/>
    <w:uiPriority w:val="21"/>
    <w:qFormat/>
    <w:rsid w:val="00351F0E"/>
    <w:rPr>
      <w:i/>
      <w:iCs/>
      <w:color w:val="0F4761" w:themeColor="accent1" w:themeShade="BF"/>
    </w:rPr>
  </w:style>
  <w:style w:type="paragraph" w:styleId="IntenseQuote">
    <w:name w:val="Intense Quote"/>
    <w:basedOn w:val="Normal"/>
    <w:next w:val="Normal"/>
    <w:link w:val="IntenseQuoteChar"/>
    <w:uiPriority w:val="30"/>
    <w:qFormat/>
    <w:rsid w:val="00351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F0E"/>
    <w:rPr>
      <w:i/>
      <w:iCs/>
      <w:color w:val="0F4761" w:themeColor="accent1" w:themeShade="BF"/>
    </w:rPr>
  </w:style>
  <w:style w:type="character" w:styleId="IntenseReference">
    <w:name w:val="Intense Reference"/>
    <w:basedOn w:val="DefaultParagraphFont"/>
    <w:uiPriority w:val="32"/>
    <w:qFormat/>
    <w:rsid w:val="00351F0E"/>
    <w:rPr>
      <w:b/>
      <w:bCs/>
      <w:smallCaps/>
      <w:color w:val="0F4761" w:themeColor="accent1" w:themeShade="BF"/>
      <w:spacing w:val="5"/>
    </w:rPr>
  </w:style>
  <w:style w:type="paragraph" w:styleId="Header">
    <w:name w:val="header"/>
    <w:basedOn w:val="Normal"/>
    <w:link w:val="HeaderChar"/>
    <w:uiPriority w:val="99"/>
    <w:unhideWhenUsed/>
    <w:rsid w:val="00351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F0E"/>
  </w:style>
  <w:style w:type="paragraph" w:styleId="Footer">
    <w:name w:val="footer"/>
    <w:basedOn w:val="Normal"/>
    <w:link w:val="FooterChar"/>
    <w:uiPriority w:val="99"/>
    <w:unhideWhenUsed/>
    <w:rsid w:val="00351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F0E"/>
  </w:style>
  <w:style w:type="paragraph" w:styleId="NormalWeb">
    <w:name w:val="Normal (Web)"/>
    <w:basedOn w:val="Normal"/>
    <w:uiPriority w:val="99"/>
    <w:unhideWhenUsed/>
    <w:rsid w:val="00351F0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144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CC0FAA"/>
    <w:rPr>
      <w:color w:val="165788"/>
      <w:u w:val="single"/>
    </w:rPr>
  </w:style>
  <w:style w:type="character" w:styleId="Strong">
    <w:name w:val="Strong"/>
    <w:basedOn w:val="DefaultParagraphFont"/>
    <w:uiPriority w:val="22"/>
    <w:qFormat/>
    <w:rsid w:val="00B62186"/>
    <w:rPr>
      <w:b/>
      <w:bCs/>
    </w:rPr>
  </w:style>
  <w:style w:type="character" w:styleId="UnresolvedMention">
    <w:name w:val="Unresolved Mention"/>
    <w:basedOn w:val="DefaultParagraphFont"/>
    <w:uiPriority w:val="99"/>
    <w:semiHidden/>
    <w:unhideWhenUsed/>
    <w:rsid w:val="0003709A"/>
    <w:rPr>
      <w:color w:val="605E5C"/>
      <w:shd w:val="clear" w:color="auto" w:fill="E1DFDD"/>
    </w:rPr>
  </w:style>
  <w:style w:type="character" w:styleId="FollowedHyperlink">
    <w:name w:val="FollowedHyperlink"/>
    <w:basedOn w:val="DefaultParagraphFont"/>
    <w:uiPriority w:val="99"/>
    <w:semiHidden/>
    <w:unhideWhenUsed/>
    <w:rsid w:val="001D005D"/>
    <w:rPr>
      <w:color w:val="96607D" w:themeColor="followedHyperlink"/>
      <w:u w:val="single"/>
    </w:rPr>
  </w:style>
  <w:style w:type="character" w:styleId="CommentReference">
    <w:name w:val="annotation reference"/>
    <w:basedOn w:val="DefaultParagraphFont"/>
    <w:uiPriority w:val="99"/>
    <w:semiHidden/>
    <w:unhideWhenUsed/>
    <w:rsid w:val="00080E17"/>
    <w:rPr>
      <w:sz w:val="16"/>
      <w:szCs w:val="16"/>
    </w:rPr>
  </w:style>
  <w:style w:type="paragraph" w:styleId="CommentText">
    <w:name w:val="annotation text"/>
    <w:basedOn w:val="Normal"/>
    <w:link w:val="CommentTextChar"/>
    <w:uiPriority w:val="99"/>
    <w:unhideWhenUsed/>
    <w:rsid w:val="00080E17"/>
    <w:pPr>
      <w:spacing w:line="240" w:lineRule="auto"/>
    </w:pPr>
    <w:rPr>
      <w:sz w:val="20"/>
      <w:szCs w:val="20"/>
    </w:rPr>
  </w:style>
  <w:style w:type="character" w:customStyle="1" w:styleId="CommentTextChar">
    <w:name w:val="Comment Text Char"/>
    <w:basedOn w:val="DefaultParagraphFont"/>
    <w:link w:val="CommentText"/>
    <w:uiPriority w:val="99"/>
    <w:rsid w:val="00080E1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080E17"/>
    <w:rPr>
      <w:b/>
      <w:bCs/>
    </w:rPr>
  </w:style>
  <w:style w:type="character" w:customStyle="1" w:styleId="CommentSubjectChar">
    <w:name w:val="Comment Subject Char"/>
    <w:basedOn w:val="CommentTextChar"/>
    <w:link w:val="CommentSubject"/>
    <w:uiPriority w:val="99"/>
    <w:semiHidden/>
    <w:rsid w:val="00080E17"/>
    <w:rPr>
      <w:rFonts w:ascii="Calibri" w:hAnsi="Calibri"/>
      <w:b/>
      <w:bCs/>
      <w:sz w:val="20"/>
      <w:szCs w:val="20"/>
    </w:rPr>
  </w:style>
  <w:style w:type="paragraph" w:styleId="Revision">
    <w:name w:val="Revision"/>
    <w:hidden/>
    <w:uiPriority w:val="99"/>
    <w:semiHidden/>
    <w:rsid w:val="00DA1A5E"/>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94494">
      <w:bodyDiv w:val="1"/>
      <w:marLeft w:val="0"/>
      <w:marRight w:val="0"/>
      <w:marTop w:val="0"/>
      <w:marBottom w:val="0"/>
      <w:divBdr>
        <w:top w:val="none" w:sz="0" w:space="0" w:color="auto"/>
        <w:left w:val="none" w:sz="0" w:space="0" w:color="auto"/>
        <w:bottom w:val="none" w:sz="0" w:space="0" w:color="auto"/>
        <w:right w:val="none" w:sz="0" w:space="0" w:color="auto"/>
      </w:divBdr>
    </w:div>
    <w:div w:id="790393540">
      <w:bodyDiv w:val="1"/>
      <w:marLeft w:val="0"/>
      <w:marRight w:val="0"/>
      <w:marTop w:val="0"/>
      <w:marBottom w:val="0"/>
      <w:divBdr>
        <w:top w:val="none" w:sz="0" w:space="0" w:color="auto"/>
        <w:left w:val="none" w:sz="0" w:space="0" w:color="auto"/>
        <w:bottom w:val="none" w:sz="0" w:space="0" w:color="auto"/>
        <w:right w:val="none" w:sz="0" w:space="0" w:color="auto"/>
      </w:divBdr>
    </w:div>
    <w:div w:id="1315447765">
      <w:bodyDiv w:val="1"/>
      <w:marLeft w:val="0"/>
      <w:marRight w:val="0"/>
      <w:marTop w:val="0"/>
      <w:marBottom w:val="0"/>
      <w:divBdr>
        <w:top w:val="none" w:sz="0" w:space="0" w:color="auto"/>
        <w:left w:val="none" w:sz="0" w:space="0" w:color="auto"/>
        <w:bottom w:val="none" w:sz="0" w:space="0" w:color="auto"/>
        <w:right w:val="none" w:sz="0" w:space="0" w:color="auto"/>
      </w:divBdr>
    </w:div>
    <w:div w:id="176942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dc.com.au/project/2023-046" TargetMode="External"/><Relationship Id="rId18" Type="http://schemas.openxmlformats.org/officeDocument/2006/relationships/hyperlink" Target="https://www.frdc.com.au/project/2023-006" TargetMode="External"/><Relationship Id="rId26" Type="http://schemas.openxmlformats.org/officeDocument/2006/relationships/hyperlink" Target="https://www.frdc.com.au/project/2021-061" TargetMode="External"/><Relationship Id="rId21" Type="http://schemas.openxmlformats.org/officeDocument/2006/relationships/hyperlink" Target="https://www.agriculture.gov.au/agriculture-land/animal/aquatic/aquaplan/national-simulation-exercises" TargetMode="External"/><Relationship Id="rId34" Type="http://schemas.openxmlformats.org/officeDocument/2006/relationships/footer" Target="footer2.xml"/><Relationship Id="rId7" Type="http://schemas.openxmlformats.org/officeDocument/2006/relationships/diagramData" Target="diagrams/data1.xml"/><Relationship Id="rId12" Type="http://schemas.openxmlformats.org/officeDocument/2006/relationships/hyperlink" Target="mailto:aquaplan@aff.gov.au" TargetMode="External"/><Relationship Id="rId17" Type="http://schemas.openxmlformats.org/officeDocument/2006/relationships/hyperlink" Target="https://www.frdc.com.au/project/2023-006" TargetMode="External"/><Relationship Id="rId25" Type="http://schemas.openxmlformats.org/officeDocument/2006/relationships/hyperlink" Target="https://agriculture.vic.gov.au/biosecurity/animal-diseases/aquatic-animal-diseases/outbreak!"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rdc.com.au/project/2019-193" TargetMode="External"/><Relationship Id="rId20" Type="http://schemas.openxmlformats.org/officeDocument/2006/relationships/hyperlink" Target="https://www.agriculture.gov.au/agriculture-land/animal/aquatic/emergency/national-priority-aquatic-animal-disease-list" TargetMode="External"/><Relationship Id="rId29" Type="http://schemas.openxmlformats.org/officeDocument/2006/relationships/hyperlink" Target="https://www.frdc.com.au/streamlined-process-improves-access-aquaculture-medicines?_cldee=tUc0jQapFLnkeo2HD0EOb_SvLvtqgJ3v0-tukZf1ptwWJ4kZI2X91tzJ74aYE0vA&amp;recipientid=contact-ab5e32c98416ec119431000d3ae012a4-691b5218c1cc4da88d06a553731452e9&amp;esid=0df3a87a-3ec7-ed11-b4b3-002248148e6c"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www.frdc.com.au/project/2021-048"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griculture.gov.au/agriculture-land/animal/aquatic/reporting" TargetMode="External"/><Relationship Id="rId23" Type="http://schemas.openxmlformats.org/officeDocument/2006/relationships/hyperlink" Target="https://apfa.com.au/" TargetMode="External"/><Relationship Id="rId28" Type="http://schemas.openxmlformats.org/officeDocument/2006/relationships/hyperlink" Target="https://www.frdc.com.au/project/2020-094" TargetMode="External"/><Relationship Id="rId36" Type="http://schemas.openxmlformats.org/officeDocument/2006/relationships/footer" Target="footer3.xml"/><Relationship Id="rId10" Type="http://schemas.openxmlformats.org/officeDocument/2006/relationships/diagramColors" Target="diagrams/colors1.xml"/><Relationship Id="rId19" Type="http://schemas.openxmlformats.org/officeDocument/2006/relationships/hyperlink" Target="https://www.agriculture.gov.au/agriculture-land/animal/aquatic/diagnostic-capability-and-resource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ww.agriculture.gov.au/biosecurity-trade/pests-diseases-weeds/pest-animals-and-weeds/eic" TargetMode="External"/><Relationship Id="rId22" Type="http://schemas.openxmlformats.org/officeDocument/2006/relationships/hyperlink" Target="https://abfa.org.au/" TargetMode="External"/><Relationship Id="rId27" Type="http://schemas.openxmlformats.org/officeDocument/2006/relationships/hyperlink" Target="https://www.frdc.com.au/project/2024-014" TargetMode="External"/><Relationship Id="rId30" Type="http://schemas.openxmlformats.org/officeDocument/2006/relationships/hyperlink" Target="mailto:aquaplan@aff.gov.au" TargetMode="External"/><Relationship Id="rId35" Type="http://schemas.openxmlformats.org/officeDocument/2006/relationships/header" Target="header3.xml"/><Relationship Id="rId8" Type="http://schemas.openxmlformats.org/officeDocument/2006/relationships/diagramLayout" Target="diagrams/layout1.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FF07F4-18E9-4A6E-8877-5FDA9717EBE4}" type="doc">
      <dgm:prSet loTypeId="urn:microsoft.com/office/officeart/2005/8/layout/chevron1" loCatId="process" qsTypeId="urn:microsoft.com/office/officeart/2005/8/quickstyle/simple1" qsCatId="simple" csTypeId="urn:microsoft.com/office/officeart/2005/8/colors/accent1_2" csCatId="accent1" phldr="1"/>
      <dgm:spPr/>
    </dgm:pt>
    <dgm:pt modelId="{4A356EC1-4BAD-45C9-ADA7-DF4FE9018CDC}">
      <dgm:prSet phldrT="[Text]"/>
      <dgm:spPr>
        <a:solidFill>
          <a:schemeClr val="accent2">
            <a:lumMod val="40000"/>
            <a:lumOff val="60000"/>
          </a:schemeClr>
        </a:solidFill>
        <a:ln>
          <a:solidFill>
            <a:schemeClr val="tx1"/>
          </a:solidFill>
        </a:ln>
      </dgm:spPr>
      <dgm:t>
        <a:bodyPr/>
        <a:lstStyle/>
        <a:p>
          <a:r>
            <a:rPr lang="en-AU">
              <a:solidFill>
                <a:sysClr val="windowText" lastClr="000000"/>
              </a:solidFill>
            </a:rPr>
            <a:t>1.1</a:t>
          </a:r>
        </a:p>
      </dgm:t>
    </dgm:pt>
    <dgm:pt modelId="{EDD085BB-E94C-4E18-9522-50BED307EEFA}" type="parTrans" cxnId="{8B2378E3-E061-4631-82D4-00CDBF1B0C87}">
      <dgm:prSet/>
      <dgm:spPr/>
      <dgm:t>
        <a:bodyPr/>
        <a:lstStyle/>
        <a:p>
          <a:endParaRPr lang="en-AU">
            <a:solidFill>
              <a:sysClr val="windowText" lastClr="000000"/>
            </a:solidFill>
          </a:endParaRPr>
        </a:p>
      </dgm:t>
    </dgm:pt>
    <dgm:pt modelId="{469E60F9-67F1-481D-A7C5-B1129C1F4B85}" type="sibTrans" cxnId="{8B2378E3-E061-4631-82D4-00CDBF1B0C87}">
      <dgm:prSet/>
      <dgm:spPr/>
      <dgm:t>
        <a:bodyPr/>
        <a:lstStyle/>
        <a:p>
          <a:endParaRPr lang="en-AU">
            <a:solidFill>
              <a:sysClr val="windowText" lastClr="000000"/>
            </a:solidFill>
          </a:endParaRPr>
        </a:p>
      </dgm:t>
    </dgm:pt>
    <dgm:pt modelId="{BD422AB7-7795-4E84-8404-4438EBBD377C}">
      <dgm:prSet phldrT="[Text]"/>
      <dgm:spPr>
        <a:solidFill>
          <a:schemeClr val="accent2">
            <a:lumMod val="40000"/>
            <a:lumOff val="60000"/>
          </a:schemeClr>
        </a:solidFill>
        <a:ln>
          <a:solidFill>
            <a:schemeClr val="tx1"/>
          </a:solidFill>
        </a:ln>
      </dgm:spPr>
      <dgm:t>
        <a:bodyPr/>
        <a:lstStyle/>
        <a:p>
          <a:r>
            <a:rPr lang="en-AU">
              <a:solidFill>
                <a:sysClr val="windowText" lastClr="000000"/>
              </a:solidFill>
            </a:rPr>
            <a:t>1.2</a:t>
          </a:r>
        </a:p>
      </dgm:t>
    </dgm:pt>
    <dgm:pt modelId="{097B4745-3173-4D7E-A2B9-35E9923C9C62}" type="parTrans" cxnId="{5D035591-B292-4B7D-A32C-F8FD383F4FE0}">
      <dgm:prSet/>
      <dgm:spPr/>
      <dgm:t>
        <a:bodyPr/>
        <a:lstStyle/>
        <a:p>
          <a:endParaRPr lang="en-AU">
            <a:solidFill>
              <a:sysClr val="windowText" lastClr="000000"/>
            </a:solidFill>
          </a:endParaRPr>
        </a:p>
      </dgm:t>
    </dgm:pt>
    <dgm:pt modelId="{AEC8ECD4-54EC-445C-BA76-CF887FEE6BC9}" type="sibTrans" cxnId="{5D035591-B292-4B7D-A32C-F8FD383F4FE0}">
      <dgm:prSet/>
      <dgm:spPr/>
      <dgm:t>
        <a:bodyPr/>
        <a:lstStyle/>
        <a:p>
          <a:endParaRPr lang="en-AU">
            <a:solidFill>
              <a:sysClr val="windowText" lastClr="000000"/>
            </a:solidFill>
          </a:endParaRPr>
        </a:p>
      </dgm:t>
    </dgm:pt>
    <dgm:pt modelId="{F23D4DB9-BE6D-4CAC-8FCE-5DFA31BECFF5}">
      <dgm:prSet phldrT="[Text]"/>
      <dgm:spPr>
        <a:solidFill>
          <a:schemeClr val="accent6">
            <a:lumMod val="40000"/>
            <a:lumOff val="60000"/>
          </a:schemeClr>
        </a:solidFill>
        <a:ln>
          <a:solidFill>
            <a:schemeClr val="tx1"/>
          </a:solidFill>
        </a:ln>
      </dgm:spPr>
      <dgm:t>
        <a:bodyPr/>
        <a:lstStyle/>
        <a:p>
          <a:r>
            <a:rPr lang="en-AU">
              <a:solidFill>
                <a:sysClr val="windowText" lastClr="000000"/>
              </a:solidFill>
            </a:rPr>
            <a:t>1.3</a:t>
          </a:r>
        </a:p>
      </dgm:t>
    </dgm:pt>
    <dgm:pt modelId="{5A4E0D7B-D925-40EA-AC6C-7BDC9525163C}" type="parTrans" cxnId="{82BFC9BF-6695-4550-B1F3-9C6E06A7539B}">
      <dgm:prSet/>
      <dgm:spPr/>
      <dgm:t>
        <a:bodyPr/>
        <a:lstStyle/>
        <a:p>
          <a:endParaRPr lang="en-AU">
            <a:solidFill>
              <a:sysClr val="windowText" lastClr="000000"/>
            </a:solidFill>
          </a:endParaRPr>
        </a:p>
      </dgm:t>
    </dgm:pt>
    <dgm:pt modelId="{CA6BE5D2-BA2E-4893-BB58-92476A125F71}" type="sibTrans" cxnId="{82BFC9BF-6695-4550-B1F3-9C6E06A7539B}">
      <dgm:prSet/>
      <dgm:spPr/>
      <dgm:t>
        <a:bodyPr/>
        <a:lstStyle/>
        <a:p>
          <a:endParaRPr lang="en-AU">
            <a:solidFill>
              <a:sysClr val="windowText" lastClr="000000"/>
            </a:solidFill>
          </a:endParaRPr>
        </a:p>
      </dgm:t>
    </dgm:pt>
    <dgm:pt modelId="{6203BDB6-532F-4F44-A7F7-FDA61005FE1E}">
      <dgm:prSet/>
      <dgm:spPr>
        <a:solidFill>
          <a:schemeClr val="accent2">
            <a:lumMod val="40000"/>
            <a:lumOff val="60000"/>
          </a:schemeClr>
        </a:solidFill>
        <a:ln>
          <a:solidFill>
            <a:schemeClr val="tx1"/>
          </a:solidFill>
        </a:ln>
      </dgm:spPr>
      <dgm:t>
        <a:bodyPr/>
        <a:lstStyle/>
        <a:p>
          <a:r>
            <a:rPr lang="en-AU">
              <a:solidFill>
                <a:sysClr val="windowText" lastClr="000000"/>
              </a:solidFill>
            </a:rPr>
            <a:t>2.2</a:t>
          </a:r>
        </a:p>
      </dgm:t>
    </dgm:pt>
    <dgm:pt modelId="{F0F99555-77D0-4ACE-8A1D-649BD5BA8F4D}" type="parTrans" cxnId="{C009A27C-D441-4A20-AC25-1E22635BB524}">
      <dgm:prSet/>
      <dgm:spPr/>
      <dgm:t>
        <a:bodyPr/>
        <a:lstStyle/>
        <a:p>
          <a:endParaRPr lang="en-AU">
            <a:solidFill>
              <a:sysClr val="windowText" lastClr="000000"/>
            </a:solidFill>
          </a:endParaRPr>
        </a:p>
      </dgm:t>
    </dgm:pt>
    <dgm:pt modelId="{D441DCD2-F8BD-445D-9A00-FBD3FE50AEF9}" type="sibTrans" cxnId="{C009A27C-D441-4A20-AC25-1E22635BB524}">
      <dgm:prSet/>
      <dgm:spPr/>
      <dgm:t>
        <a:bodyPr/>
        <a:lstStyle/>
        <a:p>
          <a:endParaRPr lang="en-AU">
            <a:solidFill>
              <a:sysClr val="windowText" lastClr="000000"/>
            </a:solidFill>
          </a:endParaRPr>
        </a:p>
      </dgm:t>
    </dgm:pt>
    <dgm:pt modelId="{7F9EBE93-97F6-4026-85BB-F0F16904A8EC}">
      <dgm:prSet/>
      <dgm:spPr>
        <a:solidFill>
          <a:schemeClr val="accent2">
            <a:lumMod val="40000"/>
            <a:lumOff val="60000"/>
          </a:schemeClr>
        </a:solidFill>
        <a:ln>
          <a:solidFill>
            <a:schemeClr val="tx1"/>
          </a:solidFill>
        </a:ln>
      </dgm:spPr>
      <dgm:t>
        <a:bodyPr/>
        <a:lstStyle/>
        <a:p>
          <a:r>
            <a:rPr lang="en-AU">
              <a:solidFill>
                <a:sysClr val="windowText" lastClr="000000"/>
              </a:solidFill>
            </a:rPr>
            <a:t>2.1</a:t>
          </a:r>
        </a:p>
      </dgm:t>
    </dgm:pt>
    <dgm:pt modelId="{CE82AC98-7A1A-499E-9549-2DF01B48345D}" type="parTrans" cxnId="{E9A4FECA-67ED-462F-A97E-72C6BD9CC89E}">
      <dgm:prSet/>
      <dgm:spPr/>
      <dgm:t>
        <a:bodyPr/>
        <a:lstStyle/>
        <a:p>
          <a:endParaRPr lang="en-AU">
            <a:solidFill>
              <a:sysClr val="windowText" lastClr="000000"/>
            </a:solidFill>
          </a:endParaRPr>
        </a:p>
      </dgm:t>
    </dgm:pt>
    <dgm:pt modelId="{2708F154-64C3-428A-88D4-02836A334EC8}" type="sibTrans" cxnId="{E9A4FECA-67ED-462F-A97E-72C6BD9CC89E}">
      <dgm:prSet/>
      <dgm:spPr/>
      <dgm:t>
        <a:bodyPr/>
        <a:lstStyle/>
        <a:p>
          <a:endParaRPr lang="en-AU">
            <a:solidFill>
              <a:sysClr val="windowText" lastClr="000000"/>
            </a:solidFill>
          </a:endParaRPr>
        </a:p>
      </dgm:t>
    </dgm:pt>
    <dgm:pt modelId="{80C113D3-2984-480E-A7CA-A6AF8AED03C0}">
      <dgm:prSet/>
      <dgm:spPr>
        <a:solidFill>
          <a:schemeClr val="tx2">
            <a:lumMod val="25000"/>
            <a:lumOff val="75000"/>
          </a:schemeClr>
        </a:solidFill>
        <a:ln>
          <a:solidFill>
            <a:schemeClr val="tx1"/>
          </a:solidFill>
        </a:ln>
      </dgm:spPr>
      <dgm:t>
        <a:bodyPr/>
        <a:lstStyle/>
        <a:p>
          <a:r>
            <a:rPr lang="en-AU">
              <a:solidFill>
                <a:sysClr val="windowText" lastClr="000000"/>
              </a:solidFill>
            </a:rPr>
            <a:t>2.3</a:t>
          </a:r>
        </a:p>
      </dgm:t>
    </dgm:pt>
    <dgm:pt modelId="{5DB0BFED-23E5-43AF-A913-9E8767F48D25}" type="parTrans" cxnId="{22EE86E3-4FD6-4E92-BBD8-33B1EA2D97A8}">
      <dgm:prSet/>
      <dgm:spPr/>
      <dgm:t>
        <a:bodyPr/>
        <a:lstStyle/>
        <a:p>
          <a:endParaRPr lang="en-AU">
            <a:solidFill>
              <a:sysClr val="windowText" lastClr="000000"/>
            </a:solidFill>
          </a:endParaRPr>
        </a:p>
      </dgm:t>
    </dgm:pt>
    <dgm:pt modelId="{8DB18051-9A98-4586-9CC7-C89F6C856D67}" type="sibTrans" cxnId="{22EE86E3-4FD6-4E92-BBD8-33B1EA2D97A8}">
      <dgm:prSet/>
      <dgm:spPr/>
      <dgm:t>
        <a:bodyPr/>
        <a:lstStyle/>
        <a:p>
          <a:endParaRPr lang="en-AU">
            <a:solidFill>
              <a:sysClr val="windowText" lastClr="000000"/>
            </a:solidFill>
          </a:endParaRPr>
        </a:p>
      </dgm:t>
    </dgm:pt>
    <dgm:pt modelId="{44FCF680-CDE4-4146-82AE-9EE710422D0E}">
      <dgm:prSet/>
      <dgm:spPr>
        <a:solidFill>
          <a:schemeClr val="accent6">
            <a:lumMod val="40000"/>
            <a:lumOff val="60000"/>
          </a:schemeClr>
        </a:solidFill>
        <a:ln>
          <a:solidFill>
            <a:schemeClr val="tx1"/>
          </a:solidFill>
        </a:ln>
      </dgm:spPr>
      <dgm:t>
        <a:bodyPr/>
        <a:lstStyle/>
        <a:p>
          <a:r>
            <a:rPr lang="en-AU">
              <a:solidFill>
                <a:sysClr val="windowText" lastClr="000000"/>
              </a:solidFill>
            </a:rPr>
            <a:t>2.4</a:t>
          </a:r>
        </a:p>
      </dgm:t>
    </dgm:pt>
    <dgm:pt modelId="{41BAE0AC-F32B-4D31-9258-1C4414757801}" type="parTrans" cxnId="{387B4B31-87BE-4145-90F8-1B0524B96506}">
      <dgm:prSet/>
      <dgm:spPr/>
      <dgm:t>
        <a:bodyPr/>
        <a:lstStyle/>
        <a:p>
          <a:endParaRPr lang="en-AU">
            <a:solidFill>
              <a:sysClr val="windowText" lastClr="000000"/>
            </a:solidFill>
          </a:endParaRPr>
        </a:p>
      </dgm:t>
    </dgm:pt>
    <dgm:pt modelId="{7C2CE74B-3AEF-4EA2-BC43-AF87D531BA00}" type="sibTrans" cxnId="{387B4B31-87BE-4145-90F8-1B0524B96506}">
      <dgm:prSet/>
      <dgm:spPr/>
      <dgm:t>
        <a:bodyPr/>
        <a:lstStyle/>
        <a:p>
          <a:endParaRPr lang="en-AU">
            <a:solidFill>
              <a:sysClr val="windowText" lastClr="000000"/>
            </a:solidFill>
          </a:endParaRPr>
        </a:p>
      </dgm:t>
    </dgm:pt>
    <dgm:pt modelId="{72A4991F-B7A5-481E-8091-01A763DA0EF6}">
      <dgm:prSet/>
      <dgm:spPr>
        <a:solidFill>
          <a:schemeClr val="accent2">
            <a:lumMod val="40000"/>
            <a:lumOff val="60000"/>
          </a:schemeClr>
        </a:solidFill>
        <a:ln>
          <a:solidFill>
            <a:schemeClr val="tx1"/>
          </a:solidFill>
        </a:ln>
      </dgm:spPr>
      <dgm:t>
        <a:bodyPr/>
        <a:lstStyle/>
        <a:p>
          <a:r>
            <a:rPr lang="en-AU">
              <a:solidFill>
                <a:sysClr val="windowText" lastClr="000000"/>
              </a:solidFill>
            </a:rPr>
            <a:t>2.5</a:t>
          </a:r>
        </a:p>
      </dgm:t>
    </dgm:pt>
    <dgm:pt modelId="{4FE084E7-3126-4A1C-A924-DC79E6C9E8E4}" type="parTrans" cxnId="{24D8DC8B-74FE-4FFA-9769-8D4E45B76ABB}">
      <dgm:prSet/>
      <dgm:spPr/>
      <dgm:t>
        <a:bodyPr/>
        <a:lstStyle/>
        <a:p>
          <a:endParaRPr lang="en-AU">
            <a:solidFill>
              <a:sysClr val="windowText" lastClr="000000"/>
            </a:solidFill>
          </a:endParaRPr>
        </a:p>
      </dgm:t>
    </dgm:pt>
    <dgm:pt modelId="{5B59A899-C741-41DD-9E73-CA068161AC9A}" type="sibTrans" cxnId="{24D8DC8B-74FE-4FFA-9769-8D4E45B76ABB}">
      <dgm:prSet/>
      <dgm:spPr/>
      <dgm:t>
        <a:bodyPr/>
        <a:lstStyle/>
        <a:p>
          <a:endParaRPr lang="en-AU">
            <a:solidFill>
              <a:sysClr val="windowText" lastClr="000000"/>
            </a:solidFill>
          </a:endParaRPr>
        </a:p>
      </dgm:t>
    </dgm:pt>
    <dgm:pt modelId="{D645672A-0CE5-450D-B8CD-9F8CF4FAD936}">
      <dgm:prSet/>
      <dgm:spPr>
        <a:solidFill>
          <a:schemeClr val="tx2">
            <a:lumMod val="25000"/>
            <a:lumOff val="75000"/>
          </a:schemeClr>
        </a:solidFill>
        <a:ln>
          <a:solidFill>
            <a:schemeClr val="tx1"/>
          </a:solidFill>
        </a:ln>
      </dgm:spPr>
      <dgm:t>
        <a:bodyPr/>
        <a:lstStyle/>
        <a:p>
          <a:r>
            <a:rPr lang="en-AU">
              <a:solidFill>
                <a:sysClr val="windowText" lastClr="000000"/>
              </a:solidFill>
            </a:rPr>
            <a:t>2.6</a:t>
          </a:r>
        </a:p>
      </dgm:t>
    </dgm:pt>
    <dgm:pt modelId="{1B2C0CD0-6B2D-4B53-AD7F-2A0424BF39E9}" type="parTrans" cxnId="{85985240-90E2-4C7E-82C2-F40AC6966315}">
      <dgm:prSet/>
      <dgm:spPr/>
      <dgm:t>
        <a:bodyPr/>
        <a:lstStyle/>
        <a:p>
          <a:endParaRPr lang="en-AU">
            <a:solidFill>
              <a:sysClr val="windowText" lastClr="000000"/>
            </a:solidFill>
          </a:endParaRPr>
        </a:p>
      </dgm:t>
    </dgm:pt>
    <dgm:pt modelId="{6EEC5326-DC33-45ED-8FEE-5F0F7F248B09}" type="sibTrans" cxnId="{85985240-90E2-4C7E-82C2-F40AC6966315}">
      <dgm:prSet/>
      <dgm:spPr/>
      <dgm:t>
        <a:bodyPr/>
        <a:lstStyle/>
        <a:p>
          <a:endParaRPr lang="en-AU">
            <a:solidFill>
              <a:sysClr val="windowText" lastClr="000000"/>
            </a:solidFill>
          </a:endParaRPr>
        </a:p>
      </dgm:t>
    </dgm:pt>
    <dgm:pt modelId="{067F1647-26CA-4D91-8F9C-5D7F8B97E3B3}">
      <dgm:prSet/>
      <dgm:spPr>
        <a:solidFill>
          <a:schemeClr val="accent6">
            <a:lumMod val="40000"/>
            <a:lumOff val="60000"/>
          </a:schemeClr>
        </a:solidFill>
        <a:ln>
          <a:solidFill>
            <a:schemeClr val="tx1"/>
          </a:solidFill>
        </a:ln>
      </dgm:spPr>
      <dgm:t>
        <a:bodyPr/>
        <a:lstStyle/>
        <a:p>
          <a:r>
            <a:rPr lang="en-AU">
              <a:solidFill>
                <a:sysClr val="windowText" lastClr="000000"/>
              </a:solidFill>
            </a:rPr>
            <a:t>3.1</a:t>
          </a:r>
        </a:p>
      </dgm:t>
    </dgm:pt>
    <dgm:pt modelId="{299DC2EB-005E-4EB6-9867-81973DAFD3F5}" type="parTrans" cxnId="{D4081721-FA9C-4AAC-BDB2-A7F77E6FF1C5}">
      <dgm:prSet/>
      <dgm:spPr/>
      <dgm:t>
        <a:bodyPr/>
        <a:lstStyle/>
        <a:p>
          <a:endParaRPr lang="en-AU">
            <a:solidFill>
              <a:sysClr val="windowText" lastClr="000000"/>
            </a:solidFill>
          </a:endParaRPr>
        </a:p>
      </dgm:t>
    </dgm:pt>
    <dgm:pt modelId="{76440651-FEF8-4371-8EA9-18C6A6B265EE}" type="sibTrans" cxnId="{D4081721-FA9C-4AAC-BDB2-A7F77E6FF1C5}">
      <dgm:prSet/>
      <dgm:spPr/>
      <dgm:t>
        <a:bodyPr/>
        <a:lstStyle/>
        <a:p>
          <a:endParaRPr lang="en-AU">
            <a:solidFill>
              <a:sysClr val="windowText" lastClr="000000"/>
            </a:solidFill>
          </a:endParaRPr>
        </a:p>
      </dgm:t>
    </dgm:pt>
    <dgm:pt modelId="{356C3014-8AC3-45FF-8C41-404010A04C97}">
      <dgm:prSet/>
      <dgm:spPr>
        <a:solidFill>
          <a:schemeClr val="accent2">
            <a:lumMod val="40000"/>
            <a:lumOff val="60000"/>
          </a:schemeClr>
        </a:solidFill>
        <a:ln>
          <a:solidFill>
            <a:schemeClr val="tx1"/>
          </a:solidFill>
        </a:ln>
      </dgm:spPr>
      <dgm:t>
        <a:bodyPr/>
        <a:lstStyle/>
        <a:p>
          <a:r>
            <a:rPr lang="en-AU">
              <a:solidFill>
                <a:sysClr val="windowText" lastClr="000000"/>
              </a:solidFill>
            </a:rPr>
            <a:t>3.2</a:t>
          </a:r>
        </a:p>
      </dgm:t>
    </dgm:pt>
    <dgm:pt modelId="{CFF4067D-BCCA-4FC3-9DB3-391106CA6FAB}" type="parTrans" cxnId="{13040724-0CB4-46C0-8197-C6EF58C51956}">
      <dgm:prSet/>
      <dgm:spPr/>
      <dgm:t>
        <a:bodyPr/>
        <a:lstStyle/>
        <a:p>
          <a:endParaRPr lang="en-AU">
            <a:solidFill>
              <a:sysClr val="windowText" lastClr="000000"/>
            </a:solidFill>
          </a:endParaRPr>
        </a:p>
      </dgm:t>
    </dgm:pt>
    <dgm:pt modelId="{A79978ED-5D8F-47ED-A8C2-172CE83C62C9}" type="sibTrans" cxnId="{13040724-0CB4-46C0-8197-C6EF58C51956}">
      <dgm:prSet/>
      <dgm:spPr/>
      <dgm:t>
        <a:bodyPr/>
        <a:lstStyle/>
        <a:p>
          <a:endParaRPr lang="en-AU">
            <a:solidFill>
              <a:sysClr val="windowText" lastClr="000000"/>
            </a:solidFill>
          </a:endParaRPr>
        </a:p>
      </dgm:t>
    </dgm:pt>
    <dgm:pt modelId="{01B098EF-B3B9-4A99-949A-4D068BD2CE27}">
      <dgm:prSet/>
      <dgm:spPr>
        <a:solidFill>
          <a:schemeClr val="accent2">
            <a:lumMod val="40000"/>
            <a:lumOff val="60000"/>
          </a:schemeClr>
        </a:solidFill>
        <a:ln>
          <a:solidFill>
            <a:schemeClr val="tx1"/>
          </a:solidFill>
        </a:ln>
      </dgm:spPr>
      <dgm:t>
        <a:bodyPr/>
        <a:lstStyle/>
        <a:p>
          <a:r>
            <a:rPr lang="en-AU">
              <a:solidFill>
                <a:sysClr val="windowText" lastClr="000000"/>
              </a:solidFill>
            </a:rPr>
            <a:t>3.3</a:t>
          </a:r>
        </a:p>
      </dgm:t>
    </dgm:pt>
    <dgm:pt modelId="{0779415D-C7A8-4254-BF22-544A301E5EF5}" type="parTrans" cxnId="{FB591FAF-4AEE-42D7-BE6F-C99A20A60620}">
      <dgm:prSet/>
      <dgm:spPr/>
      <dgm:t>
        <a:bodyPr/>
        <a:lstStyle/>
        <a:p>
          <a:endParaRPr lang="en-AU">
            <a:solidFill>
              <a:sysClr val="windowText" lastClr="000000"/>
            </a:solidFill>
          </a:endParaRPr>
        </a:p>
      </dgm:t>
    </dgm:pt>
    <dgm:pt modelId="{F101BCA1-ADC3-4D61-A597-DB335986CC5D}" type="sibTrans" cxnId="{FB591FAF-4AEE-42D7-BE6F-C99A20A60620}">
      <dgm:prSet/>
      <dgm:spPr/>
      <dgm:t>
        <a:bodyPr/>
        <a:lstStyle/>
        <a:p>
          <a:endParaRPr lang="en-AU">
            <a:solidFill>
              <a:sysClr val="windowText" lastClr="000000"/>
            </a:solidFill>
          </a:endParaRPr>
        </a:p>
      </dgm:t>
    </dgm:pt>
    <dgm:pt modelId="{1006BB83-4110-4632-A5FD-E4580C14C11E}">
      <dgm:prSet/>
      <dgm:spPr>
        <a:solidFill>
          <a:schemeClr val="accent2">
            <a:lumMod val="40000"/>
            <a:lumOff val="60000"/>
          </a:schemeClr>
        </a:solidFill>
        <a:ln>
          <a:solidFill>
            <a:schemeClr val="tx1"/>
          </a:solidFill>
        </a:ln>
      </dgm:spPr>
      <dgm:t>
        <a:bodyPr/>
        <a:lstStyle/>
        <a:p>
          <a:r>
            <a:rPr lang="en-AU">
              <a:solidFill>
                <a:sysClr val="windowText" lastClr="000000"/>
              </a:solidFill>
            </a:rPr>
            <a:t>4.1</a:t>
          </a:r>
        </a:p>
      </dgm:t>
    </dgm:pt>
    <dgm:pt modelId="{2C2E8B08-1D01-411F-9E1A-ED22A1B38BB5}" type="parTrans" cxnId="{99015FA9-7A9F-487F-BD9E-773B5843AD3A}">
      <dgm:prSet/>
      <dgm:spPr/>
      <dgm:t>
        <a:bodyPr/>
        <a:lstStyle/>
        <a:p>
          <a:endParaRPr lang="en-AU">
            <a:solidFill>
              <a:sysClr val="windowText" lastClr="000000"/>
            </a:solidFill>
          </a:endParaRPr>
        </a:p>
      </dgm:t>
    </dgm:pt>
    <dgm:pt modelId="{1B5909AD-6B2F-4695-88D8-94294C75D98B}" type="sibTrans" cxnId="{99015FA9-7A9F-487F-BD9E-773B5843AD3A}">
      <dgm:prSet/>
      <dgm:spPr/>
      <dgm:t>
        <a:bodyPr/>
        <a:lstStyle/>
        <a:p>
          <a:endParaRPr lang="en-AU">
            <a:solidFill>
              <a:sysClr val="windowText" lastClr="000000"/>
            </a:solidFill>
          </a:endParaRPr>
        </a:p>
      </dgm:t>
    </dgm:pt>
    <dgm:pt modelId="{BBEE413D-B2CA-45B2-B441-923564548453}">
      <dgm:prSet/>
      <dgm:spPr>
        <a:solidFill>
          <a:schemeClr val="accent2">
            <a:lumMod val="40000"/>
            <a:lumOff val="60000"/>
          </a:schemeClr>
        </a:solidFill>
        <a:ln>
          <a:solidFill>
            <a:schemeClr val="tx1"/>
          </a:solidFill>
        </a:ln>
      </dgm:spPr>
      <dgm:t>
        <a:bodyPr/>
        <a:lstStyle/>
        <a:p>
          <a:r>
            <a:rPr lang="en-AU">
              <a:solidFill>
                <a:sysClr val="windowText" lastClr="000000"/>
              </a:solidFill>
            </a:rPr>
            <a:t>4.2</a:t>
          </a:r>
        </a:p>
      </dgm:t>
    </dgm:pt>
    <dgm:pt modelId="{3F5E083E-CD73-4EDA-8B08-1AB12975C862}" type="parTrans" cxnId="{725556F8-24DE-4A1A-A6EF-D39C96777744}">
      <dgm:prSet/>
      <dgm:spPr/>
      <dgm:t>
        <a:bodyPr/>
        <a:lstStyle/>
        <a:p>
          <a:endParaRPr lang="en-AU">
            <a:solidFill>
              <a:sysClr val="windowText" lastClr="000000"/>
            </a:solidFill>
          </a:endParaRPr>
        </a:p>
      </dgm:t>
    </dgm:pt>
    <dgm:pt modelId="{640D1519-7A6F-4BC7-8B32-63175CC62611}" type="sibTrans" cxnId="{725556F8-24DE-4A1A-A6EF-D39C96777744}">
      <dgm:prSet/>
      <dgm:spPr/>
      <dgm:t>
        <a:bodyPr/>
        <a:lstStyle/>
        <a:p>
          <a:endParaRPr lang="en-AU">
            <a:solidFill>
              <a:sysClr val="windowText" lastClr="000000"/>
            </a:solidFill>
          </a:endParaRPr>
        </a:p>
      </dgm:t>
    </dgm:pt>
    <dgm:pt modelId="{C262B45E-BEBE-43AB-AEBB-DA207C0C203E}">
      <dgm:prSet/>
      <dgm:spPr>
        <a:solidFill>
          <a:schemeClr val="accent2">
            <a:lumMod val="40000"/>
            <a:lumOff val="60000"/>
          </a:schemeClr>
        </a:solidFill>
        <a:ln>
          <a:solidFill>
            <a:schemeClr val="tx1"/>
          </a:solidFill>
        </a:ln>
      </dgm:spPr>
      <dgm:t>
        <a:bodyPr/>
        <a:lstStyle/>
        <a:p>
          <a:r>
            <a:rPr lang="en-AU">
              <a:solidFill>
                <a:sysClr val="windowText" lastClr="000000"/>
              </a:solidFill>
            </a:rPr>
            <a:t>4.3</a:t>
          </a:r>
        </a:p>
      </dgm:t>
    </dgm:pt>
    <dgm:pt modelId="{8B18948C-96A4-499D-8A34-E4E4159E26B3}" type="parTrans" cxnId="{0200007F-B401-4D92-A75D-FE92D2AE41AA}">
      <dgm:prSet/>
      <dgm:spPr/>
      <dgm:t>
        <a:bodyPr/>
        <a:lstStyle/>
        <a:p>
          <a:endParaRPr lang="en-AU">
            <a:solidFill>
              <a:sysClr val="windowText" lastClr="000000"/>
            </a:solidFill>
          </a:endParaRPr>
        </a:p>
      </dgm:t>
    </dgm:pt>
    <dgm:pt modelId="{58F45D3C-CA51-4021-9D05-23DF0053091A}" type="sibTrans" cxnId="{0200007F-B401-4D92-A75D-FE92D2AE41AA}">
      <dgm:prSet/>
      <dgm:spPr/>
      <dgm:t>
        <a:bodyPr/>
        <a:lstStyle/>
        <a:p>
          <a:endParaRPr lang="en-AU">
            <a:solidFill>
              <a:sysClr val="windowText" lastClr="000000"/>
            </a:solidFill>
          </a:endParaRPr>
        </a:p>
      </dgm:t>
    </dgm:pt>
    <dgm:pt modelId="{33B5C9E1-4F37-45F3-BC72-443030871CC3}">
      <dgm:prSet/>
      <dgm:spPr>
        <a:solidFill>
          <a:schemeClr val="accent2">
            <a:lumMod val="40000"/>
            <a:lumOff val="60000"/>
          </a:schemeClr>
        </a:solidFill>
        <a:ln>
          <a:solidFill>
            <a:schemeClr val="tx1"/>
          </a:solidFill>
        </a:ln>
      </dgm:spPr>
      <dgm:t>
        <a:bodyPr/>
        <a:lstStyle/>
        <a:p>
          <a:r>
            <a:rPr lang="en-AU">
              <a:solidFill>
                <a:sysClr val="windowText" lastClr="000000"/>
              </a:solidFill>
            </a:rPr>
            <a:t>4.4</a:t>
          </a:r>
        </a:p>
      </dgm:t>
    </dgm:pt>
    <dgm:pt modelId="{B4062DB0-6261-4DB0-8E4C-A5A22499A4F2}" type="parTrans" cxnId="{E97C9599-908F-4116-B12E-C9D2C88E79DB}">
      <dgm:prSet/>
      <dgm:spPr/>
      <dgm:t>
        <a:bodyPr/>
        <a:lstStyle/>
        <a:p>
          <a:endParaRPr lang="en-AU">
            <a:solidFill>
              <a:sysClr val="windowText" lastClr="000000"/>
            </a:solidFill>
          </a:endParaRPr>
        </a:p>
      </dgm:t>
    </dgm:pt>
    <dgm:pt modelId="{25CEF003-272E-48D4-89FC-08BE03CBCCD2}" type="sibTrans" cxnId="{E97C9599-908F-4116-B12E-C9D2C88E79DB}">
      <dgm:prSet/>
      <dgm:spPr/>
      <dgm:t>
        <a:bodyPr/>
        <a:lstStyle/>
        <a:p>
          <a:endParaRPr lang="en-AU">
            <a:solidFill>
              <a:sysClr val="windowText" lastClr="000000"/>
            </a:solidFill>
          </a:endParaRPr>
        </a:p>
      </dgm:t>
    </dgm:pt>
    <dgm:pt modelId="{4345BCA5-65F1-4D37-A7E1-36FCA1B1ED40}">
      <dgm:prSet/>
      <dgm:spPr>
        <a:solidFill>
          <a:schemeClr val="accent2">
            <a:lumMod val="40000"/>
            <a:lumOff val="60000"/>
          </a:schemeClr>
        </a:solidFill>
        <a:ln>
          <a:solidFill>
            <a:schemeClr val="tx1"/>
          </a:solidFill>
        </a:ln>
      </dgm:spPr>
      <dgm:t>
        <a:bodyPr/>
        <a:lstStyle/>
        <a:p>
          <a:r>
            <a:rPr lang="en-AU">
              <a:solidFill>
                <a:sysClr val="windowText" lastClr="000000"/>
              </a:solidFill>
            </a:rPr>
            <a:t>4.5</a:t>
          </a:r>
        </a:p>
      </dgm:t>
    </dgm:pt>
    <dgm:pt modelId="{563BD28D-CAC3-46F8-B401-FF4C31F3E4CF}" type="parTrans" cxnId="{EE2D30B2-4F1B-4B26-A511-200EA02601D3}">
      <dgm:prSet/>
      <dgm:spPr/>
      <dgm:t>
        <a:bodyPr/>
        <a:lstStyle/>
        <a:p>
          <a:endParaRPr lang="en-AU">
            <a:solidFill>
              <a:sysClr val="windowText" lastClr="000000"/>
            </a:solidFill>
          </a:endParaRPr>
        </a:p>
      </dgm:t>
    </dgm:pt>
    <dgm:pt modelId="{18C43827-D45B-45AD-8F83-3EF2B6EE0C4D}" type="sibTrans" cxnId="{EE2D30B2-4F1B-4B26-A511-200EA02601D3}">
      <dgm:prSet/>
      <dgm:spPr/>
      <dgm:t>
        <a:bodyPr/>
        <a:lstStyle/>
        <a:p>
          <a:endParaRPr lang="en-AU">
            <a:solidFill>
              <a:sysClr val="windowText" lastClr="000000"/>
            </a:solidFill>
          </a:endParaRPr>
        </a:p>
      </dgm:t>
    </dgm:pt>
    <dgm:pt modelId="{3E35BDF0-6018-415C-BE0E-E65B74B64C7F}">
      <dgm:prSet/>
      <dgm:spPr>
        <a:solidFill>
          <a:schemeClr val="accent2">
            <a:lumMod val="40000"/>
            <a:lumOff val="60000"/>
          </a:schemeClr>
        </a:solidFill>
        <a:ln>
          <a:solidFill>
            <a:schemeClr val="tx1"/>
          </a:solidFill>
        </a:ln>
      </dgm:spPr>
      <dgm:t>
        <a:bodyPr/>
        <a:lstStyle/>
        <a:p>
          <a:r>
            <a:rPr lang="en-AU">
              <a:solidFill>
                <a:sysClr val="windowText" lastClr="000000"/>
              </a:solidFill>
            </a:rPr>
            <a:t>5.2</a:t>
          </a:r>
        </a:p>
      </dgm:t>
    </dgm:pt>
    <dgm:pt modelId="{54D5B338-F70E-4159-A257-26F920CA5A74}" type="parTrans" cxnId="{F9B19C51-48DB-4751-98E7-A4D3A5DD0761}">
      <dgm:prSet/>
      <dgm:spPr/>
      <dgm:t>
        <a:bodyPr/>
        <a:lstStyle/>
        <a:p>
          <a:endParaRPr lang="en-AU">
            <a:solidFill>
              <a:sysClr val="windowText" lastClr="000000"/>
            </a:solidFill>
          </a:endParaRPr>
        </a:p>
      </dgm:t>
    </dgm:pt>
    <dgm:pt modelId="{473D788D-5E2D-4D94-951F-F5B93FC2EDB2}" type="sibTrans" cxnId="{F9B19C51-48DB-4751-98E7-A4D3A5DD0761}">
      <dgm:prSet/>
      <dgm:spPr/>
      <dgm:t>
        <a:bodyPr/>
        <a:lstStyle/>
        <a:p>
          <a:endParaRPr lang="en-AU">
            <a:solidFill>
              <a:sysClr val="windowText" lastClr="000000"/>
            </a:solidFill>
          </a:endParaRPr>
        </a:p>
      </dgm:t>
    </dgm:pt>
    <dgm:pt modelId="{FACCF056-F797-4EA1-9D9D-3D2BD0B222FF}">
      <dgm:prSet/>
      <dgm:spPr>
        <a:solidFill>
          <a:schemeClr val="accent6">
            <a:lumMod val="40000"/>
            <a:lumOff val="60000"/>
          </a:schemeClr>
        </a:solidFill>
        <a:ln>
          <a:solidFill>
            <a:schemeClr val="tx1"/>
          </a:solidFill>
        </a:ln>
      </dgm:spPr>
      <dgm:t>
        <a:bodyPr/>
        <a:lstStyle/>
        <a:p>
          <a:r>
            <a:rPr lang="en-AU">
              <a:solidFill>
                <a:sysClr val="windowText" lastClr="000000"/>
              </a:solidFill>
            </a:rPr>
            <a:t>5.1</a:t>
          </a:r>
        </a:p>
      </dgm:t>
    </dgm:pt>
    <dgm:pt modelId="{F814EB40-35B8-475B-84A5-9875F841623B}" type="parTrans" cxnId="{28196FFF-5FE3-4B3D-A35C-32400EB357D2}">
      <dgm:prSet/>
      <dgm:spPr/>
      <dgm:t>
        <a:bodyPr/>
        <a:lstStyle/>
        <a:p>
          <a:endParaRPr lang="en-AU">
            <a:solidFill>
              <a:sysClr val="windowText" lastClr="000000"/>
            </a:solidFill>
          </a:endParaRPr>
        </a:p>
      </dgm:t>
    </dgm:pt>
    <dgm:pt modelId="{7577E85A-0146-4085-9AEC-FCDDD9D88539}" type="sibTrans" cxnId="{28196FFF-5FE3-4B3D-A35C-32400EB357D2}">
      <dgm:prSet/>
      <dgm:spPr/>
      <dgm:t>
        <a:bodyPr/>
        <a:lstStyle/>
        <a:p>
          <a:endParaRPr lang="en-AU">
            <a:solidFill>
              <a:sysClr val="windowText" lastClr="000000"/>
            </a:solidFill>
          </a:endParaRPr>
        </a:p>
      </dgm:t>
    </dgm:pt>
    <dgm:pt modelId="{BB6BFD98-6ABD-4076-8D7D-7EB27E895B60}">
      <dgm:prSet/>
      <dgm:spPr>
        <a:solidFill>
          <a:schemeClr val="accent2">
            <a:lumMod val="40000"/>
            <a:lumOff val="60000"/>
          </a:schemeClr>
        </a:solidFill>
        <a:ln>
          <a:solidFill>
            <a:schemeClr val="tx1"/>
          </a:solidFill>
        </a:ln>
      </dgm:spPr>
      <dgm:t>
        <a:bodyPr/>
        <a:lstStyle/>
        <a:p>
          <a:r>
            <a:rPr lang="en-AU">
              <a:solidFill>
                <a:sysClr val="windowText" lastClr="000000"/>
              </a:solidFill>
            </a:rPr>
            <a:t>5.3</a:t>
          </a:r>
        </a:p>
      </dgm:t>
    </dgm:pt>
    <dgm:pt modelId="{F689746A-82B0-470F-9B2E-517EEFC900AE}" type="parTrans" cxnId="{6394EBEC-34CC-4EB3-B4A2-FD6EA48059CF}">
      <dgm:prSet/>
      <dgm:spPr/>
      <dgm:t>
        <a:bodyPr/>
        <a:lstStyle/>
        <a:p>
          <a:endParaRPr lang="en-AU">
            <a:solidFill>
              <a:sysClr val="windowText" lastClr="000000"/>
            </a:solidFill>
          </a:endParaRPr>
        </a:p>
      </dgm:t>
    </dgm:pt>
    <dgm:pt modelId="{9144A023-5C83-47D1-B2A3-C3B437A68989}" type="sibTrans" cxnId="{6394EBEC-34CC-4EB3-B4A2-FD6EA48059CF}">
      <dgm:prSet/>
      <dgm:spPr/>
      <dgm:t>
        <a:bodyPr/>
        <a:lstStyle/>
        <a:p>
          <a:endParaRPr lang="en-AU">
            <a:solidFill>
              <a:sysClr val="windowText" lastClr="000000"/>
            </a:solidFill>
          </a:endParaRPr>
        </a:p>
      </dgm:t>
    </dgm:pt>
    <dgm:pt modelId="{6235D979-92F2-48BA-848E-D493564B35B3}">
      <dgm:prSet/>
      <dgm:spPr>
        <a:solidFill>
          <a:schemeClr val="accent2">
            <a:lumMod val="40000"/>
            <a:lumOff val="60000"/>
          </a:schemeClr>
        </a:solidFill>
        <a:ln>
          <a:solidFill>
            <a:schemeClr val="tx1"/>
          </a:solidFill>
        </a:ln>
      </dgm:spPr>
      <dgm:t>
        <a:bodyPr/>
        <a:lstStyle/>
        <a:p>
          <a:r>
            <a:rPr lang="en-AU">
              <a:solidFill>
                <a:sysClr val="windowText" lastClr="000000"/>
              </a:solidFill>
            </a:rPr>
            <a:t>5.4</a:t>
          </a:r>
        </a:p>
      </dgm:t>
    </dgm:pt>
    <dgm:pt modelId="{F977679E-9B8D-4474-9690-02D05FBC533E}" type="parTrans" cxnId="{82039CD3-B27B-4E56-A7A5-A8CDCE13CB30}">
      <dgm:prSet/>
      <dgm:spPr/>
      <dgm:t>
        <a:bodyPr/>
        <a:lstStyle/>
        <a:p>
          <a:endParaRPr lang="en-AU">
            <a:solidFill>
              <a:sysClr val="windowText" lastClr="000000"/>
            </a:solidFill>
          </a:endParaRPr>
        </a:p>
      </dgm:t>
    </dgm:pt>
    <dgm:pt modelId="{A1690DBC-A607-42C4-B77A-02F0521EDF34}" type="sibTrans" cxnId="{82039CD3-B27B-4E56-A7A5-A8CDCE13CB30}">
      <dgm:prSet/>
      <dgm:spPr/>
      <dgm:t>
        <a:bodyPr/>
        <a:lstStyle/>
        <a:p>
          <a:endParaRPr lang="en-AU">
            <a:solidFill>
              <a:sysClr val="windowText" lastClr="000000"/>
            </a:solidFill>
          </a:endParaRPr>
        </a:p>
      </dgm:t>
    </dgm:pt>
    <dgm:pt modelId="{201777F0-60DC-4B4F-B267-2F6A84D680B5}">
      <dgm:prSet/>
      <dgm:spPr>
        <a:solidFill>
          <a:schemeClr val="accent6">
            <a:lumMod val="40000"/>
            <a:lumOff val="60000"/>
          </a:schemeClr>
        </a:solidFill>
        <a:ln>
          <a:solidFill>
            <a:schemeClr val="tx1"/>
          </a:solidFill>
        </a:ln>
      </dgm:spPr>
      <dgm:t>
        <a:bodyPr/>
        <a:lstStyle/>
        <a:p>
          <a:r>
            <a:rPr lang="en-AU">
              <a:solidFill>
                <a:sysClr val="windowText" lastClr="000000"/>
              </a:solidFill>
            </a:rPr>
            <a:t>5.5</a:t>
          </a:r>
        </a:p>
      </dgm:t>
    </dgm:pt>
    <dgm:pt modelId="{A2C0955C-9B6E-46DD-BB11-65A40FED729E}" type="parTrans" cxnId="{D876DA4B-F0FA-4D2C-9983-6CBAC340B197}">
      <dgm:prSet/>
      <dgm:spPr/>
      <dgm:t>
        <a:bodyPr/>
        <a:lstStyle/>
        <a:p>
          <a:endParaRPr lang="en-AU">
            <a:solidFill>
              <a:sysClr val="windowText" lastClr="000000"/>
            </a:solidFill>
          </a:endParaRPr>
        </a:p>
      </dgm:t>
    </dgm:pt>
    <dgm:pt modelId="{E1E9BDFA-C993-4180-B8A8-92EE0DDE45E5}" type="sibTrans" cxnId="{D876DA4B-F0FA-4D2C-9983-6CBAC340B197}">
      <dgm:prSet/>
      <dgm:spPr/>
      <dgm:t>
        <a:bodyPr/>
        <a:lstStyle/>
        <a:p>
          <a:endParaRPr lang="en-AU">
            <a:solidFill>
              <a:sysClr val="windowText" lastClr="000000"/>
            </a:solidFill>
          </a:endParaRPr>
        </a:p>
      </dgm:t>
    </dgm:pt>
    <dgm:pt modelId="{8C01F1C0-5A15-4687-88A5-45C73D82782C}">
      <dgm:prSet/>
      <dgm:spPr>
        <a:solidFill>
          <a:schemeClr val="accent2">
            <a:lumMod val="40000"/>
            <a:lumOff val="60000"/>
          </a:schemeClr>
        </a:solidFill>
        <a:ln>
          <a:solidFill>
            <a:schemeClr val="tx1"/>
          </a:solidFill>
        </a:ln>
      </dgm:spPr>
      <dgm:t>
        <a:bodyPr/>
        <a:lstStyle/>
        <a:p>
          <a:r>
            <a:rPr lang="en-AU">
              <a:solidFill>
                <a:sysClr val="windowText" lastClr="000000"/>
              </a:solidFill>
            </a:rPr>
            <a:t>6.1</a:t>
          </a:r>
        </a:p>
      </dgm:t>
    </dgm:pt>
    <dgm:pt modelId="{363D6D7F-094E-41D2-9A82-401A450A80F8}" type="parTrans" cxnId="{74B3523D-DC03-4D22-AB7F-53722CD8A2A9}">
      <dgm:prSet/>
      <dgm:spPr/>
      <dgm:t>
        <a:bodyPr/>
        <a:lstStyle/>
        <a:p>
          <a:endParaRPr lang="en-AU">
            <a:solidFill>
              <a:sysClr val="windowText" lastClr="000000"/>
            </a:solidFill>
          </a:endParaRPr>
        </a:p>
      </dgm:t>
    </dgm:pt>
    <dgm:pt modelId="{B9C463C5-96E0-4523-A45F-DB7A08AB3000}" type="sibTrans" cxnId="{74B3523D-DC03-4D22-AB7F-53722CD8A2A9}">
      <dgm:prSet/>
      <dgm:spPr/>
      <dgm:t>
        <a:bodyPr/>
        <a:lstStyle/>
        <a:p>
          <a:endParaRPr lang="en-AU">
            <a:solidFill>
              <a:sysClr val="windowText" lastClr="000000"/>
            </a:solidFill>
          </a:endParaRPr>
        </a:p>
      </dgm:t>
    </dgm:pt>
    <dgm:pt modelId="{90BC5AB6-B310-41AB-9CC1-2C7D852F8E98}">
      <dgm:prSet/>
      <dgm:spPr>
        <a:solidFill>
          <a:schemeClr val="accent6">
            <a:lumMod val="40000"/>
            <a:lumOff val="60000"/>
          </a:schemeClr>
        </a:solidFill>
        <a:ln>
          <a:solidFill>
            <a:schemeClr val="tx1"/>
          </a:solidFill>
        </a:ln>
      </dgm:spPr>
      <dgm:t>
        <a:bodyPr/>
        <a:lstStyle/>
        <a:p>
          <a:r>
            <a:rPr lang="en-AU">
              <a:solidFill>
                <a:sysClr val="windowText" lastClr="000000"/>
              </a:solidFill>
            </a:rPr>
            <a:t>6.2</a:t>
          </a:r>
        </a:p>
      </dgm:t>
    </dgm:pt>
    <dgm:pt modelId="{8FE432C7-03AA-4C66-A541-4C9C3497E11D}" type="parTrans" cxnId="{815AA707-FE73-4ADD-93E1-CE73CDD260AF}">
      <dgm:prSet/>
      <dgm:spPr/>
      <dgm:t>
        <a:bodyPr/>
        <a:lstStyle/>
        <a:p>
          <a:endParaRPr lang="en-AU">
            <a:solidFill>
              <a:sysClr val="windowText" lastClr="000000"/>
            </a:solidFill>
          </a:endParaRPr>
        </a:p>
      </dgm:t>
    </dgm:pt>
    <dgm:pt modelId="{7A6B2D6C-AAB1-496E-8DB8-611F23C7901E}" type="sibTrans" cxnId="{815AA707-FE73-4ADD-93E1-CE73CDD260AF}">
      <dgm:prSet/>
      <dgm:spPr/>
      <dgm:t>
        <a:bodyPr/>
        <a:lstStyle/>
        <a:p>
          <a:endParaRPr lang="en-AU">
            <a:solidFill>
              <a:sysClr val="windowText" lastClr="000000"/>
            </a:solidFill>
          </a:endParaRPr>
        </a:p>
      </dgm:t>
    </dgm:pt>
    <dgm:pt modelId="{C099ABFB-9A9E-404A-BE53-9725386842FA}">
      <dgm:prSet/>
      <dgm:spPr>
        <a:solidFill>
          <a:schemeClr val="accent2">
            <a:lumMod val="40000"/>
            <a:lumOff val="60000"/>
          </a:schemeClr>
        </a:solidFill>
        <a:ln>
          <a:solidFill>
            <a:schemeClr val="tx1"/>
          </a:solidFill>
        </a:ln>
      </dgm:spPr>
      <dgm:t>
        <a:bodyPr/>
        <a:lstStyle/>
        <a:p>
          <a:r>
            <a:rPr lang="en-AU">
              <a:solidFill>
                <a:sysClr val="windowText" lastClr="000000"/>
              </a:solidFill>
            </a:rPr>
            <a:t>6.3</a:t>
          </a:r>
        </a:p>
      </dgm:t>
    </dgm:pt>
    <dgm:pt modelId="{16AFDA1B-E4B9-4074-BE3B-7E9D30340B2C}" type="parTrans" cxnId="{9F8C1CE5-0A1D-433A-BEB3-59571EBD78FD}">
      <dgm:prSet/>
      <dgm:spPr/>
      <dgm:t>
        <a:bodyPr/>
        <a:lstStyle/>
        <a:p>
          <a:endParaRPr lang="en-AU">
            <a:solidFill>
              <a:sysClr val="windowText" lastClr="000000"/>
            </a:solidFill>
          </a:endParaRPr>
        </a:p>
      </dgm:t>
    </dgm:pt>
    <dgm:pt modelId="{770A4CB1-D466-4D3C-B732-8A1CE6A40AA0}" type="sibTrans" cxnId="{9F8C1CE5-0A1D-433A-BEB3-59571EBD78FD}">
      <dgm:prSet/>
      <dgm:spPr/>
      <dgm:t>
        <a:bodyPr/>
        <a:lstStyle/>
        <a:p>
          <a:endParaRPr lang="en-AU">
            <a:solidFill>
              <a:sysClr val="windowText" lastClr="000000"/>
            </a:solidFill>
          </a:endParaRPr>
        </a:p>
      </dgm:t>
    </dgm:pt>
    <dgm:pt modelId="{6E6E5BFA-FE38-4D37-8802-4969FC866F47}">
      <dgm:prSet/>
      <dgm:spPr>
        <a:solidFill>
          <a:schemeClr val="accent6">
            <a:lumMod val="40000"/>
            <a:lumOff val="60000"/>
          </a:schemeClr>
        </a:solidFill>
        <a:ln>
          <a:solidFill>
            <a:schemeClr val="tx1"/>
          </a:solidFill>
        </a:ln>
      </dgm:spPr>
      <dgm:t>
        <a:bodyPr/>
        <a:lstStyle/>
        <a:p>
          <a:r>
            <a:rPr lang="en-AU">
              <a:solidFill>
                <a:sysClr val="windowText" lastClr="000000"/>
              </a:solidFill>
            </a:rPr>
            <a:t>7.1</a:t>
          </a:r>
        </a:p>
      </dgm:t>
    </dgm:pt>
    <dgm:pt modelId="{7E354133-ACB9-4F4C-950D-3004C50D7F4F}" type="parTrans" cxnId="{FC9A840B-FA59-44C7-990C-F03EB5A8176C}">
      <dgm:prSet/>
      <dgm:spPr/>
      <dgm:t>
        <a:bodyPr/>
        <a:lstStyle/>
        <a:p>
          <a:endParaRPr lang="en-AU">
            <a:solidFill>
              <a:sysClr val="windowText" lastClr="000000"/>
            </a:solidFill>
          </a:endParaRPr>
        </a:p>
      </dgm:t>
    </dgm:pt>
    <dgm:pt modelId="{34C3D1C7-8688-4C65-ABA0-6F29718446D5}" type="sibTrans" cxnId="{FC9A840B-FA59-44C7-990C-F03EB5A8176C}">
      <dgm:prSet/>
      <dgm:spPr/>
      <dgm:t>
        <a:bodyPr/>
        <a:lstStyle/>
        <a:p>
          <a:endParaRPr lang="en-AU">
            <a:solidFill>
              <a:sysClr val="windowText" lastClr="000000"/>
            </a:solidFill>
          </a:endParaRPr>
        </a:p>
      </dgm:t>
    </dgm:pt>
    <dgm:pt modelId="{3616A853-E3E0-4E4F-8829-537B32C31784}">
      <dgm:prSet/>
      <dgm:spPr>
        <a:solidFill>
          <a:schemeClr val="accent2">
            <a:lumMod val="40000"/>
            <a:lumOff val="60000"/>
          </a:schemeClr>
        </a:solidFill>
        <a:ln>
          <a:solidFill>
            <a:schemeClr val="tx1"/>
          </a:solidFill>
        </a:ln>
      </dgm:spPr>
      <dgm:t>
        <a:bodyPr/>
        <a:lstStyle/>
        <a:p>
          <a:r>
            <a:rPr lang="en-AU">
              <a:solidFill>
                <a:sysClr val="windowText" lastClr="000000"/>
              </a:solidFill>
            </a:rPr>
            <a:t>7.2</a:t>
          </a:r>
        </a:p>
      </dgm:t>
    </dgm:pt>
    <dgm:pt modelId="{07BB6FCA-CE31-42B5-A034-6E0DF26B9E38}" type="parTrans" cxnId="{1E94F3D7-F7E7-46FF-BB08-DB9F7BD798B9}">
      <dgm:prSet/>
      <dgm:spPr/>
      <dgm:t>
        <a:bodyPr/>
        <a:lstStyle/>
        <a:p>
          <a:endParaRPr lang="en-AU">
            <a:solidFill>
              <a:sysClr val="windowText" lastClr="000000"/>
            </a:solidFill>
          </a:endParaRPr>
        </a:p>
      </dgm:t>
    </dgm:pt>
    <dgm:pt modelId="{D1643489-AF27-47AE-B728-5ECDAA8253AC}" type="sibTrans" cxnId="{1E94F3D7-F7E7-46FF-BB08-DB9F7BD798B9}">
      <dgm:prSet/>
      <dgm:spPr/>
      <dgm:t>
        <a:bodyPr/>
        <a:lstStyle/>
        <a:p>
          <a:endParaRPr lang="en-AU">
            <a:solidFill>
              <a:sysClr val="windowText" lastClr="000000"/>
            </a:solidFill>
          </a:endParaRPr>
        </a:p>
      </dgm:t>
    </dgm:pt>
    <dgm:pt modelId="{0D2B9BD7-CFA1-4BC4-A3EA-70DCE6553577}">
      <dgm:prSet/>
      <dgm:spPr>
        <a:solidFill>
          <a:schemeClr val="accent2">
            <a:lumMod val="40000"/>
            <a:lumOff val="60000"/>
          </a:schemeClr>
        </a:solidFill>
        <a:ln>
          <a:solidFill>
            <a:schemeClr val="tx1"/>
          </a:solidFill>
        </a:ln>
      </dgm:spPr>
      <dgm:t>
        <a:bodyPr/>
        <a:lstStyle/>
        <a:p>
          <a:r>
            <a:rPr lang="en-AU">
              <a:solidFill>
                <a:sysClr val="windowText" lastClr="000000"/>
              </a:solidFill>
            </a:rPr>
            <a:t>7.3</a:t>
          </a:r>
        </a:p>
      </dgm:t>
    </dgm:pt>
    <dgm:pt modelId="{58269B87-5813-4D1B-B8F5-471A5DCDF82A}" type="parTrans" cxnId="{87C28A40-A5CD-4216-8A2F-8DF1800BC88B}">
      <dgm:prSet/>
      <dgm:spPr/>
      <dgm:t>
        <a:bodyPr/>
        <a:lstStyle/>
        <a:p>
          <a:endParaRPr lang="en-AU">
            <a:solidFill>
              <a:sysClr val="windowText" lastClr="000000"/>
            </a:solidFill>
          </a:endParaRPr>
        </a:p>
      </dgm:t>
    </dgm:pt>
    <dgm:pt modelId="{734283A4-32A5-429C-B709-947BC6C07E8F}" type="sibTrans" cxnId="{87C28A40-A5CD-4216-8A2F-8DF1800BC88B}">
      <dgm:prSet/>
      <dgm:spPr/>
      <dgm:t>
        <a:bodyPr/>
        <a:lstStyle/>
        <a:p>
          <a:endParaRPr lang="en-AU">
            <a:solidFill>
              <a:sysClr val="windowText" lastClr="000000"/>
            </a:solidFill>
          </a:endParaRPr>
        </a:p>
      </dgm:t>
    </dgm:pt>
    <dgm:pt modelId="{61278095-EAEF-4D9A-BBB4-B1B8D8443CA3}" type="pres">
      <dgm:prSet presAssocID="{E7FF07F4-18E9-4A6E-8877-5FDA9717EBE4}" presName="Name0" presStyleCnt="0">
        <dgm:presLayoutVars>
          <dgm:dir/>
          <dgm:animLvl val="lvl"/>
          <dgm:resizeHandles val="exact"/>
        </dgm:presLayoutVars>
      </dgm:prSet>
      <dgm:spPr/>
    </dgm:pt>
    <dgm:pt modelId="{F2A747FD-AE09-412A-8EF8-F38BA51D4E67}" type="pres">
      <dgm:prSet presAssocID="{4A356EC1-4BAD-45C9-ADA7-DF4FE9018CDC}" presName="parTxOnly" presStyleLbl="node1" presStyleIdx="0" presStyleCnt="28">
        <dgm:presLayoutVars>
          <dgm:chMax val="0"/>
          <dgm:chPref val="0"/>
          <dgm:bulletEnabled val="1"/>
        </dgm:presLayoutVars>
      </dgm:prSet>
      <dgm:spPr/>
    </dgm:pt>
    <dgm:pt modelId="{90D7DD07-8768-4CE6-837F-588426A24614}" type="pres">
      <dgm:prSet presAssocID="{469E60F9-67F1-481D-A7C5-B1129C1F4B85}" presName="parTxOnlySpace" presStyleCnt="0"/>
      <dgm:spPr/>
    </dgm:pt>
    <dgm:pt modelId="{9E3019C4-B763-473C-8406-965EFFC9793E}" type="pres">
      <dgm:prSet presAssocID="{BD422AB7-7795-4E84-8404-4438EBBD377C}" presName="parTxOnly" presStyleLbl="node1" presStyleIdx="1" presStyleCnt="28">
        <dgm:presLayoutVars>
          <dgm:chMax val="0"/>
          <dgm:chPref val="0"/>
          <dgm:bulletEnabled val="1"/>
        </dgm:presLayoutVars>
      </dgm:prSet>
      <dgm:spPr/>
    </dgm:pt>
    <dgm:pt modelId="{87CD5A21-7A96-4FED-901C-954EEDB27726}" type="pres">
      <dgm:prSet presAssocID="{AEC8ECD4-54EC-445C-BA76-CF887FEE6BC9}" presName="parTxOnlySpace" presStyleCnt="0"/>
      <dgm:spPr/>
    </dgm:pt>
    <dgm:pt modelId="{65400459-EFDB-436C-BC90-DAE45BD43BAB}" type="pres">
      <dgm:prSet presAssocID="{F23D4DB9-BE6D-4CAC-8FCE-5DFA31BECFF5}" presName="parTxOnly" presStyleLbl="node1" presStyleIdx="2" presStyleCnt="28">
        <dgm:presLayoutVars>
          <dgm:chMax val="0"/>
          <dgm:chPref val="0"/>
          <dgm:bulletEnabled val="1"/>
        </dgm:presLayoutVars>
      </dgm:prSet>
      <dgm:spPr/>
    </dgm:pt>
    <dgm:pt modelId="{72A6BFB9-27E4-44E8-8000-9308B39614C4}" type="pres">
      <dgm:prSet presAssocID="{CA6BE5D2-BA2E-4893-BB58-92476A125F71}" presName="parTxOnlySpace" presStyleCnt="0"/>
      <dgm:spPr/>
    </dgm:pt>
    <dgm:pt modelId="{36A526F1-9918-4AF7-B1DD-BC799604EB1E}" type="pres">
      <dgm:prSet presAssocID="{7F9EBE93-97F6-4026-85BB-F0F16904A8EC}" presName="parTxOnly" presStyleLbl="node1" presStyleIdx="3" presStyleCnt="28">
        <dgm:presLayoutVars>
          <dgm:chMax val="0"/>
          <dgm:chPref val="0"/>
          <dgm:bulletEnabled val="1"/>
        </dgm:presLayoutVars>
      </dgm:prSet>
      <dgm:spPr/>
    </dgm:pt>
    <dgm:pt modelId="{BCACF645-2351-46BA-B532-5C56E103F8AF}" type="pres">
      <dgm:prSet presAssocID="{2708F154-64C3-428A-88D4-02836A334EC8}" presName="parTxOnlySpace" presStyleCnt="0"/>
      <dgm:spPr/>
    </dgm:pt>
    <dgm:pt modelId="{24B85C35-C2E6-436F-B4DB-038CC96FDDD0}" type="pres">
      <dgm:prSet presAssocID="{6203BDB6-532F-4F44-A7F7-FDA61005FE1E}" presName="parTxOnly" presStyleLbl="node1" presStyleIdx="4" presStyleCnt="28">
        <dgm:presLayoutVars>
          <dgm:chMax val="0"/>
          <dgm:chPref val="0"/>
          <dgm:bulletEnabled val="1"/>
        </dgm:presLayoutVars>
      </dgm:prSet>
      <dgm:spPr/>
    </dgm:pt>
    <dgm:pt modelId="{A3629CDD-103C-4333-93B1-A7BDA2221352}" type="pres">
      <dgm:prSet presAssocID="{D441DCD2-F8BD-445D-9A00-FBD3FE50AEF9}" presName="parTxOnlySpace" presStyleCnt="0"/>
      <dgm:spPr/>
    </dgm:pt>
    <dgm:pt modelId="{779D62D0-F57C-4167-B09A-4F1D9B7CBE67}" type="pres">
      <dgm:prSet presAssocID="{80C113D3-2984-480E-A7CA-A6AF8AED03C0}" presName="parTxOnly" presStyleLbl="node1" presStyleIdx="5" presStyleCnt="28">
        <dgm:presLayoutVars>
          <dgm:chMax val="0"/>
          <dgm:chPref val="0"/>
          <dgm:bulletEnabled val="1"/>
        </dgm:presLayoutVars>
      </dgm:prSet>
      <dgm:spPr/>
    </dgm:pt>
    <dgm:pt modelId="{99F87BAE-8AF1-41F7-BBDB-3FC9CA3C4EE1}" type="pres">
      <dgm:prSet presAssocID="{8DB18051-9A98-4586-9CC7-C89F6C856D67}" presName="parTxOnlySpace" presStyleCnt="0"/>
      <dgm:spPr/>
    </dgm:pt>
    <dgm:pt modelId="{D9714DE5-4799-4673-BC10-42885A6149EE}" type="pres">
      <dgm:prSet presAssocID="{44FCF680-CDE4-4146-82AE-9EE710422D0E}" presName="parTxOnly" presStyleLbl="node1" presStyleIdx="6" presStyleCnt="28">
        <dgm:presLayoutVars>
          <dgm:chMax val="0"/>
          <dgm:chPref val="0"/>
          <dgm:bulletEnabled val="1"/>
        </dgm:presLayoutVars>
      </dgm:prSet>
      <dgm:spPr/>
    </dgm:pt>
    <dgm:pt modelId="{9BD0C721-F2B5-4FAB-9DFE-C22E0120B8F5}" type="pres">
      <dgm:prSet presAssocID="{7C2CE74B-3AEF-4EA2-BC43-AF87D531BA00}" presName="parTxOnlySpace" presStyleCnt="0"/>
      <dgm:spPr/>
    </dgm:pt>
    <dgm:pt modelId="{DE58C0F2-9D8C-4BA8-A605-E1C33730EA01}" type="pres">
      <dgm:prSet presAssocID="{72A4991F-B7A5-481E-8091-01A763DA0EF6}" presName="parTxOnly" presStyleLbl="node1" presStyleIdx="7" presStyleCnt="28">
        <dgm:presLayoutVars>
          <dgm:chMax val="0"/>
          <dgm:chPref val="0"/>
          <dgm:bulletEnabled val="1"/>
        </dgm:presLayoutVars>
      </dgm:prSet>
      <dgm:spPr/>
    </dgm:pt>
    <dgm:pt modelId="{43A6D18F-3CE0-413D-8064-B233AC3B2D4C}" type="pres">
      <dgm:prSet presAssocID="{5B59A899-C741-41DD-9E73-CA068161AC9A}" presName="parTxOnlySpace" presStyleCnt="0"/>
      <dgm:spPr/>
    </dgm:pt>
    <dgm:pt modelId="{E0576CFB-C2A0-495F-93EF-945287608646}" type="pres">
      <dgm:prSet presAssocID="{D645672A-0CE5-450D-B8CD-9F8CF4FAD936}" presName="parTxOnly" presStyleLbl="node1" presStyleIdx="8" presStyleCnt="28">
        <dgm:presLayoutVars>
          <dgm:chMax val="0"/>
          <dgm:chPref val="0"/>
          <dgm:bulletEnabled val="1"/>
        </dgm:presLayoutVars>
      </dgm:prSet>
      <dgm:spPr/>
    </dgm:pt>
    <dgm:pt modelId="{8DFA66BF-EA28-418E-BC5D-C5D170E0D93F}" type="pres">
      <dgm:prSet presAssocID="{6EEC5326-DC33-45ED-8FEE-5F0F7F248B09}" presName="parTxOnlySpace" presStyleCnt="0"/>
      <dgm:spPr/>
    </dgm:pt>
    <dgm:pt modelId="{52CE7AB3-8438-47E7-979D-CEC2191DE7E1}" type="pres">
      <dgm:prSet presAssocID="{067F1647-26CA-4D91-8F9C-5D7F8B97E3B3}" presName="parTxOnly" presStyleLbl="node1" presStyleIdx="9" presStyleCnt="28">
        <dgm:presLayoutVars>
          <dgm:chMax val="0"/>
          <dgm:chPref val="0"/>
          <dgm:bulletEnabled val="1"/>
        </dgm:presLayoutVars>
      </dgm:prSet>
      <dgm:spPr/>
    </dgm:pt>
    <dgm:pt modelId="{1A724292-1AD2-46FE-B15A-095C837FCE83}" type="pres">
      <dgm:prSet presAssocID="{76440651-FEF8-4371-8EA9-18C6A6B265EE}" presName="parTxOnlySpace" presStyleCnt="0"/>
      <dgm:spPr/>
    </dgm:pt>
    <dgm:pt modelId="{B1DA51F9-7398-480C-829C-AA126AECD96E}" type="pres">
      <dgm:prSet presAssocID="{356C3014-8AC3-45FF-8C41-404010A04C97}" presName="parTxOnly" presStyleLbl="node1" presStyleIdx="10" presStyleCnt="28">
        <dgm:presLayoutVars>
          <dgm:chMax val="0"/>
          <dgm:chPref val="0"/>
          <dgm:bulletEnabled val="1"/>
        </dgm:presLayoutVars>
      </dgm:prSet>
      <dgm:spPr/>
    </dgm:pt>
    <dgm:pt modelId="{7693DF29-E4FD-4566-BFA9-E38654ACCDD9}" type="pres">
      <dgm:prSet presAssocID="{A79978ED-5D8F-47ED-A8C2-172CE83C62C9}" presName="parTxOnlySpace" presStyleCnt="0"/>
      <dgm:spPr/>
    </dgm:pt>
    <dgm:pt modelId="{0700CF62-5F12-44E0-BADC-FD432039EBFC}" type="pres">
      <dgm:prSet presAssocID="{01B098EF-B3B9-4A99-949A-4D068BD2CE27}" presName="parTxOnly" presStyleLbl="node1" presStyleIdx="11" presStyleCnt="28">
        <dgm:presLayoutVars>
          <dgm:chMax val="0"/>
          <dgm:chPref val="0"/>
          <dgm:bulletEnabled val="1"/>
        </dgm:presLayoutVars>
      </dgm:prSet>
      <dgm:spPr/>
    </dgm:pt>
    <dgm:pt modelId="{DBFE9200-B824-486A-9D0E-2CD658037D0E}" type="pres">
      <dgm:prSet presAssocID="{F101BCA1-ADC3-4D61-A597-DB335986CC5D}" presName="parTxOnlySpace" presStyleCnt="0"/>
      <dgm:spPr/>
    </dgm:pt>
    <dgm:pt modelId="{452CC84D-C053-480C-AC93-8020D800C1D7}" type="pres">
      <dgm:prSet presAssocID="{1006BB83-4110-4632-A5FD-E4580C14C11E}" presName="parTxOnly" presStyleLbl="node1" presStyleIdx="12" presStyleCnt="28">
        <dgm:presLayoutVars>
          <dgm:chMax val="0"/>
          <dgm:chPref val="0"/>
          <dgm:bulletEnabled val="1"/>
        </dgm:presLayoutVars>
      </dgm:prSet>
      <dgm:spPr/>
    </dgm:pt>
    <dgm:pt modelId="{5085C7E3-F271-4165-A64F-13CA96E68A4A}" type="pres">
      <dgm:prSet presAssocID="{1B5909AD-6B2F-4695-88D8-94294C75D98B}" presName="parTxOnlySpace" presStyleCnt="0"/>
      <dgm:spPr/>
    </dgm:pt>
    <dgm:pt modelId="{4843F068-01C4-474C-AACC-5FFB96AF59AD}" type="pres">
      <dgm:prSet presAssocID="{BBEE413D-B2CA-45B2-B441-923564548453}" presName="parTxOnly" presStyleLbl="node1" presStyleIdx="13" presStyleCnt="28">
        <dgm:presLayoutVars>
          <dgm:chMax val="0"/>
          <dgm:chPref val="0"/>
          <dgm:bulletEnabled val="1"/>
        </dgm:presLayoutVars>
      </dgm:prSet>
      <dgm:spPr/>
    </dgm:pt>
    <dgm:pt modelId="{A8EAF88E-3945-4445-BCAE-5A49F48CE312}" type="pres">
      <dgm:prSet presAssocID="{640D1519-7A6F-4BC7-8B32-63175CC62611}" presName="parTxOnlySpace" presStyleCnt="0"/>
      <dgm:spPr/>
    </dgm:pt>
    <dgm:pt modelId="{8634B974-8A42-4676-B80E-2C99EDF46130}" type="pres">
      <dgm:prSet presAssocID="{C262B45E-BEBE-43AB-AEBB-DA207C0C203E}" presName="parTxOnly" presStyleLbl="node1" presStyleIdx="14" presStyleCnt="28">
        <dgm:presLayoutVars>
          <dgm:chMax val="0"/>
          <dgm:chPref val="0"/>
          <dgm:bulletEnabled val="1"/>
        </dgm:presLayoutVars>
      </dgm:prSet>
      <dgm:spPr/>
    </dgm:pt>
    <dgm:pt modelId="{0E283D3E-CA48-4138-A3E3-8A20A1908C40}" type="pres">
      <dgm:prSet presAssocID="{58F45D3C-CA51-4021-9D05-23DF0053091A}" presName="parTxOnlySpace" presStyleCnt="0"/>
      <dgm:spPr/>
    </dgm:pt>
    <dgm:pt modelId="{4CECE82F-C6E2-4FEF-9DE9-5E8F90CEC342}" type="pres">
      <dgm:prSet presAssocID="{33B5C9E1-4F37-45F3-BC72-443030871CC3}" presName="parTxOnly" presStyleLbl="node1" presStyleIdx="15" presStyleCnt="28">
        <dgm:presLayoutVars>
          <dgm:chMax val="0"/>
          <dgm:chPref val="0"/>
          <dgm:bulletEnabled val="1"/>
        </dgm:presLayoutVars>
      </dgm:prSet>
      <dgm:spPr/>
    </dgm:pt>
    <dgm:pt modelId="{D5661C47-25C2-41C8-BA1F-F431DB2955D6}" type="pres">
      <dgm:prSet presAssocID="{25CEF003-272E-48D4-89FC-08BE03CBCCD2}" presName="parTxOnlySpace" presStyleCnt="0"/>
      <dgm:spPr/>
    </dgm:pt>
    <dgm:pt modelId="{6370D6D2-8D98-47A7-9860-F19D131A482D}" type="pres">
      <dgm:prSet presAssocID="{4345BCA5-65F1-4D37-A7E1-36FCA1B1ED40}" presName="parTxOnly" presStyleLbl="node1" presStyleIdx="16" presStyleCnt="28">
        <dgm:presLayoutVars>
          <dgm:chMax val="0"/>
          <dgm:chPref val="0"/>
          <dgm:bulletEnabled val="1"/>
        </dgm:presLayoutVars>
      </dgm:prSet>
      <dgm:spPr/>
    </dgm:pt>
    <dgm:pt modelId="{EBEDDB44-FF96-4CC8-A5C6-658A5D6955F6}" type="pres">
      <dgm:prSet presAssocID="{18C43827-D45B-45AD-8F83-3EF2B6EE0C4D}" presName="parTxOnlySpace" presStyleCnt="0"/>
      <dgm:spPr/>
    </dgm:pt>
    <dgm:pt modelId="{8803361F-85E5-4406-92BB-4B6431D0ADF0}" type="pres">
      <dgm:prSet presAssocID="{FACCF056-F797-4EA1-9D9D-3D2BD0B222FF}" presName="parTxOnly" presStyleLbl="node1" presStyleIdx="17" presStyleCnt="28">
        <dgm:presLayoutVars>
          <dgm:chMax val="0"/>
          <dgm:chPref val="0"/>
          <dgm:bulletEnabled val="1"/>
        </dgm:presLayoutVars>
      </dgm:prSet>
      <dgm:spPr/>
    </dgm:pt>
    <dgm:pt modelId="{EC47A5E0-1D9D-4039-A892-8B9AFBBE3261}" type="pres">
      <dgm:prSet presAssocID="{7577E85A-0146-4085-9AEC-FCDDD9D88539}" presName="parTxOnlySpace" presStyleCnt="0"/>
      <dgm:spPr/>
    </dgm:pt>
    <dgm:pt modelId="{6F619B46-7C48-4177-853B-B39EFDB156D1}" type="pres">
      <dgm:prSet presAssocID="{3E35BDF0-6018-415C-BE0E-E65B74B64C7F}" presName="parTxOnly" presStyleLbl="node1" presStyleIdx="18" presStyleCnt="28">
        <dgm:presLayoutVars>
          <dgm:chMax val="0"/>
          <dgm:chPref val="0"/>
          <dgm:bulletEnabled val="1"/>
        </dgm:presLayoutVars>
      </dgm:prSet>
      <dgm:spPr/>
    </dgm:pt>
    <dgm:pt modelId="{2565EA5B-E86B-464A-9CE0-5913E701020C}" type="pres">
      <dgm:prSet presAssocID="{473D788D-5E2D-4D94-951F-F5B93FC2EDB2}" presName="parTxOnlySpace" presStyleCnt="0"/>
      <dgm:spPr/>
    </dgm:pt>
    <dgm:pt modelId="{F472FF12-8ED3-4DCC-8DCF-071A010A8362}" type="pres">
      <dgm:prSet presAssocID="{BB6BFD98-6ABD-4076-8D7D-7EB27E895B60}" presName="parTxOnly" presStyleLbl="node1" presStyleIdx="19" presStyleCnt="28">
        <dgm:presLayoutVars>
          <dgm:chMax val="0"/>
          <dgm:chPref val="0"/>
          <dgm:bulletEnabled val="1"/>
        </dgm:presLayoutVars>
      </dgm:prSet>
      <dgm:spPr/>
    </dgm:pt>
    <dgm:pt modelId="{FE6D62D1-F3A4-4FDC-98D9-C8F9F32E919F}" type="pres">
      <dgm:prSet presAssocID="{9144A023-5C83-47D1-B2A3-C3B437A68989}" presName="parTxOnlySpace" presStyleCnt="0"/>
      <dgm:spPr/>
    </dgm:pt>
    <dgm:pt modelId="{045AA44C-7DE0-4F73-A1B7-19C77EAD0D3C}" type="pres">
      <dgm:prSet presAssocID="{6235D979-92F2-48BA-848E-D493564B35B3}" presName="parTxOnly" presStyleLbl="node1" presStyleIdx="20" presStyleCnt="28">
        <dgm:presLayoutVars>
          <dgm:chMax val="0"/>
          <dgm:chPref val="0"/>
          <dgm:bulletEnabled val="1"/>
        </dgm:presLayoutVars>
      </dgm:prSet>
      <dgm:spPr/>
    </dgm:pt>
    <dgm:pt modelId="{0E0571B2-C25A-400E-A753-F70DADA2337E}" type="pres">
      <dgm:prSet presAssocID="{A1690DBC-A607-42C4-B77A-02F0521EDF34}" presName="parTxOnlySpace" presStyleCnt="0"/>
      <dgm:spPr/>
    </dgm:pt>
    <dgm:pt modelId="{9296C316-0E4F-4E09-BD6B-B10EEB0A4D73}" type="pres">
      <dgm:prSet presAssocID="{201777F0-60DC-4B4F-B267-2F6A84D680B5}" presName="parTxOnly" presStyleLbl="node1" presStyleIdx="21" presStyleCnt="28">
        <dgm:presLayoutVars>
          <dgm:chMax val="0"/>
          <dgm:chPref val="0"/>
          <dgm:bulletEnabled val="1"/>
        </dgm:presLayoutVars>
      </dgm:prSet>
      <dgm:spPr/>
    </dgm:pt>
    <dgm:pt modelId="{BD831083-C842-47D5-A800-3E3D9735998B}" type="pres">
      <dgm:prSet presAssocID="{E1E9BDFA-C993-4180-B8A8-92EE0DDE45E5}" presName="parTxOnlySpace" presStyleCnt="0"/>
      <dgm:spPr/>
    </dgm:pt>
    <dgm:pt modelId="{CF60EDAA-417A-48DD-8940-CF7C9F399C39}" type="pres">
      <dgm:prSet presAssocID="{8C01F1C0-5A15-4687-88A5-45C73D82782C}" presName="parTxOnly" presStyleLbl="node1" presStyleIdx="22" presStyleCnt="28">
        <dgm:presLayoutVars>
          <dgm:chMax val="0"/>
          <dgm:chPref val="0"/>
          <dgm:bulletEnabled val="1"/>
        </dgm:presLayoutVars>
      </dgm:prSet>
      <dgm:spPr/>
    </dgm:pt>
    <dgm:pt modelId="{3CDF6D39-047E-4C69-9282-8DB26D7C180D}" type="pres">
      <dgm:prSet presAssocID="{B9C463C5-96E0-4523-A45F-DB7A08AB3000}" presName="parTxOnlySpace" presStyleCnt="0"/>
      <dgm:spPr/>
    </dgm:pt>
    <dgm:pt modelId="{87ACB740-75DE-4986-B20A-9DD485DC7C97}" type="pres">
      <dgm:prSet presAssocID="{90BC5AB6-B310-41AB-9CC1-2C7D852F8E98}" presName="parTxOnly" presStyleLbl="node1" presStyleIdx="23" presStyleCnt="28">
        <dgm:presLayoutVars>
          <dgm:chMax val="0"/>
          <dgm:chPref val="0"/>
          <dgm:bulletEnabled val="1"/>
        </dgm:presLayoutVars>
      </dgm:prSet>
      <dgm:spPr/>
    </dgm:pt>
    <dgm:pt modelId="{8B7A565B-D337-4931-98A4-66CEA4D4E6D1}" type="pres">
      <dgm:prSet presAssocID="{7A6B2D6C-AAB1-496E-8DB8-611F23C7901E}" presName="parTxOnlySpace" presStyleCnt="0"/>
      <dgm:spPr/>
    </dgm:pt>
    <dgm:pt modelId="{AEDC9B0C-E3AA-4F30-B2D4-403382542E5A}" type="pres">
      <dgm:prSet presAssocID="{C099ABFB-9A9E-404A-BE53-9725386842FA}" presName="parTxOnly" presStyleLbl="node1" presStyleIdx="24" presStyleCnt="28">
        <dgm:presLayoutVars>
          <dgm:chMax val="0"/>
          <dgm:chPref val="0"/>
          <dgm:bulletEnabled val="1"/>
        </dgm:presLayoutVars>
      </dgm:prSet>
      <dgm:spPr/>
    </dgm:pt>
    <dgm:pt modelId="{08A9996C-2C11-4D49-8CFE-2140E8C27B39}" type="pres">
      <dgm:prSet presAssocID="{770A4CB1-D466-4D3C-B732-8A1CE6A40AA0}" presName="parTxOnlySpace" presStyleCnt="0"/>
      <dgm:spPr/>
    </dgm:pt>
    <dgm:pt modelId="{63D8433E-69F1-4B43-AEE7-68378A63DC21}" type="pres">
      <dgm:prSet presAssocID="{6E6E5BFA-FE38-4D37-8802-4969FC866F47}" presName="parTxOnly" presStyleLbl="node1" presStyleIdx="25" presStyleCnt="28">
        <dgm:presLayoutVars>
          <dgm:chMax val="0"/>
          <dgm:chPref val="0"/>
          <dgm:bulletEnabled val="1"/>
        </dgm:presLayoutVars>
      </dgm:prSet>
      <dgm:spPr/>
    </dgm:pt>
    <dgm:pt modelId="{6D7307CF-D56F-45B8-BD8D-67E5DD130F04}" type="pres">
      <dgm:prSet presAssocID="{34C3D1C7-8688-4C65-ABA0-6F29718446D5}" presName="parTxOnlySpace" presStyleCnt="0"/>
      <dgm:spPr/>
    </dgm:pt>
    <dgm:pt modelId="{268FDE62-78CF-4937-993E-F6DE99BD244F}" type="pres">
      <dgm:prSet presAssocID="{3616A853-E3E0-4E4F-8829-537B32C31784}" presName="parTxOnly" presStyleLbl="node1" presStyleIdx="26" presStyleCnt="28">
        <dgm:presLayoutVars>
          <dgm:chMax val="0"/>
          <dgm:chPref val="0"/>
          <dgm:bulletEnabled val="1"/>
        </dgm:presLayoutVars>
      </dgm:prSet>
      <dgm:spPr/>
    </dgm:pt>
    <dgm:pt modelId="{FCE0E4B0-610F-4993-82DD-FB3BA4C8560F}" type="pres">
      <dgm:prSet presAssocID="{D1643489-AF27-47AE-B728-5ECDAA8253AC}" presName="parTxOnlySpace" presStyleCnt="0"/>
      <dgm:spPr/>
    </dgm:pt>
    <dgm:pt modelId="{1F799A41-E5BC-428B-AB5B-6974D1049D64}" type="pres">
      <dgm:prSet presAssocID="{0D2B9BD7-CFA1-4BC4-A3EA-70DCE6553577}" presName="parTxOnly" presStyleLbl="node1" presStyleIdx="27" presStyleCnt="28">
        <dgm:presLayoutVars>
          <dgm:chMax val="0"/>
          <dgm:chPref val="0"/>
          <dgm:bulletEnabled val="1"/>
        </dgm:presLayoutVars>
      </dgm:prSet>
      <dgm:spPr/>
    </dgm:pt>
  </dgm:ptLst>
  <dgm:cxnLst>
    <dgm:cxn modelId="{A8F33704-0E73-4161-AA3A-6B3DCE9B4CB2}" type="presOf" srcId="{E7FF07F4-18E9-4A6E-8877-5FDA9717EBE4}" destId="{61278095-EAEF-4D9A-BBB4-B1B8D8443CA3}" srcOrd="0" destOrd="0" presId="urn:microsoft.com/office/officeart/2005/8/layout/chevron1"/>
    <dgm:cxn modelId="{815AA707-FE73-4ADD-93E1-CE73CDD260AF}" srcId="{E7FF07F4-18E9-4A6E-8877-5FDA9717EBE4}" destId="{90BC5AB6-B310-41AB-9CC1-2C7D852F8E98}" srcOrd="23" destOrd="0" parTransId="{8FE432C7-03AA-4C66-A541-4C9C3497E11D}" sibTransId="{7A6B2D6C-AAB1-496E-8DB8-611F23C7901E}"/>
    <dgm:cxn modelId="{FC9A840B-FA59-44C7-990C-F03EB5A8176C}" srcId="{E7FF07F4-18E9-4A6E-8877-5FDA9717EBE4}" destId="{6E6E5BFA-FE38-4D37-8802-4969FC866F47}" srcOrd="25" destOrd="0" parTransId="{7E354133-ACB9-4F4C-950D-3004C50D7F4F}" sibTransId="{34C3D1C7-8688-4C65-ABA0-6F29718446D5}"/>
    <dgm:cxn modelId="{C8120917-59D0-4B08-8C05-789C5236E118}" type="presOf" srcId="{90BC5AB6-B310-41AB-9CC1-2C7D852F8E98}" destId="{87ACB740-75DE-4986-B20A-9DD485DC7C97}" srcOrd="0" destOrd="0" presId="urn:microsoft.com/office/officeart/2005/8/layout/chevron1"/>
    <dgm:cxn modelId="{6429771B-4249-43D4-A243-7C2EE2AFADBB}" type="presOf" srcId="{6203BDB6-532F-4F44-A7F7-FDA61005FE1E}" destId="{24B85C35-C2E6-436F-B4DB-038CC96FDDD0}" srcOrd="0" destOrd="0" presId="urn:microsoft.com/office/officeart/2005/8/layout/chevron1"/>
    <dgm:cxn modelId="{6CEA271D-ED7D-4EBB-B13D-26885841EA7C}" type="presOf" srcId="{067F1647-26CA-4D91-8F9C-5D7F8B97E3B3}" destId="{52CE7AB3-8438-47E7-979D-CEC2191DE7E1}" srcOrd="0" destOrd="0" presId="urn:microsoft.com/office/officeart/2005/8/layout/chevron1"/>
    <dgm:cxn modelId="{D4081721-FA9C-4AAC-BDB2-A7F77E6FF1C5}" srcId="{E7FF07F4-18E9-4A6E-8877-5FDA9717EBE4}" destId="{067F1647-26CA-4D91-8F9C-5D7F8B97E3B3}" srcOrd="9" destOrd="0" parTransId="{299DC2EB-005E-4EB6-9867-81973DAFD3F5}" sibTransId="{76440651-FEF8-4371-8EA9-18C6A6B265EE}"/>
    <dgm:cxn modelId="{B26DF721-8C8C-466D-B465-35B6CB428458}" type="presOf" srcId="{FACCF056-F797-4EA1-9D9D-3D2BD0B222FF}" destId="{8803361F-85E5-4406-92BB-4B6431D0ADF0}" srcOrd="0" destOrd="0" presId="urn:microsoft.com/office/officeart/2005/8/layout/chevron1"/>
    <dgm:cxn modelId="{2DE22E22-EB06-498A-B747-554D9FB7F75A}" type="presOf" srcId="{44FCF680-CDE4-4146-82AE-9EE710422D0E}" destId="{D9714DE5-4799-4673-BC10-42885A6149EE}" srcOrd="0" destOrd="0" presId="urn:microsoft.com/office/officeart/2005/8/layout/chevron1"/>
    <dgm:cxn modelId="{05E0E422-F2EC-4B5B-B296-389DD3EF9FF5}" type="presOf" srcId="{01B098EF-B3B9-4A99-949A-4D068BD2CE27}" destId="{0700CF62-5F12-44E0-BADC-FD432039EBFC}" srcOrd="0" destOrd="0" presId="urn:microsoft.com/office/officeart/2005/8/layout/chevron1"/>
    <dgm:cxn modelId="{13040724-0CB4-46C0-8197-C6EF58C51956}" srcId="{E7FF07F4-18E9-4A6E-8877-5FDA9717EBE4}" destId="{356C3014-8AC3-45FF-8C41-404010A04C97}" srcOrd="10" destOrd="0" parTransId="{CFF4067D-BCCA-4FC3-9DB3-391106CA6FAB}" sibTransId="{A79978ED-5D8F-47ED-A8C2-172CE83C62C9}"/>
    <dgm:cxn modelId="{ABC9222B-555E-49BE-92DC-A85328A64A61}" type="presOf" srcId="{3E35BDF0-6018-415C-BE0E-E65B74B64C7F}" destId="{6F619B46-7C48-4177-853B-B39EFDB156D1}" srcOrd="0" destOrd="0" presId="urn:microsoft.com/office/officeart/2005/8/layout/chevron1"/>
    <dgm:cxn modelId="{C18E532E-65E1-42C5-85BF-274D101C36FE}" type="presOf" srcId="{72A4991F-B7A5-481E-8091-01A763DA0EF6}" destId="{DE58C0F2-9D8C-4BA8-A605-E1C33730EA01}" srcOrd="0" destOrd="0" presId="urn:microsoft.com/office/officeart/2005/8/layout/chevron1"/>
    <dgm:cxn modelId="{387B4B31-87BE-4145-90F8-1B0524B96506}" srcId="{E7FF07F4-18E9-4A6E-8877-5FDA9717EBE4}" destId="{44FCF680-CDE4-4146-82AE-9EE710422D0E}" srcOrd="6" destOrd="0" parTransId="{41BAE0AC-F32B-4D31-9258-1C4414757801}" sibTransId="{7C2CE74B-3AEF-4EA2-BC43-AF87D531BA00}"/>
    <dgm:cxn modelId="{74B3523D-DC03-4D22-AB7F-53722CD8A2A9}" srcId="{E7FF07F4-18E9-4A6E-8877-5FDA9717EBE4}" destId="{8C01F1C0-5A15-4687-88A5-45C73D82782C}" srcOrd="22" destOrd="0" parTransId="{363D6D7F-094E-41D2-9A82-401A450A80F8}" sibTransId="{B9C463C5-96E0-4523-A45F-DB7A08AB3000}"/>
    <dgm:cxn modelId="{85985240-90E2-4C7E-82C2-F40AC6966315}" srcId="{E7FF07F4-18E9-4A6E-8877-5FDA9717EBE4}" destId="{D645672A-0CE5-450D-B8CD-9F8CF4FAD936}" srcOrd="8" destOrd="0" parTransId="{1B2C0CD0-6B2D-4B53-AD7F-2A0424BF39E9}" sibTransId="{6EEC5326-DC33-45ED-8FEE-5F0F7F248B09}"/>
    <dgm:cxn modelId="{87C28A40-A5CD-4216-8A2F-8DF1800BC88B}" srcId="{E7FF07F4-18E9-4A6E-8877-5FDA9717EBE4}" destId="{0D2B9BD7-CFA1-4BC4-A3EA-70DCE6553577}" srcOrd="27" destOrd="0" parTransId="{58269B87-5813-4D1B-B8F5-471A5DCDF82A}" sibTransId="{734283A4-32A5-429C-B709-947BC6C07E8F}"/>
    <dgm:cxn modelId="{67C8BB5F-AEDB-4E31-840C-AD4B8C9953DF}" type="presOf" srcId="{0D2B9BD7-CFA1-4BC4-A3EA-70DCE6553577}" destId="{1F799A41-E5BC-428B-AB5B-6974D1049D64}" srcOrd="0" destOrd="0" presId="urn:microsoft.com/office/officeart/2005/8/layout/chevron1"/>
    <dgm:cxn modelId="{A4045460-6317-4543-9D82-D31EECC39CE1}" type="presOf" srcId="{80C113D3-2984-480E-A7CA-A6AF8AED03C0}" destId="{779D62D0-F57C-4167-B09A-4F1D9B7CBE67}" srcOrd="0" destOrd="0" presId="urn:microsoft.com/office/officeart/2005/8/layout/chevron1"/>
    <dgm:cxn modelId="{D876DA4B-F0FA-4D2C-9983-6CBAC340B197}" srcId="{E7FF07F4-18E9-4A6E-8877-5FDA9717EBE4}" destId="{201777F0-60DC-4B4F-B267-2F6A84D680B5}" srcOrd="21" destOrd="0" parTransId="{A2C0955C-9B6E-46DD-BB11-65A40FED729E}" sibTransId="{E1E9BDFA-C993-4180-B8A8-92EE0DDE45E5}"/>
    <dgm:cxn modelId="{C9A6276E-EC9F-4B85-8E70-9A4BB11C6114}" type="presOf" srcId="{6E6E5BFA-FE38-4D37-8802-4969FC866F47}" destId="{63D8433E-69F1-4B43-AEE7-68378A63DC21}" srcOrd="0" destOrd="0" presId="urn:microsoft.com/office/officeart/2005/8/layout/chevron1"/>
    <dgm:cxn modelId="{405E8850-7998-4BDC-A8EC-678A4A8DD375}" type="presOf" srcId="{201777F0-60DC-4B4F-B267-2F6A84D680B5}" destId="{9296C316-0E4F-4E09-BD6B-B10EEB0A4D73}" srcOrd="0" destOrd="0" presId="urn:microsoft.com/office/officeart/2005/8/layout/chevron1"/>
    <dgm:cxn modelId="{F3418F51-982B-4B8A-8816-A08D652FA530}" type="presOf" srcId="{1006BB83-4110-4632-A5FD-E4580C14C11E}" destId="{452CC84D-C053-480C-AC93-8020D800C1D7}" srcOrd="0" destOrd="0" presId="urn:microsoft.com/office/officeart/2005/8/layout/chevron1"/>
    <dgm:cxn modelId="{F9B19C51-48DB-4751-98E7-A4D3A5DD0761}" srcId="{E7FF07F4-18E9-4A6E-8877-5FDA9717EBE4}" destId="{3E35BDF0-6018-415C-BE0E-E65B74B64C7F}" srcOrd="18" destOrd="0" parTransId="{54D5B338-F70E-4159-A257-26F920CA5A74}" sibTransId="{473D788D-5E2D-4D94-951F-F5B93FC2EDB2}"/>
    <dgm:cxn modelId="{516F8673-C05C-4B51-98A5-5CE11AB0325C}" type="presOf" srcId="{F23D4DB9-BE6D-4CAC-8FCE-5DFA31BECFF5}" destId="{65400459-EFDB-436C-BC90-DAE45BD43BAB}" srcOrd="0" destOrd="0" presId="urn:microsoft.com/office/officeart/2005/8/layout/chevron1"/>
    <dgm:cxn modelId="{C3D59575-0BF6-4DEC-A8F0-52F01444E08E}" type="presOf" srcId="{BB6BFD98-6ABD-4076-8D7D-7EB27E895B60}" destId="{F472FF12-8ED3-4DCC-8DCF-071A010A8362}" srcOrd="0" destOrd="0" presId="urn:microsoft.com/office/officeart/2005/8/layout/chevron1"/>
    <dgm:cxn modelId="{3EC63979-D8E8-48F6-892B-50733C379BDE}" type="presOf" srcId="{6235D979-92F2-48BA-848E-D493564B35B3}" destId="{045AA44C-7DE0-4F73-A1B7-19C77EAD0D3C}" srcOrd="0" destOrd="0" presId="urn:microsoft.com/office/officeart/2005/8/layout/chevron1"/>
    <dgm:cxn modelId="{AA227779-EDAF-411E-B921-AD14F8D51EEE}" type="presOf" srcId="{BBEE413D-B2CA-45B2-B441-923564548453}" destId="{4843F068-01C4-474C-AACC-5FFB96AF59AD}" srcOrd="0" destOrd="0" presId="urn:microsoft.com/office/officeart/2005/8/layout/chevron1"/>
    <dgm:cxn modelId="{C009A27C-D441-4A20-AC25-1E22635BB524}" srcId="{E7FF07F4-18E9-4A6E-8877-5FDA9717EBE4}" destId="{6203BDB6-532F-4F44-A7F7-FDA61005FE1E}" srcOrd="4" destOrd="0" parTransId="{F0F99555-77D0-4ACE-8A1D-649BD5BA8F4D}" sibTransId="{D441DCD2-F8BD-445D-9A00-FBD3FE50AEF9}"/>
    <dgm:cxn modelId="{0200007F-B401-4D92-A75D-FE92D2AE41AA}" srcId="{E7FF07F4-18E9-4A6E-8877-5FDA9717EBE4}" destId="{C262B45E-BEBE-43AB-AEBB-DA207C0C203E}" srcOrd="14" destOrd="0" parTransId="{8B18948C-96A4-499D-8A34-E4E4159E26B3}" sibTransId="{58F45D3C-CA51-4021-9D05-23DF0053091A}"/>
    <dgm:cxn modelId="{24D8DC8B-74FE-4FFA-9769-8D4E45B76ABB}" srcId="{E7FF07F4-18E9-4A6E-8877-5FDA9717EBE4}" destId="{72A4991F-B7A5-481E-8091-01A763DA0EF6}" srcOrd="7" destOrd="0" parTransId="{4FE084E7-3126-4A1C-A924-DC79E6C9E8E4}" sibTransId="{5B59A899-C741-41DD-9E73-CA068161AC9A}"/>
    <dgm:cxn modelId="{5D035591-B292-4B7D-A32C-F8FD383F4FE0}" srcId="{E7FF07F4-18E9-4A6E-8877-5FDA9717EBE4}" destId="{BD422AB7-7795-4E84-8404-4438EBBD377C}" srcOrd="1" destOrd="0" parTransId="{097B4745-3173-4D7E-A2B9-35E9923C9C62}" sibTransId="{AEC8ECD4-54EC-445C-BA76-CF887FEE6BC9}"/>
    <dgm:cxn modelId="{A868B692-35C8-4C7D-992F-869879A8BF6C}" type="presOf" srcId="{C099ABFB-9A9E-404A-BE53-9725386842FA}" destId="{AEDC9B0C-E3AA-4F30-B2D4-403382542E5A}" srcOrd="0" destOrd="0" presId="urn:microsoft.com/office/officeart/2005/8/layout/chevron1"/>
    <dgm:cxn modelId="{FF735A93-4125-4615-A5ED-EB53C935D7F4}" type="presOf" srcId="{C262B45E-BEBE-43AB-AEBB-DA207C0C203E}" destId="{8634B974-8A42-4676-B80E-2C99EDF46130}" srcOrd="0" destOrd="0" presId="urn:microsoft.com/office/officeart/2005/8/layout/chevron1"/>
    <dgm:cxn modelId="{E97C9599-908F-4116-B12E-C9D2C88E79DB}" srcId="{E7FF07F4-18E9-4A6E-8877-5FDA9717EBE4}" destId="{33B5C9E1-4F37-45F3-BC72-443030871CC3}" srcOrd="15" destOrd="0" parTransId="{B4062DB0-6261-4DB0-8E4C-A5A22499A4F2}" sibTransId="{25CEF003-272E-48D4-89FC-08BE03CBCCD2}"/>
    <dgm:cxn modelId="{97228E9E-DFF9-4049-A991-7B2D3C97B63D}" type="presOf" srcId="{BD422AB7-7795-4E84-8404-4438EBBD377C}" destId="{9E3019C4-B763-473C-8406-965EFFC9793E}" srcOrd="0" destOrd="0" presId="urn:microsoft.com/office/officeart/2005/8/layout/chevron1"/>
    <dgm:cxn modelId="{F0EF2EA5-7BC5-4E87-9818-21AE03CA1BD1}" type="presOf" srcId="{3616A853-E3E0-4E4F-8829-537B32C31784}" destId="{268FDE62-78CF-4937-993E-F6DE99BD244F}" srcOrd="0" destOrd="0" presId="urn:microsoft.com/office/officeart/2005/8/layout/chevron1"/>
    <dgm:cxn modelId="{99015FA9-7A9F-487F-BD9E-773B5843AD3A}" srcId="{E7FF07F4-18E9-4A6E-8877-5FDA9717EBE4}" destId="{1006BB83-4110-4632-A5FD-E4580C14C11E}" srcOrd="12" destOrd="0" parTransId="{2C2E8B08-1D01-411F-9E1A-ED22A1B38BB5}" sibTransId="{1B5909AD-6B2F-4695-88D8-94294C75D98B}"/>
    <dgm:cxn modelId="{FB591FAF-4AEE-42D7-BE6F-C99A20A60620}" srcId="{E7FF07F4-18E9-4A6E-8877-5FDA9717EBE4}" destId="{01B098EF-B3B9-4A99-949A-4D068BD2CE27}" srcOrd="11" destOrd="0" parTransId="{0779415D-C7A8-4254-BF22-544A301E5EF5}" sibTransId="{F101BCA1-ADC3-4D61-A597-DB335986CC5D}"/>
    <dgm:cxn modelId="{EE2D30B2-4F1B-4B26-A511-200EA02601D3}" srcId="{E7FF07F4-18E9-4A6E-8877-5FDA9717EBE4}" destId="{4345BCA5-65F1-4D37-A7E1-36FCA1B1ED40}" srcOrd="16" destOrd="0" parTransId="{563BD28D-CAC3-46F8-B401-FF4C31F3E4CF}" sibTransId="{18C43827-D45B-45AD-8F83-3EF2B6EE0C4D}"/>
    <dgm:cxn modelId="{82BFC9BF-6695-4550-B1F3-9C6E06A7539B}" srcId="{E7FF07F4-18E9-4A6E-8877-5FDA9717EBE4}" destId="{F23D4DB9-BE6D-4CAC-8FCE-5DFA31BECFF5}" srcOrd="2" destOrd="0" parTransId="{5A4E0D7B-D925-40EA-AC6C-7BDC9525163C}" sibTransId="{CA6BE5D2-BA2E-4893-BB58-92476A125F71}"/>
    <dgm:cxn modelId="{1E94F3D7-F7E7-46FF-BB08-DB9F7BD798B9}" srcId="{E7FF07F4-18E9-4A6E-8877-5FDA9717EBE4}" destId="{3616A853-E3E0-4E4F-8829-537B32C31784}" srcOrd="26" destOrd="0" parTransId="{07BB6FCA-CE31-42B5-A034-6E0DF26B9E38}" sibTransId="{D1643489-AF27-47AE-B728-5ECDAA8253AC}"/>
    <dgm:cxn modelId="{C7EC49DF-ABA8-4F1B-A0BF-C3471E4332A4}" type="presOf" srcId="{33B5C9E1-4F37-45F3-BC72-443030871CC3}" destId="{4CECE82F-C6E2-4FEF-9DE9-5E8F90CEC342}" srcOrd="0" destOrd="0" presId="urn:microsoft.com/office/officeart/2005/8/layout/chevron1"/>
    <dgm:cxn modelId="{C03D8EE2-F494-460E-AEB8-0A56079EE63F}" type="presOf" srcId="{8C01F1C0-5A15-4687-88A5-45C73D82782C}" destId="{CF60EDAA-417A-48DD-8940-CF7C9F399C39}" srcOrd="0" destOrd="0" presId="urn:microsoft.com/office/officeart/2005/8/layout/chevron1"/>
    <dgm:cxn modelId="{8B2378E3-E061-4631-82D4-00CDBF1B0C87}" srcId="{E7FF07F4-18E9-4A6E-8877-5FDA9717EBE4}" destId="{4A356EC1-4BAD-45C9-ADA7-DF4FE9018CDC}" srcOrd="0" destOrd="0" parTransId="{EDD085BB-E94C-4E18-9522-50BED307EEFA}" sibTransId="{469E60F9-67F1-481D-A7C5-B1129C1F4B85}"/>
    <dgm:cxn modelId="{22EE86E3-4FD6-4E92-BBD8-33B1EA2D97A8}" srcId="{E7FF07F4-18E9-4A6E-8877-5FDA9717EBE4}" destId="{80C113D3-2984-480E-A7CA-A6AF8AED03C0}" srcOrd="5" destOrd="0" parTransId="{5DB0BFED-23E5-43AF-A913-9E8767F48D25}" sibTransId="{8DB18051-9A98-4586-9CC7-C89F6C856D67}"/>
    <dgm:cxn modelId="{9F8C1CE5-0A1D-433A-BEB3-59571EBD78FD}" srcId="{E7FF07F4-18E9-4A6E-8877-5FDA9717EBE4}" destId="{C099ABFB-9A9E-404A-BE53-9725386842FA}" srcOrd="24" destOrd="0" parTransId="{16AFDA1B-E4B9-4074-BE3B-7E9D30340B2C}" sibTransId="{770A4CB1-D466-4D3C-B732-8A1CE6A40AA0}"/>
    <dgm:cxn modelId="{345EAEC5-7892-4B78-9F8C-152886CE0574}" type="presOf" srcId="{356C3014-8AC3-45FF-8C41-404010A04C97}" destId="{B1DA51F9-7398-480C-829C-AA126AECD96E}" srcOrd="0" destOrd="0" presId="urn:microsoft.com/office/officeart/2005/8/layout/chevron1"/>
    <dgm:cxn modelId="{2C8318E6-7C70-4C57-AB31-A38023700A3D}" type="presOf" srcId="{4345BCA5-65F1-4D37-A7E1-36FCA1B1ED40}" destId="{6370D6D2-8D98-47A7-9860-F19D131A482D}" srcOrd="0" destOrd="0" presId="urn:microsoft.com/office/officeart/2005/8/layout/chevron1"/>
    <dgm:cxn modelId="{ECEACAE7-6DD2-4F8A-8E47-7614313DBE15}" type="presOf" srcId="{4A356EC1-4BAD-45C9-ADA7-DF4FE9018CDC}" destId="{F2A747FD-AE09-412A-8EF8-F38BA51D4E67}" srcOrd="0" destOrd="0" presId="urn:microsoft.com/office/officeart/2005/8/layout/chevron1"/>
    <dgm:cxn modelId="{E9A4FECA-67ED-462F-A97E-72C6BD9CC89E}" srcId="{E7FF07F4-18E9-4A6E-8877-5FDA9717EBE4}" destId="{7F9EBE93-97F6-4026-85BB-F0F16904A8EC}" srcOrd="3" destOrd="0" parTransId="{CE82AC98-7A1A-499E-9549-2DF01B48345D}" sibTransId="{2708F154-64C3-428A-88D4-02836A334EC8}"/>
    <dgm:cxn modelId="{6394EBEC-34CC-4EB3-B4A2-FD6EA48059CF}" srcId="{E7FF07F4-18E9-4A6E-8877-5FDA9717EBE4}" destId="{BB6BFD98-6ABD-4076-8D7D-7EB27E895B60}" srcOrd="19" destOrd="0" parTransId="{F689746A-82B0-470F-9B2E-517EEFC900AE}" sibTransId="{9144A023-5C83-47D1-B2A3-C3B437A68989}"/>
    <dgm:cxn modelId="{A3C30DD1-7702-4706-B32C-C9BFE5D26D86}" type="presOf" srcId="{7F9EBE93-97F6-4026-85BB-F0F16904A8EC}" destId="{36A526F1-9918-4AF7-B1DD-BC799604EB1E}" srcOrd="0" destOrd="0" presId="urn:microsoft.com/office/officeart/2005/8/layout/chevron1"/>
    <dgm:cxn modelId="{82039CD3-B27B-4E56-A7A5-A8CDCE13CB30}" srcId="{E7FF07F4-18E9-4A6E-8877-5FDA9717EBE4}" destId="{6235D979-92F2-48BA-848E-D493564B35B3}" srcOrd="20" destOrd="0" parTransId="{F977679E-9B8D-4474-9690-02D05FBC533E}" sibTransId="{A1690DBC-A607-42C4-B77A-02F0521EDF34}"/>
    <dgm:cxn modelId="{6FC158F7-EC94-4E42-BD4D-46D299CC5213}" type="presOf" srcId="{D645672A-0CE5-450D-B8CD-9F8CF4FAD936}" destId="{E0576CFB-C2A0-495F-93EF-945287608646}" srcOrd="0" destOrd="0" presId="urn:microsoft.com/office/officeart/2005/8/layout/chevron1"/>
    <dgm:cxn modelId="{725556F8-24DE-4A1A-A6EF-D39C96777744}" srcId="{E7FF07F4-18E9-4A6E-8877-5FDA9717EBE4}" destId="{BBEE413D-B2CA-45B2-B441-923564548453}" srcOrd="13" destOrd="0" parTransId="{3F5E083E-CD73-4EDA-8B08-1AB12975C862}" sibTransId="{640D1519-7A6F-4BC7-8B32-63175CC62611}"/>
    <dgm:cxn modelId="{28196FFF-5FE3-4B3D-A35C-32400EB357D2}" srcId="{E7FF07F4-18E9-4A6E-8877-5FDA9717EBE4}" destId="{FACCF056-F797-4EA1-9D9D-3D2BD0B222FF}" srcOrd="17" destOrd="0" parTransId="{F814EB40-35B8-475B-84A5-9875F841623B}" sibTransId="{7577E85A-0146-4085-9AEC-FCDDD9D88539}"/>
    <dgm:cxn modelId="{0C4F373A-8D91-4AFE-A783-DC345FAD7B87}" type="presParOf" srcId="{61278095-EAEF-4D9A-BBB4-B1B8D8443CA3}" destId="{F2A747FD-AE09-412A-8EF8-F38BA51D4E67}" srcOrd="0" destOrd="0" presId="urn:microsoft.com/office/officeart/2005/8/layout/chevron1"/>
    <dgm:cxn modelId="{A3884E38-2217-4592-A0E9-DE6107EACEDA}" type="presParOf" srcId="{61278095-EAEF-4D9A-BBB4-B1B8D8443CA3}" destId="{90D7DD07-8768-4CE6-837F-588426A24614}" srcOrd="1" destOrd="0" presId="urn:microsoft.com/office/officeart/2005/8/layout/chevron1"/>
    <dgm:cxn modelId="{856A9959-8D04-436D-8130-CC4B8F98D595}" type="presParOf" srcId="{61278095-EAEF-4D9A-BBB4-B1B8D8443CA3}" destId="{9E3019C4-B763-473C-8406-965EFFC9793E}" srcOrd="2" destOrd="0" presId="urn:microsoft.com/office/officeart/2005/8/layout/chevron1"/>
    <dgm:cxn modelId="{70EDE73E-8DDD-4B0B-BE0D-E733C08E9D74}" type="presParOf" srcId="{61278095-EAEF-4D9A-BBB4-B1B8D8443CA3}" destId="{87CD5A21-7A96-4FED-901C-954EEDB27726}" srcOrd="3" destOrd="0" presId="urn:microsoft.com/office/officeart/2005/8/layout/chevron1"/>
    <dgm:cxn modelId="{E89BD4BE-52C8-497F-9776-575F55183DD7}" type="presParOf" srcId="{61278095-EAEF-4D9A-BBB4-B1B8D8443CA3}" destId="{65400459-EFDB-436C-BC90-DAE45BD43BAB}" srcOrd="4" destOrd="0" presId="urn:microsoft.com/office/officeart/2005/8/layout/chevron1"/>
    <dgm:cxn modelId="{B9FD4482-D198-463E-B7FC-BDC820D914C0}" type="presParOf" srcId="{61278095-EAEF-4D9A-BBB4-B1B8D8443CA3}" destId="{72A6BFB9-27E4-44E8-8000-9308B39614C4}" srcOrd="5" destOrd="0" presId="urn:microsoft.com/office/officeart/2005/8/layout/chevron1"/>
    <dgm:cxn modelId="{1598A666-4ACF-4031-B45D-809B191BB80D}" type="presParOf" srcId="{61278095-EAEF-4D9A-BBB4-B1B8D8443CA3}" destId="{36A526F1-9918-4AF7-B1DD-BC799604EB1E}" srcOrd="6" destOrd="0" presId="urn:microsoft.com/office/officeart/2005/8/layout/chevron1"/>
    <dgm:cxn modelId="{DC6BA67F-1DC8-4FB2-B2AB-68256C66621F}" type="presParOf" srcId="{61278095-EAEF-4D9A-BBB4-B1B8D8443CA3}" destId="{BCACF645-2351-46BA-B532-5C56E103F8AF}" srcOrd="7" destOrd="0" presId="urn:microsoft.com/office/officeart/2005/8/layout/chevron1"/>
    <dgm:cxn modelId="{C380A163-DE9C-40AD-A657-0EBFE788CF2C}" type="presParOf" srcId="{61278095-EAEF-4D9A-BBB4-B1B8D8443CA3}" destId="{24B85C35-C2E6-436F-B4DB-038CC96FDDD0}" srcOrd="8" destOrd="0" presId="urn:microsoft.com/office/officeart/2005/8/layout/chevron1"/>
    <dgm:cxn modelId="{FAFF084A-6AE8-49B6-8F04-16E1F24CF05F}" type="presParOf" srcId="{61278095-EAEF-4D9A-BBB4-B1B8D8443CA3}" destId="{A3629CDD-103C-4333-93B1-A7BDA2221352}" srcOrd="9" destOrd="0" presId="urn:microsoft.com/office/officeart/2005/8/layout/chevron1"/>
    <dgm:cxn modelId="{51584BEF-F465-4A7C-9153-BDB3CE6B2C88}" type="presParOf" srcId="{61278095-EAEF-4D9A-BBB4-B1B8D8443CA3}" destId="{779D62D0-F57C-4167-B09A-4F1D9B7CBE67}" srcOrd="10" destOrd="0" presId="urn:microsoft.com/office/officeart/2005/8/layout/chevron1"/>
    <dgm:cxn modelId="{7F0628E9-EFCF-4523-9B49-1BDB856ADF1B}" type="presParOf" srcId="{61278095-EAEF-4D9A-BBB4-B1B8D8443CA3}" destId="{99F87BAE-8AF1-41F7-BBDB-3FC9CA3C4EE1}" srcOrd="11" destOrd="0" presId="urn:microsoft.com/office/officeart/2005/8/layout/chevron1"/>
    <dgm:cxn modelId="{061F99A8-D676-4962-AD32-3324A907AB17}" type="presParOf" srcId="{61278095-EAEF-4D9A-BBB4-B1B8D8443CA3}" destId="{D9714DE5-4799-4673-BC10-42885A6149EE}" srcOrd="12" destOrd="0" presId="urn:microsoft.com/office/officeart/2005/8/layout/chevron1"/>
    <dgm:cxn modelId="{A6B36664-83FD-47C6-8B3C-FD4EF1048531}" type="presParOf" srcId="{61278095-EAEF-4D9A-BBB4-B1B8D8443CA3}" destId="{9BD0C721-F2B5-4FAB-9DFE-C22E0120B8F5}" srcOrd="13" destOrd="0" presId="urn:microsoft.com/office/officeart/2005/8/layout/chevron1"/>
    <dgm:cxn modelId="{68073404-7C6E-41E6-8BE5-C96CE6106375}" type="presParOf" srcId="{61278095-EAEF-4D9A-BBB4-B1B8D8443CA3}" destId="{DE58C0F2-9D8C-4BA8-A605-E1C33730EA01}" srcOrd="14" destOrd="0" presId="urn:microsoft.com/office/officeart/2005/8/layout/chevron1"/>
    <dgm:cxn modelId="{5460E19B-F6C8-4CBD-A9CA-9F3D73589E0D}" type="presParOf" srcId="{61278095-EAEF-4D9A-BBB4-B1B8D8443CA3}" destId="{43A6D18F-3CE0-413D-8064-B233AC3B2D4C}" srcOrd="15" destOrd="0" presId="urn:microsoft.com/office/officeart/2005/8/layout/chevron1"/>
    <dgm:cxn modelId="{73FFA513-663F-455C-89AB-E83244E99DAA}" type="presParOf" srcId="{61278095-EAEF-4D9A-BBB4-B1B8D8443CA3}" destId="{E0576CFB-C2A0-495F-93EF-945287608646}" srcOrd="16" destOrd="0" presId="urn:microsoft.com/office/officeart/2005/8/layout/chevron1"/>
    <dgm:cxn modelId="{B2BE3B1E-5A75-4B6F-B1F2-BF725ABE2D26}" type="presParOf" srcId="{61278095-EAEF-4D9A-BBB4-B1B8D8443CA3}" destId="{8DFA66BF-EA28-418E-BC5D-C5D170E0D93F}" srcOrd="17" destOrd="0" presId="urn:microsoft.com/office/officeart/2005/8/layout/chevron1"/>
    <dgm:cxn modelId="{1E1C1DDB-E246-47B2-A159-CFD8F067DCDF}" type="presParOf" srcId="{61278095-EAEF-4D9A-BBB4-B1B8D8443CA3}" destId="{52CE7AB3-8438-47E7-979D-CEC2191DE7E1}" srcOrd="18" destOrd="0" presId="urn:microsoft.com/office/officeart/2005/8/layout/chevron1"/>
    <dgm:cxn modelId="{123E1195-BCC0-4EA2-8D88-E46964E1D340}" type="presParOf" srcId="{61278095-EAEF-4D9A-BBB4-B1B8D8443CA3}" destId="{1A724292-1AD2-46FE-B15A-095C837FCE83}" srcOrd="19" destOrd="0" presId="urn:microsoft.com/office/officeart/2005/8/layout/chevron1"/>
    <dgm:cxn modelId="{CDFC2D5A-BC19-4CA1-B38E-91CD2987CF84}" type="presParOf" srcId="{61278095-EAEF-4D9A-BBB4-B1B8D8443CA3}" destId="{B1DA51F9-7398-480C-829C-AA126AECD96E}" srcOrd="20" destOrd="0" presId="urn:microsoft.com/office/officeart/2005/8/layout/chevron1"/>
    <dgm:cxn modelId="{3CA7AF57-899E-4C88-9705-386A833CB703}" type="presParOf" srcId="{61278095-EAEF-4D9A-BBB4-B1B8D8443CA3}" destId="{7693DF29-E4FD-4566-BFA9-E38654ACCDD9}" srcOrd="21" destOrd="0" presId="urn:microsoft.com/office/officeart/2005/8/layout/chevron1"/>
    <dgm:cxn modelId="{A1960BB0-9973-4E82-81AB-8C8CAF1C71A4}" type="presParOf" srcId="{61278095-EAEF-4D9A-BBB4-B1B8D8443CA3}" destId="{0700CF62-5F12-44E0-BADC-FD432039EBFC}" srcOrd="22" destOrd="0" presId="urn:microsoft.com/office/officeart/2005/8/layout/chevron1"/>
    <dgm:cxn modelId="{22AC3E55-ECC4-4CA5-A9EE-9CB601D44DFE}" type="presParOf" srcId="{61278095-EAEF-4D9A-BBB4-B1B8D8443CA3}" destId="{DBFE9200-B824-486A-9D0E-2CD658037D0E}" srcOrd="23" destOrd="0" presId="urn:microsoft.com/office/officeart/2005/8/layout/chevron1"/>
    <dgm:cxn modelId="{9C8129E6-0B0C-4CB8-B3DD-F47C536E3CE4}" type="presParOf" srcId="{61278095-EAEF-4D9A-BBB4-B1B8D8443CA3}" destId="{452CC84D-C053-480C-AC93-8020D800C1D7}" srcOrd="24" destOrd="0" presId="urn:microsoft.com/office/officeart/2005/8/layout/chevron1"/>
    <dgm:cxn modelId="{31426386-08DE-44EF-BF55-BE4CB4A49572}" type="presParOf" srcId="{61278095-EAEF-4D9A-BBB4-B1B8D8443CA3}" destId="{5085C7E3-F271-4165-A64F-13CA96E68A4A}" srcOrd="25" destOrd="0" presId="urn:microsoft.com/office/officeart/2005/8/layout/chevron1"/>
    <dgm:cxn modelId="{4207CDB3-AA29-4AA4-8440-902C0A6CBA56}" type="presParOf" srcId="{61278095-EAEF-4D9A-BBB4-B1B8D8443CA3}" destId="{4843F068-01C4-474C-AACC-5FFB96AF59AD}" srcOrd="26" destOrd="0" presId="urn:microsoft.com/office/officeart/2005/8/layout/chevron1"/>
    <dgm:cxn modelId="{3632C042-0C30-44B4-85C4-A76B328B0736}" type="presParOf" srcId="{61278095-EAEF-4D9A-BBB4-B1B8D8443CA3}" destId="{A8EAF88E-3945-4445-BCAE-5A49F48CE312}" srcOrd="27" destOrd="0" presId="urn:microsoft.com/office/officeart/2005/8/layout/chevron1"/>
    <dgm:cxn modelId="{50B18DA1-9EC5-4B06-9900-C321C54FD80F}" type="presParOf" srcId="{61278095-EAEF-4D9A-BBB4-B1B8D8443CA3}" destId="{8634B974-8A42-4676-B80E-2C99EDF46130}" srcOrd="28" destOrd="0" presId="urn:microsoft.com/office/officeart/2005/8/layout/chevron1"/>
    <dgm:cxn modelId="{AD828FE6-7B6D-468D-82E0-949B9B4319EA}" type="presParOf" srcId="{61278095-EAEF-4D9A-BBB4-B1B8D8443CA3}" destId="{0E283D3E-CA48-4138-A3E3-8A20A1908C40}" srcOrd="29" destOrd="0" presId="urn:microsoft.com/office/officeart/2005/8/layout/chevron1"/>
    <dgm:cxn modelId="{61C544B1-6AB7-496B-964E-650869D9EAB7}" type="presParOf" srcId="{61278095-EAEF-4D9A-BBB4-B1B8D8443CA3}" destId="{4CECE82F-C6E2-4FEF-9DE9-5E8F90CEC342}" srcOrd="30" destOrd="0" presId="urn:microsoft.com/office/officeart/2005/8/layout/chevron1"/>
    <dgm:cxn modelId="{01342C9F-4B10-42B8-96CA-08B5BF8388BA}" type="presParOf" srcId="{61278095-EAEF-4D9A-BBB4-B1B8D8443CA3}" destId="{D5661C47-25C2-41C8-BA1F-F431DB2955D6}" srcOrd="31" destOrd="0" presId="urn:microsoft.com/office/officeart/2005/8/layout/chevron1"/>
    <dgm:cxn modelId="{082D5354-8004-47BE-B83D-11354596431D}" type="presParOf" srcId="{61278095-EAEF-4D9A-BBB4-B1B8D8443CA3}" destId="{6370D6D2-8D98-47A7-9860-F19D131A482D}" srcOrd="32" destOrd="0" presId="urn:microsoft.com/office/officeart/2005/8/layout/chevron1"/>
    <dgm:cxn modelId="{ACA960D4-6DB2-4FA1-B28D-16A8522FD91D}" type="presParOf" srcId="{61278095-EAEF-4D9A-BBB4-B1B8D8443CA3}" destId="{EBEDDB44-FF96-4CC8-A5C6-658A5D6955F6}" srcOrd="33" destOrd="0" presId="urn:microsoft.com/office/officeart/2005/8/layout/chevron1"/>
    <dgm:cxn modelId="{963CCCEE-8BE6-41C3-A70B-FEACB06DD757}" type="presParOf" srcId="{61278095-EAEF-4D9A-BBB4-B1B8D8443CA3}" destId="{8803361F-85E5-4406-92BB-4B6431D0ADF0}" srcOrd="34" destOrd="0" presId="urn:microsoft.com/office/officeart/2005/8/layout/chevron1"/>
    <dgm:cxn modelId="{3797E514-EE12-4B0A-8337-A9FF73861ACB}" type="presParOf" srcId="{61278095-EAEF-4D9A-BBB4-B1B8D8443CA3}" destId="{EC47A5E0-1D9D-4039-A892-8B9AFBBE3261}" srcOrd="35" destOrd="0" presId="urn:microsoft.com/office/officeart/2005/8/layout/chevron1"/>
    <dgm:cxn modelId="{8B4412E3-4759-4B55-8386-3E2372D6BBE2}" type="presParOf" srcId="{61278095-EAEF-4D9A-BBB4-B1B8D8443CA3}" destId="{6F619B46-7C48-4177-853B-B39EFDB156D1}" srcOrd="36" destOrd="0" presId="urn:microsoft.com/office/officeart/2005/8/layout/chevron1"/>
    <dgm:cxn modelId="{F7317EE3-7447-444B-BA04-2F98FE5CB05C}" type="presParOf" srcId="{61278095-EAEF-4D9A-BBB4-B1B8D8443CA3}" destId="{2565EA5B-E86B-464A-9CE0-5913E701020C}" srcOrd="37" destOrd="0" presId="urn:microsoft.com/office/officeart/2005/8/layout/chevron1"/>
    <dgm:cxn modelId="{81DED442-87AF-405F-9711-A58919DF3D2C}" type="presParOf" srcId="{61278095-EAEF-4D9A-BBB4-B1B8D8443CA3}" destId="{F472FF12-8ED3-4DCC-8DCF-071A010A8362}" srcOrd="38" destOrd="0" presId="urn:microsoft.com/office/officeart/2005/8/layout/chevron1"/>
    <dgm:cxn modelId="{5A62953D-8251-476F-98BF-AF7CE2A7A10D}" type="presParOf" srcId="{61278095-EAEF-4D9A-BBB4-B1B8D8443CA3}" destId="{FE6D62D1-F3A4-4FDC-98D9-C8F9F32E919F}" srcOrd="39" destOrd="0" presId="urn:microsoft.com/office/officeart/2005/8/layout/chevron1"/>
    <dgm:cxn modelId="{561077D6-AC2A-4A3E-823B-9AC7327F287E}" type="presParOf" srcId="{61278095-EAEF-4D9A-BBB4-B1B8D8443CA3}" destId="{045AA44C-7DE0-4F73-A1B7-19C77EAD0D3C}" srcOrd="40" destOrd="0" presId="urn:microsoft.com/office/officeart/2005/8/layout/chevron1"/>
    <dgm:cxn modelId="{1C023EAE-EB4C-443F-BE74-A0CAE1C0DE93}" type="presParOf" srcId="{61278095-EAEF-4D9A-BBB4-B1B8D8443CA3}" destId="{0E0571B2-C25A-400E-A753-F70DADA2337E}" srcOrd="41" destOrd="0" presId="urn:microsoft.com/office/officeart/2005/8/layout/chevron1"/>
    <dgm:cxn modelId="{6DA89F5D-65D1-42FF-ACEB-ACB14BDFA40B}" type="presParOf" srcId="{61278095-EAEF-4D9A-BBB4-B1B8D8443CA3}" destId="{9296C316-0E4F-4E09-BD6B-B10EEB0A4D73}" srcOrd="42" destOrd="0" presId="urn:microsoft.com/office/officeart/2005/8/layout/chevron1"/>
    <dgm:cxn modelId="{05B5A523-D567-4669-8AD4-C9DD9BFC1D96}" type="presParOf" srcId="{61278095-EAEF-4D9A-BBB4-B1B8D8443CA3}" destId="{BD831083-C842-47D5-A800-3E3D9735998B}" srcOrd="43" destOrd="0" presId="urn:microsoft.com/office/officeart/2005/8/layout/chevron1"/>
    <dgm:cxn modelId="{2013B25A-DA95-44F7-B440-98D223C738C6}" type="presParOf" srcId="{61278095-EAEF-4D9A-BBB4-B1B8D8443CA3}" destId="{CF60EDAA-417A-48DD-8940-CF7C9F399C39}" srcOrd="44" destOrd="0" presId="urn:microsoft.com/office/officeart/2005/8/layout/chevron1"/>
    <dgm:cxn modelId="{93110694-E173-4EDB-B02E-BCE5EF2401E0}" type="presParOf" srcId="{61278095-EAEF-4D9A-BBB4-B1B8D8443CA3}" destId="{3CDF6D39-047E-4C69-9282-8DB26D7C180D}" srcOrd="45" destOrd="0" presId="urn:microsoft.com/office/officeart/2005/8/layout/chevron1"/>
    <dgm:cxn modelId="{A7F32F53-E846-4260-ABC7-2977586768DC}" type="presParOf" srcId="{61278095-EAEF-4D9A-BBB4-B1B8D8443CA3}" destId="{87ACB740-75DE-4986-B20A-9DD485DC7C97}" srcOrd="46" destOrd="0" presId="urn:microsoft.com/office/officeart/2005/8/layout/chevron1"/>
    <dgm:cxn modelId="{C8AC87FA-8B27-44DD-AC20-91DA6465E892}" type="presParOf" srcId="{61278095-EAEF-4D9A-BBB4-B1B8D8443CA3}" destId="{8B7A565B-D337-4931-98A4-66CEA4D4E6D1}" srcOrd="47" destOrd="0" presId="urn:microsoft.com/office/officeart/2005/8/layout/chevron1"/>
    <dgm:cxn modelId="{1F044043-8F33-420A-A426-C833A3D8150E}" type="presParOf" srcId="{61278095-EAEF-4D9A-BBB4-B1B8D8443CA3}" destId="{AEDC9B0C-E3AA-4F30-B2D4-403382542E5A}" srcOrd="48" destOrd="0" presId="urn:microsoft.com/office/officeart/2005/8/layout/chevron1"/>
    <dgm:cxn modelId="{622CFC3E-9C80-4C15-9658-11851409F0F6}" type="presParOf" srcId="{61278095-EAEF-4D9A-BBB4-B1B8D8443CA3}" destId="{08A9996C-2C11-4D49-8CFE-2140E8C27B39}" srcOrd="49" destOrd="0" presId="urn:microsoft.com/office/officeart/2005/8/layout/chevron1"/>
    <dgm:cxn modelId="{535605F5-0B39-48FA-92E1-1BEABD3344F9}" type="presParOf" srcId="{61278095-EAEF-4D9A-BBB4-B1B8D8443CA3}" destId="{63D8433E-69F1-4B43-AEE7-68378A63DC21}" srcOrd="50" destOrd="0" presId="urn:microsoft.com/office/officeart/2005/8/layout/chevron1"/>
    <dgm:cxn modelId="{65CFD12A-7F16-4C79-8990-A77EE47AF905}" type="presParOf" srcId="{61278095-EAEF-4D9A-BBB4-B1B8D8443CA3}" destId="{6D7307CF-D56F-45B8-BD8D-67E5DD130F04}" srcOrd="51" destOrd="0" presId="urn:microsoft.com/office/officeart/2005/8/layout/chevron1"/>
    <dgm:cxn modelId="{7903BDDE-3436-491E-9652-79C0F6532FC5}" type="presParOf" srcId="{61278095-EAEF-4D9A-BBB4-B1B8D8443CA3}" destId="{268FDE62-78CF-4937-993E-F6DE99BD244F}" srcOrd="52" destOrd="0" presId="urn:microsoft.com/office/officeart/2005/8/layout/chevron1"/>
    <dgm:cxn modelId="{D32389C5-0BC2-4A7F-9934-E07AA4D6C37E}" type="presParOf" srcId="{61278095-EAEF-4D9A-BBB4-B1B8D8443CA3}" destId="{FCE0E4B0-610F-4993-82DD-FB3BA4C8560F}" srcOrd="53" destOrd="0" presId="urn:microsoft.com/office/officeart/2005/8/layout/chevron1"/>
    <dgm:cxn modelId="{F711522A-5EBC-4744-8709-F090F2267D3C}" type="presParOf" srcId="{61278095-EAEF-4D9A-BBB4-B1B8D8443CA3}" destId="{1F799A41-E5BC-428B-AB5B-6974D1049D64}" srcOrd="54" destOrd="0" presId="urn:microsoft.com/office/officeart/2005/8/layout/chevro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A747FD-AE09-412A-8EF8-F38BA51D4E67}">
      <dsp:nvSpPr>
        <dsp:cNvPr id="0" name=""/>
        <dsp:cNvSpPr/>
      </dsp:nvSpPr>
      <dsp:spPr>
        <a:xfrm>
          <a:off x="4235"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1.1</a:t>
          </a:r>
        </a:p>
      </dsp:txBody>
      <dsp:txXfrm>
        <a:off x="77808" y="142327"/>
        <a:ext cx="220719" cy="147145"/>
      </dsp:txXfrm>
    </dsp:sp>
    <dsp:sp modelId="{9E3019C4-B763-473C-8406-965EFFC9793E}">
      <dsp:nvSpPr>
        <dsp:cNvPr id="0" name=""/>
        <dsp:cNvSpPr/>
      </dsp:nvSpPr>
      <dsp:spPr>
        <a:xfrm>
          <a:off x="335314"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1.2</a:t>
          </a:r>
        </a:p>
      </dsp:txBody>
      <dsp:txXfrm>
        <a:off x="408887" y="142327"/>
        <a:ext cx="220719" cy="147145"/>
      </dsp:txXfrm>
    </dsp:sp>
    <dsp:sp modelId="{65400459-EFDB-436C-BC90-DAE45BD43BAB}">
      <dsp:nvSpPr>
        <dsp:cNvPr id="0" name=""/>
        <dsp:cNvSpPr/>
      </dsp:nvSpPr>
      <dsp:spPr>
        <a:xfrm>
          <a:off x="666392" y="142327"/>
          <a:ext cx="367864" cy="147145"/>
        </a:xfrm>
        <a:prstGeom prst="chevron">
          <a:avLst/>
        </a:prstGeom>
        <a:solidFill>
          <a:schemeClr val="accent6">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1.3</a:t>
          </a:r>
        </a:p>
      </dsp:txBody>
      <dsp:txXfrm>
        <a:off x="739965" y="142327"/>
        <a:ext cx="220719" cy="147145"/>
      </dsp:txXfrm>
    </dsp:sp>
    <dsp:sp modelId="{36A526F1-9918-4AF7-B1DD-BC799604EB1E}">
      <dsp:nvSpPr>
        <dsp:cNvPr id="0" name=""/>
        <dsp:cNvSpPr/>
      </dsp:nvSpPr>
      <dsp:spPr>
        <a:xfrm>
          <a:off x="997470"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2.1</a:t>
          </a:r>
        </a:p>
      </dsp:txBody>
      <dsp:txXfrm>
        <a:off x="1071043" y="142327"/>
        <a:ext cx="220719" cy="147145"/>
      </dsp:txXfrm>
    </dsp:sp>
    <dsp:sp modelId="{24B85C35-C2E6-436F-B4DB-038CC96FDDD0}">
      <dsp:nvSpPr>
        <dsp:cNvPr id="0" name=""/>
        <dsp:cNvSpPr/>
      </dsp:nvSpPr>
      <dsp:spPr>
        <a:xfrm>
          <a:off x="1328548"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2.2</a:t>
          </a:r>
        </a:p>
      </dsp:txBody>
      <dsp:txXfrm>
        <a:off x="1402121" y="142327"/>
        <a:ext cx="220719" cy="147145"/>
      </dsp:txXfrm>
    </dsp:sp>
    <dsp:sp modelId="{779D62D0-F57C-4167-B09A-4F1D9B7CBE67}">
      <dsp:nvSpPr>
        <dsp:cNvPr id="0" name=""/>
        <dsp:cNvSpPr/>
      </dsp:nvSpPr>
      <dsp:spPr>
        <a:xfrm>
          <a:off x="1659627" y="142327"/>
          <a:ext cx="367864" cy="147145"/>
        </a:xfrm>
        <a:prstGeom prst="chevron">
          <a:avLst/>
        </a:prstGeom>
        <a:solidFill>
          <a:schemeClr val="tx2">
            <a:lumMod val="25000"/>
            <a:lumOff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2.3</a:t>
          </a:r>
        </a:p>
      </dsp:txBody>
      <dsp:txXfrm>
        <a:off x="1733200" y="142327"/>
        <a:ext cx="220719" cy="147145"/>
      </dsp:txXfrm>
    </dsp:sp>
    <dsp:sp modelId="{D9714DE5-4799-4673-BC10-42885A6149EE}">
      <dsp:nvSpPr>
        <dsp:cNvPr id="0" name=""/>
        <dsp:cNvSpPr/>
      </dsp:nvSpPr>
      <dsp:spPr>
        <a:xfrm>
          <a:off x="1990705" y="142327"/>
          <a:ext cx="367864" cy="147145"/>
        </a:xfrm>
        <a:prstGeom prst="chevron">
          <a:avLst/>
        </a:prstGeom>
        <a:solidFill>
          <a:schemeClr val="accent6">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2.4</a:t>
          </a:r>
        </a:p>
      </dsp:txBody>
      <dsp:txXfrm>
        <a:off x="2064278" y="142327"/>
        <a:ext cx="220719" cy="147145"/>
      </dsp:txXfrm>
    </dsp:sp>
    <dsp:sp modelId="{DE58C0F2-9D8C-4BA8-A605-E1C33730EA01}">
      <dsp:nvSpPr>
        <dsp:cNvPr id="0" name=""/>
        <dsp:cNvSpPr/>
      </dsp:nvSpPr>
      <dsp:spPr>
        <a:xfrm>
          <a:off x="2321783"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2.5</a:t>
          </a:r>
        </a:p>
      </dsp:txBody>
      <dsp:txXfrm>
        <a:off x="2395356" y="142327"/>
        <a:ext cx="220719" cy="147145"/>
      </dsp:txXfrm>
    </dsp:sp>
    <dsp:sp modelId="{E0576CFB-C2A0-495F-93EF-945287608646}">
      <dsp:nvSpPr>
        <dsp:cNvPr id="0" name=""/>
        <dsp:cNvSpPr/>
      </dsp:nvSpPr>
      <dsp:spPr>
        <a:xfrm>
          <a:off x="2652862" y="142327"/>
          <a:ext cx="367864" cy="147145"/>
        </a:xfrm>
        <a:prstGeom prst="chevron">
          <a:avLst/>
        </a:prstGeom>
        <a:solidFill>
          <a:schemeClr val="tx2">
            <a:lumMod val="25000"/>
            <a:lumOff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2.6</a:t>
          </a:r>
        </a:p>
      </dsp:txBody>
      <dsp:txXfrm>
        <a:off x="2726435" y="142327"/>
        <a:ext cx="220719" cy="147145"/>
      </dsp:txXfrm>
    </dsp:sp>
    <dsp:sp modelId="{52CE7AB3-8438-47E7-979D-CEC2191DE7E1}">
      <dsp:nvSpPr>
        <dsp:cNvPr id="0" name=""/>
        <dsp:cNvSpPr/>
      </dsp:nvSpPr>
      <dsp:spPr>
        <a:xfrm>
          <a:off x="2983940" y="142327"/>
          <a:ext cx="367864" cy="147145"/>
        </a:xfrm>
        <a:prstGeom prst="chevron">
          <a:avLst/>
        </a:prstGeom>
        <a:solidFill>
          <a:schemeClr val="accent6">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3.1</a:t>
          </a:r>
        </a:p>
      </dsp:txBody>
      <dsp:txXfrm>
        <a:off x="3057513" y="142327"/>
        <a:ext cx="220719" cy="147145"/>
      </dsp:txXfrm>
    </dsp:sp>
    <dsp:sp modelId="{B1DA51F9-7398-480C-829C-AA126AECD96E}">
      <dsp:nvSpPr>
        <dsp:cNvPr id="0" name=""/>
        <dsp:cNvSpPr/>
      </dsp:nvSpPr>
      <dsp:spPr>
        <a:xfrm>
          <a:off x="3315018"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3.2</a:t>
          </a:r>
        </a:p>
      </dsp:txBody>
      <dsp:txXfrm>
        <a:off x="3388591" y="142327"/>
        <a:ext cx="220719" cy="147145"/>
      </dsp:txXfrm>
    </dsp:sp>
    <dsp:sp modelId="{0700CF62-5F12-44E0-BADC-FD432039EBFC}">
      <dsp:nvSpPr>
        <dsp:cNvPr id="0" name=""/>
        <dsp:cNvSpPr/>
      </dsp:nvSpPr>
      <dsp:spPr>
        <a:xfrm>
          <a:off x="3646096"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3.3</a:t>
          </a:r>
        </a:p>
      </dsp:txBody>
      <dsp:txXfrm>
        <a:off x="3719669" y="142327"/>
        <a:ext cx="220719" cy="147145"/>
      </dsp:txXfrm>
    </dsp:sp>
    <dsp:sp modelId="{452CC84D-C053-480C-AC93-8020D800C1D7}">
      <dsp:nvSpPr>
        <dsp:cNvPr id="0" name=""/>
        <dsp:cNvSpPr/>
      </dsp:nvSpPr>
      <dsp:spPr>
        <a:xfrm>
          <a:off x="3977175"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4.1</a:t>
          </a:r>
        </a:p>
      </dsp:txBody>
      <dsp:txXfrm>
        <a:off x="4050748" y="142327"/>
        <a:ext cx="220719" cy="147145"/>
      </dsp:txXfrm>
    </dsp:sp>
    <dsp:sp modelId="{4843F068-01C4-474C-AACC-5FFB96AF59AD}">
      <dsp:nvSpPr>
        <dsp:cNvPr id="0" name=""/>
        <dsp:cNvSpPr/>
      </dsp:nvSpPr>
      <dsp:spPr>
        <a:xfrm>
          <a:off x="4308253"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4.2</a:t>
          </a:r>
        </a:p>
      </dsp:txBody>
      <dsp:txXfrm>
        <a:off x="4381826" y="142327"/>
        <a:ext cx="220719" cy="147145"/>
      </dsp:txXfrm>
    </dsp:sp>
    <dsp:sp modelId="{8634B974-8A42-4676-B80E-2C99EDF46130}">
      <dsp:nvSpPr>
        <dsp:cNvPr id="0" name=""/>
        <dsp:cNvSpPr/>
      </dsp:nvSpPr>
      <dsp:spPr>
        <a:xfrm>
          <a:off x="4639331"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4.3</a:t>
          </a:r>
        </a:p>
      </dsp:txBody>
      <dsp:txXfrm>
        <a:off x="4712904" y="142327"/>
        <a:ext cx="220719" cy="147145"/>
      </dsp:txXfrm>
    </dsp:sp>
    <dsp:sp modelId="{4CECE82F-C6E2-4FEF-9DE9-5E8F90CEC342}">
      <dsp:nvSpPr>
        <dsp:cNvPr id="0" name=""/>
        <dsp:cNvSpPr/>
      </dsp:nvSpPr>
      <dsp:spPr>
        <a:xfrm>
          <a:off x="4970410"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4.4</a:t>
          </a:r>
        </a:p>
      </dsp:txBody>
      <dsp:txXfrm>
        <a:off x="5043983" y="142327"/>
        <a:ext cx="220719" cy="147145"/>
      </dsp:txXfrm>
    </dsp:sp>
    <dsp:sp modelId="{6370D6D2-8D98-47A7-9860-F19D131A482D}">
      <dsp:nvSpPr>
        <dsp:cNvPr id="0" name=""/>
        <dsp:cNvSpPr/>
      </dsp:nvSpPr>
      <dsp:spPr>
        <a:xfrm>
          <a:off x="5301488"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4.5</a:t>
          </a:r>
        </a:p>
      </dsp:txBody>
      <dsp:txXfrm>
        <a:off x="5375061" y="142327"/>
        <a:ext cx="220719" cy="147145"/>
      </dsp:txXfrm>
    </dsp:sp>
    <dsp:sp modelId="{8803361F-85E5-4406-92BB-4B6431D0ADF0}">
      <dsp:nvSpPr>
        <dsp:cNvPr id="0" name=""/>
        <dsp:cNvSpPr/>
      </dsp:nvSpPr>
      <dsp:spPr>
        <a:xfrm>
          <a:off x="5632566" y="142327"/>
          <a:ext cx="367864" cy="147145"/>
        </a:xfrm>
        <a:prstGeom prst="chevron">
          <a:avLst/>
        </a:prstGeom>
        <a:solidFill>
          <a:schemeClr val="accent6">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5.1</a:t>
          </a:r>
        </a:p>
      </dsp:txBody>
      <dsp:txXfrm>
        <a:off x="5706139" y="142327"/>
        <a:ext cx="220719" cy="147145"/>
      </dsp:txXfrm>
    </dsp:sp>
    <dsp:sp modelId="{6F619B46-7C48-4177-853B-B39EFDB156D1}">
      <dsp:nvSpPr>
        <dsp:cNvPr id="0" name=""/>
        <dsp:cNvSpPr/>
      </dsp:nvSpPr>
      <dsp:spPr>
        <a:xfrm>
          <a:off x="5963644"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5.2</a:t>
          </a:r>
        </a:p>
      </dsp:txBody>
      <dsp:txXfrm>
        <a:off x="6037217" y="142327"/>
        <a:ext cx="220719" cy="147145"/>
      </dsp:txXfrm>
    </dsp:sp>
    <dsp:sp modelId="{F472FF12-8ED3-4DCC-8DCF-071A010A8362}">
      <dsp:nvSpPr>
        <dsp:cNvPr id="0" name=""/>
        <dsp:cNvSpPr/>
      </dsp:nvSpPr>
      <dsp:spPr>
        <a:xfrm>
          <a:off x="6294723"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5.3</a:t>
          </a:r>
        </a:p>
      </dsp:txBody>
      <dsp:txXfrm>
        <a:off x="6368296" y="142327"/>
        <a:ext cx="220719" cy="147145"/>
      </dsp:txXfrm>
    </dsp:sp>
    <dsp:sp modelId="{045AA44C-7DE0-4F73-A1B7-19C77EAD0D3C}">
      <dsp:nvSpPr>
        <dsp:cNvPr id="0" name=""/>
        <dsp:cNvSpPr/>
      </dsp:nvSpPr>
      <dsp:spPr>
        <a:xfrm>
          <a:off x="6625801"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5.4</a:t>
          </a:r>
        </a:p>
      </dsp:txBody>
      <dsp:txXfrm>
        <a:off x="6699374" y="142327"/>
        <a:ext cx="220719" cy="147145"/>
      </dsp:txXfrm>
    </dsp:sp>
    <dsp:sp modelId="{9296C316-0E4F-4E09-BD6B-B10EEB0A4D73}">
      <dsp:nvSpPr>
        <dsp:cNvPr id="0" name=""/>
        <dsp:cNvSpPr/>
      </dsp:nvSpPr>
      <dsp:spPr>
        <a:xfrm>
          <a:off x="6956879" y="142327"/>
          <a:ext cx="367864" cy="147145"/>
        </a:xfrm>
        <a:prstGeom prst="chevron">
          <a:avLst/>
        </a:prstGeom>
        <a:solidFill>
          <a:schemeClr val="accent6">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5.5</a:t>
          </a:r>
        </a:p>
      </dsp:txBody>
      <dsp:txXfrm>
        <a:off x="7030452" y="142327"/>
        <a:ext cx="220719" cy="147145"/>
      </dsp:txXfrm>
    </dsp:sp>
    <dsp:sp modelId="{CF60EDAA-417A-48DD-8940-CF7C9F399C39}">
      <dsp:nvSpPr>
        <dsp:cNvPr id="0" name=""/>
        <dsp:cNvSpPr/>
      </dsp:nvSpPr>
      <dsp:spPr>
        <a:xfrm>
          <a:off x="7287958"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6.1</a:t>
          </a:r>
        </a:p>
      </dsp:txBody>
      <dsp:txXfrm>
        <a:off x="7361531" y="142327"/>
        <a:ext cx="220719" cy="147145"/>
      </dsp:txXfrm>
    </dsp:sp>
    <dsp:sp modelId="{87ACB740-75DE-4986-B20A-9DD485DC7C97}">
      <dsp:nvSpPr>
        <dsp:cNvPr id="0" name=""/>
        <dsp:cNvSpPr/>
      </dsp:nvSpPr>
      <dsp:spPr>
        <a:xfrm>
          <a:off x="7619036" y="142327"/>
          <a:ext cx="367864" cy="147145"/>
        </a:xfrm>
        <a:prstGeom prst="chevron">
          <a:avLst/>
        </a:prstGeom>
        <a:solidFill>
          <a:schemeClr val="accent6">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6.2</a:t>
          </a:r>
        </a:p>
      </dsp:txBody>
      <dsp:txXfrm>
        <a:off x="7692609" y="142327"/>
        <a:ext cx="220719" cy="147145"/>
      </dsp:txXfrm>
    </dsp:sp>
    <dsp:sp modelId="{AEDC9B0C-E3AA-4F30-B2D4-403382542E5A}">
      <dsp:nvSpPr>
        <dsp:cNvPr id="0" name=""/>
        <dsp:cNvSpPr/>
      </dsp:nvSpPr>
      <dsp:spPr>
        <a:xfrm>
          <a:off x="7950114"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6.3</a:t>
          </a:r>
        </a:p>
      </dsp:txBody>
      <dsp:txXfrm>
        <a:off x="8023687" y="142327"/>
        <a:ext cx="220719" cy="147145"/>
      </dsp:txXfrm>
    </dsp:sp>
    <dsp:sp modelId="{63D8433E-69F1-4B43-AEE7-68378A63DC21}">
      <dsp:nvSpPr>
        <dsp:cNvPr id="0" name=""/>
        <dsp:cNvSpPr/>
      </dsp:nvSpPr>
      <dsp:spPr>
        <a:xfrm>
          <a:off x="8281192" y="142327"/>
          <a:ext cx="367864" cy="147145"/>
        </a:xfrm>
        <a:prstGeom prst="chevron">
          <a:avLst/>
        </a:prstGeom>
        <a:solidFill>
          <a:schemeClr val="accent6">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7.1</a:t>
          </a:r>
        </a:p>
      </dsp:txBody>
      <dsp:txXfrm>
        <a:off x="8354765" y="142327"/>
        <a:ext cx="220719" cy="147145"/>
      </dsp:txXfrm>
    </dsp:sp>
    <dsp:sp modelId="{268FDE62-78CF-4937-993E-F6DE99BD244F}">
      <dsp:nvSpPr>
        <dsp:cNvPr id="0" name=""/>
        <dsp:cNvSpPr/>
      </dsp:nvSpPr>
      <dsp:spPr>
        <a:xfrm>
          <a:off x="8612271"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7.2</a:t>
          </a:r>
        </a:p>
      </dsp:txBody>
      <dsp:txXfrm>
        <a:off x="8685844" y="142327"/>
        <a:ext cx="220719" cy="147145"/>
      </dsp:txXfrm>
    </dsp:sp>
    <dsp:sp modelId="{1F799A41-E5BC-428B-AB5B-6974D1049D64}">
      <dsp:nvSpPr>
        <dsp:cNvPr id="0" name=""/>
        <dsp:cNvSpPr/>
      </dsp:nvSpPr>
      <dsp:spPr>
        <a:xfrm>
          <a:off x="8943349" y="142327"/>
          <a:ext cx="367864" cy="147145"/>
        </a:xfrm>
        <a:prstGeom prst="chevron">
          <a:avLst/>
        </a:prstGeom>
        <a:solidFill>
          <a:schemeClr val="accent2">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7.3</a:t>
          </a:r>
        </a:p>
      </dsp:txBody>
      <dsp:txXfrm>
        <a:off x="9016922" y="142327"/>
        <a:ext cx="220719" cy="14714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7</TotalTime>
  <Pages>9</Pages>
  <Words>2634</Words>
  <Characters>16727</Characters>
  <Application>Microsoft Office Word</Application>
  <DocSecurity>0</DocSecurity>
  <Lines>418</Lines>
  <Paragraphs>197</Paragraphs>
  <ScaleCrop>false</ScaleCrop>
  <HeadingPairs>
    <vt:vector size="2" baseType="variant">
      <vt:variant>
        <vt:lpstr>Title</vt:lpstr>
      </vt:variant>
      <vt:variant>
        <vt:i4>1</vt:i4>
      </vt:variant>
    </vt:vector>
  </HeadingPairs>
  <TitlesOfParts>
    <vt:vector size="1" baseType="lpstr">
      <vt:lpstr>AQUAPLAN 2022-2027 - Progress Report 2 2024</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AQUAPLAN 2022-2027 - Progress Report 2 2024</dc:title>
  <dc:subject/>
  <dc:creator>Department of Agriculture, Fisheries and Forestry</dc:creator>
  <cp:keywords/>
  <dc:description/>
  <cp:lastModifiedBy>Crowe, Ben</cp:lastModifiedBy>
  <cp:revision>3</cp:revision>
  <dcterms:created xsi:type="dcterms:W3CDTF">2025-11-04T00:10:00Z</dcterms:created>
  <dcterms:modified xsi:type="dcterms:W3CDTF">2025-11-04T03:26:00Z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1fac3894,6d0b32c3,36787f90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51a1ae6c,19d529ba,716693b3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2024-10-02T04:16:04Z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5327141b-bb79-4ba5-977b-ff8453b38e82</vt:lpwstr>
  </property>
  <property fmtid="{D5CDD505-2E9C-101B-9397-08002B2CF9AE}" pid="14" name="MSIP_Label_933d8be6-3c40-4052-87a2-9c2adcba8759_ContentBits">
    <vt:lpwstr>3</vt:lpwstr>
  </property>
</Properties>
</file>