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4DB" w:rsidRDefault="00D655F3" w:rsidP="00D655F3">
      <w:pPr>
        <w:pStyle w:val="Heading1"/>
      </w:pPr>
      <w:r>
        <w:t>The Nationally Protected Arnhem Plateau Sandstone Shrubland Complex</w:t>
      </w:r>
    </w:p>
    <w:p w:rsidR="009B6A87" w:rsidRDefault="00D655F3" w:rsidP="00D655F3">
      <w:pPr>
        <w:sectPr w:rsidR="009B6A87" w:rsidSect="00FA4CF0">
          <w:headerReference w:type="even" r:id="rId8"/>
          <w:footerReference w:type="default" r:id="rId9"/>
          <w:headerReference w:type="first" r:id="rId10"/>
          <w:pgSz w:w="11906" w:h="16838"/>
          <w:pgMar w:top="1418" w:right="1276" w:bottom="567" w:left="1418" w:header="425" w:footer="425" w:gutter="0"/>
          <w:pgNumType w:start="1"/>
          <w:cols w:space="708"/>
          <w:titlePg/>
          <w:docGrid w:linePitch="360"/>
        </w:sectPr>
      </w:pPr>
      <w:r w:rsidRPr="00D655F3">
        <w:t xml:space="preserve">The Arnhem Plateau Sandstone </w:t>
      </w:r>
      <w:proofErr w:type="spellStart"/>
      <w:r w:rsidRPr="00D655F3">
        <w:t>Shrubland</w:t>
      </w:r>
      <w:proofErr w:type="spellEnd"/>
      <w:r w:rsidRPr="00D655F3">
        <w:t xml:space="preserve"> Complex or Arnhem </w:t>
      </w:r>
      <w:proofErr w:type="spellStart"/>
      <w:r w:rsidRPr="00D655F3">
        <w:t>Shrubland</w:t>
      </w:r>
      <w:proofErr w:type="spellEnd"/>
      <w:r w:rsidRPr="00D655F3">
        <w:t xml:space="preserve"> Complex is</w:t>
      </w:r>
      <w:r>
        <w:t xml:space="preserve"> </w:t>
      </w:r>
      <w:r w:rsidRPr="00D655F3">
        <w:t>an ecological community of national conservation significance comprised mostly of native</w:t>
      </w:r>
      <w:r>
        <w:t xml:space="preserve"> </w:t>
      </w:r>
      <w:r w:rsidRPr="00D655F3">
        <w:t>shrubs, grasses and animals living in rock country. It is a vital habitat to a big number of plants</w:t>
      </w:r>
      <w:r>
        <w:t xml:space="preserve"> </w:t>
      </w:r>
      <w:r w:rsidRPr="00D655F3">
        <w:t>and animals in Australia’s Top End and is now protected under federal environment law, the</w:t>
      </w:r>
      <w:r>
        <w:t xml:space="preserve"> </w:t>
      </w:r>
      <w:r w:rsidRPr="00D655F3">
        <w:rPr>
          <w:i/>
          <w:iCs/>
        </w:rPr>
        <w:t xml:space="preserve">Environment Protection and Biodiversity Conservation Act 1999 </w:t>
      </w:r>
      <w:r w:rsidRPr="00D655F3">
        <w:t>(EPBC Act).</w:t>
      </w:r>
    </w:p>
    <w:p w:rsidR="00D655F3" w:rsidRPr="00D655F3" w:rsidRDefault="00D655F3" w:rsidP="00D655F3">
      <w:r w:rsidRPr="00D655F3">
        <w:lastRenderedPageBreak/>
        <w:t>It is listed under the EPBC Act as an</w:t>
      </w:r>
      <w:r>
        <w:t xml:space="preserve"> </w:t>
      </w:r>
      <w:r w:rsidRPr="00D655F3">
        <w:t>endangered ecological community because:</w:t>
      </w:r>
    </w:p>
    <w:p w:rsidR="00D655F3" w:rsidRPr="00D655F3" w:rsidRDefault="00D655F3" w:rsidP="00D54603">
      <w:pPr>
        <w:pStyle w:val="ListBullet"/>
      </w:pPr>
      <w:r w:rsidRPr="00D655F3">
        <w:t>hot fires are burning big areas of the plateau</w:t>
      </w:r>
      <w:r w:rsidR="00D54603">
        <w:t xml:space="preserve"> </w:t>
      </w:r>
      <w:r w:rsidRPr="00D655F3">
        <w:t>country too often</w:t>
      </w:r>
    </w:p>
    <w:p w:rsidR="00D655F3" w:rsidRDefault="00D655F3" w:rsidP="00D54603">
      <w:pPr>
        <w:pStyle w:val="ListBullet"/>
      </w:pPr>
      <w:proofErr w:type="gramStart"/>
      <w:r w:rsidRPr="00D655F3">
        <w:t>weeds</w:t>
      </w:r>
      <w:proofErr w:type="gramEnd"/>
      <w:r w:rsidRPr="00D655F3">
        <w:t xml:space="preserve"> such as gamba grass (</w:t>
      </w:r>
      <w:proofErr w:type="spellStart"/>
      <w:r w:rsidRPr="00D655F3">
        <w:rPr>
          <w:i/>
          <w:iCs/>
        </w:rPr>
        <w:t>Andropogon</w:t>
      </w:r>
      <w:proofErr w:type="spellEnd"/>
      <w:r w:rsidR="00D54603">
        <w:rPr>
          <w:i/>
          <w:iCs/>
        </w:rPr>
        <w:t xml:space="preserve"> </w:t>
      </w:r>
      <w:proofErr w:type="spellStart"/>
      <w:r w:rsidRPr="00D655F3">
        <w:rPr>
          <w:i/>
          <w:iCs/>
        </w:rPr>
        <w:t>gayanus</w:t>
      </w:r>
      <w:proofErr w:type="spellEnd"/>
      <w:r w:rsidRPr="00D655F3">
        <w:t>) and mission grass (</w:t>
      </w:r>
      <w:proofErr w:type="spellStart"/>
      <w:r w:rsidRPr="00D655F3">
        <w:rPr>
          <w:i/>
          <w:iCs/>
        </w:rPr>
        <w:t>Cenchrus</w:t>
      </w:r>
      <w:proofErr w:type="spellEnd"/>
      <w:r w:rsidR="00D54603">
        <w:rPr>
          <w:i/>
          <w:iCs/>
        </w:rPr>
        <w:t xml:space="preserve"> </w:t>
      </w:r>
      <w:proofErr w:type="spellStart"/>
      <w:r w:rsidRPr="00D655F3">
        <w:rPr>
          <w:i/>
          <w:iCs/>
        </w:rPr>
        <w:t>polystachion</w:t>
      </w:r>
      <w:proofErr w:type="spellEnd"/>
      <w:r w:rsidRPr="00D655F3">
        <w:t>), and feral animals such as</w:t>
      </w:r>
      <w:r w:rsidR="00D54603">
        <w:t xml:space="preserve"> </w:t>
      </w:r>
      <w:r w:rsidRPr="00D655F3">
        <w:t>cats and cane toads, which aren’t part of the</w:t>
      </w:r>
      <w:r w:rsidR="00D54603">
        <w:t xml:space="preserve"> </w:t>
      </w:r>
      <w:r w:rsidRPr="00D655F3">
        <w:t>ecological community, are also making the</w:t>
      </w:r>
      <w:r w:rsidR="00D54603">
        <w:t xml:space="preserve"> </w:t>
      </w:r>
      <w:r w:rsidRPr="00D655F3">
        <w:t>country unhealthy.</w:t>
      </w:r>
    </w:p>
    <w:p w:rsidR="009B6A87" w:rsidRDefault="009B6A87" w:rsidP="009B6A87">
      <w:pPr>
        <w:keepNext/>
      </w:pPr>
      <w:r>
        <w:rPr>
          <w:noProof/>
          <w:lang w:eastAsia="en-AU"/>
        </w:rPr>
        <w:drawing>
          <wp:inline distT="0" distB="0" distL="0" distR="0">
            <wp:extent cx="2739390" cy="2710399"/>
            <wp:effectExtent l="19050" t="0" r="3810" b="0"/>
            <wp:docPr id="2" name="Picture 1" descr="Rocky sandstone cliffs and outc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stone-country.PNG"/>
                    <pic:cNvPicPr/>
                  </pic:nvPicPr>
                  <pic:blipFill>
                    <a:blip r:embed="rId11" cstate="screen"/>
                    <a:stretch>
                      <a:fillRect/>
                    </a:stretch>
                  </pic:blipFill>
                  <pic:spPr>
                    <a:xfrm>
                      <a:off x="0" y="0"/>
                      <a:ext cx="2736138" cy="2707182"/>
                    </a:xfrm>
                    <a:prstGeom prst="rect">
                      <a:avLst/>
                    </a:prstGeom>
                  </pic:spPr>
                </pic:pic>
              </a:graphicData>
            </a:graphic>
          </wp:inline>
        </w:drawing>
      </w:r>
    </w:p>
    <w:p w:rsidR="009B6A87" w:rsidRDefault="009B6A87" w:rsidP="00E72234">
      <w:pPr>
        <w:pStyle w:val="Caption"/>
        <w:pBdr>
          <w:left w:val="single" w:sz="4" w:space="0" w:color="D9D9D9" w:themeColor="background1" w:themeShade="D9"/>
        </w:pBdr>
        <w:ind w:left="57"/>
      </w:pPr>
      <w:r>
        <w:t>Sandstone Country (Helena Mills)</w:t>
      </w:r>
    </w:p>
    <w:p w:rsidR="009B6A87" w:rsidRDefault="009B6A87" w:rsidP="009B6A87">
      <w:r>
        <w:br w:type="column"/>
      </w:r>
      <w:r w:rsidRPr="009B6A87">
        <w:lastRenderedPageBreak/>
        <w:t>Not as many Indigenous people live on the</w:t>
      </w:r>
      <w:r w:rsidR="000D3400">
        <w:t xml:space="preserve"> </w:t>
      </w:r>
      <w:r w:rsidRPr="009B6A87">
        <w:t>plateau to look after the country these days,</w:t>
      </w:r>
      <w:r w:rsidR="000D3400">
        <w:t xml:space="preserve"> </w:t>
      </w:r>
      <w:r w:rsidRPr="009B6A87">
        <w:t>so the old ways of burning do not happen as</w:t>
      </w:r>
      <w:r w:rsidR="000D3400">
        <w:t xml:space="preserve"> </w:t>
      </w:r>
      <w:r w:rsidRPr="009B6A87">
        <w:t>much. Big, hot fires burning late in the hot dry</w:t>
      </w:r>
      <w:r w:rsidR="000D3400">
        <w:t xml:space="preserve"> </w:t>
      </w:r>
      <w:r w:rsidRPr="009B6A87">
        <w:t>season have made the land unhealthy. If these</w:t>
      </w:r>
      <w:r w:rsidR="000D3400">
        <w:t xml:space="preserve"> </w:t>
      </w:r>
      <w:r w:rsidRPr="009B6A87">
        <w:t>hot fires happen over too much country, and too</w:t>
      </w:r>
      <w:r w:rsidR="000D3400">
        <w:t xml:space="preserve"> </w:t>
      </w:r>
      <w:r w:rsidRPr="009B6A87">
        <w:t>often, some plants don’t have time to regrow</w:t>
      </w:r>
      <w:r w:rsidR="000D3400">
        <w:t xml:space="preserve"> </w:t>
      </w:r>
      <w:r w:rsidRPr="009B6A87">
        <w:t>and make seed. Hot fires that burn too often kill</w:t>
      </w:r>
      <w:r w:rsidR="000D3400">
        <w:t xml:space="preserve"> </w:t>
      </w:r>
      <w:r w:rsidRPr="009B6A87">
        <w:t>the parent plants and the seed. Some animals</w:t>
      </w:r>
      <w:r w:rsidR="000D3400">
        <w:t xml:space="preserve"> </w:t>
      </w:r>
      <w:r w:rsidRPr="009B6A87">
        <w:t>have nowhere to go to escape hot fires (such as</w:t>
      </w:r>
      <w:r w:rsidR="000D3400">
        <w:t xml:space="preserve"> </w:t>
      </w:r>
      <w:proofErr w:type="spellStart"/>
      <w:r w:rsidRPr="009B6A87">
        <w:t>Alyurr</w:t>
      </w:r>
      <w:proofErr w:type="spellEnd"/>
      <w:r w:rsidR="000D3400">
        <w:rPr>
          <w:rStyle w:val="FootnoteReference"/>
        </w:rPr>
        <w:footnoteReference w:id="1"/>
      </w:r>
      <w:r w:rsidRPr="009B6A87">
        <w:t xml:space="preserve"> or Leichhardt’s grasshopper) and others</w:t>
      </w:r>
      <w:r w:rsidR="000D3400">
        <w:t xml:space="preserve"> </w:t>
      </w:r>
      <w:r w:rsidRPr="009B6A87">
        <w:t>don’t have food after big, hot fires. Animals from</w:t>
      </w:r>
      <w:r w:rsidR="000D3400">
        <w:t xml:space="preserve"> </w:t>
      </w:r>
      <w:r w:rsidRPr="009B6A87">
        <w:t>unburnt areas further away don’t have time to</w:t>
      </w:r>
      <w:r w:rsidR="000D3400">
        <w:t xml:space="preserve"> </w:t>
      </w:r>
      <w:r w:rsidRPr="009B6A87">
        <w:t>move in before the next big fire happens.</w:t>
      </w:r>
    </w:p>
    <w:p w:rsidR="00335613" w:rsidRDefault="000D3400">
      <w:pPr>
        <w:spacing w:after="0" w:line="240" w:lineRule="auto"/>
      </w:pPr>
      <w:r w:rsidRPr="000D3400">
        <w:t>The old ways used by Indigenous people living</w:t>
      </w:r>
      <w:r>
        <w:t xml:space="preserve"> </w:t>
      </w:r>
      <w:r w:rsidRPr="000D3400">
        <w:t>on country, were to mainly start small cooler fires</w:t>
      </w:r>
      <w:r>
        <w:t xml:space="preserve"> </w:t>
      </w:r>
      <w:r w:rsidRPr="000D3400">
        <w:t>in different parts of the land during the early dry</w:t>
      </w:r>
      <w:r>
        <w:t xml:space="preserve"> </w:t>
      </w:r>
      <w:r w:rsidRPr="000D3400">
        <w:t>season. This created lots of small patches of</w:t>
      </w:r>
      <w:r>
        <w:t xml:space="preserve"> </w:t>
      </w:r>
      <w:r w:rsidRPr="000D3400">
        <w:t>burnt and unburnt land. The old ways cleaned</w:t>
      </w:r>
      <w:r>
        <w:t xml:space="preserve"> </w:t>
      </w:r>
      <w:r w:rsidRPr="000D3400">
        <w:t>and rested different parts of the land so that it</w:t>
      </w:r>
      <w:r>
        <w:t xml:space="preserve"> </w:t>
      </w:r>
      <w:r w:rsidRPr="000D3400">
        <w:t>had time to regrow before the next big fire at</w:t>
      </w:r>
      <w:r>
        <w:t xml:space="preserve"> </w:t>
      </w:r>
      <w:r w:rsidRPr="000D3400">
        <w:t>least five years later. These patches helped stop</w:t>
      </w:r>
      <w:r>
        <w:t xml:space="preserve"> </w:t>
      </w:r>
      <w:r w:rsidRPr="000D3400">
        <w:t>big, hot fires from spreading. With the old ways,</w:t>
      </w:r>
      <w:r>
        <w:t xml:space="preserve"> </w:t>
      </w:r>
      <w:r w:rsidRPr="000D3400">
        <w:t>many animals could live and move through the</w:t>
      </w:r>
      <w:r>
        <w:t xml:space="preserve"> </w:t>
      </w:r>
      <w:r w:rsidRPr="000D3400">
        <w:t>land easier and the native plants in the Arnhem</w:t>
      </w:r>
      <w:r>
        <w:t xml:space="preserve"> </w:t>
      </w:r>
      <w:proofErr w:type="spellStart"/>
      <w:r w:rsidRPr="000D3400">
        <w:t>Shrubland</w:t>
      </w:r>
      <w:proofErr w:type="spellEnd"/>
      <w:r w:rsidRPr="000D3400">
        <w:t xml:space="preserve"> Complex would regrow and stay</w:t>
      </w:r>
      <w:r>
        <w:t xml:space="preserve"> </w:t>
      </w:r>
      <w:r w:rsidRPr="000D3400">
        <w:t>healthy. These traditional ways of managing the</w:t>
      </w:r>
      <w:r>
        <w:t xml:space="preserve"> </w:t>
      </w:r>
      <w:r w:rsidRPr="000D3400">
        <w:t>land helped to retain the areas of the ecological</w:t>
      </w:r>
      <w:r>
        <w:t xml:space="preserve"> </w:t>
      </w:r>
      <w:r w:rsidRPr="000D3400">
        <w:t>community that are in the best condition. A</w:t>
      </w:r>
      <w:r>
        <w:t xml:space="preserve"> </w:t>
      </w:r>
      <w:r w:rsidRPr="000D3400">
        <w:t>continuation or return to traditional ways is</w:t>
      </w:r>
      <w:r>
        <w:t xml:space="preserve"> </w:t>
      </w:r>
      <w:r w:rsidRPr="000D3400">
        <w:t>encouraged.</w:t>
      </w:r>
      <w:r w:rsidR="00335613">
        <w:br w:type="page"/>
      </w:r>
    </w:p>
    <w:p w:rsidR="00335613" w:rsidRDefault="00335613" w:rsidP="00335613">
      <w:pPr>
        <w:keepNext/>
      </w:pPr>
      <w:r>
        <w:rPr>
          <w:noProof/>
          <w:lang w:eastAsia="en-AU"/>
        </w:rPr>
        <w:lastRenderedPageBreak/>
        <w:drawing>
          <wp:inline distT="0" distB="0" distL="0" distR="0">
            <wp:extent cx="2700020" cy="2693035"/>
            <wp:effectExtent l="19050" t="0" r="5080" b="0"/>
            <wp:docPr id="3" name="Picture 2" descr="Photo of the showy pink flowers of the calytrix megaphyl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ytrix.PNG"/>
                    <pic:cNvPicPr/>
                  </pic:nvPicPr>
                  <pic:blipFill>
                    <a:blip r:embed="rId12" cstate="screen"/>
                    <a:stretch>
                      <a:fillRect/>
                    </a:stretch>
                  </pic:blipFill>
                  <pic:spPr>
                    <a:xfrm>
                      <a:off x="0" y="0"/>
                      <a:ext cx="2700020" cy="2693035"/>
                    </a:xfrm>
                    <a:prstGeom prst="rect">
                      <a:avLst/>
                    </a:prstGeom>
                  </pic:spPr>
                </pic:pic>
              </a:graphicData>
            </a:graphic>
          </wp:inline>
        </w:drawing>
      </w:r>
    </w:p>
    <w:p w:rsidR="000D3400" w:rsidRDefault="00335613" w:rsidP="00E72234">
      <w:pPr>
        <w:pStyle w:val="Caption"/>
        <w:ind w:left="142"/>
      </w:pPr>
      <w:proofErr w:type="spellStart"/>
      <w:r w:rsidRPr="00845DA7">
        <w:rPr>
          <w:i/>
        </w:rPr>
        <w:t>Calytrix</w:t>
      </w:r>
      <w:proofErr w:type="spellEnd"/>
      <w:r w:rsidRPr="00845DA7">
        <w:rPr>
          <w:i/>
        </w:rPr>
        <w:t xml:space="preserve"> </w:t>
      </w:r>
      <w:proofErr w:type="spellStart"/>
      <w:r w:rsidRPr="00845DA7">
        <w:rPr>
          <w:i/>
        </w:rPr>
        <w:t>Megaphyllus</w:t>
      </w:r>
      <w:proofErr w:type="spellEnd"/>
      <w:r>
        <w:rPr>
          <w:i/>
        </w:rPr>
        <w:t xml:space="preserve"> </w:t>
      </w:r>
      <w:r>
        <w:t>(Anthony Hoffman)</w:t>
      </w:r>
    </w:p>
    <w:p w:rsidR="00335613" w:rsidRDefault="00335613" w:rsidP="00335613">
      <w:r w:rsidRPr="00335613">
        <w:t>Federal environment law protects Australia’s</w:t>
      </w:r>
      <w:r>
        <w:t xml:space="preserve"> </w:t>
      </w:r>
      <w:r w:rsidRPr="00335613">
        <w:t>unique native plants and animals, but it does</w:t>
      </w:r>
      <w:r>
        <w:t xml:space="preserve"> </w:t>
      </w:r>
      <w:r w:rsidRPr="00335613">
        <w:t>not stop traditional activities such as using</w:t>
      </w:r>
      <w:r>
        <w:t xml:space="preserve"> </w:t>
      </w:r>
      <w:proofErr w:type="spellStart"/>
      <w:r w:rsidRPr="00335613">
        <w:t>bushfood</w:t>
      </w:r>
      <w:proofErr w:type="spellEnd"/>
      <w:r>
        <w:rPr>
          <w:rStyle w:val="FootnoteReference"/>
        </w:rPr>
        <w:footnoteReference w:id="2"/>
      </w:r>
      <w:r w:rsidRPr="00335613">
        <w:t>.</w:t>
      </w:r>
    </w:p>
    <w:p w:rsidR="00335613" w:rsidRPr="00335613" w:rsidRDefault="00335613" w:rsidP="00335613">
      <w:r w:rsidRPr="00335613">
        <w:t>Australian Government approval may be</w:t>
      </w:r>
      <w:r>
        <w:t xml:space="preserve"> </w:t>
      </w:r>
      <w:r w:rsidRPr="00335613">
        <w:t>needed if:</w:t>
      </w:r>
    </w:p>
    <w:p w:rsidR="00335613" w:rsidRPr="00335613" w:rsidRDefault="00335613" w:rsidP="007A3932">
      <w:pPr>
        <w:pStyle w:val="ListBullet"/>
      </w:pPr>
      <w:r w:rsidRPr="00335613">
        <w:t xml:space="preserve">the protected Arnhem </w:t>
      </w:r>
      <w:proofErr w:type="spellStart"/>
      <w:r w:rsidRPr="00335613">
        <w:t>Shrubland</w:t>
      </w:r>
      <w:proofErr w:type="spellEnd"/>
      <w:r w:rsidRPr="00335613">
        <w:t xml:space="preserve"> Complex</w:t>
      </w:r>
      <w:r>
        <w:t xml:space="preserve"> </w:t>
      </w:r>
      <w:r w:rsidRPr="00335613">
        <w:t>(or other protected matters, such as northern</w:t>
      </w:r>
      <w:r>
        <w:t xml:space="preserve"> </w:t>
      </w:r>
      <w:r w:rsidRPr="00335613">
        <w:t>quolls) is on your country, and</w:t>
      </w:r>
    </w:p>
    <w:p w:rsidR="00335613" w:rsidRDefault="00335613" w:rsidP="007A3932">
      <w:pPr>
        <w:pStyle w:val="ListBullet"/>
      </w:pPr>
      <w:r w:rsidRPr="00335613">
        <w:t>an action, such as a major new construction</w:t>
      </w:r>
      <w:r>
        <w:t xml:space="preserve"> </w:t>
      </w:r>
      <w:r w:rsidRPr="00335613">
        <w:t>(e.g. building a new mine); making something</w:t>
      </w:r>
      <w:r>
        <w:t xml:space="preserve"> </w:t>
      </w:r>
      <w:r w:rsidRPr="00335613">
        <w:t>bigger (e.g. enlarging a road to carry more</w:t>
      </w:r>
      <w:r>
        <w:t xml:space="preserve"> </w:t>
      </w:r>
      <w:r w:rsidRPr="00335613">
        <w:t>traffic); or a major change in the way</w:t>
      </w:r>
      <w:r>
        <w:t xml:space="preserve"> </w:t>
      </w:r>
      <w:r w:rsidRPr="00335613">
        <w:t>things are done, which could be bad for</w:t>
      </w:r>
      <w:r>
        <w:t xml:space="preserve"> </w:t>
      </w:r>
      <w:r w:rsidRPr="00335613">
        <w:t xml:space="preserve">the Arnhem </w:t>
      </w:r>
      <w:proofErr w:type="spellStart"/>
      <w:r w:rsidRPr="00335613">
        <w:t>Shrubland</w:t>
      </w:r>
      <w:proofErr w:type="spellEnd"/>
      <w:r w:rsidRPr="00335613">
        <w:t xml:space="preserve"> complex (or other</w:t>
      </w:r>
      <w:r>
        <w:t xml:space="preserve"> </w:t>
      </w:r>
      <w:r w:rsidRPr="00335613">
        <w:t>protected matters such as nationally listed</w:t>
      </w:r>
      <w:r>
        <w:t xml:space="preserve"> </w:t>
      </w:r>
      <w:r w:rsidRPr="00335613">
        <w:t>threatened species).</w:t>
      </w:r>
    </w:p>
    <w:p w:rsidR="007A3932" w:rsidRDefault="007A3932" w:rsidP="007A3932">
      <w:r w:rsidRPr="007A3932">
        <w:t xml:space="preserve">For more </w:t>
      </w:r>
      <w:proofErr w:type="spellStart"/>
      <w:r w:rsidRPr="007A3932">
        <w:t>gudiance</w:t>
      </w:r>
      <w:proofErr w:type="spellEnd"/>
      <w:r w:rsidRPr="007A3932">
        <w:t xml:space="preserve"> on what does not need</w:t>
      </w:r>
      <w:r>
        <w:t xml:space="preserve"> </w:t>
      </w:r>
      <w:r w:rsidRPr="007A3932">
        <w:t>approval and what might need approval see</w:t>
      </w:r>
      <w:r>
        <w:t xml:space="preserve"> </w:t>
      </w:r>
      <w:r w:rsidRPr="007A3932">
        <w:t>page 5.</w:t>
      </w:r>
    </w:p>
    <w:p w:rsidR="007A3932" w:rsidRDefault="007A3932" w:rsidP="007A3932">
      <w:pPr>
        <w:pStyle w:val="Heading2"/>
      </w:pPr>
      <w:r>
        <w:br w:type="column"/>
      </w:r>
      <w:r>
        <w:lastRenderedPageBreak/>
        <w:t>What does national protection achieve?</w:t>
      </w:r>
    </w:p>
    <w:p w:rsidR="007A3932" w:rsidRPr="007A3932" w:rsidRDefault="007A3932" w:rsidP="007A3932">
      <w:r w:rsidRPr="007A3932">
        <w:t>Federal EPBC Act listing of the Arnhem</w:t>
      </w:r>
      <w:r>
        <w:t xml:space="preserve"> </w:t>
      </w:r>
      <w:proofErr w:type="spellStart"/>
      <w:r w:rsidRPr="007A3932">
        <w:t>Shrubland</w:t>
      </w:r>
      <w:proofErr w:type="spellEnd"/>
      <w:r w:rsidRPr="007A3932">
        <w:t xml:space="preserve"> Complex will help to let more</w:t>
      </w:r>
      <w:r>
        <w:t xml:space="preserve"> </w:t>
      </w:r>
      <w:r w:rsidRPr="007A3932">
        <w:t>Australians know of the importance of the</w:t>
      </w:r>
      <w:r>
        <w:t xml:space="preserve"> </w:t>
      </w:r>
      <w:r w:rsidRPr="007A3932">
        <w:t>plants, animals and environment on the</w:t>
      </w:r>
      <w:r>
        <w:t xml:space="preserve"> </w:t>
      </w:r>
      <w:r w:rsidRPr="007A3932">
        <w:t>Arnhem Plateau. The listing of the Arnhem</w:t>
      </w:r>
      <w:r>
        <w:t xml:space="preserve"> </w:t>
      </w:r>
      <w:proofErr w:type="spellStart"/>
      <w:r w:rsidRPr="007A3932">
        <w:t>Shrubland</w:t>
      </w:r>
      <w:proofErr w:type="spellEnd"/>
      <w:r w:rsidRPr="007A3932">
        <w:t xml:space="preserve"> Complex will help to make sure the</w:t>
      </w:r>
      <w:r>
        <w:t xml:space="preserve"> </w:t>
      </w:r>
      <w:r w:rsidRPr="007A3932">
        <w:t>environment is part of future decision</w:t>
      </w:r>
      <w:r w:rsidRPr="007A3932">
        <w:rPr>
          <w:rFonts w:ascii="MS Gothic" w:eastAsia="MS Gothic" w:hAnsi="MS Gothic" w:cs="MS Gothic" w:hint="eastAsia"/>
        </w:rPr>
        <w:t>‑</w:t>
      </w:r>
      <w:r w:rsidRPr="007A3932">
        <w:rPr>
          <w:rFonts w:cs="Arial"/>
        </w:rPr>
        <w:t>making,</w:t>
      </w:r>
      <w:r>
        <w:rPr>
          <w:rFonts w:cs="Arial"/>
        </w:rPr>
        <w:t xml:space="preserve"> </w:t>
      </w:r>
      <w:r w:rsidRPr="007A3932">
        <w:t>although EPBC Act protection will also</w:t>
      </w:r>
      <w:r>
        <w:t xml:space="preserve"> </w:t>
      </w:r>
      <w:r w:rsidRPr="007A3932">
        <w:t>consider the social and economic needs and</w:t>
      </w:r>
      <w:r>
        <w:t xml:space="preserve"> </w:t>
      </w:r>
      <w:r w:rsidRPr="007A3932">
        <w:t>plans of the Arnhem community.</w:t>
      </w:r>
    </w:p>
    <w:p w:rsidR="007A3932" w:rsidRPr="007A3932" w:rsidRDefault="007A3932" w:rsidP="007A3932">
      <w:r w:rsidRPr="007A3932">
        <w:t>Importantly, federal EPBC Act listing does not</w:t>
      </w:r>
      <w:r>
        <w:t xml:space="preserve"> </w:t>
      </w:r>
      <w:r w:rsidRPr="007A3932">
        <w:t>change land ownership, and does not affect</w:t>
      </w:r>
      <w:r>
        <w:t xml:space="preserve"> </w:t>
      </w:r>
      <w:r w:rsidRPr="007A3932">
        <w:t>Native Title. Management of listed ecological</w:t>
      </w:r>
      <w:r>
        <w:t xml:space="preserve"> </w:t>
      </w:r>
      <w:r w:rsidRPr="007A3932">
        <w:t>communities also remains with the land owner,</w:t>
      </w:r>
      <w:r>
        <w:t xml:space="preserve"> </w:t>
      </w:r>
      <w:r w:rsidRPr="007A3932">
        <w:t>lease holder or manager.</w:t>
      </w:r>
    </w:p>
    <w:p w:rsidR="007A3932" w:rsidRDefault="007A3932" w:rsidP="007A3932">
      <w:r w:rsidRPr="007A3932">
        <w:t>Current lawful use, for example, existing</w:t>
      </w:r>
      <w:r>
        <w:t xml:space="preserve"> </w:t>
      </w:r>
      <w:r w:rsidRPr="007A3932">
        <w:t xml:space="preserve">grazing and finding </w:t>
      </w:r>
      <w:proofErr w:type="spellStart"/>
      <w:r w:rsidRPr="007A3932">
        <w:t>bushfood</w:t>
      </w:r>
      <w:proofErr w:type="spellEnd"/>
      <w:r w:rsidRPr="007A3932">
        <w:t xml:space="preserve"> is not affected.</w:t>
      </w:r>
      <w:r>
        <w:t xml:space="preserve"> </w:t>
      </w:r>
      <w:r w:rsidRPr="007A3932">
        <w:t>Also previously approved mining and</w:t>
      </w:r>
      <w:r>
        <w:t xml:space="preserve"> </w:t>
      </w:r>
      <w:r w:rsidRPr="007A3932">
        <w:t>exploration activities, or recreation activities like</w:t>
      </w:r>
      <w:r>
        <w:t xml:space="preserve"> </w:t>
      </w:r>
      <w:r w:rsidRPr="007A3932">
        <w:t>tourism, and any activities now permitted under</w:t>
      </w:r>
      <w:r>
        <w:t xml:space="preserve"> </w:t>
      </w:r>
      <w:r w:rsidRPr="007A3932">
        <w:t>Native Title can continue as they did prior to</w:t>
      </w:r>
      <w:r>
        <w:t xml:space="preserve"> </w:t>
      </w:r>
      <w:r w:rsidRPr="007A3932">
        <w:t>EPBC Act listing of the ecological community.</w:t>
      </w:r>
    </w:p>
    <w:p w:rsidR="007A3932" w:rsidRDefault="007A3932">
      <w:pPr>
        <w:spacing w:after="0" w:line="240" w:lineRule="auto"/>
      </w:pPr>
      <w:r>
        <w:br w:type="page"/>
      </w:r>
    </w:p>
    <w:p w:rsidR="007A3932" w:rsidRDefault="007A3932" w:rsidP="007A3932">
      <w:pPr>
        <w:pStyle w:val="Heading2"/>
      </w:pPr>
      <w:r>
        <w:lastRenderedPageBreak/>
        <w:t xml:space="preserve">Where is the Arnhem Plateau Sandstone </w:t>
      </w:r>
      <w:proofErr w:type="spellStart"/>
      <w:r>
        <w:t>Shrubland</w:t>
      </w:r>
      <w:proofErr w:type="spellEnd"/>
      <w:r>
        <w:t xml:space="preserve"> Complex</w:t>
      </w:r>
    </w:p>
    <w:p w:rsidR="00E72234" w:rsidRDefault="007A3932" w:rsidP="00E72234">
      <w:pPr>
        <w:keepNext/>
      </w:pPr>
      <w:r>
        <w:rPr>
          <w:noProof/>
          <w:lang w:eastAsia="en-AU"/>
        </w:rPr>
        <w:drawing>
          <wp:inline distT="0" distB="0" distL="0" distR="0">
            <wp:extent cx="2700020" cy="2656840"/>
            <wp:effectExtent l="19050" t="0" r="5080" b="0"/>
            <wp:docPr id="4" name="Picture 3" descr="Photo of spinifex and other vegetation among Arnhem Plateau sandstone rock outc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ifex.PNG"/>
                    <pic:cNvPicPr/>
                  </pic:nvPicPr>
                  <pic:blipFill>
                    <a:blip r:embed="rId13" cstate="screen"/>
                    <a:stretch>
                      <a:fillRect/>
                    </a:stretch>
                  </pic:blipFill>
                  <pic:spPr>
                    <a:xfrm>
                      <a:off x="0" y="0"/>
                      <a:ext cx="2700020" cy="2656840"/>
                    </a:xfrm>
                    <a:prstGeom prst="rect">
                      <a:avLst/>
                    </a:prstGeom>
                  </pic:spPr>
                </pic:pic>
              </a:graphicData>
            </a:graphic>
          </wp:inline>
        </w:drawing>
      </w:r>
    </w:p>
    <w:p w:rsidR="007A3932" w:rsidRDefault="00E72234" w:rsidP="00E72234">
      <w:pPr>
        <w:pStyle w:val="Caption"/>
        <w:ind w:left="142"/>
      </w:pPr>
      <w:proofErr w:type="spellStart"/>
      <w:r w:rsidRPr="00E72234">
        <w:rPr>
          <w:i/>
        </w:rPr>
        <w:t>Micraira</w:t>
      </w:r>
      <w:proofErr w:type="spellEnd"/>
      <w:r>
        <w:t xml:space="preserve"> sp. and </w:t>
      </w:r>
      <w:proofErr w:type="spellStart"/>
      <w:r>
        <w:t>spinifex</w:t>
      </w:r>
      <w:proofErr w:type="spellEnd"/>
      <w:r>
        <w:t xml:space="preserve"> (Anthony Hoffman)</w:t>
      </w:r>
    </w:p>
    <w:p w:rsidR="00E72234" w:rsidRPr="00E72234" w:rsidRDefault="00E72234" w:rsidP="00E72234">
      <w:r w:rsidRPr="00E72234">
        <w:t xml:space="preserve">The Arnhem </w:t>
      </w:r>
      <w:proofErr w:type="spellStart"/>
      <w:r w:rsidRPr="00E72234">
        <w:t>Shrubland</w:t>
      </w:r>
      <w:proofErr w:type="spellEnd"/>
      <w:r w:rsidRPr="00E72234">
        <w:t xml:space="preserve"> Complex is on the country (the traditional lands) of the </w:t>
      </w:r>
      <w:proofErr w:type="spellStart"/>
      <w:r w:rsidRPr="00E72234">
        <w:t>Adjurmarllal</w:t>
      </w:r>
      <w:proofErr w:type="spellEnd"/>
      <w:r w:rsidRPr="00E72234">
        <w:t xml:space="preserve">, </w:t>
      </w:r>
      <w:proofErr w:type="spellStart"/>
      <w:r w:rsidRPr="00E72234">
        <w:t>Barwinanga-Djelk</w:t>
      </w:r>
      <w:proofErr w:type="spellEnd"/>
      <w:r w:rsidRPr="00E72234">
        <w:t xml:space="preserve">, </w:t>
      </w:r>
      <w:proofErr w:type="spellStart"/>
      <w:r w:rsidRPr="00E72234">
        <w:t>Jawoyn</w:t>
      </w:r>
      <w:proofErr w:type="spellEnd"/>
      <w:r w:rsidRPr="00E72234">
        <w:t xml:space="preserve">, </w:t>
      </w:r>
      <w:proofErr w:type="spellStart"/>
      <w:r w:rsidRPr="00E72234">
        <w:t>Mimal</w:t>
      </w:r>
      <w:proofErr w:type="spellEnd"/>
      <w:r w:rsidRPr="00E72234">
        <w:t xml:space="preserve"> and </w:t>
      </w:r>
      <w:proofErr w:type="spellStart"/>
      <w:r w:rsidRPr="00E72234">
        <w:t>Manwurrk-Warddeken</w:t>
      </w:r>
      <w:proofErr w:type="spellEnd"/>
      <w:r w:rsidRPr="00E72234">
        <w:t xml:space="preserve"> Indigenous ranger groups, including within the </w:t>
      </w:r>
      <w:proofErr w:type="spellStart"/>
      <w:r w:rsidRPr="00E72234">
        <w:t>Djelk</w:t>
      </w:r>
      <w:proofErr w:type="spellEnd"/>
      <w:r w:rsidRPr="00E72234">
        <w:t xml:space="preserve"> and </w:t>
      </w:r>
      <w:proofErr w:type="spellStart"/>
      <w:r w:rsidRPr="00E72234">
        <w:t>Warddeken</w:t>
      </w:r>
      <w:proofErr w:type="spellEnd"/>
      <w:r w:rsidRPr="00E72234">
        <w:t xml:space="preserve"> Indigenous Protected Areas, and also in Kakadu and </w:t>
      </w:r>
      <w:proofErr w:type="spellStart"/>
      <w:r w:rsidRPr="00E72234">
        <w:t>Nitmiluk</w:t>
      </w:r>
      <w:proofErr w:type="spellEnd"/>
      <w:r w:rsidRPr="00E72234">
        <w:t xml:space="preserve"> National Parks. </w:t>
      </w:r>
    </w:p>
    <w:p w:rsidR="00E72234" w:rsidRDefault="00E72234" w:rsidP="00E72234">
      <w:r w:rsidRPr="00E72234">
        <w:t xml:space="preserve">The Arnhem </w:t>
      </w:r>
      <w:proofErr w:type="spellStart"/>
      <w:r w:rsidRPr="00E72234">
        <w:t>Shrubland</w:t>
      </w:r>
      <w:proofErr w:type="spellEnd"/>
      <w:r w:rsidRPr="00E72234">
        <w:t xml:space="preserve"> Complex is mainly on the Arnhem Plateau and outliers such as </w:t>
      </w:r>
      <w:proofErr w:type="spellStart"/>
      <w:r w:rsidRPr="00E72234">
        <w:t>Ubirr</w:t>
      </w:r>
      <w:proofErr w:type="spellEnd"/>
      <w:r w:rsidRPr="00E72234">
        <w:t xml:space="preserve">, </w:t>
      </w:r>
      <w:proofErr w:type="spellStart"/>
      <w:r w:rsidRPr="00E72234">
        <w:t>Nawurlandja</w:t>
      </w:r>
      <w:proofErr w:type="spellEnd"/>
      <w:r w:rsidRPr="00E72234">
        <w:t xml:space="preserve"> (Little </w:t>
      </w:r>
      <w:proofErr w:type="spellStart"/>
      <w:r w:rsidRPr="00E72234">
        <w:t>Nourlangie</w:t>
      </w:r>
      <w:proofErr w:type="spellEnd"/>
      <w:r w:rsidRPr="00E72234">
        <w:t xml:space="preserve"> Rock) and </w:t>
      </w:r>
      <w:proofErr w:type="spellStart"/>
      <w:r w:rsidRPr="00E72234">
        <w:t>Burrunggui</w:t>
      </w:r>
      <w:proofErr w:type="spellEnd"/>
      <w:r w:rsidRPr="00E72234">
        <w:t xml:space="preserve"> (</w:t>
      </w:r>
      <w:proofErr w:type="spellStart"/>
      <w:r w:rsidRPr="00E72234">
        <w:t>Nourlangie</w:t>
      </w:r>
      <w:proofErr w:type="spellEnd"/>
      <w:r w:rsidRPr="00E72234">
        <w:t xml:space="preserve"> Rock). It is also on the </w:t>
      </w:r>
      <w:proofErr w:type="spellStart"/>
      <w:r w:rsidRPr="00E72234">
        <w:t>Marawal</w:t>
      </w:r>
      <w:proofErr w:type="spellEnd"/>
      <w:r w:rsidRPr="00E72234">
        <w:t xml:space="preserve"> Plateau. The national ecological community is mainly found on the sandstone rock pavements. It grows in cracks of rock and also in shallow </w:t>
      </w:r>
      <w:proofErr w:type="spellStart"/>
      <w:r w:rsidRPr="00E72234">
        <w:t>sandsheets</w:t>
      </w:r>
      <w:proofErr w:type="spellEnd"/>
      <w:r w:rsidRPr="00E72234">
        <w:t xml:space="preserve"> of the </w:t>
      </w:r>
      <w:proofErr w:type="spellStart"/>
      <w:r w:rsidRPr="00E72234">
        <w:t>wardde</w:t>
      </w:r>
      <w:proofErr w:type="spellEnd"/>
      <w:r w:rsidRPr="00E72234">
        <w:t xml:space="preserve"> </w:t>
      </w:r>
      <w:proofErr w:type="spellStart"/>
      <w:r w:rsidRPr="00E72234">
        <w:t>wardde</w:t>
      </w:r>
      <w:proofErr w:type="spellEnd"/>
      <w:r w:rsidRPr="00E72234">
        <w:t xml:space="preserve"> (sandstone country). The Arnhem </w:t>
      </w:r>
      <w:proofErr w:type="spellStart"/>
      <w:r w:rsidRPr="00E72234">
        <w:t>Shrubland</w:t>
      </w:r>
      <w:proofErr w:type="spellEnd"/>
      <w:r w:rsidRPr="00E72234">
        <w:t xml:space="preserve"> Complex can also grow on mudstone on the </w:t>
      </w:r>
      <w:proofErr w:type="spellStart"/>
      <w:r w:rsidRPr="00E72234">
        <w:t>Marawal</w:t>
      </w:r>
      <w:proofErr w:type="spellEnd"/>
      <w:r w:rsidRPr="00E72234">
        <w:t xml:space="preserve"> Plateau in </w:t>
      </w:r>
      <w:proofErr w:type="spellStart"/>
      <w:r w:rsidRPr="00E72234">
        <w:t>Nitmiluk</w:t>
      </w:r>
      <w:proofErr w:type="spellEnd"/>
      <w:r w:rsidRPr="00E72234">
        <w:t xml:space="preserve"> National Park. </w:t>
      </w:r>
    </w:p>
    <w:p w:rsidR="00E72234" w:rsidRPr="00E72234" w:rsidRDefault="00E72234" w:rsidP="00E72234">
      <w:r w:rsidRPr="00E72234">
        <w:t>A detailed map is available at:</w:t>
      </w:r>
    </w:p>
    <w:p w:rsidR="00E72234" w:rsidRPr="00E72234" w:rsidRDefault="00524B41" w:rsidP="00E72234">
      <w:hyperlink r:id="rId14" w:history="1">
        <w:r w:rsidR="00E72234" w:rsidRPr="00B376C1">
          <w:rPr>
            <w:rStyle w:val="Hyperlink"/>
          </w:rPr>
          <w:t>www.environment.gov.au/cgi-bin/sprat/public/publicshowcommunity.pl?id=111&amp;status=Endangered</w:t>
        </w:r>
      </w:hyperlink>
      <w:r w:rsidR="00E72234">
        <w:t xml:space="preserve"> </w:t>
      </w:r>
    </w:p>
    <w:p w:rsidR="00E72234" w:rsidRPr="00E72234" w:rsidRDefault="00E72234" w:rsidP="00E72234"/>
    <w:p w:rsidR="00E72234" w:rsidRDefault="00E72234" w:rsidP="00E72234">
      <w:pPr>
        <w:pStyle w:val="Heading2"/>
      </w:pPr>
      <w:r>
        <w:br w:type="column"/>
      </w:r>
      <w:r w:rsidRPr="00E72234">
        <w:lastRenderedPageBreak/>
        <w:t xml:space="preserve">What are the key plants and animals of the Arnhem Plateau Sandstone </w:t>
      </w:r>
      <w:proofErr w:type="spellStart"/>
      <w:r w:rsidRPr="00E72234">
        <w:t>Shrubland</w:t>
      </w:r>
      <w:proofErr w:type="spellEnd"/>
      <w:r w:rsidRPr="00E72234">
        <w:t xml:space="preserve"> Complex? </w:t>
      </w:r>
    </w:p>
    <w:p w:rsidR="00E72234" w:rsidRPr="00E72234" w:rsidRDefault="00E72234" w:rsidP="00E72234">
      <w:r w:rsidRPr="00E72234">
        <w:t xml:space="preserve">Not many trees grow in the Arnhem </w:t>
      </w:r>
      <w:proofErr w:type="spellStart"/>
      <w:r w:rsidRPr="00E72234">
        <w:t>Shrubland</w:t>
      </w:r>
      <w:proofErr w:type="spellEnd"/>
      <w:r w:rsidRPr="00E72234">
        <w:t xml:space="preserve"> Complex. Where trees, such as cypress pine (</w:t>
      </w:r>
      <w:proofErr w:type="spellStart"/>
      <w:r w:rsidRPr="00E72234">
        <w:rPr>
          <w:i/>
          <w:iCs/>
        </w:rPr>
        <w:t>Callitris</w:t>
      </w:r>
      <w:proofErr w:type="spellEnd"/>
      <w:r w:rsidRPr="00E72234">
        <w:rPr>
          <w:i/>
          <w:iCs/>
        </w:rPr>
        <w:t xml:space="preserve"> </w:t>
      </w:r>
      <w:proofErr w:type="spellStart"/>
      <w:r w:rsidRPr="00E72234">
        <w:rPr>
          <w:i/>
          <w:iCs/>
        </w:rPr>
        <w:t>intratropica</w:t>
      </w:r>
      <w:proofErr w:type="spellEnd"/>
      <w:r w:rsidRPr="00E72234">
        <w:t>) and rock figs (</w:t>
      </w:r>
      <w:proofErr w:type="spellStart"/>
      <w:r w:rsidRPr="00E72234">
        <w:rPr>
          <w:i/>
          <w:iCs/>
        </w:rPr>
        <w:t>Ficus</w:t>
      </w:r>
      <w:proofErr w:type="spellEnd"/>
      <w:r w:rsidRPr="00E72234">
        <w:rPr>
          <w:i/>
          <w:iCs/>
        </w:rPr>
        <w:t xml:space="preserve"> </w:t>
      </w:r>
      <w:proofErr w:type="spellStart"/>
      <w:r w:rsidRPr="00E72234">
        <w:rPr>
          <w:i/>
          <w:iCs/>
        </w:rPr>
        <w:t>platypoda</w:t>
      </w:r>
      <w:proofErr w:type="spellEnd"/>
      <w:r w:rsidRPr="00E72234">
        <w:t xml:space="preserve">) do grow, they don’t grow as high as they would if they were in deeper soil. </w:t>
      </w:r>
    </w:p>
    <w:p w:rsidR="00E72234" w:rsidRPr="00E72234" w:rsidRDefault="00E72234" w:rsidP="00E72234">
      <w:r w:rsidRPr="00E72234">
        <w:t xml:space="preserve">A part of the Arnhem </w:t>
      </w:r>
      <w:proofErr w:type="spellStart"/>
      <w:r w:rsidRPr="00E72234">
        <w:t>Shrubland</w:t>
      </w:r>
      <w:proofErr w:type="spellEnd"/>
      <w:r w:rsidRPr="00E72234">
        <w:t xml:space="preserve"> Complex is made up of </w:t>
      </w:r>
      <w:proofErr w:type="spellStart"/>
      <w:r w:rsidRPr="00E72234">
        <w:t>resprouter</w:t>
      </w:r>
      <w:proofErr w:type="spellEnd"/>
      <w:r w:rsidRPr="00E72234">
        <w:t xml:space="preserve"> shrubs, like </w:t>
      </w:r>
      <w:proofErr w:type="spellStart"/>
      <w:r w:rsidRPr="00E72234">
        <w:t>Wij</w:t>
      </w:r>
      <w:proofErr w:type="spellEnd"/>
      <w:r w:rsidRPr="00E72234">
        <w:t xml:space="preserve"> – turkey bush (</w:t>
      </w:r>
      <w:proofErr w:type="spellStart"/>
      <w:r w:rsidRPr="00E72234">
        <w:rPr>
          <w:i/>
          <w:iCs/>
        </w:rPr>
        <w:t>Calytrix</w:t>
      </w:r>
      <w:proofErr w:type="spellEnd"/>
      <w:r w:rsidRPr="00E72234">
        <w:rPr>
          <w:i/>
          <w:iCs/>
        </w:rPr>
        <w:t xml:space="preserve"> </w:t>
      </w:r>
      <w:proofErr w:type="spellStart"/>
      <w:r w:rsidRPr="00E72234">
        <w:rPr>
          <w:i/>
          <w:iCs/>
        </w:rPr>
        <w:t>exstipulata</w:t>
      </w:r>
      <w:proofErr w:type="spellEnd"/>
      <w:r w:rsidRPr="00E72234">
        <w:t xml:space="preserve">) – and obligate </w:t>
      </w:r>
      <w:proofErr w:type="spellStart"/>
      <w:r w:rsidRPr="00E72234">
        <w:t>seeder</w:t>
      </w:r>
      <w:proofErr w:type="spellEnd"/>
      <w:r w:rsidRPr="00E72234">
        <w:t xml:space="preserve"> shrubs like rock myrtle (</w:t>
      </w:r>
      <w:proofErr w:type="spellStart"/>
      <w:r w:rsidRPr="00E72234">
        <w:rPr>
          <w:i/>
          <w:iCs/>
        </w:rPr>
        <w:t>Petraeomyrtus</w:t>
      </w:r>
      <w:proofErr w:type="spellEnd"/>
      <w:r w:rsidRPr="00E72234">
        <w:rPr>
          <w:i/>
          <w:iCs/>
        </w:rPr>
        <w:t xml:space="preserve"> </w:t>
      </w:r>
      <w:proofErr w:type="spellStart"/>
      <w:r w:rsidRPr="00E72234">
        <w:rPr>
          <w:i/>
          <w:iCs/>
        </w:rPr>
        <w:t>punicea</w:t>
      </w:r>
      <w:proofErr w:type="spellEnd"/>
      <w:r w:rsidRPr="00E72234">
        <w:t xml:space="preserve">). </w:t>
      </w:r>
      <w:proofErr w:type="spellStart"/>
      <w:r w:rsidRPr="00E72234">
        <w:t>Resprouters</w:t>
      </w:r>
      <w:proofErr w:type="spellEnd"/>
      <w:r w:rsidRPr="00E72234">
        <w:t xml:space="preserve"> can regrow from their roots, trunks or branches after a fire. An important part of the Arnhem </w:t>
      </w:r>
      <w:proofErr w:type="spellStart"/>
      <w:r w:rsidRPr="00E72234">
        <w:t>Shrubland</w:t>
      </w:r>
      <w:proofErr w:type="spellEnd"/>
      <w:r w:rsidRPr="00E72234">
        <w:t xml:space="preserve"> Complex is obligate seeders which germinate from seeds protected in woody fruit or from seeds protected in the ground. While these seeds can grow after a fire, the parent plant often dies. Obligate seeders are the plants that are dying out because of repeated hot fires that will kill the new seedlings before they have a chance to produce new seeds. This can take up to five years. When there are not many obligate seeders left, the ecological community is unhealthy. </w:t>
      </w:r>
    </w:p>
    <w:p w:rsidR="00E72234" w:rsidRDefault="00E72234">
      <w:pPr>
        <w:spacing w:after="0" w:line="240" w:lineRule="auto"/>
      </w:pPr>
      <w:r>
        <w:br w:type="page"/>
      </w:r>
    </w:p>
    <w:p w:rsidR="00E72234" w:rsidRDefault="00E72234" w:rsidP="00E72234">
      <w:pPr>
        <w:keepNext/>
      </w:pPr>
      <w:r>
        <w:rPr>
          <w:noProof/>
          <w:lang w:eastAsia="en-AU"/>
        </w:rPr>
        <w:lastRenderedPageBreak/>
        <w:drawing>
          <wp:inline distT="0" distB="0" distL="0" distR="0">
            <wp:extent cx="2700020" cy="2729865"/>
            <wp:effectExtent l="19050" t="0" r="5080" b="0"/>
            <wp:docPr id="5" name="Picture 4" descr="Photo of the delicate pityrodia sp. plant among the rocky ground of the Arnhem Pla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yrodia.PNG"/>
                    <pic:cNvPicPr/>
                  </pic:nvPicPr>
                  <pic:blipFill>
                    <a:blip r:embed="rId15" cstate="screen"/>
                    <a:stretch>
                      <a:fillRect/>
                    </a:stretch>
                  </pic:blipFill>
                  <pic:spPr>
                    <a:xfrm>
                      <a:off x="0" y="0"/>
                      <a:ext cx="2700020" cy="2729865"/>
                    </a:xfrm>
                    <a:prstGeom prst="rect">
                      <a:avLst/>
                    </a:prstGeom>
                  </pic:spPr>
                </pic:pic>
              </a:graphicData>
            </a:graphic>
          </wp:inline>
        </w:drawing>
      </w:r>
    </w:p>
    <w:p w:rsidR="00E72234" w:rsidRDefault="00E72234" w:rsidP="00E72234">
      <w:pPr>
        <w:pStyle w:val="Caption"/>
        <w:ind w:left="142"/>
      </w:pPr>
      <w:proofErr w:type="spellStart"/>
      <w:r w:rsidRPr="00E72234">
        <w:rPr>
          <w:i/>
        </w:rPr>
        <w:t>Pityrodia</w:t>
      </w:r>
      <w:proofErr w:type="spellEnd"/>
      <w:r w:rsidRPr="00E72234">
        <w:rPr>
          <w:i/>
        </w:rPr>
        <w:t xml:space="preserve"> </w:t>
      </w:r>
      <w:r>
        <w:t>sp. (Anthony Hoffman)</w:t>
      </w:r>
    </w:p>
    <w:p w:rsidR="00E72234" w:rsidRPr="00E72234" w:rsidRDefault="00E72234" w:rsidP="00E72234">
      <w:r w:rsidRPr="00E72234">
        <w:t xml:space="preserve">During the dry season the most common plants on the ground in the Arnhem </w:t>
      </w:r>
      <w:proofErr w:type="spellStart"/>
      <w:r w:rsidRPr="00E72234">
        <w:t>Shrubland</w:t>
      </w:r>
      <w:proofErr w:type="spellEnd"/>
      <w:r w:rsidRPr="00E72234">
        <w:t xml:space="preserve"> Complex are grasses such as hummock grasses (</w:t>
      </w:r>
      <w:proofErr w:type="spellStart"/>
      <w:r w:rsidRPr="00E72234">
        <w:rPr>
          <w:i/>
          <w:iCs/>
        </w:rPr>
        <w:t>Triodia</w:t>
      </w:r>
      <w:proofErr w:type="spellEnd"/>
      <w:r w:rsidRPr="00E72234">
        <w:rPr>
          <w:i/>
          <w:iCs/>
        </w:rPr>
        <w:t xml:space="preserve"> </w:t>
      </w:r>
      <w:r w:rsidRPr="00E72234">
        <w:t xml:space="preserve">species like </w:t>
      </w:r>
      <w:proofErr w:type="spellStart"/>
      <w:r w:rsidRPr="00E72234">
        <w:t>Jalkwarak</w:t>
      </w:r>
      <w:proofErr w:type="spellEnd"/>
      <w:r w:rsidRPr="00E72234">
        <w:t xml:space="preserve"> </w:t>
      </w:r>
      <w:proofErr w:type="spellStart"/>
      <w:r w:rsidRPr="00E72234">
        <w:rPr>
          <w:i/>
          <w:iCs/>
        </w:rPr>
        <w:t>Triodia</w:t>
      </w:r>
      <w:proofErr w:type="spellEnd"/>
      <w:r w:rsidRPr="00E72234">
        <w:rPr>
          <w:i/>
          <w:iCs/>
        </w:rPr>
        <w:t xml:space="preserve"> </w:t>
      </w:r>
      <w:proofErr w:type="spellStart"/>
      <w:r w:rsidRPr="00E72234">
        <w:rPr>
          <w:i/>
          <w:iCs/>
        </w:rPr>
        <w:t>microstachya</w:t>
      </w:r>
      <w:proofErr w:type="spellEnd"/>
      <w:r w:rsidRPr="00E72234">
        <w:t>) and mat-forming grasses such as resurrection bush (</w:t>
      </w:r>
      <w:proofErr w:type="spellStart"/>
      <w:r w:rsidRPr="00E72234">
        <w:rPr>
          <w:i/>
          <w:iCs/>
        </w:rPr>
        <w:t>Micraira</w:t>
      </w:r>
      <w:proofErr w:type="spellEnd"/>
      <w:r w:rsidRPr="00E72234">
        <w:rPr>
          <w:i/>
          <w:iCs/>
        </w:rPr>
        <w:t xml:space="preserve"> </w:t>
      </w:r>
      <w:r w:rsidRPr="00E72234">
        <w:t xml:space="preserve">species). During the wet season, flowering herbs that only live for a year or less (annuals) are generally the most common plants on the ground. </w:t>
      </w:r>
    </w:p>
    <w:p w:rsidR="00E72234" w:rsidRPr="00E72234" w:rsidRDefault="00E72234" w:rsidP="00E72234">
      <w:r w:rsidRPr="00E72234">
        <w:t xml:space="preserve">Key animals of the Arnhem </w:t>
      </w:r>
      <w:proofErr w:type="spellStart"/>
      <w:r w:rsidRPr="00E72234">
        <w:t>Shrubland</w:t>
      </w:r>
      <w:proofErr w:type="spellEnd"/>
      <w:r w:rsidRPr="00E72234">
        <w:t xml:space="preserve"> Complex include: black </w:t>
      </w:r>
      <w:proofErr w:type="spellStart"/>
      <w:r w:rsidRPr="00E72234">
        <w:t>wallaroo</w:t>
      </w:r>
      <w:proofErr w:type="spellEnd"/>
      <w:r w:rsidRPr="00E72234">
        <w:t xml:space="preserve">, Leichhardt’s grasshopper, northern quoll, Oenpelli python and white-throated grass-wren. </w:t>
      </w:r>
    </w:p>
    <w:p w:rsidR="00E72234" w:rsidRDefault="00E72234" w:rsidP="00E72234">
      <w:pPr>
        <w:pStyle w:val="Heading2"/>
      </w:pPr>
      <w:r>
        <w:br w:type="column"/>
      </w:r>
      <w:r w:rsidRPr="00E72234">
        <w:lastRenderedPageBreak/>
        <w:t xml:space="preserve">How do I know whether the Arnhem Plateau Sandstone </w:t>
      </w:r>
      <w:proofErr w:type="spellStart"/>
      <w:r w:rsidRPr="00E72234">
        <w:t>Shrubland</w:t>
      </w:r>
      <w:proofErr w:type="spellEnd"/>
      <w:r w:rsidRPr="00E72234">
        <w:t xml:space="preserve"> Complex on my land is protected? </w:t>
      </w:r>
    </w:p>
    <w:p w:rsidR="00E72234" w:rsidRPr="00E72234" w:rsidRDefault="00E72234" w:rsidP="00E72234">
      <w:r w:rsidRPr="00E72234">
        <w:t xml:space="preserve">The Arnhem Plateau Sandstone </w:t>
      </w:r>
      <w:proofErr w:type="spellStart"/>
      <w:r w:rsidRPr="00E72234">
        <w:t>Shrubland</w:t>
      </w:r>
      <w:proofErr w:type="spellEnd"/>
      <w:r w:rsidRPr="00E72234">
        <w:t xml:space="preserve"> Complex is only fully protected under federal environment law where it meets certain condition thresholds that show it is in relatively good condition. A patch (area) of Arnhem </w:t>
      </w:r>
      <w:proofErr w:type="spellStart"/>
      <w:r w:rsidRPr="00E72234">
        <w:t>Shrubland</w:t>
      </w:r>
      <w:proofErr w:type="spellEnd"/>
      <w:r w:rsidRPr="00E72234">
        <w:t xml:space="preserve"> Complex must be at least five hectares (12.4 acres) in size and have four or more different obligate </w:t>
      </w:r>
      <w:proofErr w:type="spellStart"/>
      <w:r w:rsidRPr="00E72234">
        <w:t>seeder</w:t>
      </w:r>
      <w:proofErr w:type="spellEnd"/>
      <w:r w:rsidRPr="00E72234">
        <w:t xml:space="preserve"> plants. It is then known and protected as a matter of national environmental significance. </w:t>
      </w:r>
    </w:p>
    <w:p w:rsidR="00683587" w:rsidRDefault="00683587" w:rsidP="00683587">
      <w:pPr>
        <w:keepNext/>
      </w:pPr>
      <w:r>
        <w:rPr>
          <w:noProof/>
          <w:lang w:eastAsia="en-AU"/>
        </w:rPr>
        <w:drawing>
          <wp:inline distT="0" distB="0" distL="0" distR="0">
            <wp:extent cx="2700020" cy="2685415"/>
            <wp:effectExtent l="19050" t="0" r="5080" b="0"/>
            <wp:docPr id="6" name="Picture 5" descr="Photo of the bright red and blue coloured Leichardt's grasshopper on a shr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hopper.PNG"/>
                    <pic:cNvPicPr/>
                  </pic:nvPicPr>
                  <pic:blipFill>
                    <a:blip r:embed="rId16" cstate="screen"/>
                    <a:stretch>
                      <a:fillRect/>
                    </a:stretch>
                  </pic:blipFill>
                  <pic:spPr>
                    <a:xfrm>
                      <a:off x="0" y="0"/>
                      <a:ext cx="2700020" cy="2685415"/>
                    </a:xfrm>
                    <a:prstGeom prst="rect">
                      <a:avLst/>
                    </a:prstGeom>
                  </pic:spPr>
                </pic:pic>
              </a:graphicData>
            </a:graphic>
          </wp:inline>
        </w:drawing>
      </w:r>
    </w:p>
    <w:p w:rsidR="00E72234" w:rsidRDefault="00683587" w:rsidP="00683587">
      <w:pPr>
        <w:pStyle w:val="Caption"/>
        <w:ind w:left="142"/>
      </w:pPr>
      <w:r>
        <w:t>Leichardt's grasshopper (Robert Thorne)</w:t>
      </w:r>
    </w:p>
    <w:p w:rsidR="00683587" w:rsidRDefault="00683587">
      <w:pPr>
        <w:spacing w:after="0" w:line="240" w:lineRule="auto"/>
      </w:pPr>
      <w:r>
        <w:br w:type="page"/>
      </w:r>
    </w:p>
    <w:p w:rsidR="00683587" w:rsidRPr="00683587" w:rsidRDefault="00683587" w:rsidP="00683587">
      <w:r w:rsidRPr="00683587">
        <w:lastRenderedPageBreak/>
        <w:t xml:space="preserve">Patches of Arnhem </w:t>
      </w:r>
      <w:proofErr w:type="spellStart"/>
      <w:r w:rsidRPr="00683587">
        <w:t>Shrubland</w:t>
      </w:r>
      <w:proofErr w:type="spellEnd"/>
      <w:r w:rsidRPr="00683587">
        <w:t xml:space="preserve"> Complex that do not meet these criteria are not protected by Federal (national) environment law but they may still be protected under Northern Territory law. Some of the ecological community also receives national protection through Kakadu National Park and its World Heritage listing. </w:t>
      </w:r>
    </w:p>
    <w:p w:rsidR="00683587" w:rsidRPr="00683587" w:rsidRDefault="00683587" w:rsidP="00683587">
      <w:pPr>
        <w:pStyle w:val="Heading2"/>
      </w:pPr>
      <w:r w:rsidRPr="00683587">
        <w:t xml:space="preserve">What routine activities do not need approval? </w:t>
      </w:r>
    </w:p>
    <w:p w:rsidR="00683587" w:rsidRPr="00683587" w:rsidRDefault="00683587" w:rsidP="00683587">
      <w:r w:rsidRPr="00683587">
        <w:t xml:space="preserve">This ecological community was officially protected under national environment law on 25 November 2011. Lawful activities that began before the EPBC Act came into effect on 16 July 2000 can continue without further Australian Government approval. Any activity since the listing that could harm the Arnhem </w:t>
      </w:r>
      <w:proofErr w:type="spellStart"/>
      <w:r w:rsidRPr="00683587">
        <w:t>Shrubland</w:t>
      </w:r>
      <w:proofErr w:type="spellEnd"/>
      <w:r w:rsidRPr="00683587">
        <w:t xml:space="preserve"> Complex is discouraged but the following activities will not need approval: </w:t>
      </w:r>
    </w:p>
    <w:p w:rsidR="00683587" w:rsidRPr="00683587" w:rsidRDefault="00683587" w:rsidP="00683587">
      <w:pPr>
        <w:pStyle w:val="ListBullet"/>
      </w:pPr>
      <w:r w:rsidRPr="00683587">
        <w:t xml:space="preserve">harvesting of </w:t>
      </w:r>
      <w:proofErr w:type="spellStart"/>
      <w:r w:rsidRPr="00683587">
        <w:t>bushfood</w:t>
      </w:r>
      <w:proofErr w:type="spellEnd"/>
      <w:r w:rsidRPr="00683587">
        <w:t xml:space="preserve"> and other traditional activities and use of country, including traditional fire regimes </w:t>
      </w:r>
    </w:p>
    <w:p w:rsidR="00683587" w:rsidRPr="00683587" w:rsidRDefault="00683587" w:rsidP="00683587">
      <w:pPr>
        <w:pStyle w:val="ListBullet"/>
      </w:pPr>
      <w:r w:rsidRPr="00683587">
        <w:t xml:space="preserve">maintaining existing fence lines, tracks, roads or fire breaks </w:t>
      </w:r>
    </w:p>
    <w:p w:rsidR="00683587" w:rsidRPr="00683587" w:rsidRDefault="00683587" w:rsidP="00683587">
      <w:pPr>
        <w:pStyle w:val="ListBullet"/>
      </w:pPr>
      <w:r w:rsidRPr="00683587">
        <w:t xml:space="preserve">replacing or maintaining existing outstations, sheds, other buildings and yards </w:t>
      </w:r>
    </w:p>
    <w:p w:rsidR="00683587" w:rsidRPr="00683587" w:rsidRDefault="00683587" w:rsidP="00683587">
      <w:pPr>
        <w:pStyle w:val="ListBullet"/>
      </w:pPr>
      <w:r w:rsidRPr="00683587">
        <w:t xml:space="preserve">small-scale and existing tourism activities </w:t>
      </w:r>
    </w:p>
    <w:p w:rsidR="00683587" w:rsidRPr="00683587" w:rsidRDefault="00683587" w:rsidP="00683587">
      <w:pPr>
        <w:pStyle w:val="ListBullet"/>
      </w:pPr>
      <w:r w:rsidRPr="00683587">
        <w:t xml:space="preserve">controlling pest animals and weeds (with minimal disturbance, or by selective spot spraying) </w:t>
      </w:r>
    </w:p>
    <w:p w:rsidR="00683587" w:rsidRDefault="00683587" w:rsidP="00683587">
      <w:pPr>
        <w:keepNext/>
      </w:pPr>
      <w:r>
        <w:br w:type="column"/>
      </w:r>
      <w:r>
        <w:rPr>
          <w:noProof/>
          <w:lang w:eastAsia="en-AU"/>
        </w:rPr>
        <w:lastRenderedPageBreak/>
        <w:drawing>
          <wp:inline distT="0" distB="0" distL="0" distR="0">
            <wp:extent cx="2700020" cy="2721610"/>
            <wp:effectExtent l="19050" t="0" r="5080" b="0"/>
            <wp:docPr id="7" name="Picture 6" descr="Photo of the tufty, paper-like pink and white flower of the Spernacoce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PNG"/>
                    <pic:cNvPicPr/>
                  </pic:nvPicPr>
                  <pic:blipFill>
                    <a:blip r:embed="rId17" cstate="screen"/>
                    <a:stretch>
                      <a:fillRect/>
                    </a:stretch>
                  </pic:blipFill>
                  <pic:spPr>
                    <a:xfrm>
                      <a:off x="0" y="0"/>
                      <a:ext cx="2700020" cy="2721610"/>
                    </a:xfrm>
                    <a:prstGeom prst="rect">
                      <a:avLst/>
                    </a:prstGeom>
                  </pic:spPr>
                </pic:pic>
              </a:graphicData>
            </a:graphic>
          </wp:inline>
        </w:drawing>
      </w:r>
    </w:p>
    <w:p w:rsidR="00683587" w:rsidRDefault="00683587" w:rsidP="00683587">
      <w:pPr>
        <w:pStyle w:val="Caption"/>
        <w:ind w:left="142"/>
      </w:pPr>
      <w:proofErr w:type="spellStart"/>
      <w:r>
        <w:t>Spermacoce</w:t>
      </w:r>
      <w:proofErr w:type="spellEnd"/>
      <w:r>
        <w:t xml:space="preserve"> sp. (Helena Mills)</w:t>
      </w:r>
    </w:p>
    <w:p w:rsidR="00683587" w:rsidRDefault="00683587" w:rsidP="00683587">
      <w:pPr>
        <w:pStyle w:val="Heading2"/>
      </w:pPr>
      <w:r w:rsidRPr="00683587">
        <w:t>What activities might need approval?</w:t>
      </w:r>
    </w:p>
    <w:p w:rsidR="00683587" w:rsidRPr="00683587" w:rsidRDefault="00683587" w:rsidP="00683587">
      <w:r w:rsidRPr="00683587">
        <w:t xml:space="preserve">Things that are likely to be bad (significant, irreversible or have a long-term detrimental impact) for the ecological community may need Australian Government approval. For example: </w:t>
      </w:r>
    </w:p>
    <w:p w:rsidR="00683587" w:rsidRPr="00683587" w:rsidRDefault="00683587" w:rsidP="00683587">
      <w:pPr>
        <w:pStyle w:val="ListBullet"/>
      </w:pPr>
      <w:r w:rsidRPr="00683587">
        <w:t>large clearing of land/vegetation</w:t>
      </w:r>
    </w:p>
    <w:p w:rsidR="00683587" w:rsidRPr="00683587" w:rsidRDefault="00683587" w:rsidP="00683587">
      <w:pPr>
        <w:pStyle w:val="ListBullet"/>
      </w:pPr>
      <w:proofErr w:type="gramStart"/>
      <w:r w:rsidRPr="00683587">
        <w:t>large</w:t>
      </w:r>
      <w:proofErr w:type="gramEnd"/>
      <w:r w:rsidRPr="00683587">
        <w:t xml:space="preserve"> developments that bring extra vehicles via new roads and lots of people on country.</w:t>
      </w:r>
    </w:p>
    <w:p w:rsidR="00683587" w:rsidRPr="00683587" w:rsidRDefault="00683587" w:rsidP="00683587">
      <w:r w:rsidRPr="00683587">
        <w:t xml:space="preserve">Developments such as mining activities and new roads can still be approved but more obligations are on the mining companies and construction workers to be more careful to protect the Arnhem </w:t>
      </w:r>
      <w:proofErr w:type="spellStart"/>
      <w:r w:rsidRPr="00683587">
        <w:t>Shrubland</w:t>
      </w:r>
      <w:proofErr w:type="spellEnd"/>
      <w:r w:rsidRPr="00683587">
        <w:t xml:space="preserve"> Complex ecological community. </w:t>
      </w:r>
    </w:p>
    <w:p w:rsidR="00683587" w:rsidRDefault="00683587" w:rsidP="00683587">
      <w:pPr>
        <w:sectPr w:rsidR="00683587" w:rsidSect="009B6A87">
          <w:type w:val="continuous"/>
          <w:pgSz w:w="11906" w:h="16838"/>
          <w:pgMar w:top="1418" w:right="1276" w:bottom="567" w:left="1418" w:header="425" w:footer="425" w:gutter="0"/>
          <w:pgNumType w:start="1"/>
          <w:cols w:num="2" w:space="708"/>
          <w:titlePg/>
          <w:docGrid w:linePitch="360"/>
        </w:sectPr>
      </w:pPr>
    </w:p>
    <w:p w:rsidR="00683587" w:rsidRDefault="00683587">
      <w:pPr>
        <w:spacing w:after="0" w:line="240" w:lineRule="auto"/>
      </w:pPr>
      <w:r>
        <w:lastRenderedPageBreak/>
        <w:br w:type="page"/>
      </w:r>
    </w:p>
    <w:p w:rsidR="00E912C1" w:rsidRDefault="00E912C1" w:rsidP="00E912C1">
      <w:pPr>
        <w:keepNext/>
      </w:pPr>
      <w:r>
        <w:rPr>
          <w:noProof/>
          <w:lang w:eastAsia="en-AU"/>
        </w:rPr>
        <w:lastRenderedPageBreak/>
        <w:drawing>
          <wp:inline distT="0" distB="0" distL="0" distR="0">
            <wp:extent cx="5478780" cy="3044493"/>
            <wp:effectExtent l="19050" t="0" r="7620" b="0"/>
            <wp:docPr id="8" name="Picture 7" descr="Photo of the brightly coloured Gouldian F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uldian-finch.PNG"/>
                    <pic:cNvPicPr/>
                  </pic:nvPicPr>
                  <pic:blipFill>
                    <a:blip r:embed="rId18" cstate="screen"/>
                    <a:stretch>
                      <a:fillRect/>
                    </a:stretch>
                  </pic:blipFill>
                  <pic:spPr>
                    <a:xfrm>
                      <a:off x="0" y="0"/>
                      <a:ext cx="5479970" cy="3045154"/>
                    </a:xfrm>
                    <a:prstGeom prst="rect">
                      <a:avLst/>
                    </a:prstGeom>
                  </pic:spPr>
                </pic:pic>
              </a:graphicData>
            </a:graphic>
          </wp:inline>
        </w:drawing>
      </w:r>
    </w:p>
    <w:p w:rsidR="00683587" w:rsidRDefault="00E912C1" w:rsidP="00E912C1">
      <w:pPr>
        <w:pStyle w:val="Caption"/>
      </w:pPr>
      <w:proofErr w:type="spellStart"/>
      <w:r w:rsidRPr="00E912C1">
        <w:rPr>
          <w:i/>
        </w:rPr>
        <w:t>Erythrura</w:t>
      </w:r>
      <w:proofErr w:type="spellEnd"/>
      <w:r w:rsidRPr="00E912C1">
        <w:rPr>
          <w:i/>
        </w:rPr>
        <w:t xml:space="preserve"> </w:t>
      </w:r>
      <w:proofErr w:type="spellStart"/>
      <w:r w:rsidRPr="00E912C1">
        <w:rPr>
          <w:i/>
        </w:rPr>
        <w:t>gouldiae</w:t>
      </w:r>
      <w:proofErr w:type="spellEnd"/>
      <w:r w:rsidRPr="00482758">
        <w:t xml:space="preserve"> (Gouldian Finch) (Matt White)</w:t>
      </w:r>
    </w:p>
    <w:p w:rsidR="00E912C1" w:rsidRDefault="00E912C1" w:rsidP="00E912C1">
      <w:pPr>
        <w:sectPr w:rsidR="00E912C1" w:rsidSect="00CC0657">
          <w:footerReference w:type="default" r:id="rId19"/>
          <w:type w:val="continuous"/>
          <w:pgSz w:w="11906" w:h="16838"/>
          <w:pgMar w:top="1418" w:right="1276" w:bottom="567" w:left="1418" w:header="425" w:footer="425" w:gutter="0"/>
          <w:cols w:space="708"/>
          <w:titlePg/>
          <w:docGrid w:linePitch="360"/>
        </w:sectPr>
      </w:pPr>
    </w:p>
    <w:p w:rsidR="00E912C1" w:rsidRPr="00E912C1" w:rsidRDefault="00E912C1" w:rsidP="00E912C1">
      <w:pPr>
        <w:pStyle w:val="Heading2"/>
      </w:pPr>
      <w:r w:rsidRPr="00E912C1">
        <w:lastRenderedPageBreak/>
        <w:t xml:space="preserve">Can I get help to improve or restore Arnhem Plateau Sandstone </w:t>
      </w:r>
      <w:proofErr w:type="spellStart"/>
      <w:r w:rsidRPr="00E912C1">
        <w:t>Shrubland</w:t>
      </w:r>
      <w:proofErr w:type="spellEnd"/>
      <w:r w:rsidRPr="00E912C1">
        <w:t xml:space="preserve"> Complex? </w:t>
      </w:r>
    </w:p>
    <w:p w:rsidR="00E912C1" w:rsidRDefault="00E912C1" w:rsidP="00E912C1">
      <w:r w:rsidRPr="00E912C1">
        <w:t xml:space="preserve">There may be natural resource management projects funded by the Australian Government’s Caring for our Country initiative that can help you manage the protected Arnhem </w:t>
      </w:r>
      <w:proofErr w:type="spellStart"/>
      <w:r w:rsidRPr="00E912C1">
        <w:t>Shrubland</w:t>
      </w:r>
      <w:proofErr w:type="spellEnd"/>
      <w:r w:rsidRPr="00E912C1">
        <w:t xml:space="preserve"> Complex.</w:t>
      </w:r>
    </w:p>
    <w:p w:rsidR="00E912C1" w:rsidRDefault="00E912C1" w:rsidP="00E912C1">
      <w:r w:rsidRPr="00E912C1">
        <w:t xml:space="preserve"> For more information go to </w:t>
      </w:r>
      <w:hyperlink r:id="rId20" w:history="1">
        <w:r w:rsidRPr="00B376C1">
          <w:rPr>
            <w:rStyle w:val="Hyperlink"/>
          </w:rPr>
          <w:t>www.nrm.gov.au</w:t>
        </w:r>
      </w:hyperlink>
      <w:r>
        <w:t xml:space="preserve"> </w:t>
      </w:r>
      <w:r w:rsidRPr="00E912C1">
        <w:t xml:space="preserve"> or contact your local NRM regional body: </w:t>
      </w:r>
      <w:hyperlink r:id="rId21" w:history="1">
        <w:r w:rsidRPr="00B376C1">
          <w:rPr>
            <w:rStyle w:val="Hyperlink"/>
          </w:rPr>
          <w:t>www.territorynrm.org.au</w:t>
        </w:r>
      </w:hyperlink>
    </w:p>
    <w:p w:rsidR="00E912C1" w:rsidRPr="00E912C1" w:rsidRDefault="00E912C1" w:rsidP="00E912C1">
      <w:r w:rsidRPr="00E912C1">
        <w:t xml:space="preserve"> Northern Territory regional and Indigenous land management coordinators: </w:t>
      </w:r>
      <w:hyperlink r:id="rId22" w:history="1">
        <w:r w:rsidRPr="00B376C1">
          <w:rPr>
            <w:rStyle w:val="Hyperlink"/>
          </w:rPr>
          <w:t>www.territorynrm.org.au/contacts/regionalcoordinators</w:t>
        </w:r>
      </w:hyperlink>
      <w:r>
        <w:t xml:space="preserve"> </w:t>
      </w:r>
      <w:r w:rsidRPr="00E912C1">
        <w:t xml:space="preserve"> </w:t>
      </w:r>
    </w:p>
    <w:p w:rsidR="00E912C1" w:rsidRPr="00E912C1" w:rsidRDefault="00E912C1" w:rsidP="00E912C1">
      <w:pPr>
        <w:pStyle w:val="Heading2"/>
      </w:pPr>
      <w:r>
        <w:br w:type="column"/>
      </w:r>
      <w:r w:rsidRPr="00E912C1">
        <w:lastRenderedPageBreak/>
        <w:t xml:space="preserve">Where can I get more information? </w:t>
      </w:r>
    </w:p>
    <w:p w:rsidR="00E912C1" w:rsidRDefault="00E912C1" w:rsidP="00E912C1">
      <w:r w:rsidRPr="00E912C1">
        <w:t xml:space="preserve">More information on this ecological community, its condition thresholds for national protection, threats and priority conservation actions is contained in the comprehensive listing advice and the conservation advice for this ecological community at: </w:t>
      </w:r>
      <w:hyperlink r:id="rId23" w:history="1">
        <w:r w:rsidRPr="00B376C1">
          <w:rPr>
            <w:rStyle w:val="Hyperlink"/>
          </w:rPr>
          <w:t>www.environment.gov.au/cgi-bin/sprat/public/publicshowcommunity.pl?id=111&amp;status=Endangered</w:t>
        </w:r>
      </w:hyperlink>
      <w:r>
        <w:t xml:space="preserve">  </w:t>
      </w:r>
      <w:r w:rsidRPr="00E912C1">
        <w:t xml:space="preserve"> </w:t>
      </w:r>
    </w:p>
    <w:p w:rsidR="00E912C1" w:rsidRDefault="00E912C1" w:rsidP="00E912C1">
      <w:r w:rsidRPr="00E912C1">
        <w:t xml:space="preserve">For advice on whether or not an activity may need federal approval, contact the Department of Sustainability, Environment, Water, Population and Communities. </w:t>
      </w:r>
    </w:p>
    <w:p w:rsidR="00E912C1" w:rsidRDefault="00E912C1" w:rsidP="00E912C1">
      <w:r w:rsidRPr="00E912C1">
        <w:t xml:space="preserve">Free call: 1800 803 772 </w:t>
      </w:r>
    </w:p>
    <w:p w:rsidR="00E912C1" w:rsidRPr="00E912C1" w:rsidRDefault="00E912C1" w:rsidP="00E912C1">
      <w:r w:rsidRPr="00E912C1">
        <w:t xml:space="preserve">Email: </w:t>
      </w:r>
      <w:hyperlink r:id="rId24" w:history="1">
        <w:r w:rsidRPr="00B376C1">
          <w:rPr>
            <w:rStyle w:val="Hyperlink"/>
          </w:rPr>
          <w:t>ciu@environment.gov.au</w:t>
        </w:r>
      </w:hyperlink>
      <w:r>
        <w:t xml:space="preserve"> </w:t>
      </w:r>
      <w:r w:rsidRPr="00E912C1">
        <w:t xml:space="preserve"> </w:t>
      </w:r>
    </w:p>
    <w:p w:rsidR="00E912C1" w:rsidRDefault="00E912C1" w:rsidP="00E912C1">
      <w:pPr>
        <w:sectPr w:rsidR="00E912C1" w:rsidSect="00E912C1">
          <w:headerReference w:type="even" r:id="rId25"/>
          <w:headerReference w:type="default" r:id="rId26"/>
          <w:footerReference w:type="even" r:id="rId27"/>
          <w:footerReference w:type="default" r:id="rId28"/>
          <w:headerReference w:type="first" r:id="rId29"/>
          <w:footerReference w:type="first" r:id="rId30"/>
          <w:type w:val="continuous"/>
          <w:pgSz w:w="11906" w:h="16838"/>
          <w:pgMar w:top="1418" w:right="1276" w:bottom="567" w:left="1418" w:header="425" w:footer="425" w:gutter="0"/>
          <w:pgNumType w:start="1"/>
          <w:cols w:num="2" w:space="708"/>
          <w:titlePg/>
          <w:docGrid w:linePitch="360"/>
        </w:sectPr>
      </w:pPr>
    </w:p>
    <w:p w:rsidR="00E912C1" w:rsidRPr="00E912C1" w:rsidRDefault="00E912C1" w:rsidP="00CC0657">
      <w:pPr>
        <w:pStyle w:val="Heading2"/>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spacing w:after="120"/>
        <w:rPr>
          <w:sz w:val="18"/>
          <w:szCs w:val="18"/>
        </w:rPr>
      </w:pPr>
      <w:r w:rsidRPr="00E912C1">
        <w:rPr>
          <w:sz w:val="18"/>
          <w:szCs w:val="18"/>
        </w:rPr>
        <w:lastRenderedPageBreak/>
        <w:t xml:space="preserve">Disclaimer </w:t>
      </w:r>
    </w:p>
    <w:p w:rsidR="00E912C1" w:rsidRPr="00CC0657" w:rsidRDefault="00E912C1" w:rsidP="00CC0657">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rPr>
          <w:sz w:val="16"/>
          <w:szCs w:val="16"/>
        </w:rPr>
      </w:pPr>
      <w:r w:rsidRPr="00CC0657">
        <w:rPr>
          <w:sz w:val="16"/>
          <w:szCs w:val="16"/>
        </w:rPr>
        <w:t xml:space="preserve">The views and opinions expressed in this publication are those of the authors and do not necessarily reflect those of the Australian Government or the Minister for Sustainability, Environment, Water, Population and Communities.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 </w:t>
      </w:r>
    </w:p>
    <w:p w:rsidR="00E912C1" w:rsidRPr="00CC0657" w:rsidRDefault="00E912C1" w:rsidP="00CC0657">
      <w:pPr>
        <w:pStyle w:val="Heading2"/>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spacing w:after="120"/>
        <w:rPr>
          <w:sz w:val="18"/>
          <w:szCs w:val="18"/>
        </w:rPr>
      </w:pPr>
      <w:r w:rsidRPr="00CC0657">
        <w:rPr>
          <w:sz w:val="18"/>
          <w:szCs w:val="18"/>
        </w:rPr>
        <w:t xml:space="preserve">© Commonwealth of Australia 2011 </w:t>
      </w:r>
    </w:p>
    <w:p w:rsidR="00E912C1" w:rsidRPr="00CC0657" w:rsidRDefault="00E912C1" w:rsidP="00CC0657">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rPr>
          <w:sz w:val="16"/>
          <w:szCs w:val="16"/>
        </w:rPr>
      </w:pPr>
      <w:r w:rsidRPr="00CC0657">
        <w:rPr>
          <w:sz w:val="16"/>
          <w:szCs w:val="16"/>
        </w:rPr>
        <w:t>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enquiries concerning reproduction and rights should be addressed to Department of Sustainability, Environment, Water, Populations and Communities, Public Affairs, GPO Box 787 Canberra ACT 2601 or email public.affairs@environment.gov.au</w:t>
      </w:r>
    </w:p>
    <w:sectPr w:rsidR="00E912C1" w:rsidRPr="00CC0657" w:rsidSect="00E912C1">
      <w:type w:val="continuous"/>
      <w:pgSz w:w="11906" w:h="16838"/>
      <w:pgMar w:top="1418" w:right="1276" w:bottom="567" w:left="1418" w:header="425" w:footer="425"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55F3" w:rsidRDefault="00D655F3" w:rsidP="00A60185">
      <w:pPr>
        <w:spacing w:after="0" w:line="240" w:lineRule="auto"/>
      </w:pPr>
      <w:r>
        <w:separator/>
      </w:r>
    </w:p>
  </w:endnote>
  <w:endnote w:type="continuationSeparator" w:id="0">
    <w:p w:rsidR="00D655F3" w:rsidRDefault="00D655F3" w:rsidP="00A60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3786935"/>
      <w:docPartObj>
        <w:docPartGallery w:val="Page Numbers (Bottom of Page)"/>
        <w:docPartUnique/>
      </w:docPartObj>
    </w:sdtPr>
    <w:sdtContent>
      <w:p w:rsidR="00100BEF" w:rsidRDefault="00524B41" w:rsidP="007A3932">
        <w:pPr>
          <w:pStyle w:val="Footer"/>
        </w:pPr>
        <w:fldSimple w:instr=" PAGE   \* MERGEFORMAT ">
          <w:r w:rsidR="004D685A">
            <w:rPr>
              <w:noProof/>
            </w:rPr>
            <w:t>5</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3786937"/>
      <w:docPartObj>
        <w:docPartGallery w:val="Page Numbers (Bottom of Page)"/>
        <w:docPartUnique/>
      </w:docPartObj>
    </w:sdtPr>
    <w:sdtContent>
      <w:p w:rsidR="00CC0657" w:rsidRDefault="00524B41" w:rsidP="007A3932">
        <w:pPr>
          <w:pStyle w:val="Footer"/>
        </w:pPr>
        <w:fldSimple w:instr=" PAGE   \* MERGEFORMAT ">
          <w:r w:rsidR="004D685A">
            <w:rPr>
              <w:noProof/>
            </w:rPr>
            <w:t>6</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BEF" w:rsidRDefault="00100BE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3786940"/>
      <w:docPartObj>
        <w:docPartGallery w:val="Page Numbers (Bottom of Page)"/>
        <w:docPartUnique/>
      </w:docPartObj>
    </w:sdtPr>
    <w:sdtContent>
      <w:p w:rsidR="00100BEF" w:rsidRDefault="00524B41">
        <w:pPr>
          <w:pStyle w:val="Footer"/>
          <w:jc w:val="center"/>
        </w:pPr>
        <w:fldSimple w:instr=" PAGE   \* MERGEFORMAT ">
          <w:r w:rsidR="00CC0657">
            <w:rPr>
              <w:noProof/>
            </w:rPr>
            <w:t>2</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BEF" w:rsidRDefault="00100B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55F3" w:rsidRDefault="00D655F3" w:rsidP="00A60185">
      <w:pPr>
        <w:spacing w:after="0" w:line="240" w:lineRule="auto"/>
      </w:pPr>
      <w:r>
        <w:separator/>
      </w:r>
    </w:p>
  </w:footnote>
  <w:footnote w:type="continuationSeparator" w:id="0">
    <w:p w:rsidR="00D655F3" w:rsidRDefault="00D655F3" w:rsidP="00A60185">
      <w:pPr>
        <w:spacing w:after="0" w:line="240" w:lineRule="auto"/>
      </w:pPr>
      <w:r>
        <w:continuationSeparator/>
      </w:r>
    </w:p>
  </w:footnote>
  <w:footnote w:id="1">
    <w:p w:rsidR="000D3400" w:rsidRPr="000D3400" w:rsidRDefault="000D3400" w:rsidP="000D3400">
      <w:pPr>
        <w:pStyle w:val="FootnoteText"/>
      </w:pPr>
      <w:r>
        <w:rPr>
          <w:rStyle w:val="FootnoteReference"/>
        </w:rPr>
        <w:footnoteRef/>
      </w:r>
      <w:r>
        <w:t xml:space="preserve"> </w:t>
      </w:r>
      <w:proofErr w:type="spellStart"/>
      <w:r w:rsidRPr="000D3400">
        <w:t>Jaowyn</w:t>
      </w:r>
      <w:proofErr w:type="spellEnd"/>
      <w:r w:rsidRPr="000D3400">
        <w:t xml:space="preserve"> and </w:t>
      </w:r>
      <w:proofErr w:type="spellStart"/>
      <w:r w:rsidRPr="000D3400">
        <w:t>Gundjeibmi</w:t>
      </w:r>
      <w:proofErr w:type="spellEnd"/>
      <w:r w:rsidRPr="000D3400">
        <w:t xml:space="preserve"> language for children</w:t>
      </w:r>
    </w:p>
    <w:p w:rsidR="000D3400" w:rsidRDefault="000D3400" w:rsidP="000D3400">
      <w:pPr>
        <w:pStyle w:val="FootnoteText"/>
      </w:pPr>
      <w:proofErr w:type="gramStart"/>
      <w:r w:rsidRPr="000D3400">
        <w:t>of</w:t>
      </w:r>
      <w:proofErr w:type="gramEnd"/>
      <w:r w:rsidRPr="000D3400">
        <w:t xml:space="preserve"> the lightening man </w:t>
      </w:r>
      <w:proofErr w:type="spellStart"/>
      <w:r w:rsidRPr="000D3400">
        <w:t>Namarragon</w:t>
      </w:r>
      <w:proofErr w:type="spellEnd"/>
      <w:r w:rsidRPr="000D3400">
        <w:t>.</w:t>
      </w:r>
    </w:p>
  </w:footnote>
  <w:footnote w:id="2">
    <w:p w:rsidR="00335613" w:rsidRDefault="00335613">
      <w:pPr>
        <w:pStyle w:val="FootnoteText"/>
      </w:pPr>
      <w:r>
        <w:rPr>
          <w:rStyle w:val="FootnoteReference"/>
        </w:rPr>
        <w:footnoteRef/>
      </w:r>
      <w:r>
        <w:t xml:space="preserve"> </w:t>
      </w:r>
      <w:proofErr w:type="spellStart"/>
      <w:r w:rsidRPr="00335613">
        <w:t>Bushfood</w:t>
      </w:r>
      <w:proofErr w:type="spellEnd"/>
      <w:r w:rsidRPr="00335613">
        <w:t xml:space="preserve"> can be plants or animals.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BEF" w:rsidRDefault="00524B41" w:rsidP="00E45765">
    <w:pPr>
      <w:pStyle w:val="Classification"/>
    </w:pPr>
    <w:fldSimple w:instr=" DOCPROPERTY SecurityClassification \* MERGEFORMAT ">
      <w:r w:rsidR="00100BEF">
        <w:t>Cabinet-in-Confidence</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BEF" w:rsidRDefault="00D655F3" w:rsidP="00D655F3">
    <w:pPr>
      <w:pStyle w:val="Header"/>
      <w:tabs>
        <w:tab w:val="left" w:pos="7655"/>
      </w:tabs>
    </w:pPr>
    <w:r>
      <w:rPr>
        <w:noProof/>
        <w:lang w:eastAsia="en-AU"/>
      </w:rPr>
      <w:drawing>
        <wp:inline distT="0" distB="0" distL="0" distR="0">
          <wp:extent cx="2705100" cy="632460"/>
          <wp:effectExtent l="0" t="0" r="0" b="0"/>
          <wp:docPr id="1" name="Picture 0" descr="another-inline-wrap-sewp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ther-inline-wrap-sewpc.gif"/>
                  <pic:cNvPicPr/>
                </pic:nvPicPr>
                <pic:blipFill>
                  <a:blip r:embed="rId1"/>
                  <a:stretch>
                    <a:fillRect/>
                  </a:stretch>
                </pic:blipFill>
                <pic:spPr>
                  <a:xfrm>
                    <a:off x="0" y="0"/>
                    <a:ext cx="2705100" cy="632460"/>
                  </a:xfrm>
                  <a:prstGeom prst="rect">
                    <a:avLst/>
                  </a:prstGeom>
                </pic:spPr>
              </pic:pic>
            </a:graphicData>
          </a:graphic>
        </wp:inline>
      </w:drawing>
    </w:r>
    <w:r>
      <w:tab/>
    </w:r>
    <w:r>
      <w:tab/>
    </w:r>
    <w:r w:rsidRPr="00D655F3">
      <w:rPr>
        <w:b/>
      </w:rPr>
      <w:t>March 2012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BEF" w:rsidRDefault="00524B41" w:rsidP="00E45765">
    <w:pPr>
      <w:pStyle w:val="Classification"/>
    </w:pPr>
    <w:fldSimple w:instr=" DOCPROPERTY SecurityClassification \* MERGEFORMAT ">
      <w:r w:rsidR="00100BEF">
        <w:t>Cabinet-in-Confidence</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BEF" w:rsidRDefault="00100BE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BEF" w:rsidRDefault="00100BE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F6A4D88"/>
    <w:lvl w:ilvl="0">
      <w:start w:val="1"/>
      <w:numFmt w:val="decimal"/>
      <w:lvlText w:val="%1."/>
      <w:lvlJc w:val="left"/>
      <w:pPr>
        <w:tabs>
          <w:tab w:val="num" w:pos="1492"/>
        </w:tabs>
        <w:ind w:left="1492" w:hanging="360"/>
      </w:pPr>
    </w:lvl>
  </w:abstractNum>
  <w:abstractNum w:abstractNumId="1">
    <w:nsid w:val="FFFFFF7D"/>
    <w:multiLevelType w:val="singleLevel"/>
    <w:tmpl w:val="2090A8FA"/>
    <w:lvl w:ilvl="0">
      <w:start w:val="1"/>
      <w:numFmt w:val="decimal"/>
      <w:lvlText w:val="%1."/>
      <w:lvlJc w:val="left"/>
      <w:pPr>
        <w:tabs>
          <w:tab w:val="num" w:pos="1209"/>
        </w:tabs>
        <w:ind w:left="1209" w:hanging="360"/>
      </w:pPr>
    </w:lvl>
  </w:abstractNum>
  <w:abstractNum w:abstractNumId="2">
    <w:nsid w:val="FFFFFF7E"/>
    <w:multiLevelType w:val="singleLevel"/>
    <w:tmpl w:val="8D462BDC"/>
    <w:lvl w:ilvl="0">
      <w:start w:val="1"/>
      <w:numFmt w:val="decimal"/>
      <w:lvlText w:val="%1."/>
      <w:lvlJc w:val="left"/>
      <w:pPr>
        <w:tabs>
          <w:tab w:val="num" w:pos="926"/>
        </w:tabs>
        <w:ind w:left="926" w:hanging="360"/>
      </w:pPr>
    </w:lvl>
  </w:abstractNum>
  <w:abstractNum w:abstractNumId="3">
    <w:nsid w:val="FFFFFF7F"/>
    <w:multiLevelType w:val="singleLevel"/>
    <w:tmpl w:val="77B8748C"/>
    <w:lvl w:ilvl="0">
      <w:start w:val="1"/>
      <w:numFmt w:val="decimal"/>
      <w:lvlText w:val="%1."/>
      <w:lvlJc w:val="left"/>
      <w:pPr>
        <w:tabs>
          <w:tab w:val="num" w:pos="643"/>
        </w:tabs>
        <w:ind w:left="643" w:hanging="360"/>
      </w:pPr>
    </w:lvl>
  </w:abstractNum>
  <w:abstractNum w:abstractNumId="4">
    <w:nsid w:val="FFFFFF80"/>
    <w:multiLevelType w:val="singleLevel"/>
    <w:tmpl w:val="F32A3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0446F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7428BB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95CEE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3D68994"/>
    <w:lvl w:ilvl="0">
      <w:start w:val="1"/>
      <w:numFmt w:val="decimal"/>
      <w:lvlText w:val="%1."/>
      <w:lvlJc w:val="left"/>
      <w:pPr>
        <w:tabs>
          <w:tab w:val="num" w:pos="360"/>
        </w:tabs>
        <w:ind w:left="360" w:hanging="360"/>
      </w:pPr>
    </w:lvl>
  </w:abstractNum>
  <w:abstractNum w:abstractNumId="9">
    <w:nsid w:val="FFFFFF89"/>
    <w:multiLevelType w:val="singleLevel"/>
    <w:tmpl w:val="FA5AF63A"/>
    <w:lvl w:ilvl="0">
      <w:start w:val="1"/>
      <w:numFmt w:val="bullet"/>
      <w:lvlText w:val=""/>
      <w:lvlJc w:val="left"/>
      <w:pPr>
        <w:tabs>
          <w:tab w:val="num" w:pos="360"/>
        </w:tabs>
        <w:ind w:left="360" w:hanging="360"/>
      </w:pPr>
      <w:rPr>
        <w:rFonts w:ascii="Symbol" w:hAnsi="Symbol" w:hint="default"/>
      </w:rPr>
    </w:lvl>
  </w:abstractNum>
  <w:abstractNum w:abstractNumId="1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1">
    <w:nsid w:val="05EC64B3"/>
    <w:multiLevelType w:val="multilevel"/>
    <w:tmpl w:val="E5E89F92"/>
    <w:numStyleLink w:val="BulletList"/>
  </w:abstractNum>
  <w:abstractNum w:abstractNumId="12">
    <w:nsid w:val="073123A7"/>
    <w:multiLevelType w:val="hybridMultilevel"/>
    <w:tmpl w:val="0C09000F"/>
    <w:lvl w:ilvl="0" w:tplc="95706B16">
      <w:start w:val="1"/>
      <w:numFmt w:val="decimal"/>
      <w:lvlText w:val="%1."/>
      <w:lvlJc w:val="left"/>
      <w:pPr>
        <w:ind w:left="720" w:hanging="360"/>
      </w:pPr>
      <w:rPr>
        <w:rFonts w:hint="default"/>
      </w:rPr>
    </w:lvl>
    <w:lvl w:ilvl="1" w:tplc="8342DD4A" w:tentative="1">
      <w:start w:val="1"/>
      <w:numFmt w:val="lowerLetter"/>
      <w:lvlText w:val="%2."/>
      <w:lvlJc w:val="left"/>
      <w:pPr>
        <w:ind w:left="1440" w:hanging="360"/>
      </w:pPr>
      <w:rPr>
        <w:rFonts w:hint="default"/>
      </w:rPr>
    </w:lvl>
    <w:lvl w:ilvl="2" w:tplc="23329D6A">
      <w:start w:val="1"/>
      <w:numFmt w:val="lowerRoman"/>
      <w:lvlText w:val="%3."/>
      <w:lvlJc w:val="right"/>
      <w:pPr>
        <w:ind w:left="2160" w:hanging="180"/>
      </w:pPr>
      <w:rPr>
        <w:rFonts w:hint="default"/>
      </w:rPr>
    </w:lvl>
    <w:lvl w:ilvl="3" w:tplc="64522FCE">
      <w:start w:val="1"/>
      <w:numFmt w:val="decimal"/>
      <w:lvlText w:val="%4."/>
      <w:lvlJc w:val="left"/>
      <w:pPr>
        <w:ind w:left="2880" w:hanging="360"/>
      </w:pPr>
      <w:rPr>
        <w:rFonts w:hint="default"/>
      </w:rPr>
    </w:lvl>
    <w:lvl w:ilvl="4" w:tplc="7FDCB4C0" w:tentative="1">
      <w:start w:val="1"/>
      <w:numFmt w:val="lowerLetter"/>
      <w:lvlText w:val="%5."/>
      <w:lvlJc w:val="left"/>
      <w:pPr>
        <w:ind w:left="3600" w:hanging="360"/>
      </w:pPr>
      <w:rPr>
        <w:rFonts w:hint="default"/>
      </w:rPr>
    </w:lvl>
    <w:lvl w:ilvl="5" w:tplc="DDE6527E" w:tentative="1">
      <w:start w:val="1"/>
      <w:numFmt w:val="lowerRoman"/>
      <w:lvlText w:val="%6."/>
      <w:lvlJc w:val="right"/>
      <w:pPr>
        <w:ind w:left="4320" w:hanging="180"/>
      </w:pPr>
      <w:rPr>
        <w:rFonts w:hint="default"/>
      </w:rPr>
    </w:lvl>
    <w:lvl w:ilvl="6" w:tplc="189C8CAC" w:tentative="1">
      <w:start w:val="1"/>
      <w:numFmt w:val="decimal"/>
      <w:lvlText w:val="%7."/>
      <w:lvlJc w:val="left"/>
      <w:pPr>
        <w:ind w:left="5040" w:hanging="360"/>
      </w:pPr>
      <w:rPr>
        <w:rFonts w:hint="default"/>
      </w:rPr>
    </w:lvl>
    <w:lvl w:ilvl="7" w:tplc="1D6AD1D4" w:tentative="1">
      <w:start w:val="1"/>
      <w:numFmt w:val="lowerLetter"/>
      <w:lvlText w:val="%8."/>
      <w:lvlJc w:val="left"/>
      <w:pPr>
        <w:ind w:left="5760" w:hanging="360"/>
      </w:pPr>
      <w:rPr>
        <w:rFonts w:hint="default"/>
      </w:rPr>
    </w:lvl>
    <w:lvl w:ilvl="8" w:tplc="48BA8832" w:tentative="1">
      <w:start w:val="1"/>
      <w:numFmt w:val="lowerRoman"/>
      <w:lvlText w:val="%9."/>
      <w:lvlJc w:val="right"/>
      <w:pPr>
        <w:ind w:left="6480" w:hanging="180"/>
      </w:pPr>
      <w:rPr>
        <w:rFonts w:hint="default"/>
      </w:rPr>
    </w:lvl>
  </w:abstractNum>
  <w:abstractNum w:abstractNumId="13">
    <w:nsid w:val="0DCC7901"/>
    <w:multiLevelType w:val="hybridMultilevel"/>
    <w:tmpl w:val="F9749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4AB21CC"/>
    <w:multiLevelType w:val="multilevel"/>
    <w:tmpl w:val="E898CC72"/>
    <w:numStyleLink w:val="KeyPoints"/>
  </w:abstractNum>
  <w:abstractNum w:abstractNumId="15">
    <w:nsid w:val="1784511A"/>
    <w:multiLevelType w:val="multilevel"/>
    <w:tmpl w:val="E898CC72"/>
    <w:numStyleLink w:val="KeyPoints"/>
  </w:abstractNum>
  <w:abstractNum w:abstractNumId="16">
    <w:nsid w:val="198F4124"/>
    <w:multiLevelType w:val="hybridMultilevel"/>
    <w:tmpl w:val="929E3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C291970"/>
    <w:multiLevelType w:val="multilevel"/>
    <w:tmpl w:val="E898CC72"/>
    <w:numStyleLink w:val="KeyPoints"/>
  </w:abstractNum>
  <w:abstractNum w:abstractNumId="18">
    <w:nsid w:val="1F745BC2"/>
    <w:multiLevelType w:val="multilevel"/>
    <w:tmpl w:val="E5E89F92"/>
    <w:numStyleLink w:val="BulletList"/>
  </w:abstractNum>
  <w:abstractNum w:abstractNumId="19">
    <w:nsid w:val="29253B4A"/>
    <w:multiLevelType w:val="multilevel"/>
    <w:tmpl w:val="E898CC72"/>
    <w:numStyleLink w:val="KeyPoints"/>
  </w:abstractNum>
  <w:abstractNum w:abstractNumId="20">
    <w:nsid w:val="2C1B4F6C"/>
    <w:multiLevelType w:val="multilevel"/>
    <w:tmpl w:val="E898CC72"/>
    <w:numStyleLink w:val="KeyPoints"/>
  </w:abstractNum>
  <w:abstractNum w:abstractNumId="21">
    <w:nsid w:val="30225151"/>
    <w:multiLevelType w:val="multilevel"/>
    <w:tmpl w:val="3B2C814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2">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8816F9C"/>
    <w:multiLevelType w:val="multilevel"/>
    <w:tmpl w:val="E5E89F92"/>
    <w:numStyleLink w:val="BulletList"/>
  </w:abstractNum>
  <w:abstractNum w:abstractNumId="25">
    <w:nsid w:val="3B351B82"/>
    <w:multiLevelType w:val="multilevel"/>
    <w:tmpl w:val="E5E89F92"/>
    <w:numStyleLink w:val="BulletList"/>
  </w:abstractNum>
  <w:abstractNum w:abstractNumId="26">
    <w:nsid w:val="48B871CF"/>
    <w:multiLevelType w:val="multilevel"/>
    <w:tmpl w:val="E5E89F92"/>
    <w:numStyleLink w:val="BulletList"/>
  </w:abstractNum>
  <w:abstractNum w:abstractNumId="27">
    <w:nsid w:val="49016841"/>
    <w:multiLevelType w:val="multilevel"/>
    <w:tmpl w:val="E5E89F92"/>
    <w:numStyleLink w:val="BulletList"/>
  </w:abstractNum>
  <w:abstractNum w:abstractNumId="28">
    <w:nsid w:val="51A44175"/>
    <w:multiLevelType w:val="multilevel"/>
    <w:tmpl w:val="E5E89F92"/>
    <w:numStyleLink w:val="BulletList"/>
  </w:abstractNum>
  <w:abstractNum w:abstractNumId="29">
    <w:nsid w:val="59683F9E"/>
    <w:multiLevelType w:val="hybridMultilevel"/>
    <w:tmpl w:val="AA84FF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5456429"/>
    <w:multiLevelType w:val="multilevel"/>
    <w:tmpl w:val="E898CC72"/>
    <w:numStyleLink w:val="KeyPoints"/>
  </w:abstractNum>
  <w:abstractNum w:abstractNumId="31">
    <w:nsid w:val="672E0C2A"/>
    <w:multiLevelType w:val="multilevel"/>
    <w:tmpl w:val="E5E89F92"/>
    <w:numStyleLink w:val="BulletList"/>
  </w:abstractNum>
  <w:abstractNum w:abstractNumId="32">
    <w:nsid w:val="674B011C"/>
    <w:multiLevelType w:val="multilevel"/>
    <w:tmpl w:val="72C09BA0"/>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3">
    <w:nsid w:val="691B6B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6A823B13"/>
    <w:multiLevelType w:val="multilevel"/>
    <w:tmpl w:val="E5E89F92"/>
    <w:numStyleLink w:val="BulletList"/>
  </w:abstractNum>
  <w:abstractNum w:abstractNumId="35">
    <w:nsid w:val="6DF2198A"/>
    <w:multiLevelType w:val="multilevel"/>
    <w:tmpl w:val="E5E89F92"/>
    <w:numStyleLink w:val="BulletList"/>
  </w:abstractNum>
  <w:abstractNum w:abstractNumId="36">
    <w:nsid w:val="6F032444"/>
    <w:multiLevelType w:val="multilevel"/>
    <w:tmpl w:val="E5E89F92"/>
    <w:numStyleLink w:val="BulletList"/>
  </w:abstractNum>
  <w:abstractNum w:abstractNumId="37">
    <w:nsid w:val="6F5C7C61"/>
    <w:multiLevelType w:val="hybridMultilevel"/>
    <w:tmpl w:val="D58E68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F7D6BDE"/>
    <w:multiLevelType w:val="hybridMultilevel"/>
    <w:tmpl w:val="E1006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2C700E0"/>
    <w:multiLevelType w:val="multilevel"/>
    <w:tmpl w:val="E898CC72"/>
    <w:numStyleLink w:val="KeyPoints"/>
  </w:abstractNum>
  <w:abstractNum w:abstractNumId="4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1">
    <w:nsid w:val="788260C9"/>
    <w:multiLevelType w:val="multilevel"/>
    <w:tmpl w:val="E898CC72"/>
    <w:numStyleLink w:val="KeyPoints"/>
  </w:abstractNum>
  <w:abstractNum w:abstractNumId="42">
    <w:nsid w:val="78A5298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7C314760"/>
    <w:multiLevelType w:val="hybridMultilevel"/>
    <w:tmpl w:val="6F9C46BE"/>
    <w:lvl w:ilvl="0" w:tplc="2D70B12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D3708B3"/>
    <w:multiLevelType w:val="multilevel"/>
    <w:tmpl w:val="E5E89F92"/>
    <w:numStyleLink w:val="BulletList"/>
  </w:abstractNum>
  <w:num w:numId="1">
    <w:abstractNumId w:val="40"/>
  </w:num>
  <w:num w:numId="2">
    <w:abstractNumId w:val="15"/>
    <w:lvlOverride w:ilvl="0">
      <w:lvl w:ilvl="0">
        <w:start w:val="1"/>
        <w:numFmt w:val="decimal"/>
        <w:lvlText w:val="%1."/>
        <w:lvlJc w:val="left"/>
        <w:pPr>
          <w:ind w:left="369" w:hanging="369"/>
        </w:pPr>
        <w:rPr>
          <w:rFonts w:ascii="Arial" w:hAnsi="Arial" w:cs="Arial" w:hint="default"/>
          <w:sz w:val="22"/>
        </w:rPr>
      </w:lvl>
    </w:lvlOverride>
  </w:num>
  <w:num w:numId="3">
    <w:abstractNumId w:val="10"/>
  </w:num>
  <w:num w:numId="4">
    <w:abstractNumId w:val="26"/>
  </w:num>
  <w:num w:numId="5">
    <w:abstractNumId w:val="37"/>
  </w:num>
  <w:num w:numId="6">
    <w:abstractNumId w:val="38"/>
  </w:num>
  <w:num w:numId="7">
    <w:abstractNumId w:val="33"/>
  </w:num>
  <w:num w:numId="8">
    <w:abstractNumId w:val="21"/>
  </w:num>
  <w:num w:numId="9">
    <w:abstractNumId w:val="9"/>
  </w:num>
  <w:num w:numId="10">
    <w:abstractNumId w:val="7"/>
  </w:num>
  <w:num w:numId="11">
    <w:abstractNumId w:val="6"/>
  </w:num>
  <w:num w:numId="12">
    <w:abstractNumId w:val="5"/>
  </w:num>
  <w:num w:numId="13">
    <w:abstractNumId w:val="4"/>
  </w:num>
  <w:num w:numId="14">
    <w:abstractNumId w:val="23"/>
  </w:num>
  <w:num w:numId="15">
    <w:abstractNumId w:val="16"/>
  </w:num>
  <w:num w:numId="16">
    <w:abstractNumId w:val="42"/>
  </w:num>
  <w:num w:numId="17">
    <w:abstractNumId w:val="12"/>
  </w:num>
  <w:num w:numId="18">
    <w:abstractNumId w:val="31"/>
  </w:num>
  <w:num w:numId="19">
    <w:abstractNumId w:val="11"/>
  </w:num>
  <w:num w:numId="20">
    <w:abstractNumId w:val="20"/>
  </w:num>
  <w:num w:numId="21">
    <w:abstractNumId w:val="14"/>
  </w:num>
  <w:num w:numId="22">
    <w:abstractNumId w:val="19"/>
  </w:num>
  <w:num w:numId="23">
    <w:abstractNumId w:val="27"/>
  </w:num>
  <w:num w:numId="24">
    <w:abstractNumId w:val="36"/>
  </w:num>
  <w:num w:numId="25">
    <w:abstractNumId w:val="32"/>
  </w:num>
  <w:num w:numId="26">
    <w:abstractNumId w:val="25"/>
  </w:num>
  <w:num w:numId="27">
    <w:abstractNumId w:val="39"/>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4"/>
  </w:num>
  <w:num w:numId="31">
    <w:abstractNumId w:val="35"/>
  </w:num>
  <w:num w:numId="32">
    <w:abstractNumId w:val="32"/>
  </w:num>
  <w:num w:numId="33">
    <w:abstractNumId w:val="28"/>
  </w:num>
  <w:num w:numId="34">
    <w:abstractNumId w:val="17"/>
  </w:num>
  <w:num w:numId="35">
    <w:abstractNumId w:val="29"/>
  </w:num>
  <w:num w:numId="36">
    <w:abstractNumId w:val="43"/>
  </w:num>
  <w:num w:numId="37">
    <w:abstractNumId w:val="43"/>
    <w:lvlOverride w:ilvl="0">
      <w:startOverride w:val="1"/>
    </w:lvlOverride>
  </w:num>
  <w:num w:numId="38">
    <w:abstractNumId w:val="8"/>
  </w:num>
  <w:num w:numId="39">
    <w:abstractNumId w:val="22"/>
  </w:num>
  <w:num w:numId="40">
    <w:abstractNumId w:val="3"/>
  </w:num>
  <w:num w:numId="41">
    <w:abstractNumId w:val="2"/>
  </w:num>
  <w:num w:numId="42">
    <w:abstractNumId w:val="1"/>
  </w:num>
  <w:num w:numId="43">
    <w:abstractNumId w:val="0"/>
  </w:num>
  <w:num w:numId="44">
    <w:abstractNumId w:val="41"/>
  </w:num>
  <w:num w:numId="45">
    <w:abstractNumId w:val="34"/>
  </w:num>
  <w:num w:numId="46">
    <w:abstractNumId w:val="44"/>
  </w:num>
  <w:num w:numId="47">
    <w:abstractNumId w:val="30"/>
  </w:num>
  <w:num w:numId="4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docVars>
    <w:docVar w:name="SecurityClassificationInHeader" w:val="False"/>
  </w:docVars>
  <w:rsids>
    <w:rsidRoot w:val="00D54603"/>
    <w:rsid w:val="00004AEE"/>
    <w:rsid w:val="00005CAA"/>
    <w:rsid w:val="00010210"/>
    <w:rsid w:val="00012D66"/>
    <w:rsid w:val="00015ADA"/>
    <w:rsid w:val="00020C99"/>
    <w:rsid w:val="0002707B"/>
    <w:rsid w:val="0005148E"/>
    <w:rsid w:val="00072C5A"/>
    <w:rsid w:val="000759E5"/>
    <w:rsid w:val="00084AC6"/>
    <w:rsid w:val="00091608"/>
    <w:rsid w:val="0009333C"/>
    <w:rsid w:val="0009704F"/>
    <w:rsid w:val="000A0F11"/>
    <w:rsid w:val="000A125A"/>
    <w:rsid w:val="000A57CD"/>
    <w:rsid w:val="000B3758"/>
    <w:rsid w:val="000B7681"/>
    <w:rsid w:val="000B7B42"/>
    <w:rsid w:val="000C02B7"/>
    <w:rsid w:val="000C5100"/>
    <w:rsid w:val="000C5342"/>
    <w:rsid w:val="000C706A"/>
    <w:rsid w:val="000D2887"/>
    <w:rsid w:val="000D3400"/>
    <w:rsid w:val="000D6D63"/>
    <w:rsid w:val="000E0081"/>
    <w:rsid w:val="000E07CF"/>
    <w:rsid w:val="000E31C1"/>
    <w:rsid w:val="000F2CF2"/>
    <w:rsid w:val="00100BEF"/>
    <w:rsid w:val="00111326"/>
    <w:rsid w:val="0011498E"/>
    <w:rsid w:val="00117A45"/>
    <w:rsid w:val="001224AE"/>
    <w:rsid w:val="001337D4"/>
    <w:rsid w:val="00147C12"/>
    <w:rsid w:val="001527A1"/>
    <w:rsid w:val="001530DC"/>
    <w:rsid w:val="00154989"/>
    <w:rsid w:val="00155A9F"/>
    <w:rsid w:val="00160262"/>
    <w:rsid w:val="0016780A"/>
    <w:rsid w:val="001713FA"/>
    <w:rsid w:val="00173EBF"/>
    <w:rsid w:val="00175ED3"/>
    <w:rsid w:val="001842A2"/>
    <w:rsid w:val="00187FA8"/>
    <w:rsid w:val="00192F5E"/>
    <w:rsid w:val="00197772"/>
    <w:rsid w:val="001A51C8"/>
    <w:rsid w:val="001B4CA8"/>
    <w:rsid w:val="001B5EA1"/>
    <w:rsid w:val="001C4F3D"/>
    <w:rsid w:val="001D0CDC"/>
    <w:rsid w:val="001D1D82"/>
    <w:rsid w:val="001E1182"/>
    <w:rsid w:val="00202C90"/>
    <w:rsid w:val="00213DE8"/>
    <w:rsid w:val="00216118"/>
    <w:rsid w:val="002209AB"/>
    <w:rsid w:val="002251E3"/>
    <w:rsid w:val="00227A95"/>
    <w:rsid w:val="002316BD"/>
    <w:rsid w:val="002473FC"/>
    <w:rsid w:val="00252E3C"/>
    <w:rsid w:val="00262198"/>
    <w:rsid w:val="00285F1B"/>
    <w:rsid w:val="00292B81"/>
    <w:rsid w:val="002B18AE"/>
    <w:rsid w:val="002C1C93"/>
    <w:rsid w:val="002C5066"/>
    <w:rsid w:val="002C5813"/>
    <w:rsid w:val="002D4AAC"/>
    <w:rsid w:val="002F045A"/>
    <w:rsid w:val="0030039D"/>
    <w:rsid w:val="0030326F"/>
    <w:rsid w:val="00310701"/>
    <w:rsid w:val="00315980"/>
    <w:rsid w:val="00316F7F"/>
    <w:rsid w:val="003218E8"/>
    <w:rsid w:val="00325E34"/>
    <w:rsid w:val="00330DCE"/>
    <w:rsid w:val="00331E11"/>
    <w:rsid w:val="00334761"/>
    <w:rsid w:val="00335613"/>
    <w:rsid w:val="00337EBC"/>
    <w:rsid w:val="00341DCD"/>
    <w:rsid w:val="0034563E"/>
    <w:rsid w:val="003518D6"/>
    <w:rsid w:val="0035460C"/>
    <w:rsid w:val="003556BD"/>
    <w:rsid w:val="00365147"/>
    <w:rsid w:val="0037016E"/>
    <w:rsid w:val="00372908"/>
    <w:rsid w:val="00383020"/>
    <w:rsid w:val="00394D7E"/>
    <w:rsid w:val="003975FD"/>
    <w:rsid w:val="003A2B55"/>
    <w:rsid w:val="003B057D"/>
    <w:rsid w:val="003B60CC"/>
    <w:rsid w:val="003C1B25"/>
    <w:rsid w:val="003C2443"/>
    <w:rsid w:val="003C5DA3"/>
    <w:rsid w:val="003D4BCD"/>
    <w:rsid w:val="003D6C2B"/>
    <w:rsid w:val="003E01D8"/>
    <w:rsid w:val="003E2100"/>
    <w:rsid w:val="003F6F5B"/>
    <w:rsid w:val="0040342D"/>
    <w:rsid w:val="0041192D"/>
    <w:rsid w:val="00413EE1"/>
    <w:rsid w:val="0042128E"/>
    <w:rsid w:val="00432B60"/>
    <w:rsid w:val="00440698"/>
    <w:rsid w:val="004540E2"/>
    <w:rsid w:val="00454454"/>
    <w:rsid w:val="00467924"/>
    <w:rsid w:val="004712A5"/>
    <w:rsid w:val="0047266F"/>
    <w:rsid w:val="00476D6B"/>
    <w:rsid w:val="00492C16"/>
    <w:rsid w:val="004A0678"/>
    <w:rsid w:val="004A48A3"/>
    <w:rsid w:val="004B0D92"/>
    <w:rsid w:val="004B0EC0"/>
    <w:rsid w:val="004B66F1"/>
    <w:rsid w:val="004C3EA0"/>
    <w:rsid w:val="004D685A"/>
    <w:rsid w:val="004F7169"/>
    <w:rsid w:val="00500D66"/>
    <w:rsid w:val="00514C8E"/>
    <w:rsid w:val="00524B41"/>
    <w:rsid w:val="00531DBF"/>
    <w:rsid w:val="00545759"/>
    <w:rsid w:val="00545BE0"/>
    <w:rsid w:val="00546930"/>
    <w:rsid w:val="00554C6A"/>
    <w:rsid w:val="00562E85"/>
    <w:rsid w:val="0056332F"/>
    <w:rsid w:val="005719B3"/>
    <w:rsid w:val="0057295E"/>
    <w:rsid w:val="00581C39"/>
    <w:rsid w:val="005903B6"/>
    <w:rsid w:val="005A0247"/>
    <w:rsid w:val="005A126E"/>
    <w:rsid w:val="005A452F"/>
    <w:rsid w:val="005B140D"/>
    <w:rsid w:val="005C1FEA"/>
    <w:rsid w:val="005C3495"/>
    <w:rsid w:val="005E3DFC"/>
    <w:rsid w:val="005E5942"/>
    <w:rsid w:val="005E60AF"/>
    <w:rsid w:val="005F1DEA"/>
    <w:rsid w:val="00607FC9"/>
    <w:rsid w:val="00622FE1"/>
    <w:rsid w:val="0062521C"/>
    <w:rsid w:val="00630A2B"/>
    <w:rsid w:val="00632DC7"/>
    <w:rsid w:val="006357FB"/>
    <w:rsid w:val="006406FC"/>
    <w:rsid w:val="00640E57"/>
    <w:rsid w:val="00646122"/>
    <w:rsid w:val="00653E16"/>
    <w:rsid w:val="00657220"/>
    <w:rsid w:val="00657362"/>
    <w:rsid w:val="0066104B"/>
    <w:rsid w:val="006655EE"/>
    <w:rsid w:val="00667C10"/>
    <w:rsid w:val="00667EF4"/>
    <w:rsid w:val="00676FCA"/>
    <w:rsid w:val="00677177"/>
    <w:rsid w:val="00683587"/>
    <w:rsid w:val="0068612E"/>
    <w:rsid w:val="00687C92"/>
    <w:rsid w:val="0069534E"/>
    <w:rsid w:val="0069669C"/>
    <w:rsid w:val="006A1200"/>
    <w:rsid w:val="006A4F4E"/>
    <w:rsid w:val="006A6C23"/>
    <w:rsid w:val="006B14DB"/>
    <w:rsid w:val="006B21C4"/>
    <w:rsid w:val="006C4A1A"/>
    <w:rsid w:val="006D0393"/>
    <w:rsid w:val="006D1A83"/>
    <w:rsid w:val="006E1CFE"/>
    <w:rsid w:val="006F10C4"/>
    <w:rsid w:val="006F40E9"/>
    <w:rsid w:val="006F5603"/>
    <w:rsid w:val="00701400"/>
    <w:rsid w:val="007037CF"/>
    <w:rsid w:val="007167C0"/>
    <w:rsid w:val="00720481"/>
    <w:rsid w:val="00733193"/>
    <w:rsid w:val="00744DDA"/>
    <w:rsid w:val="00745E03"/>
    <w:rsid w:val="0075732A"/>
    <w:rsid w:val="007600F8"/>
    <w:rsid w:val="00760262"/>
    <w:rsid w:val="0076310C"/>
    <w:rsid w:val="0076744F"/>
    <w:rsid w:val="00767BCE"/>
    <w:rsid w:val="00767EFC"/>
    <w:rsid w:val="007707DE"/>
    <w:rsid w:val="00770B5D"/>
    <w:rsid w:val="007752F1"/>
    <w:rsid w:val="00776768"/>
    <w:rsid w:val="0078187A"/>
    <w:rsid w:val="007A2573"/>
    <w:rsid w:val="007A3932"/>
    <w:rsid w:val="007B106C"/>
    <w:rsid w:val="007B1A4E"/>
    <w:rsid w:val="007B3D05"/>
    <w:rsid w:val="007B5503"/>
    <w:rsid w:val="007C179C"/>
    <w:rsid w:val="007C6BB3"/>
    <w:rsid w:val="007D14B4"/>
    <w:rsid w:val="007D3AD7"/>
    <w:rsid w:val="007E24F6"/>
    <w:rsid w:val="00800F64"/>
    <w:rsid w:val="00801050"/>
    <w:rsid w:val="00802F0B"/>
    <w:rsid w:val="00810A67"/>
    <w:rsid w:val="00833CF7"/>
    <w:rsid w:val="00834CDE"/>
    <w:rsid w:val="00842464"/>
    <w:rsid w:val="00845601"/>
    <w:rsid w:val="00855C5C"/>
    <w:rsid w:val="008A3C96"/>
    <w:rsid w:val="008B4019"/>
    <w:rsid w:val="008B65C9"/>
    <w:rsid w:val="008C2D4A"/>
    <w:rsid w:val="008D3900"/>
    <w:rsid w:val="008D6E1D"/>
    <w:rsid w:val="008F39B4"/>
    <w:rsid w:val="008F4162"/>
    <w:rsid w:val="00903E02"/>
    <w:rsid w:val="00913175"/>
    <w:rsid w:val="00916EDB"/>
    <w:rsid w:val="00920861"/>
    <w:rsid w:val="00922B13"/>
    <w:rsid w:val="009242EF"/>
    <w:rsid w:val="00932291"/>
    <w:rsid w:val="00932861"/>
    <w:rsid w:val="0093408E"/>
    <w:rsid w:val="00952DDF"/>
    <w:rsid w:val="00963B6A"/>
    <w:rsid w:val="00970950"/>
    <w:rsid w:val="009812D4"/>
    <w:rsid w:val="009920D8"/>
    <w:rsid w:val="009B38BE"/>
    <w:rsid w:val="009B6A87"/>
    <w:rsid w:val="009C3D0F"/>
    <w:rsid w:val="009E1B19"/>
    <w:rsid w:val="009F35E2"/>
    <w:rsid w:val="009F65F9"/>
    <w:rsid w:val="009F68BA"/>
    <w:rsid w:val="00A06277"/>
    <w:rsid w:val="00A079DC"/>
    <w:rsid w:val="00A111C2"/>
    <w:rsid w:val="00A338E7"/>
    <w:rsid w:val="00A35CAA"/>
    <w:rsid w:val="00A36E7F"/>
    <w:rsid w:val="00A41E65"/>
    <w:rsid w:val="00A43E0A"/>
    <w:rsid w:val="00A530C7"/>
    <w:rsid w:val="00A55F5B"/>
    <w:rsid w:val="00A60185"/>
    <w:rsid w:val="00A661EA"/>
    <w:rsid w:val="00A830E5"/>
    <w:rsid w:val="00A87135"/>
    <w:rsid w:val="00A93280"/>
    <w:rsid w:val="00A951EA"/>
    <w:rsid w:val="00AA2548"/>
    <w:rsid w:val="00AA58C4"/>
    <w:rsid w:val="00AB11C8"/>
    <w:rsid w:val="00AC08A8"/>
    <w:rsid w:val="00AD56C8"/>
    <w:rsid w:val="00AD58F2"/>
    <w:rsid w:val="00B0512A"/>
    <w:rsid w:val="00B0529F"/>
    <w:rsid w:val="00B13EDF"/>
    <w:rsid w:val="00B1418B"/>
    <w:rsid w:val="00B21195"/>
    <w:rsid w:val="00B24B22"/>
    <w:rsid w:val="00B25310"/>
    <w:rsid w:val="00B32F8F"/>
    <w:rsid w:val="00B54DE9"/>
    <w:rsid w:val="00B553EC"/>
    <w:rsid w:val="00B55E3F"/>
    <w:rsid w:val="00B93DD0"/>
    <w:rsid w:val="00B97732"/>
    <w:rsid w:val="00BA65A8"/>
    <w:rsid w:val="00BA6D19"/>
    <w:rsid w:val="00BA7461"/>
    <w:rsid w:val="00BA7DA9"/>
    <w:rsid w:val="00BC4215"/>
    <w:rsid w:val="00BD1A6F"/>
    <w:rsid w:val="00BE6D3C"/>
    <w:rsid w:val="00BE7852"/>
    <w:rsid w:val="00BF7CEE"/>
    <w:rsid w:val="00C03880"/>
    <w:rsid w:val="00C135CF"/>
    <w:rsid w:val="00C2683F"/>
    <w:rsid w:val="00C3184D"/>
    <w:rsid w:val="00C4714E"/>
    <w:rsid w:val="00C51CCA"/>
    <w:rsid w:val="00C5504F"/>
    <w:rsid w:val="00C57B55"/>
    <w:rsid w:val="00C63376"/>
    <w:rsid w:val="00C74F97"/>
    <w:rsid w:val="00C8276E"/>
    <w:rsid w:val="00C842AC"/>
    <w:rsid w:val="00C96688"/>
    <w:rsid w:val="00CA0723"/>
    <w:rsid w:val="00CB1690"/>
    <w:rsid w:val="00CC0657"/>
    <w:rsid w:val="00CC4365"/>
    <w:rsid w:val="00CD11B0"/>
    <w:rsid w:val="00CE71C2"/>
    <w:rsid w:val="00CF42D5"/>
    <w:rsid w:val="00CF4EDA"/>
    <w:rsid w:val="00D021CB"/>
    <w:rsid w:val="00D10F1A"/>
    <w:rsid w:val="00D116F8"/>
    <w:rsid w:val="00D17596"/>
    <w:rsid w:val="00D22640"/>
    <w:rsid w:val="00D26D3A"/>
    <w:rsid w:val="00D45EE3"/>
    <w:rsid w:val="00D50618"/>
    <w:rsid w:val="00D509E9"/>
    <w:rsid w:val="00D53B1C"/>
    <w:rsid w:val="00D54603"/>
    <w:rsid w:val="00D655F3"/>
    <w:rsid w:val="00DA1B12"/>
    <w:rsid w:val="00DA54C9"/>
    <w:rsid w:val="00DA6739"/>
    <w:rsid w:val="00DA6CAE"/>
    <w:rsid w:val="00DB1A9E"/>
    <w:rsid w:val="00DB31D6"/>
    <w:rsid w:val="00DB4005"/>
    <w:rsid w:val="00DC34EB"/>
    <w:rsid w:val="00DF1E5B"/>
    <w:rsid w:val="00DF2275"/>
    <w:rsid w:val="00DF3F5E"/>
    <w:rsid w:val="00DF5653"/>
    <w:rsid w:val="00E0596E"/>
    <w:rsid w:val="00E06F66"/>
    <w:rsid w:val="00E356E5"/>
    <w:rsid w:val="00E36F81"/>
    <w:rsid w:val="00E45765"/>
    <w:rsid w:val="00E5098C"/>
    <w:rsid w:val="00E60213"/>
    <w:rsid w:val="00E661B2"/>
    <w:rsid w:val="00E72234"/>
    <w:rsid w:val="00E74D29"/>
    <w:rsid w:val="00E83C74"/>
    <w:rsid w:val="00E83CEE"/>
    <w:rsid w:val="00E912C1"/>
    <w:rsid w:val="00E91F18"/>
    <w:rsid w:val="00E9226D"/>
    <w:rsid w:val="00EA416C"/>
    <w:rsid w:val="00EA5941"/>
    <w:rsid w:val="00EB60CE"/>
    <w:rsid w:val="00EB7D53"/>
    <w:rsid w:val="00EE3146"/>
    <w:rsid w:val="00EF50BB"/>
    <w:rsid w:val="00EF53FF"/>
    <w:rsid w:val="00F00192"/>
    <w:rsid w:val="00F01DF6"/>
    <w:rsid w:val="00F0340D"/>
    <w:rsid w:val="00F059A6"/>
    <w:rsid w:val="00F23756"/>
    <w:rsid w:val="00F2523A"/>
    <w:rsid w:val="00F25FFA"/>
    <w:rsid w:val="00F310D2"/>
    <w:rsid w:val="00F36F3D"/>
    <w:rsid w:val="00F477BD"/>
    <w:rsid w:val="00F53491"/>
    <w:rsid w:val="00F65A1C"/>
    <w:rsid w:val="00F66F50"/>
    <w:rsid w:val="00F82FF8"/>
    <w:rsid w:val="00F8330D"/>
    <w:rsid w:val="00F84305"/>
    <w:rsid w:val="00F8485C"/>
    <w:rsid w:val="00F87149"/>
    <w:rsid w:val="00F87FFE"/>
    <w:rsid w:val="00F954C9"/>
    <w:rsid w:val="00FA4CF0"/>
    <w:rsid w:val="00FA61AA"/>
    <w:rsid w:val="00FA69A4"/>
    <w:rsid w:val="00FB1279"/>
    <w:rsid w:val="00FB1495"/>
    <w:rsid w:val="00FD1694"/>
    <w:rsid w:val="00FD7636"/>
    <w:rsid w:val="00FE3229"/>
    <w:rsid w:val="00FE74C3"/>
    <w:rsid w:val="00FF215C"/>
    <w:rsid w:val="00FF49E8"/>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7D3AD7"/>
    <w:pPr>
      <w:spacing w:after="200" w:line="276" w:lineRule="auto"/>
    </w:pPr>
    <w:rPr>
      <w:sz w:val="22"/>
      <w:szCs w:val="22"/>
      <w:lang w:eastAsia="en-US"/>
    </w:rPr>
  </w:style>
  <w:style w:type="paragraph" w:styleId="Heading1">
    <w:name w:val="heading 1"/>
    <w:basedOn w:val="Normal"/>
    <w:next w:val="Normal"/>
    <w:link w:val="Heading1Char"/>
    <w:uiPriority w:val="9"/>
    <w:qFormat/>
    <w:rsid w:val="00D655F3"/>
    <w:pPr>
      <w:keepNext/>
      <w:spacing w:before="360"/>
      <w:outlineLvl w:val="0"/>
    </w:pPr>
    <w:rPr>
      <w:rFonts w:cs="Arial"/>
      <w:b/>
      <w:caps/>
      <w:sz w:val="24"/>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3"/>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D655F3"/>
    <w:rPr>
      <w:rFonts w:cs="Arial"/>
      <w:b/>
      <w:caps/>
      <w:sz w:val="24"/>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48"/>
      </w:numPr>
    </w:pPr>
  </w:style>
  <w:style w:type="paragraph" w:styleId="ListBullet2">
    <w:name w:val="List Bullet 2"/>
    <w:basedOn w:val="Normal"/>
    <w:uiPriority w:val="99"/>
    <w:unhideWhenUsed/>
    <w:rsid w:val="00091608"/>
    <w:pPr>
      <w:numPr>
        <w:ilvl w:val="1"/>
        <w:numId w:val="48"/>
      </w:numPr>
    </w:pPr>
  </w:style>
  <w:style w:type="paragraph" w:styleId="ListBullet3">
    <w:name w:val="List Bullet 3"/>
    <w:basedOn w:val="Normal"/>
    <w:uiPriority w:val="99"/>
    <w:unhideWhenUsed/>
    <w:rsid w:val="00091608"/>
    <w:pPr>
      <w:numPr>
        <w:ilvl w:val="2"/>
        <w:numId w:val="48"/>
      </w:numPr>
    </w:pPr>
  </w:style>
  <w:style w:type="paragraph" w:styleId="ListBullet4">
    <w:name w:val="List Bullet 4"/>
    <w:basedOn w:val="Normal"/>
    <w:uiPriority w:val="99"/>
    <w:unhideWhenUsed/>
    <w:rsid w:val="00091608"/>
    <w:pPr>
      <w:numPr>
        <w:ilvl w:val="3"/>
        <w:numId w:val="48"/>
      </w:numPr>
    </w:pPr>
  </w:style>
  <w:style w:type="paragraph" w:styleId="ListBullet5">
    <w:name w:val="List Bullet 5"/>
    <w:basedOn w:val="Normal"/>
    <w:uiPriority w:val="99"/>
    <w:unhideWhenUsed/>
    <w:rsid w:val="00091608"/>
    <w:pPr>
      <w:numPr>
        <w:ilvl w:val="4"/>
        <w:numId w:val="48"/>
      </w:numPr>
    </w:pPr>
  </w:style>
  <w:style w:type="numbering" w:customStyle="1" w:styleId="Attach">
    <w:name w:val="Attach"/>
    <w:basedOn w:val="NoList"/>
    <w:uiPriority w:val="99"/>
    <w:rsid w:val="00607FC9"/>
    <w:pPr>
      <w:numPr>
        <w:numId w:val="14"/>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rsid w:val="003556BD"/>
    <w:pPr>
      <w:numPr>
        <w:numId w:val="39"/>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47"/>
      </w:numPr>
    </w:pPr>
  </w:style>
  <w:style w:type="paragraph" w:styleId="ListNumber2">
    <w:name w:val="List Number 2"/>
    <w:basedOn w:val="Normal"/>
    <w:uiPriority w:val="99"/>
    <w:rsid w:val="00005CAA"/>
    <w:pPr>
      <w:numPr>
        <w:ilvl w:val="1"/>
        <w:numId w:val="47"/>
      </w:numPr>
    </w:pPr>
  </w:style>
  <w:style w:type="paragraph" w:styleId="ListNumber3">
    <w:name w:val="List Number 3"/>
    <w:basedOn w:val="Normal"/>
    <w:uiPriority w:val="99"/>
    <w:rsid w:val="00005CAA"/>
    <w:pPr>
      <w:numPr>
        <w:ilvl w:val="2"/>
        <w:numId w:val="47"/>
      </w:numPr>
    </w:pPr>
  </w:style>
  <w:style w:type="paragraph" w:styleId="ListNumber4">
    <w:name w:val="List Number 4"/>
    <w:basedOn w:val="Normal"/>
    <w:uiPriority w:val="99"/>
    <w:rsid w:val="00005CAA"/>
    <w:pPr>
      <w:numPr>
        <w:ilvl w:val="3"/>
        <w:numId w:val="47"/>
      </w:numPr>
    </w:pPr>
  </w:style>
  <w:style w:type="paragraph" w:styleId="ListNumber5">
    <w:name w:val="List Number 5"/>
    <w:basedOn w:val="Normal"/>
    <w:uiPriority w:val="99"/>
    <w:rsid w:val="00005CAA"/>
    <w:pPr>
      <w:numPr>
        <w:ilvl w:val="4"/>
        <w:numId w:val="47"/>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Caption">
    <w:name w:val="caption"/>
    <w:basedOn w:val="Normal"/>
    <w:next w:val="Normal"/>
    <w:uiPriority w:val="35"/>
    <w:unhideWhenUsed/>
    <w:qFormat/>
    <w:rsid w:val="009B6A87"/>
    <w:pPr>
      <w:pBdr>
        <w:top w:val="single" w:sz="4" w:space="3" w:color="D9D9D9" w:themeColor="background1" w:themeShade="D9"/>
        <w:left w:val="single" w:sz="4" w:space="4" w:color="D9D9D9" w:themeColor="background1" w:themeShade="D9"/>
        <w:bottom w:val="single" w:sz="4" w:space="3" w:color="D9D9D9" w:themeColor="background1" w:themeShade="D9"/>
        <w:right w:val="single" w:sz="4" w:space="4" w:color="D9D9D9" w:themeColor="background1" w:themeShade="D9"/>
      </w:pBdr>
      <w:shd w:val="pct10" w:color="auto" w:fill="auto"/>
      <w:spacing w:line="240" w:lineRule="auto"/>
    </w:pPr>
    <w:rPr>
      <w:bCs/>
      <w:sz w:val="18"/>
      <w:szCs w:val="18"/>
    </w:rPr>
  </w:style>
  <w:style w:type="paragraph" w:styleId="FootnoteText">
    <w:name w:val="footnote text"/>
    <w:basedOn w:val="Normal"/>
    <w:link w:val="FootnoteTextChar"/>
    <w:uiPriority w:val="99"/>
    <w:unhideWhenUsed/>
    <w:rsid w:val="000D3400"/>
    <w:pPr>
      <w:spacing w:after="0" w:line="240" w:lineRule="auto"/>
    </w:pPr>
    <w:rPr>
      <w:sz w:val="16"/>
      <w:szCs w:val="20"/>
    </w:rPr>
  </w:style>
  <w:style w:type="character" w:customStyle="1" w:styleId="FootnoteTextChar">
    <w:name w:val="Footnote Text Char"/>
    <w:basedOn w:val="DefaultParagraphFont"/>
    <w:link w:val="FootnoteText"/>
    <w:uiPriority w:val="99"/>
    <w:rsid w:val="000D3400"/>
    <w:rPr>
      <w:sz w:val="16"/>
      <w:lang w:eastAsia="en-US"/>
    </w:rPr>
  </w:style>
  <w:style w:type="character" w:styleId="FootnoteReference">
    <w:name w:val="footnote reference"/>
    <w:basedOn w:val="DefaultParagraphFont"/>
    <w:uiPriority w:val="99"/>
    <w:semiHidden/>
    <w:unhideWhenUsed/>
    <w:rsid w:val="000D3400"/>
    <w:rPr>
      <w:vertAlign w:val="superscript"/>
    </w:rPr>
  </w:style>
  <w:style w:type="character" w:styleId="Hyperlink">
    <w:name w:val="Hyperlink"/>
    <w:basedOn w:val="DefaultParagraphFont"/>
    <w:uiPriority w:val="99"/>
    <w:unhideWhenUsed/>
    <w:rsid w:val="00E7223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territorynrm.org.a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nrm.gov.au"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ciu@environment.gov.a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environment.gov.au/cgi-bin/sprat/public/publicshowcommunity.pl?id=111&amp;status=Endangered" TargetMode="External"/><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nvironment.gov.au/cgi-bin/sprat/public/publicshowcommunity.pl?id=111&amp;status=Endangered" TargetMode="External"/><Relationship Id="rId22" Type="http://schemas.openxmlformats.org/officeDocument/2006/relationships/hyperlink" Target="http://www.territorynrm.org.au/contacts/regionalcoordinators" TargetMode="External"/><Relationship Id="rId27" Type="http://schemas.openxmlformats.org/officeDocument/2006/relationships/footer" Target="footer3.xml"/><Relationship Id="rId30"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D9722-778A-4D09-8CFB-A83776E81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1766</Words>
  <Characters>10068</Characters>
  <Application>Microsoft Office Word</Application>
  <DocSecurity>0</DocSecurity>
  <Lines>83</Lines>
  <Paragraphs>23</Paragraphs>
  <ScaleCrop>false</ScaleCrop>
  <LinksUpToDate>false</LinksUpToDate>
  <CharactersWithSpaces>11811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nationally protected Arnhem Plateau sandstone shrubland complex</dc:title>
  <dc:creator/>
  <cp:lastModifiedBy/>
  <cp:revision>1</cp:revision>
  <dcterms:created xsi:type="dcterms:W3CDTF">2013-03-15T02:03:00Z</dcterms:created>
  <dcterms:modified xsi:type="dcterms:W3CDTF">2013-03-15T02:03:00Z</dcterms:modified>
</cp:coreProperties>
</file>